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B4CA8B1"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94A7C">
        <w:rPr>
          <w:sz w:val="22"/>
          <w:szCs w:val="22"/>
        </w:rPr>
        <w:t xml:space="preserve"> </w:t>
      </w:r>
      <w:r w:rsidR="00803C70">
        <w:rPr>
          <w:sz w:val="22"/>
          <w:szCs w:val="22"/>
        </w:rPr>
        <w:t>ou "</w:t>
      </w:r>
      <w:r w:rsidR="00803C70" w:rsidRPr="00394A7C">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49575E">
      <w:pPr>
        <w:pStyle w:val="Demarest01"/>
        <w:keepNext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BA75E8" w:rsidRDefault="00670D22" w:rsidP="0049575E">
      <w:pPr>
        <w:spacing w:line="312" w:lineRule="auto"/>
        <w:jc w:val="both"/>
        <w:rPr>
          <w:sz w:val="22"/>
          <w:szCs w:val="22"/>
        </w:rPr>
      </w:pPr>
    </w:p>
    <w:p w14:paraId="1BA46539" w14:textId="7BE72029" w:rsidR="00670D22" w:rsidRPr="00BA75E8" w:rsidRDefault="003F099D" w:rsidP="0049575E">
      <w:pPr>
        <w:pStyle w:val="PargrafodaLista"/>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49575E">
      <w:pPr>
        <w:pStyle w:val="PargrafodaLista"/>
        <w:shd w:val="clear" w:color="auto" w:fill="FFFFFF"/>
        <w:spacing w:line="312" w:lineRule="auto"/>
        <w:ind w:left="0"/>
        <w:jc w:val="both"/>
        <w:rPr>
          <w:color w:val="000000"/>
          <w:sz w:val="22"/>
          <w:szCs w:val="22"/>
        </w:rPr>
      </w:pPr>
    </w:p>
    <w:p w14:paraId="1BA4653B" w14:textId="2D00BEB1" w:rsidR="00670D22" w:rsidRPr="00BA75E8" w:rsidRDefault="00816B86" w:rsidP="0049575E">
      <w:pPr>
        <w:pStyle w:val="PargrafodaLista"/>
        <w:numPr>
          <w:ilvl w:val="1"/>
          <w:numId w:val="14"/>
        </w:numPr>
        <w:shd w:val="clear" w:color="auto" w:fill="FFFFFF"/>
        <w:spacing w:line="312" w:lineRule="auto"/>
        <w:ind w:left="0" w:firstLine="0"/>
        <w:jc w:val="both"/>
        <w:rPr>
          <w:color w:val="000000"/>
          <w:sz w:val="22"/>
          <w:szCs w:val="22"/>
        </w:rPr>
      </w:pPr>
      <w:r w:rsidRPr="00BA75E8">
        <w:rPr>
          <w:color w:val="000000"/>
          <w:sz w:val="22"/>
          <w:szCs w:val="22"/>
        </w:rPr>
        <w:lastRenderedPageBreak/>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49575E">
      <w:pPr>
        <w:pStyle w:val="PargrafodaLista"/>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xml:space="preserve">, o presente Instrumento de Emissão será apresentado para </w:t>
      </w:r>
      <w:r w:rsidR="00A02627" w:rsidRPr="00BA75E8">
        <w:rPr>
          <w:sz w:val="22"/>
          <w:szCs w:val="22"/>
        </w:rPr>
        <w:lastRenderedPageBreak/>
        <w:t>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394A7C">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340A82B7"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37D65ED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w:t>
      </w:r>
      <w:r w:rsidR="00397A0C">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w:t>
      </w:r>
      <w:r w:rsidR="00397A0C">
        <w:rPr>
          <w:rFonts w:ascii="Times New Roman" w:eastAsia="Arial Unicode MS" w:hAnsi="Times New Roman" w:cs="Times New Roman"/>
          <w:b w:val="0"/>
          <w:bCs w:val="0"/>
          <w:caps w:val="0"/>
          <w:color w:val="auto"/>
          <w:sz w:val="22"/>
          <w:szCs w:val="22"/>
          <w:lang w:bidi="th-TH"/>
        </w:rPr>
        <w:t>Documentos da Operação</w:t>
      </w:r>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w:t>
      </w:r>
      <w:r w:rsidRPr="00BA75E8">
        <w:rPr>
          <w:rFonts w:ascii="Times New Roman" w:eastAsia="Arial Unicode MS" w:hAnsi="Times New Roman" w:cs="Times New Roman"/>
          <w:b w:val="0"/>
          <w:bCs w:val="0"/>
          <w:caps w:val="0"/>
          <w:color w:val="auto"/>
          <w:sz w:val="22"/>
          <w:szCs w:val="22"/>
          <w:lang w:bidi="th-TH"/>
        </w:rPr>
        <w:lastRenderedPageBreak/>
        <w:t xml:space="preserve">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w:t>
      </w:r>
      <w:r w:rsidRPr="00BA75E8">
        <w:rPr>
          <w:rFonts w:ascii="Times New Roman" w:eastAsia="Arial Unicode MS" w:hAnsi="Times New Roman" w:cs="Times New Roman"/>
          <w:b w:val="0"/>
          <w:bCs w:val="0"/>
          <w:caps w:val="0"/>
          <w:color w:val="auto"/>
          <w:sz w:val="22"/>
          <w:szCs w:val="22"/>
          <w:lang w:bidi="th-TH"/>
        </w:rPr>
        <w:lastRenderedPageBreak/>
        <w:t xml:space="preserve">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466B9083"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w:t>
      </w:r>
      <w:r w:rsidRPr="00BA75E8">
        <w:rPr>
          <w:sz w:val="22"/>
          <w:szCs w:val="22"/>
        </w:rPr>
        <w:lastRenderedPageBreak/>
        <w:t xml:space="preserve">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6B775210"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BC0F0B8"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PargrafodaLista"/>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15203F4C"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w:t>
      </w:r>
      <w:r w:rsidR="0014699E">
        <w:rPr>
          <w:sz w:val="22"/>
          <w:szCs w:val="22"/>
        </w:rPr>
        <w:t>s</w:t>
      </w:r>
      <w:r w:rsidR="002F2128" w:rsidRPr="00BA75E8">
        <w:rPr>
          <w:sz w:val="22"/>
          <w:szCs w:val="22"/>
        </w:rPr>
        <w:t xml:space="preserve"> Instrumento</w:t>
      </w:r>
      <w:r w:rsidR="0014699E">
        <w:rPr>
          <w:sz w:val="22"/>
          <w:szCs w:val="22"/>
        </w:rPr>
        <w:t>s</w:t>
      </w:r>
      <w:r w:rsidR="002F2128" w:rsidRPr="00BA75E8">
        <w:rPr>
          <w:sz w:val="22"/>
          <w:szCs w:val="22"/>
        </w:rPr>
        <w:t xml:space="preserve"> de Emissã</w:t>
      </w:r>
      <w:r w:rsidR="002F2128" w:rsidRPr="00104E48">
        <w:rPr>
          <w:sz w:val="22"/>
          <w:szCs w:val="22"/>
        </w:rPr>
        <w:t xml:space="preserve">o (b)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 xml:space="preserve">bem como os respectivos aditamentos e outros instrumentos que integrem a Operação que venham </w:t>
      </w:r>
      <w:r w:rsidR="002F2128" w:rsidRPr="00BA75E8">
        <w:rPr>
          <w:sz w:val="22"/>
          <w:szCs w:val="22"/>
        </w:rPr>
        <w:lastRenderedPageBreak/>
        <w:t>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FE54807"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lastRenderedPageBreak/>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29512D93"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w:t>
      </w:r>
      <w:r w:rsidR="00C078B8" w:rsidRPr="006C756C">
        <w:rPr>
          <w:rFonts w:ascii="Times New Roman" w:hAnsi="Times New Roman" w:cs="Times New Roman"/>
          <w:b w:val="0"/>
          <w:bCs w:val="0"/>
          <w:caps w:val="0"/>
          <w:sz w:val="22"/>
          <w:szCs w:val="22"/>
          <w:highlight w:val="yellow"/>
        </w:rPr>
        <w:lastRenderedPageBreak/>
        <w:t>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394A7C">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sidRPr="00A038A9">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w:t>
      </w:r>
      <w:r w:rsidR="00AC76DD" w:rsidRPr="003A0023">
        <w:rPr>
          <w:sz w:val="22"/>
          <w:szCs w:val="22"/>
          <w:u w:val="single"/>
        </w:rPr>
        <w:t xml:space="preserve">Quotas Alienadas </w:t>
      </w:r>
      <w:r w:rsidR="008C270C" w:rsidRPr="00A038A9">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038A9">
        <w:rPr>
          <w:sz w:val="22"/>
          <w:szCs w:val="22"/>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w:t>
      </w:r>
      <w:r w:rsidRPr="00BA75E8">
        <w:rPr>
          <w:sz w:val="22"/>
          <w:szCs w:val="22"/>
        </w:rPr>
        <w:lastRenderedPageBreak/>
        <w:t>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20D3B0F8" w:rsidR="003E7395" w:rsidRDefault="003E7395" w:rsidP="00C97DEE">
      <w:pPr>
        <w:spacing w:line="312" w:lineRule="auto"/>
        <w:rPr>
          <w:sz w:val="22"/>
          <w:szCs w:val="22"/>
        </w:rPr>
      </w:pPr>
    </w:p>
    <w:p w14:paraId="7438DA01" w14:textId="6856C794" w:rsidR="0007682F" w:rsidRDefault="0007682F" w:rsidP="00C97DEE">
      <w:pPr>
        <w:spacing w:line="312" w:lineRule="auto"/>
        <w:rPr>
          <w:sz w:val="22"/>
          <w:szCs w:val="22"/>
        </w:rPr>
      </w:pPr>
      <w:r>
        <w:rPr>
          <w:sz w:val="22"/>
          <w:szCs w:val="22"/>
        </w:rPr>
        <w:t>[</w:t>
      </w:r>
      <w:r w:rsidRPr="00752237">
        <w:rPr>
          <w:sz w:val="22"/>
          <w:szCs w:val="22"/>
          <w:highlight w:val="yellow"/>
        </w:rPr>
        <w:t>Nota FB: incluir a AF de quotas da outra CGH aqui</w:t>
      </w:r>
      <w:r>
        <w:rPr>
          <w:sz w:val="22"/>
          <w:szCs w:val="22"/>
        </w:rPr>
        <w:t>]</w:t>
      </w:r>
      <w:r w:rsidR="003C47E1">
        <w:rPr>
          <w:sz w:val="22"/>
          <w:szCs w:val="22"/>
        </w:rPr>
        <w:t xml:space="preserve"> </w:t>
      </w:r>
      <w:r w:rsidR="003C47E1" w:rsidRPr="00752237">
        <w:rPr>
          <w:sz w:val="22"/>
          <w:szCs w:val="22"/>
          <w:highlight w:val="yellow"/>
        </w:rPr>
        <w:t xml:space="preserve">[Nota DC: lembrando que todas as garantias garantem todas as </w:t>
      </w:r>
      <w:proofErr w:type="spellStart"/>
      <w:r w:rsidR="003C47E1" w:rsidRPr="00752237">
        <w:rPr>
          <w:sz w:val="22"/>
          <w:szCs w:val="22"/>
          <w:highlight w:val="yellow"/>
        </w:rPr>
        <w:t>NCs</w:t>
      </w:r>
      <w:proofErr w:type="spellEnd"/>
      <w:r w:rsidR="003C47E1" w:rsidRPr="00752237">
        <w:rPr>
          <w:sz w:val="22"/>
          <w:szCs w:val="22"/>
          <w:highlight w:val="yellow"/>
        </w:rPr>
        <w:t xml:space="preserve"> em sua integralidade.</w:t>
      </w:r>
      <w:r w:rsidR="003C47E1">
        <w:rPr>
          <w:sz w:val="22"/>
          <w:szCs w:val="22"/>
        </w:rPr>
        <w:t>]</w:t>
      </w:r>
      <w:r w:rsidR="00EB0495">
        <w:rPr>
          <w:sz w:val="22"/>
          <w:szCs w:val="22"/>
        </w:rPr>
        <w:t>[</w:t>
      </w:r>
      <w:r w:rsidR="00EB0495" w:rsidRPr="00752237">
        <w:rPr>
          <w:b/>
          <w:bCs/>
          <w:sz w:val="22"/>
          <w:szCs w:val="22"/>
          <w:highlight w:val="yellow"/>
        </w:rPr>
        <w:t>Nota Coelho Advogados: Ajuste efetuado</w:t>
      </w:r>
      <w:r w:rsidR="00EB0495">
        <w:rPr>
          <w:sz w:val="22"/>
          <w:szCs w:val="22"/>
        </w:rPr>
        <w:t>]</w:t>
      </w:r>
    </w:p>
    <w:p w14:paraId="41C9685B" w14:textId="77777777" w:rsidR="0007682F" w:rsidRPr="00BA75E8" w:rsidRDefault="0007682F"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26C019"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3E32D9">
        <w:rPr>
          <w:rFonts w:ascii="Times New Roman" w:hAnsi="Times New Roman" w:cs="Times New Roman"/>
          <w:b w:val="0"/>
          <w:caps w:val="0"/>
          <w:sz w:val="22"/>
          <w:szCs w:val="22"/>
        </w:rPr>
        <w:t>Primeira Data de Integralização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F33C263"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4C4EF0">
        <w:rPr>
          <w:sz w:val="22"/>
          <w:szCs w:val="22"/>
        </w:rPr>
        <w:t>Banco 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r w:rsidR="0007682F">
        <w:rPr>
          <w:rFonts w:eastAsia="Arial Unicode MS"/>
          <w:sz w:val="22"/>
          <w:szCs w:val="22"/>
          <w:lang w:bidi="th-TH"/>
        </w:rPr>
        <w:t>[</w:t>
      </w:r>
      <w:r w:rsidR="0007682F" w:rsidRPr="00752237">
        <w:rPr>
          <w:rFonts w:eastAsia="Arial Unicode MS"/>
          <w:sz w:val="22"/>
          <w:szCs w:val="22"/>
          <w:highlight w:val="yellow"/>
          <w:lang w:bidi="th-TH"/>
        </w:rPr>
        <w:t xml:space="preserve">Nota FB: </w:t>
      </w:r>
      <w:r w:rsidR="007304B1" w:rsidRPr="00752237">
        <w:rPr>
          <w:rFonts w:eastAsia="Arial Unicode MS"/>
          <w:sz w:val="22"/>
          <w:szCs w:val="22"/>
          <w:highlight w:val="yellow"/>
          <w:lang w:bidi="th-TH"/>
        </w:rPr>
        <w:t>a liberação dos recursos na largada será apenas para quitar o Banco Itaú, correto? Se sim, a Securitizadora terá que liberar diretamente para o Banco Itaú. Caso não seja possível, sugiro que seja liberado em uma conta do Banco XP e por aqui transferimos diretamente para o Itaú]</w:t>
      </w:r>
      <w:r w:rsidR="00AB36C1" w:rsidRPr="00752237">
        <w:rPr>
          <w:rFonts w:eastAsia="Arial Unicode MS"/>
          <w:sz w:val="22"/>
          <w:szCs w:val="22"/>
          <w:highlight w:val="yellow"/>
          <w:lang w:bidi="th-TH"/>
        </w:rPr>
        <w:t xml:space="preserve"> [Nota FB: incluir que a integralização ocorrerá nas mesmas datas de integralização dos CRI. Caso os recursos entrem na Securitizadora até as 16 </w:t>
      </w:r>
      <w:proofErr w:type="spellStart"/>
      <w:r w:rsidR="00AB36C1" w:rsidRPr="00752237">
        <w:rPr>
          <w:rFonts w:eastAsia="Arial Unicode MS"/>
          <w:sz w:val="22"/>
          <w:szCs w:val="22"/>
          <w:highlight w:val="yellow"/>
          <w:lang w:bidi="th-TH"/>
        </w:rPr>
        <w:t>hrs</w:t>
      </w:r>
      <w:proofErr w:type="spellEnd"/>
      <w:r w:rsidR="00AB36C1" w:rsidRPr="00752237">
        <w:rPr>
          <w:rFonts w:eastAsia="Arial Unicode MS"/>
          <w:sz w:val="22"/>
          <w:szCs w:val="22"/>
          <w:highlight w:val="yellow"/>
          <w:lang w:bidi="th-TH"/>
        </w:rPr>
        <w:t xml:space="preserve"> serão transferidos no mesmo dia para a emissora, caso contrário serão transferidos no dia útil seguinte (observadas as retenções previstas)</w:t>
      </w:r>
      <w:r w:rsidR="00AB36C1">
        <w:rPr>
          <w:rFonts w:eastAsia="Arial Unicode MS"/>
          <w:sz w:val="22"/>
          <w:szCs w:val="22"/>
          <w:lang w:bidi="th-TH"/>
        </w:rPr>
        <w:t>]</w:t>
      </w:r>
      <w:r w:rsidR="003B4FE2">
        <w:rPr>
          <w:rFonts w:eastAsia="Arial Unicode MS"/>
          <w:sz w:val="22"/>
          <w:szCs w:val="22"/>
          <w:lang w:bidi="th-TH"/>
        </w:rPr>
        <w:t>[</w:t>
      </w:r>
      <w:r w:rsidR="003B4FE2" w:rsidRPr="00752237">
        <w:rPr>
          <w:rFonts w:eastAsia="Arial Unicode MS"/>
          <w:b/>
          <w:bCs/>
          <w:sz w:val="22"/>
          <w:szCs w:val="22"/>
          <w:highlight w:val="yellow"/>
          <w:lang w:bidi="th-TH"/>
        </w:rPr>
        <w:t>Nota Coelho Advogados: Ajuste efetuado</w:t>
      </w:r>
      <w:r w:rsidR="003B4FE2">
        <w:rPr>
          <w:rFonts w:eastAsia="Arial Unicode MS"/>
          <w:sz w:val="22"/>
          <w:szCs w:val="22"/>
          <w:lang w:bidi="th-TH"/>
        </w:rPr>
        <w:t>]</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0D3E99C"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 xml:space="preserve">na qualidade de escriturador </w:t>
      </w:r>
      <w:r w:rsidR="00FE6709" w:rsidRPr="00BA75E8">
        <w:rPr>
          <w:bCs/>
          <w:sz w:val="22"/>
          <w:szCs w:val="22"/>
        </w:rPr>
        <w:lastRenderedPageBreak/>
        <w:t>(“</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r w:rsidR="003E5805">
        <w:rPr>
          <w:rFonts w:eastAsia="Arial Unicode MS"/>
          <w:sz w:val="22"/>
          <w:szCs w:val="22"/>
          <w:lang w:bidi="th-TH"/>
        </w:rPr>
        <w:t>[</w:t>
      </w:r>
      <w:r w:rsidR="003E5805" w:rsidRPr="00752237">
        <w:rPr>
          <w:rFonts w:eastAsia="Arial Unicode MS"/>
          <w:b/>
          <w:bCs/>
          <w:sz w:val="22"/>
          <w:szCs w:val="22"/>
          <w:highlight w:val="yellow"/>
          <w:lang w:bidi="th-TH"/>
        </w:rPr>
        <w:t>Nota Virgo: XP, favor confirmar, entendo que não podemos seguir com OT visto Res 60 que não permite que AF faça mais de 1 função, sugestão de seguirmos com custodiante]</w:t>
      </w:r>
      <w:r w:rsidR="00E34EF5" w:rsidRPr="00752237">
        <w:rPr>
          <w:rFonts w:eastAsia="Arial Unicode MS"/>
          <w:b/>
          <w:bCs/>
          <w:sz w:val="22"/>
          <w:szCs w:val="22"/>
          <w:highlight w:val="yellow"/>
          <w:lang w:bidi="th-TH"/>
        </w:rPr>
        <w:t>[Nota Coelho Advogados: AF da emissão de CRI será a Simplific Pavarini</w:t>
      </w:r>
      <w:r w:rsidR="00E34EF5">
        <w:rPr>
          <w:rFonts w:eastAsia="Arial Unicode MS"/>
          <w:sz w:val="22"/>
          <w:szCs w:val="22"/>
          <w:lang w:bidi="th-TH"/>
        </w:rPr>
        <w:t>]</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5DEE7866"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r w:rsidR="004C0260">
        <w:rPr>
          <w:rFonts w:eastAsia="Arial Unicode MS"/>
          <w:sz w:val="22"/>
          <w:szCs w:val="22"/>
          <w:lang w:bidi="th-TH"/>
        </w:rPr>
        <w:t>2 (dois)</w:t>
      </w:r>
      <w:r w:rsidR="004C0260" w:rsidRPr="00BA75E8">
        <w:rPr>
          <w:rFonts w:eastAsia="Arial Unicode MS"/>
          <w:sz w:val="22"/>
          <w:szCs w:val="22"/>
          <w:lang w:bidi="th-TH"/>
        </w:rPr>
        <w:t xml:space="preserve"> </w:t>
      </w:r>
      <w:r w:rsidR="008619B0" w:rsidRPr="00BA75E8">
        <w:rPr>
          <w:rFonts w:eastAsia="Arial Unicode MS"/>
          <w:sz w:val="22"/>
          <w:szCs w:val="22"/>
          <w:lang w:bidi="th-TH"/>
        </w:rPr>
        <w:t xml:space="preserve">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r w:rsidR="007304B1">
        <w:rPr>
          <w:rFonts w:eastAsia="Arial Unicode MS"/>
          <w:sz w:val="22"/>
          <w:szCs w:val="22"/>
          <w:lang w:bidi="th-TH"/>
        </w:rPr>
        <w:t>[</w:t>
      </w:r>
      <w:r w:rsidR="007304B1" w:rsidRPr="00752237">
        <w:rPr>
          <w:rFonts w:eastAsia="Arial Unicode MS"/>
          <w:sz w:val="22"/>
          <w:szCs w:val="22"/>
          <w:highlight w:val="yellow"/>
          <w:lang w:bidi="th-TH"/>
        </w:rPr>
        <w:t xml:space="preserve">Nota FB: as </w:t>
      </w:r>
      <w:proofErr w:type="spellStart"/>
      <w:r w:rsidR="007304B1" w:rsidRPr="00752237">
        <w:rPr>
          <w:rFonts w:eastAsia="Arial Unicode MS"/>
          <w:sz w:val="22"/>
          <w:szCs w:val="22"/>
          <w:highlight w:val="yellow"/>
          <w:lang w:bidi="th-TH"/>
        </w:rPr>
        <w:t>CPs</w:t>
      </w:r>
      <w:proofErr w:type="spellEnd"/>
      <w:r w:rsidR="007304B1" w:rsidRPr="00752237">
        <w:rPr>
          <w:rFonts w:eastAsia="Arial Unicode MS"/>
          <w:sz w:val="22"/>
          <w:szCs w:val="22"/>
          <w:highlight w:val="yellow"/>
          <w:lang w:bidi="th-TH"/>
        </w:rPr>
        <w:t xml:space="preserve"> devem ser</w:t>
      </w:r>
      <w:r w:rsidR="00AB36C1" w:rsidRPr="00752237">
        <w:rPr>
          <w:rFonts w:eastAsia="Arial Unicode MS"/>
          <w:sz w:val="22"/>
          <w:szCs w:val="22"/>
          <w:highlight w:val="yellow"/>
          <w:lang w:bidi="th-TH"/>
        </w:rPr>
        <w:t xml:space="preserve"> para liberação dos recursos para pagamento do Itaú e despesas da operação. O valor residual, que deverá ser suficiente para término das obras, deverá ser retido na conta centralizadora e liberado mediante avanço de obra, a ser acompanhado por engenheiro contratado</w:t>
      </w:r>
      <w:r w:rsidR="00AB36C1">
        <w:rPr>
          <w:rFonts w:eastAsia="Arial Unicode MS"/>
          <w:sz w:val="22"/>
          <w:szCs w:val="22"/>
          <w:lang w:bidi="th-TH"/>
        </w:rPr>
        <w:t>]</w:t>
      </w:r>
      <w:r w:rsidR="00A731AC">
        <w:rPr>
          <w:rFonts w:eastAsia="Arial Unicode MS"/>
          <w:sz w:val="22"/>
          <w:szCs w:val="22"/>
          <w:lang w:bidi="th-TH"/>
        </w:rPr>
        <w:t>[</w:t>
      </w:r>
      <w:r w:rsidR="00A731AC" w:rsidRPr="00752237">
        <w:rPr>
          <w:rFonts w:eastAsia="Arial Unicode MS"/>
          <w:sz w:val="22"/>
          <w:szCs w:val="22"/>
          <w:highlight w:val="yellow"/>
          <w:lang w:bidi="th-TH"/>
        </w:rPr>
        <w:t>Nota Virgo: alterar o prazo para 1 (um) dia útil</w:t>
      </w:r>
      <w:r w:rsidR="00A731AC">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6AC30ACA"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7768D35E"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w:t>
      </w:r>
      <w:proofErr w:type="spellStart"/>
      <w:r w:rsidR="000F4345" w:rsidRPr="00BA75E8">
        <w:rPr>
          <w:rFonts w:ascii="Times New Roman" w:hAnsi="Times New Roman"/>
          <w:sz w:val="22"/>
          <w:szCs w:val="22"/>
        </w:rPr>
        <w:t>ii</w:t>
      </w:r>
      <w:proofErr w:type="spellEnd"/>
      <w:r w:rsidR="000F4345" w:rsidRPr="00BA75E8">
        <w:rPr>
          <w:rFonts w:ascii="Times New Roman" w:hAnsi="Times New Roman"/>
          <w:sz w:val="22"/>
          <w:szCs w:val="22"/>
        </w:rPr>
        <w:t xml:space="preserve">)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w:t>
      </w:r>
      <w:r w:rsidR="00F95D5F" w:rsidRPr="00BA75E8">
        <w:rPr>
          <w:rFonts w:ascii="Times New Roman" w:hAnsi="Times New Roman"/>
          <w:sz w:val="22"/>
          <w:szCs w:val="22"/>
        </w:rPr>
        <w:lastRenderedPageBreak/>
        <w:t xml:space="preserve">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w:t>
      </w:r>
      <w:proofErr w:type="spellStart"/>
      <w:r w:rsidR="00C04887" w:rsidRPr="006F235D">
        <w:rPr>
          <w:rFonts w:ascii="Times New Roman" w:hAnsi="Times New Roman"/>
          <w:b/>
          <w:bCs/>
          <w:sz w:val="22"/>
          <w:szCs w:val="22"/>
          <w:highlight w:val="yellow"/>
        </w:rPr>
        <w:t>CGHs</w:t>
      </w:r>
      <w:proofErr w:type="spellEnd"/>
      <w:r w:rsidR="00C04887" w:rsidRPr="006F235D">
        <w:rPr>
          <w:rFonts w:ascii="Times New Roman" w:hAnsi="Times New Roman"/>
          <w:b/>
          <w:bCs/>
          <w:sz w:val="22"/>
          <w:szCs w:val="22"/>
          <w:highlight w:val="yellow"/>
        </w:rPr>
        <w:t xml:space="preserve">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 xml:space="preserve">Nota FB: os aprox. R$ 13 MM que vão sobrar são suficientes para término da obra? Temos que ter uma CP de comprovação de que será suficiente. Tal valor deverá ser liberado mediante avanço de obra. </w:t>
      </w:r>
      <w:r w:rsidR="001F65CA">
        <w:rPr>
          <w:rFonts w:ascii="Times New Roman" w:hAnsi="Times New Roman"/>
          <w:sz w:val="22"/>
          <w:szCs w:val="22"/>
        </w:rPr>
        <w:t>]</w:t>
      </w:r>
      <w:r w:rsidR="00AC6EC2">
        <w:rPr>
          <w:rFonts w:ascii="Times New Roman" w:hAnsi="Times New Roman"/>
          <w:sz w:val="22"/>
          <w:szCs w:val="22"/>
        </w:rPr>
        <w:t xml:space="preserve"> [</w:t>
      </w:r>
      <w:r w:rsidR="00AC6EC2" w:rsidRPr="00752237">
        <w:rPr>
          <w:rFonts w:ascii="Times New Roman" w:hAnsi="Times New Roman"/>
          <w:sz w:val="22"/>
          <w:szCs w:val="22"/>
          <w:highlight w:val="yellow"/>
        </w:rPr>
        <w:t xml:space="preserve">Nota Virgo: caso não seja suficiente o valor do reembolso, necessário que fique como obrigação a fazer e EVA não </w:t>
      </w:r>
      <w:proofErr w:type="spellStart"/>
      <w:r w:rsidR="00AC6EC2" w:rsidRPr="00752237">
        <w:rPr>
          <w:rFonts w:ascii="Times New Roman" w:hAnsi="Times New Roman"/>
          <w:sz w:val="22"/>
          <w:szCs w:val="22"/>
          <w:highlight w:val="yellow"/>
        </w:rPr>
        <w:t>automático,por</w:t>
      </w:r>
      <w:proofErr w:type="spellEnd"/>
      <w:r w:rsidR="00AC6EC2" w:rsidRPr="00752237">
        <w:rPr>
          <w:rFonts w:ascii="Times New Roman" w:hAnsi="Times New Roman"/>
          <w:sz w:val="22"/>
          <w:szCs w:val="22"/>
          <w:highlight w:val="yellow"/>
        </w:rPr>
        <w:t xml:space="preserve"> motivos regulatórios precisamos liberar à cia</w:t>
      </w:r>
      <w:r w:rsidR="00AC6EC2">
        <w:rPr>
          <w:rFonts w:ascii="Times New Roman" w:hAnsi="Times New Roman"/>
          <w:sz w:val="22"/>
          <w:szCs w:val="22"/>
        </w:rPr>
        <w:t xml:space="preserve">] </w:t>
      </w:r>
      <w:r w:rsidR="00206F51">
        <w:rPr>
          <w:rFonts w:ascii="Times New Roman" w:hAnsi="Times New Roman"/>
          <w:sz w:val="22"/>
          <w:szCs w:val="22"/>
        </w:rPr>
        <w:t>[</w:t>
      </w:r>
      <w:r w:rsidR="00206F51" w:rsidRPr="00752237">
        <w:rPr>
          <w:rFonts w:ascii="Times New Roman" w:hAnsi="Times New Roman"/>
          <w:b/>
          <w:bCs/>
          <w:sz w:val="22"/>
          <w:szCs w:val="22"/>
          <w:highlight w:val="yellow"/>
        </w:rPr>
        <w:t>Nota Coelho Advogados: Valores alinhados com a Companhia]</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6BF778CB"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incluir prazo máximo para registro do documento da JUCEG</w:t>
      </w:r>
      <w:r w:rsidR="007304B1">
        <w:rPr>
          <w:rFonts w:ascii="Times New Roman" w:hAnsi="Times New Roman"/>
          <w:sz w:val="22"/>
          <w:szCs w:val="22"/>
        </w:rPr>
        <w:t>] [</w:t>
      </w:r>
      <w:r w:rsidR="007304B1" w:rsidRPr="00752237">
        <w:rPr>
          <w:rFonts w:ascii="Times New Roman" w:hAnsi="Times New Roman"/>
          <w:sz w:val="22"/>
          <w:szCs w:val="22"/>
          <w:highlight w:val="yellow"/>
        </w:rPr>
        <w:t>Nota FB: não temos que registar esta escritura em RTD dado a fiança?]</w:t>
      </w:r>
      <w:r w:rsidR="0011302A" w:rsidRPr="00752237">
        <w:rPr>
          <w:rFonts w:ascii="Times New Roman" w:hAnsi="Times New Roman"/>
          <w:sz w:val="22"/>
          <w:szCs w:val="22"/>
          <w:highlight w:val="yellow"/>
        </w:rPr>
        <w:t>[N</w:t>
      </w:r>
      <w:r w:rsidR="005E5A38" w:rsidRPr="00752237">
        <w:rPr>
          <w:rFonts w:ascii="Times New Roman" w:hAnsi="Times New Roman"/>
          <w:sz w:val="22"/>
          <w:szCs w:val="22"/>
          <w:highlight w:val="yellow"/>
        </w:rPr>
        <w:t>ota Coelho Advogados: Ajuste efetuado</w:t>
      </w:r>
      <w:r w:rsidR="005E5A38">
        <w:rPr>
          <w:rFonts w:ascii="Times New Roman" w:hAnsi="Times New Roman"/>
          <w:sz w:val="22"/>
          <w:szCs w:val="22"/>
        </w:rPr>
        <w:t>]</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5BA5092F" w14:textId="2CBE6AB1" w:rsidR="00A40662" w:rsidRPr="00BA75E8" w:rsidRDefault="00D85250" w:rsidP="00752237">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6BB181D0" w14:textId="62DF851C" w:rsidR="00213DEC" w:rsidRPr="00BA75E8"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lastRenderedPageBreak/>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615D1C12"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394A7C">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3C9886E4"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Bribery of Foreign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International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xml:space="preserve">) conhecer e entender as disposições das Leis Anticorrupção das </w:t>
      </w:r>
      <w:r w:rsidRPr="00BA75E8">
        <w:rPr>
          <w:rFonts w:ascii="Times New Roman" w:hAnsi="Times New Roman"/>
          <w:sz w:val="22"/>
          <w:szCs w:val="22"/>
        </w:rPr>
        <w:lastRenderedPageBreak/>
        <w:t>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394A7C"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394A7C">
      <w:pPr>
        <w:pStyle w:val="PargrafodaLista"/>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w:t>
      </w:r>
      <w:r w:rsidRPr="006F235D">
        <w:rPr>
          <w:rFonts w:ascii="Times New Roman" w:hAnsi="Times New Roman"/>
          <w:sz w:val="22"/>
          <w:szCs w:val="22"/>
        </w:rPr>
        <w:lastRenderedPageBreak/>
        <w:t>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3FEB39CF"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lastRenderedPageBreak/>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com antecedência de 2 (dois) Dias Úteis do início da Oferta,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50AF5D1D"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CB23887"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“Empresa de Engenharia Independente”</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A01D18">
        <w:rPr>
          <w:rFonts w:ascii="Times New Roman" w:hAnsi="Times New Roman"/>
          <w:sz w:val="22"/>
          <w:szCs w:val="22"/>
        </w:rPr>
        <w:t>(</w:t>
      </w:r>
      <w:proofErr w:type="spellStart"/>
      <w:r w:rsidR="00A01D18">
        <w:rPr>
          <w:rFonts w:ascii="Times New Roman" w:hAnsi="Times New Roman"/>
          <w:sz w:val="22"/>
          <w:szCs w:val="22"/>
        </w:rPr>
        <w:t>ii</w:t>
      </w:r>
      <w:proofErr w:type="spellEnd"/>
      <w:r w:rsidR="00A01D18">
        <w:rPr>
          <w:rFonts w:ascii="Times New Roman" w:hAnsi="Times New Roman"/>
          <w:sz w:val="22"/>
          <w:szCs w:val="22"/>
        </w:rPr>
        <w:t xml:space="preserve">) </w:t>
      </w:r>
      <w:r w:rsidR="00421DB6">
        <w:rPr>
          <w:rFonts w:ascii="Times New Roman" w:hAnsi="Times New Roman"/>
          <w:sz w:val="22"/>
          <w:szCs w:val="22"/>
        </w:rPr>
        <w:t xml:space="preserve">valores necessários para término </w:t>
      </w:r>
      <w:r w:rsidR="00D51F23">
        <w:rPr>
          <w:rFonts w:ascii="Times New Roman" w:hAnsi="Times New Roman"/>
          <w:sz w:val="22"/>
          <w:szCs w:val="22"/>
        </w:rPr>
        <w:t>d</w:t>
      </w:r>
      <w:r w:rsidR="003B0035">
        <w:rPr>
          <w:rFonts w:ascii="Times New Roman" w:hAnsi="Times New Roman"/>
          <w:sz w:val="22"/>
          <w:szCs w:val="22"/>
        </w:rPr>
        <w:t>as</w:t>
      </w:r>
      <w:r w:rsidR="00D51F23">
        <w:rPr>
          <w:rFonts w:ascii="Times New Roman" w:hAnsi="Times New Roman"/>
          <w:sz w:val="22"/>
          <w:szCs w:val="22"/>
        </w:rPr>
        <w:t xml:space="preserve"> obra</w:t>
      </w:r>
      <w:r w:rsidR="003B0035">
        <w:rPr>
          <w:rFonts w:ascii="Times New Roman" w:hAnsi="Times New Roman"/>
          <w:sz w:val="22"/>
          <w:szCs w:val="22"/>
        </w:rPr>
        <w:t>s desenvolvidas pela Bernoulli e pela Ouvidor</w:t>
      </w:r>
      <w:r w:rsidR="00892973">
        <w:rPr>
          <w:rFonts w:ascii="Times New Roman" w:hAnsi="Times New Roman"/>
          <w:sz w:val="22"/>
          <w:szCs w:val="22"/>
        </w:rPr>
        <w:t xml:space="preserve"> </w:t>
      </w:r>
      <w:r w:rsidR="00892973" w:rsidRPr="00BA75E8">
        <w:rPr>
          <w:rFonts w:ascii="Times New Roman" w:hAnsi="Times New Roman"/>
          <w:sz w:val="22"/>
          <w:szCs w:val="22"/>
        </w:rPr>
        <w:t>e respectivas investidas</w:t>
      </w:r>
      <w:r w:rsidR="00892973">
        <w:rPr>
          <w:rFonts w:ascii="Times New Roman" w:hAnsi="Times New Roman"/>
          <w:sz w:val="22"/>
          <w:szCs w:val="22"/>
        </w:rPr>
        <w:t>; (</w:t>
      </w:r>
      <w:proofErr w:type="spellStart"/>
      <w:r w:rsidR="00892973">
        <w:rPr>
          <w:rFonts w:ascii="Times New Roman" w:hAnsi="Times New Roman"/>
          <w:sz w:val="22"/>
          <w:szCs w:val="22"/>
        </w:rPr>
        <w:t>iii</w:t>
      </w:r>
      <w:proofErr w:type="spellEnd"/>
      <w:r w:rsidR="00892973">
        <w:rPr>
          <w:rFonts w:ascii="Times New Roman" w:hAnsi="Times New Roman"/>
          <w:sz w:val="22"/>
          <w:szCs w:val="22"/>
        </w:rPr>
        <w:t xml:space="preserve">) confirmação </w:t>
      </w:r>
      <w:r w:rsidR="00DE31BF">
        <w:rPr>
          <w:rFonts w:ascii="Times New Roman" w:hAnsi="Times New Roman"/>
          <w:sz w:val="22"/>
          <w:szCs w:val="22"/>
        </w:rPr>
        <w:t xml:space="preserve">da viabilidade </w:t>
      </w:r>
      <w:r w:rsidR="00892973">
        <w:rPr>
          <w:rFonts w:ascii="Times New Roman" w:hAnsi="Times New Roman"/>
          <w:sz w:val="22"/>
          <w:szCs w:val="22"/>
        </w:rPr>
        <w:t>do cronograma para término das obras</w:t>
      </w:r>
      <w:r w:rsidR="00EE1011"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eles que irão verificar se os recursos são suficientes para finalização das obras? Adicionalmente precisam verificar que o cronograma de obra é factível</w:t>
      </w:r>
      <w:r w:rsidR="007304B1">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xml:space="preserve">) garantia de acesso amplo a informações claras e objetivas aos participantes do mercado, sempre observadas as </w:t>
      </w:r>
      <w:r w:rsidRPr="00BA75E8">
        <w:rPr>
          <w:rFonts w:ascii="Times New Roman" w:hAnsi="Times New Roman" w:cs="Times New Roman"/>
          <w:b w:val="0"/>
          <w:bCs w:val="0"/>
          <w:iCs/>
          <w:caps w:val="0"/>
          <w:sz w:val="22"/>
          <w:szCs w:val="22"/>
        </w:rPr>
        <w:lastRenderedPageBreak/>
        <w:t>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1755210"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número-índice do IPCA divulgado no mês da Data de Aniversário referente ao mês anterior à Data de Aniversário (conforme abaixo definido), caso a atualização seja em data anterior ou na própria Data de Aniversário. Após  a Data de Aniversário,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822DB0"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w:t>
      </w:r>
      <w:r w:rsidR="009D72E3"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w:t>
      </w:r>
      <w:r w:rsidRPr="006F235D">
        <w:rPr>
          <w:rFonts w:ascii="Times New Roman" w:eastAsia="Arial Unicode MS" w:hAnsi="Times New Roman" w:cs="Times New Roman"/>
          <w:b w:val="0"/>
          <w:bCs w:val="0"/>
          <w:caps w:val="0"/>
          <w:color w:val="auto"/>
          <w:sz w:val="22"/>
          <w:szCs w:val="22"/>
          <w:lang w:bidi="th-TH"/>
        </w:rPr>
        <w:lastRenderedPageBreak/>
        <w:t>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A6C71BB"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lastRenderedPageBreak/>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62E6CB54"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r w:rsidR="00590119" w:rsidRPr="00752237">
        <w:rPr>
          <w:rFonts w:ascii="Times New Roman" w:hAnsi="Times New Roman" w:cs="Times New Roman"/>
          <w:color w:val="auto"/>
          <w:sz w:val="22"/>
          <w:szCs w:val="22"/>
          <w:highlight w:val="yellow"/>
          <w:lang w:bidi="th-TH"/>
        </w:rPr>
        <w:t>Nota FB: lembrar de deixar claro que a remuneração do primeiro ano será diferente do restante da operação</w:t>
      </w:r>
      <w:r w:rsidR="00590119">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w:t>
      </w:r>
      <w:r w:rsidR="00D93A49" w:rsidRPr="00752237">
        <w:rPr>
          <w:rFonts w:ascii="Times New Roman" w:hAnsi="Times New Roman" w:cs="Times New Roman"/>
          <w:color w:val="auto"/>
          <w:sz w:val="22"/>
          <w:szCs w:val="22"/>
          <w:highlight w:val="yellow"/>
          <w:lang w:bidi="th-TH"/>
        </w:rPr>
        <w:t>Nota Coelho Advogados: Ajuste efetuado</w:t>
      </w:r>
      <w:r w:rsidR="00D93A49">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43505ECF" w:rsidR="00C80D6E" w:rsidRPr="006F235D" w:rsidRDefault="00C80D6E"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lastRenderedPageBreak/>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6E2C5280"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r w:rsidR="00745D09" w:rsidRPr="00394A7C">
        <w:rPr>
          <w:rFonts w:ascii="Times New Roman" w:hAnsi="Times New Roman" w:cs="Times New Roman"/>
          <w:b/>
          <w:bCs/>
          <w:sz w:val="22"/>
          <w:szCs w:val="22"/>
          <w:highlight w:val="yellow"/>
        </w:rPr>
        <w:t>Nota Jurídico XP: Time SF, favor confirmar se realmente seguiremos apenas com as hipóteses abaixo</w:t>
      </w:r>
      <w:r w:rsidR="00745D09">
        <w:rPr>
          <w:rFonts w:ascii="Times New Roman" w:hAnsi="Times New Roman" w:cs="Times New Roman"/>
          <w:b/>
          <w:bCs/>
          <w:sz w:val="22"/>
          <w:szCs w:val="22"/>
        </w:rPr>
        <w:t>]</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w:t>
      </w:r>
      <w:proofErr w:type="spellStart"/>
      <w:r w:rsidR="005077A4" w:rsidRPr="006F235D">
        <w:rPr>
          <w:rFonts w:eastAsia="Arial Unicode MS"/>
          <w:sz w:val="22"/>
          <w:szCs w:val="22"/>
          <w:lang w:bidi="th-TH"/>
        </w:rPr>
        <w:t>ii</w:t>
      </w:r>
      <w:proofErr w:type="spellEnd"/>
      <w:r w:rsidR="005077A4" w:rsidRPr="006F235D">
        <w:rPr>
          <w:rFonts w:eastAsia="Arial Unicode MS"/>
          <w:sz w:val="22"/>
          <w:szCs w:val="22"/>
          <w:lang w:bidi="th-TH"/>
        </w:rPr>
        <w:t>) da deliberação, em assembleia geral de Titulares de CRI, pelo Resgate Antecipado da totalidade dos CRI diante da ocorrência de um Evento de Vencimento Antecipado Não-Automático das Notas Comerciais (</w:t>
      </w:r>
      <w:proofErr w:type="spellStart"/>
      <w:r w:rsidR="005077A4" w:rsidRPr="006F235D">
        <w:rPr>
          <w:rFonts w:eastAsia="Arial Unicode MS"/>
          <w:sz w:val="22"/>
          <w:szCs w:val="22"/>
          <w:lang w:bidi="th-TH"/>
        </w:rPr>
        <w:t>iii</w:t>
      </w:r>
      <w:proofErr w:type="spellEnd"/>
      <w:r w:rsidR="005077A4" w:rsidRPr="006F235D">
        <w:rPr>
          <w:rFonts w:eastAsia="Arial Unicode MS"/>
          <w:sz w:val="22"/>
          <w:szCs w:val="22"/>
          <w:lang w:bidi="th-TH"/>
        </w:rPr>
        <w:t>)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14FF3FC2"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AC0EBA" w:rsidRPr="00752237">
        <w:rPr>
          <w:sz w:val="22"/>
          <w:szCs w:val="22"/>
        </w:rPr>
        <w:t>O valor a ser pago à Credora a título de Resgate Antecipado será, sem prejuízo da quitação das demais Obrigações Garantidas, o maior entre (“</w:t>
      </w:r>
      <w:r w:rsidR="00AC0EBA" w:rsidRPr="00752237">
        <w:rPr>
          <w:sz w:val="22"/>
          <w:szCs w:val="22"/>
          <w:u w:val="single"/>
        </w:rPr>
        <w:t>Valor do Resgate Antecipado Facultativo</w:t>
      </w:r>
      <w:r w:rsidR="00AC0EBA" w:rsidRPr="00752237">
        <w:rPr>
          <w:sz w:val="22"/>
          <w:szCs w:val="22"/>
        </w:rPr>
        <w:t xml:space="preserve">”): (i) o saldo devedor </w:t>
      </w:r>
      <w:r w:rsidR="0030339F" w:rsidRPr="00752237">
        <w:rPr>
          <w:sz w:val="22"/>
          <w:szCs w:val="22"/>
        </w:rPr>
        <w:t xml:space="preserve">atualizado </w:t>
      </w:r>
      <w:r w:rsidR="00AC0EBA" w:rsidRPr="00752237">
        <w:rPr>
          <w:sz w:val="22"/>
          <w:szCs w:val="22"/>
        </w:rPr>
        <w:t xml:space="preserve">dos CRI acrescido </w:t>
      </w:r>
      <w:r w:rsidR="00B979EE" w:rsidRPr="00752237">
        <w:rPr>
          <w:sz w:val="22"/>
          <w:szCs w:val="22"/>
        </w:rPr>
        <w:t xml:space="preserve">da Remuneração e </w:t>
      </w:r>
      <w:r w:rsidR="00AC0EBA" w:rsidRPr="00752237">
        <w:rPr>
          <w:sz w:val="22"/>
          <w:szCs w:val="22"/>
        </w:rPr>
        <w:t>de quaisquer encargos moratórios, se aplicável, e de prêmio equivalente a 2,50% (dois inteiros e cinquenta centésimos por cento)</w:t>
      </w:r>
      <w:r w:rsidR="001862AF">
        <w:rPr>
          <w:sz w:val="22"/>
          <w:szCs w:val="22"/>
        </w:rPr>
        <w:t xml:space="preserve"> incidentes sobre  </w:t>
      </w:r>
      <w:r w:rsidR="001862AF" w:rsidRPr="00BA75E8">
        <w:rPr>
          <w:sz w:val="22"/>
          <w:szCs w:val="22"/>
        </w:rPr>
        <w:t>o saldo devedor atualizado dos CRI acrescido da Remuneração</w:t>
      </w:r>
      <w:r w:rsidR="00AC0EBA" w:rsidRPr="00752237">
        <w:rPr>
          <w:sz w:val="22"/>
          <w:szCs w:val="22"/>
        </w:rPr>
        <w:t xml:space="preserve"> (“</w:t>
      </w:r>
      <w:r w:rsidR="00AC0EBA" w:rsidRPr="00752237">
        <w:rPr>
          <w:sz w:val="22"/>
          <w:szCs w:val="22"/>
          <w:u w:val="single"/>
        </w:rPr>
        <w:t>Prêmio</w:t>
      </w:r>
      <w:r w:rsidR="00AC0EBA" w:rsidRPr="00752237">
        <w:rPr>
          <w:sz w:val="22"/>
          <w:szCs w:val="22"/>
        </w:rPr>
        <w:t>”); e (</w:t>
      </w:r>
      <w:proofErr w:type="spellStart"/>
      <w:r w:rsidR="00AC0EBA" w:rsidRPr="00752237">
        <w:rPr>
          <w:sz w:val="22"/>
          <w:szCs w:val="22"/>
        </w:rPr>
        <w:t>ii</w:t>
      </w:r>
      <w:proofErr w:type="spellEnd"/>
      <w:r w:rsidR="00AC0EBA" w:rsidRPr="00752237">
        <w:rPr>
          <w:sz w:val="22"/>
          <w:szCs w:val="22"/>
        </w:rPr>
        <w:t xml:space="preserve">) o valor presente das parcelas </w:t>
      </w:r>
      <w:r w:rsidR="00AC0EBA" w:rsidRPr="00752237">
        <w:rPr>
          <w:sz w:val="22"/>
          <w:szCs w:val="22"/>
        </w:rPr>
        <w:lastRenderedPageBreak/>
        <w:t>remanescentes de pagamento de amortização do Valor Nominal Unitário Atualizado das Notas Comerciais</w:t>
      </w:r>
      <w:r w:rsidR="00B379CD" w:rsidRPr="00752237">
        <w:rPr>
          <w:sz w:val="22"/>
          <w:szCs w:val="22"/>
        </w:rPr>
        <w:t>, ou do seu saldo,</w:t>
      </w:r>
      <w:r w:rsidR="00AC0EBA" w:rsidRPr="00752237">
        <w:rPr>
          <w:sz w:val="22"/>
          <w:szCs w:val="22"/>
        </w:rPr>
        <w:t xml:space="preserve">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AC0EBA" w:rsidRPr="00752237">
        <w:rPr>
          <w:i/>
          <w:iCs/>
          <w:sz w:val="22"/>
          <w:szCs w:val="22"/>
        </w:rPr>
        <w:t>duration</w:t>
      </w:r>
      <w:proofErr w:type="spellEnd"/>
      <w:r w:rsidR="00AC0EBA"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E913AA"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lastRenderedPageBreak/>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ADB5B21"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 xml:space="preserve">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Aniversário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xml:space="preserve">”), inclusive em decorrência de majoração de alíquota ou base de cálculo, bem como </w:t>
      </w:r>
      <w:r w:rsidRPr="00BA75E8">
        <w:rPr>
          <w:rFonts w:eastAsia="Arial Unicode MS"/>
          <w:sz w:val="22"/>
          <w:szCs w:val="22"/>
          <w:lang w:bidi="th-TH"/>
        </w:rPr>
        <w:lastRenderedPageBreak/>
        <w:t>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5" w:name="_DV_M164"/>
      <w:bookmarkStart w:id="86" w:name="_DV_M166"/>
      <w:bookmarkStart w:id="87" w:name="_DV_M167"/>
      <w:bookmarkStart w:id="88" w:name="_DV_M169"/>
      <w:bookmarkStart w:id="89" w:name="_DV_M168"/>
      <w:bookmarkStart w:id="90" w:name="_DV_M181"/>
      <w:bookmarkStart w:id="91" w:name="_DV_M183"/>
      <w:bookmarkStart w:id="92" w:name="_Toc224745191"/>
      <w:bookmarkStart w:id="93" w:name="_Toc264552492"/>
      <w:bookmarkStart w:id="94" w:name="_Toc303356021"/>
      <w:bookmarkStart w:id="95" w:name="_Toc482089797"/>
      <w:bookmarkStart w:id="96" w:name="_Toc486445795"/>
      <w:bookmarkStart w:id="97" w:name="_Toc486448704"/>
      <w:bookmarkStart w:id="98" w:name="_Toc534701397"/>
      <w:bookmarkStart w:id="99" w:name="_Toc505003742"/>
      <w:bookmarkEnd w:id="85"/>
      <w:bookmarkEnd w:id="86"/>
      <w:bookmarkEnd w:id="87"/>
      <w:bookmarkEnd w:id="88"/>
      <w:bookmarkEnd w:id="89"/>
      <w:bookmarkEnd w:id="90"/>
      <w:bookmarkEnd w:id="91"/>
      <w:r w:rsidRPr="00BA75E8">
        <w:rPr>
          <w:rFonts w:ascii="Times New Roman" w:hAnsi="Times New Roman" w:cs="Times New Roman"/>
          <w:caps w:val="0"/>
          <w:sz w:val="22"/>
          <w:szCs w:val="22"/>
        </w:rPr>
        <w:t>EVENTOS DE VENCIMENTO ANTECIPADO</w:t>
      </w:r>
      <w:bookmarkEnd w:id="92"/>
      <w:bookmarkEnd w:id="93"/>
      <w:bookmarkEnd w:id="94"/>
      <w:bookmarkEnd w:id="95"/>
      <w:bookmarkEnd w:id="96"/>
      <w:bookmarkEnd w:id="97"/>
      <w:bookmarkEnd w:id="98"/>
      <w:bookmarkEnd w:id="99"/>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0" w:name="_Hlk58933442"/>
    </w:p>
    <w:p w14:paraId="433E3F7C" w14:textId="25ACCC3F"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r w:rsidR="00B379CD" w:rsidRPr="00752237">
        <w:rPr>
          <w:sz w:val="22"/>
          <w:szCs w:val="22"/>
          <w:highlight w:val="yellow"/>
        </w:rPr>
        <w:t>Nota DC: o padrão de mercado é 1DU. Já abrimos uma exceção de 2DU nesse caso. Prazo maior aqui descasa muito o CRI</w:t>
      </w:r>
      <w:r w:rsidR="00B379CD">
        <w:rPr>
          <w:sz w:val="22"/>
          <w:szCs w:val="22"/>
          <w:highlight w:val="yellow"/>
        </w:rPr>
        <w:t xml:space="preserve"> da sua data de pagamento</w:t>
      </w:r>
      <w:r w:rsidR="00B379CD" w:rsidRPr="00752237">
        <w:rPr>
          <w:sz w:val="22"/>
          <w:szCs w:val="22"/>
          <w:highlight w:val="yellow"/>
        </w:rPr>
        <w:t>.</w:t>
      </w:r>
      <w:r w:rsidR="00B379CD">
        <w:rPr>
          <w:sz w:val="22"/>
          <w:szCs w:val="22"/>
        </w:rPr>
        <w:t>]</w:t>
      </w:r>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6182EA68" w:rsidR="008711C7" w:rsidRPr="00BA75E8" w:rsidRDefault="00AA6F72" w:rsidP="00C97DEE">
      <w:pPr>
        <w:pStyle w:val="PargrafodaLista"/>
        <w:numPr>
          <w:ilvl w:val="0"/>
          <w:numId w:val="33"/>
        </w:numPr>
        <w:spacing w:line="312" w:lineRule="auto"/>
        <w:ind w:left="0" w:firstLine="0"/>
        <w:jc w:val="both"/>
        <w:rPr>
          <w:sz w:val="22"/>
          <w:szCs w:val="22"/>
        </w:rPr>
      </w:pPr>
      <w:bookmarkStart w:id="101"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01"/>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prática, pela Emissora, pelos Fiadores e/ou por qualquer controladora </w:t>
      </w:r>
      <w:bookmarkStart w:id="10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lastRenderedPageBreak/>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4A7C711F" w14:textId="7124430F"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B379CD">
        <w:rPr>
          <w:sz w:val="22"/>
          <w:szCs w:val="22"/>
        </w:rPr>
        <w:t>Direitos Creditórios I</w:t>
      </w:r>
      <w:r w:rsidR="00B379CD" w:rsidRPr="00BA75E8">
        <w:rPr>
          <w:sz w:val="22"/>
          <w:szCs w:val="22"/>
        </w:rPr>
        <w:t xml:space="preserve">mobiliários </w:t>
      </w:r>
      <w:r w:rsidRPr="00BA75E8">
        <w:rPr>
          <w:sz w:val="22"/>
          <w:szCs w:val="22"/>
        </w:rPr>
        <w:t xml:space="preserve">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3EE438AB" w:rsidR="00C97C30" w:rsidRDefault="00C97C30" w:rsidP="006F235D">
      <w:pPr>
        <w:pStyle w:val="PargrafodaLista"/>
        <w:numPr>
          <w:ilvl w:val="0"/>
          <w:numId w:val="33"/>
        </w:numPr>
        <w:spacing w:line="312" w:lineRule="auto"/>
        <w:ind w:left="0" w:firstLine="0"/>
        <w:jc w:val="both"/>
        <w:rPr>
          <w:sz w:val="22"/>
          <w:szCs w:val="22"/>
        </w:rPr>
      </w:pPr>
      <w:r w:rsidRPr="00BA75E8">
        <w:rPr>
          <w:sz w:val="22"/>
          <w:szCs w:val="22"/>
        </w:rPr>
        <w:t xml:space="preserve">caso </w:t>
      </w:r>
      <w:r w:rsidR="001F259A">
        <w:rPr>
          <w:sz w:val="22"/>
          <w:szCs w:val="22"/>
        </w:rPr>
        <w:t>qualquer das</w:t>
      </w:r>
      <w:r w:rsidRPr="00BA75E8">
        <w:rPr>
          <w:sz w:val="22"/>
          <w:szCs w:val="22"/>
        </w:rPr>
        <w:t xml:space="preserve"> Garantias seja: (1) (1.i) objeto de questionamento judicial e/ou extrajudicial por terceiros; (1.ii) de qualquer forma</w:t>
      </w:r>
      <w:r w:rsidRPr="00BA75E8" w:rsidDel="00C82AFD">
        <w:rPr>
          <w:sz w:val="22"/>
          <w:szCs w:val="22"/>
        </w:rPr>
        <w:t xml:space="preserve"> </w:t>
      </w:r>
      <w:r>
        <w:rPr>
          <w:sz w:val="22"/>
          <w:szCs w:val="22"/>
        </w:rPr>
        <w:t>considerada in</w:t>
      </w:r>
      <w:r w:rsidRPr="00BA75E8">
        <w:rPr>
          <w:sz w:val="22"/>
          <w:szCs w:val="22"/>
        </w:rPr>
        <w:t>válida</w:t>
      </w:r>
      <w:r>
        <w:rPr>
          <w:sz w:val="22"/>
          <w:szCs w:val="22"/>
        </w:rPr>
        <w:t>,</w:t>
      </w:r>
      <w:r w:rsidRPr="00BA75E8">
        <w:rPr>
          <w:sz w:val="22"/>
          <w:szCs w:val="22"/>
        </w:rPr>
        <w:t xml:space="preserve"> </w:t>
      </w:r>
      <w:r>
        <w:rPr>
          <w:sz w:val="22"/>
          <w:szCs w:val="22"/>
        </w:rPr>
        <w:t>in</w:t>
      </w:r>
      <w:r w:rsidRPr="00BA75E8">
        <w:rPr>
          <w:sz w:val="22"/>
          <w:szCs w:val="22"/>
        </w:rPr>
        <w:t xml:space="preserve">eficaz </w:t>
      </w:r>
      <w:r>
        <w:rPr>
          <w:sz w:val="22"/>
          <w:szCs w:val="22"/>
        </w:rPr>
        <w:t>ou in</w:t>
      </w:r>
      <w:r w:rsidRPr="00BA75E8">
        <w:rPr>
          <w:sz w:val="22"/>
          <w:szCs w:val="22"/>
        </w:rPr>
        <w:t xml:space="preserve">exequível; ou (1.iii) de qualquer forma, deixar de existir ou for rescindida; </w:t>
      </w:r>
      <w:r w:rsidRPr="00752237">
        <w:rPr>
          <w:sz w:val="22"/>
          <w:szCs w:val="22"/>
        </w:rPr>
        <w:t>ou (2) se os Fiadores alterarem ou tentar alterar a forma de pagamento dos Direitos Creditórios sem autorização dos titulares dos CRI</w:t>
      </w:r>
      <w:r>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7BF364BB"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sejam rescindidos os contratos de arrendamento dos imóveis onde estão sendo desenvolvidos os Empreendimentos Imobiliários;</w:t>
      </w:r>
    </w:p>
    <w:p w14:paraId="30C8070E" w14:textId="36A7496A" w:rsidR="004A35B4" w:rsidRDefault="004A35B4" w:rsidP="00C97DEE">
      <w:pPr>
        <w:pStyle w:val="PargrafodaLista"/>
        <w:spacing w:line="312" w:lineRule="auto"/>
        <w:ind w:left="0"/>
        <w:jc w:val="both"/>
        <w:rPr>
          <w:sz w:val="22"/>
          <w:szCs w:val="22"/>
        </w:rPr>
      </w:pPr>
    </w:p>
    <w:p w14:paraId="4AB82E9D" w14:textId="0EC28B45" w:rsidR="007C1837" w:rsidRDefault="007C1837" w:rsidP="00C97DEE">
      <w:pPr>
        <w:pStyle w:val="PargrafodaLista"/>
        <w:spacing w:line="312" w:lineRule="auto"/>
        <w:ind w:left="0"/>
        <w:jc w:val="both"/>
        <w:rPr>
          <w:sz w:val="22"/>
          <w:szCs w:val="22"/>
        </w:rPr>
      </w:pPr>
      <w:r>
        <w:rPr>
          <w:sz w:val="22"/>
          <w:szCs w:val="22"/>
        </w:rPr>
        <w:t>[</w:t>
      </w:r>
      <w:r w:rsidRPr="00752237">
        <w:rPr>
          <w:sz w:val="22"/>
          <w:szCs w:val="22"/>
          <w:highlight w:val="yellow"/>
        </w:rPr>
        <w:t>Nota FB: incluir caso a emissora alterar a conta destino dos direitos creditórios e caso rescinda o contrato de arrendamento</w:t>
      </w:r>
      <w:r w:rsidR="00844D61">
        <w:rPr>
          <w:sz w:val="22"/>
          <w:szCs w:val="22"/>
        </w:rPr>
        <w:t>]</w:t>
      </w:r>
      <w:r w:rsidR="00EC25A3">
        <w:rPr>
          <w:sz w:val="22"/>
          <w:szCs w:val="22"/>
        </w:rPr>
        <w:t>[</w:t>
      </w:r>
      <w:r w:rsidR="00EC25A3" w:rsidRPr="00752237">
        <w:rPr>
          <w:sz w:val="22"/>
          <w:szCs w:val="22"/>
          <w:highlight w:val="yellow"/>
        </w:rPr>
        <w:t>Nota Coelho Advogados: Ajuste efetuado</w:t>
      </w:r>
      <w:r w:rsidR="00EC25A3">
        <w:rPr>
          <w:sz w:val="22"/>
          <w:szCs w:val="22"/>
        </w:rPr>
        <w:t>]</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2EA1005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w:t>
      </w:r>
      <w:r w:rsidRPr="00BA75E8">
        <w:rPr>
          <w:sz w:val="22"/>
          <w:szCs w:val="22"/>
        </w:rPr>
        <w:lastRenderedPageBreak/>
        <w:t xml:space="preserve">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B379CD">
        <w:rPr>
          <w:sz w:val="22"/>
          <w:szCs w:val="22"/>
        </w:rPr>
        <w:t>[</w:t>
      </w:r>
      <w:r w:rsidR="00B379CD" w:rsidRPr="00752237">
        <w:rPr>
          <w:sz w:val="22"/>
          <w:szCs w:val="22"/>
          <w:highlight w:val="yellow"/>
        </w:rPr>
        <w:t>Nota XP: limitador de R$500k deve ser mantido</w:t>
      </w:r>
      <w:r w:rsidR="00B379CD">
        <w:rPr>
          <w:sz w:val="22"/>
          <w:szCs w:val="22"/>
        </w:rPr>
        <w:t>]</w:t>
      </w:r>
    </w:p>
    <w:p w14:paraId="434CC154" w14:textId="77777777" w:rsidR="00947255" w:rsidRPr="00BA75E8" w:rsidRDefault="00947255" w:rsidP="002759C3">
      <w:pPr>
        <w:pStyle w:val="PargrafodaLista"/>
        <w:spacing w:line="312" w:lineRule="auto"/>
        <w:ind w:left="0"/>
        <w:jc w:val="both"/>
        <w:rPr>
          <w:sz w:val="22"/>
          <w:szCs w:val="22"/>
        </w:rPr>
      </w:pPr>
    </w:p>
    <w:p w14:paraId="72A19658" w14:textId="3B9EDB30"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B379CD">
        <w:rPr>
          <w:sz w:val="22"/>
          <w:szCs w:val="22"/>
        </w:rPr>
        <w:t xml:space="preserve"> [</w:t>
      </w:r>
      <w:r w:rsidR="00B379CD" w:rsidRPr="00752237">
        <w:rPr>
          <w:sz w:val="22"/>
          <w:szCs w:val="22"/>
          <w:highlight w:val="yellow"/>
        </w:rPr>
        <w:t>Nota DC: o prazo de 15 dias aqui já está no limite</w:t>
      </w:r>
      <w:r w:rsidR="00B379CD">
        <w:rPr>
          <w:sz w:val="22"/>
          <w:szCs w:val="22"/>
          <w:highlight w:val="yellow"/>
        </w:rPr>
        <w:t xml:space="preserve"> que temos</w:t>
      </w:r>
      <w:r w:rsidR="00B379CD" w:rsidRPr="00752237">
        <w:rPr>
          <w:sz w:val="22"/>
          <w:szCs w:val="22"/>
          <w:highlight w:val="yellow"/>
        </w:rPr>
        <w:t xml:space="preserve"> aprovado</w:t>
      </w:r>
      <w:r w:rsidR="00B379CD">
        <w:rPr>
          <w:sz w:val="22"/>
          <w:szCs w:val="22"/>
          <w:highlight w:val="yellow"/>
        </w:rPr>
        <w:t xml:space="preserve"> para ofertas públicas</w:t>
      </w:r>
      <w:r w:rsidR="00B379CD" w:rsidRPr="00752237">
        <w:rPr>
          <w:sz w:val="22"/>
          <w:szCs w:val="22"/>
          <w:highlight w:val="yellow"/>
        </w:rPr>
        <w:t>.</w:t>
      </w:r>
      <w:r w:rsidR="00B379CD">
        <w:rPr>
          <w:sz w:val="22"/>
          <w:szCs w:val="22"/>
        </w:rPr>
        <w:t>]</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3"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4" w:name="_Hlk12030812"/>
      <w:bookmarkEnd w:id="103"/>
      <w:r w:rsidRPr="00BA75E8">
        <w:rPr>
          <w:sz w:val="22"/>
          <w:szCs w:val="22"/>
        </w:rPr>
        <w:t xml:space="preserve">, que não sejam sanados nos prazos de cura previstos nos respectivos contratos; </w:t>
      </w:r>
    </w:p>
    <w:bookmarkEnd w:id="104"/>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w:t>
      </w:r>
      <w:r w:rsidRPr="00BA75E8">
        <w:rPr>
          <w:sz w:val="22"/>
          <w:szCs w:val="22"/>
        </w:rPr>
        <w:lastRenderedPageBreak/>
        <w:t>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51A17EF5" w:rsidR="00B07D22" w:rsidRPr="00BA75E8" w:rsidRDefault="00B07D22" w:rsidP="002759C3">
      <w:pPr>
        <w:pStyle w:val="PargrafodaLista"/>
        <w:numPr>
          <w:ilvl w:val="0"/>
          <w:numId w:val="56"/>
        </w:numPr>
        <w:spacing w:line="312" w:lineRule="auto"/>
        <w:ind w:left="0" w:firstLine="0"/>
        <w:jc w:val="both"/>
        <w:rPr>
          <w:b/>
          <w:bCs/>
          <w:sz w:val="22"/>
          <w:szCs w:val="22"/>
        </w:rPr>
      </w:pPr>
      <w:bookmarkStart w:id="105"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52237">
        <w:rPr>
          <w:sz w:val="22"/>
          <w:szCs w:val="22"/>
          <w:highlight w:val="yellow"/>
        </w:rPr>
        <w:t>desde que realizado de forma subordinada às Notas Comerciais</w:t>
      </w:r>
      <w:r w:rsidR="00D35966" w:rsidRPr="00BA75E8">
        <w:rPr>
          <w:sz w:val="22"/>
          <w:szCs w:val="22"/>
        </w:rPr>
        <w:t xml:space="preserve">; </w:t>
      </w:r>
      <w:bookmarkEnd w:id="105"/>
    </w:p>
    <w:p w14:paraId="1A1FE728" w14:textId="5D5BAECB" w:rsidR="001F3C45" w:rsidRPr="00BA75E8" w:rsidRDefault="001F3C45" w:rsidP="001764C0">
      <w:pPr>
        <w:pStyle w:val="PargrafodaLista"/>
        <w:rPr>
          <w:sz w:val="22"/>
          <w:szCs w:val="22"/>
        </w:rPr>
      </w:pPr>
    </w:p>
    <w:p w14:paraId="22400A97" w14:textId="77CE7DB0"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6" w:name="_Hlk104485705"/>
      <w:r w:rsidR="00DF1162" w:rsidRPr="00BA75E8">
        <w:rPr>
          <w:sz w:val="22"/>
          <w:szCs w:val="22"/>
        </w:rPr>
        <w:t>titulares dos CRI</w:t>
      </w:r>
      <w:bookmarkEnd w:id="106"/>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60E0D67"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7"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7"/>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294626BE"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034920F1"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3979B9">
        <w:rPr>
          <w:sz w:val="22"/>
          <w:szCs w:val="22"/>
        </w:rPr>
        <w:t xml:space="preserve"> </w:t>
      </w:r>
      <w:r w:rsidR="00E85A05" w:rsidRPr="00BA75E8">
        <w:rPr>
          <w:sz w:val="22"/>
          <w:szCs w:val="22"/>
        </w:rPr>
        <w:t xml:space="preserve"> </w:t>
      </w:r>
      <w:r w:rsidR="00844D61">
        <w:rPr>
          <w:sz w:val="22"/>
          <w:szCs w:val="22"/>
        </w:rPr>
        <w:t>[</w:t>
      </w:r>
      <w:r w:rsidR="00844D61" w:rsidRPr="00752237">
        <w:rPr>
          <w:sz w:val="22"/>
          <w:szCs w:val="22"/>
          <w:highlight w:val="yellow"/>
        </w:rPr>
        <w:t xml:space="preserve">Nota FB: são todas </w:t>
      </w:r>
      <w:proofErr w:type="spellStart"/>
      <w:r w:rsidR="00844D61" w:rsidRPr="00752237">
        <w:rPr>
          <w:sz w:val="22"/>
          <w:szCs w:val="22"/>
          <w:highlight w:val="yellow"/>
        </w:rPr>
        <w:t>CPs</w:t>
      </w:r>
      <w:proofErr w:type="spellEnd"/>
      <w:r w:rsidR="00844D61" w:rsidRPr="00752237">
        <w:rPr>
          <w:sz w:val="22"/>
          <w:szCs w:val="22"/>
          <w:highlight w:val="yellow"/>
        </w:rPr>
        <w:t xml:space="preserve"> para liberação. De qualquer forma, entendo que precisamos também do registro das escrituras de NC em RTD por conta da fiança, não?</w:t>
      </w:r>
      <w:r w:rsidR="00844D61">
        <w:rPr>
          <w:sz w:val="22"/>
          <w:szCs w:val="22"/>
        </w:rPr>
        <w:t>]</w:t>
      </w:r>
      <w:r w:rsidR="0038797E">
        <w:rPr>
          <w:sz w:val="22"/>
          <w:szCs w:val="22"/>
        </w:rPr>
        <w:t>[</w:t>
      </w:r>
      <w:r w:rsidR="0038797E" w:rsidRPr="00752237">
        <w:rPr>
          <w:sz w:val="22"/>
          <w:szCs w:val="22"/>
          <w:highlight w:val="yellow"/>
        </w:rPr>
        <w:t>Nota Coelho Advogados: Ajuste efetuado</w:t>
      </w:r>
      <w:r w:rsidR="0038797E">
        <w:rPr>
          <w:sz w:val="22"/>
          <w:szCs w:val="22"/>
        </w:rPr>
        <w:t>]</w:t>
      </w:r>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lastRenderedPageBreak/>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PargrafodaLista"/>
        <w:spacing w:line="312" w:lineRule="auto"/>
        <w:ind w:left="0"/>
        <w:jc w:val="both"/>
        <w:rPr>
          <w:sz w:val="22"/>
          <w:szCs w:val="22"/>
        </w:rPr>
      </w:pPr>
    </w:p>
    <w:bookmarkEnd w:id="100"/>
    <w:p w14:paraId="45086C63" w14:textId="39955B55" w:rsidR="00412D85" w:rsidRPr="00BA75E8" w:rsidRDefault="00926720" w:rsidP="00752237">
      <w:pPr>
        <w:pStyle w:val="PargrafodaLista"/>
        <w:spacing w:line="312" w:lineRule="auto"/>
        <w:ind w:left="0"/>
        <w:jc w:val="both"/>
        <w:rPr>
          <w:sz w:val="22"/>
          <w:szCs w:val="22"/>
        </w:rPr>
      </w:pPr>
      <w:r w:rsidRPr="00BA75E8">
        <w:rPr>
          <w:sz w:val="22"/>
          <w:szCs w:val="22"/>
        </w:rPr>
        <w:t xml:space="preserve"> </w:t>
      </w:r>
    </w:p>
    <w:p w14:paraId="55FC22F3" w14:textId="77777777" w:rsidR="004C7AB2" w:rsidRPr="00BA75E8" w:rsidRDefault="004C7AB2">
      <w:pPr>
        <w:pStyle w:val="PargrafodaLista"/>
        <w:spacing w:line="312" w:lineRule="auto"/>
        <w:ind w:left="0"/>
        <w:jc w:val="both"/>
        <w:rPr>
          <w:sz w:val="22"/>
          <w:szCs w:val="22"/>
        </w:rPr>
      </w:pPr>
    </w:p>
    <w:p w14:paraId="332DE2AD" w14:textId="3D439DDE" w:rsidR="00E530FB" w:rsidRPr="00BA75E8" w:rsidRDefault="00844D61" w:rsidP="00752237">
      <w:pPr>
        <w:pStyle w:val="PargrafodaLista"/>
        <w:spacing w:line="312" w:lineRule="auto"/>
        <w:ind w:left="0"/>
        <w:jc w:val="both"/>
        <w:rPr>
          <w:sz w:val="22"/>
          <w:szCs w:val="22"/>
        </w:rPr>
      </w:pPr>
      <w:r>
        <w:rPr>
          <w:sz w:val="22"/>
          <w:szCs w:val="22"/>
        </w:rPr>
        <w:t xml:space="preserve"> </w:t>
      </w:r>
    </w:p>
    <w:p w14:paraId="58D9D4A0" w14:textId="77777777" w:rsidR="004E5420" w:rsidRPr="00BA75E8" w:rsidRDefault="004E5420" w:rsidP="004E5420">
      <w:pPr>
        <w:pStyle w:val="PargrafodaLista"/>
        <w:rPr>
          <w:sz w:val="22"/>
          <w:szCs w:val="22"/>
        </w:rPr>
      </w:pPr>
    </w:p>
    <w:p w14:paraId="0BE48548" w14:textId="615EC9F2"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0A384435"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175DFC80" w14:textId="2C6916E6" w:rsidR="000A6BAD" w:rsidRPr="00BA75E8" w:rsidRDefault="00C82AFD" w:rsidP="00752237">
      <w:pPr>
        <w:pStyle w:val="PargrafodaLista"/>
        <w:spacing w:line="312" w:lineRule="auto"/>
        <w:ind w:left="0"/>
        <w:jc w:val="both"/>
        <w:rPr>
          <w:sz w:val="22"/>
          <w:szCs w:val="22"/>
        </w:rPr>
      </w:pPr>
      <w:r>
        <w:rPr>
          <w:sz w:val="22"/>
          <w:szCs w:val="22"/>
        </w:rPr>
        <w:t xml:space="preserve"> [</w:t>
      </w:r>
      <w:r w:rsidRPr="00752237">
        <w:rPr>
          <w:sz w:val="22"/>
          <w:szCs w:val="22"/>
          <w:highlight w:val="yellow"/>
        </w:rPr>
        <w:t>Nota DC: esse item deve ser automático</w:t>
      </w:r>
      <w:r>
        <w:rPr>
          <w:sz w:val="22"/>
          <w:szCs w:val="22"/>
        </w:rPr>
        <w:t>]</w:t>
      </w:r>
      <w:r w:rsidR="00844D61">
        <w:rPr>
          <w:sz w:val="22"/>
          <w:szCs w:val="22"/>
        </w:rPr>
        <w:t xml:space="preserve"> [</w:t>
      </w:r>
      <w:r w:rsidR="00844D61" w:rsidRPr="00752237">
        <w:rPr>
          <w:sz w:val="22"/>
          <w:szCs w:val="22"/>
          <w:highlight w:val="yellow"/>
        </w:rPr>
        <w:t>Nota FB: mesmo comentário acima, tirar o item (</w:t>
      </w:r>
      <w:proofErr w:type="spellStart"/>
      <w:r w:rsidR="00844D61" w:rsidRPr="00752237">
        <w:rPr>
          <w:sz w:val="22"/>
          <w:szCs w:val="22"/>
          <w:highlight w:val="yellow"/>
        </w:rPr>
        <w:t>xxii</w:t>
      </w:r>
      <w:proofErr w:type="spellEnd"/>
      <w:r w:rsidR="00844D61" w:rsidRPr="00752237">
        <w:rPr>
          <w:sz w:val="22"/>
          <w:szCs w:val="22"/>
          <w:highlight w:val="yellow"/>
        </w:rPr>
        <w:t>) dos não automático e transferir para o automático</w:t>
      </w:r>
      <w:r w:rsidR="00844D61">
        <w:rPr>
          <w:sz w:val="22"/>
          <w:szCs w:val="22"/>
        </w:rPr>
        <w:t>]</w:t>
      </w:r>
    </w:p>
    <w:p w14:paraId="26970B44" w14:textId="77777777" w:rsidR="00E530FB" w:rsidRPr="00BA75E8" w:rsidRDefault="00E530FB" w:rsidP="00E530FB">
      <w:pPr>
        <w:pStyle w:val="PargrafodaLista"/>
        <w:spacing w:line="312" w:lineRule="auto"/>
        <w:ind w:left="0"/>
        <w:jc w:val="both"/>
        <w:rPr>
          <w:sz w:val="22"/>
          <w:szCs w:val="22"/>
        </w:rPr>
      </w:pPr>
    </w:p>
    <w:p w14:paraId="0B97FF48" w14:textId="14543B4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435ED8F0"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5E1E525B"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1CECC9A7"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 xml:space="preserve">aso a Emissora venha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3AA3C2A3" w14:textId="4098BF91" w:rsidR="00910A95" w:rsidRPr="00BA75E8"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decorridos</w:t>
      </w:r>
      <w:r w:rsidR="00910A95">
        <w:rPr>
          <w:rFonts w:ascii="Times New Roman" w:hAnsi="Times New Roman"/>
          <w:sz w:val="22"/>
          <w:szCs w:val="22"/>
          <w:lang w:val="pt-BR"/>
        </w:rPr>
        <w:t xml:space="preserve"> 2 (dois) meses após a conclusão da obra ter sido atestada pela Empresa de Engenharia</w:t>
      </w:r>
      <w:r>
        <w:rPr>
          <w:rFonts w:ascii="Times New Roman" w:hAnsi="Times New Roman"/>
          <w:sz w:val="22"/>
          <w:szCs w:val="22"/>
          <w:lang w:val="pt-BR"/>
        </w:rPr>
        <w:t xml:space="preserve">, deixe de ser observado um </w:t>
      </w:r>
      <w:r w:rsidR="00C97371">
        <w:rPr>
          <w:rFonts w:ascii="Times New Roman" w:hAnsi="Times New Roman"/>
          <w:sz w:val="22"/>
          <w:szCs w:val="22"/>
          <w:lang w:val="pt-BR"/>
        </w:rPr>
        <w:t>Índice de Cobert</w:t>
      </w:r>
      <w:r w:rsidR="00C1776A">
        <w:rPr>
          <w:rFonts w:ascii="Times New Roman" w:hAnsi="Times New Roman"/>
          <w:sz w:val="22"/>
          <w:szCs w:val="22"/>
          <w:lang w:val="pt-BR"/>
        </w:rPr>
        <w:t xml:space="preserve">ura do Serviço da Dívida </w:t>
      </w:r>
      <w:r>
        <w:rPr>
          <w:rFonts w:ascii="Times New Roman" w:hAnsi="Times New Roman"/>
          <w:sz w:val="22"/>
          <w:szCs w:val="22"/>
          <w:lang w:val="pt-BR"/>
        </w:rPr>
        <w:t xml:space="preserve">mensal, </w:t>
      </w:r>
      <w:r w:rsidR="00C1776A">
        <w:rPr>
          <w:rFonts w:ascii="Times New Roman" w:hAnsi="Times New Roman"/>
          <w:sz w:val="22"/>
          <w:szCs w:val="22"/>
          <w:lang w:val="pt-BR"/>
        </w:rPr>
        <w:t xml:space="preserve">inferior a </w:t>
      </w:r>
      <w:r w:rsidR="00267E30">
        <w:rPr>
          <w:rFonts w:ascii="Times New Roman" w:hAnsi="Times New Roman"/>
          <w:sz w:val="22"/>
          <w:szCs w:val="22"/>
          <w:lang w:val="pt-BR"/>
        </w:rPr>
        <w:t xml:space="preserve">120 (cento e vinte por cento) da parcela de amortização e </w:t>
      </w:r>
      <w:r w:rsidR="009B2628">
        <w:rPr>
          <w:rFonts w:ascii="Times New Roman" w:hAnsi="Times New Roman"/>
          <w:sz w:val="22"/>
          <w:szCs w:val="22"/>
          <w:lang w:val="pt-BR"/>
        </w:rPr>
        <w:t xml:space="preserve">de Remuneração mensal </w:t>
      </w:r>
      <w:r w:rsidR="00267E30">
        <w:rPr>
          <w:rFonts w:ascii="Times New Roman" w:hAnsi="Times New Roman"/>
          <w:sz w:val="22"/>
          <w:szCs w:val="22"/>
          <w:lang w:val="pt-BR"/>
        </w:rPr>
        <w:t>previst</w:t>
      </w:r>
      <w:r w:rsidR="009B2628">
        <w:rPr>
          <w:rFonts w:ascii="Times New Roman" w:hAnsi="Times New Roman"/>
          <w:sz w:val="22"/>
          <w:szCs w:val="22"/>
          <w:lang w:val="pt-BR"/>
        </w:rPr>
        <w:t>o</w:t>
      </w:r>
      <w:r w:rsidR="00267E30">
        <w:rPr>
          <w:rFonts w:ascii="Times New Roman" w:hAnsi="Times New Roman"/>
          <w:sz w:val="22"/>
          <w:szCs w:val="22"/>
          <w:lang w:val="pt-BR"/>
        </w:rPr>
        <w:t xml:space="preserve">s no </w:t>
      </w:r>
      <w:r w:rsidR="009B2628">
        <w:rPr>
          <w:rFonts w:ascii="Times New Roman" w:hAnsi="Times New Roman"/>
          <w:sz w:val="22"/>
          <w:szCs w:val="22"/>
          <w:lang w:val="pt-BR"/>
        </w:rPr>
        <w:t xml:space="preserve">presente </w:t>
      </w:r>
      <w:r w:rsidR="00267E30">
        <w:rPr>
          <w:rFonts w:ascii="Times New Roman" w:hAnsi="Times New Roman"/>
          <w:sz w:val="22"/>
          <w:szCs w:val="22"/>
          <w:lang w:val="pt-BR"/>
        </w:rPr>
        <w:t>Instrumento de Emissão</w:t>
      </w:r>
      <w:r w:rsidR="009A3F33">
        <w:rPr>
          <w:rFonts w:ascii="Times New Roman" w:hAnsi="Times New Roman"/>
          <w:sz w:val="22"/>
          <w:szCs w:val="22"/>
          <w:lang w:val="pt-BR"/>
        </w:rPr>
        <w:t>.</w:t>
      </w:r>
    </w:p>
    <w:p w14:paraId="2CB7D3B3" w14:textId="4C4A4B78" w:rsidR="00BD4E5D" w:rsidRDefault="00BD4E5D" w:rsidP="002759C3">
      <w:pPr>
        <w:pStyle w:val="PargrafodaLista"/>
        <w:spacing w:line="312" w:lineRule="auto"/>
        <w:ind w:left="0"/>
        <w:jc w:val="both"/>
        <w:rPr>
          <w:sz w:val="22"/>
          <w:szCs w:val="22"/>
        </w:rPr>
      </w:pPr>
    </w:p>
    <w:p w14:paraId="3D9A59A4" w14:textId="77777777" w:rsidR="00844D61" w:rsidRPr="00BA75E8" w:rsidRDefault="00844D61" w:rsidP="002759C3">
      <w:pPr>
        <w:pStyle w:val="PargrafodaLista"/>
        <w:spacing w:line="312" w:lineRule="auto"/>
        <w:ind w:left="0"/>
        <w:jc w:val="both"/>
        <w:rPr>
          <w:sz w:val="22"/>
          <w:szCs w:val="22"/>
        </w:rPr>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8" w:name="_Toc224745192"/>
      <w:bookmarkStart w:id="109" w:name="_Toc264552493"/>
      <w:bookmarkStart w:id="110"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w:t>
      </w:r>
      <w:r w:rsidR="00850BB9" w:rsidRPr="00BA75E8">
        <w:rPr>
          <w:rFonts w:ascii="Times New Roman" w:hAnsi="Times New Roman" w:cs="Times New Roman"/>
          <w:b w:val="0"/>
          <w:bCs w:val="0"/>
          <w:caps w:val="0"/>
          <w:sz w:val="22"/>
          <w:szCs w:val="22"/>
        </w:rPr>
        <w:lastRenderedPageBreak/>
        <w:t>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1"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1"/>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2" w:name="_Toc486445797"/>
      <w:bookmarkStart w:id="113" w:name="_Toc486448706"/>
      <w:bookmarkStart w:id="114" w:name="_Toc534701399"/>
      <w:bookmarkStart w:id="115" w:name="_Toc505003744"/>
      <w:bookmarkStart w:id="116" w:name="_Toc482089799"/>
      <w:r w:rsidRPr="00BA75E8">
        <w:rPr>
          <w:rFonts w:ascii="Times New Roman" w:hAnsi="Times New Roman" w:cs="Times New Roman"/>
          <w:caps w:val="0"/>
          <w:sz w:val="22"/>
          <w:szCs w:val="22"/>
        </w:rPr>
        <w:lastRenderedPageBreak/>
        <w:t xml:space="preserve">OBRIGAÇÕES ADICIONAIS DA EMISSORA </w:t>
      </w:r>
      <w:bookmarkEnd w:id="112"/>
      <w:bookmarkEnd w:id="113"/>
      <w:bookmarkEnd w:id="114"/>
      <w:bookmarkEnd w:id="115"/>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42C7863"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r w:rsidR="00FC20DB" w:rsidRPr="00752237">
        <w:rPr>
          <w:rFonts w:ascii="Times New Roman" w:hAnsi="Times New Roman" w:cs="Times New Roman"/>
          <w:b w:val="0"/>
          <w:bCs w:val="0"/>
          <w:caps w:val="0"/>
          <w:color w:val="auto"/>
          <w:sz w:val="22"/>
          <w:szCs w:val="22"/>
          <w:highlight w:val="yellow"/>
          <w:lang w:bidi="th-TH"/>
        </w:rPr>
        <w:t>Nota FB: faltou incluir as obrigações dos fiadores (incluir também a obrigação de envio das demonstrações financeiras, principalmente da Welt</w:t>
      </w:r>
      <w:r w:rsidR="00FC20DB">
        <w:rPr>
          <w:rFonts w:ascii="Times New Roman" w:hAnsi="Times New Roman" w:cs="Times New Roman"/>
          <w:b w:val="0"/>
          <w:bCs w:val="0"/>
          <w:caps w:val="0"/>
          <w:color w:val="auto"/>
          <w:sz w:val="22"/>
          <w:szCs w:val="22"/>
          <w:lang w:bidi="th-TH"/>
        </w:rPr>
        <w:t>]</w:t>
      </w:r>
      <w:r w:rsidR="000022A3">
        <w:rPr>
          <w:rFonts w:ascii="Times New Roman" w:hAnsi="Times New Roman" w:cs="Times New Roman"/>
          <w:b w:val="0"/>
          <w:bCs w:val="0"/>
          <w:caps w:val="0"/>
          <w:color w:val="auto"/>
          <w:sz w:val="22"/>
          <w:szCs w:val="22"/>
          <w:lang w:bidi="th-TH"/>
        </w:rPr>
        <w:t>[</w:t>
      </w:r>
      <w:r w:rsidR="000022A3" w:rsidRPr="00752237">
        <w:rPr>
          <w:rFonts w:ascii="Times New Roman" w:hAnsi="Times New Roman" w:cs="Times New Roman"/>
          <w:b w:val="0"/>
          <w:bCs w:val="0"/>
          <w:caps w:val="0"/>
          <w:color w:val="auto"/>
          <w:sz w:val="22"/>
          <w:szCs w:val="22"/>
          <w:highlight w:val="yellow"/>
          <w:lang w:bidi="th-TH"/>
        </w:rPr>
        <w:t>Nota Coelho Advogados: Ajuste efetuado</w:t>
      </w:r>
      <w:r w:rsidR="000022A3">
        <w:rPr>
          <w:rFonts w:ascii="Times New Roman" w:hAnsi="Times New Roman" w:cs="Times New Roman"/>
          <w:b w:val="0"/>
          <w:bCs w:val="0"/>
          <w:caps w:val="0"/>
          <w:color w:val="auto"/>
          <w:sz w:val="22"/>
          <w:szCs w:val="22"/>
          <w:lang w:bidi="th-TH"/>
        </w:rPr>
        <w:t>]</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7"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7"/>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w:t>
      </w:r>
      <w:r w:rsidRPr="00BA75E8">
        <w:rPr>
          <w:w w:val="0"/>
          <w:sz w:val="22"/>
          <w:szCs w:val="22"/>
        </w:rPr>
        <w:lastRenderedPageBreak/>
        <w:t xml:space="preserve">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w:t>
      </w:r>
      <w:r w:rsidRPr="00BA75E8">
        <w:rPr>
          <w:w w:val="0"/>
          <w:sz w:val="22"/>
          <w:szCs w:val="22"/>
        </w:rPr>
        <w:lastRenderedPageBreak/>
        <w:t>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pPr>
        <w:pStyle w:val="PargrafodaLista"/>
        <w:numPr>
          <w:ilvl w:val="0"/>
          <w:numId w:val="18"/>
        </w:numPr>
        <w:shd w:val="clear" w:color="auto" w:fill="FFFFFF"/>
        <w:tabs>
          <w:tab w:val="left" w:pos="851"/>
        </w:tabs>
        <w:spacing w:line="312" w:lineRule="auto"/>
        <w:ind w:left="851" w:firstLine="0"/>
        <w:jc w:val="both"/>
        <w:rPr>
          <w:w w:val="0"/>
          <w:sz w:val="22"/>
          <w:szCs w:val="22"/>
        </w:rPr>
      </w:pPr>
    </w:p>
    <w:p w14:paraId="11AF2140" w14:textId="4E597788" w:rsidR="00136120" w:rsidRDefault="00136120" w:rsidP="00752237">
      <w:pPr>
        <w:pStyle w:val="roman3"/>
        <w:numPr>
          <w:ilvl w:val="0"/>
          <w:numId w:val="18"/>
        </w:numPr>
        <w:spacing w:after="0" w:line="300" w:lineRule="auto"/>
        <w:ind w:left="993" w:firstLine="0"/>
        <w:rPr>
          <w:rFonts w:ascii="Times New Roman" w:hAnsi="Times New Roman"/>
          <w:sz w:val="22"/>
          <w:szCs w:val="22"/>
        </w:rPr>
      </w:pPr>
      <w:r w:rsidRPr="00FB1C1A">
        <w:rPr>
          <w:rFonts w:ascii="Times New Roman" w:hAnsi="Times New Roman"/>
          <w:sz w:val="22"/>
          <w:szCs w:val="22"/>
        </w:rPr>
        <w:lastRenderedPageBreak/>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263DC212" w14:textId="49BA788A" w:rsidR="007D0675" w:rsidRDefault="007D0675" w:rsidP="00752237">
      <w:pPr>
        <w:pStyle w:val="roman3"/>
        <w:numPr>
          <w:ilvl w:val="0"/>
          <w:numId w:val="18"/>
        </w:numPr>
        <w:spacing w:after="0" w:line="300" w:lineRule="auto"/>
        <w:ind w:firstLine="54"/>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w:t>
      </w:r>
      <w:r w:rsidRPr="00752237">
        <w:rPr>
          <w:w w:val="0"/>
          <w:sz w:val="22"/>
          <w:szCs w:val="22"/>
        </w:rPr>
        <w:lastRenderedPageBreak/>
        <w:t>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6F3D7C05" w14:textId="192807F9" w:rsidR="000B018C" w:rsidRPr="00BA75E8" w:rsidRDefault="000B018C" w:rsidP="004C4292">
      <w:pPr>
        <w:shd w:val="clear" w:color="auto" w:fill="FFFFFF"/>
        <w:tabs>
          <w:tab w:val="left" w:pos="851"/>
        </w:tabs>
        <w:spacing w:line="312" w:lineRule="auto"/>
        <w:ind w:left="851"/>
        <w:jc w:val="both"/>
        <w:rPr>
          <w:w w:val="0"/>
          <w:sz w:val="22"/>
          <w:szCs w:val="22"/>
        </w:rPr>
      </w:pPr>
      <w:r w:rsidRPr="00752237">
        <w:rPr>
          <w:w w:val="0"/>
          <w:sz w:val="22"/>
          <w:szCs w:val="22"/>
          <w:highlight w:val="yellow"/>
        </w:rPr>
        <w:t>[Nota Jurídico XP: Favor replicar obrigações socioambientais e anticorrupção dos demais documentos]</w:t>
      </w:r>
      <w:r w:rsidR="00E52592" w:rsidRPr="00752237">
        <w:rPr>
          <w:w w:val="0"/>
          <w:sz w:val="22"/>
          <w:szCs w:val="22"/>
          <w:highlight w:val="yellow"/>
        </w:rPr>
        <w:t>[Nota Coelho Advogados:</w:t>
      </w:r>
      <w:r w:rsidR="004042A9" w:rsidRPr="00752237">
        <w:rPr>
          <w:w w:val="0"/>
          <w:sz w:val="22"/>
          <w:szCs w:val="22"/>
          <w:highlight w:val="yellow"/>
        </w:rPr>
        <w:t xml:space="preserve"> </w:t>
      </w:r>
      <w:r w:rsidR="007D0675" w:rsidRPr="00752237">
        <w:rPr>
          <w:w w:val="0"/>
          <w:sz w:val="22"/>
          <w:szCs w:val="22"/>
          <w:highlight w:val="yellow"/>
        </w:rPr>
        <w:t>ajuste efetuado</w:t>
      </w:r>
      <w:r w:rsidR="007D0675">
        <w:rPr>
          <w:w w:val="0"/>
          <w:sz w:val="22"/>
          <w:szCs w:val="22"/>
        </w:rPr>
        <w:t>]</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8" w:name="_Toc486445798"/>
      <w:bookmarkStart w:id="119" w:name="_Toc486448707"/>
      <w:bookmarkStart w:id="120" w:name="_Toc534701400"/>
      <w:bookmarkStart w:id="121" w:name="_Toc505003745"/>
      <w:r w:rsidRPr="00BA75E8">
        <w:rPr>
          <w:rFonts w:ascii="Times New Roman" w:hAnsi="Times New Roman" w:cs="Times New Roman"/>
          <w:caps w:val="0"/>
          <w:sz w:val="22"/>
          <w:szCs w:val="22"/>
        </w:rPr>
        <w:t>DECLARAÇÕES E GARANTIAS D</w:t>
      </w:r>
      <w:bookmarkEnd w:id="118"/>
      <w:bookmarkEnd w:id="119"/>
      <w:bookmarkEnd w:id="120"/>
      <w:bookmarkEnd w:id="121"/>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w:t>
      </w:r>
      <w:r w:rsidRPr="00BA75E8">
        <w:rPr>
          <w:sz w:val="22"/>
          <w:szCs w:val="22"/>
        </w:rPr>
        <w:lastRenderedPageBreak/>
        <w:t xml:space="preserve">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w:t>
      </w:r>
      <w:r w:rsidRPr="00BA75E8">
        <w:rPr>
          <w:sz w:val="22"/>
          <w:szCs w:val="22"/>
        </w:rPr>
        <w:lastRenderedPageBreak/>
        <w:t>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lastRenderedPageBreak/>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1EC3806E"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highlight w:val="yellow"/>
          <w:lang w:bidi="th-TH"/>
        </w:rPr>
        <w:t>[</w:t>
      </w:r>
      <w:r w:rsidRPr="0002392B">
        <w:rPr>
          <w:rFonts w:ascii="Times New Roman" w:hAnsi="Times New Roman" w:cs="Times New Roman"/>
          <w:bCs/>
          <w:color w:val="auto"/>
          <w:sz w:val="22"/>
          <w:szCs w:val="22"/>
          <w:highlight w:val="yellow"/>
          <w:lang w:bidi="th-TH"/>
        </w:rPr>
        <w:t>Nota DC: dada a sua vinculação aos CRI, essa cláusula e realmente necessária? O ideal aqui seria excluí-la]</w:t>
      </w:r>
      <w:r w:rsidR="00BB014C">
        <w:rPr>
          <w:rFonts w:ascii="Times New Roman" w:hAnsi="Times New Roman" w:cs="Times New Roman"/>
          <w:bCs/>
          <w:color w:val="auto"/>
          <w:sz w:val="22"/>
          <w:szCs w:val="22"/>
          <w:lang w:bidi="th-TH"/>
        </w:rPr>
        <w:t>[</w:t>
      </w:r>
      <w:r w:rsidR="00BB014C" w:rsidRPr="00752237">
        <w:rPr>
          <w:rFonts w:ascii="Times New Roman" w:hAnsi="Times New Roman" w:cs="Times New Roman"/>
          <w:bCs/>
          <w:color w:val="auto"/>
          <w:sz w:val="22"/>
          <w:szCs w:val="22"/>
          <w:highlight w:val="yellow"/>
          <w:lang w:bidi="th-TH"/>
        </w:rPr>
        <w:t>Nota Coelho Advogados: Ajuste efetuado</w:t>
      </w:r>
      <w:r w:rsidR="00BB014C">
        <w:rPr>
          <w:rFonts w:ascii="Times New Roman" w:hAnsi="Times New Roman" w:cs="Times New Roman"/>
          <w:bCs/>
          <w:color w:val="auto"/>
          <w:sz w:val="22"/>
          <w:szCs w:val="22"/>
          <w:lang w:bidi="th-TH"/>
        </w:rPr>
        <w:t>]</w:t>
      </w: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0E43921E"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D763E">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Quórum de Deliberações.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263B05">
        <w:rPr>
          <w:rFonts w:ascii="Times New Roman" w:hAnsi="Times New Roman" w:cs="Times New Roman"/>
          <w:bCs/>
          <w:color w:val="auto"/>
          <w:sz w:val="22"/>
          <w:szCs w:val="22"/>
          <w:lang w:bidi="th-TH"/>
        </w:rPr>
        <w:t>7</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6851AF67"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8.5.</w:t>
      </w:r>
      <w:r w:rsidR="008C2786" w:rsidRPr="008C2786">
        <w:rPr>
          <w:rFonts w:ascii="Times New Roman" w:hAnsi="Times New Roman" w:cs="Times New Roman"/>
          <w:bCs/>
          <w:color w:val="auto"/>
          <w:sz w:val="22"/>
          <w:szCs w:val="22"/>
          <w:lang w:bidi="th-TH"/>
        </w:rPr>
        <w:tab/>
        <w:t xml:space="preserve">Presença da Emissora.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37C2633E"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lastRenderedPageBreak/>
        <w:t>8.6.</w:t>
      </w:r>
      <w:r w:rsidR="008C2786" w:rsidRPr="008C2786">
        <w:rPr>
          <w:rFonts w:ascii="Times New Roman" w:hAnsi="Times New Roman" w:cs="Times New Roman"/>
          <w:bCs/>
          <w:color w:val="auto"/>
          <w:sz w:val="22"/>
          <w:szCs w:val="22"/>
          <w:lang w:bidi="th-TH"/>
        </w:rPr>
        <w:tab/>
        <w:t xml:space="preserve">Deliberações vinculativas.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BF33B99"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52237">
        <w:rPr>
          <w:b/>
          <w:sz w:val="22"/>
          <w:szCs w:val="22"/>
          <w:lang w:bidi="th-TH"/>
        </w:rPr>
        <w:t>8.7</w:t>
      </w:r>
      <w:r w:rsidR="008C2786" w:rsidRPr="00752237">
        <w:rPr>
          <w:b/>
          <w:sz w:val="22"/>
          <w:szCs w:val="22"/>
          <w:lang w:bidi="th-TH"/>
        </w:rPr>
        <w:t>.</w:t>
      </w:r>
      <w:r w:rsidR="008C2786" w:rsidRPr="008C2786">
        <w:rPr>
          <w:rFonts w:ascii="Times New Roman" w:hAnsi="Times New Roman" w:cs="Times New Roman"/>
          <w:bCs/>
          <w:color w:val="auto"/>
          <w:sz w:val="22"/>
          <w:szCs w:val="22"/>
          <w:lang w:bidi="th-TH"/>
        </w:rPr>
        <w:tab/>
        <w:t>Vinculação às Decisões dos Titulares de CRI.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2" w:name="_Toc486445799"/>
      <w:bookmarkStart w:id="123" w:name="_Toc486448708"/>
      <w:bookmarkStart w:id="124" w:name="_Toc534701401"/>
      <w:bookmarkStart w:id="125" w:name="_Toc505003746"/>
      <w:r w:rsidRPr="00BA75E8">
        <w:rPr>
          <w:rFonts w:ascii="Times New Roman" w:hAnsi="Times New Roman" w:cs="Times New Roman"/>
          <w:caps w:val="0"/>
          <w:sz w:val="22"/>
          <w:szCs w:val="22"/>
        </w:rPr>
        <w:t>DESPESAS</w:t>
      </w:r>
      <w:bookmarkEnd w:id="122"/>
      <w:bookmarkEnd w:id="123"/>
      <w:bookmarkEnd w:id="124"/>
      <w:bookmarkEnd w:id="125"/>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Mínimo Fundo de </w:t>
      </w:r>
      <w:r w:rsidRPr="00BA75E8">
        <w:rPr>
          <w:rFonts w:ascii="Times New Roman" w:hAnsi="Times New Roman" w:cs="Times New Roman"/>
          <w:sz w:val="22"/>
          <w:szCs w:val="22"/>
          <w:u w:val="single"/>
        </w:rPr>
        <w:lastRenderedPageBreak/>
        <w:t>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65C687B9"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7E26CF4C" w14:textId="77777777" w:rsidR="00F3671B" w:rsidRPr="00BA75E8" w:rsidRDefault="00F3671B" w:rsidP="00F3671B">
      <w:pPr>
        <w:spacing w:line="300" w:lineRule="auto"/>
        <w:jc w:val="both"/>
        <w:rPr>
          <w:sz w:val="22"/>
          <w:szCs w:val="22"/>
        </w:rPr>
      </w:pPr>
    </w:p>
    <w:p w14:paraId="3E01A0D7" w14:textId="77777777" w:rsidR="00F54BFB" w:rsidRPr="00BA75E8" w:rsidRDefault="00F54BFB" w:rsidP="00F54BFB">
      <w:pPr>
        <w:spacing w:line="300" w:lineRule="auto"/>
        <w:jc w:val="both"/>
        <w:rPr>
          <w:sz w:val="22"/>
          <w:szCs w:val="22"/>
        </w:rPr>
      </w:pPr>
    </w:p>
    <w:p w14:paraId="5F842907" w14:textId="473AA284"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0CA69663"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Nota Virgo: checar com engenharia a respeito de medição financeira ou apenas física</w:t>
      </w:r>
      <w:r w:rsidR="00372750">
        <w:rPr>
          <w:sz w:val="22"/>
          <w:szCs w:val="22"/>
        </w:rPr>
        <w:t>]</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4917544"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B799F1F"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t xml:space="preserve">Os pagamentos dos serviços e materiais a serem adquiridos com os recursos dos </w:t>
      </w:r>
      <w:r w:rsidR="0040364F">
        <w:rPr>
          <w:sz w:val="22"/>
          <w:szCs w:val="22"/>
        </w:rPr>
        <w:t>a</w:t>
      </w:r>
      <w:r w:rsidR="0040364F" w:rsidRPr="007D0367">
        <w:rPr>
          <w:sz w:val="22"/>
          <w:szCs w:val="22"/>
        </w:rPr>
        <w:t xml:space="preserve">diantamentos serão realizados diretamente pela </w:t>
      </w:r>
      <w:r w:rsidR="0040364F">
        <w:rPr>
          <w:sz w:val="22"/>
          <w:szCs w:val="22"/>
        </w:rPr>
        <w:t>Emissora</w:t>
      </w:r>
      <w:r w:rsidR="0040364F" w:rsidRPr="007D0367">
        <w:rPr>
          <w:sz w:val="22"/>
          <w:szCs w:val="22"/>
        </w:rPr>
        <w:t xml:space="preserve"> e os respectivos comprovantes deverão ser entregues à Securitizadora, com cópia </w:t>
      </w:r>
      <w:r w:rsidR="0040364F">
        <w:rPr>
          <w:sz w:val="22"/>
          <w:szCs w:val="22"/>
        </w:rPr>
        <w:t>à Empresa de Engenharia Independente</w:t>
      </w:r>
      <w:r w:rsidR="0040364F" w:rsidRPr="007D0367">
        <w:rPr>
          <w:sz w:val="22"/>
          <w:szCs w:val="22"/>
        </w:rPr>
        <w:t>, dentro de 5 (cinco) Dias Úteis contados da data em que tais pagamentos tiverem sido realizados.</w:t>
      </w:r>
    </w:p>
    <w:p w14:paraId="1979C5F1" w14:textId="5559A044" w:rsidR="00F54BFB" w:rsidRDefault="00F54BFB" w:rsidP="00F54BFB">
      <w:pPr>
        <w:spacing w:line="300" w:lineRule="auto"/>
        <w:jc w:val="both"/>
        <w:rPr>
          <w:sz w:val="22"/>
          <w:szCs w:val="22"/>
        </w:rPr>
      </w:pPr>
    </w:p>
    <w:p w14:paraId="29D847A2" w14:textId="77777777" w:rsidR="0040364F" w:rsidRDefault="0040364F" w:rsidP="00F54BFB">
      <w:pPr>
        <w:spacing w:line="300" w:lineRule="auto"/>
        <w:jc w:val="both"/>
        <w:rPr>
          <w:sz w:val="22"/>
          <w:szCs w:val="22"/>
        </w:rPr>
      </w:pPr>
    </w:p>
    <w:p w14:paraId="6A664511" w14:textId="61128673" w:rsidR="00FC20DB" w:rsidRPr="00752237" w:rsidRDefault="00FC20DB" w:rsidP="00F54BFB">
      <w:pPr>
        <w:spacing w:line="300" w:lineRule="auto"/>
        <w:jc w:val="both"/>
        <w:rPr>
          <w:sz w:val="22"/>
          <w:szCs w:val="22"/>
          <w:highlight w:val="yellow"/>
        </w:rPr>
      </w:pPr>
      <w:r>
        <w:rPr>
          <w:sz w:val="22"/>
          <w:szCs w:val="22"/>
        </w:rPr>
        <w:t>[</w:t>
      </w:r>
      <w:r w:rsidRPr="00752237">
        <w:rPr>
          <w:sz w:val="22"/>
          <w:szCs w:val="22"/>
          <w:highlight w:val="yellow"/>
        </w:rPr>
        <w:t>Sugestões de cláusulas:</w:t>
      </w:r>
    </w:p>
    <w:p w14:paraId="1501CEE0" w14:textId="016A2E7C" w:rsidR="00FC20DB" w:rsidRPr="00752237" w:rsidRDefault="00FC20DB" w:rsidP="00F54BFB">
      <w:pPr>
        <w:spacing w:line="300" w:lineRule="auto"/>
        <w:jc w:val="both"/>
        <w:rPr>
          <w:sz w:val="22"/>
          <w:szCs w:val="22"/>
          <w:highlight w:val="yellow"/>
        </w:rPr>
      </w:pPr>
    </w:p>
    <w:p w14:paraId="61860CFB" w14:textId="570B8A21" w:rsidR="00FC20DB" w:rsidRPr="00752237" w:rsidRDefault="00FC20DB" w:rsidP="00F54BFB">
      <w:pPr>
        <w:spacing w:line="300" w:lineRule="auto"/>
        <w:jc w:val="both"/>
        <w:rPr>
          <w:sz w:val="22"/>
          <w:szCs w:val="22"/>
          <w:highlight w:val="yellow"/>
        </w:rPr>
      </w:pPr>
      <w:bookmarkStart w:id="126" w:name="_Ref23784253"/>
      <w:r w:rsidRPr="00752237">
        <w:rPr>
          <w:sz w:val="22"/>
          <w:szCs w:val="22"/>
          <w:highlight w:val="yellow"/>
        </w:rPr>
        <w:t>a Cedente tem ciência de que as liberações de recursos do Valor de Cessão Líquido serão feitas sempre sob a modalidade de “reembolso”, com base nas medições realizadas pelo Medidor de Obras</w:t>
      </w:r>
      <w:bookmarkEnd w:id="126"/>
      <w:r w:rsidRPr="00752237">
        <w:rPr>
          <w:sz w:val="22"/>
          <w:szCs w:val="22"/>
          <w:highlight w:val="yellow"/>
        </w:rPr>
        <w:t>;</w:t>
      </w:r>
      <w:r w:rsidR="00711B94">
        <w:rPr>
          <w:sz w:val="22"/>
          <w:szCs w:val="22"/>
          <w:highlight w:val="yellow"/>
        </w:rPr>
        <w:t xml:space="preserve">[Nota Coelho Advogados: Previsão constante da cláusula </w:t>
      </w:r>
      <w:r w:rsidR="004924C4">
        <w:rPr>
          <w:sz w:val="22"/>
          <w:szCs w:val="22"/>
          <w:highlight w:val="yellow"/>
        </w:rPr>
        <w:t>9.3.5]</w:t>
      </w:r>
    </w:p>
    <w:p w14:paraId="125CFDD2" w14:textId="7B240E7B" w:rsidR="00050722" w:rsidRPr="00A57584" w:rsidRDefault="00FC20DB" w:rsidP="00050722">
      <w:pPr>
        <w:spacing w:line="300" w:lineRule="auto"/>
        <w:jc w:val="both"/>
        <w:rPr>
          <w:sz w:val="22"/>
          <w:szCs w:val="22"/>
          <w:highlight w:val="yellow"/>
        </w:rPr>
      </w:pPr>
      <w:r w:rsidRPr="00752237">
        <w:rPr>
          <w:sz w:val="22"/>
          <w:szCs w:val="22"/>
          <w:highlight w:val="yellow"/>
        </w:rPr>
        <w:t>as visitas mensais do Medidor de Obras ocorrerão mesmo em meses em que, por qualquer que seja o motivo, as Obras tiverem evoluído pouco ou nada, hipótese em que serão solicitadas à Cedente informações sobre o ocorrido, as quais constarão do Relatório de Acompanhamento</w:t>
      </w:r>
      <w:r w:rsidR="00050722" w:rsidRPr="00A57584">
        <w:rPr>
          <w:sz w:val="22"/>
          <w:szCs w:val="22"/>
          <w:highlight w:val="yellow"/>
        </w:rPr>
        <w:t>;</w:t>
      </w:r>
      <w:r w:rsidR="00050722">
        <w:rPr>
          <w:sz w:val="22"/>
          <w:szCs w:val="22"/>
          <w:highlight w:val="yellow"/>
        </w:rPr>
        <w:t>[Nota Coelho Advogados: Previsão constante da cláusula 9.3.4]</w:t>
      </w:r>
    </w:p>
    <w:p w14:paraId="409C54B5" w14:textId="14822D32" w:rsidR="00FC20DB" w:rsidRPr="00752237" w:rsidRDefault="00FC20DB" w:rsidP="00F54BFB">
      <w:pPr>
        <w:spacing w:line="300" w:lineRule="auto"/>
        <w:jc w:val="both"/>
        <w:rPr>
          <w:sz w:val="22"/>
          <w:szCs w:val="22"/>
          <w:highlight w:val="yellow"/>
        </w:rPr>
      </w:pPr>
    </w:p>
    <w:p w14:paraId="384F5FE2" w14:textId="243B7A70" w:rsidR="00FC20DB" w:rsidRDefault="00FC20DB" w:rsidP="00F54BFB">
      <w:pPr>
        <w:spacing w:line="300" w:lineRule="auto"/>
        <w:jc w:val="both"/>
        <w:rPr>
          <w:sz w:val="22"/>
          <w:szCs w:val="22"/>
        </w:rPr>
      </w:pPr>
      <w:bookmarkStart w:id="127" w:name="_Ref21930264"/>
      <w:r w:rsidRPr="00752237">
        <w:rPr>
          <w:sz w:val="22"/>
          <w:szCs w:val="22"/>
          <w:highlight w:val="yellow"/>
        </w:rPr>
        <w:t xml:space="preserve">caso o custo orçado das Obras venha, num dado Relatório de Acompanhamento, a superar o saldo do Valor de Cessão Líquido disponível na Conta Centralizados, a diferença a maior deverá ser arcada diretamente pela Cedente por meio da transferência de recursos próprios complementares para a Conta Centralizadora </w:t>
      </w:r>
      <w:r w:rsidRPr="00752237">
        <w:rPr>
          <w:sz w:val="22"/>
          <w:szCs w:val="22"/>
          <w:highlight w:val="yellow"/>
        </w:rPr>
        <w:lastRenderedPageBreak/>
        <w:t>em até 2 (dois) Dias Úteis contados da comunicação pela Cessionária</w:t>
      </w:r>
      <w:bookmarkEnd w:id="127"/>
      <w:r>
        <w:rPr>
          <w:sz w:val="22"/>
          <w:szCs w:val="22"/>
        </w:rPr>
        <w:t>]</w:t>
      </w:r>
      <w:r w:rsidR="002356CA">
        <w:rPr>
          <w:sz w:val="22"/>
          <w:szCs w:val="22"/>
        </w:rPr>
        <w:t>[</w:t>
      </w:r>
      <w:r w:rsidR="002356CA" w:rsidRPr="00752237">
        <w:rPr>
          <w:sz w:val="22"/>
          <w:szCs w:val="22"/>
          <w:highlight w:val="yellow"/>
        </w:rPr>
        <w:t>Nota Coelho Advogados: Incluída cláusula</w:t>
      </w:r>
      <w:r w:rsidR="006A29D6" w:rsidRPr="00752237">
        <w:rPr>
          <w:sz w:val="22"/>
          <w:szCs w:val="22"/>
          <w:highlight w:val="yellow"/>
        </w:rPr>
        <w:t xml:space="preserve"> 9.3.5.1</w:t>
      </w:r>
      <w:r w:rsidR="006A29D6">
        <w:rPr>
          <w:sz w:val="22"/>
          <w:szCs w:val="22"/>
        </w:rPr>
        <w:t>]</w:t>
      </w:r>
    </w:p>
    <w:p w14:paraId="3F88004E" w14:textId="77777777" w:rsidR="00FC20DB" w:rsidRPr="00BA75E8" w:rsidRDefault="00FC20D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3D0357B"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633A97">
        <w:rPr>
          <w:sz w:val="22"/>
          <w:szCs w:val="22"/>
        </w:rPr>
        <w:t xml:space="preserve"> 3 (três)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lastRenderedPageBreak/>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PargrafodaLista"/>
        <w:spacing w:line="300" w:lineRule="auto"/>
        <w:ind w:left="0"/>
        <w:jc w:val="both"/>
        <w:rPr>
          <w:sz w:val="22"/>
          <w:szCs w:val="22"/>
        </w:rPr>
      </w:pP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8"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8"/>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lastRenderedPageBreak/>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lastRenderedPageBreak/>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29" w:name="_DV_M375"/>
      <w:bookmarkStart w:id="130" w:name="_DV_M376"/>
      <w:bookmarkEnd w:id="129"/>
      <w:bookmarkEnd w:id="130"/>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1" w:name="_DV_M378"/>
      <w:bookmarkEnd w:id="131"/>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2" w:name="_DV_M379"/>
      <w:bookmarkEnd w:id="132"/>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w:t>
      </w:r>
      <w:r w:rsidR="000738E5" w:rsidRPr="00BA75E8">
        <w:rPr>
          <w:rFonts w:ascii="Times New Roman" w:hAnsi="Times New Roman" w:cs="Times New Roman"/>
          <w:color w:val="auto"/>
          <w:sz w:val="22"/>
          <w:szCs w:val="22"/>
          <w:lang w:bidi="th-TH"/>
        </w:rPr>
        <w:lastRenderedPageBreak/>
        <w:t>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3" w:name="_DV_M188"/>
      <w:bookmarkStart w:id="134" w:name="_DV_M189"/>
      <w:bookmarkStart w:id="135" w:name="_DV_M190"/>
      <w:bookmarkStart w:id="136" w:name="_DV_M191"/>
      <w:bookmarkStart w:id="137" w:name="_DV_M197"/>
      <w:bookmarkStart w:id="138" w:name="_DV_M74"/>
      <w:bookmarkStart w:id="139" w:name="_DV_M75"/>
      <w:bookmarkStart w:id="140" w:name="_DV_M76"/>
      <w:bookmarkStart w:id="141" w:name="_DV_M77"/>
      <w:bookmarkStart w:id="142" w:name="_DV_M78"/>
      <w:bookmarkStart w:id="143" w:name="_DV_M79"/>
      <w:bookmarkStart w:id="144" w:name="_DV_M80"/>
      <w:bookmarkStart w:id="145" w:name="_DV_M213"/>
      <w:bookmarkStart w:id="146" w:name="_DV_M214"/>
      <w:bookmarkStart w:id="147" w:name="_DV_M215"/>
      <w:bookmarkStart w:id="148" w:name="_DV_M216"/>
      <w:bookmarkStart w:id="149" w:name="_DV_M217"/>
      <w:bookmarkStart w:id="150" w:name="_DV_M218"/>
      <w:bookmarkStart w:id="151" w:name="_DV_M219"/>
      <w:bookmarkStart w:id="152" w:name="_DV_M231"/>
      <w:bookmarkStart w:id="153" w:name="_DV_M232"/>
      <w:bookmarkStart w:id="154" w:name="_DV_M238"/>
      <w:bookmarkStart w:id="155" w:name="_DV_M241"/>
      <w:bookmarkStart w:id="156" w:name="_DV_M242"/>
      <w:bookmarkStart w:id="157" w:name="_DV_M250"/>
      <w:bookmarkStart w:id="158" w:name="_DV_M252"/>
      <w:bookmarkStart w:id="159" w:name="_DV_M254"/>
      <w:bookmarkStart w:id="160" w:name="_DV_M257"/>
      <w:bookmarkStart w:id="161" w:name="_DV_M258"/>
      <w:bookmarkStart w:id="162" w:name="_DV_M266"/>
      <w:bookmarkStart w:id="163" w:name="_DV_M267"/>
      <w:bookmarkStart w:id="164" w:name="_DV_M269"/>
      <w:bookmarkStart w:id="165" w:name="_DV_M270"/>
      <w:bookmarkStart w:id="166" w:name="_DV_M271"/>
      <w:bookmarkStart w:id="167" w:name="_DV_M289"/>
      <w:bookmarkStart w:id="168" w:name="_DV_M290"/>
      <w:bookmarkStart w:id="169" w:name="_DV_M310"/>
      <w:bookmarkStart w:id="170" w:name="_DV_M313"/>
      <w:bookmarkStart w:id="171" w:name="_DV_M314"/>
      <w:bookmarkStart w:id="172" w:name="_DV_M315"/>
      <w:bookmarkStart w:id="173" w:name="_DV_M319"/>
      <w:bookmarkStart w:id="174" w:name="_DV_M320"/>
      <w:bookmarkStart w:id="175" w:name="_DV_M323"/>
      <w:bookmarkStart w:id="176" w:name="_DV_M324"/>
      <w:bookmarkStart w:id="177" w:name="_DV_M325"/>
      <w:bookmarkStart w:id="178" w:name="_DV_M326"/>
      <w:bookmarkStart w:id="179" w:name="_DV_M349"/>
      <w:bookmarkStart w:id="180" w:name="_DV_M339"/>
      <w:bookmarkStart w:id="181" w:name="_DV_M340"/>
      <w:bookmarkStart w:id="182" w:name="_DV_M343"/>
      <w:bookmarkStart w:id="183" w:name="_DV_M344"/>
      <w:bookmarkStart w:id="184" w:name="_DV_M345"/>
      <w:bookmarkStart w:id="185" w:name="_DV_M346"/>
      <w:bookmarkStart w:id="186" w:name="_DV_M347"/>
      <w:bookmarkStart w:id="187" w:name="_DV_M348"/>
      <w:bookmarkStart w:id="188" w:name="_DV_M380"/>
      <w:bookmarkStart w:id="189" w:name="_DV_M381"/>
      <w:bookmarkStart w:id="190" w:name="_DV_M382"/>
      <w:bookmarkStart w:id="191" w:name="_DV_M383"/>
      <w:bookmarkStart w:id="192" w:name="_DV_M384"/>
      <w:bookmarkStart w:id="193" w:name="_DV_M386"/>
      <w:bookmarkStart w:id="194" w:name="_DV_M388"/>
      <w:bookmarkStart w:id="195" w:name="_DV_M387"/>
      <w:bookmarkStart w:id="196" w:name="_Toc293194905"/>
      <w:bookmarkStart w:id="197" w:name="_DV_M389"/>
      <w:bookmarkStart w:id="198" w:name="_Toc293194906"/>
      <w:bookmarkStart w:id="199" w:name="_DV_M390"/>
      <w:bookmarkStart w:id="200" w:name="_Toc293194908"/>
      <w:bookmarkStart w:id="201" w:name="_Toc293194910"/>
      <w:bookmarkStart w:id="202" w:name="_Toc293194912"/>
      <w:bookmarkStart w:id="203" w:name="_Toc293194914"/>
      <w:bookmarkStart w:id="204" w:name="_Toc293194916"/>
      <w:bookmarkStart w:id="205" w:name="_Toc293194918"/>
      <w:bookmarkStart w:id="206" w:name="_Toc293194920"/>
      <w:bookmarkStart w:id="207" w:name="_DV_M393"/>
      <w:bookmarkStart w:id="208" w:name="_DV_M394"/>
      <w:bookmarkStart w:id="209" w:name="_DV_M410"/>
      <w:bookmarkStart w:id="210" w:name="_DV_M412"/>
      <w:bookmarkStart w:id="211" w:name="_DV_M422"/>
      <w:bookmarkStart w:id="212" w:name="_Toc293194924"/>
      <w:bookmarkStart w:id="213" w:name="_DV_M413"/>
      <w:bookmarkStart w:id="214" w:name="_DV_M414"/>
      <w:bookmarkEnd w:id="108"/>
      <w:bookmarkEnd w:id="109"/>
      <w:bookmarkEnd w:id="110"/>
      <w:bookmarkEnd w:id="11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5" w:name="_Hlk68028801"/>
      <w:r w:rsidRPr="00BA75E8">
        <w:rPr>
          <w:b/>
          <w:sz w:val="22"/>
          <w:szCs w:val="22"/>
        </w:rPr>
        <w:t xml:space="preserve">CRONOGRAMA INDICATIVO </w:t>
      </w:r>
      <w:bookmarkEnd w:id="215"/>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6"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6"/>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63EA" w14:textId="77777777" w:rsidR="00E913AA" w:rsidRDefault="00E913AA">
      <w:r>
        <w:separator/>
      </w:r>
    </w:p>
    <w:p w14:paraId="4246E1C6" w14:textId="77777777" w:rsidR="00E913AA" w:rsidRDefault="00E913AA"/>
  </w:endnote>
  <w:endnote w:type="continuationSeparator" w:id="0">
    <w:p w14:paraId="03D9AB5E" w14:textId="77777777" w:rsidR="00E913AA" w:rsidRDefault="00E913AA">
      <w:r>
        <w:continuationSeparator/>
      </w:r>
    </w:p>
    <w:p w14:paraId="508FDCA3" w14:textId="77777777" w:rsidR="00E913AA" w:rsidRDefault="00E913AA"/>
  </w:endnote>
  <w:endnote w:type="continuationNotice" w:id="1">
    <w:p w14:paraId="18EE23FF" w14:textId="77777777" w:rsidR="00E913AA" w:rsidRDefault="00E913AA"/>
    <w:p w14:paraId="02E7A649" w14:textId="77777777" w:rsidR="00E913AA" w:rsidRDefault="00E9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655A" w14:textId="77777777" w:rsidR="00E913AA" w:rsidRDefault="00E913AA">
      <w:r>
        <w:separator/>
      </w:r>
    </w:p>
    <w:p w14:paraId="6F00ECC8" w14:textId="77777777" w:rsidR="00E913AA" w:rsidRDefault="00E913AA"/>
  </w:footnote>
  <w:footnote w:type="continuationSeparator" w:id="0">
    <w:p w14:paraId="4438F18C" w14:textId="77777777" w:rsidR="00E913AA" w:rsidRDefault="00E913AA">
      <w:r>
        <w:continuationSeparator/>
      </w:r>
    </w:p>
    <w:p w14:paraId="579770C2" w14:textId="77777777" w:rsidR="00E913AA" w:rsidRDefault="00E913AA"/>
  </w:footnote>
  <w:footnote w:type="continuationNotice" w:id="1">
    <w:p w14:paraId="57A78D70" w14:textId="77777777" w:rsidR="00E913AA" w:rsidRDefault="00E913AA"/>
    <w:p w14:paraId="51E9F4DA" w14:textId="77777777" w:rsidR="00E913AA" w:rsidRDefault="00E9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9"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7"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8"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3"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6"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2"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6"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0"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2"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5"/>
  </w:num>
  <w:num w:numId="2" w16cid:durableId="1497259869">
    <w:abstractNumId w:val="37"/>
  </w:num>
  <w:num w:numId="3" w16cid:durableId="31345629">
    <w:abstractNumId w:val="31"/>
  </w:num>
  <w:num w:numId="4" w16cid:durableId="1233156033">
    <w:abstractNumId w:val="56"/>
  </w:num>
  <w:num w:numId="5" w16cid:durableId="1263339408">
    <w:abstractNumId w:val="20"/>
  </w:num>
  <w:num w:numId="6" w16cid:durableId="132989589">
    <w:abstractNumId w:val="38"/>
  </w:num>
  <w:num w:numId="7" w16cid:durableId="432437872">
    <w:abstractNumId w:val="49"/>
  </w:num>
  <w:num w:numId="8" w16cid:durableId="1099637923">
    <w:abstractNumId w:val="19"/>
  </w:num>
  <w:num w:numId="9" w16cid:durableId="2017026607">
    <w:abstractNumId w:val="60"/>
  </w:num>
  <w:num w:numId="10" w16cid:durableId="1258903030">
    <w:abstractNumId w:val="66"/>
  </w:num>
  <w:num w:numId="11" w16cid:durableId="1966427404">
    <w:abstractNumId w:val="6"/>
  </w:num>
  <w:num w:numId="12" w16cid:durableId="851722258">
    <w:abstractNumId w:val="58"/>
  </w:num>
  <w:num w:numId="13" w16cid:durableId="1757439826">
    <w:abstractNumId w:val="54"/>
  </w:num>
  <w:num w:numId="14" w16cid:durableId="1034961036">
    <w:abstractNumId w:val="40"/>
  </w:num>
  <w:num w:numId="15" w16cid:durableId="1934194831">
    <w:abstractNumId w:val="17"/>
  </w:num>
  <w:num w:numId="16" w16cid:durableId="848642856">
    <w:abstractNumId w:val="33"/>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29"/>
  </w:num>
  <w:num w:numId="19" w16cid:durableId="877863183">
    <w:abstractNumId w:val="2"/>
  </w:num>
  <w:num w:numId="20" w16cid:durableId="1876388605">
    <w:abstractNumId w:val="10"/>
  </w:num>
  <w:num w:numId="21" w16cid:durableId="1273435387">
    <w:abstractNumId w:val="22"/>
  </w:num>
  <w:num w:numId="22" w16cid:durableId="1887838868">
    <w:abstractNumId w:val="16"/>
  </w:num>
  <w:num w:numId="23" w16cid:durableId="2135782694">
    <w:abstractNumId w:val="43"/>
  </w:num>
  <w:num w:numId="24" w16cid:durableId="898058979">
    <w:abstractNumId w:val="35"/>
  </w:num>
  <w:num w:numId="25" w16cid:durableId="336080236">
    <w:abstractNumId w:val="5"/>
  </w:num>
  <w:num w:numId="26" w16cid:durableId="1952932083">
    <w:abstractNumId w:val="71"/>
  </w:num>
  <w:num w:numId="27" w16cid:durableId="501897823">
    <w:abstractNumId w:val="18"/>
  </w:num>
  <w:num w:numId="28" w16cid:durableId="2125494811">
    <w:abstractNumId w:val="9"/>
  </w:num>
  <w:num w:numId="29" w16cid:durableId="740904022">
    <w:abstractNumId w:val="24"/>
  </w:num>
  <w:num w:numId="30" w16cid:durableId="918292252">
    <w:abstractNumId w:val="1"/>
  </w:num>
  <w:num w:numId="31" w16cid:durableId="1717007198">
    <w:abstractNumId w:val="13"/>
  </w:num>
  <w:num w:numId="32" w16cid:durableId="1518034521">
    <w:abstractNumId w:val="32"/>
  </w:num>
  <w:num w:numId="33" w16cid:durableId="2085715794">
    <w:abstractNumId w:val="42"/>
  </w:num>
  <w:num w:numId="34" w16cid:durableId="549389709">
    <w:abstractNumId w:val="3"/>
  </w:num>
  <w:num w:numId="35" w16cid:durableId="1406878173">
    <w:abstractNumId w:val="26"/>
  </w:num>
  <w:num w:numId="36" w16cid:durableId="1609006749">
    <w:abstractNumId w:val="50"/>
  </w:num>
  <w:num w:numId="37" w16cid:durableId="1039477086">
    <w:abstractNumId w:val="34"/>
  </w:num>
  <w:num w:numId="38" w16cid:durableId="1687830390">
    <w:abstractNumId w:val="44"/>
  </w:num>
  <w:num w:numId="39" w16cid:durableId="1362048571">
    <w:abstractNumId w:val="25"/>
  </w:num>
  <w:num w:numId="40" w16cid:durableId="4155893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1"/>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7"/>
  </w:num>
  <w:num w:numId="49" w16cid:durableId="52506359">
    <w:abstractNumId w:val="47"/>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7"/>
  </w:num>
  <w:num w:numId="56" w16cid:durableId="2037777265">
    <w:abstractNumId w:val="48"/>
  </w:num>
  <w:num w:numId="57" w16cid:durableId="1293748634">
    <w:abstractNumId w:val="11"/>
  </w:num>
  <w:num w:numId="58" w16cid:durableId="723483354">
    <w:abstractNumId w:val="45"/>
  </w:num>
  <w:num w:numId="59" w16cid:durableId="1445147521">
    <w:abstractNumId w:val="28"/>
  </w:num>
  <w:num w:numId="60" w16cid:durableId="1583175588">
    <w:abstractNumId w:val="61"/>
  </w:num>
  <w:num w:numId="61" w16cid:durableId="1049184526">
    <w:abstractNumId w:val="36"/>
  </w:num>
  <w:num w:numId="62" w16cid:durableId="413629703">
    <w:abstractNumId w:val="4"/>
  </w:num>
  <w:num w:numId="63" w16cid:durableId="1684891263">
    <w:abstractNumId w:val="69"/>
  </w:num>
  <w:num w:numId="64" w16cid:durableId="1084037473">
    <w:abstractNumId w:val="39"/>
  </w:num>
  <w:num w:numId="65" w16cid:durableId="1983919949">
    <w:abstractNumId w:val="41"/>
  </w:num>
  <w:num w:numId="66" w16cid:durableId="1405880622">
    <w:abstractNumId w:val="46"/>
  </w:num>
  <w:num w:numId="67" w16cid:durableId="1974361148">
    <w:abstractNumId w:val="63"/>
  </w:num>
  <w:num w:numId="68" w16cid:durableId="1140925303">
    <w:abstractNumId w:val="57"/>
  </w:num>
  <w:num w:numId="69" w16cid:durableId="404299091">
    <w:abstractNumId w:val="8"/>
  </w:num>
  <w:num w:numId="70" w16cid:durableId="970674146">
    <w:abstractNumId w:val="30"/>
  </w:num>
  <w:num w:numId="71" w16cid:durableId="419375216">
    <w:abstractNumId w:val="15"/>
  </w:num>
  <w:num w:numId="72" w16cid:durableId="1556430690">
    <w:abstractNumId w:val="70"/>
  </w:num>
  <w:num w:numId="73" w16cid:durableId="1795293253">
    <w:abstractNumId w:val="62"/>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3"/>
  </w:num>
  <w:num w:numId="80" w16cid:durableId="763649583">
    <w:abstractNumId w:val="59"/>
  </w:num>
  <w:num w:numId="81" w16cid:durableId="2017028130">
    <w:abstractNumId w:val="53"/>
  </w:num>
  <w:num w:numId="82" w16cid:durableId="2006057118">
    <w:abstractNumId w:val="14"/>
  </w:num>
  <w:num w:numId="83" w16cid:durableId="564416233">
    <w:abstractNumId w:val="51"/>
  </w:num>
  <w:num w:numId="84" w16cid:durableId="1170608784">
    <w:abstractNumId w:val="18"/>
  </w:num>
  <w:num w:numId="85" w16cid:durableId="2115902736">
    <w:abstractNumId w:val="12"/>
  </w:num>
  <w:num w:numId="86" w16cid:durableId="354501059">
    <w:abstractNumId w:val="52"/>
  </w:num>
  <w:num w:numId="87" w16cid:durableId="1497188374">
    <w:abstractNumId w:val="64"/>
  </w:num>
  <w:num w:numId="88" w16cid:durableId="842208980">
    <w:abstractNumId w:val="55"/>
  </w:num>
  <w:num w:numId="89" w16cid:durableId="470632915">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14C3"/>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C24"/>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750"/>
    <w:rsid w:val="00373157"/>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7C"/>
    <w:rsid w:val="00394A9E"/>
    <w:rsid w:val="0039547B"/>
    <w:rsid w:val="003957DE"/>
    <w:rsid w:val="00397193"/>
    <w:rsid w:val="003973A7"/>
    <w:rsid w:val="003979B9"/>
    <w:rsid w:val="00397A0C"/>
    <w:rsid w:val="003A0023"/>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7061"/>
    <w:rsid w:val="003B76E9"/>
    <w:rsid w:val="003B7B43"/>
    <w:rsid w:val="003B7FB3"/>
    <w:rsid w:val="003C068F"/>
    <w:rsid w:val="003C1D43"/>
    <w:rsid w:val="003C2006"/>
    <w:rsid w:val="003C21E4"/>
    <w:rsid w:val="003C4759"/>
    <w:rsid w:val="003C47E1"/>
    <w:rsid w:val="003C4A25"/>
    <w:rsid w:val="003C4CF9"/>
    <w:rsid w:val="003C4D4F"/>
    <w:rsid w:val="003C6213"/>
    <w:rsid w:val="003C6778"/>
    <w:rsid w:val="003C7648"/>
    <w:rsid w:val="003C7A22"/>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5456"/>
    <w:rsid w:val="003F6C54"/>
    <w:rsid w:val="003F6F9A"/>
    <w:rsid w:val="00400B55"/>
    <w:rsid w:val="00400C58"/>
    <w:rsid w:val="00401585"/>
    <w:rsid w:val="004028C1"/>
    <w:rsid w:val="0040364F"/>
    <w:rsid w:val="00403DFB"/>
    <w:rsid w:val="004042A9"/>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48A3"/>
    <w:rsid w:val="0046620C"/>
    <w:rsid w:val="004670C5"/>
    <w:rsid w:val="00467349"/>
    <w:rsid w:val="004673F5"/>
    <w:rsid w:val="00467446"/>
    <w:rsid w:val="004679F3"/>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342B"/>
    <w:rsid w:val="0048439C"/>
    <w:rsid w:val="00485BF2"/>
    <w:rsid w:val="00486DB9"/>
    <w:rsid w:val="00487297"/>
    <w:rsid w:val="0048732D"/>
    <w:rsid w:val="00487F40"/>
    <w:rsid w:val="00490FD1"/>
    <w:rsid w:val="004924C4"/>
    <w:rsid w:val="0049575E"/>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873"/>
    <w:rsid w:val="005B2AA9"/>
    <w:rsid w:val="005B3692"/>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5A38"/>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80012"/>
    <w:rsid w:val="006803C1"/>
    <w:rsid w:val="006804FA"/>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613A"/>
    <w:rsid w:val="00726324"/>
    <w:rsid w:val="007273AC"/>
    <w:rsid w:val="0072768A"/>
    <w:rsid w:val="007304B1"/>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1832"/>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270C"/>
    <w:rsid w:val="008C2786"/>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1D18"/>
    <w:rsid w:val="00A022E5"/>
    <w:rsid w:val="00A02627"/>
    <w:rsid w:val="00A033ED"/>
    <w:rsid w:val="00A038A9"/>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80AB6"/>
    <w:rsid w:val="00A80C01"/>
    <w:rsid w:val="00A80D5D"/>
    <w:rsid w:val="00A81EB7"/>
    <w:rsid w:val="00A82429"/>
    <w:rsid w:val="00A833A4"/>
    <w:rsid w:val="00A83CB0"/>
    <w:rsid w:val="00A86192"/>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09C3"/>
    <w:rsid w:val="00AF132A"/>
    <w:rsid w:val="00AF16AA"/>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3A74"/>
    <w:rsid w:val="00B74FC3"/>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D6CC7"/>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3AA"/>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72C7"/>
    <w:rsid w:val="00F176E0"/>
    <w:rsid w:val="00F17888"/>
    <w:rsid w:val="00F21001"/>
    <w:rsid w:val="00F21AB3"/>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825"/>
    <w:rsid w:val="00F8037F"/>
    <w:rsid w:val="00F80622"/>
    <w:rsid w:val="00F80B1A"/>
    <w:rsid w:val="00F80F4C"/>
    <w:rsid w:val="00F80FC8"/>
    <w:rsid w:val="00F8192F"/>
    <w:rsid w:val="00F81F57"/>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1F4C"/>
    <w:rsid w:val="00FF27F5"/>
    <w:rsid w:val="00FF3664"/>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2.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3.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5.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6.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7.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8.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27036</Words>
  <Characters>145995</Characters>
  <Application>Microsoft Office Word</Application>
  <DocSecurity>0</DocSecurity>
  <Lines>1216</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172686</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9</cp:revision>
  <cp:lastPrinted>2021-12-22T01:04:00Z</cp:lastPrinted>
  <dcterms:created xsi:type="dcterms:W3CDTF">2022-06-14T21:02:00Z</dcterms:created>
  <dcterms:modified xsi:type="dcterms:W3CDTF">2022-06-14T21:06:00Z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