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32AC8E95"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E03191">
              <w:rPr>
                <w:rFonts w:ascii="Times New Roman" w:hAnsi="Times New Roman"/>
                <w:sz w:val="22"/>
                <w:szCs w:val="22"/>
              </w:rPr>
              <w:t>22 de julho de 2022.</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D52360" w:rsidRPr="00FB1C1A" w14:paraId="40240E6C" w14:textId="77777777" w:rsidTr="00BF7710">
        <w:tc>
          <w:tcPr>
            <w:tcW w:w="1542" w:type="pct"/>
            <w:shd w:val="clear" w:color="auto" w:fill="auto"/>
            <w:vAlign w:val="center"/>
          </w:tcPr>
          <w:p w14:paraId="37809600" w14:textId="77777777" w:rsidR="00D52360" w:rsidRPr="00090D66" w:rsidRDefault="00D52360" w:rsidP="00BF771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Auditores Autorizados</w:t>
            </w:r>
            <w:r>
              <w:rPr>
                <w:rFonts w:ascii="Times New Roman" w:hAnsi="Times New Roman"/>
                <w:sz w:val="22"/>
                <w:szCs w:val="22"/>
              </w:rPr>
              <w:t>”</w:t>
            </w:r>
          </w:p>
        </w:tc>
        <w:tc>
          <w:tcPr>
            <w:tcW w:w="3458" w:type="pct"/>
            <w:shd w:val="clear" w:color="auto" w:fill="auto"/>
            <w:vAlign w:val="center"/>
          </w:tcPr>
          <w:p w14:paraId="5B073FB6" w14:textId="4ACE3D33" w:rsidR="00D52360" w:rsidRPr="00FB1C1A" w:rsidRDefault="00D52360" w:rsidP="00BF7710">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 os seguintes auditores independentes: </w:t>
            </w:r>
            <w:r w:rsidRPr="00772AD4">
              <w:rPr>
                <w:rFonts w:ascii="Times New Roman" w:hAnsi="Times New Roman"/>
                <w:sz w:val="22"/>
                <w:szCs w:val="22"/>
              </w:rPr>
              <w:t xml:space="preserve">BDO RCS Auditores Independentes – Sociedade Simples, cuja matriz está inscrita no CNPJ/ME sob o nº 54.276.936/0001-79; </w:t>
            </w:r>
            <w:proofErr w:type="spellStart"/>
            <w:r w:rsidRPr="00772AD4">
              <w:rPr>
                <w:rFonts w:ascii="Times New Roman" w:hAnsi="Times New Roman"/>
                <w:sz w:val="22"/>
                <w:szCs w:val="22"/>
              </w:rPr>
              <w:t>Pricewaterhousecoopers</w:t>
            </w:r>
            <w:proofErr w:type="spellEnd"/>
            <w:r w:rsidRPr="00772AD4">
              <w:rPr>
                <w:rFonts w:ascii="Times New Roman" w:hAnsi="Times New Roman"/>
                <w:sz w:val="22"/>
                <w:szCs w:val="22"/>
              </w:rPr>
              <w:t xml:space="preserve"> Auditores Independentes, cuja matriz está inscrita no CNPJ/ME sob o nº 61.562.112/0001.20; Ernst &amp; Young Auditores Independentes S/S, cuja matriz está inscrita no CNPJ/ME sob o nº 61.366.936/0001.25; Deloitte Touche </w:t>
            </w:r>
            <w:proofErr w:type="spellStart"/>
            <w:r w:rsidRPr="00772AD4">
              <w:rPr>
                <w:rFonts w:ascii="Times New Roman" w:hAnsi="Times New Roman"/>
                <w:sz w:val="22"/>
                <w:szCs w:val="22"/>
              </w:rPr>
              <w:t>Tohmatsu</w:t>
            </w:r>
            <w:proofErr w:type="spellEnd"/>
            <w:r w:rsidRPr="00772AD4">
              <w:rPr>
                <w:rFonts w:ascii="Times New Roman" w:hAnsi="Times New Roman"/>
                <w:sz w:val="22"/>
                <w:szCs w:val="22"/>
              </w:rPr>
              <w:t xml:space="preserve"> Auditores Independentes, cuja matriz está inscrita no CNPJ/ME sob o nº 49.928.567/0001.11; KPMG Auditores Independentes, inscrita no CNPJ/ME sob o nº 57.755.217/0001.29; Grant Thornton Auditores Independentes cuja matriz está inscrita no CNPJ/ME sob o nº 10.830.108/0001-65; ou </w:t>
            </w:r>
            <w:r w:rsidR="00B04320" w:rsidRPr="000E6AA3">
              <w:rPr>
                <w:rFonts w:ascii="Times New Roman" w:hAnsi="Times New Roman"/>
                <w:sz w:val="22"/>
                <w:szCs w:val="22"/>
              </w:rPr>
              <w:t xml:space="preserve">Baker </w:t>
            </w:r>
            <w:proofErr w:type="spellStart"/>
            <w:r w:rsidR="00B04320" w:rsidRPr="000E6AA3">
              <w:rPr>
                <w:rFonts w:ascii="Times New Roman" w:hAnsi="Times New Roman"/>
                <w:sz w:val="22"/>
                <w:szCs w:val="22"/>
              </w:rPr>
              <w:t>Tilly</w:t>
            </w:r>
            <w:proofErr w:type="spellEnd"/>
            <w:r w:rsidR="00B04320" w:rsidRPr="000E6AA3">
              <w:rPr>
                <w:rFonts w:ascii="Times New Roman" w:hAnsi="Times New Roman"/>
                <w:sz w:val="22"/>
                <w:szCs w:val="22"/>
              </w:rPr>
              <w:t xml:space="preserve"> Brasil </w:t>
            </w:r>
            <w:proofErr w:type="spellStart"/>
            <w:r w:rsidR="00B04320" w:rsidRPr="000E6AA3">
              <w:rPr>
                <w:rFonts w:ascii="Times New Roman" w:hAnsi="Times New Roman"/>
                <w:sz w:val="22"/>
                <w:szCs w:val="22"/>
              </w:rPr>
              <w:t>Servicos</w:t>
            </w:r>
            <w:proofErr w:type="spellEnd"/>
            <w:r w:rsidR="00B04320" w:rsidRPr="000E6AA3">
              <w:rPr>
                <w:rFonts w:ascii="Times New Roman" w:hAnsi="Times New Roman"/>
                <w:sz w:val="22"/>
                <w:szCs w:val="22"/>
              </w:rPr>
              <w:t xml:space="preserve"> Administrativos Ltda., inscrita no CNPJ/ME sob nº 27.984.241/0001-79</w:t>
            </w:r>
            <w:r>
              <w:rPr>
                <w:rFonts w:ascii="Times New Roman" w:hAnsi="Times New Roman"/>
                <w:sz w:val="22"/>
                <w:szCs w:val="22"/>
              </w:rPr>
              <w:t>.</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xml:space="preserve">, sociedade limitada com sede na cidade de São Paulo, estado de São Paulo, na rua Siqueira Bueno, nº 1737, Belenzinho, CEP 03173-010, inscrita no CNPJ/ME sob o n.º 03.997.580/0001-21, contratada pela Emissora para realizar a </w:t>
            </w:r>
            <w:r w:rsidRPr="00FB1C1A">
              <w:rPr>
                <w:rFonts w:ascii="Times New Roman" w:hAnsi="Times New Roman"/>
                <w:sz w:val="22"/>
                <w:szCs w:val="22"/>
              </w:rPr>
              <w:lastRenderedPageBreak/>
              <w:t>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7C156B64"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2F4CAE" w:rsidRPr="00FB1C1A">
              <w:rPr>
                <w:rFonts w:ascii="Times New Roman" w:hAnsi="Times New Roman"/>
                <w:sz w:val="22"/>
                <w:szCs w:val="22"/>
              </w:rPr>
              <w:t>nesta data</w:t>
            </w:r>
            <w:r w:rsidRPr="00FB1C1A">
              <w:rPr>
                <w:rFonts w:ascii="Times New Roman" w:hAnsi="Times New Roman"/>
                <w:sz w:val="22"/>
                <w:szCs w:val="22"/>
              </w:rPr>
              <w:t>,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1E9B177A"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r w:rsidR="002539D0" w:rsidRPr="000E6AA3">
              <w:rPr>
                <w:rFonts w:ascii="Times New Roman" w:hAnsi="Times New Roman"/>
                <w:b/>
                <w:bCs/>
                <w:sz w:val="22"/>
                <w:szCs w:val="22"/>
                <w:highlight w:val="yellow"/>
              </w:rPr>
              <w:t xml:space="preserve"> [Nota DC: entendi que não há ajustes, correto?]</w:t>
            </w:r>
            <w:r w:rsidR="002539D0">
              <w:rPr>
                <w:rFonts w:ascii="Times New Roman" w:hAnsi="Times New Roman"/>
                <w:b/>
                <w:bCs/>
                <w:sz w:val="22"/>
                <w:szCs w:val="22"/>
              </w:rPr>
              <w:t>[</w:t>
            </w:r>
            <w:r w:rsidR="002539D0" w:rsidRPr="009F4A66">
              <w:rPr>
                <w:rFonts w:ascii="Times New Roman" w:hAnsi="Times New Roman"/>
                <w:b/>
                <w:bCs/>
                <w:sz w:val="22"/>
                <w:szCs w:val="22"/>
                <w:highlight w:val="yellow"/>
              </w:rPr>
              <w:t>Nota Coelho Advogados: Correto</w:t>
            </w:r>
            <w:r w:rsidR="002539D0">
              <w:rPr>
                <w:rFonts w:ascii="Times New Roman" w:hAnsi="Times New Roman"/>
                <w:b/>
                <w:bCs/>
                <w:sz w:val="22"/>
                <w:szCs w:val="22"/>
              </w:rPr>
              <w:t>]</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w:t>
            </w:r>
            <w:r w:rsidRPr="00FB1C1A">
              <w:rPr>
                <w:rFonts w:ascii="Times New Roman" w:hAnsi="Times New Roman"/>
                <w:sz w:val="22"/>
                <w:szCs w:val="22"/>
              </w:rPr>
              <w:lastRenderedPageBreak/>
              <w:t xml:space="preserve">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450AB8E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8047E2">
              <w:rPr>
                <w:rFonts w:ascii="Times New Roman" w:hAnsi="Times New Roman"/>
                <w:sz w:val="22"/>
                <w:szCs w:val="22"/>
              </w:rPr>
              <w:t>29 de julho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DB9E23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8047E2">
              <w:rPr>
                <w:rFonts w:ascii="Times New Roman" w:hAnsi="Times New Roman"/>
                <w:sz w:val="22"/>
                <w:szCs w:val="22"/>
              </w:rPr>
              <w:t>29 de julho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1EFF594A"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9FD5AA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537D6F">
              <w:rPr>
                <w:rFonts w:ascii="Times New Roman" w:hAnsi="Times New Roman"/>
                <w:sz w:val="22"/>
                <w:szCs w:val="22"/>
              </w:rPr>
              <w:t>22 de julho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xml:space="preserve">, instituição financeira autorizada a funcionar pelo Banco Central do Brasil, constituída sob a forma de sociedade por ações, com endereço comercial na cidade de São Paulo, estado de São Paulo, na Rua </w:t>
            </w:r>
            <w:r w:rsidRPr="001C54CA">
              <w:rPr>
                <w:rFonts w:ascii="Times New Roman" w:hAnsi="Times New Roman"/>
                <w:sz w:val="22"/>
                <w:szCs w:val="22"/>
              </w:rPr>
              <w:lastRenderedPageBreak/>
              <w:t>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778C76F6"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w:t>
            </w:r>
            <w:r w:rsidRPr="00BA75E8">
              <w:rPr>
                <w:rFonts w:ascii="Times New Roman" w:hAnsi="Times New Roman"/>
                <w:sz w:val="22"/>
                <w:szCs w:val="22"/>
              </w:rPr>
              <w:lastRenderedPageBreak/>
              <w:t>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13AA75D3"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17CB0F13"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62BCAC95"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537D6F">
              <w:rPr>
                <w:rFonts w:ascii="Times New Roman" w:hAnsi="Times New Roman"/>
                <w:sz w:val="22"/>
                <w:szCs w:val="22"/>
              </w:rPr>
              <w:t>22 de julho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e (</w:t>
      </w:r>
      <w:proofErr w:type="spellStart"/>
      <w:r w:rsidR="00B94539" w:rsidRPr="00FB1C1A">
        <w:rPr>
          <w:rFonts w:ascii="Times New Roman" w:hAnsi="Times New Roman"/>
          <w:sz w:val="22"/>
          <w:szCs w:val="22"/>
        </w:rPr>
        <w:t>ii</w:t>
      </w:r>
      <w:proofErr w:type="spellEnd"/>
      <w:r w:rsidR="00B94539" w:rsidRPr="00FB1C1A">
        <w:rPr>
          <w:rFonts w:ascii="Times New Roman" w:hAnsi="Times New Roman"/>
          <w:sz w:val="22"/>
          <w:szCs w:val="22"/>
        </w:rPr>
        <w:t xml:space="preserve">)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lastRenderedPageBreak/>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data limite para que haja a efetiva Destinação Futura obtidos por meio desta emissão será a data de vencimento dos CRI. A comprovação da Destinação Futura relativa a </w:t>
      </w:r>
      <w:r w:rsidRPr="005C5EAC">
        <w:rPr>
          <w:rFonts w:ascii="Times New Roman" w:hAnsi="Times New Roman"/>
          <w:sz w:val="22"/>
          <w:szCs w:val="22"/>
        </w:rPr>
        <w:lastRenderedPageBreak/>
        <w:t>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2EE1ED6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w:t>
      </w:r>
      <w:r w:rsidRPr="005C5EAC">
        <w:rPr>
          <w:rFonts w:ascii="Times New Roman" w:hAnsi="Times New Roman"/>
          <w:sz w:val="22"/>
          <w:szCs w:val="22"/>
        </w:rPr>
        <w:lastRenderedPageBreak/>
        <w:t xml:space="preserve">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0264B6F1"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2E17FC">
              <w:rPr>
                <w:rFonts w:ascii="Times New Roman" w:hAnsi="Times New Roman"/>
                <w:sz w:val="22"/>
                <w:szCs w:val="22"/>
              </w:rPr>
              <w:t>única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1A4AD4EE"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2E17FC">
              <w:rPr>
                <w:rFonts w:ascii="Times New Roman" w:hAnsi="Times New Roman"/>
                <w:sz w:val="22"/>
                <w:szCs w:val="22"/>
              </w:rPr>
              <w:t>29</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6B864B70"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5F1F03">
              <w:rPr>
                <w:rFonts w:ascii="Times New Roman" w:hAnsi="Times New Roman"/>
                <w:sz w:val="22"/>
                <w:szCs w:val="22"/>
              </w:rPr>
              <w:t>4.383</w:t>
            </w:r>
            <w:r w:rsidR="002E17FC" w:rsidRPr="00FB1C1A">
              <w:rPr>
                <w:rFonts w:ascii="Times New Roman" w:hAnsi="Times New Roman"/>
                <w:sz w:val="22"/>
                <w:szCs w:val="22"/>
              </w:rPr>
              <w:t>(</w:t>
            </w:r>
            <w:r w:rsidR="005F1F03">
              <w:rPr>
                <w:rFonts w:ascii="Times New Roman" w:hAnsi="Times New Roman"/>
                <w:sz w:val="22"/>
                <w:szCs w:val="22"/>
              </w:rPr>
              <w:t>quatro</w:t>
            </w:r>
            <w:r w:rsidR="002E17FC">
              <w:rPr>
                <w:rFonts w:ascii="Times New Roman" w:hAnsi="Times New Roman"/>
                <w:sz w:val="22"/>
                <w:szCs w:val="22"/>
              </w:rPr>
              <w:t xml:space="preserve"> mil </w:t>
            </w:r>
            <w:r w:rsidR="005F1F03">
              <w:rPr>
                <w:rFonts w:ascii="Times New Roman" w:hAnsi="Times New Roman"/>
                <w:sz w:val="22"/>
                <w:szCs w:val="22"/>
              </w:rPr>
              <w:t>trezentos e oitenta</w:t>
            </w:r>
            <w:r w:rsidR="002E17FC">
              <w:rPr>
                <w:rFonts w:ascii="Times New Roman" w:hAnsi="Times New Roman"/>
                <w:sz w:val="22"/>
                <w:szCs w:val="22"/>
              </w:rPr>
              <w:t xml:space="preserve"> e três</w:t>
            </w:r>
            <w:r w:rsidR="002E17FC" w:rsidRPr="00FB1C1A">
              <w:rPr>
                <w:rFonts w:ascii="Times New Roman" w:hAnsi="Times New Roman"/>
                <w:sz w:val="22"/>
                <w:szCs w:val="22"/>
              </w:rPr>
              <w:t xml:space="preserve">) </w:t>
            </w:r>
            <w:r w:rsidRPr="00FB1C1A">
              <w:rPr>
                <w:rFonts w:ascii="Times New Roman" w:hAnsi="Times New Roman"/>
                <w:sz w:val="22"/>
                <w:szCs w:val="22"/>
              </w:rPr>
              <w:t xml:space="preserve">dias, contados da Data de Emissão, vencendo, portanto, em </w:t>
            </w:r>
            <w:r w:rsidR="002E17FC">
              <w:rPr>
                <w:rFonts w:ascii="Times New Roman" w:hAnsi="Times New Roman"/>
                <w:sz w:val="22"/>
                <w:szCs w:val="22"/>
              </w:rPr>
              <w:t>29</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lastRenderedPageBreak/>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No entanto, os CRI poderão ser negociados entre investidores em geral, nos termos do artigo 15, parágrafo 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D540AC">
      <w:pPr>
        <w:pStyle w:val="Level2"/>
        <w:rPr>
          <w:rFonts w:ascii="Times New Roman" w:hAnsi="Times New Roman"/>
          <w:sz w:val="22"/>
          <w:szCs w:val="22"/>
        </w:rPr>
      </w:pPr>
      <w:bookmarkStart w:id="30"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w:t>
      </w:r>
      <w:proofErr w:type="spellStart"/>
      <w:r w:rsidRPr="00B34482">
        <w:rPr>
          <w:rFonts w:ascii="Times New Roman" w:hAnsi="Times New Roman"/>
          <w:sz w:val="22"/>
          <w:szCs w:val="22"/>
        </w:rPr>
        <w:t>ii</w:t>
      </w:r>
      <w:proofErr w:type="spellEnd"/>
      <w:r w:rsidRPr="00B34482">
        <w:rPr>
          <w:rFonts w:ascii="Times New Roman" w:hAnsi="Times New Roman"/>
          <w:sz w:val="22"/>
          <w:szCs w:val="22"/>
        </w:rPr>
        <w:t>) o Coordenador Líder verifique o cumprimento das regras previstas nos artigos 2º e 3º da Instrução CVM 476.</w:t>
      </w:r>
    </w:p>
    <w:p w14:paraId="0452E386" w14:textId="77777777" w:rsidR="00D540AC" w:rsidRPr="00B34482" w:rsidRDefault="00D540AC" w:rsidP="00D540AC">
      <w:pPr>
        <w:pStyle w:val="Level2"/>
        <w:numPr>
          <w:ilvl w:val="0"/>
          <w:numId w:val="0"/>
        </w:numPr>
        <w:ind w:left="426"/>
        <w:rPr>
          <w:rFonts w:ascii="Times New Roman" w:hAnsi="Times New Roman"/>
          <w:sz w:val="22"/>
          <w:szCs w:val="22"/>
        </w:rPr>
      </w:pPr>
    </w:p>
    <w:p w14:paraId="7AEF30FE" w14:textId="77777777" w:rsidR="00D540AC" w:rsidRPr="008B7637" w:rsidRDefault="00D540AC" w:rsidP="00D540AC">
      <w:pPr>
        <w:pStyle w:val="Level2"/>
        <w:spacing w:after="0" w:line="300" w:lineRule="auto"/>
        <w:rPr>
          <w:rFonts w:ascii="Times New Roman" w:hAnsi="Times New Roman"/>
          <w:sz w:val="22"/>
          <w:szCs w:val="22"/>
        </w:rPr>
      </w:pPr>
      <w:r w:rsidRPr="008B7637">
        <w:rPr>
          <w:rFonts w:ascii="Times New Roman" w:hAnsi="Times New Roman"/>
          <w:sz w:val="22"/>
          <w:szCs w:val="22"/>
        </w:rPr>
        <w:t>Para os fins do disposto no inciso III do parágrafo único do artigo 13 da Instrução CVM 476, caso o Coordenador Líder eventualmente (i) venha a subscrever e integralizar os CRI em razão do exercício de garantia firme; e (</w:t>
      </w:r>
      <w:proofErr w:type="spellStart"/>
      <w:r w:rsidRPr="008B7637">
        <w:rPr>
          <w:rFonts w:ascii="Times New Roman" w:hAnsi="Times New Roman"/>
          <w:sz w:val="22"/>
          <w:szCs w:val="22"/>
        </w:rPr>
        <w:t>ii</w:t>
      </w:r>
      <w:proofErr w:type="spellEnd"/>
      <w:r w:rsidRPr="008B7637">
        <w:rPr>
          <w:rFonts w:ascii="Times New Roman" w:hAnsi="Times New Roman"/>
          <w:sz w:val="22"/>
          <w:szCs w:val="22"/>
        </w:rPr>
        <w:t xml:space="preserve">) tenha interesse em vender tais CRI antes do envio do Comunicado de Encerramento da Oferta Restrita, o preço de revenda de tais CRI corresponderá ao valor presente do fluxo financeiro dos CRI na data da revenda, descontado a valor presente a um cupom equivalente à soma exponencial do cupom da NTN-B, com vencimento em </w:t>
      </w:r>
      <w:r w:rsidRPr="008B7637">
        <w:rPr>
          <w:rFonts w:ascii="Times New Roman" w:hAnsi="Times New Roman"/>
          <w:sz w:val="22"/>
          <w:szCs w:val="22"/>
          <w:highlight w:val="yellow"/>
        </w:rPr>
        <w:t>[•]</w:t>
      </w:r>
      <w:r w:rsidRPr="008B7637">
        <w:rPr>
          <w:rFonts w:ascii="Times New Roman" w:hAnsi="Times New Roman"/>
          <w:sz w:val="22"/>
          <w:szCs w:val="22"/>
        </w:rPr>
        <w:t xml:space="preserve">, do dia imediatamente anterior ao dia da revenda e um </w:t>
      </w:r>
      <w:r w:rsidRPr="008B7637">
        <w:rPr>
          <w:rFonts w:ascii="Times New Roman" w:hAnsi="Times New Roman"/>
          <w:i/>
          <w:iCs/>
          <w:sz w:val="22"/>
          <w:szCs w:val="22"/>
        </w:rPr>
        <w:t>spread</w:t>
      </w:r>
      <w:r w:rsidRPr="008B7637">
        <w:rPr>
          <w:rFonts w:ascii="Times New Roman" w:hAnsi="Times New Roman"/>
          <w:sz w:val="22"/>
          <w:szCs w:val="22"/>
        </w:rPr>
        <w:t xml:space="preserve"> de </w:t>
      </w:r>
      <w:r w:rsidRPr="008B7637">
        <w:rPr>
          <w:rFonts w:ascii="Times New Roman" w:hAnsi="Times New Roman"/>
          <w:sz w:val="22"/>
          <w:szCs w:val="22"/>
          <w:highlight w:val="yellow"/>
        </w:rPr>
        <w:t>[•]</w:t>
      </w:r>
      <w:r w:rsidRPr="008B7637">
        <w:rPr>
          <w:rFonts w:ascii="Times New Roman" w:hAnsi="Times New Roman"/>
          <w:sz w:val="22"/>
          <w:szCs w:val="22"/>
        </w:rPr>
        <w:t>% (</w:t>
      </w:r>
      <w:r w:rsidRPr="008B7637">
        <w:rPr>
          <w:rFonts w:ascii="Times New Roman" w:hAnsi="Times New Roman"/>
          <w:sz w:val="22"/>
          <w:szCs w:val="22"/>
          <w:highlight w:val="yellow"/>
        </w:rPr>
        <w:t>[•]</w:t>
      </w:r>
      <w:r>
        <w:rPr>
          <w:rFonts w:ascii="Times New Roman" w:hAnsi="Times New Roman"/>
          <w:sz w:val="22"/>
          <w:szCs w:val="22"/>
        </w:rPr>
        <w:t xml:space="preserve"> </w:t>
      </w:r>
      <w:r w:rsidRPr="008B7637">
        <w:rPr>
          <w:rFonts w:ascii="Times New Roman" w:hAnsi="Times New Roman"/>
          <w:sz w:val="22"/>
          <w:szCs w:val="22"/>
        </w:rPr>
        <w:t>por cento) (“</w:t>
      </w:r>
      <w:r w:rsidRPr="008B7637">
        <w:rPr>
          <w:rFonts w:ascii="Times New Roman" w:hAnsi="Times New Roman"/>
          <w:sz w:val="22"/>
          <w:szCs w:val="22"/>
          <w:u w:val="single"/>
        </w:rPr>
        <w:t>Cupom de Revenda</w:t>
      </w:r>
      <w:r w:rsidRPr="008B7637">
        <w:rPr>
          <w:rFonts w:ascii="Times New Roman" w:hAnsi="Times New Roman"/>
          <w:sz w:val="22"/>
          <w:szCs w:val="22"/>
        </w:rPr>
        <w:t>”), que é o mesmo spread aplicado ao cálculo do Preço de Integralização dos CRI de forma indistinta e equitativa a todos os investidores da Oferta</w:t>
      </w:r>
      <w:r>
        <w:rPr>
          <w:rFonts w:ascii="Times New Roman" w:hAnsi="Times New Roman"/>
          <w:sz w:val="22"/>
          <w:szCs w:val="22"/>
        </w:rPr>
        <w:t xml:space="preserve"> Restrita</w:t>
      </w:r>
      <w:r w:rsidRPr="008B7637">
        <w:rPr>
          <w:rFonts w:ascii="Times New Roman" w:hAnsi="Times New Roman"/>
          <w:sz w:val="22"/>
          <w:szCs w:val="22"/>
        </w:rPr>
        <w:t>, de modo que as condições de revenda pelo Coordenador Líder preservem o tratamento equitativo e justo dispensado a todos os investidores e com base numa regra única, objetiva e imutável para todos os investidores durante todo o período da Oferta</w:t>
      </w:r>
      <w:r>
        <w:rPr>
          <w:rFonts w:ascii="Times New Roman" w:hAnsi="Times New Roman"/>
          <w:sz w:val="22"/>
          <w:szCs w:val="22"/>
        </w:rPr>
        <w:t xml:space="preserve"> Restrita</w:t>
      </w:r>
      <w:r w:rsidRPr="008B7637">
        <w:rPr>
          <w:rFonts w:ascii="Times New Roman" w:hAnsi="Times New Roman"/>
          <w:sz w:val="22"/>
          <w:szCs w:val="22"/>
        </w:rPr>
        <w:t xml:space="preserve">, observado que o Cupom de Revenda poderá ser inferior ou superior à taxa de emissão dos CRI, observado, porém, que o </w:t>
      </w:r>
      <w:r w:rsidRPr="008B7637">
        <w:rPr>
          <w:rFonts w:ascii="Times New Roman" w:hAnsi="Times New Roman"/>
          <w:i/>
          <w:iCs/>
          <w:sz w:val="22"/>
          <w:szCs w:val="22"/>
        </w:rPr>
        <w:t>spread</w:t>
      </w:r>
      <w:r w:rsidRPr="008B7637">
        <w:rPr>
          <w:rFonts w:ascii="Times New Roman" w:hAnsi="Times New Roman"/>
          <w:sz w:val="22"/>
          <w:szCs w:val="22"/>
        </w:rPr>
        <w:t xml:space="preserve"> de crédito sobre o título soberano está preservado. A revenda dos CRI pelo Coordenador Líder, após a divulgação do Comunicado de Encerramento, poderá ser feita pelo preço a ser apurado de acordo com as condições de mercado verificadas à época, podendo ser considerados quaisquer spreads aplicáveis no momento da revenda.</w:t>
      </w:r>
    </w:p>
    <w:bookmarkEnd w:id="30"/>
    <w:p w14:paraId="18B2FFB9" w14:textId="30B30280" w:rsidR="004317E9" w:rsidRDefault="00D540AC" w:rsidP="00D540AC">
      <w:pPr>
        <w:pStyle w:val="Level2"/>
        <w:spacing w:after="0" w:line="300" w:lineRule="auto"/>
        <w:rPr>
          <w:rFonts w:ascii="Times New Roman" w:hAnsi="Times New Roman"/>
          <w:sz w:val="22"/>
          <w:szCs w:val="22"/>
        </w:rPr>
      </w:pPr>
      <w:r w:rsidRPr="00FB1C1A">
        <w:rPr>
          <w:rFonts w:ascii="Times New Roman" w:hAnsi="Times New Roman"/>
          <w:sz w:val="22"/>
          <w:szCs w:val="22"/>
        </w:rPr>
        <w:t>.</w:t>
      </w:r>
      <w:r w:rsidR="004317E9" w:rsidRPr="00FB1C1A">
        <w:rPr>
          <w:rFonts w:ascii="Times New Roman" w:hAnsi="Times New Roman"/>
          <w:sz w:val="22"/>
          <w:szCs w:val="22"/>
        </w:rPr>
        <w:t>.</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1"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072FD81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lastRenderedPageBreak/>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70FBBCDE"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04898730"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34CDC97C"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8CFF6C"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00117B13"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72FB2AB"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117B13">
        <w:rPr>
          <w:rFonts w:ascii="Times New Roman" w:eastAsia="Arial Unicode MS" w:hAnsi="Times New Roman" w:cs="Times New Roman"/>
          <w:b w:val="0"/>
          <w:bCs w:val="0"/>
          <w:caps w:val="0"/>
          <w:color w:val="auto"/>
          <w:sz w:val="22"/>
          <w:szCs w:val="22"/>
          <w:lang w:bidi="th-TH"/>
        </w:rPr>
        <w:t>Aniversário</w:t>
      </w:r>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w:t>
      </w:r>
      <w:r w:rsidRPr="00B6134C">
        <w:rPr>
          <w:rFonts w:ascii="Times New Roman" w:eastAsia="Arial Unicode MS" w:hAnsi="Times New Roman" w:cs="Times New Roman"/>
          <w:b w:val="0"/>
          <w:bCs w:val="0"/>
          <w:caps w:val="0"/>
          <w:color w:val="auto"/>
          <w:sz w:val="22"/>
          <w:szCs w:val="22"/>
          <w:lang w:bidi="th-TH"/>
        </w:rPr>
        <w:lastRenderedPageBreak/>
        <w:t>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2"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2"/>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1"/>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3"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Despesas. </w:t>
      </w:r>
      <w:r w:rsidRPr="002F33CA">
        <w:rPr>
          <w:rFonts w:ascii="Times New Roman" w:hAnsi="Times New Roman"/>
          <w:sz w:val="22"/>
          <w:szCs w:val="32"/>
        </w:rPr>
        <w:lastRenderedPageBreak/>
        <w:t>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049DA50D"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w:t>
      </w:r>
      <w:r w:rsidRPr="002F33CA">
        <w:rPr>
          <w:rFonts w:ascii="Times New Roman" w:hAnsi="Times New Roman"/>
          <w:sz w:val="22"/>
          <w:szCs w:val="22"/>
        </w:rPr>
        <w:lastRenderedPageBreak/>
        <w:t xml:space="preserve">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176C9261"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7891389B" w14:textId="6764C4A4" w:rsidR="00F2047A" w:rsidRDefault="00165AC9" w:rsidP="009F4A66">
      <w:pPr>
        <w:pStyle w:val="PargrafodaLista"/>
        <w:rPr>
          <w:rFonts w:ascii="Times New Roman" w:hAnsi="Times New Roman"/>
          <w:sz w:val="22"/>
          <w:szCs w:val="22"/>
        </w:rPr>
      </w:pPr>
      <w:r>
        <w:rPr>
          <w:rFonts w:ascii="Times New Roman" w:hAnsi="Times New Roman"/>
          <w:sz w:val="22"/>
          <w:szCs w:val="32"/>
        </w:rPr>
        <w:t>[</w:t>
      </w:r>
      <w:r w:rsidRPr="009F4A66">
        <w:rPr>
          <w:rFonts w:ascii="Times New Roman" w:hAnsi="Times New Roman"/>
          <w:b/>
          <w:bCs/>
          <w:kern w:val="20"/>
          <w:sz w:val="22"/>
          <w:szCs w:val="32"/>
          <w:highlight w:val="yellow"/>
        </w:rPr>
        <w:t>Nota Coelho Advogados:</w:t>
      </w:r>
      <w:r w:rsidR="009C01B1">
        <w:rPr>
          <w:rFonts w:ascii="Times New Roman" w:hAnsi="Times New Roman"/>
          <w:b/>
          <w:bCs/>
          <w:sz w:val="22"/>
          <w:szCs w:val="32"/>
          <w:highlight w:val="yellow"/>
        </w:rPr>
        <w:t xml:space="preserve"> </w:t>
      </w:r>
      <w:r w:rsidRPr="009F4A66">
        <w:rPr>
          <w:rFonts w:ascii="Times New Roman" w:hAnsi="Times New Roman"/>
          <w:b/>
          <w:bCs/>
          <w:kern w:val="20"/>
          <w:sz w:val="22"/>
          <w:szCs w:val="32"/>
          <w:highlight w:val="yellow"/>
        </w:rPr>
        <w:t xml:space="preserve">Excluímos a cláusula 7.2.2 sugerida, considerando a constituição </w:t>
      </w:r>
      <w:r w:rsidR="00BB3178" w:rsidRPr="009F4A66">
        <w:rPr>
          <w:rFonts w:ascii="Times New Roman" w:hAnsi="Times New Roman"/>
          <w:b/>
          <w:bCs/>
          <w:kern w:val="20"/>
          <w:sz w:val="22"/>
          <w:szCs w:val="32"/>
          <w:highlight w:val="yellow"/>
        </w:rPr>
        <w:t>i</w:t>
      </w:r>
      <w:r w:rsidRPr="009F4A66">
        <w:rPr>
          <w:rFonts w:ascii="Times New Roman" w:hAnsi="Times New Roman"/>
          <w:b/>
          <w:bCs/>
          <w:kern w:val="20"/>
          <w:sz w:val="22"/>
          <w:szCs w:val="32"/>
          <w:highlight w:val="yellow"/>
        </w:rPr>
        <w:t xml:space="preserve">ntegral dos fundos com o recurso da integralização e saldo destinado à quitação da dívida no </w:t>
      </w:r>
      <w:proofErr w:type="spellStart"/>
      <w:r w:rsidRPr="009F4A66">
        <w:rPr>
          <w:rFonts w:ascii="Times New Roman" w:hAnsi="Times New Roman"/>
          <w:b/>
          <w:bCs/>
          <w:kern w:val="20"/>
          <w:sz w:val="22"/>
          <w:szCs w:val="32"/>
          <w:highlight w:val="yellow"/>
        </w:rPr>
        <w:t>Itau</w:t>
      </w:r>
      <w:proofErr w:type="spellEnd"/>
      <w:r w:rsidR="00BB3178">
        <w:rPr>
          <w:rFonts w:ascii="Times New Roman" w:hAnsi="Times New Roman"/>
          <w:sz w:val="22"/>
          <w:szCs w:val="32"/>
        </w:rPr>
        <w:t>]</w:t>
      </w:r>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w:t>
      </w:r>
      <w:r w:rsidRPr="002F33CA">
        <w:rPr>
          <w:rFonts w:ascii="Times New Roman" w:hAnsi="Times New Roman"/>
          <w:sz w:val="22"/>
          <w:szCs w:val="22"/>
        </w:rPr>
        <w:lastRenderedPageBreak/>
        <w:t>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6EE300AD"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w:t>
      </w:r>
      <w:r w:rsidRPr="009F4A66">
        <w:rPr>
          <w:rFonts w:ascii="Times New Roman" w:hAnsi="Times New Roman"/>
          <w:sz w:val="22"/>
          <w:szCs w:val="22"/>
        </w:rPr>
        <w:t xml:space="preserve">R$ </w:t>
      </w:r>
      <w:r w:rsidR="006C06C5" w:rsidRPr="009F4A66">
        <w:rPr>
          <w:rFonts w:ascii="Times New Roman" w:hAnsi="Times New Roman"/>
          <w:sz w:val="22"/>
          <w:szCs w:val="22"/>
        </w:rPr>
        <w:t>12.000</w:t>
      </w:r>
      <w:r w:rsidRPr="009F4A66">
        <w:rPr>
          <w:rFonts w:ascii="Times New Roman" w:hAnsi="Times New Roman"/>
          <w:sz w:val="22"/>
          <w:szCs w:val="22"/>
        </w:rPr>
        <w:t>.000,00 (</w:t>
      </w:r>
      <w:r w:rsidR="006C06C5" w:rsidRPr="009F4A66">
        <w:rPr>
          <w:rFonts w:ascii="Times New Roman" w:hAnsi="Times New Roman"/>
          <w:sz w:val="22"/>
          <w:szCs w:val="22"/>
        </w:rPr>
        <w:t>doze milhões de</w:t>
      </w:r>
      <w:r w:rsidRPr="009F4A66">
        <w:rPr>
          <w:rFonts w:ascii="Times New Roman" w:hAnsi="Times New Roman"/>
          <w:sz w:val="22"/>
          <w:szCs w:val="22"/>
        </w:rPr>
        <w:t xml:space="preserve"> reais)</w:t>
      </w:r>
      <w:r w:rsidRPr="002F33CA">
        <w:rPr>
          <w:rFonts w:ascii="Times New Roman" w:hAnsi="Times New Roman"/>
          <w:sz w:val="22"/>
          <w:szCs w:val="22"/>
        </w:rPr>
        <w:t xml:space="preserve"> 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lastRenderedPageBreak/>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484326AB" w:rsidR="007B7B2E" w:rsidRPr="006F1BE8" w:rsidRDefault="00573F64" w:rsidP="009F4A66">
      <w:pPr>
        <w:pStyle w:val="Level4"/>
        <w:tabs>
          <w:tab w:val="clear" w:pos="2722"/>
          <w:tab w:val="clear" w:pos="2977"/>
          <w:tab w:val="left" w:pos="1276"/>
        </w:tabs>
        <w:ind w:left="426"/>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no montante de R$ [completar]</w:t>
      </w:r>
      <w:r w:rsidR="00046202" w:rsidRPr="006F1BE8">
        <w:rPr>
          <w:rFonts w:ascii="Times New Roman" w:hAnsi="Times New Roman"/>
          <w:sz w:val="22"/>
          <w:szCs w:val="28"/>
        </w:rPr>
        <w:t xml:space="preserve">, </w:t>
      </w:r>
      <w:r w:rsidR="00B80017">
        <w:rPr>
          <w:rFonts w:ascii="Times New Roman" w:hAnsi="Times New Roman"/>
          <w:sz w:val="22"/>
          <w:szCs w:val="28"/>
        </w:rPr>
        <w:t xml:space="preserve">que </w:t>
      </w:r>
      <w:r w:rsidR="00046202" w:rsidRPr="006F1BE8">
        <w:rPr>
          <w:rFonts w:ascii="Times New Roman" w:hAnsi="Times New Roman"/>
          <w:sz w:val="22"/>
          <w:szCs w:val="28"/>
        </w:rPr>
        <w:t>deverá ser realizado diretamente pela Securitizadora, com os recursos da integralização dos CRI,</w:t>
      </w:r>
      <w:r w:rsidR="00B80017">
        <w:rPr>
          <w:rFonts w:ascii="Times New Roman" w:hAnsi="Times New Roman"/>
          <w:sz w:val="22"/>
          <w:szCs w:val="28"/>
        </w:rPr>
        <w:t xml:space="preserve"> e que constituem o Fundo de Obras</w:t>
      </w:r>
      <w:r w:rsidR="002E7B42">
        <w:rPr>
          <w:rFonts w:ascii="Times New Roman" w:hAnsi="Times New Roman"/>
          <w:sz w:val="22"/>
          <w:szCs w:val="28"/>
        </w:rPr>
        <w:t>,</w:t>
      </w:r>
      <w:r w:rsidR="00046202" w:rsidRPr="006F1BE8">
        <w:rPr>
          <w:rFonts w:ascii="Times New Roman" w:hAnsi="Times New Roman"/>
          <w:sz w:val="22"/>
          <w:szCs w:val="28"/>
        </w:rPr>
        <w:t xml:space="preserve"> por conta e ordem das Devedoras.</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42FE25B0"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17086C6E"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w:t>
      </w:r>
      <w:r w:rsidRPr="007B7B2E">
        <w:rPr>
          <w:rFonts w:ascii="Times New Roman" w:hAnsi="Times New Roman"/>
          <w:sz w:val="22"/>
          <w:szCs w:val="22"/>
        </w:rPr>
        <w:lastRenderedPageBreak/>
        <w:t xml:space="preserve">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PargrafodaLista"/>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PargrafodaLista"/>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lastRenderedPageBreak/>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532F3753"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r w:rsidR="00685BB8">
        <w:rPr>
          <w:rFonts w:ascii="Times New Roman" w:hAnsi="Times New Roman"/>
          <w:sz w:val="22"/>
          <w:szCs w:val="22"/>
        </w:rPr>
        <w:t>29 de julho 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w:t>
      </w:r>
      <w:r w:rsidRPr="00090D66">
        <w:rPr>
          <w:rFonts w:ascii="Times New Roman" w:hAnsi="Times New Roman"/>
          <w:sz w:val="22"/>
          <w:szCs w:val="22"/>
        </w:rPr>
        <w:lastRenderedPageBreak/>
        <w:t>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B773D4"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m:t>
              </m:r>
              <m:r>
                <w:rPr>
                  <w:rFonts w:ascii="Cambria Math" w:hAnsi="Cambria Math"/>
                  <w:sz w:val="22"/>
                  <w:szCs w:val="22"/>
                  <w:lang w:val="en-US"/>
                </w:rPr>
                <m:t xml:space="preserve"> </m:t>
              </m:r>
              <m:r>
                <w:rPr>
                  <w:rFonts w:ascii="Cambria Math" w:hAnsi="Cambria Math"/>
                  <w:sz w:val="22"/>
                  <w:szCs w:val="22"/>
                  <w:lang w:val="en-US"/>
                </w:rPr>
                <m:t>Antecipa</m:t>
              </m:r>
              <m:r>
                <w:rPr>
                  <w:rFonts w:ascii="Cambria Math" w:hAnsi="Cambria Math"/>
                  <w:sz w:val="22"/>
                  <w:szCs w:val="22"/>
                  <w:lang w:val="en-US"/>
                </w:rPr>
                <m:t>çã</m:t>
              </m:r>
              <m:r>
                <w:rPr>
                  <w:rFonts w:ascii="Cambria Math" w:hAnsi="Cambria Math"/>
                  <w:sz w:val="22"/>
                  <w:szCs w:val="22"/>
                  <w:lang w:val="en-US"/>
                </w:rPr>
                <m:t>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m:t>
              </m:r>
              <m:r>
                <w:rPr>
                  <w:rFonts w:ascii="Cambria Math" w:hAnsi="Cambria Math"/>
                  <w:sz w:val="22"/>
                  <w:szCs w:val="22"/>
                  <w:lang w:val="en-US"/>
                </w:rPr>
                <m:t>Tesouro</m:t>
              </m:r>
              <m:r>
                <w:rPr>
                  <w:rFonts w:ascii="Cambria Math" w:hAnsi="Cambria Math"/>
                  <w:sz w:val="22"/>
                  <w:szCs w:val="22"/>
                  <w:lang w:val="en-US"/>
                </w:rPr>
                <m:t xml:space="preserve"> </m:t>
              </m:r>
              <m:r>
                <w:rPr>
                  <w:rFonts w:ascii="Cambria Math" w:hAnsi="Cambria Math"/>
                  <w:sz w:val="22"/>
                  <w:szCs w:val="22"/>
                  <w:lang w:val="en-US"/>
                </w:rPr>
                <m:t>IPCA</m:t>
              </m:r>
              <m:r>
                <w:rPr>
                  <w:rFonts w:ascii="Cambria Math" w:hAnsi="Cambria Math"/>
                  <w:sz w:val="22"/>
                  <w:szCs w:val="22"/>
                  <w:lang w:val="en-US"/>
                </w:rPr>
                <m:t>)</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6B8ED74B"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r w:rsidR="00E306CF">
        <w:rPr>
          <w:rFonts w:ascii="Times New Roman" w:eastAsia="Arial Unicode MS" w:hAnsi="Times New Roman"/>
          <w:kern w:val="32"/>
          <w:sz w:val="22"/>
          <w:szCs w:val="22"/>
          <w:lang w:bidi="th-TH"/>
        </w:rPr>
        <w:t>29 de julho 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D448AB" w:rsidRPr="00090D66">
        <w:rPr>
          <w:rFonts w:ascii="Times New Roman" w:eastAsia="Arial Unicode MS" w:hAnsi="Times New Roman"/>
          <w:kern w:val="32"/>
          <w:sz w:val="22"/>
          <w:szCs w:val="22"/>
          <w:highlight w:val="yellow"/>
          <w:lang w:bidi="th-TH"/>
        </w:rPr>
        <w:t>completar]% ([completar</w:t>
      </w:r>
      <w:r w:rsidR="00D448AB" w:rsidRPr="00090D66">
        <w:rPr>
          <w:rFonts w:ascii="Times New Roman" w:eastAsia="Arial Unicode MS" w:hAnsi="Times New Roman"/>
          <w:kern w:val="32"/>
          <w:sz w:val="22"/>
          <w:szCs w:val="22"/>
          <w:lang w:bidi="th-TH"/>
        </w:rPr>
        <w:t>]</w:t>
      </w:r>
      <w:r w:rsidR="00D448AB" w:rsidRPr="00090D66">
        <w:rPr>
          <w:rFonts w:ascii="Times New Roman" w:eastAsia="Arial Unicode MS" w:hAnsi="Times New Roman"/>
          <w:sz w:val="22"/>
          <w:szCs w:val="22"/>
          <w:lang w:bidi="th-TH"/>
        </w:rPr>
        <w:t xml:space="preserve"> por cento) ao ano, base 252 (duzentos e cinquenta e dois) Dias Úteis</w:t>
      </w:r>
      <w:r w:rsidR="00D448AB" w:rsidRPr="00A6528D">
        <w:rPr>
          <w:rFonts w:ascii="Times New Roman" w:eastAsia="Arial Unicode MS" w:hAnsi="Times New Roman"/>
          <w:sz w:val="22"/>
          <w:szCs w:val="22"/>
          <w:lang w:bidi="th-TH"/>
        </w:rPr>
        <w:t xml:space="preserve">, calculados de forma exponencial e cumulativa </w:t>
      </w:r>
      <w:r w:rsidR="00D448AB" w:rsidRPr="006F1BE8">
        <w:rPr>
          <w:rFonts w:ascii="Times New Roman" w:eastAsia="Arial Unicode MS" w:hAnsi="Times New Roman"/>
          <w:i/>
          <w:iCs/>
          <w:sz w:val="22"/>
          <w:szCs w:val="22"/>
          <w:lang w:bidi="th-TH"/>
        </w:rPr>
        <w:t>pro rata temporis</w:t>
      </w:r>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34" w:name="_Ref80364694"/>
      <w:bookmarkStart w:id="35" w:name="_Ref1759089"/>
      <w:bookmarkStart w:id="36"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4"/>
      <w:bookmarkEnd w:id="35"/>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7"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7"/>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8"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8"/>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639578D5"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PargrafodaLista"/>
        <w:rPr>
          <w:rFonts w:ascii="Times New Roman" w:hAnsi="Times New Roman"/>
          <w:sz w:val="22"/>
          <w:szCs w:val="22"/>
        </w:rPr>
      </w:pPr>
    </w:p>
    <w:p w14:paraId="1ECCCF1E" w14:textId="5DD4B69D" w:rsidR="009773A0" w:rsidRPr="009773A0" w:rsidRDefault="009773A0" w:rsidP="009F4A66">
      <w:pPr>
        <w:pStyle w:val="PargrafodaLista"/>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w:t>
      </w:r>
      <w:r w:rsidRPr="00EF0A45">
        <w:rPr>
          <w:rFonts w:ascii="Times New Roman" w:hAnsi="Times New Roman"/>
          <w:sz w:val="22"/>
          <w:szCs w:val="22"/>
        </w:rPr>
        <w:lastRenderedPageBreak/>
        <w:t>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PargrafodaLista"/>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xml:space="preserve">, acrescido da </w:t>
      </w:r>
      <w:r w:rsidRPr="006A65AF">
        <w:rPr>
          <w:rFonts w:ascii="Times New Roman" w:hAnsi="Times New Roman"/>
          <w:bCs/>
          <w:iCs/>
          <w:sz w:val="22"/>
          <w:szCs w:val="22"/>
        </w:rPr>
        <w:lastRenderedPageBreak/>
        <w:t>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39"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39"/>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40" w:name="_Hlk107171359"/>
      <w:r w:rsidRPr="00DB470A">
        <w:rPr>
          <w:rFonts w:ascii="Times New Roman" w:hAnsi="Times New Roman"/>
          <w:sz w:val="22"/>
          <w:szCs w:val="22"/>
        </w:rPr>
        <w:t>;</w:t>
      </w:r>
      <w:r>
        <w:rPr>
          <w:rFonts w:ascii="Times New Roman" w:hAnsi="Times New Roman"/>
          <w:sz w:val="22"/>
          <w:szCs w:val="22"/>
        </w:rPr>
        <w:t xml:space="preserve"> </w:t>
      </w:r>
    </w:p>
    <w:bookmarkEnd w:id="40"/>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xml:space="preserve">, exceto por contratos de empréstimos, adiantamentos, concessão de </w:t>
      </w:r>
      <w:r w:rsidRPr="00DB470A">
        <w:rPr>
          <w:rFonts w:ascii="Times New Roman" w:hAnsi="Times New Roman"/>
          <w:sz w:val="22"/>
          <w:szCs w:val="22"/>
        </w:rPr>
        <w:lastRenderedPageBreak/>
        <w:t>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2E2F715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00E306CF">
        <w:rPr>
          <w:rFonts w:ascii="Times New Roman" w:hAnsi="Times New Roman"/>
          <w:sz w:val="22"/>
          <w:szCs w:val="22"/>
        </w:rPr>
        <w:t>i</w:t>
      </w:r>
      <w:r w:rsidRPr="00DB470A">
        <w:rPr>
          <w:rFonts w:ascii="Times New Roman" w:hAnsi="Times New Roman"/>
          <w:sz w:val="22"/>
          <w:szCs w:val="22"/>
        </w:rPr>
        <w:t>v</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w:t>
      </w:r>
      <w:r w:rsidRPr="00DB470A">
        <w:rPr>
          <w:rFonts w:ascii="Times New Roman" w:hAnsi="Times New Roman"/>
          <w:sz w:val="22"/>
          <w:szCs w:val="22"/>
        </w:rPr>
        <w:lastRenderedPageBreak/>
        <w:t xml:space="preserve">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PargrafodaLista"/>
        <w:spacing w:after="0"/>
        <w:rPr>
          <w:rFonts w:ascii="Times New Roman" w:hAnsi="Times New Roman"/>
          <w:sz w:val="22"/>
          <w:szCs w:val="22"/>
        </w:rPr>
      </w:pPr>
    </w:p>
    <w:p w14:paraId="2C25CA01" w14:textId="5DD22284" w:rsidR="00225BD8" w:rsidRDefault="00225BD8" w:rsidP="004A5324">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proofErr w:type="spellStart"/>
      <w:r w:rsidR="007F763F">
        <w:rPr>
          <w:rFonts w:ascii="Times New Roman" w:hAnsi="Times New Roman"/>
          <w:sz w:val="22"/>
          <w:szCs w:val="22"/>
        </w:rPr>
        <w:t>Devedoras</w:t>
      </w:r>
      <w:proofErr w:type="spellEnd"/>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proofErr w:type="spellStart"/>
      <w:r w:rsidR="00B17153">
        <w:rPr>
          <w:rFonts w:ascii="Times New Roman" w:hAnsi="Times New Roman"/>
          <w:sz w:val="22"/>
          <w:szCs w:val="22"/>
          <w:lang w:val="pt-BR"/>
        </w:rPr>
        <w:t>Securitizadora</w:t>
      </w:r>
      <w:proofErr w:type="spellEnd"/>
      <w:r>
        <w:rPr>
          <w:rFonts w:ascii="Times New Roman" w:hAnsi="Times New Roman"/>
          <w:sz w:val="22"/>
          <w:szCs w:val="22"/>
          <w:lang w:val="pt-BR"/>
        </w:rPr>
        <w:t>, mediante deliberação dos Titulares dos CRI; e</w:t>
      </w:r>
    </w:p>
    <w:p w14:paraId="40C35E75" w14:textId="77777777" w:rsidR="00225BD8" w:rsidRDefault="00225BD8" w:rsidP="0065386F">
      <w:pPr>
        <w:pStyle w:val="PargrafodaLista"/>
        <w:spacing w:after="0"/>
        <w:ind w:left="1276"/>
        <w:rPr>
          <w:rFonts w:ascii="Times New Roman" w:hAnsi="Times New Roman"/>
          <w:sz w:val="22"/>
          <w:szCs w:val="22"/>
        </w:rPr>
      </w:pPr>
    </w:p>
    <w:p w14:paraId="4FB53719" w14:textId="519C1C05" w:rsidR="009A4852" w:rsidRDefault="00225BD8" w:rsidP="004B33E2">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lastRenderedPageBreak/>
        <w:t xml:space="preserve">decorridos </w:t>
      </w:r>
      <w:r w:rsidR="00BA2077">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xml:space="preserve">, sendo certo que somente serão considerados no cálculo os recebíveis dos </w:t>
      </w:r>
      <w:proofErr w:type="spellStart"/>
      <w:r w:rsidR="00B17153">
        <w:rPr>
          <w:rFonts w:ascii="Times New Roman" w:hAnsi="Times New Roman"/>
          <w:sz w:val="22"/>
          <w:szCs w:val="22"/>
          <w:lang w:val="pt-BR"/>
        </w:rPr>
        <w:t>PPAs</w:t>
      </w:r>
      <w:proofErr w:type="spellEnd"/>
      <w:r w:rsidR="00B17153">
        <w:rPr>
          <w:rFonts w:ascii="Times New Roman" w:hAnsi="Times New Roman"/>
          <w:sz w:val="22"/>
          <w:szCs w:val="22"/>
          <w:lang w:val="pt-BR"/>
        </w:rPr>
        <w:t xml:space="preserve"> que transitarem nas contas vinculadas e que tenham sido efetivamente pagos pelos Clientes</w:t>
      </w:r>
      <w:r w:rsidR="009A4852">
        <w:rPr>
          <w:rFonts w:ascii="Times New Roman" w:hAnsi="Times New Roman"/>
          <w:sz w:val="22"/>
          <w:szCs w:val="22"/>
          <w:lang w:val="pt-BR"/>
        </w:rPr>
        <w:t>;</w:t>
      </w:r>
      <w:r w:rsidR="00FD1E44">
        <w:rPr>
          <w:rFonts w:ascii="Times New Roman" w:hAnsi="Times New Roman"/>
          <w:sz w:val="22"/>
          <w:szCs w:val="22"/>
          <w:lang w:val="pt-BR"/>
        </w:rPr>
        <w:t xml:space="preserve"> </w:t>
      </w:r>
    </w:p>
    <w:p w14:paraId="27824664" w14:textId="77777777" w:rsidR="00F84E57" w:rsidRDefault="00F84E57" w:rsidP="0065386F">
      <w:pPr>
        <w:pStyle w:val="PargrafodaLista"/>
        <w:spacing w:after="0"/>
        <w:rPr>
          <w:rFonts w:ascii="Times New Roman" w:hAnsi="Times New Roman"/>
          <w:sz w:val="22"/>
          <w:szCs w:val="22"/>
        </w:rPr>
      </w:pPr>
    </w:p>
    <w:p w14:paraId="0CF3062E" w14:textId="7CDC600E" w:rsidR="005A7F51" w:rsidRPr="007568CC" w:rsidRDefault="005A7F51" w:rsidP="004B33E2">
      <w:pPr>
        <w:pStyle w:val="Recuonormal"/>
        <w:numPr>
          <w:ilvl w:val="0"/>
          <w:numId w:val="171"/>
        </w:numPr>
        <w:spacing w:after="0" w:line="300" w:lineRule="auto"/>
        <w:ind w:left="1276" w:firstLine="0"/>
        <w:rPr>
          <w:rFonts w:ascii="Times New Roman" w:hAnsi="Times New Roman"/>
          <w:sz w:val="22"/>
          <w:szCs w:val="22"/>
          <w:lang w:eastAsia="pt-BR"/>
        </w:rPr>
      </w:pPr>
      <w:r w:rsidRPr="007568CC">
        <w:rPr>
          <w:rFonts w:ascii="Times New Roman" w:hAnsi="Times New Roman"/>
          <w:sz w:val="22"/>
          <w:szCs w:val="22"/>
          <w:lang w:val="pt-BR"/>
        </w:rPr>
        <w:t xml:space="preserve">não observância, pela </w:t>
      </w:r>
      <w:bookmarkStart w:id="41" w:name="_Hlk106617608"/>
      <w:r>
        <w:rPr>
          <w:rFonts w:ascii="Times New Roman" w:hAnsi="Times New Roman"/>
          <w:sz w:val="22"/>
          <w:szCs w:val="22"/>
          <w:lang w:val="pt-BR"/>
        </w:rPr>
        <w:t>Welt</w:t>
      </w:r>
      <w:bookmarkEnd w:id="41"/>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B6338F" w:rsidRPr="00FA4339">
        <w:rPr>
          <w:rFonts w:ascii="Times New Roman" w:hAnsi="Times New Roman"/>
          <w:sz w:val="22"/>
          <w:szCs w:val="22"/>
          <w:lang w:val="pt-BR"/>
        </w:rPr>
        <w:t>por qualquer dos Auditores Autorizados</w:t>
      </w:r>
      <w:r w:rsidR="00B6338F">
        <w:rPr>
          <w:rFonts w:ascii="Times New Roman" w:hAnsi="Times New Roman"/>
          <w:sz w:val="22"/>
          <w:szCs w:val="22"/>
          <w:lang w:val="pt-BR"/>
        </w:rPr>
        <w:t xml:space="preserve"> </w:t>
      </w:r>
      <w:r w:rsidRPr="007568CC">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w:t>
      </w:r>
      <w:r w:rsidR="00A43CD3" w:rsidRPr="00FA4339">
        <w:rPr>
          <w:rFonts w:ascii="Times New Roman" w:hAnsi="Times New Roman"/>
          <w:sz w:val="22"/>
          <w:szCs w:val="22"/>
          <w:lang w:val="pt-BR"/>
        </w:rPr>
        <w:t>Auditores Autorizados</w:t>
      </w:r>
      <w:r w:rsidRPr="007568CC">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os documentos necessários juntamente com cálculo inicial deste item para validação da </w:t>
      </w:r>
      <w:r w:rsidR="00B402E7">
        <w:rPr>
          <w:rFonts w:ascii="Times New Roman" w:hAnsi="Times New Roman"/>
          <w:sz w:val="22"/>
          <w:szCs w:val="22"/>
          <w:lang w:val="pt-BR"/>
        </w:rPr>
        <w:t>Securitizadora</w:t>
      </w:r>
      <w:r w:rsidRPr="007568CC">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D91DA1" w:rsidRPr="007568CC">
        <w:rPr>
          <w:rFonts w:ascii="Times New Roman" w:hAnsi="Times New Roman"/>
          <w:sz w:val="22"/>
          <w:szCs w:val="22"/>
          <w:lang w:val="pt-BR"/>
        </w:rPr>
        <w:t>202</w:t>
      </w:r>
      <w:r w:rsidR="00D91DA1">
        <w:rPr>
          <w:rFonts w:ascii="Times New Roman" w:hAnsi="Times New Roman"/>
          <w:sz w:val="22"/>
          <w:szCs w:val="22"/>
          <w:lang w:val="pt-BR"/>
        </w:rPr>
        <w:t>3</w:t>
      </w:r>
      <w:r w:rsidRPr="007568CC">
        <w:rPr>
          <w:rFonts w:ascii="Times New Roman" w:hAnsi="Times New Roman"/>
          <w:sz w:val="22"/>
          <w:szCs w:val="22"/>
          <w:lang w:val="pt-BR"/>
        </w:rPr>
        <w:t>:</w:t>
      </w:r>
    </w:p>
    <w:p w14:paraId="6240C55C" w14:textId="77777777" w:rsidR="005A7F51" w:rsidRDefault="005A7F51" w:rsidP="005A7F51">
      <w:pPr>
        <w:pStyle w:val="PargrafodaLista"/>
        <w:spacing w:line="312" w:lineRule="auto"/>
        <w:ind w:left="0"/>
        <w:rPr>
          <w:sz w:val="22"/>
          <w:szCs w:val="22"/>
        </w:rPr>
      </w:pPr>
    </w:p>
    <w:p w14:paraId="69E05288" w14:textId="77777777" w:rsidR="005A7F51" w:rsidRDefault="005A7F51" w:rsidP="005A7F51">
      <w:pPr>
        <w:pStyle w:val="PargrafodaLista"/>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PargrafodaLista"/>
        <w:spacing w:line="312" w:lineRule="auto"/>
        <w:rPr>
          <w:sz w:val="22"/>
          <w:szCs w:val="22"/>
        </w:rPr>
      </w:pPr>
    </w:p>
    <w:p w14:paraId="518F284E" w14:textId="741A0C29" w:rsidR="005A7F51" w:rsidRPr="00F83363" w:rsidRDefault="005A7F51" w:rsidP="005A7F51">
      <w:pPr>
        <w:pStyle w:val="Recuonormal"/>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00B402E7">
        <w:rPr>
          <w:sz w:val="22"/>
          <w:szCs w:val="22"/>
          <w:lang w:val="pt-BR"/>
        </w:rPr>
        <w:t>Securitizadora</w:t>
      </w:r>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sidR="00D91DA1">
        <w:rPr>
          <w:sz w:val="22"/>
          <w:szCs w:val="22"/>
          <w:highlight w:val="yellow"/>
          <w:lang w:val="pt-BR"/>
        </w:rPr>
        <w:t>Coelho Advogados</w:t>
      </w:r>
      <w:r w:rsidRPr="007568CC">
        <w:rPr>
          <w:sz w:val="22"/>
          <w:szCs w:val="22"/>
          <w:highlight w:val="yellow"/>
          <w:lang w:val="pt-BR"/>
        </w:rPr>
        <w:t xml:space="preserve">: </w:t>
      </w:r>
      <w:r w:rsidR="00D91DA1">
        <w:rPr>
          <w:sz w:val="22"/>
          <w:szCs w:val="22"/>
          <w:highlight w:val="yellow"/>
          <w:lang w:val="pt-BR"/>
        </w:rPr>
        <w:t>Aguardando manutenção d</w:t>
      </w:r>
      <w:r w:rsidR="0086079B">
        <w:rPr>
          <w:sz w:val="22"/>
          <w:szCs w:val="22"/>
          <w:highlight w:val="yellow"/>
          <w:lang w:val="pt-BR"/>
        </w:rPr>
        <w:t>o item e termos</w:t>
      </w:r>
      <w:r w:rsidRPr="007568CC">
        <w:rPr>
          <w:sz w:val="22"/>
          <w:szCs w:val="22"/>
          <w:lang w:val="pt-BR"/>
        </w:rPr>
        <w:t>]</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42" w:name="_Ref80365586"/>
      <w:bookmarkStart w:id="43" w:name="_Hlk11144825"/>
      <w:bookmarkEnd w:id="36"/>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w:t>
      </w:r>
      <w:r w:rsidRPr="00FB1C1A">
        <w:rPr>
          <w:rFonts w:ascii="Times New Roman" w:hAnsi="Times New Roman"/>
          <w:sz w:val="22"/>
          <w:szCs w:val="22"/>
        </w:rPr>
        <w:lastRenderedPageBreak/>
        <w:t>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2"/>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3"/>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44"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44"/>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7AFC3553" w14:textId="11BE5306" w:rsidR="00A22613" w:rsidRPr="00DB470A" w:rsidRDefault="00A22613" w:rsidP="0065386F">
      <w:pPr>
        <w:pStyle w:val="Level3"/>
        <w:numPr>
          <w:ilvl w:val="0"/>
          <w:numId w:val="0"/>
        </w:numPr>
        <w:spacing w:after="0" w:line="300" w:lineRule="auto"/>
        <w:ind w:left="426"/>
        <w:rPr>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5" w:name="_Toc110076267"/>
      <w:bookmarkStart w:id="46" w:name="_Toc163380706"/>
      <w:bookmarkStart w:id="47" w:name="_Toc180553622"/>
      <w:bookmarkStart w:id="48"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lastRenderedPageBreak/>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5"/>
      <w:bookmarkEnd w:id="46"/>
      <w:bookmarkEnd w:id="47"/>
      <w:bookmarkEnd w:id="48"/>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9"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 xml:space="preserve">A insuficiência dos bens do Patrimônio Separado não dará causa à declaração de sua quebra, cabendo, nessa hipótese, ao Agente Fiduciário convocar Assembleia Especial de </w:t>
      </w:r>
      <w:r w:rsidRPr="00DB470A">
        <w:rPr>
          <w:rFonts w:ascii="Times New Roman" w:hAnsi="Times New Roman"/>
          <w:sz w:val="22"/>
          <w:szCs w:val="22"/>
        </w:rPr>
        <w:lastRenderedPageBreak/>
        <w:t>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9"/>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50" w:name="_Toc110076265"/>
      <w:bookmarkStart w:id="51" w:name="_Toc163380704"/>
      <w:bookmarkStart w:id="52" w:name="_Toc180553620"/>
      <w:bookmarkStart w:id="53" w:name="_Toc205799095"/>
      <w:bookmarkStart w:id="54" w:name="_Toc110076268"/>
      <w:bookmarkStart w:id="55" w:name="_Toc163380707"/>
      <w:bookmarkStart w:id="56" w:name="_Toc180553623"/>
      <w:bookmarkStart w:id="57" w:name="_Toc205799098"/>
      <w:bookmarkStart w:id="58" w:name="_Toc110076270"/>
      <w:bookmarkStart w:id="59" w:name="_Toc163380709"/>
      <w:bookmarkStart w:id="60" w:name="_Toc180553625"/>
      <w:bookmarkStart w:id="61"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50"/>
      <w:bookmarkEnd w:id="51"/>
      <w:bookmarkEnd w:id="52"/>
      <w:bookmarkEnd w:id="53"/>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lastRenderedPageBreak/>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w:t>
      </w:r>
      <w:r w:rsidRPr="00020B86">
        <w:rPr>
          <w:rFonts w:ascii="Times New Roman" w:hAnsi="Times New Roman"/>
          <w:sz w:val="22"/>
          <w:szCs w:val="22"/>
        </w:rPr>
        <w:lastRenderedPageBreak/>
        <w:t>(i)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lastRenderedPageBreak/>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proofErr w:type="spellStart"/>
      <w:r w:rsidRPr="00FB1C1A">
        <w:rPr>
          <w:rFonts w:ascii="Times New Roman" w:hAnsi="Times New Roman"/>
          <w:sz w:val="22"/>
          <w:szCs w:val="22"/>
          <w:lang w:eastAsia="pt-BR"/>
        </w:rPr>
        <w:lastRenderedPageBreak/>
        <w:t>fornecer</w:t>
      </w:r>
      <w:proofErr w:type="spellEnd"/>
      <w:r w:rsidRPr="00FB1C1A">
        <w:rPr>
          <w:rFonts w:ascii="Times New Roman" w:hAnsi="Times New Roman"/>
          <w:sz w:val="22"/>
          <w:szCs w:val="22"/>
          <w:lang w:eastAsia="pt-BR"/>
        </w:rPr>
        <w:t xml:space="preserve">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2" w:name="_DV_M225"/>
      <w:bookmarkStart w:id="63" w:name="_DV_M227"/>
      <w:bookmarkEnd w:id="62"/>
      <w:bookmarkEnd w:id="63"/>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lastRenderedPageBreak/>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lastRenderedPageBreak/>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4"/>
      <w:bookmarkEnd w:id="55"/>
      <w:bookmarkEnd w:id="56"/>
      <w:bookmarkEnd w:id="57"/>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18"/>
      <w:bookmarkEnd w:id="64"/>
      <w:r w:rsidRPr="00DB470A">
        <w:rPr>
          <w:rFonts w:ascii="Times New Roman" w:hAnsi="Times New Roman"/>
          <w:sz w:val="22"/>
          <w:szCs w:val="22"/>
        </w:rPr>
        <w:lastRenderedPageBreak/>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19"/>
      <w:bookmarkEnd w:id="65"/>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0"/>
      <w:bookmarkEnd w:id="66"/>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1"/>
      <w:bookmarkEnd w:id="67"/>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2"/>
      <w:bookmarkEnd w:id="68"/>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3"/>
      <w:bookmarkStart w:id="70" w:name="_DV_M324"/>
      <w:bookmarkEnd w:id="69"/>
      <w:bookmarkEnd w:id="70"/>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1" w:name="_DV_M325"/>
      <w:bookmarkEnd w:id="71"/>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2" w:name="_DV_M326"/>
      <w:bookmarkEnd w:id="72"/>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3" w:name="_DV_M327"/>
      <w:bookmarkEnd w:id="73"/>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lastRenderedPageBreak/>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w:t>
      </w:r>
      <w:proofErr w:type="spellStart"/>
      <w:r w:rsidRPr="00DB470A">
        <w:rPr>
          <w:rFonts w:ascii="Times New Roman" w:hAnsi="Times New Roman"/>
          <w:sz w:val="22"/>
          <w:szCs w:val="22"/>
        </w:rPr>
        <w:t>fornecer</w:t>
      </w:r>
      <w:proofErr w:type="spellEnd"/>
      <w:r w:rsidRPr="00DB470A">
        <w:rPr>
          <w:rFonts w:ascii="Times New Roman" w:hAnsi="Times New Roman"/>
          <w:sz w:val="22"/>
          <w:szCs w:val="22"/>
        </w:rPr>
        <w:t>,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 xml:space="preserve">Nota Simplific Pavarini: Informaremos após a finalização das validações das </w:t>
      </w:r>
      <w:proofErr w:type="spellStart"/>
      <w:r w:rsidR="009C6366" w:rsidRPr="00CA14B3">
        <w:rPr>
          <w:rFonts w:ascii="Times New Roman" w:hAnsi="Times New Roman"/>
          <w:sz w:val="22"/>
          <w:szCs w:val="22"/>
          <w:highlight w:val="yellow"/>
        </w:rPr>
        <w:t>NFs</w:t>
      </w:r>
      <w:proofErr w:type="spellEnd"/>
      <w:r w:rsidR="009C6366">
        <w:rPr>
          <w:rFonts w:ascii="Times New Roman" w:hAnsi="Times New Roman"/>
          <w:sz w:val="22"/>
          <w:szCs w:val="22"/>
        </w:rPr>
        <w:t>]</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w:t>
      </w:r>
      <w:r w:rsidRPr="00DB470A">
        <w:rPr>
          <w:rFonts w:ascii="Times New Roman" w:hAnsi="Times New Roman"/>
          <w:sz w:val="22"/>
          <w:szCs w:val="22"/>
        </w:rPr>
        <w:lastRenderedPageBreak/>
        <w:t>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w:t>
      </w:r>
      <w:r w:rsidRPr="00DB470A">
        <w:rPr>
          <w:rFonts w:ascii="Times New Roman" w:hAnsi="Times New Roman"/>
          <w:sz w:val="22"/>
          <w:szCs w:val="22"/>
        </w:rPr>
        <w:lastRenderedPageBreak/>
        <w:t>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4"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4"/>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5"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5"/>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w:t>
      </w:r>
      <w:r w:rsidRPr="00FB1C1A">
        <w:rPr>
          <w:rFonts w:ascii="Times New Roman" w:hAnsi="Times New Roman"/>
          <w:sz w:val="22"/>
          <w:szCs w:val="22"/>
        </w:rPr>
        <w:lastRenderedPageBreak/>
        <w:t>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6"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6"/>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7"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7"/>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lastRenderedPageBreak/>
        <w:t>A convocação da Assembleia Especial de Investidores deve constar, no mínimo: (i) dia, hora e local em que será realizada a assembleia, sem prejuízo da possibilidade de a assembleia ser realizada parcial ou exclusivamente de modo digital, (</w:t>
      </w:r>
      <w:proofErr w:type="spellStart"/>
      <w:r w:rsidRPr="00CA14B3">
        <w:rPr>
          <w:rFonts w:ascii="Times New Roman" w:hAnsi="Times New Roman"/>
          <w:sz w:val="22"/>
          <w:szCs w:val="32"/>
        </w:rPr>
        <w:t>ii</w:t>
      </w:r>
      <w:proofErr w:type="spellEnd"/>
      <w:r w:rsidRPr="00CA14B3">
        <w:rPr>
          <w:rFonts w:ascii="Times New Roman" w:hAnsi="Times New Roman"/>
          <w:sz w:val="22"/>
          <w:szCs w:val="32"/>
        </w:rPr>
        <w:t>) ordem do dia contendo todas as matérias a serem deliberadas, não se admitindo que sob a rubrica de assuntos gerais haja matérias que dependam de deliberação da assembleia; e (</w:t>
      </w:r>
      <w:proofErr w:type="spellStart"/>
      <w:r w:rsidRPr="00CA14B3">
        <w:rPr>
          <w:rFonts w:ascii="Times New Roman" w:hAnsi="Times New Roman"/>
          <w:sz w:val="22"/>
          <w:szCs w:val="32"/>
        </w:rPr>
        <w:t>iii</w:t>
      </w:r>
      <w:proofErr w:type="spellEnd"/>
      <w:r w:rsidRPr="00CA14B3">
        <w:rPr>
          <w:rFonts w:ascii="Times New Roman" w:hAnsi="Times New Roman"/>
          <w:sz w:val="22"/>
          <w:szCs w:val="32"/>
        </w:rPr>
        <w:t>)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8"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8"/>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9" w:name="_Ref67143715"/>
      <w:bookmarkStart w:id="80" w:name="_Ref80812452"/>
      <w:r w:rsidRPr="00FB1C1A">
        <w:rPr>
          <w:rFonts w:ascii="Times New Roman" w:hAnsi="Times New Roman"/>
          <w:sz w:val="22"/>
          <w:szCs w:val="22"/>
        </w:rPr>
        <w:t xml:space="preserve">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w:t>
      </w:r>
      <w:r w:rsidRPr="00FB1C1A">
        <w:rPr>
          <w:rFonts w:ascii="Times New Roman" w:hAnsi="Times New Roman"/>
          <w:sz w:val="22"/>
          <w:szCs w:val="22"/>
        </w:rPr>
        <w:lastRenderedPageBreak/>
        <w:t>no mínimo, 30% (trinta por cento) dos CRI em Circulação, quando em 2ª (segunda) convocação.</w:t>
      </w:r>
      <w:bookmarkEnd w:id="79"/>
      <w:bookmarkEnd w:id="80"/>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81"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81"/>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2" w:name="_Toc110076271"/>
      <w:bookmarkStart w:id="83" w:name="_Toc163380710"/>
      <w:bookmarkStart w:id="84" w:name="_Toc180553626"/>
      <w:bookmarkStart w:id="85"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6" w:name="_Ref80364632"/>
      <w:r w:rsidR="00CD574F" w:rsidRPr="00FB1C1A">
        <w:rPr>
          <w:rFonts w:ascii="Times New Roman" w:hAnsi="Times New Roman"/>
          <w:b/>
          <w:bCs/>
          <w:sz w:val="22"/>
          <w:szCs w:val="22"/>
        </w:rPr>
        <w:t>– DA LIQUIDAÇÃO DO PATRIMÔNIO SEPARADO</w:t>
      </w:r>
      <w:bookmarkEnd w:id="86"/>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7"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7"/>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8"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8"/>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2"/>
      <w:bookmarkEnd w:id="83"/>
      <w:bookmarkEnd w:id="84"/>
      <w:bookmarkEnd w:id="85"/>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9" w:name="_Ref80346778"/>
      <w:bookmarkStart w:id="90"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w:t>
      </w:r>
      <w:r w:rsidRPr="00FB1C1A">
        <w:rPr>
          <w:rFonts w:ascii="Times New Roman" w:hAnsi="Times New Roman"/>
          <w:sz w:val="22"/>
          <w:szCs w:val="22"/>
        </w:rPr>
        <w:lastRenderedPageBreak/>
        <w:t>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9"/>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91" w:name="_Ref80346340"/>
      <w:bookmarkStart w:id="92"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91"/>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3" w:name="_Ref80346729"/>
      <w:bookmarkStart w:id="94" w:name="_Ref67144122"/>
      <w:bookmarkEnd w:id="90"/>
      <w:bookmarkEnd w:id="92"/>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3"/>
      <w:r w:rsidRPr="00FB1C1A">
        <w:rPr>
          <w:rFonts w:ascii="Times New Roman" w:hAnsi="Times New Roman"/>
          <w:sz w:val="22"/>
          <w:szCs w:val="22"/>
        </w:rPr>
        <w:t xml:space="preserve"> </w:t>
      </w:r>
    </w:p>
    <w:p w14:paraId="0F223B04" w14:textId="77777777" w:rsidR="00F928FE" w:rsidRDefault="00F928FE" w:rsidP="00CA14B3">
      <w:pPr>
        <w:pStyle w:val="PargrafodaLista"/>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 xml:space="preserve">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w:t>
      </w:r>
      <w:r w:rsidRPr="00FB1C1A">
        <w:rPr>
          <w:rFonts w:ascii="Times New Roman" w:hAnsi="Times New Roman"/>
          <w:sz w:val="22"/>
          <w:szCs w:val="22"/>
        </w:rPr>
        <w:lastRenderedPageBreak/>
        <w:t>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5" w:name="_Hlk80784262"/>
      <w:r w:rsidRPr="00FB1C1A">
        <w:rPr>
          <w:rFonts w:ascii="Times New Roman" w:hAnsi="Times New Roman"/>
          <w:sz w:val="22"/>
          <w:szCs w:val="22"/>
        </w:rPr>
        <w:lastRenderedPageBreak/>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5"/>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lastRenderedPageBreak/>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6" w:name="_Ref67144166"/>
      <w:bookmarkEnd w:id="94"/>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6"/>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7"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7"/>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8"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8"/>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9"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9"/>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lastRenderedPageBreak/>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00"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00"/>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01"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lastRenderedPageBreak/>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1"/>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2" w:name="_Toc241983077"/>
      <w:bookmarkStart w:id="103" w:name="_Toc205799102"/>
      <w:bookmarkStart w:id="104" w:name="_Toc493099334"/>
      <w:r w:rsidRPr="00FB1C1A">
        <w:rPr>
          <w:rFonts w:ascii="Times New Roman" w:hAnsi="Times New Roman"/>
          <w:b/>
          <w:bCs/>
          <w:sz w:val="22"/>
          <w:szCs w:val="22"/>
        </w:rPr>
        <w:lastRenderedPageBreak/>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2"/>
      <w:bookmarkEnd w:id="103"/>
      <w:bookmarkEnd w:id="104"/>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5"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5"/>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6" w:name="_Hlk67144586"/>
      <w:r w:rsidRPr="00FB1C1A">
        <w:rPr>
          <w:rFonts w:ascii="Times New Roman" w:hAnsi="Times New Roman"/>
          <w:b/>
          <w:iCs/>
          <w:sz w:val="22"/>
          <w:szCs w:val="22"/>
        </w:rPr>
        <w:t>Imposto sobre a Renda (IR)</w:t>
      </w:r>
      <w:bookmarkStart w:id="107" w:name="_DV_M1274"/>
      <w:bookmarkEnd w:id="107"/>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xml:space="preserve">”), a isenção não abrange as aplicações financeiras, que estão sujeitas a imposto de renda na fonte, observadas as mesmas normas aplicáveis às pessoas jurídicas submetidas a esta forma de tributação. Contudo, as aplicações de fundos de investimento </w:t>
      </w:r>
      <w:r w:rsidRPr="00FB1C1A">
        <w:rPr>
          <w:rFonts w:ascii="Times New Roman" w:hAnsi="Times New Roman"/>
          <w:sz w:val="22"/>
          <w:szCs w:val="22"/>
        </w:rPr>
        <w:lastRenderedPageBreak/>
        <w:t>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8" w:name="_DV_M1276"/>
      <w:bookmarkStart w:id="109" w:name="_DV_M1278"/>
      <w:bookmarkStart w:id="110" w:name="_DV_M1279"/>
      <w:bookmarkStart w:id="111" w:name="_DV_M1281"/>
      <w:bookmarkStart w:id="112" w:name="_DV_M1282"/>
      <w:bookmarkEnd w:id="108"/>
      <w:bookmarkEnd w:id="109"/>
      <w:bookmarkEnd w:id="110"/>
      <w:bookmarkEnd w:id="111"/>
      <w:bookmarkEnd w:id="112"/>
      <w:r w:rsidRPr="00FB1C1A">
        <w:rPr>
          <w:rFonts w:ascii="Times New Roman" w:hAnsi="Times New Roman"/>
          <w:b/>
          <w:iCs/>
          <w:sz w:val="22"/>
          <w:szCs w:val="22"/>
        </w:rPr>
        <w:lastRenderedPageBreak/>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3" w:name="_DV_M1283"/>
      <w:bookmarkEnd w:id="113"/>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4" w:name="_DV_M1284"/>
      <w:bookmarkStart w:id="115" w:name="_DV_M1285"/>
      <w:bookmarkStart w:id="116" w:name="_DV_M1286"/>
      <w:bookmarkStart w:id="117" w:name="_DV_M1287"/>
      <w:bookmarkStart w:id="118" w:name="_DV_M1288"/>
      <w:bookmarkEnd w:id="114"/>
      <w:bookmarkEnd w:id="115"/>
      <w:bookmarkEnd w:id="116"/>
      <w:bookmarkEnd w:id="117"/>
      <w:bookmarkEnd w:id="118"/>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9" w:name="_DV_M1290"/>
      <w:bookmarkEnd w:id="119"/>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0" w:name="_DV_M1291"/>
      <w:bookmarkEnd w:id="120"/>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w:t>
      </w:r>
      <w:r w:rsidRPr="00FB1C1A">
        <w:rPr>
          <w:rFonts w:ascii="Times New Roman" w:hAnsi="Times New Roman"/>
          <w:sz w:val="22"/>
          <w:szCs w:val="22"/>
        </w:rPr>
        <w:lastRenderedPageBreak/>
        <w:t>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21" w:name="_DV_M1292"/>
      <w:bookmarkEnd w:id="121"/>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2" w:name="_DV_M1293"/>
      <w:bookmarkEnd w:id="122"/>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3" w:name="_Toc110076273"/>
      <w:bookmarkStart w:id="124" w:name="_Toc163380712"/>
      <w:bookmarkStart w:id="125" w:name="_Toc180553628"/>
      <w:bookmarkStart w:id="126" w:name="_Toc205799104"/>
      <w:bookmarkEnd w:id="106"/>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3"/>
      <w:bookmarkEnd w:id="124"/>
      <w:bookmarkEnd w:id="125"/>
      <w:bookmarkEnd w:id="126"/>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7" w:name="_Toc205799106"/>
      <w:bookmarkStart w:id="128" w:name="_Toc180553630"/>
      <w:bookmarkStart w:id="129" w:name="_Toc163380714"/>
      <w:bookmarkStart w:id="130" w:name="_Toc163311030"/>
      <w:bookmarkStart w:id="131" w:name="_Toc163043039"/>
      <w:bookmarkStart w:id="132" w:name="_Toc162083622"/>
      <w:bookmarkStart w:id="133" w:name="_Toc162079649"/>
      <w:bookmarkStart w:id="134" w:name="_Ref80332769"/>
      <w:bookmarkStart w:id="135" w:name="_Toc162079650"/>
      <w:bookmarkStart w:id="136" w:name="_Toc162083623"/>
      <w:bookmarkStart w:id="137"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7"/>
      <w:bookmarkEnd w:id="128"/>
      <w:bookmarkEnd w:id="129"/>
      <w:bookmarkEnd w:id="130"/>
      <w:bookmarkEnd w:id="131"/>
      <w:bookmarkEnd w:id="132"/>
      <w:bookmarkEnd w:id="133"/>
      <w:bookmarkEnd w:id="134"/>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8" w:name="_DV_M243"/>
      <w:bookmarkStart w:id="139" w:name="_DV_M244"/>
      <w:bookmarkStart w:id="140" w:name="_DV_M245"/>
      <w:bookmarkStart w:id="141" w:name="_DV_M246"/>
      <w:bookmarkStart w:id="142" w:name="_DV_M247"/>
      <w:bookmarkStart w:id="143" w:name="_DV_M249"/>
      <w:bookmarkStart w:id="144" w:name="_DV_M252"/>
      <w:bookmarkStart w:id="145" w:name="_DV_M254"/>
      <w:bookmarkStart w:id="146" w:name="_DV_M265"/>
      <w:bookmarkStart w:id="147" w:name="_DV_M268"/>
      <w:bookmarkStart w:id="148" w:name="_DV_M272"/>
      <w:bookmarkStart w:id="149" w:name="_DV_M273"/>
      <w:bookmarkEnd w:id="138"/>
      <w:bookmarkEnd w:id="139"/>
      <w:bookmarkEnd w:id="140"/>
      <w:bookmarkEnd w:id="141"/>
      <w:bookmarkEnd w:id="142"/>
      <w:bookmarkEnd w:id="143"/>
      <w:bookmarkEnd w:id="144"/>
      <w:bookmarkEnd w:id="145"/>
      <w:bookmarkEnd w:id="146"/>
      <w:bookmarkEnd w:id="147"/>
      <w:bookmarkEnd w:id="148"/>
      <w:bookmarkEnd w:id="149"/>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611B26D"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7F438D">
        <w:rPr>
          <w:rFonts w:ascii="Times New Roman" w:hAnsi="Times New Roman"/>
          <w:sz w:val="22"/>
          <w:szCs w:val="22"/>
        </w:rPr>
        <w:t>22 de julho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50" w:name="_DV_M396"/>
      <w:bookmarkEnd w:id="150"/>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51" w:name="_DV_M397"/>
      <w:bookmarkEnd w:id="151"/>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 xml:space="preserve">Nome: </w:t>
            </w:r>
            <w:proofErr w:type="spellStart"/>
            <w:r w:rsidRPr="00D16DBD">
              <w:rPr>
                <w:rFonts w:ascii="Times New Roman" w:eastAsia="MS Mincho" w:hAnsi="Times New Roman"/>
                <w:color w:val="000000"/>
                <w:szCs w:val="20"/>
              </w:rPr>
              <w:t>Luisa</w:t>
            </w:r>
            <w:proofErr w:type="spellEnd"/>
            <w:r w:rsidRPr="00D16DBD">
              <w:rPr>
                <w:rFonts w:ascii="Times New Roman" w:eastAsia="MS Mincho" w:hAnsi="Times New Roman"/>
                <w:color w:val="000000"/>
                <w:szCs w:val="20"/>
              </w:rPr>
              <w:t xml:space="preserve"> </w:t>
            </w:r>
            <w:proofErr w:type="spellStart"/>
            <w:r w:rsidRPr="00D16DBD">
              <w:rPr>
                <w:rFonts w:ascii="Times New Roman" w:eastAsia="MS Mincho" w:hAnsi="Times New Roman"/>
                <w:color w:val="000000"/>
                <w:szCs w:val="20"/>
              </w:rPr>
              <w:t>Herkenhoff</w:t>
            </w:r>
            <w:proofErr w:type="spellEnd"/>
            <w:r w:rsidRPr="00D16DBD">
              <w:rPr>
                <w:rFonts w:ascii="Times New Roman" w:eastAsia="MS Mincho" w:hAnsi="Times New Roman"/>
                <w:color w:val="000000"/>
                <w:szCs w:val="20"/>
              </w:rPr>
              <w:t xml:space="preserve">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 xml:space="preserve">Nome: William </w:t>
            </w:r>
            <w:proofErr w:type="spellStart"/>
            <w:r w:rsidRPr="0030050F">
              <w:rPr>
                <w:rFonts w:ascii="Times New Roman" w:eastAsia="MS Mincho" w:hAnsi="Times New Roman"/>
                <w:color w:val="000000"/>
                <w:szCs w:val="20"/>
              </w:rPr>
              <w:t>Seiti</w:t>
            </w:r>
            <w:proofErr w:type="spellEnd"/>
            <w:r w:rsidRPr="0030050F">
              <w:rPr>
                <w:rFonts w:ascii="Times New Roman" w:eastAsia="MS Mincho" w:hAnsi="Times New Roman"/>
                <w:color w:val="000000"/>
                <w:szCs w:val="20"/>
              </w:rPr>
              <w:t xml:space="preserve">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2" w:name="_DV_M280"/>
      <w:bookmarkEnd w:id="135"/>
      <w:bookmarkEnd w:id="136"/>
      <w:bookmarkEnd w:id="137"/>
      <w:bookmarkEnd w:id="152"/>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3" w:name="_Hlk518384319"/>
      <w:r w:rsidRPr="00FB1C1A">
        <w:rPr>
          <w:rFonts w:ascii="Times New Roman" w:hAnsi="Times New Roman"/>
          <w:sz w:val="22"/>
          <w:szCs w:val="22"/>
        </w:rPr>
        <w:t>CARACTERÍSTICAS GERAIS DA CCI</w:t>
      </w:r>
    </w:p>
    <w:p w14:paraId="44FDC691" w14:textId="3BF45FAE" w:rsidR="00F4688F" w:rsidRPr="00FB1C1A" w:rsidRDefault="00622FC2" w:rsidP="00F4688F">
      <w:pPr>
        <w:tabs>
          <w:tab w:val="left" w:pos="9356"/>
        </w:tabs>
        <w:spacing w:after="0" w:line="300" w:lineRule="auto"/>
        <w:rPr>
          <w:rFonts w:ascii="Times New Roman" w:hAnsi="Times New Roman"/>
          <w:sz w:val="22"/>
          <w:szCs w:val="22"/>
        </w:rPr>
      </w:pPr>
      <w:bookmarkStart w:id="154" w:name="_Hlk80722573"/>
      <w:bookmarkEnd w:id="153"/>
      <w:r w:rsidRPr="000E6AA3">
        <w:rPr>
          <w:rFonts w:ascii="Times New Roman" w:hAnsi="Times New Roman"/>
          <w:sz w:val="22"/>
          <w:szCs w:val="22"/>
          <w:highlight w:val="yellow"/>
        </w:rPr>
        <w:t>[Nota DC: podemos excluir a CCI do TS?]</w:t>
      </w:r>
      <w:r w:rsidR="00F4688F" w:rsidRPr="00F4688F">
        <w:rPr>
          <w:rFonts w:ascii="Times New Roman" w:hAnsi="Times New Roman"/>
          <w:sz w:val="22"/>
          <w:szCs w:val="22"/>
          <w:highlight w:val="yellow"/>
        </w:rPr>
        <w:t xml:space="preserve"> </w:t>
      </w:r>
      <w:r w:rsidR="00F4688F" w:rsidRPr="000E6AA3">
        <w:rPr>
          <w:rFonts w:ascii="Times New Roman" w:hAnsi="Times New Roman"/>
          <w:sz w:val="22"/>
          <w:szCs w:val="22"/>
          <w:highlight w:val="yellow"/>
        </w:rPr>
        <w:t>?]</w:t>
      </w:r>
      <w:r w:rsidR="00F4688F">
        <w:rPr>
          <w:rFonts w:ascii="Times New Roman" w:hAnsi="Times New Roman"/>
          <w:sz w:val="22"/>
          <w:szCs w:val="22"/>
        </w:rPr>
        <w:t>[</w:t>
      </w:r>
      <w:r w:rsidR="00F4688F" w:rsidRPr="000E6AA3">
        <w:rPr>
          <w:rFonts w:ascii="Times New Roman" w:hAnsi="Times New Roman"/>
          <w:b/>
          <w:bCs/>
          <w:sz w:val="22"/>
          <w:szCs w:val="22"/>
          <w:highlight w:val="yellow"/>
        </w:rPr>
        <w:t>Nota Coelho Advogados: A norma estabelece que deve constar do TS a descrição do direito creditório que compõe o lastro</w:t>
      </w:r>
      <w:r w:rsidR="00F4688F">
        <w:rPr>
          <w:rFonts w:ascii="Times New Roman" w:hAnsi="Times New Roman"/>
          <w:sz w:val="22"/>
          <w:szCs w:val="22"/>
        </w:rPr>
        <w:t>]</w:t>
      </w:r>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4B448A1F"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F4688F">
              <w:rPr>
                <w:rFonts w:ascii="Times New Roman" w:eastAsia="MS Mincho" w:hAnsi="Times New Roman"/>
                <w:sz w:val="22"/>
                <w:szCs w:val="22"/>
                <w:lang w:eastAsia="pt-BR"/>
              </w:rPr>
              <w:t>22 de julho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31905F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077F96" w:rsidRPr="00184B5A">
              <w:rPr>
                <w:rFonts w:ascii="Times New Roman" w:eastAsia="MS Mincho" w:hAnsi="Times New Roman"/>
                <w:bCs/>
                <w:sz w:val="22"/>
                <w:szCs w:val="22"/>
                <w:lang w:eastAsia="pt-BR"/>
              </w:rPr>
              <w:t xml:space="preserve">[R$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.000.000,00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r w:rsidR="00077F96"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proofErr w:type="spellStart"/>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proofErr w:type="spellEnd"/>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1E2D302E" w14:textId="4B7C0475" w:rsidR="00385EFC" w:rsidRPr="00184B5A" w:rsidRDefault="00385EFC" w:rsidP="00385EFC">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r>
              <w:rPr>
                <w:rFonts w:ascii="Times New Roman" w:eastAsia="MS Mincho" w:hAnsi="Times New Roman"/>
                <w:bCs/>
                <w:sz w:val="22"/>
                <w:szCs w:val="22"/>
                <w:lang w:eastAsia="pt-BR"/>
              </w:rPr>
              <w:t>[-]</w:t>
            </w:r>
            <w:r w:rsidRPr="00184B5A" w:rsidDel="00281509">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w:t>
            </w:r>
            <w:r>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1F73A29A"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F258CA">
              <w:rPr>
                <w:rFonts w:ascii="Times New Roman" w:eastAsia="MS Mincho" w:hAnsi="Times New Roman"/>
                <w:sz w:val="22"/>
                <w:szCs w:val="22"/>
                <w:lang w:eastAsia="pt-BR"/>
              </w:rPr>
              <w:t>22 de julho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44BB39E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466094" w:rsidRPr="00184B5A">
              <w:rPr>
                <w:rFonts w:ascii="Times New Roman" w:eastAsia="MS Mincho" w:hAnsi="Times New Roman"/>
                <w:bCs/>
                <w:sz w:val="22"/>
                <w:szCs w:val="22"/>
                <w:lang w:eastAsia="pt-BR"/>
              </w:rPr>
              <w:t xml:space="preserve">[R$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.000.000,00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w:t>
            </w:r>
            <w:r w:rsidR="00466094">
              <w:rPr>
                <w:rFonts w:ascii="Times New Roman" w:eastAsia="MS Mincho" w:hAnsi="Times New Roman"/>
                <w:bCs/>
                <w:sz w:val="22"/>
                <w:szCs w:val="22"/>
                <w:lang w:eastAsia="pt-BR"/>
              </w:rPr>
              <w:t>, 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D2C306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4"/>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31BD43D1" w:rsidR="00A22613" w:rsidRPr="009F4A66" w:rsidRDefault="00123319" w:rsidP="00DB470A">
      <w:pPr>
        <w:spacing w:after="0" w:line="300" w:lineRule="auto"/>
        <w:rPr>
          <w:rFonts w:ascii="Times New Roman" w:hAnsi="Times New Roman"/>
          <w:b/>
          <w:bCs/>
          <w:sz w:val="22"/>
          <w:szCs w:val="22"/>
        </w:rPr>
      </w:pPr>
      <w:r w:rsidRPr="009F4A66">
        <w:rPr>
          <w:rFonts w:ascii="Times New Roman" w:hAnsi="Times New Roman"/>
          <w:b/>
          <w:bCs/>
          <w:sz w:val="22"/>
          <w:szCs w:val="22"/>
          <w:highlight w:val="yellow"/>
        </w:rPr>
        <w:t>[Nota Coelho Advogados: despesas do assessor legal serão pagas diretamente pela companhia]</w:t>
      </w: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w:t>
      </w:r>
      <w:proofErr w:type="spellStart"/>
      <w:r w:rsidRPr="00FB1C1A">
        <w:rPr>
          <w:rFonts w:ascii="Times New Roman" w:eastAsia="Calibri" w:hAnsi="Times New Roman"/>
          <w:sz w:val="22"/>
          <w:szCs w:val="22"/>
        </w:rPr>
        <w:t>da</w:t>
      </w:r>
      <w:proofErr w:type="spellEnd"/>
      <w:r w:rsidRPr="00FB1C1A">
        <w:rPr>
          <w:rFonts w:ascii="Times New Roman" w:eastAsia="Calibri" w:hAnsi="Times New Roman"/>
          <w:sz w:val="22"/>
          <w:szCs w:val="22"/>
        </w:rPr>
        <w:t xml:space="preserve">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PargrafodaLista"/>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xml:space="preserve">,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w:t>
      </w:r>
      <w:r w:rsidRPr="00776091">
        <w:rPr>
          <w:rFonts w:ascii="Times New Roman" w:hAnsi="Times New Roman"/>
          <w:sz w:val="22"/>
          <w:szCs w:val="22"/>
        </w:rPr>
        <w:lastRenderedPageBreak/>
        <w:t>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Escriturador, Banco Liquidante e a própria B3, por meio do sistema de liquidação e compensação eletrônico administrado pela B3. Desta forma, </w:t>
      </w:r>
      <w:r w:rsidRPr="00FB1C1A">
        <w:rPr>
          <w:rFonts w:ascii="Times New Roman" w:hAnsi="Times New Roman"/>
          <w:sz w:val="22"/>
          <w:szCs w:val="22"/>
        </w:rPr>
        <w:lastRenderedPageBreak/>
        <w:t>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xml:space="preserve">. Atualmente, os rendimentos auferidos por pessoas físicas residentes no país que sejam </w:t>
      </w:r>
      <w:r w:rsidRPr="00FB1C1A">
        <w:rPr>
          <w:rFonts w:ascii="Times New Roman" w:hAnsi="Times New Roman"/>
          <w:sz w:val="22"/>
          <w:szCs w:val="22"/>
        </w:rPr>
        <w:lastRenderedPageBreak/>
        <w:t>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 xml:space="preserve">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w:t>
      </w:r>
      <w:r w:rsidRPr="00FB1C1A">
        <w:rPr>
          <w:rFonts w:ascii="Times New Roman" w:eastAsia="Calibri" w:hAnsi="Times New Roman"/>
          <w:sz w:val="22"/>
          <w:szCs w:val="22"/>
        </w:rPr>
        <w:lastRenderedPageBreak/>
        <w:t>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w:t>
      </w:r>
      <w:r w:rsidRPr="00FB1C1A">
        <w:rPr>
          <w:rFonts w:ascii="Times New Roman" w:hAnsi="Times New Roman"/>
          <w:sz w:val="22"/>
          <w:szCs w:val="22"/>
        </w:rPr>
        <w:lastRenderedPageBreak/>
        <w:t>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w:t>
      </w:r>
      <w:r w:rsidRPr="00FB1C1A">
        <w:rPr>
          <w:rFonts w:ascii="Times New Roman" w:hAnsi="Times New Roman"/>
          <w:sz w:val="22"/>
          <w:szCs w:val="22"/>
        </w:rPr>
        <w:lastRenderedPageBreak/>
        <w:t xml:space="preserve">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necessitem de liquidez considerável com relação aos CRI, uma vez que a </w:t>
      </w:r>
      <w:r w:rsidRPr="00FB1C1A">
        <w:rPr>
          <w:rFonts w:ascii="Times New Roman" w:hAnsi="Times New Roman"/>
          <w:sz w:val="22"/>
          <w:szCs w:val="22"/>
        </w:rPr>
        <w:lastRenderedPageBreak/>
        <w:t>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00F03508" w:rsidRPr="00B6134C">
        <w:rPr>
          <w:rFonts w:ascii="Times New Roman" w:eastAsia="Arial Unicode MS" w:hAnsi="Times New Roman"/>
          <w:sz w:val="22"/>
          <w:szCs w:val="22"/>
          <w:lang w:bidi="th-TH"/>
        </w:rPr>
        <w:t>ii</w:t>
      </w:r>
      <w:proofErr w:type="spellEnd"/>
      <w:r w:rsidR="00F03508" w:rsidRPr="00B6134C">
        <w:rPr>
          <w:rFonts w:ascii="Times New Roman" w:eastAsia="Arial Unicode MS" w:hAnsi="Times New Roman"/>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não realização de um procedimento mais amplo de auditoria pode gerar impactos adversos para o investidor, uma vez que o escopo restrito da auditoria jurídica poderá não revelar potenciais </w:t>
      </w:r>
      <w:r w:rsidRPr="00FB1C1A">
        <w:rPr>
          <w:rFonts w:ascii="Times New Roman" w:hAnsi="Times New Roman"/>
          <w:sz w:val="22"/>
          <w:szCs w:val="22"/>
        </w:rPr>
        <w:lastRenderedPageBreak/>
        <w:t>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w:t>
      </w:r>
      <w:r w:rsidRPr="00FB1C1A">
        <w:rPr>
          <w:rFonts w:ascii="Times New Roman" w:hAnsi="Times New Roman"/>
          <w:sz w:val="22"/>
          <w:szCs w:val="22"/>
        </w:rPr>
        <w:lastRenderedPageBreak/>
        <w:t>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0E0F93E7"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xml:space="preserve">”) da </w:t>
      </w:r>
      <w:r w:rsidR="00C9677B">
        <w:rPr>
          <w:rFonts w:ascii="Times New Roman" w:hAnsi="Times New Roman"/>
          <w:sz w:val="22"/>
          <w:szCs w:val="22"/>
        </w:rPr>
        <w:t>33</w:t>
      </w:r>
      <w:r w:rsidRPr="00DB470A">
        <w:rPr>
          <w:rFonts w:ascii="Times New Roman" w:hAnsi="Times New Roman"/>
          <w:sz w:val="22"/>
          <w:szCs w:val="22"/>
        </w:rPr>
        <w:t>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738D6B0"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B77208">
        <w:rPr>
          <w:rFonts w:ascii="Times New Roman" w:hAnsi="Times New Roman"/>
          <w:sz w:val="22"/>
          <w:szCs w:val="22"/>
        </w:rPr>
        <w:t>22 de julho 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8"/>
    <w:bookmarkEnd w:id="59"/>
    <w:bookmarkEnd w:id="60"/>
    <w:bookmarkEnd w:id="61"/>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1E98169B"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B77208">
        <w:rPr>
          <w:rFonts w:ascii="Times New Roman" w:hAnsi="Times New Roman"/>
          <w:sz w:val="22"/>
          <w:szCs w:val="22"/>
        </w:rPr>
        <w:t>22 de julho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Default="00A7038C" w:rsidP="00DB470A">
            <w:pPr>
              <w:pStyle w:val="Body"/>
              <w:spacing w:after="0" w:line="300" w:lineRule="auto"/>
              <w:jc w:val="left"/>
              <w:rPr>
                <w:rFonts w:ascii="Times New Roman" w:hAnsi="Times New Roman"/>
                <w:b/>
                <w:sz w:val="22"/>
                <w:szCs w:val="22"/>
              </w:rPr>
            </w:pPr>
          </w:p>
          <w:p w14:paraId="34F0BC38" w14:textId="77777777" w:rsidR="00A7038C" w:rsidRDefault="00A7038C" w:rsidP="00DB470A">
            <w:pPr>
              <w:pStyle w:val="Body"/>
              <w:spacing w:after="0" w:line="300" w:lineRule="auto"/>
              <w:jc w:val="left"/>
              <w:rPr>
                <w:rFonts w:ascii="Times New Roman" w:hAnsi="Times New Roman"/>
                <w:b/>
                <w:sz w:val="22"/>
                <w:szCs w:val="22"/>
              </w:rPr>
            </w:pPr>
          </w:p>
          <w:p w14:paraId="51759658" w14:textId="4D0ADDED"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75ADFF1D"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7038C">
        <w:rPr>
          <w:rFonts w:ascii="Times New Roman" w:hAnsi="Times New Roman"/>
          <w:sz w:val="22"/>
          <w:szCs w:val="22"/>
        </w:rPr>
        <w:t>22 de julho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3F422FBD"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7038C">
        <w:rPr>
          <w:rFonts w:ascii="Times New Roman" w:hAnsi="Times New Roman"/>
          <w:sz w:val="22"/>
          <w:szCs w:val="22"/>
        </w:rPr>
        <w:t>22 de julho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568"/>
        <w:gridCol w:w="1652"/>
        <w:gridCol w:w="973"/>
        <w:gridCol w:w="1541"/>
        <w:gridCol w:w="2037"/>
        <w:gridCol w:w="2126"/>
        <w:gridCol w:w="2126"/>
      </w:tblGrid>
      <w:tr w:rsidR="00886403" w:rsidRPr="009D1347"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9D1347" w:rsidRDefault="00886403" w:rsidP="009F4A66">
            <w:pPr>
              <w:ind w:firstLine="48"/>
              <w:jc w:val="center"/>
              <w:rPr>
                <w:sz w:val="22"/>
                <w:szCs w:val="22"/>
              </w:rPr>
            </w:pPr>
            <w:r w:rsidRPr="009D1347">
              <w:rPr>
                <w:sz w:val="22"/>
                <w:szCs w:val="22"/>
              </w:rPr>
              <w:t>Imóvel Lastro</w:t>
            </w:r>
          </w:p>
          <w:p w14:paraId="130AE237" w14:textId="77777777" w:rsidR="00886403" w:rsidRPr="009D1347" w:rsidRDefault="00886403" w:rsidP="000E6AA3">
            <w:pPr>
              <w:jc w:val="center"/>
              <w:rPr>
                <w:sz w:val="22"/>
                <w:szCs w:val="22"/>
              </w:rPr>
            </w:pPr>
            <w:r w:rsidRPr="009D1347">
              <w:rPr>
                <w:sz w:val="22"/>
                <w:szCs w:val="22"/>
              </w:rPr>
              <w:t>(RGI/Endereço)</w:t>
            </w:r>
          </w:p>
          <w:p w14:paraId="23951E44" w14:textId="77777777" w:rsidR="00886403" w:rsidRPr="009D1347" w:rsidRDefault="00886403" w:rsidP="000E6AA3">
            <w:pPr>
              <w:jc w:val="center"/>
              <w:rPr>
                <w:sz w:val="22"/>
                <w:szCs w:val="22"/>
              </w:rPr>
            </w:pPr>
            <w:r w:rsidRPr="009D1347">
              <w:rPr>
                <w:sz w:val="22"/>
                <w:szCs w:val="22"/>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9D1347" w:rsidRDefault="00886403" w:rsidP="000E6AA3">
            <w:pPr>
              <w:jc w:val="center"/>
              <w:rPr>
                <w:sz w:val="22"/>
                <w:szCs w:val="22"/>
              </w:rPr>
            </w:pPr>
            <w:r w:rsidRPr="009D1347">
              <w:rPr>
                <w:sz w:val="22"/>
                <w:szCs w:val="22"/>
              </w:rPr>
              <w:t> </w:t>
            </w:r>
          </w:p>
          <w:p w14:paraId="43A4BF4B" w14:textId="77777777" w:rsidR="00886403" w:rsidRPr="009D1347" w:rsidRDefault="00886403" w:rsidP="000E6AA3">
            <w:pPr>
              <w:jc w:val="center"/>
              <w:rPr>
                <w:sz w:val="22"/>
                <w:szCs w:val="22"/>
              </w:rPr>
            </w:pPr>
            <w:r w:rsidRPr="009D1347">
              <w:rPr>
                <w:sz w:val="22"/>
                <w:szCs w:val="22"/>
              </w:rPr>
              <w:t> </w:t>
            </w:r>
          </w:p>
          <w:p w14:paraId="224B7FC8" w14:textId="77777777" w:rsidR="00886403" w:rsidRPr="009D1347" w:rsidRDefault="00886403" w:rsidP="000E6AA3">
            <w:pPr>
              <w:jc w:val="center"/>
              <w:rPr>
                <w:sz w:val="22"/>
                <w:szCs w:val="22"/>
              </w:rPr>
            </w:pPr>
            <w:r w:rsidRPr="009D1347">
              <w:rPr>
                <w:sz w:val="22"/>
                <w:szCs w:val="22"/>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9D1347" w:rsidRDefault="00886403" w:rsidP="000E6AA3">
            <w:pPr>
              <w:jc w:val="center"/>
              <w:rPr>
                <w:color w:val="000000"/>
                <w:sz w:val="22"/>
                <w:szCs w:val="22"/>
              </w:rPr>
            </w:pPr>
            <w:r w:rsidRPr="009D1347">
              <w:rPr>
                <w:color w:val="000000"/>
                <w:sz w:val="22"/>
                <w:szCs w:val="22"/>
              </w:rPr>
              <w:t> </w:t>
            </w:r>
          </w:p>
          <w:p w14:paraId="3D8B15D7" w14:textId="77777777" w:rsidR="00886403" w:rsidRPr="009D1347" w:rsidRDefault="00886403" w:rsidP="000E6AA3">
            <w:pPr>
              <w:jc w:val="center"/>
              <w:rPr>
                <w:color w:val="000000"/>
                <w:sz w:val="22"/>
                <w:szCs w:val="22"/>
              </w:rPr>
            </w:pPr>
            <w:r w:rsidRPr="009D1347">
              <w:rPr>
                <w:color w:val="000000"/>
                <w:sz w:val="22"/>
                <w:szCs w:val="22"/>
              </w:rPr>
              <w:t> </w:t>
            </w:r>
          </w:p>
          <w:p w14:paraId="1BD19D71" w14:textId="77777777" w:rsidR="00886403" w:rsidRPr="009D1347" w:rsidRDefault="00886403" w:rsidP="000E6AA3">
            <w:pPr>
              <w:jc w:val="center"/>
              <w:rPr>
                <w:color w:val="000000"/>
                <w:sz w:val="22"/>
                <w:szCs w:val="22"/>
              </w:rPr>
            </w:pPr>
            <w:r w:rsidRPr="009D1347">
              <w:rPr>
                <w:color w:val="000000"/>
                <w:sz w:val="22"/>
                <w:szCs w:val="22"/>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9D1347" w:rsidRDefault="00886403" w:rsidP="000E6AA3">
            <w:pPr>
              <w:jc w:val="center"/>
              <w:rPr>
                <w:sz w:val="22"/>
                <w:szCs w:val="22"/>
                <w:lang w:bidi="th-TH"/>
              </w:rPr>
            </w:pPr>
            <w:r w:rsidRPr="009D1347">
              <w:rPr>
                <w:sz w:val="22"/>
                <w:szCs w:val="22"/>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9D1347" w:rsidRDefault="00886403" w:rsidP="000E6AA3">
            <w:pPr>
              <w:jc w:val="center"/>
              <w:rPr>
                <w:color w:val="000000"/>
                <w:sz w:val="22"/>
                <w:szCs w:val="22"/>
              </w:rPr>
            </w:pPr>
            <w:r w:rsidRPr="009D1347">
              <w:rPr>
                <w:color w:val="000000"/>
                <w:sz w:val="22"/>
                <w:szCs w:val="22"/>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9D1347" w:rsidRDefault="00886403" w:rsidP="000E6AA3">
            <w:pPr>
              <w:jc w:val="center"/>
              <w:rPr>
                <w:color w:val="000000"/>
                <w:sz w:val="22"/>
                <w:szCs w:val="22"/>
              </w:rPr>
            </w:pPr>
            <w:r w:rsidRPr="009D1347">
              <w:rPr>
                <w:color w:val="000000"/>
                <w:sz w:val="22"/>
                <w:szCs w:val="22"/>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9D1347" w:rsidRDefault="00886403" w:rsidP="000E6AA3">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886403" w:rsidRPr="009D1347"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9D1347" w:rsidRDefault="00886403" w:rsidP="000E6AA3">
            <w:pPr>
              <w:jc w:val="center"/>
              <w:rPr>
                <w:sz w:val="22"/>
                <w:szCs w:val="22"/>
              </w:rPr>
            </w:pPr>
            <w:r w:rsidRPr="009D1347">
              <w:rPr>
                <w:sz w:val="22"/>
                <w:szCs w:val="22"/>
              </w:rPr>
              <w:t xml:space="preserve">CGH </w:t>
            </w:r>
            <w:proofErr w:type="spellStart"/>
            <w:r w:rsidRPr="009D1347">
              <w:rPr>
                <w:sz w:val="22"/>
                <w:szCs w:val="22"/>
              </w:rPr>
              <w:t>Bernouli</w:t>
            </w:r>
            <w:proofErr w:type="spellEnd"/>
            <w:r w:rsidRPr="009D1347">
              <w:rPr>
                <w:sz w:val="22"/>
                <w:szCs w:val="22"/>
              </w:rPr>
              <w:t xml:space="preserve">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9D1347" w:rsidRDefault="00886403" w:rsidP="000E6AA3">
            <w:pPr>
              <w:jc w:val="center"/>
              <w:rPr>
                <w:sz w:val="22"/>
                <w:szCs w:val="22"/>
              </w:rPr>
            </w:pPr>
            <w:r w:rsidRPr="009D1347">
              <w:rPr>
                <w:sz w:val="22"/>
                <w:szCs w:val="22"/>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9D1347" w:rsidRDefault="00886403" w:rsidP="000E6AA3">
            <w:pPr>
              <w:jc w:val="center"/>
              <w:rPr>
                <w:color w:val="000000"/>
                <w:sz w:val="22"/>
                <w:szCs w:val="22"/>
              </w:rPr>
            </w:pPr>
            <w:r w:rsidRPr="009D1347">
              <w:rPr>
                <w:color w:val="000000"/>
                <w:sz w:val="22"/>
                <w:szCs w:val="22"/>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9D1347" w:rsidRDefault="00886403" w:rsidP="000E6AA3">
            <w:pPr>
              <w:jc w:val="center"/>
              <w:rPr>
                <w:sz w:val="22"/>
                <w:szCs w:val="22"/>
                <w:lang w:bidi="th-TH"/>
              </w:rPr>
            </w:pPr>
            <w:r w:rsidRPr="009D1347">
              <w:rPr>
                <w:sz w:val="22"/>
                <w:szCs w:val="22"/>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9D1347" w:rsidRDefault="00886403" w:rsidP="000E6AA3">
            <w:pPr>
              <w:jc w:val="center"/>
              <w:rPr>
                <w:color w:val="000000"/>
                <w:sz w:val="22"/>
                <w:szCs w:val="22"/>
              </w:rPr>
            </w:pPr>
            <w:r w:rsidRPr="009D1347">
              <w:rPr>
                <w:color w:val="000000"/>
                <w:sz w:val="22"/>
                <w:szCs w:val="22"/>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9D1347" w:rsidRDefault="00886403" w:rsidP="000E6AA3">
            <w:pPr>
              <w:jc w:val="center"/>
              <w:rPr>
                <w:color w:val="000000"/>
                <w:sz w:val="22"/>
                <w:szCs w:val="22"/>
              </w:rPr>
            </w:pPr>
            <w:r w:rsidRPr="009D1347">
              <w:rPr>
                <w:color w:val="000000"/>
                <w:sz w:val="22"/>
                <w:szCs w:val="22"/>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9D1347" w:rsidRDefault="00886403" w:rsidP="000E6AA3">
            <w:pPr>
              <w:jc w:val="center"/>
              <w:rPr>
                <w:color w:val="000000"/>
                <w:sz w:val="22"/>
                <w:szCs w:val="22"/>
              </w:rPr>
            </w:pPr>
            <w:r w:rsidRPr="009D1347">
              <w:rPr>
                <w:color w:val="000000"/>
                <w:sz w:val="22"/>
                <w:szCs w:val="22"/>
              </w:rPr>
              <w:t>Não</w:t>
            </w:r>
          </w:p>
        </w:tc>
      </w:tr>
      <w:tr w:rsidR="00CA5675"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CA5675" w:rsidRDefault="00CA5675">
            <w:pPr>
              <w:jc w:val="center"/>
              <w:rPr>
                <w:sz w:val="22"/>
                <w:szCs w:val="22"/>
              </w:rPr>
            </w:pPr>
            <w:r>
              <w:rPr>
                <w:sz w:val="22"/>
                <w:szCs w:val="22"/>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Default="00CA5675">
            <w:pPr>
              <w:jc w:val="center"/>
              <w:rPr>
                <w:sz w:val="22"/>
                <w:szCs w:val="22"/>
              </w:rPr>
            </w:pPr>
            <w:r>
              <w:rPr>
                <w:sz w:val="22"/>
                <w:szCs w:val="22"/>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Default="00CA5675">
            <w:pPr>
              <w:jc w:val="center"/>
              <w:rPr>
                <w:color w:val="000000"/>
                <w:sz w:val="22"/>
                <w:szCs w:val="22"/>
              </w:rPr>
            </w:pPr>
            <w:r>
              <w:rPr>
                <w:color w:val="000000"/>
                <w:sz w:val="22"/>
                <w:szCs w:val="22"/>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Default="00CA5675">
            <w:pPr>
              <w:jc w:val="center"/>
              <w:rPr>
                <w:sz w:val="22"/>
                <w:szCs w:val="22"/>
                <w:lang w:bidi="th-TH"/>
              </w:rPr>
            </w:pPr>
            <w:r>
              <w:rPr>
                <w:sz w:val="22"/>
                <w:szCs w:val="22"/>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Default="00CA5675">
            <w:pPr>
              <w:jc w:val="center"/>
              <w:rPr>
                <w:color w:val="000000"/>
                <w:sz w:val="22"/>
                <w:szCs w:val="22"/>
              </w:rPr>
            </w:pPr>
            <w:r>
              <w:rPr>
                <w:color w:val="000000"/>
                <w:sz w:val="22"/>
                <w:szCs w:val="22"/>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Default="00CA5675">
            <w:pPr>
              <w:jc w:val="center"/>
              <w:rPr>
                <w:color w:val="000000"/>
                <w:sz w:val="22"/>
                <w:szCs w:val="22"/>
              </w:rPr>
            </w:pPr>
            <w:r>
              <w:rPr>
                <w:color w:val="000000"/>
                <w:sz w:val="22"/>
                <w:szCs w:val="22"/>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Default="00CA5675">
            <w:pPr>
              <w:jc w:val="center"/>
              <w:rPr>
                <w:color w:val="000000"/>
                <w:sz w:val="22"/>
                <w:szCs w:val="22"/>
              </w:rPr>
            </w:pPr>
            <w:r>
              <w:rPr>
                <w:color w:val="000000"/>
                <w:sz w:val="22"/>
                <w:szCs w:val="22"/>
              </w:rPr>
              <w:t>Não</w:t>
            </w:r>
          </w:p>
        </w:tc>
      </w:tr>
    </w:tbl>
    <w:p w14:paraId="1F482322" w14:textId="77777777" w:rsidR="00886403" w:rsidRPr="00FB1C1A" w:rsidRDefault="00886403" w:rsidP="00EB7050">
      <w:pPr>
        <w:rPr>
          <w:rFonts w:ascii="Times New Roman" w:eastAsia="MS Mincho" w:hAnsi="Times New Roman"/>
          <w:b/>
          <w:bCs/>
          <w:sz w:val="22"/>
          <w:szCs w:val="22"/>
        </w:rPr>
      </w:pPr>
    </w:p>
    <w:p w14:paraId="5ECD458D" w14:textId="77777777" w:rsidR="00A22613" w:rsidRPr="00FB1C1A" w:rsidRDefault="00A22613" w:rsidP="00EB7050">
      <w:pPr>
        <w:rPr>
          <w:rFonts w:ascii="Times New Roman" w:eastAsia="MS Mincho" w:hAnsi="Times New Roman"/>
          <w:sz w:val="22"/>
          <w:szCs w:val="22"/>
        </w:rPr>
      </w:pPr>
    </w:p>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155" w:name="_Hlk68028801"/>
      <w:r w:rsidRPr="004535DD">
        <w:rPr>
          <w:b/>
          <w:sz w:val="14"/>
          <w:szCs w:val="14"/>
        </w:rPr>
        <w:t xml:space="preserve">CRONOGRAMA INDICATIVO </w:t>
      </w:r>
      <w:bookmarkEnd w:id="155"/>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9E4AF3">
        <w:tblPrEx>
          <w:jc w:val="left"/>
        </w:tblPrEx>
        <w:trPr>
          <w:gridAfter w:val="1"/>
          <w:wAfter w:w="78" w:type="dxa"/>
          <w:trHeight w:val="300"/>
        </w:trPr>
        <w:tc>
          <w:tcPr>
            <w:tcW w:w="24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 xml:space="preserve">CGH </w:t>
            </w:r>
            <w:proofErr w:type="spellStart"/>
            <w:r w:rsidRPr="009D1347">
              <w:rPr>
                <w:sz w:val="22"/>
                <w:szCs w:val="22"/>
              </w:rPr>
              <w:t>Bernouli</w:t>
            </w:r>
            <w:proofErr w:type="spellEnd"/>
            <w:r w:rsidRPr="009D1347">
              <w:rPr>
                <w:sz w:val="22"/>
                <w:szCs w:val="22"/>
              </w:rPr>
              <w:t xml:space="preserve">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9F4A66">
              <w:trPr>
                <w:trHeight w:val="300"/>
              </w:trPr>
              <w:tc>
                <w:tcPr>
                  <w:tcW w:w="2308"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CGH Ouvidor - cidade de Cumari,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lastRenderedPageBreak/>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6"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6"/>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lastRenderedPageBreak/>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BRASIL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proofErr w:type="gramStart"/>
            <w:r w:rsidRPr="006502E0">
              <w:rPr>
                <w:rFonts w:ascii="Arial" w:hAnsi="Arial" w:cs="Arial"/>
                <w:color w:val="010000"/>
                <w:sz w:val="16"/>
                <w:szCs w:val="16"/>
                <w:lang w:eastAsia="pt-BR"/>
              </w:rPr>
              <w:t>CLINICA</w:t>
            </w:r>
            <w:proofErr w:type="gramEnd"/>
            <w:r w:rsidRPr="006502E0">
              <w:rPr>
                <w:rFonts w:ascii="Arial" w:hAnsi="Arial" w:cs="Arial"/>
                <w:color w:val="010000"/>
                <w:sz w:val="16"/>
                <w:szCs w:val="16"/>
                <w:lang w:eastAsia="pt-BR"/>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CSK LOCACAO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FD0583">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6B1C" w14:textId="77777777" w:rsidR="0055729D" w:rsidRDefault="0055729D" w:rsidP="00A17CE9">
      <w:pPr>
        <w:spacing w:after="0" w:line="240" w:lineRule="auto"/>
      </w:pPr>
      <w:r>
        <w:separator/>
      </w:r>
    </w:p>
  </w:endnote>
  <w:endnote w:type="continuationSeparator" w:id="0">
    <w:p w14:paraId="30747746" w14:textId="77777777" w:rsidR="0055729D" w:rsidRDefault="0055729D"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B773D4">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B773D4">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B773D4">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B773D4">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967C" w14:textId="77777777" w:rsidR="0055729D" w:rsidRDefault="0055729D" w:rsidP="00A17CE9">
      <w:pPr>
        <w:spacing w:after="0" w:line="240" w:lineRule="auto"/>
      </w:pPr>
      <w:r>
        <w:separator/>
      </w:r>
    </w:p>
  </w:footnote>
  <w:footnote w:type="continuationSeparator" w:id="0">
    <w:p w14:paraId="599E17D3" w14:textId="77777777" w:rsidR="0055729D" w:rsidRDefault="0055729D"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 w:numId="175" w16cid:durableId="594365023">
    <w:abstractNumId w:val="10"/>
  </w:num>
  <w:num w:numId="176" w16cid:durableId="1525286342">
    <w:abstractNumId w:val="10"/>
  </w:num>
  <w:num w:numId="177" w16cid:durableId="1396783447">
    <w:abstractNumId w:val="7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213"/>
    <w:rsid w:val="00006327"/>
    <w:rsid w:val="00006FF3"/>
    <w:rsid w:val="00011ACD"/>
    <w:rsid w:val="00011E3D"/>
    <w:rsid w:val="000240E1"/>
    <w:rsid w:val="00025A52"/>
    <w:rsid w:val="00026563"/>
    <w:rsid w:val="00027949"/>
    <w:rsid w:val="0003283F"/>
    <w:rsid w:val="000336BB"/>
    <w:rsid w:val="00033A81"/>
    <w:rsid w:val="00033E97"/>
    <w:rsid w:val="0004290C"/>
    <w:rsid w:val="00046202"/>
    <w:rsid w:val="00051002"/>
    <w:rsid w:val="000532E6"/>
    <w:rsid w:val="00055CE3"/>
    <w:rsid w:val="00063D9A"/>
    <w:rsid w:val="000653EC"/>
    <w:rsid w:val="0006553A"/>
    <w:rsid w:val="00065DA7"/>
    <w:rsid w:val="00066B2A"/>
    <w:rsid w:val="0006765B"/>
    <w:rsid w:val="0006786A"/>
    <w:rsid w:val="000708EE"/>
    <w:rsid w:val="0007281B"/>
    <w:rsid w:val="000744D9"/>
    <w:rsid w:val="000768A0"/>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B79EB"/>
    <w:rsid w:val="000C5E19"/>
    <w:rsid w:val="000C735B"/>
    <w:rsid w:val="000D015E"/>
    <w:rsid w:val="000D311B"/>
    <w:rsid w:val="000D3687"/>
    <w:rsid w:val="000D53A1"/>
    <w:rsid w:val="000E136E"/>
    <w:rsid w:val="000E2AFA"/>
    <w:rsid w:val="000E3091"/>
    <w:rsid w:val="000E63B6"/>
    <w:rsid w:val="000F16D8"/>
    <w:rsid w:val="000F6AD6"/>
    <w:rsid w:val="000F6C2E"/>
    <w:rsid w:val="00101291"/>
    <w:rsid w:val="001023C5"/>
    <w:rsid w:val="00103CCF"/>
    <w:rsid w:val="00110963"/>
    <w:rsid w:val="0011645E"/>
    <w:rsid w:val="001172EE"/>
    <w:rsid w:val="00117B13"/>
    <w:rsid w:val="00122E8F"/>
    <w:rsid w:val="00123319"/>
    <w:rsid w:val="001268F8"/>
    <w:rsid w:val="0013063B"/>
    <w:rsid w:val="0013380A"/>
    <w:rsid w:val="00135A1E"/>
    <w:rsid w:val="001407C4"/>
    <w:rsid w:val="00140857"/>
    <w:rsid w:val="00142FE0"/>
    <w:rsid w:val="00143282"/>
    <w:rsid w:val="00145D53"/>
    <w:rsid w:val="00145E51"/>
    <w:rsid w:val="00146F50"/>
    <w:rsid w:val="00150568"/>
    <w:rsid w:val="00153AAB"/>
    <w:rsid w:val="0015558B"/>
    <w:rsid w:val="00155D72"/>
    <w:rsid w:val="00161008"/>
    <w:rsid w:val="00162E12"/>
    <w:rsid w:val="00165AC9"/>
    <w:rsid w:val="001668A3"/>
    <w:rsid w:val="0017027C"/>
    <w:rsid w:val="00170702"/>
    <w:rsid w:val="001718D4"/>
    <w:rsid w:val="0018274E"/>
    <w:rsid w:val="00183D9B"/>
    <w:rsid w:val="00184B5A"/>
    <w:rsid w:val="00187123"/>
    <w:rsid w:val="001913A3"/>
    <w:rsid w:val="001923CB"/>
    <w:rsid w:val="00194813"/>
    <w:rsid w:val="00195024"/>
    <w:rsid w:val="001954B5"/>
    <w:rsid w:val="001A3192"/>
    <w:rsid w:val="001A5C47"/>
    <w:rsid w:val="001B3189"/>
    <w:rsid w:val="001B46CF"/>
    <w:rsid w:val="001C2C62"/>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74FD"/>
    <w:rsid w:val="002402B4"/>
    <w:rsid w:val="002414BD"/>
    <w:rsid w:val="00242DE1"/>
    <w:rsid w:val="00243198"/>
    <w:rsid w:val="0024699B"/>
    <w:rsid w:val="00246E78"/>
    <w:rsid w:val="002477B9"/>
    <w:rsid w:val="002539D0"/>
    <w:rsid w:val="00255051"/>
    <w:rsid w:val="00256063"/>
    <w:rsid w:val="00256E67"/>
    <w:rsid w:val="0026004A"/>
    <w:rsid w:val="00260477"/>
    <w:rsid w:val="00262F0B"/>
    <w:rsid w:val="002633E2"/>
    <w:rsid w:val="002655BA"/>
    <w:rsid w:val="00273E6B"/>
    <w:rsid w:val="0027517F"/>
    <w:rsid w:val="00277B4F"/>
    <w:rsid w:val="00280D0A"/>
    <w:rsid w:val="00281A81"/>
    <w:rsid w:val="00284A94"/>
    <w:rsid w:val="00284E4A"/>
    <w:rsid w:val="002861CA"/>
    <w:rsid w:val="00290630"/>
    <w:rsid w:val="002A434F"/>
    <w:rsid w:val="002A4EA2"/>
    <w:rsid w:val="002A6B52"/>
    <w:rsid w:val="002C239B"/>
    <w:rsid w:val="002C3F60"/>
    <w:rsid w:val="002C422B"/>
    <w:rsid w:val="002C5C54"/>
    <w:rsid w:val="002C70D3"/>
    <w:rsid w:val="002C72E7"/>
    <w:rsid w:val="002D326B"/>
    <w:rsid w:val="002D5225"/>
    <w:rsid w:val="002D6035"/>
    <w:rsid w:val="002D7169"/>
    <w:rsid w:val="002E17FC"/>
    <w:rsid w:val="002E1A73"/>
    <w:rsid w:val="002E2720"/>
    <w:rsid w:val="002E4FE8"/>
    <w:rsid w:val="002E7B42"/>
    <w:rsid w:val="002F0603"/>
    <w:rsid w:val="002F077D"/>
    <w:rsid w:val="002F1483"/>
    <w:rsid w:val="002F1C20"/>
    <w:rsid w:val="002F33CA"/>
    <w:rsid w:val="002F3756"/>
    <w:rsid w:val="002F4CAE"/>
    <w:rsid w:val="002F63E8"/>
    <w:rsid w:val="0030050F"/>
    <w:rsid w:val="003010BC"/>
    <w:rsid w:val="00304A71"/>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69E9"/>
    <w:rsid w:val="0035794E"/>
    <w:rsid w:val="00362BC1"/>
    <w:rsid w:val="00363A1D"/>
    <w:rsid w:val="00363BFF"/>
    <w:rsid w:val="003707A2"/>
    <w:rsid w:val="003707DE"/>
    <w:rsid w:val="00371659"/>
    <w:rsid w:val="00372064"/>
    <w:rsid w:val="00375C33"/>
    <w:rsid w:val="00380D79"/>
    <w:rsid w:val="00382038"/>
    <w:rsid w:val="00385EFC"/>
    <w:rsid w:val="0038691E"/>
    <w:rsid w:val="00392554"/>
    <w:rsid w:val="0039399F"/>
    <w:rsid w:val="0039464E"/>
    <w:rsid w:val="00394C14"/>
    <w:rsid w:val="00396087"/>
    <w:rsid w:val="00396DDA"/>
    <w:rsid w:val="003A032F"/>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097F"/>
    <w:rsid w:val="003E6746"/>
    <w:rsid w:val="003F36AE"/>
    <w:rsid w:val="003F48CD"/>
    <w:rsid w:val="003F52DB"/>
    <w:rsid w:val="003F73F0"/>
    <w:rsid w:val="003F7711"/>
    <w:rsid w:val="00401006"/>
    <w:rsid w:val="004046BC"/>
    <w:rsid w:val="004055B2"/>
    <w:rsid w:val="00405D7C"/>
    <w:rsid w:val="0040640F"/>
    <w:rsid w:val="00411D06"/>
    <w:rsid w:val="00412D81"/>
    <w:rsid w:val="00414A37"/>
    <w:rsid w:val="00417928"/>
    <w:rsid w:val="0042134E"/>
    <w:rsid w:val="00431034"/>
    <w:rsid w:val="00431711"/>
    <w:rsid w:val="004317E9"/>
    <w:rsid w:val="004343B4"/>
    <w:rsid w:val="00435E4A"/>
    <w:rsid w:val="00436901"/>
    <w:rsid w:val="00436D5E"/>
    <w:rsid w:val="00437A30"/>
    <w:rsid w:val="00441D11"/>
    <w:rsid w:val="0044224C"/>
    <w:rsid w:val="00443DAB"/>
    <w:rsid w:val="00444F5F"/>
    <w:rsid w:val="00450919"/>
    <w:rsid w:val="00457123"/>
    <w:rsid w:val="00461D5E"/>
    <w:rsid w:val="00461F0A"/>
    <w:rsid w:val="00461F5C"/>
    <w:rsid w:val="00462CFA"/>
    <w:rsid w:val="00463D68"/>
    <w:rsid w:val="00464A2D"/>
    <w:rsid w:val="00466094"/>
    <w:rsid w:val="00466237"/>
    <w:rsid w:val="004674EA"/>
    <w:rsid w:val="00471A01"/>
    <w:rsid w:val="00474068"/>
    <w:rsid w:val="00481547"/>
    <w:rsid w:val="00483F8D"/>
    <w:rsid w:val="00490349"/>
    <w:rsid w:val="0049093E"/>
    <w:rsid w:val="00491022"/>
    <w:rsid w:val="00491525"/>
    <w:rsid w:val="0049184E"/>
    <w:rsid w:val="00492017"/>
    <w:rsid w:val="0049236B"/>
    <w:rsid w:val="004926C5"/>
    <w:rsid w:val="00492AC9"/>
    <w:rsid w:val="004951C8"/>
    <w:rsid w:val="004951D5"/>
    <w:rsid w:val="00495A9B"/>
    <w:rsid w:val="00497CCD"/>
    <w:rsid w:val="004A1DB0"/>
    <w:rsid w:val="004A5324"/>
    <w:rsid w:val="004A5501"/>
    <w:rsid w:val="004A7328"/>
    <w:rsid w:val="004A7493"/>
    <w:rsid w:val="004B09D2"/>
    <w:rsid w:val="004B19C3"/>
    <w:rsid w:val="004B33A3"/>
    <w:rsid w:val="004B33E2"/>
    <w:rsid w:val="004B40F2"/>
    <w:rsid w:val="004C33C7"/>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63F0"/>
    <w:rsid w:val="00510D67"/>
    <w:rsid w:val="00514D66"/>
    <w:rsid w:val="0051770A"/>
    <w:rsid w:val="00524444"/>
    <w:rsid w:val="00530183"/>
    <w:rsid w:val="0053339E"/>
    <w:rsid w:val="005335CD"/>
    <w:rsid w:val="0053461C"/>
    <w:rsid w:val="005348F1"/>
    <w:rsid w:val="00535A28"/>
    <w:rsid w:val="005368F3"/>
    <w:rsid w:val="00537D6F"/>
    <w:rsid w:val="0054049F"/>
    <w:rsid w:val="005422CD"/>
    <w:rsid w:val="00542847"/>
    <w:rsid w:val="0054586F"/>
    <w:rsid w:val="005473B2"/>
    <w:rsid w:val="0054766F"/>
    <w:rsid w:val="00551A09"/>
    <w:rsid w:val="00555B28"/>
    <w:rsid w:val="00556F8B"/>
    <w:rsid w:val="00557058"/>
    <w:rsid w:val="0055729D"/>
    <w:rsid w:val="00560A37"/>
    <w:rsid w:val="00561F4F"/>
    <w:rsid w:val="00562056"/>
    <w:rsid w:val="005671DD"/>
    <w:rsid w:val="005678A1"/>
    <w:rsid w:val="00570584"/>
    <w:rsid w:val="00571780"/>
    <w:rsid w:val="00573F06"/>
    <w:rsid w:val="00573F64"/>
    <w:rsid w:val="00575123"/>
    <w:rsid w:val="00577AEB"/>
    <w:rsid w:val="005806E3"/>
    <w:rsid w:val="00580FDC"/>
    <w:rsid w:val="0058169D"/>
    <w:rsid w:val="0058252B"/>
    <w:rsid w:val="005828BF"/>
    <w:rsid w:val="0058365D"/>
    <w:rsid w:val="005848EE"/>
    <w:rsid w:val="00593DDB"/>
    <w:rsid w:val="00594D5E"/>
    <w:rsid w:val="005960C0"/>
    <w:rsid w:val="005A0D8E"/>
    <w:rsid w:val="005A6228"/>
    <w:rsid w:val="005A7F51"/>
    <w:rsid w:val="005B1147"/>
    <w:rsid w:val="005B2406"/>
    <w:rsid w:val="005B306C"/>
    <w:rsid w:val="005B3371"/>
    <w:rsid w:val="005C0DEE"/>
    <w:rsid w:val="005C1282"/>
    <w:rsid w:val="005C1527"/>
    <w:rsid w:val="005C7CA3"/>
    <w:rsid w:val="005D049A"/>
    <w:rsid w:val="005D18A5"/>
    <w:rsid w:val="005D331A"/>
    <w:rsid w:val="005D3CC0"/>
    <w:rsid w:val="005D47C9"/>
    <w:rsid w:val="005E05C6"/>
    <w:rsid w:val="005E097A"/>
    <w:rsid w:val="005E4241"/>
    <w:rsid w:val="005E5E7E"/>
    <w:rsid w:val="005E7D76"/>
    <w:rsid w:val="005F09F4"/>
    <w:rsid w:val="005F16C0"/>
    <w:rsid w:val="005F1D5D"/>
    <w:rsid w:val="005F1D8A"/>
    <w:rsid w:val="005F1DF4"/>
    <w:rsid w:val="005F1F03"/>
    <w:rsid w:val="005F4381"/>
    <w:rsid w:val="005F726E"/>
    <w:rsid w:val="006028B2"/>
    <w:rsid w:val="00605756"/>
    <w:rsid w:val="00605BC7"/>
    <w:rsid w:val="00606377"/>
    <w:rsid w:val="00610276"/>
    <w:rsid w:val="006104ED"/>
    <w:rsid w:val="00611318"/>
    <w:rsid w:val="00615010"/>
    <w:rsid w:val="00616B4E"/>
    <w:rsid w:val="00617DEC"/>
    <w:rsid w:val="0062062D"/>
    <w:rsid w:val="00621D8D"/>
    <w:rsid w:val="00622FC2"/>
    <w:rsid w:val="006254BB"/>
    <w:rsid w:val="006269CB"/>
    <w:rsid w:val="006329F7"/>
    <w:rsid w:val="0063601D"/>
    <w:rsid w:val="00636D5E"/>
    <w:rsid w:val="00637A0B"/>
    <w:rsid w:val="00637D27"/>
    <w:rsid w:val="00640D5F"/>
    <w:rsid w:val="00643668"/>
    <w:rsid w:val="006437FE"/>
    <w:rsid w:val="006444F0"/>
    <w:rsid w:val="00644DCB"/>
    <w:rsid w:val="006478C5"/>
    <w:rsid w:val="006502E0"/>
    <w:rsid w:val="00650999"/>
    <w:rsid w:val="00651560"/>
    <w:rsid w:val="006523EC"/>
    <w:rsid w:val="0065386F"/>
    <w:rsid w:val="00655278"/>
    <w:rsid w:val="00660F87"/>
    <w:rsid w:val="00661625"/>
    <w:rsid w:val="006637ED"/>
    <w:rsid w:val="00665AB6"/>
    <w:rsid w:val="00667733"/>
    <w:rsid w:val="00667E4A"/>
    <w:rsid w:val="0067136D"/>
    <w:rsid w:val="00671F55"/>
    <w:rsid w:val="00673226"/>
    <w:rsid w:val="006740F9"/>
    <w:rsid w:val="006820A6"/>
    <w:rsid w:val="00685BB8"/>
    <w:rsid w:val="00690BA7"/>
    <w:rsid w:val="006945EA"/>
    <w:rsid w:val="006A2AFB"/>
    <w:rsid w:val="006A65AF"/>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1BE8"/>
    <w:rsid w:val="006F36BB"/>
    <w:rsid w:val="006F74EC"/>
    <w:rsid w:val="006F76FC"/>
    <w:rsid w:val="00701162"/>
    <w:rsid w:val="00703202"/>
    <w:rsid w:val="00705950"/>
    <w:rsid w:val="00714935"/>
    <w:rsid w:val="00715AA9"/>
    <w:rsid w:val="00720F13"/>
    <w:rsid w:val="007249EA"/>
    <w:rsid w:val="007309B4"/>
    <w:rsid w:val="00732947"/>
    <w:rsid w:val="00734206"/>
    <w:rsid w:val="00740D9D"/>
    <w:rsid w:val="00745927"/>
    <w:rsid w:val="00753B9E"/>
    <w:rsid w:val="007555D2"/>
    <w:rsid w:val="00762323"/>
    <w:rsid w:val="00765B2F"/>
    <w:rsid w:val="0076695C"/>
    <w:rsid w:val="007673DA"/>
    <w:rsid w:val="00770EFE"/>
    <w:rsid w:val="00771398"/>
    <w:rsid w:val="007721C3"/>
    <w:rsid w:val="00772EB7"/>
    <w:rsid w:val="00774AE7"/>
    <w:rsid w:val="0077549F"/>
    <w:rsid w:val="00776091"/>
    <w:rsid w:val="0077647B"/>
    <w:rsid w:val="00777E91"/>
    <w:rsid w:val="007806F6"/>
    <w:rsid w:val="00781CCD"/>
    <w:rsid w:val="007846D2"/>
    <w:rsid w:val="007922A4"/>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3201"/>
    <w:rsid w:val="007F438D"/>
    <w:rsid w:val="007F763F"/>
    <w:rsid w:val="007F7BF8"/>
    <w:rsid w:val="007F7C8C"/>
    <w:rsid w:val="00801F6E"/>
    <w:rsid w:val="008047E2"/>
    <w:rsid w:val="008064E5"/>
    <w:rsid w:val="00806C9F"/>
    <w:rsid w:val="00807F38"/>
    <w:rsid w:val="008104C9"/>
    <w:rsid w:val="0081107D"/>
    <w:rsid w:val="00813BCC"/>
    <w:rsid w:val="00814603"/>
    <w:rsid w:val="00814914"/>
    <w:rsid w:val="0081773B"/>
    <w:rsid w:val="00817AC9"/>
    <w:rsid w:val="0082179A"/>
    <w:rsid w:val="008223E1"/>
    <w:rsid w:val="00825857"/>
    <w:rsid w:val="00826AB4"/>
    <w:rsid w:val="00835E3A"/>
    <w:rsid w:val="00840F0D"/>
    <w:rsid w:val="008422CA"/>
    <w:rsid w:val="00843EB6"/>
    <w:rsid w:val="00845469"/>
    <w:rsid w:val="008551E4"/>
    <w:rsid w:val="0085680B"/>
    <w:rsid w:val="0086079B"/>
    <w:rsid w:val="0086109A"/>
    <w:rsid w:val="00862250"/>
    <w:rsid w:val="00862C65"/>
    <w:rsid w:val="008635B1"/>
    <w:rsid w:val="00863ACD"/>
    <w:rsid w:val="00864836"/>
    <w:rsid w:val="0086572D"/>
    <w:rsid w:val="00870577"/>
    <w:rsid w:val="008717B6"/>
    <w:rsid w:val="00871FED"/>
    <w:rsid w:val="008774A1"/>
    <w:rsid w:val="0088109E"/>
    <w:rsid w:val="00882460"/>
    <w:rsid w:val="008839C2"/>
    <w:rsid w:val="00884F63"/>
    <w:rsid w:val="00886403"/>
    <w:rsid w:val="00890FBE"/>
    <w:rsid w:val="008914D4"/>
    <w:rsid w:val="00892C87"/>
    <w:rsid w:val="00894785"/>
    <w:rsid w:val="0089509E"/>
    <w:rsid w:val="00897C64"/>
    <w:rsid w:val="00897E7E"/>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5D09"/>
    <w:rsid w:val="008D60A1"/>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102"/>
    <w:rsid w:val="00922C1B"/>
    <w:rsid w:val="009252BF"/>
    <w:rsid w:val="00932471"/>
    <w:rsid w:val="00934A0D"/>
    <w:rsid w:val="009367D5"/>
    <w:rsid w:val="009379A0"/>
    <w:rsid w:val="00937BBF"/>
    <w:rsid w:val="00940875"/>
    <w:rsid w:val="00941BE5"/>
    <w:rsid w:val="0094405A"/>
    <w:rsid w:val="00944E6D"/>
    <w:rsid w:val="00946538"/>
    <w:rsid w:val="00954B6A"/>
    <w:rsid w:val="00955EEC"/>
    <w:rsid w:val="009560C2"/>
    <w:rsid w:val="00956745"/>
    <w:rsid w:val="00957E16"/>
    <w:rsid w:val="00964E9E"/>
    <w:rsid w:val="00974F8E"/>
    <w:rsid w:val="009751DD"/>
    <w:rsid w:val="009763A6"/>
    <w:rsid w:val="00976743"/>
    <w:rsid w:val="009773A0"/>
    <w:rsid w:val="0098558C"/>
    <w:rsid w:val="009872C9"/>
    <w:rsid w:val="00994158"/>
    <w:rsid w:val="009971CA"/>
    <w:rsid w:val="009A1D25"/>
    <w:rsid w:val="009A3C7F"/>
    <w:rsid w:val="009A41C8"/>
    <w:rsid w:val="009A41ED"/>
    <w:rsid w:val="009A4852"/>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E49"/>
    <w:rsid w:val="009E4AF3"/>
    <w:rsid w:val="009E6ECD"/>
    <w:rsid w:val="009F4234"/>
    <w:rsid w:val="009F4A66"/>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74E"/>
    <w:rsid w:val="00A36812"/>
    <w:rsid w:val="00A3754C"/>
    <w:rsid w:val="00A37CAA"/>
    <w:rsid w:val="00A43CD3"/>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7038C"/>
    <w:rsid w:val="00A75C04"/>
    <w:rsid w:val="00A83A7C"/>
    <w:rsid w:val="00A8796B"/>
    <w:rsid w:val="00A943D7"/>
    <w:rsid w:val="00AA119E"/>
    <w:rsid w:val="00AA14DE"/>
    <w:rsid w:val="00AA1DCF"/>
    <w:rsid w:val="00AA2E12"/>
    <w:rsid w:val="00AA41AF"/>
    <w:rsid w:val="00AA4A2F"/>
    <w:rsid w:val="00AA5B3B"/>
    <w:rsid w:val="00AA7886"/>
    <w:rsid w:val="00AB17E2"/>
    <w:rsid w:val="00AB3549"/>
    <w:rsid w:val="00AB43BF"/>
    <w:rsid w:val="00AB4842"/>
    <w:rsid w:val="00AC0A44"/>
    <w:rsid w:val="00AC110D"/>
    <w:rsid w:val="00AC2106"/>
    <w:rsid w:val="00AC5743"/>
    <w:rsid w:val="00AC6294"/>
    <w:rsid w:val="00AC699F"/>
    <w:rsid w:val="00AD209B"/>
    <w:rsid w:val="00AD2BA2"/>
    <w:rsid w:val="00AD775B"/>
    <w:rsid w:val="00AE157D"/>
    <w:rsid w:val="00AE692F"/>
    <w:rsid w:val="00AE736C"/>
    <w:rsid w:val="00AE7738"/>
    <w:rsid w:val="00AF1A20"/>
    <w:rsid w:val="00AF1DB0"/>
    <w:rsid w:val="00AF2CC9"/>
    <w:rsid w:val="00AF30EE"/>
    <w:rsid w:val="00AF3FE9"/>
    <w:rsid w:val="00AF4DBE"/>
    <w:rsid w:val="00AF5217"/>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3BAB"/>
    <w:rsid w:val="00B346B9"/>
    <w:rsid w:val="00B34DEE"/>
    <w:rsid w:val="00B35BFF"/>
    <w:rsid w:val="00B3616B"/>
    <w:rsid w:val="00B402E7"/>
    <w:rsid w:val="00B41EA3"/>
    <w:rsid w:val="00B4558A"/>
    <w:rsid w:val="00B45C3C"/>
    <w:rsid w:val="00B46D4B"/>
    <w:rsid w:val="00B47453"/>
    <w:rsid w:val="00B50296"/>
    <w:rsid w:val="00B50DFB"/>
    <w:rsid w:val="00B52A87"/>
    <w:rsid w:val="00B533F5"/>
    <w:rsid w:val="00B556E4"/>
    <w:rsid w:val="00B62DF0"/>
    <w:rsid w:val="00B6338F"/>
    <w:rsid w:val="00B67033"/>
    <w:rsid w:val="00B67E83"/>
    <w:rsid w:val="00B701B2"/>
    <w:rsid w:val="00B70890"/>
    <w:rsid w:val="00B71C2D"/>
    <w:rsid w:val="00B74CEF"/>
    <w:rsid w:val="00B752EA"/>
    <w:rsid w:val="00B75AB0"/>
    <w:rsid w:val="00B77208"/>
    <w:rsid w:val="00B772EB"/>
    <w:rsid w:val="00B773D4"/>
    <w:rsid w:val="00B77720"/>
    <w:rsid w:val="00B77B66"/>
    <w:rsid w:val="00B80017"/>
    <w:rsid w:val="00B8566A"/>
    <w:rsid w:val="00B90592"/>
    <w:rsid w:val="00B9101E"/>
    <w:rsid w:val="00B921FB"/>
    <w:rsid w:val="00B94193"/>
    <w:rsid w:val="00B94539"/>
    <w:rsid w:val="00B976DF"/>
    <w:rsid w:val="00BA1FCA"/>
    <w:rsid w:val="00BA2077"/>
    <w:rsid w:val="00BA44A6"/>
    <w:rsid w:val="00BA5C4E"/>
    <w:rsid w:val="00BB04F2"/>
    <w:rsid w:val="00BB055C"/>
    <w:rsid w:val="00BB08D0"/>
    <w:rsid w:val="00BB123B"/>
    <w:rsid w:val="00BB13EE"/>
    <w:rsid w:val="00BB27F8"/>
    <w:rsid w:val="00BB3178"/>
    <w:rsid w:val="00BB774E"/>
    <w:rsid w:val="00BC135D"/>
    <w:rsid w:val="00BC1D2B"/>
    <w:rsid w:val="00BC244E"/>
    <w:rsid w:val="00BC31C3"/>
    <w:rsid w:val="00BC3410"/>
    <w:rsid w:val="00BC3F81"/>
    <w:rsid w:val="00BC5BB3"/>
    <w:rsid w:val="00BC6E47"/>
    <w:rsid w:val="00BC71E1"/>
    <w:rsid w:val="00BC74F7"/>
    <w:rsid w:val="00BD20F1"/>
    <w:rsid w:val="00BD2E5A"/>
    <w:rsid w:val="00BD3C64"/>
    <w:rsid w:val="00BD6406"/>
    <w:rsid w:val="00BD6B7A"/>
    <w:rsid w:val="00BE0295"/>
    <w:rsid w:val="00BE3EDD"/>
    <w:rsid w:val="00BF5EA5"/>
    <w:rsid w:val="00BF6AF7"/>
    <w:rsid w:val="00C0567F"/>
    <w:rsid w:val="00C06688"/>
    <w:rsid w:val="00C1473D"/>
    <w:rsid w:val="00C2105F"/>
    <w:rsid w:val="00C219AE"/>
    <w:rsid w:val="00C2514A"/>
    <w:rsid w:val="00C2691D"/>
    <w:rsid w:val="00C30B8A"/>
    <w:rsid w:val="00C3136F"/>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B0E89"/>
    <w:rsid w:val="00CB2423"/>
    <w:rsid w:val="00CB3153"/>
    <w:rsid w:val="00CB37BA"/>
    <w:rsid w:val="00CB467B"/>
    <w:rsid w:val="00CB5F54"/>
    <w:rsid w:val="00CB61E5"/>
    <w:rsid w:val="00CD3F8F"/>
    <w:rsid w:val="00CD488B"/>
    <w:rsid w:val="00CD574F"/>
    <w:rsid w:val="00CD5D9E"/>
    <w:rsid w:val="00CD6C43"/>
    <w:rsid w:val="00CE1DCE"/>
    <w:rsid w:val="00CE2019"/>
    <w:rsid w:val="00CE255C"/>
    <w:rsid w:val="00CE2CF6"/>
    <w:rsid w:val="00CE7EFD"/>
    <w:rsid w:val="00CF1426"/>
    <w:rsid w:val="00CF1EE4"/>
    <w:rsid w:val="00CF4BB7"/>
    <w:rsid w:val="00CF51C5"/>
    <w:rsid w:val="00D03B0F"/>
    <w:rsid w:val="00D054FE"/>
    <w:rsid w:val="00D06B45"/>
    <w:rsid w:val="00D06CF2"/>
    <w:rsid w:val="00D1336F"/>
    <w:rsid w:val="00D13805"/>
    <w:rsid w:val="00D150C2"/>
    <w:rsid w:val="00D16799"/>
    <w:rsid w:val="00D16DBD"/>
    <w:rsid w:val="00D17C4D"/>
    <w:rsid w:val="00D20663"/>
    <w:rsid w:val="00D21918"/>
    <w:rsid w:val="00D305EF"/>
    <w:rsid w:val="00D30D93"/>
    <w:rsid w:val="00D33BFC"/>
    <w:rsid w:val="00D352B5"/>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65928"/>
    <w:rsid w:val="00D65E19"/>
    <w:rsid w:val="00D66D68"/>
    <w:rsid w:val="00D700B5"/>
    <w:rsid w:val="00D80CF7"/>
    <w:rsid w:val="00D81D47"/>
    <w:rsid w:val="00D83FB0"/>
    <w:rsid w:val="00D91DA1"/>
    <w:rsid w:val="00D9337C"/>
    <w:rsid w:val="00D94042"/>
    <w:rsid w:val="00D9476C"/>
    <w:rsid w:val="00DA271F"/>
    <w:rsid w:val="00DA4F89"/>
    <w:rsid w:val="00DA629F"/>
    <w:rsid w:val="00DB24C9"/>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3E1E"/>
    <w:rsid w:val="00DF5C34"/>
    <w:rsid w:val="00DF66A1"/>
    <w:rsid w:val="00DF76F8"/>
    <w:rsid w:val="00E00C87"/>
    <w:rsid w:val="00E01A20"/>
    <w:rsid w:val="00E03191"/>
    <w:rsid w:val="00E034D8"/>
    <w:rsid w:val="00E0354C"/>
    <w:rsid w:val="00E03628"/>
    <w:rsid w:val="00E055B8"/>
    <w:rsid w:val="00E06C9E"/>
    <w:rsid w:val="00E07416"/>
    <w:rsid w:val="00E078F3"/>
    <w:rsid w:val="00E07EA7"/>
    <w:rsid w:val="00E1040A"/>
    <w:rsid w:val="00E15ECF"/>
    <w:rsid w:val="00E168E6"/>
    <w:rsid w:val="00E17AF3"/>
    <w:rsid w:val="00E2238C"/>
    <w:rsid w:val="00E2265F"/>
    <w:rsid w:val="00E25F89"/>
    <w:rsid w:val="00E2730A"/>
    <w:rsid w:val="00E306CF"/>
    <w:rsid w:val="00E309B7"/>
    <w:rsid w:val="00E3188B"/>
    <w:rsid w:val="00E36A1B"/>
    <w:rsid w:val="00E3768E"/>
    <w:rsid w:val="00E43D84"/>
    <w:rsid w:val="00E45CF9"/>
    <w:rsid w:val="00E46216"/>
    <w:rsid w:val="00E5103C"/>
    <w:rsid w:val="00E55D1B"/>
    <w:rsid w:val="00E56726"/>
    <w:rsid w:val="00E60887"/>
    <w:rsid w:val="00E6215D"/>
    <w:rsid w:val="00E63444"/>
    <w:rsid w:val="00E6622F"/>
    <w:rsid w:val="00E67B5A"/>
    <w:rsid w:val="00E72D79"/>
    <w:rsid w:val="00E747DD"/>
    <w:rsid w:val="00E754F6"/>
    <w:rsid w:val="00E75D9A"/>
    <w:rsid w:val="00E8495C"/>
    <w:rsid w:val="00E84B21"/>
    <w:rsid w:val="00E8597A"/>
    <w:rsid w:val="00E8678F"/>
    <w:rsid w:val="00E872CC"/>
    <w:rsid w:val="00E902EC"/>
    <w:rsid w:val="00E919FC"/>
    <w:rsid w:val="00E92637"/>
    <w:rsid w:val="00E94950"/>
    <w:rsid w:val="00E95583"/>
    <w:rsid w:val="00E958D1"/>
    <w:rsid w:val="00EA00CB"/>
    <w:rsid w:val="00EA4FAE"/>
    <w:rsid w:val="00EA56C3"/>
    <w:rsid w:val="00EA5A04"/>
    <w:rsid w:val="00EA7586"/>
    <w:rsid w:val="00EB1A92"/>
    <w:rsid w:val="00EB3793"/>
    <w:rsid w:val="00EB7050"/>
    <w:rsid w:val="00EB7AB8"/>
    <w:rsid w:val="00EB7C2F"/>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F061F"/>
    <w:rsid w:val="00EF0A45"/>
    <w:rsid w:val="00EF1240"/>
    <w:rsid w:val="00EF2EF8"/>
    <w:rsid w:val="00EF3B49"/>
    <w:rsid w:val="00EF3DB2"/>
    <w:rsid w:val="00EF5671"/>
    <w:rsid w:val="00EF6368"/>
    <w:rsid w:val="00EF77C0"/>
    <w:rsid w:val="00F019A3"/>
    <w:rsid w:val="00F02396"/>
    <w:rsid w:val="00F03508"/>
    <w:rsid w:val="00F07A9A"/>
    <w:rsid w:val="00F10B5E"/>
    <w:rsid w:val="00F1565D"/>
    <w:rsid w:val="00F2047A"/>
    <w:rsid w:val="00F2054F"/>
    <w:rsid w:val="00F2066F"/>
    <w:rsid w:val="00F20D53"/>
    <w:rsid w:val="00F21A3A"/>
    <w:rsid w:val="00F228DC"/>
    <w:rsid w:val="00F258CA"/>
    <w:rsid w:val="00F26DED"/>
    <w:rsid w:val="00F31A0A"/>
    <w:rsid w:val="00F3233F"/>
    <w:rsid w:val="00F32D29"/>
    <w:rsid w:val="00F40ED0"/>
    <w:rsid w:val="00F4193B"/>
    <w:rsid w:val="00F44869"/>
    <w:rsid w:val="00F4688F"/>
    <w:rsid w:val="00F4790E"/>
    <w:rsid w:val="00F51983"/>
    <w:rsid w:val="00F53D05"/>
    <w:rsid w:val="00F566AF"/>
    <w:rsid w:val="00F56ADD"/>
    <w:rsid w:val="00F60ECD"/>
    <w:rsid w:val="00F700B9"/>
    <w:rsid w:val="00F71F93"/>
    <w:rsid w:val="00F74DAC"/>
    <w:rsid w:val="00F75C65"/>
    <w:rsid w:val="00F761F9"/>
    <w:rsid w:val="00F80279"/>
    <w:rsid w:val="00F84530"/>
    <w:rsid w:val="00F84E57"/>
    <w:rsid w:val="00F85DA0"/>
    <w:rsid w:val="00F864A6"/>
    <w:rsid w:val="00F86E42"/>
    <w:rsid w:val="00F904EF"/>
    <w:rsid w:val="00F928FE"/>
    <w:rsid w:val="00F94391"/>
    <w:rsid w:val="00F95198"/>
    <w:rsid w:val="00F962A3"/>
    <w:rsid w:val="00F968C9"/>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48155</Words>
  <Characters>260039</Characters>
  <Application>Microsoft Office Word</Application>
  <DocSecurity>0</DocSecurity>
  <Lines>2166</Lines>
  <Paragraphs>615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7</cp:revision>
  <dcterms:created xsi:type="dcterms:W3CDTF">2022-07-22T16:58:00Z</dcterms:created>
  <dcterms:modified xsi:type="dcterms:W3CDTF">2022-07-22T17:19:00Z</dcterms:modified>
</cp:coreProperties>
</file>