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52CC72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como garantia ao cumprimento integral das Obrigações Garantidas </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w:t>
            </w:r>
            <w:r w:rsidRPr="00FB1C1A">
              <w:rPr>
                <w:rFonts w:ascii="Times New Roman" w:hAnsi="Times New Roman"/>
                <w:sz w:val="22"/>
                <w:szCs w:val="22"/>
              </w:rPr>
              <w:lastRenderedPageBreak/>
              <w:t>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6C9F6E6"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w:t>
            </w:r>
            <w:r w:rsidRPr="00FB1C1A">
              <w:rPr>
                <w:rFonts w:ascii="Times New Roman" w:hAnsi="Times New Roman"/>
                <w:sz w:val="22"/>
                <w:szCs w:val="22"/>
              </w:rPr>
              <w:lastRenderedPageBreak/>
              <w:t xml:space="preserve">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w:t>
            </w:r>
            <w:r w:rsidRPr="00FB1C1A">
              <w:rPr>
                <w:rFonts w:ascii="Times New Roman" w:hAnsi="Times New Roman"/>
                <w:sz w:val="22"/>
                <w:szCs w:val="22"/>
              </w:rPr>
              <w:lastRenderedPageBreak/>
              <w:t>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w:t>
            </w:r>
            <w:r w:rsidRPr="00FB1C1A">
              <w:rPr>
                <w:rFonts w:ascii="Times New Roman" w:hAnsi="Times New Roman"/>
                <w:sz w:val="22"/>
                <w:szCs w:val="22"/>
              </w:rPr>
              <w:lastRenderedPageBreak/>
              <w:t>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13AA75D3"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lastRenderedPageBreak/>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35CCEDC3"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 xml:space="preserve">(vinte e quatro) meses anteriores à data de encerramento da Oferta Restrita, diretamente atinentes à aquisição, construção e/ou reforma do </w:t>
      </w:r>
      <w:r w:rsidR="00B94539" w:rsidRPr="00FB1C1A">
        <w:rPr>
          <w:rFonts w:ascii="Times New Roman" w:hAnsi="Times New Roman"/>
          <w:sz w:val="22"/>
          <w:szCs w:val="22"/>
        </w:rPr>
        <w:t>Empreendimento Imobiliário</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55C16F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aquisição, construção e reforma do Empreendimento Imobiliário,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353E41F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xml:space="preserve">”), acompanhado do Relatório de Evolução da Obra (abaixo definido) elaborado pelo técnico responsável pelo Empreendimento Imobiliário, das respectivas Notas Fiscais e do cronograma físico financeiro de avanço de obras do Empreendimento Imobiliário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w:t>
      </w:r>
      <w:r w:rsidRPr="005C5EAC">
        <w:rPr>
          <w:rFonts w:ascii="Times New Roman" w:hAnsi="Times New Roman"/>
          <w:sz w:val="22"/>
          <w:szCs w:val="22"/>
        </w:rPr>
        <w:lastRenderedPageBreak/>
        <w:t xml:space="preserve">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5F61C421"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do Empreendimento Imobiliário,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w:t>
      </w:r>
      <w:r w:rsidRPr="005C5EAC">
        <w:rPr>
          <w:rFonts w:ascii="Times New Roman" w:hAnsi="Times New Roman"/>
          <w:sz w:val="22"/>
          <w:szCs w:val="22"/>
        </w:rPr>
        <w:lastRenderedPageBreak/>
        <w:t xml:space="preserve">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w:t>
            </w:r>
            <w:r w:rsidR="00350213" w:rsidRPr="00350213">
              <w:rPr>
                <w:rFonts w:ascii="Times New Roman" w:hAnsi="Times New Roman"/>
                <w:sz w:val="22"/>
                <w:szCs w:val="22"/>
              </w:rPr>
              <w:lastRenderedPageBreak/>
              <w:t>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lastRenderedPageBreak/>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w:t>
      </w:r>
      <w:r w:rsidRPr="00FB1C1A">
        <w:rPr>
          <w:rFonts w:ascii="Times New Roman" w:hAnsi="Times New Roman"/>
          <w:sz w:val="22"/>
          <w:szCs w:val="22"/>
        </w:rPr>
        <w:lastRenderedPageBreak/>
        <w:t xml:space="preserve">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w:t>
      </w:r>
      <w:r w:rsidRPr="00FB1C1A">
        <w:rPr>
          <w:rFonts w:ascii="Times New Roman" w:hAnsi="Times New Roman"/>
          <w:sz w:val="22"/>
          <w:szCs w:val="22"/>
        </w:rPr>
        <w:lastRenderedPageBreak/>
        <w:t>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F6E3F0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6BABAB5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referente ao mês anterior à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33D9892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78B0E4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5EBDFF"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data de pagamento</w:t>
      </w:r>
      <w:r w:rsidR="00AD775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4F546A24"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B75AB0">
        <w:rPr>
          <w:rFonts w:ascii="Times New Roman" w:eastAsia="Arial Unicode MS" w:hAnsi="Times New Roman" w:cs="Times New Roman"/>
          <w:b w:val="0"/>
          <w:bCs w:val="0"/>
          <w:caps w:val="0"/>
          <w:color w:val="auto"/>
          <w:sz w:val="22"/>
          <w:szCs w:val="22"/>
          <w:lang w:bidi="th-TH"/>
        </w:rPr>
        <w:t>Pagamento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w:t>
      </w:r>
      <w:r w:rsidRPr="00B6134C">
        <w:rPr>
          <w:rFonts w:ascii="Times New Roman" w:eastAsia="Arial Unicode MS" w:hAnsi="Times New Roman" w:cs="Times New Roman"/>
          <w:b w:val="0"/>
          <w:bCs w:val="0"/>
          <w:caps w:val="0"/>
          <w:color w:val="auto"/>
          <w:sz w:val="22"/>
          <w:szCs w:val="22"/>
          <w:lang w:bidi="th-TH"/>
        </w:rPr>
        <w:lastRenderedPageBreak/>
        <w:t>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2"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049DA50D"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4D2D02D9"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D5637E">
        <w:rPr>
          <w:rFonts w:ascii="Times New Roman" w:hAnsi="Times New Roman"/>
          <w:sz w:val="22"/>
          <w:szCs w:val="32"/>
        </w:rPr>
        <w:t>e/</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64C774C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072ABEB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lastRenderedPageBreak/>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Os Adiantamentos previstos acima deverão ser realizados com 5 (cinco) Dias Úteis contados da data de solicitação do adiantamento, e deverão observar o limite máximo mensal total de [</w:t>
      </w:r>
      <w:r w:rsidRPr="006F1BE8">
        <w:rPr>
          <w:rFonts w:ascii="Times New Roman" w:hAnsi="Times New Roman"/>
          <w:sz w:val="22"/>
          <w:szCs w:val="22"/>
          <w:highlight w:val="yellow"/>
        </w:rPr>
        <w:t xml:space="preserve">R$ </w:t>
      </w:r>
      <w:r w:rsidR="006C06C5" w:rsidRPr="006F1BE8">
        <w:rPr>
          <w:rFonts w:ascii="Times New Roman" w:hAnsi="Times New Roman"/>
          <w:sz w:val="22"/>
          <w:szCs w:val="22"/>
          <w:highlight w:val="yellow"/>
        </w:rPr>
        <w:t>12.000</w:t>
      </w:r>
      <w:r w:rsidRPr="006F1BE8">
        <w:rPr>
          <w:rFonts w:ascii="Times New Roman" w:hAnsi="Times New Roman"/>
          <w:sz w:val="22"/>
          <w:szCs w:val="22"/>
          <w:highlight w:val="yellow"/>
        </w:rPr>
        <w:t>.000,00 (</w:t>
      </w:r>
      <w:r w:rsidR="006C06C5" w:rsidRPr="006F1BE8">
        <w:rPr>
          <w:rFonts w:ascii="Times New Roman" w:hAnsi="Times New Roman"/>
          <w:sz w:val="22"/>
          <w:szCs w:val="22"/>
          <w:highlight w:val="yellow"/>
        </w:rPr>
        <w:t>doze milhões de</w:t>
      </w:r>
      <w:r w:rsidRPr="006F1BE8">
        <w:rPr>
          <w:rFonts w:ascii="Times New Roman" w:hAnsi="Times New Roman"/>
          <w:sz w:val="22"/>
          <w:szCs w:val="22"/>
          <w:highlight w:val="yellow"/>
        </w:rPr>
        <w:t xml:space="preserve"> reais)]</w:t>
      </w:r>
      <w:r w:rsidRPr="002F33CA">
        <w:rPr>
          <w:rFonts w:ascii="Times New Roman" w:hAnsi="Times New Roman"/>
          <w:sz w:val="22"/>
          <w:szCs w:val="22"/>
        </w:rPr>
        <w:t xml:space="preserve">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53461771" w:rsidR="007B7B2E" w:rsidRPr="006F1BE8" w:rsidRDefault="00573F64" w:rsidP="006F1BE8">
      <w:pPr>
        <w:pStyle w:val="Level4"/>
        <w:tabs>
          <w:tab w:val="clear" w:pos="2722"/>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w:t>
      </w:r>
      <w:r w:rsidR="00510D67">
        <w:rPr>
          <w:rFonts w:ascii="Times New Roman" w:hAnsi="Times New Roman"/>
          <w:sz w:val="22"/>
          <w:szCs w:val="28"/>
        </w:rPr>
        <w:t xml:space="preserve">que </w:t>
      </w:r>
      <w:r w:rsidR="0098558C" w:rsidRPr="006F1BE8">
        <w:rPr>
          <w:rFonts w:ascii="Times New Roman" w:hAnsi="Times New Roman"/>
          <w:sz w:val="22"/>
          <w:szCs w:val="28"/>
        </w:rPr>
        <w:t xml:space="preserve">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previstas na cláusula acima,</w:t>
      </w:r>
      <w:r w:rsidR="00F86E42" w:rsidRPr="006F1BE8">
        <w:rPr>
          <w:rFonts w:ascii="Times New Roman" w:hAnsi="Times New Roman"/>
          <w:sz w:val="22"/>
          <w:szCs w:val="28"/>
        </w:rPr>
        <w:t xml:space="preserve"> junto aos fornecedores de serviço indicados </w:t>
      </w:r>
      <w:r w:rsidR="008D5D09" w:rsidRPr="006F1BE8">
        <w:rPr>
          <w:rFonts w:ascii="Times New Roman" w:hAnsi="Times New Roman"/>
          <w:sz w:val="22"/>
          <w:szCs w:val="28"/>
        </w:rPr>
        <w:t xml:space="preserve">conforme 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no montante de R$ [completar]</w:t>
      </w:r>
      <w:r w:rsidR="00046202" w:rsidRPr="006F1BE8">
        <w:rPr>
          <w:rFonts w:ascii="Times New Roman" w:hAnsi="Times New Roman"/>
          <w:sz w:val="22"/>
          <w:szCs w:val="28"/>
        </w:rPr>
        <w:t>, deverá ser realizado diretamente pela Securitizadora, com os recursos da integralização dos CRI, por conta e ordem das Devedoras.</w:t>
      </w:r>
      <w:r w:rsidR="00F86E42" w:rsidRPr="006F1BE8">
        <w:rPr>
          <w:rFonts w:ascii="Times New Roman" w:hAnsi="Times New Roman"/>
          <w:sz w:val="22"/>
          <w:szCs w:val="28"/>
        </w:rPr>
        <w:t xml:space="preserve"> </w:t>
      </w:r>
      <w:r w:rsidR="00B45C3C" w:rsidRPr="006F1BE8">
        <w:rPr>
          <w:rFonts w:ascii="Times New Roman" w:hAnsi="Times New Roman"/>
          <w:sz w:val="22"/>
          <w:szCs w:val="28"/>
          <w:highlight w:val="yellow"/>
        </w:rPr>
        <w:t>[</w:t>
      </w:r>
      <w:r w:rsidR="00B45C3C" w:rsidRPr="006F1BE8">
        <w:rPr>
          <w:rFonts w:ascii="Times New Roman" w:hAnsi="Times New Roman"/>
          <w:b/>
          <w:bCs/>
          <w:sz w:val="22"/>
          <w:szCs w:val="28"/>
          <w:highlight w:val="yellow"/>
        </w:rPr>
        <w:t>Nota DC: incluir cláusula em que a lista de fornecedores prevista no anexo [x] a este instrumento já está pré-aprovada para pagamento, no montante total de [y], a serem pagos pela Securitizadora, por conta e ordem das Devedoras</w:t>
      </w:r>
      <w:r w:rsidR="00B45C3C" w:rsidRPr="006F1BE8">
        <w:rPr>
          <w:rFonts w:ascii="Times New Roman" w:hAnsi="Times New Roman"/>
          <w:sz w:val="22"/>
          <w:szCs w:val="28"/>
          <w:highlight w:val="yellow"/>
        </w:rPr>
        <w:t>]</w:t>
      </w:r>
      <w:r w:rsidR="00510D67">
        <w:rPr>
          <w:rFonts w:ascii="Times New Roman" w:hAnsi="Times New Roman"/>
          <w:sz w:val="22"/>
          <w:szCs w:val="28"/>
        </w:rPr>
        <w:t>[</w:t>
      </w:r>
      <w:r w:rsidR="00510D67" w:rsidRPr="006F1BE8">
        <w:rPr>
          <w:rFonts w:ascii="Times New Roman" w:hAnsi="Times New Roman"/>
          <w:b/>
          <w:bCs/>
          <w:sz w:val="22"/>
          <w:szCs w:val="28"/>
          <w:highlight w:val="yellow"/>
        </w:rPr>
        <w:t>Nota Coelho Advogados: Ajuste efetuado</w:t>
      </w:r>
      <w:r w:rsidR="00510D67">
        <w:rPr>
          <w:rFonts w:ascii="Times New Roman" w:hAnsi="Times New Roman"/>
          <w:sz w:val="22"/>
          <w:szCs w:val="28"/>
        </w:rPr>
        <w:t>]</w:t>
      </w: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42FE25B0"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w:t>
      </w:r>
      <w:r w:rsidRPr="007B7B2E">
        <w:rPr>
          <w:rFonts w:ascii="Times New Roman" w:hAnsi="Times New Roman"/>
          <w:sz w:val="22"/>
          <w:szCs w:val="22"/>
        </w:rPr>
        <w:lastRenderedPageBreak/>
        <w:t xml:space="preserve">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17086C6E"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w:t>
      </w:r>
      <w:r w:rsidRPr="007B7B2E">
        <w:rPr>
          <w:rFonts w:ascii="Times New Roman" w:hAnsi="Times New Roman"/>
          <w:sz w:val="22"/>
          <w:szCs w:val="22"/>
        </w:rPr>
        <w:lastRenderedPageBreak/>
        <w:t>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lastRenderedPageBreak/>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00000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52DCEA37"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E8597A">
        <w:rPr>
          <w:rFonts w:ascii="Times New Roman" w:eastAsia="Arial Unicode MS" w:hAnsi="Times New Roman"/>
          <w:bCs/>
          <w:kern w:val="32"/>
          <w:sz w:val="22"/>
          <w:szCs w:val="22"/>
          <w:lang w:bidi="th-TH"/>
        </w:rPr>
        <w:t>T</w:t>
      </w:r>
      <w:r w:rsidR="000769EF" w:rsidRPr="00090D66">
        <w:rPr>
          <w:rFonts w:ascii="Times New Roman" w:eastAsia="Arial Unicode MS" w:hAnsi="Times New Roman"/>
          <w:bCs/>
          <w:kern w:val="32"/>
          <w:sz w:val="22"/>
          <w:szCs w:val="22"/>
          <w:lang w:bidi="th-TH"/>
        </w:rPr>
        <w:t>ranscorrido o período de 12 (doze) meses a contar da Data de Emissão</w:t>
      </w:r>
      <w:r w:rsidR="000769EF" w:rsidRPr="006F1BE8">
        <w:rPr>
          <w:rFonts w:ascii="Times New Roman" w:eastAsia="Arial Unicode MS" w:hAnsi="Times New Roman"/>
          <w:bCs/>
          <w:kern w:val="32"/>
          <w:sz w:val="22"/>
          <w:szCs w:val="22"/>
          <w:lang w:bidi="th-TH"/>
        </w:rPr>
        <w:t>,</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(inclusive)</w:t>
      </w:r>
      <w:r w:rsidR="00C65592" w:rsidRPr="00C65592">
        <w:rPr>
          <w:rFonts w:ascii="Times New Roman" w:hAnsi="Times New Roman"/>
          <w:bCs/>
          <w:sz w:val="22"/>
          <w:szCs w:val="22"/>
        </w:rPr>
        <w:t xml:space="preserve"> </w:t>
      </w:r>
      <w:r w:rsidR="00C65592">
        <w:rPr>
          <w:rFonts w:ascii="Times New Roman" w:hAnsi="Times New Roman"/>
          <w:bCs/>
          <w:sz w:val="22"/>
          <w:szCs w:val="22"/>
        </w:rPr>
        <w:t>e, cumulativamente,</w:t>
      </w:r>
      <w:r w:rsidR="000769EF" w:rsidRPr="00090D66">
        <w:rPr>
          <w:rFonts w:ascii="Times New Roman" w:hAnsi="Times New Roman"/>
          <w:bCs/>
          <w:sz w:val="22"/>
          <w:szCs w:val="22"/>
        </w:rPr>
        <w:t xml:space="preserv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w:t>
      </w:r>
      <w:r w:rsidR="00B3616B">
        <w:rPr>
          <w:rFonts w:ascii="Times New Roman" w:eastAsia="Arial Unicode MS" w:hAnsi="Times New Roman"/>
          <w:kern w:val="32"/>
          <w:sz w:val="22"/>
          <w:szCs w:val="22"/>
          <w:lang w:bidi="th-TH"/>
        </w:rPr>
        <w:t>nos termos da cláusula 6.2</w:t>
      </w:r>
      <w:r w:rsidR="00F02396">
        <w:rPr>
          <w:rFonts w:ascii="Times New Roman" w:eastAsia="Arial Unicode MS" w:hAnsi="Times New Roman"/>
          <w:kern w:val="32"/>
          <w:sz w:val="22"/>
          <w:szCs w:val="22"/>
          <w:lang w:bidi="th-TH"/>
        </w:rPr>
        <w:t xml:space="preserve"> </w:t>
      </w:r>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r w:rsidR="00B3616B" w:rsidRPr="00090D66">
        <w:rPr>
          <w:rFonts w:ascii="Times New Roman" w:eastAsia="Arial Unicode MS" w:hAnsi="Times New Roman"/>
          <w:sz w:val="22"/>
          <w:szCs w:val="22"/>
          <w:lang w:bidi="th-TH"/>
        </w:rPr>
        <w:t>Dias Úteis</w:t>
      </w:r>
      <w:r w:rsidR="00F10B5E" w:rsidRPr="00A6528D">
        <w:rPr>
          <w:rFonts w:ascii="Times New Roman" w:eastAsia="Arial Unicode MS" w:hAnsi="Times New Roman"/>
          <w:sz w:val="22"/>
          <w:szCs w:val="22"/>
          <w:lang w:bidi="th-TH"/>
        </w:rPr>
        <w:t xml:space="preserve">, calculados de forma exponencial e cumulativa </w:t>
      </w:r>
      <w:r w:rsidR="00F10B5E" w:rsidRPr="006F1BE8">
        <w:rPr>
          <w:rFonts w:ascii="Times New Roman" w:eastAsia="Arial Unicode MS" w:hAnsi="Times New Roman"/>
          <w:i/>
          <w:iCs/>
          <w:sz w:val="22"/>
          <w:szCs w:val="22"/>
          <w:lang w:bidi="th-TH"/>
        </w:rPr>
        <w:t>pro rata temporis</w:t>
      </w:r>
      <w:r w:rsidR="00F10B5E"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F10B5E">
        <w:rPr>
          <w:rFonts w:ascii="Times New Roman" w:eastAsia="Arial Unicode MS" w:hAnsi="Times New Roman"/>
          <w:sz w:val="22"/>
          <w:szCs w:val="22"/>
          <w:lang w:bidi="th-TH"/>
        </w:rPr>
        <w:t>6.2.1</w:t>
      </w:r>
      <w:r w:rsidR="00F10B5E" w:rsidRPr="00A6528D">
        <w:rPr>
          <w:rFonts w:ascii="Times New Roman" w:eastAsia="Arial Unicode MS" w:hAnsi="Times New Roman"/>
          <w:sz w:val="22"/>
          <w:szCs w:val="22"/>
          <w:lang w:bidi="th-TH"/>
        </w:rPr>
        <w:t xml:space="preserve"> acima</w:t>
      </w:r>
      <w:r w:rsidR="001C596D">
        <w:rPr>
          <w:rFonts w:ascii="Times New Roman" w:eastAsia="Arial Unicode MS" w:hAnsi="Times New Roman"/>
          <w:sz w:val="22"/>
          <w:szCs w:val="22"/>
          <w:lang w:bidi="th-TH"/>
        </w:rPr>
        <w:t xml:space="preserve">, mediante aditamento ao presente </w:t>
      </w:r>
      <w:r w:rsidR="00C80CDE">
        <w:rPr>
          <w:rFonts w:ascii="Times New Roman" w:eastAsia="Arial Unicode MS" w:hAnsi="Times New Roman"/>
          <w:sz w:val="22"/>
          <w:szCs w:val="22"/>
          <w:lang w:bidi="th-TH"/>
        </w:rPr>
        <w:t xml:space="preserve">Termo de Securitização, sem a necessidade de realização de </w:t>
      </w:r>
      <w:r w:rsidR="00C80CDE"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xml:space="preserve">”) na ocorrência de qualquer um dos eventos </w:t>
      </w:r>
      <w:r w:rsidR="00087088" w:rsidRPr="00FB1C1A">
        <w:rPr>
          <w:rFonts w:ascii="Times New Roman" w:hAnsi="Times New Roman"/>
          <w:sz w:val="22"/>
          <w:szCs w:val="22"/>
        </w:rPr>
        <w:lastRenderedPageBreak/>
        <w:t>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76E27D84" w:rsidR="00A22613" w:rsidRPr="00DB470A" w:rsidRDefault="00A22613" w:rsidP="002F33CA">
      <w:pPr>
        <w:pStyle w:val="Level3"/>
        <w:spacing w:after="0" w:line="300" w:lineRule="auto"/>
        <w:ind w:left="426"/>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r w:rsidR="00CE2019" w:rsidRPr="00CE2019">
        <w:rPr>
          <w:rFonts w:ascii="Times New Roman" w:eastAsia="Arial Unicode MS" w:hAnsi="Times New Roman"/>
          <w:sz w:val="22"/>
          <w:szCs w:val="22"/>
          <w:highlight w:val="yellow"/>
        </w:rPr>
        <w:t xml:space="preserve"> </w:t>
      </w:r>
      <w:r w:rsidR="00CE2019" w:rsidRPr="006F1BE8">
        <w:rPr>
          <w:rFonts w:ascii="Times New Roman" w:eastAsia="Arial Unicode MS" w:hAnsi="Times New Roman"/>
          <w:sz w:val="22"/>
          <w:szCs w:val="22"/>
          <w:highlight w:val="yellow"/>
        </w:rPr>
        <w:t>[</w:t>
      </w:r>
      <w:r w:rsidR="00CE2019" w:rsidRPr="006F1BE8">
        <w:rPr>
          <w:rFonts w:ascii="Times New Roman" w:eastAsia="Arial Unicode MS" w:hAnsi="Times New Roman"/>
          <w:b/>
          <w:bCs/>
          <w:sz w:val="22"/>
          <w:szCs w:val="22"/>
          <w:highlight w:val="yellow"/>
        </w:rPr>
        <w:t>Nota DC: ajustar conforme comentários nas notas comerciais]</w:t>
      </w:r>
      <w:r w:rsidR="007806F6" w:rsidRPr="006F1BE8">
        <w:rPr>
          <w:rFonts w:ascii="Times New Roman" w:eastAsia="Arial Unicode MS" w:hAnsi="Times New Roman"/>
          <w:b/>
          <w:bCs/>
          <w:sz w:val="22"/>
          <w:szCs w:val="22"/>
          <w:highlight w:val="yellow"/>
        </w:rPr>
        <w:t>[Nota Coelho Advogados: Ajuste efetuado</w:t>
      </w:r>
      <w:r w:rsidR="007806F6">
        <w:rPr>
          <w:rFonts w:ascii="Times New Roman" w:eastAsia="Arial Unicode MS" w:hAnsi="Times New Roman"/>
          <w:sz w:val="22"/>
          <w:szCs w:val="22"/>
        </w:rPr>
        <w:t>]</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w:t>
      </w:r>
      <w:r w:rsidRPr="00DB470A">
        <w:rPr>
          <w:rFonts w:ascii="Times New Roman" w:hAnsi="Times New Roman"/>
          <w:sz w:val="22"/>
          <w:szCs w:val="22"/>
        </w:rPr>
        <w:lastRenderedPageBreak/>
        <w:t>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6"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6"/>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lastRenderedPageBreak/>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78DE12EF"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A65AF">
        <w:rPr>
          <w:rFonts w:ascii="Times New Roman" w:eastAsia="Arial Unicode MS" w:hAnsi="Times New Roman"/>
          <w:sz w:val="22"/>
          <w:szCs w:val="22"/>
          <w:highlight w:val="yellow"/>
        </w:rPr>
        <w:t xml:space="preserve"> [Nota DC: ajustar conforme comentários nas notas comerciais]</w:t>
      </w:r>
      <w:r w:rsidR="007806F6" w:rsidRPr="006A65AF">
        <w:rPr>
          <w:rFonts w:ascii="Times New Roman" w:eastAsia="Arial Unicode MS" w:hAnsi="Times New Roman"/>
          <w:sz w:val="22"/>
          <w:szCs w:val="22"/>
        </w:rPr>
        <w:t>[</w:t>
      </w:r>
      <w:r w:rsidR="007806F6" w:rsidRPr="006A65AF">
        <w:rPr>
          <w:rFonts w:ascii="Times New Roman" w:eastAsia="Arial Unicode MS" w:hAnsi="Times New Roman"/>
          <w:b/>
          <w:bCs/>
          <w:sz w:val="22"/>
          <w:szCs w:val="22"/>
          <w:highlight w:val="yellow"/>
        </w:rPr>
        <w:t>Nota Coelho Advogados: Ajuste efetuado</w:t>
      </w:r>
      <w:r w:rsidR="007806F6" w:rsidRPr="006A65AF">
        <w:rPr>
          <w:rFonts w:ascii="Times New Roman" w:eastAsia="Arial Unicode MS"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38"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38"/>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39" w:name="_Hlk107171359"/>
      <w:r w:rsidRPr="00DB470A">
        <w:rPr>
          <w:rFonts w:ascii="Times New Roman" w:hAnsi="Times New Roman"/>
          <w:sz w:val="22"/>
          <w:szCs w:val="22"/>
        </w:rPr>
        <w:t>;</w:t>
      </w:r>
      <w:r>
        <w:rPr>
          <w:rFonts w:ascii="Times New Roman" w:hAnsi="Times New Roman"/>
          <w:sz w:val="22"/>
          <w:szCs w:val="22"/>
        </w:rPr>
        <w:t xml:space="preserve"> </w:t>
      </w:r>
    </w:p>
    <w:bookmarkEnd w:id="39"/>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comprovarem a existência de provimento jurisdicional ou autorização por autoridade competente, conforme aplicável, em qualquer uma das hipóteses acima autorizando a continuidade das </w:t>
      </w:r>
      <w:r w:rsidRPr="00DB470A">
        <w:rPr>
          <w:rFonts w:ascii="Times New Roman" w:hAnsi="Times New Roman"/>
          <w:sz w:val="22"/>
          <w:szCs w:val="22"/>
        </w:rPr>
        <w:lastRenderedPageBreak/>
        <w:t>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w:t>
      </w:r>
      <w:r w:rsidRPr="006D1021">
        <w:rPr>
          <w:rFonts w:ascii="Times New Roman" w:hAnsi="Times New Roman"/>
          <w:sz w:val="22"/>
          <w:szCs w:val="22"/>
        </w:rPr>
        <w:lastRenderedPageBreak/>
        <w:t xml:space="preserve">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4F8AE4D" w:rsidR="00225BD8"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no Empreendimento Imobiliário,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4FB53719" w14:textId="519C1C05" w:rsidR="009A4852"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sendo certo que somente serão considerados no cálculo os recebíveis dos PPAs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p>
    <w:p w14:paraId="27824664" w14:textId="77777777" w:rsidR="00F84E57" w:rsidRDefault="00F84E57" w:rsidP="005D3CC0">
      <w:pPr>
        <w:pStyle w:val="PargrafodaLista"/>
        <w:rPr>
          <w:rFonts w:ascii="Times New Roman" w:hAnsi="Times New Roman"/>
          <w:sz w:val="22"/>
          <w:szCs w:val="22"/>
        </w:rPr>
      </w:pPr>
    </w:p>
    <w:p w14:paraId="0CF3062E" w14:textId="6CEBC175" w:rsidR="005A7F51" w:rsidRPr="007568CC" w:rsidRDefault="005A7F51" w:rsidP="005D3CC0">
      <w:pPr>
        <w:pStyle w:val="Recuonormal"/>
        <w:numPr>
          <w:ilvl w:val="0"/>
          <w:numId w:val="171"/>
        </w:numPr>
        <w:spacing w:after="0" w:line="300" w:lineRule="auto"/>
        <w:ind w:left="1276" w:firstLine="0"/>
        <w:rPr>
          <w:rFonts w:ascii="Times New Roman" w:hAnsi="Times New Roman"/>
          <w:sz w:val="22"/>
          <w:szCs w:val="22"/>
          <w:lang w:eastAsia="pt-BR"/>
        </w:rPr>
      </w:pPr>
      <w:r w:rsidRPr="007568CC">
        <w:rPr>
          <w:rFonts w:ascii="Times New Roman" w:hAnsi="Times New Roman"/>
          <w:sz w:val="22"/>
          <w:szCs w:val="22"/>
          <w:lang w:val="pt-BR"/>
        </w:rPr>
        <w:t xml:space="preserve">não observância, pela </w:t>
      </w:r>
      <w:bookmarkStart w:id="40" w:name="_Hlk106617608"/>
      <w:r>
        <w:rPr>
          <w:rFonts w:ascii="Times New Roman" w:hAnsi="Times New Roman"/>
          <w:sz w:val="22"/>
          <w:szCs w:val="22"/>
          <w:lang w:val="pt-BR"/>
        </w:rPr>
        <w:t>Welt</w:t>
      </w:r>
      <w:bookmarkEnd w:id="40"/>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B6338F" w:rsidRPr="00FA4339">
        <w:rPr>
          <w:rFonts w:ascii="Times New Roman" w:hAnsi="Times New Roman"/>
          <w:sz w:val="22"/>
          <w:szCs w:val="22"/>
          <w:lang w:val="pt-BR"/>
        </w:rPr>
        <w:t>por qualquer dos Auditores Autorizados</w:t>
      </w:r>
      <w:r w:rsidR="00B6338F">
        <w:rPr>
          <w:rFonts w:ascii="Times New Roman" w:hAnsi="Times New Roman"/>
          <w:sz w:val="22"/>
          <w:szCs w:val="22"/>
          <w:lang w:val="pt-BR"/>
        </w:rPr>
        <w:t xml:space="preserve"> </w:t>
      </w:r>
      <w:r w:rsidRPr="007568CC">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w:t>
      </w:r>
      <w:r w:rsidR="00A43CD3" w:rsidRPr="00FA4339">
        <w:rPr>
          <w:rFonts w:ascii="Times New Roman" w:hAnsi="Times New Roman"/>
          <w:sz w:val="22"/>
          <w:szCs w:val="22"/>
          <w:lang w:val="pt-BR"/>
        </w:rPr>
        <w:t>Auditores Autorizados</w:t>
      </w:r>
      <w:r w:rsidR="00A43CD3">
        <w:rPr>
          <w:rFonts w:ascii="Times New Roman" w:hAnsi="Times New Roman"/>
          <w:sz w:val="22"/>
          <w:szCs w:val="22"/>
          <w:lang w:val="pt-BR"/>
        </w:rPr>
        <w:t xml:space="preserve"> (conforme termo abaixo definido)</w:t>
      </w:r>
      <w:r w:rsidRPr="007568CC">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xml:space="preserve">, sendo que a primeira apuração do índice financeiro será realizada com </w:t>
      </w:r>
      <w:r w:rsidRPr="007568CC">
        <w:rPr>
          <w:rFonts w:ascii="Times New Roman" w:hAnsi="Times New Roman"/>
          <w:sz w:val="22"/>
          <w:szCs w:val="22"/>
          <w:lang w:val="pt-BR"/>
        </w:rPr>
        <w:lastRenderedPageBreak/>
        <w:t xml:space="preserve">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PargrafodaLista"/>
        <w:spacing w:line="312" w:lineRule="auto"/>
        <w:ind w:left="0"/>
        <w:rPr>
          <w:sz w:val="22"/>
          <w:szCs w:val="22"/>
        </w:rPr>
      </w:pPr>
    </w:p>
    <w:p w14:paraId="69E05288" w14:textId="77777777" w:rsidR="005A7F51" w:rsidRDefault="005A7F51" w:rsidP="005A7F51">
      <w:pPr>
        <w:pStyle w:val="PargrafodaLista"/>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PargrafodaLista"/>
        <w:spacing w:line="312" w:lineRule="auto"/>
        <w:rPr>
          <w:sz w:val="22"/>
          <w:szCs w:val="22"/>
        </w:rPr>
      </w:pPr>
    </w:p>
    <w:p w14:paraId="518F284E" w14:textId="741A0C29" w:rsidR="005A7F51" w:rsidRPr="00F83363" w:rsidRDefault="005A7F51" w:rsidP="005A7F51">
      <w:pPr>
        <w:pStyle w:val="Recuonormal"/>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1" w:name="_Ref80365586"/>
      <w:bookmarkStart w:id="42" w:name="_Hlk11144825"/>
      <w:bookmarkEnd w:id="35"/>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2"/>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43F77D83" w:rsidR="00A22613" w:rsidRPr="00DB470A" w:rsidRDefault="003E097F" w:rsidP="002F33CA">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lastRenderedPageBreak/>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3"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3"/>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A22613" w:rsidRPr="00FB1C1A">
        <w:rPr>
          <w:rFonts w:ascii="Times New Roman" w:hAnsi="Times New Roman"/>
          <w:sz w:val="22"/>
          <w:szCs w:val="22"/>
        </w:rPr>
        <w:t>.</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4" w:name="_Toc110076267"/>
      <w:bookmarkStart w:id="45" w:name="_Toc163380706"/>
      <w:bookmarkStart w:id="46" w:name="_Toc180553622"/>
      <w:bookmarkStart w:id="47"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4"/>
      <w:bookmarkEnd w:id="45"/>
      <w:bookmarkEnd w:id="46"/>
      <w:bookmarkEnd w:id="47"/>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w:t>
      </w:r>
      <w:r w:rsidRPr="00FB1C1A">
        <w:rPr>
          <w:rFonts w:ascii="Times New Roman" w:hAnsi="Times New Roman"/>
          <w:sz w:val="22"/>
          <w:szCs w:val="22"/>
        </w:rPr>
        <w:lastRenderedPageBreak/>
        <w:t xml:space="preserve">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8"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8"/>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49" w:name="_Toc110076265"/>
      <w:bookmarkStart w:id="50" w:name="_Toc163380704"/>
      <w:bookmarkStart w:id="51" w:name="_Toc180553620"/>
      <w:bookmarkStart w:id="52" w:name="_Toc205799095"/>
      <w:bookmarkStart w:id="53" w:name="_Toc110076268"/>
      <w:bookmarkStart w:id="54" w:name="_Toc163380707"/>
      <w:bookmarkStart w:id="55" w:name="_Toc180553623"/>
      <w:bookmarkStart w:id="56" w:name="_Toc205799098"/>
      <w:bookmarkStart w:id="57" w:name="_Toc110076270"/>
      <w:bookmarkStart w:id="58" w:name="_Toc163380709"/>
      <w:bookmarkStart w:id="59" w:name="_Toc180553625"/>
      <w:bookmarkStart w:id="60"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49"/>
      <w:bookmarkEnd w:id="50"/>
      <w:bookmarkEnd w:id="51"/>
      <w:bookmarkEnd w:id="52"/>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w:t>
      </w:r>
      <w:r w:rsidRPr="00FB1C1A">
        <w:rPr>
          <w:rFonts w:ascii="Times New Roman" w:hAnsi="Times New Roman"/>
          <w:sz w:val="22"/>
          <w:szCs w:val="22"/>
        </w:rPr>
        <w:lastRenderedPageBreak/>
        <w:t xml:space="preserve">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lastRenderedPageBreak/>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w:t>
      </w:r>
      <w:r w:rsidR="00FB1C1A" w:rsidRPr="00FB1C1A">
        <w:rPr>
          <w:rFonts w:ascii="Times New Roman" w:hAnsi="Times New Roman"/>
          <w:color w:val="000000"/>
          <w:sz w:val="22"/>
          <w:szCs w:val="22"/>
          <w:lang w:eastAsia="pt-BR"/>
        </w:rPr>
        <w:lastRenderedPageBreak/>
        <w:t xml:space="preserve">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1" w:name="_DV_M225"/>
      <w:bookmarkStart w:id="62" w:name="_DV_M227"/>
      <w:bookmarkEnd w:id="61"/>
      <w:bookmarkEnd w:id="62"/>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w:t>
      </w:r>
      <w:r w:rsidR="00FB1C1A" w:rsidRPr="00FB1C1A">
        <w:rPr>
          <w:rFonts w:ascii="Times New Roman" w:hAnsi="Times New Roman"/>
          <w:sz w:val="22"/>
          <w:szCs w:val="22"/>
          <w:lang w:eastAsia="pt-BR"/>
        </w:rPr>
        <w:lastRenderedPageBreak/>
        <w:t>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lastRenderedPageBreak/>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3"/>
      <w:bookmarkEnd w:id="54"/>
      <w:bookmarkEnd w:id="55"/>
      <w:bookmarkEnd w:id="56"/>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18"/>
      <w:bookmarkEnd w:id="63"/>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19"/>
      <w:bookmarkEnd w:id="64"/>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20"/>
      <w:bookmarkEnd w:id="65"/>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1"/>
      <w:bookmarkEnd w:id="66"/>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2"/>
      <w:bookmarkEnd w:id="67"/>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lastRenderedPageBreak/>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3"/>
      <w:bookmarkStart w:id="69" w:name="_DV_M324"/>
      <w:bookmarkEnd w:id="68"/>
      <w:bookmarkEnd w:id="69"/>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0" w:name="_DV_M325"/>
      <w:bookmarkEnd w:id="70"/>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1" w:name="_DV_M326"/>
      <w:bookmarkEnd w:id="71"/>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2" w:name="_DV_M327"/>
      <w:bookmarkEnd w:id="72"/>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Nota Simplific Pavarini: Informaremos após a finalização das validações das NFs</w:t>
      </w:r>
      <w:r w:rsidR="009C6366">
        <w:rPr>
          <w:rFonts w:ascii="Times New Roman" w:hAnsi="Times New Roman"/>
          <w:sz w:val="22"/>
          <w:szCs w:val="22"/>
        </w:rPr>
        <w:t>]</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w:t>
      </w:r>
      <w:r w:rsidRPr="00DB470A">
        <w:rPr>
          <w:rFonts w:ascii="Times New Roman" w:hAnsi="Times New Roman"/>
          <w:sz w:val="22"/>
          <w:szCs w:val="22"/>
        </w:rPr>
        <w:lastRenderedPageBreak/>
        <w:t>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3"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3"/>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4"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4"/>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5"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sempre que tal alteração decorrer exclusivamente (i) de modificações já permitidas expressamente nos Documentos da Operação; (ii) necessidade de atendimento a exigências de adequação a normas legais ou </w:t>
      </w:r>
      <w:r w:rsidRPr="00FB1C1A">
        <w:rPr>
          <w:rFonts w:ascii="Times New Roman" w:hAnsi="Times New Roman"/>
          <w:sz w:val="22"/>
          <w:szCs w:val="22"/>
        </w:rPr>
        <w:lastRenderedPageBreak/>
        <w:t>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5"/>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6"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6"/>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7"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lastRenderedPageBreak/>
        <w:t>integrantes do Patrimônio Separado, para que os Titulares de CRI deliberem sobre como a Emissora deverá exercer seu direito frente à Devedora.</w:t>
      </w:r>
      <w:bookmarkEnd w:id="77"/>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8" w:name="_Ref67143715"/>
      <w:bookmarkStart w:id="79"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8"/>
      <w:bookmarkEnd w:id="79"/>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80"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xml:space="preserve">;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w:t>
      </w:r>
      <w:r w:rsidRPr="00FB1C1A">
        <w:rPr>
          <w:rFonts w:ascii="Times New Roman" w:hAnsi="Times New Roman"/>
          <w:sz w:val="22"/>
          <w:szCs w:val="22"/>
        </w:rPr>
        <w:lastRenderedPageBreak/>
        <w:t>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80"/>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1" w:name="_Toc110076271"/>
      <w:bookmarkStart w:id="82" w:name="_Toc163380710"/>
      <w:bookmarkStart w:id="83" w:name="_Toc180553626"/>
      <w:bookmarkStart w:id="84"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5" w:name="_Ref80364632"/>
      <w:r w:rsidR="00CD574F" w:rsidRPr="00FB1C1A">
        <w:rPr>
          <w:rFonts w:ascii="Times New Roman" w:hAnsi="Times New Roman"/>
          <w:b/>
          <w:bCs/>
          <w:sz w:val="22"/>
          <w:szCs w:val="22"/>
        </w:rPr>
        <w:t>– DA LIQUIDAÇÃO DO PATRIMÔNIO SEPARADO</w:t>
      </w:r>
      <w:bookmarkEnd w:id="85"/>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6"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6"/>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7"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7"/>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w:t>
      </w:r>
      <w:r w:rsidRPr="00FB1C1A">
        <w:rPr>
          <w:rFonts w:ascii="Times New Roman" w:hAnsi="Times New Roman"/>
          <w:sz w:val="22"/>
          <w:szCs w:val="22"/>
        </w:rPr>
        <w:lastRenderedPageBreak/>
        <w:t xml:space="preserve">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1"/>
      <w:bookmarkEnd w:id="82"/>
      <w:bookmarkEnd w:id="83"/>
      <w:bookmarkEnd w:id="84"/>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8" w:name="_Ref80346778"/>
      <w:bookmarkStart w:id="89"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8"/>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90" w:name="_Ref80346340"/>
      <w:bookmarkStart w:id="91" w:name="_Ref67144074"/>
      <w:r w:rsidRPr="00DB470A">
        <w:rPr>
          <w:rFonts w:ascii="Times New Roman" w:hAnsi="Times New Roman"/>
          <w:sz w:val="22"/>
          <w:szCs w:val="22"/>
        </w:rPr>
        <w:lastRenderedPageBreak/>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0"/>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2" w:name="_Ref80346729"/>
      <w:bookmarkStart w:id="93" w:name="_Ref67144122"/>
      <w:bookmarkEnd w:id="89"/>
      <w:bookmarkEnd w:id="91"/>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2"/>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4"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4"/>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w:t>
      </w:r>
      <w:r w:rsidRPr="00FB1C1A">
        <w:rPr>
          <w:rFonts w:ascii="Times New Roman" w:hAnsi="Times New Roman"/>
          <w:sz w:val="22"/>
          <w:szCs w:val="22"/>
        </w:rPr>
        <w:lastRenderedPageBreak/>
        <w:t xml:space="preserve">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5" w:name="_Ref67144166"/>
      <w:bookmarkEnd w:id="93"/>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5"/>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6"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6"/>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7"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7"/>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8"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8"/>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99"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99"/>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0"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lastRenderedPageBreak/>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0"/>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1" w:name="_Toc241983077"/>
      <w:bookmarkStart w:id="102" w:name="_Toc205799102"/>
      <w:bookmarkStart w:id="103"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1"/>
      <w:bookmarkEnd w:id="102"/>
      <w:bookmarkEnd w:id="103"/>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4" w:name="_Toc361060567"/>
      <w:r w:rsidRPr="00FB1C1A">
        <w:rPr>
          <w:rFonts w:ascii="Times New Roman" w:hAnsi="Times New Roman"/>
          <w:bCs/>
          <w:i/>
          <w:iCs/>
          <w:sz w:val="22"/>
          <w:szCs w:val="22"/>
        </w:rPr>
        <w:t xml:space="preserve">Os Titulares de CRI não devem considerar unicamente as informações aqui contidas para fins de avaliar o tratamento tributário de seu investimento em CRI, devendo consultar seus próprios </w:t>
      </w:r>
      <w:r w:rsidRPr="00FB1C1A">
        <w:rPr>
          <w:rFonts w:ascii="Times New Roman" w:hAnsi="Times New Roman"/>
          <w:bCs/>
          <w:i/>
          <w:iCs/>
          <w:sz w:val="22"/>
          <w:szCs w:val="22"/>
        </w:rPr>
        <w:lastRenderedPageBreak/>
        <w:t>assessores quanto à tributação específica à qual estarão sujeitos, especialmente quanto a outros tributos que não o imposto sobre a renda eventualmente aplicáveis a esse investimento ou a ganhos porventura auferidos em transações com CRI.</w:t>
      </w:r>
      <w:bookmarkEnd w:id="104"/>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5" w:name="_Hlk67144586"/>
      <w:r w:rsidRPr="00FB1C1A">
        <w:rPr>
          <w:rFonts w:ascii="Times New Roman" w:hAnsi="Times New Roman"/>
          <w:b/>
          <w:iCs/>
          <w:sz w:val="22"/>
          <w:szCs w:val="22"/>
        </w:rPr>
        <w:t>Imposto sobre a Renda (IR)</w:t>
      </w:r>
      <w:bookmarkStart w:id="106" w:name="_DV_M1274"/>
      <w:bookmarkEnd w:id="106"/>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 rendimento também deverá ser computado na base de cálculo do IRPJ e da CSLL. As alíquotas do IRPJ correspondem a 15% (quinze por cento) e adicional de 10% (dez por cento), sendo o adicional calculado sobre a parcela do lucro real, presumido ou </w:t>
      </w:r>
      <w:r w:rsidRPr="00FB1C1A">
        <w:rPr>
          <w:rFonts w:ascii="Times New Roman" w:hAnsi="Times New Roman"/>
          <w:sz w:val="22"/>
          <w:szCs w:val="22"/>
        </w:rPr>
        <w:lastRenderedPageBreak/>
        <w:t>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7" w:name="_DV_M1276"/>
      <w:bookmarkStart w:id="108" w:name="_DV_M1278"/>
      <w:bookmarkStart w:id="109" w:name="_DV_M1279"/>
      <w:bookmarkStart w:id="110" w:name="_DV_M1281"/>
      <w:bookmarkStart w:id="111" w:name="_DV_M1282"/>
      <w:bookmarkEnd w:id="107"/>
      <w:bookmarkEnd w:id="108"/>
      <w:bookmarkEnd w:id="109"/>
      <w:bookmarkEnd w:id="110"/>
      <w:bookmarkEnd w:id="111"/>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2" w:name="_DV_M1283"/>
      <w:bookmarkEnd w:id="112"/>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 xml:space="preserve">O PIS e a COFINS incidem sobre o valor do faturamento mensal das pessoas jurídicas ou a elas equiparadas, considerando-se, a depender do regime aplicável, a </w:t>
      </w:r>
      <w:r w:rsidRPr="00FB1C1A">
        <w:rPr>
          <w:rFonts w:ascii="Times New Roman" w:hAnsi="Times New Roman"/>
          <w:sz w:val="22"/>
          <w:szCs w:val="22"/>
        </w:rPr>
        <w:lastRenderedPageBreak/>
        <w:t>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3" w:name="_DV_M1284"/>
      <w:bookmarkStart w:id="114" w:name="_DV_M1285"/>
      <w:bookmarkStart w:id="115" w:name="_DV_M1286"/>
      <w:bookmarkStart w:id="116" w:name="_DV_M1287"/>
      <w:bookmarkStart w:id="117" w:name="_DV_M1288"/>
      <w:bookmarkEnd w:id="113"/>
      <w:bookmarkEnd w:id="114"/>
      <w:bookmarkEnd w:id="115"/>
      <w:bookmarkEnd w:id="116"/>
      <w:bookmarkEnd w:id="117"/>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8" w:name="_DV_M1290"/>
      <w:bookmarkEnd w:id="118"/>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9" w:name="_DV_M1291"/>
      <w:bookmarkEnd w:id="119"/>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xml:space="preserve">”). Em qualquer caso, a alíquota do IOF Câmbio pode ser majorada a qualquer tempo por ato do Poder Executivo </w:t>
      </w:r>
      <w:r w:rsidRPr="00FB1C1A">
        <w:rPr>
          <w:rFonts w:ascii="Times New Roman" w:hAnsi="Times New Roman"/>
          <w:sz w:val="22"/>
          <w:szCs w:val="22"/>
        </w:rPr>
        <w:lastRenderedPageBreak/>
        <w:t>Federal, até o percentual de 25% (vinte e cinco por cento), relativamente a transações ocorridas após esta eventual alteração.</w:t>
      </w:r>
      <w:bookmarkStart w:id="120" w:name="_DV_M1292"/>
      <w:bookmarkEnd w:id="120"/>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1" w:name="_DV_M1293"/>
      <w:bookmarkEnd w:id="121"/>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2" w:name="_Toc110076273"/>
      <w:bookmarkStart w:id="123" w:name="_Toc163380712"/>
      <w:bookmarkStart w:id="124" w:name="_Toc180553628"/>
      <w:bookmarkStart w:id="125" w:name="_Toc205799104"/>
      <w:bookmarkEnd w:id="105"/>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2"/>
      <w:bookmarkEnd w:id="123"/>
      <w:bookmarkEnd w:id="124"/>
      <w:bookmarkEnd w:id="125"/>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6" w:name="_Toc205799106"/>
      <w:bookmarkStart w:id="127" w:name="_Toc180553630"/>
      <w:bookmarkStart w:id="128" w:name="_Toc163380714"/>
      <w:bookmarkStart w:id="129" w:name="_Toc163311030"/>
      <w:bookmarkStart w:id="130" w:name="_Toc163043039"/>
      <w:bookmarkStart w:id="131" w:name="_Toc162083622"/>
      <w:bookmarkStart w:id="132" w:name="_Toc162079649"/>
      <w:bookmarkStart w:id="133" w:name="_Ref80332769"/>
      <w:bookmarkStart w:id="134" w:name="_Toc162079650"/>
      <w:bookmarkStart w:id="135" w:name="_Toc162083623"/>
      <w:bookmarkStart w:id="136"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6"/>
      <w:bookmarkEnd w:id="127"/>
      <w:bookmarkEnd w:id="128"/>
      <w:bookmarkEnd w:id="129"/>
      <w:bookmarkEnd w:id="130"/>
      <w:bookmarkEnd w:id="131"/>
      <w:bookmarkEnd w:id="132"/>
      <w:bookmarkEnd w:id="133"/>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lastRenderedPageBreak/>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7" w:name="_DV_M243"/>
      <w:bookmarkStart w:id="138" w:name="_DV_M244"/>
      <w:bookmarkStart w:id="139" w:name="_DV_M245"/>
      <w:bookmarkStart w:id="140" w:name="_DV_M246"/>
      <w:bookmarkStart w:id="141" w:name="_DV_M247"/>
      <w:bookmarkStart w:id="142" w:name="_DV_M249"/>
      <w:bookmarkStart w:id="143" w:name="_DV_M252"/>
      <w:bookmarkStart w:id="144" w:name="_DV_M254"/>
      <w:bookmarkStart w:id="145" w:name="_DV_M265"/>
      <w:bookmarkStart w:id="146" w:name="_DV_M268"/>
      <w:bookmarkStart w:id="147" w:name="_DV_M272"/>
      <w:bookmarkStart w:id="148" w:name="_DV_M273"/>
      <w:bookmarkEnd w:id="137"/>
      <w:bookmarkEnd w:id="138"/>
      <w:bookmarkEnd w:id="139"/>
      <w:bookmarkEnd w:id="140"/>
      <w:bookmarkEnd w:id="141"/>
      <w:bookmarkEnd w:id="142"/>
      <w:bookmarkEnd w:id="143"/>
      <w:bookmarkEnd w:id="144"/>
      <w:bookmarkEnd w:id="145"/>
      <w:bookmarkEnd w:id="146"/>
      <w:bookmarkEnd w:id="147"/>
      <w:bookmarkEnd w:id="148"/>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49" w:name="_DV_M396"/>
      <w:bookmarkEnd w:id="149"/>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50" w:name="_DV_M397"/>
      <w:bookmarkEnd w:id="150"/>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1" w:name="_DV_M280"/>
      <w:bookmarkEnd w:id="134"/>
      <w:bookmarkEnd w:id="135"/>
      <w:bookmarkEnd w:id="136"/>
      <w:bookmarkEnd w:id="151"/>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2"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53" w:name="_Hlk80722573"/>
      <w:bookmarkEnd w:id="152"/>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r w:rsidRPr="00184B5A">
              <w:rPr>
                <w:rFonts w:ascii="Times New Roman" w:eastAsia="MS Mincho" w:hAnsi="Times New Roman"/>
                <w:bCs/>
                <w:sz w:val="22"/>
                <w:szCs w:val="22"/>
                <w:highlight w:val="yellow"/>
                <w:lang w:val="en-US"/>
              </w:rPr>
              <w:t>completar</w:t>
            </w:r>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3"/>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33B27D16"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D054FE">
        <w:rPr>
          <w:rFonts w:ascii="Times New Roman" w:hAnsi="Times New Roman"/>
          <w:sz w:val="22"/>
          <w:szCs w:val="22"/>
        </w:rPr>
        <w:t>[</w:t>
      </w:r>
      <w:r w:rsidRPr="00DB470A">
        <w:rPr>
          <w:rFonts w:ascii="Times New Roman" w:hAnsi="Times New Roman"/>
          <w:sz w:val="22"/>
          <w:szCs w:val="22"/>
        </w:rPr>
        <w:t xml:space="preserve">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xml:space="preserve">, os Fiadores, conforme aplicável, poderão ser demandados a adimplir com os pagamentos de principal, juros e demais encargos no caso de inadimplemento pela Cedente. Na hipótese de falecimento de quaisquer Fiadores, conforme aplicável, não ocorrerá a substituição de referida </w:t>
      </w:r>
      <w:r w:rsidRPr="00776091">
        <w:rPr>
          <w:rFonts w:ascii="Times New Roman" w:hAnsi="Times New Roman"/>
          <w:sz w:val="22"/>
          <w:szCs w:val="22"/>
        </w:rPr>
        <w:lastRenderedPageBreak/>
        <w:t>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Escriturador, Banco Liquidante e a própria B3, por meio do sistema de liquidação e compensação eletrônico administrado pela B3. Desta forma, </w:t>
      </w:r>
      <w:r w:rsidRPr="00FB1C1A">
        <w:rPr>
          <w:rFonts w:ascii="Times New Roman" w:hAnsi="Times New Roman"/>
          <w:sz w:val="22"/>
          <w:szCs w:val="22"/>
        </w:rPr>
        <w:lastRenderedPageBreak/>
        <w:t>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xml:space="preserve">. Atualmente, os rendimentos auferidos por pessoas físicas residentes no país que sejam </w:t>
      </w:r>
      <w:r w:rsidRPr="00FB1C1A">
        <w:rPr>
          <w:rFonts w:ascii="Times New Roman" w:hAnsi="Times New Roman"/>
          <w:sz w:val="22"/>
          <w:szCs w:val="22"/>
        </w:rPr>
        <w:lastRenderedPageBreak/>
        <w:t>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w:t>
      </w:r>
      <w:r w:rsidRPr="00FB1C1A">
        <w:rPr>
          <w:rFonts w:ascii="Times New Roman" w:eastAsia="Calibri" w:hAnsi="Times New Roman"/>
          <w:sz w:val="22"/>
          <w:szCs w:val="22"/>
        </w:rPr>
        <w:lastRenderedPageBreak/>
        <w:t>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w:t>
      </w:r>
      <w:r w:rsidRPr="00FB1C1A">
        <w:rPr>
          <w:rFonts w:ascii="Times New Roman" w:hAnsi="Times New Roman"/>
          <w:sz w:val="22"/>
          <w:szCs w:val="22"/>
        </w:rPr>
        <w:lastRenderedPageBreak/>
        <w:t>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w:t>
      </w:r>
      <w:r w:rsidRPr="00FB1C1A">
        <w:rPr>
          <w:rFonts w:ascii="Times New Roman" w:hAnsi="Times New Roman"/>
          <w:sz w:val="22"/>
          <w:szCs w:val="22"/>
        </w:rPr>
        <w:lastRenderedPageBreak/>
        <w:t xml:space="preserve">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w:t>
      </w:r>
      <w:r w:rsidRPr="00FB1C1A">
        <w:rPr>
          <w:rFonts w:ascii="Times New Roman" w:hAnsi="Times New Roman"/>
          <w:sz w:val="22"/>
          <w:szCs w:val="22"/>
        </w:rPr>
        <w:lastRenderedPageBreak/>
        <w:t>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7"/>
    <w:bookmarkEnd w:id="58"/>
    <w:bookmarkEnd w:id="59"/>
    <w:bookmarkEnd w:id="60"/>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154"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154"/>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155"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155"/>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6" w:name="_Hlk68028801"/>
      <w:r w:rsidRPr="004535DD">
        <w:rPr>
          <w:b/>
          <w:sz w:val="14"/>
          <w:szCs w:val="14"/>
        </w:rPr>
        <w:t xml:space="preserve">CRONOGRAMA INDICATIVO </w:t>
      </w:r>
      <w:bookmarkEnd w:id="156"/>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7"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7"/>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48971062" w:rsidR="00331121" w:rsidRPr="006F1BE8" w:rsidRDefault="00331121"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w:t>
      </w:r>
      <w:r w:rsidRPr="006F1BE8">
        <w:rPr>
          <w:rFonts w:ascii="Times New Roman" w:hAnsi="Times New Roman"/>
          <w:b/>
          <w:bCs/>
          <w:kern w:val="20"/>
          <w:sz w:val="22"/>
          <w:szCs w:val="22"/>
          <w:highlight w:val="yellow"/>
        </w:rPr>
        <w:t>Nota Coelho Advogados: Incluir tabela com razão social, CNPJ e valores</w:t>
      </w:r>
      <w:r>
        <w:rPr>
          <w:rFonts w:ascii="Times New Roman" w:hAnsi="Times New Roman"/>
          <w:b/>
          <w:bCs/>
          <w:kern w:val="20"/>
          <w:sz w:val="22"/>
          <w:szCs w:val="22"/>
        </w:rPr>
        <w:t>]</w:t>
      </w:r>
    </w:p>
    <w:sectPr w:rsidR="00331121" w:rsidRPr="006F1BE8" w:rsidSect="00FD0583">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9858" w14:textId="77777777" w:rsidR="00BF5EA5" w:rsidRDefault="00BF5EA5" w:rsidP="00A17CE9">
      <w:pPr>
        <w:spacing w:after="0" w:line="240" w:lineRule="auto"/>
      </w:pPr>
      <w:r>
        <w:separator/>
      </w:r>
    </w:p>
  </w:endnote>
  <w:endnote w:type="continuationSeparator" w:id="0">
    <w:p w14:paraId="5CBAFECA" w14:textId="77777777" w:rsidR="00BF5EA5" w:rsidRDefault="00BF5EA5"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8EC4" w14:textId="77777777" w:rsidR="00BF5EA5" w:rsidRDefault="00BF5EA5" w:rsidP="00A17CE9">
      <w:pPr>
        <w:spacing w:after="0" w:line="240" w:lineRule="auto"/>
      </w:pPr>
      <w:r>
        <w:separator/>
      </w:r>
    </w:p>
  </w:footnote>
  <w:footnote w:type="continuationSeparator" w:id="0">
    <w:p w14:paraId="747DC496" w14:textId="77777777" w:rsidR="00BF5EA5" w:rsidRDefault="00BF5EA5"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240E1"/>
    <w:rsid w:val="00025A52"/>
    <w:rsid w:val="00027949"/>
    <w:rsid w:val="0003283F"/>
    <w:rsid w:val="000336BB"/>
    <w:rsid w:val="00033A81"/>
    <w:rsid w:val="00033E97"/>
    <w:rsid w:val="0004290C"/>
    <w:rsid w:val="00046202"/>
    <w:rsid w:val="00051002"/>
    <w:rsid w:val="000532E6"/>
    <w:rsid w:val="00055CE3"/>
    <w:rsid w:val="00063D9A"/>
    <w:rsid w:val="000653EC"/>
    <w:rsid w:val="0006553A"/>
    <w:rsid w:val="00065DA7"/>
    <w:rsid w:val="00066B2A"/>
    <w:rsid w:val="0006765B"/>
    <w:rsid w:val="0006786A"/>
    <w:rsid w:val="000708EE"/>
    <w:rsid w:val="0007281B"/>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C2E"/>
    <w:rsid w:val="00101291"/>
    <w:rsid w:val="001023C5"/>
    <w:rsid w:val="00103CCF"/>
    <w:rsid w:val="00110963"/>
    <w:rsid w:val="0011645E"/>
    <w:rsid w:val="001172EE"/>
    <w:rsid w:val="00122E8F"/>
    <w:rsid w:val="001268F8"/>
    <w:rsid w:val="0013063B"/>
    <w:rsid w:val="0013380A"/>
    <w:rsid w:val="00135A1E"/>
    <w:rsid w:val="001407C4"/>
    <w:rsid w:val="00140857"/>
    <w:rsid w:val="00142FE0"/>
    <w:rsid w:val="00143282"/>
    <w:rsid w:val="00145E51"/>
    <w:rsid w:val="00146F50"/>
    <w:rsid w:val="00150568"/>
    <w:rsid w:val="00153AAB"/>
    <w:rsid w:val="0015558B"/>
    <w:rsid w:val="00155D72"/>
    <w:rsid w:val="00161008"/>
    <w:rsid w:val="00162E12"/>
    <w:rsid w:val="001668A3"/>
    <w:rsid w:val="0017027C"/>
    <w:rsid w:val="00170702"/>
    <w:rsid w:val="001718D4"/>
    <w:rsid w:val="0018274E"/>
    <w:rsid w:val="00184B5A"/>
    <w:rsid w:val="00187123"/>
    <w:rsid w:val="001913A3"/>
    <w:rsid w:val="001923CB"/>
    <w:rsid w:val="00195024"/>
    <w:rsid w:val="001954B5"/>
    <w:rsid w:val="001A3192"/>
    <w:rsid w:val="001A5C47"/>
    <w:rsid w:val="001B3189"/>
    <w:rsid w:val="001B46CF"/>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7B9"/>
    <w:rsid w:val="00255051"/>
    <w:rsid w:val="00256063"/>
    <w:rsid w:val="00256E67"/>
    <w:rsid w:val="0026004A"/>
    <w:rsid w:val="00260477"/>
    <w:rsid w:val="00262F0B"/>
    <w:rsid w:val="002633E2"/>
    <w:rsid w:val="002655BA"/>
    <w:rsid w:val="00273E6B"/>
    <w:rsid w:val="0027517F"/>
    <w:rsid w:val="00277B4F"/>
    <w:rsid w:val="00280D0A"/>
    <w:rsid w:val="00281A81"/>
    <w:rsid w:val="00284A94"/>
    <w:rsid w:val="00284E4A"/>
    <w:rsid w:val="002861CA"/>
    <w:rsid w:val="00290630"/>
    <w:rsid w:val="002A434F"/>
    <w:rsid w:val="002A4EA2"/>
    <w:rsid w:val="002C239B"/>
    <w:rsid w:val="002C3F60"/>
    <w:rsid w:val="002C422B"/>
    <w:rsid w:val="002C5C54"/>
    <w:rsid w:val="002C70D3"/>
    <w:rsid w:val="002C72E7"/>
    <w:rsid w:val="002D326B"/>
    <w:rsid w:val="002D5225"/>
    <w:rsid w:val="002D6035"/>
    <w:rsid w:val="002D7169"/>
    <w:rsid w:val="002E1A73"/>
    <w:rsid w:val="002E2720"/>
    <w:rsid w:val="002F0603"/>
    <w:rsid w:val="002F077D"/>
    <w:rsid w:val="002F1483"/>
    <w:rsid w:val="002F1C20"/>
    <w:rsid w:val="002F33CA"/>
    <w:rsid w:val="002F3756"/>
    <w:rsid w:val="002F63E8"/>
    <w:rsid w:val="003010BC"/>
    <w:rsid w:val="00304A71"/>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FE9"/>
    <w:rsid w:val="00352596"/>
    <w:rsid w:val="003569E9"/>
    <w:rsid w:val="0035794E"/>
    <w:rsid w:val="00362BC1"/>
    <w:rsid w:val="00363A1D"/>
    <w:rsid w:val="00363BFF"/>
    <w:rsid w:val="003707A2"/>
    <w:rsid w:val="003707DE"/>
    <w:rsid w:val="00371659"/>
    <w:rsid w:val="00372064"/>
    <w:rsid w:val="00375C33"/>
    <w:rsid w:val="00382038"/>
    <w:rsid w:val="00385EFC"/>
    <w:rsid w:val="0038691E"/>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097F"/>
    <w:rsid w:val="003E6746"/>
    <w:rsid w:val="003F36AE"/>
    <w:rsid w:val="003F48CD"/>
    <w:rsid w:val="003F52DB"/>
    <w:rsid w:val="003F73F0"/>
    <w:rsid w:val="003F7711"/>
    <w:rsid w:val="00401006"/>
    <w:rsid w:val="004046BC"/>
    <w:rsid w:val="004055B2"/>
    <w:rsid w:val="00405D7C"/>
    <w:rsid w:val="0040640F"/>
    <w:rsid w:val="00411D06"/>
    <w:rsid w:val="00412D81"/>
    <w:rsid w:val="00417928"/>
    <w:rsid w:val="0042134E"/>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501"/>
    <w:rsid w:val="004A7328"/>
    <w:rsid w:val="004A7493"/>
    <w:rsid w:val="004B09D2"/>
    <w:rsid w:val="004B19C3"/>
    <w:rsid w:val="004B33A3"/>
    <w:rsid w:val="004B40F2"/>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47AA"/>
    <w:rsid w:val="00504F42"/>
    <w:rsid w:val="0050535A"/>
    <w:rsid w:val="005063F0"/>
    <w:rsid w:val="00510D67"/>
    <w:rsid w:val="00514D66"/>
    <w:rsid w:val="0051770A"/>
    <w:rsid w:val="00524444"/>
    <w:rsid w:val="00530183"/>
    <w:rsid w:val="0053339E"/>
    <w:rsid w:val="005335CD"/>
    <w:rsid w:val="0053461C"/>
    <w:rsid w:val="005348F1"/>
    <w:rsid w:val="00535A28"/>
    <w:rsid w:val="005368F3"/>
    <w:rsid w:val="0054049F"/>
    <w:rsid w:val="005422CD"/>
    <w:rsid w:val="00542847"/>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4D5E"/>
    <w:rsid w:val="005960C0"/>
    <w:rsid w:val="005A0D8E"/>
    <w:rsid w:val="005A6228"/>
    <w:rsid w:val="005A7F51"/>
    <w:rsid w:val="005B2406"/>
    <w:rsid w:val="005B3371"/>
    <w:rsid w:val="005C0DEE"/>
    <w:rsid w:val="005C1282"/>
    <w:rsid w:val="005C1527"/>
    <w:rsid w:val="005C7CA3"/>
    <w:rsid w:val="005D049A"/>
    <w:rsid w:val="005D18A5"/>
    <w:rsid w:val="005D331A"/>
    <w:rsid w:val="005D3CC0"/>
    <w:rsid w:val="005D47C9"/>
    <w:rsid w:val="005E097A"/>
    <w:rsid w:val="005E4241"/>
    <w:rsid w:val="005E5E7E"/>
    <w:rsid w:val="005E7D76"/>
    <w:rsid w:val="005F09F4"/>
    <w:rsid w:val="005F16C0"/>
    <w:rsid w:val="005F1D5D"/>
    <w:rsid w:val="005F1D8A"/>
    <w:rsid w:val="005F1DF4"/>
    <w:rsid w:val="005F726E"/>
    <w:rsid w:val="006028B2"/>
    <w:rsid w:val="00605756"/>
    <w:rsid w:val="00605BC7"/>
    <w:rsid w:val="00606377"/>
    <w:rsid w:val="00610276"/>
    <w:rsid w:val="006104ED"/>
    <w:rsid w:val="00611318"/>
    <w:rsid w:val="00615010"/>
    <w:rsid w:val="00616B4E"/>
    <w:rsid w:val="00617DEC"/>
    <w:rsid w:val="0062062D"/>
    <w:rsid w:val="00621D8D"/>
    <w:rsid w:val="006254BB"/>
    <w:rsid w:val="006269CB"/>
    <w:rsid w:val="006329F7"/>
    <w:rsid w:val="0063601D"/>
    <w:rsid w:val="00636D5E"/>
    <w:rsid w:val="00637A0B"/>
    <w:rsid w:val="00637D27"/>
    <w:rsid w:val="00640D5F"/>
    <w:rsid w:val="00643668"/>
    <w:rsid w:val="006437FE"/>
    <w:rsid w:val="006444F0"/>
    <w:rsid w:val="006478C5"/>
    <w:rsid w:val="00650999"/>
    <w:rsid w:val="00651560"/>
    <w:rsid w:val="006523EC"/>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65AF"/>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6FC"/>
    <w:rsid w:val="00701162"/>
    <w:rsid w:val="00703202"/>
    <w:rsid w:val="00705950"/>
    <w:rsid w:val="00714935"/>
    <w:rsid w:val="00715AA9"/>
    <w:rsid w:val="00720F13"/>
    <w:rsid w:val="007249EA"/>
    <w:rsid w:val="007309B4"/>
    <w:rsid w:val="00734206"/>
    <w:rsid w:val="00740D9D"/>
    <w:rsid w:val="00745927"/>
    <w:rsid w:val="00753B9E"/>
    <w:rsid w:val="00762323"/>
    <w:rsid w:val="00765B2F"/>
    <w:rsid w:val="007673DA"/>
    <w:rsid w:val="00770EFE"/>
    <w:rsid w:val="00771398"/>
    <w:rsid w:val="007721C3"/>
    <w:rsid w:val="00772EB7"/>
    <w:rsid w:val="00774AE7"/>
    <w:rsid w:val="0077549F"/>
    <w:rsid w:val="00776091"/>
    <w:rsid w:val="0077647B"/>
    <w:rsid w:val="00777E91"/>
    <w:rsid w:val="007806F6"/>
    <w:rsid w:val="00781CCD"/>
    <w:rsid w:val="007846D2"/>
    <w:rsid w:val="007922A4"/>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763F"/>
    <w:rsid w:val="007F7BF8"/>
    <w:rsid w:val="007F7C8C"/>
    <w:rsid w:val="00801F6E"/>
    <w:rsid w:val="008064E5"/>
    <w:rsid w:val="00807F38"/>
    <w:rsid w:val="008104C9"/>
    <w:rsid w:val="0081107D"/>
    <w:rsid w:val="00813BCC"/>
    <w:rsid w:val="00814603"/>
    <w:rsid w:val="00814914"/>
    <w:rsid w:val="00817AC9"/>
    <w:rsid w:val="0082179A"/>
    <w:rsid w:val="008223E1"/>
    <w:rsid w:val="00825857"/>
    <w:rsid w:val="00826AB4"/>
    <w:rsid w:val="00835E3A"/>
    <w:rsid w:val="00840F0D"/>
    <w:rsid w:val="008422CA"/>
    <w:rsid w:val="00843EB6"/>
    <w:rsid w:val="00845469"/>
    <w:rsid w:val="008551E4"/>
    <w:rsid w:val="0085680B"/>
    <w:rsid w:val="0086079B"/>
    <w:rsid w:val="0086109A"/>
    <w:rsid w:val="00862250"/>
    <w:rsid w:val="00862C65"/>
    <w:rsid w:val="008635B1"/>
    <w:rsid w:val="00863ACD"/>
    <w:rsid w:val="00864836"/>
    <w:rsid w:val="0086572D"/>
    <w:rsid w:val="008717B6"/>
    <w:rsid w:val="00871FED"/>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5D09"/>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C1B"/>
    <w:rsid w:val="009252BF"/>
    <w:rsid w:val="00932471"/>
    <w:rsid w:val="00934A0D"/>
    <w:rsid w:val="009367D5"/>
    <w:rsid w:val="009379A0"/>
    <w:rsid w:val="00937BBF"/>
    <w:rsid w:val="00941BE5"/>
    <w:rsid w:val="00944E6D"/>
    <w:rsid w:val="00946538"/>
    <w:rsid w:val="00954B6A"/>
    <w:rsid w:val="00955EEC"/>
    <w:rsid w:val="009560C2"/>
    <w:rsid w:val="00956745"/>
    <w:rsid w:val="00964E9E"/>
    <w:rsid w:val="00974F8E"/>
    <w:rsid w:val="009751DD"/>
    <w:rsid w:val="009763A6"/>
    <w:rsid w:val="00976743"/>
    <w:rsid w:val="0098558C"/>
    <w:rsid w:val="009872C9"/>
    <w:rsid w:val="009971CA"/>
    <w:rsid w:val="009A1D25"/>
    <w:rsid w:val="009A3C7F"/>
    <w:rsid w:val="009A41C8"/>
    <w:rsid w:val="009A4852"/>
    <w:rsid w:val="009A7F83"/>
    <w:rsid w:val="009B11E2"/>
    <w:rsid w:val="009B2016"/>
    <w:rsid w:val="009B4119"/>
    <w:rsid w:val="009B4573"/>
    <w:rsid w:val="009B48A6"/>
    <w:rsid w:val="009B5AD7"/>
    <w:rsid w:val="009B6567"/>
    <w:rsid w:val="009B70DD"/>
    <w:rsid w:val="009C1E96"/>
    <w:rsid w:val="009C6366"/>
    <w:rsid w:val="009C73B4"/>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812"/>
    <w:rsid w:val="00A37CAA"/>
    <w:rsid w:val="00A43CD3"/>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75C04"/>
    <w:rsid w:val="00A83A7C"/>
    <w:rsid w:val="00A8796B"/>
    <w:rsid w:val="00A943D7"/>
    <w:rsid w:val="00AA119E"/>
    <w:rsid w:val="00AA14DE"/>
    <w:rsid w:val="00AA1DCF"/>
    <w:rsid w:val="00AA2E12"/>
    <w:rsid w:val="00AA41AF"/>
    <w:rsid w:val="00AA4A2F"/>
    <w:rsid w:val="00AA5B3B"/>
    <w:rsid w:val="00AB17E2"/>
    <w:rsid w:val="00AB3549"/>
    <w:rsid w:val="00AB4842"/>
    <w:rsid w:val="00AC0A44"/>
    <w:rsid w:val="00AC2106"/>
    <w:rsid w:val="00AC5743"/>
    <w:rsid w:val="00AC6294"/>
    <w:rsid w:val="00AC699F"/>
    <w:rsid w:val="00AD209B"/>
    <w:rsid w:val="00AD2BA2"/>
    <w:rsid w:val="00AD775B"/>
    <w:rsid w:val="00AE157D"/>
    <w:rsid w:val="00AE692F"/>
    <w:rsid w:val="00AE736C"/>
    <w:rsid w:val="00AE7738"/>
    <w:rsid w:val="00AF1A20"/>
    <w:rsid w:val="00AF1DB0"/>
    <w:rsid w:val="00AF2CC9"/>
    <w:rsid w:val="00AF30EE"/>
    <w:rsid w:val="00AF3FE9"/>
    <w:rsid w:val="00AF4DBE"/>
    <w:rsid w:val="00B0025D"/>
    <w:rsid w:val="00B05F29"/>
    <w:rsid w:val="00B075B7"/>
    <w:rsid w:val="00B100E3"/>
    <w:rsid w:val="00B10F1F"/>
    <w:rsid w:val="00B146A3"/>
    <w:rsid w:val="00B14DD7"/>
    <w:rsid w:val="00B157EE"/>
    <w:rsid w:val="00B16913"/>
    <w:rsid w:val="00B17153"/>
    <w:rsid w:val="00B17CBD"/>
    <w:rsid w:val="00B20E1E"/>
    <w:rsid w:val="00B2680A"/>
    <w:rsid w:val="00B275B2"/>
    <w:rsid w:val="00B346B9"/>
    <w:rsid w:val="00B3616B"/>
    <w:rsid w:val="00B402E7"/>
    <w:rsid w:val="00B41EA3"/>
    <w:rsid w:val="00B4558A"/>
    <w:rsid w:val="00B45C3C"/>
    <w:rsid w:val="00B46D4B"/>
    <w:rsid w:val="00B47453"/>
    <w:rsid w:val="00B50296"/>
    <w:rsid w:val="00B50DFB"/>
    <w:rsid w:val="00B52A87"/>
    <w:rsid w:val="00B533F5"/>
    <w:rsid w:val="00B556E4"/>
    <w:rsid w:val="00B62DF0"/>
    <w:rsid w:val="00B6338F"/>
    <w:rsid w:val="00B67033"/>
    <w:rsid w:val="00B67E83"/>
    <w:rsid w:val="00B701B2"/>
    <w:rsid w:val="00B71C2D"/>
    <w:rsid w:val="00B74CEF"/>
    <w:rsid w:val="00B752EA"/>
    <w:rsid w:val="00B75AB0"/>
    <w:rsid w:val="00B772EB"/>
    <w:rsid w:val="00B77720"/>
    <w:rsid w:val="00B8566A"/>
    <w:rsid w:val="00B9101E"/>
    <w:rsid w:val="00B921FB"/>
    <w:rsid w:val="00B94193"/>
    <w:rsid w:val="00B94539"/>
    <w:rsid w:val="00B976DF"/>
    <w:rsid w:val="00BA1FCA"/>
    <w:rsid w:val="00BA2077"/>
    <w:rsid w:val="00BA44A6"/>
    <w:rsid w:val="00BB04F2"/>
    <w:rsid w:val="00BB055C"/>
    <w:rsid w:val="00BB08D0"/>
    <w:rsid w:val="00BB123B"/>
    <w:rsid w:val="00BB13EE"/>
    <w:rsid w:val="00BB27F8"/>
    <w:rsid w:val="00BB774E"/>
    <w:rsid w:val="00BC135D"/>
    <w:rsid w:val="00BC1D2B"/>
    <w:rsid w:val="00BC244E"/>
    <w:rsid w:val="00BC31C3"/>
    <w:rsid w:val="00BC3410"/>
    <w:rsid w:val="00BC3F81"/>
    <w:rsid w:val="00BC6E47"/>
    <w:rsid w:val="00BC71E1"/>
    <w:rsid w:val="00BC74F7"/>
    <w:rsid w:val="00BD3C64"/>
    <w:rsid w:val="00BD6406"/>
    <w:rsid w:val="00BD6B7A"/>
    <w:rsid w:val="00BE0295"/>
    <w:rsid w:val="00BF5EA5"/>
    <w:rsid w:val="00BF6AF7"/>
    <w:rsid w:val="00C0567F"/>
    <w:rsid w:val="00C06688"/>
    <w:rsid w:val="00C1473D"/>
    <w:rsid w:val="00C2105F"/>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34A8"/>
    <w:rsid w:val="00C76CC7"/>
    <w:rsid w:val="00C80CDE"/>
    <w:rsid w:val="00C875D9"/>
    <w:rsid w:val="00C90692"/>
    <w:rsid w:val="00C9273C"/>
    <w:rsid w:val="00C93FB3"/>
    <w:rsid w:val="00C9677B"/>
    <w:rsid w:val="00C97049"/>
    <w:rsid w:val="00CA14B3"/>
    <w:rsid w:val="00CA2681"/>
    <w:rsid w:val="00CA347B"/>
    <w:rsid w:val="00CA3703"/>
    <w:rsid w:val="00CB0E89"/>
    <w:rsid w:val="00CB2423"/>
    <w:rsid w:val="00CB3153"/>
    <w:rsid w:val="00CB37BA"/>
    <w:rsid w:val="00CB467B"/>
    <w:rsid w:val="00CB5F54"/>
    <w:rsid w:val="00CD3F8F"/>
    <w:rsid w:val="00CD488B"/>
    <w:rsid w:val="00CD574F"/>
    <w:rsid w:val="00CD5D9E"/>
    <w:rsid w:val="00CD6C43"/>
    <w:rsid w:val="00CE1DCE"/>
    <w:rsid w:val="00CE2019"/>
    <w:rsid w:val="00CE255C"/>
    <w:rsid w:val="00CE2CF6"/>
    <w:rsid w:val="00CE7EFD"/>
    <w:rsid w:val="00CF1426"/>
    <w:rsid w:val="00CF1EE4"/>
    <w:rsid w:val="00CF4BB7"/>
    <w:rsid w:val="00CF51C5"/>
    <w:rsid w:val="00D03B0F"/>
    <w:rsid w:val="00D054FE"/>
    <w:rsid w:val="00D06B45"/>
    <w:rsid w:val="00D06CF2"/>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AE8"/>
    <w:rsid w:val="00D45852"/>
    <w:rsid w:val="00D45BFD"/>
    <w:rsid w:val="00D45C98"/>
    <w:rsid w:val="00D45F97"/>
    <w:rsid w:val="00D468B9"/>
    <w:rsid w:val="00D50F3E"/>
    <w:rsid w:val="00D5637E"/>
    <w:rsid w:val="00D65928"/>
    <w:rsid w:val="00D65E19"/>
    <w:rsid w:val="00D66D68"/>
    <w:rsid w:val="00D700B5"/>
    <w:rsid w:val="00D80CF7"/>
    <w:rsid w:val="00D81D47"/>
    <w:rsid w:val="00D83FB0"/>
    <w:rsid w:val="00D91DA1"/>
    <w:rsid w:val="00D9337C"/>
    <w:rsid w:val="00D94042"/>
    <w:rsid w:val="00D9476C"/>
    <w:rsid w:val="00DA271F"/>
    <w:rsid w:val="00DA4F89"/>
    <w:rsid w:val="00DA629F"/>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3628"/>
    <w:rsid w:val="00E055B8"/>
    <w:rsid w:val="00E07416"/>
    <w:rsid w:val="00E078F3"/>
    <w:rsid w:val="00E07EA7"/>
    <w:rsid w:val="00E1040A"/>
    <w:rsid w:val="00E15ECF"/>
    <w:rsid w:val="00E168E6"/>
    <w:rsid w:val="00E17AF3"/>
    <w:rsid w:val="00E2265F"/>
    <w:rsid w:val="00E25F89"/>
    <w:rsid w:val="00E2730A"/>
    <w:rsid w:val="00E309B7"/>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495C"/>
    <w:rsid w:val="00E84B21"/>
    <w:rsid w:val="00E8597A"/>
    <w:rsid w:val="00E8678F"/>
    <w:rsid w:val="00E872CC"/>
    <w:rsid w:val="00E902EC"/>
    <w:rsid w:val="00E92637"/>
    <w:rsid w:val="00E94950"/>
    <w:rsid w:val="00E95583"/>
    <w:rsid w:val="00E958D1"/>
    <w:rsid w:val="00EA00CB"/>
    <w:rsid w:val="00EA4FAE"/>
    <w:rsid w:val="00EA56C3"/>
    <w:rsid w:val="00EA5A04"/>
    <w:rsid w:val="00EA7586"/>
    <w:rsid w:val="00EB1A92"/>
    <w:rsid w:val="00EB3793"/>
    <w:rsid w:val="00EB7050"/>
    <w:rsid w:val="00EB7AB8"/>
    <w:rsid w:val="00EB7C2F"/>
    <w:rsid w:val="00EC271B"/>
    <w:rsid w:val="00EC33A1"/>
    <w:rsid w:val="00EC3CE1"/>
    <w:rsid w:val="00ED1169"/>
    <w:rsid w:val="00ED3BD4"/>
    <w:rsid w:val="00ED514A"/>
    <w:rsid w:val="00ED5EEF"/>
    <w:rsid w:val="00ED639B"/>
    <w:rsid w:val="00EE05B5"/>
    <w:rsid w:val="00EE1B78"/>
    <w:rsid w:val="00EE518D"/>
    <w:rsid w:val="00EE66DD"/>
    <w:rsid w:val="00EF061F"/>
    <w:rsid w:val="00EF0A45"/>
    <w:rsid w:val="00EF1240"/>
    <w:rsid w:val="00EF2EF8"/>
    <w:rsid w:val="00EF3B49"/>
    <w:rsid w:val="00EF3DB2"/>
    <w:rsid w:val="00EF5671"/>
    <w:rsid w:val="00EF6368"/>
    <w:rsid w:val="00EF77C0"/>
    <w:rsid w:val="00F019A3"/>
    <w:rsid w:val="00F02396"/>
    <w:rsid w:val="00F07A9A"/>
    <w:rsid w:val="00F10B5E"/>
    <w:rsid w:val="00F1565D"/>
    <w:rsid w:val="00F2054F"/>
    <w:rsid w:val="00F2066F"/>
    <w:rsid w:val="00F20D53"/>
    <w:rsid w:val="00F21A3A"/>
    <w:rsid w:val="00F228DC"/>
    <w:rsid w:val="00F26DED"/>
    <w:rsid w:val="00F31A0A"/>
    <w:rsid w:val="00F3233F"/>
    <w:rsid w:val="00F32D29"/>
    <w:rsid w:val="00F40ED0"/>
    <w:rsid w:val="00F4193B"/>
    <w:rsid w:val="00F44869"/>
    <w:rsid w:val="00F4790E"/>
    <w:rsid w:val="00F51983"/>
    <w:rsid w:val="00F53D05"/>
    <w:rsid w:val="00F566AF"/>
    <w:rsid w:val="00F56ADD"/>
    <w:rsid w:val="00F60ECD"/>
    <w:rsid w:val="00F700B9"/>
    <w:rsid w:val="00F71F93"/>
    <w:rsid w:val="00F75C65"/>
    <w:rsid w:val="00F761F9"/>
    <w:rsid w:val="00F80279"/>
    <w:rsid w:val="00F84530"/>
    <w:rsid w:val="00F84E57"/>
    <w:rsid w:val="00F85DA0"/>
    <w:rsid w:val="00F864A6"/>
    <w:rsid w:val="00F86E42"/>
    <w:rsid w:val="00F928FE"/>
    <w:rsid w:val="00F94391"/>
    <w:rsid w:val="00F95198"/>
    <w:rsid w:val="00F962A3"/>
    <w:rsid w:val="00F968C9"/>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119</Pages>
  <Words>45963</Words>
  <Characters>248205</Characters>
  <Application>Microsoft Office Word</Application>
  <DocSecurity>0</DocSecurity>
  <Lines>2068</Lines>
  <Paragraphs>587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7</cp:revision>
  <dcterms:created xsi:type="dcterms:W3CDTF">2022-07-11T20:28:00Z</dcterms:created>
  <dcterms:modified xsi:type="dcterms:W3CDTF">2022-07-11T20:33:00Z</dcterms:modified>
</cp:coreProperties>
</file>