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Header"/>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Header"/>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Header"/>
        <w:spacing w:line="320" w:lineRule="exact"/>
        <w:jc w:val="center"/>
        <w:rPr>
          <w:rFonts w:ascii="Arial" w:hAnsi="Arial" w:cs="Arial"/>
          <w:b/>
          <w:smallCaps/>
          <w:sz w:val="20"/>
          <w:szCs w:val="20"/>
          <w:lang w:val="pt-BR"/>
        </w:rPr>
      </w:pPr>
    </w:p>
    <w:p w14:paraId="3D19FAEE" w14:textId="77777777" w:rsidR="00A1591B" w:rsidRDefault="00A1591B" w:rsidP="00D373D7">
      <w:pPr>
        <w:pStyle w:val="Header"/>
        <w:spacing w:line="320" w:lineRule="exact"/>
        <w:jc w:val="center"/>
        <w:rPr>
          <w:rFonts w:ascii="Arial" w:hAnsi="Arial" w:cs="Arial"/>
          <w:i/>
          <w:sz w:val="20"/>
          <w:szCs w:val="20"/>
          <w:lang w:val="pt-BR"/>
        </w:rPr>
      </w:pPr>
    </w:p>
    <w:p w14:paraId="73D7633B" w14:textId="77777777" w:rsidR="00A1591B" w:rsidRDefault="00A1591B" w:rsidP="00D373D7">
      <w:pPr>
        <w:pStyle w:val="Header"/>
        <w:spacing w:line="320" w:lineRule="exact"/>
        <w:jc w:val="center"/>
        <w:rPr>
          <w:rFonts w:ascii="Arial" w:hAnsi="Arial" w:cs="Arial"/>
          <w:i/>
          <w:sz w:val="20"/>
          <w:szCs w:val="20"/>
          <w:lang w:val="pt-BR"/>
        </w:rPr>
      </w:pPr>
    </w:p>
    <w:p w14:paraId="08169B94" w14:textId="1139DCC6" w:rsidR="00A03A0F" w:rsidRPr="00715109"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Header"/>
        <w:spacing w:line="320" w:lineRule="exact"/>
        <w:jc w:val="center"/>
        <w:rPr>
          <w:rFonts w:ascii="Arial" w:hAnsi="Arial" w:cs="Arial"/>
          <w:b/>
          <w:smallCaps/>
          <w:sz w:val="20"/>
          <w:szCs w:val="20"/>
          <w:lang w:val="pt-BR"/>
        </w:rPr>
      </w:pPr>
    </w:p>
    <w:p w14:paraId="387812C2" w14:textId="279FDB71" w:rsidR="006F359E" w:rsidRDefault="006F359E" w:rsidP="00D373D7">
      <w:pPr>
        <w:pStyle w:val="Header"/>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Header"/>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Header"/>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Header"/>
        <w:spacing w:line="320" w:lineRule="exact"/>
        <w:jc w:val="center"/>
        <w:rPr>
          <w:rFonts w:ascii="Arial" w:hAnsi="Arial" w:cs="Arial"/>
          <w:i/>
          <w:sz w:val="20"/>
          <w:szCs w:val="20"/>
          <w:lang w:val="pt-BR"/>
        </w:rPr>
      </w:pPr>
    </w:p>
    <w:p w14:paraId="5D5F0EE4" w14:textId="22CB1ECA" w:rsidR="00A1591B" w:rsidRDefault="00A1591B" w:rsidP="00D373D7">
      <w:pPr>
        <w:pStyle w:val="Header"/>
        <w:spacing w:line="320" w:lineRule="exact"/>
        <w:jc w:val="center"/>
        <w:rPr>
          <w:rFonts w:ascii="Arial" w:hAnsi="Arial" w:cs="Arial"/>
          <w:i/>
          <w:sz w:val="20"/>
          <w:szCs w:val="20"/>
          <w:lang w:val="pt-BR"/>
        </w:rPr>
      </w:pPr>
    </w:p>
    <w:p w14:paraId="6568FCAE" w14:textId="77777777" w:rsidR="00A1591B" w:rsidRPr="00715109" w:rsidRDefault="00A1591B" w:rsidP="00D373D7">
      <w:pPr>
        <w:pStyle w:val="Header"/>
        <w:spacing w:line="320" w:lineRule="exact"/>
        <w:jc w:val="center"/>
        <w:rPr>
          <w:rFonts w:ascii="Arial" w:hAnsi="Arial" w:cs="Arial"/>
          <w:i/>
          <w:sz w:val="20"/>
          <w:szCs w:val="20"/>
          <w:lang w:val="pt-BR"/>
        </w:rPr>
      </w:pPr>
    </w:p>
    <w:p w14:paraId="23AD16D8" w14:textId="77777777" w:rsidR="006F359E" w:rsidRPr="00715109" w:rsidRDefault="006F359E" w:rsidP="00D373D7">
      <w:pPr>
        <w:pStyle w:val="Header"/>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Header"/>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Header"/>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Header"/>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Header"/>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Header"/>
        <w:spacing w:line="320" w:lineRule="exact"/>
        <w:rPr>
          <w:rFonts w:ascii="Arial" w:hAnsi="Arial"/>
          <w:smallCaps/>
          <w:sz w:val="20"/>
          <w:lang w:val="pt-BR"/>
        </w:rPr>
      </w:pPr>
    </w:p>
    <w:p w14:paraId="09DFF930" w14:textId="77777777" w:rsidR="00B13C9A" w:rsidRPr="00715109" w:rsidRDefault="00B13C9A" w:rsidP="00D373D7">
      <w:pPr>
        <w:pStyle w:val="Header"/>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Header"/>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Header"/>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Header"/>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Header"/>
        <w:spacing w:line="320" w:lineRule="exact"/>
        <w:jc w:val="center"/>
        <w:rPr>
          <w:rFonts w:ascii="Arial" w:hAnsi="Arial" w:cs="Arial"/>
          <w:b/>
          <w:smallCaps/>
          <w:sz w:val="20"/>
          <w:szCs w:val="20"/>
          <w:lang w:val="pt-BR"/>
        </w:rPr>
      </w:pPr>
    </w:p>
    <w:p w14:paraId="44D6F2BC" w14:textId="1FF6C413" w:rsidR="00980879" w:rsidRDefault="00980879" w:rsidP="00980879">
      <w:pPr>
        <w:pStyle w:val="Header"/>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Header"/>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05ED9B28"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142C9E">
        <w:rPr>
          <w:sz w:val="20"/>
        </w:rPr>
        <w:t xml:space="preserve">novembro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Header"/>
        <w:spacing w:line="320" w:lineRule="exact"/>
        <w:rPr>
          <w:rFonts w:ascii="Arial" w:hAnsi="Arial" w:cs="Arial"/>
          <w:sz w:val="20"/>
          <w:szCs w:val="20"/>
          <w:lang w:val="pt-BR"/>
        </w:rPr>
        <w:sectPr w:rsidR="006F359E" w:rsidRPr="00715109" w:rsidSect="00535105">
          <w:headerReference w:type="default" r:id="rId12"/>
          <w:footerReference w:type="default" r:id="rId13"/>
          <w:headerReference w:type="first" r:id="rId14"/>
          <w:footerReference w:type="first" r:id="rId15"/>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6D8C2E60"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142C9E">
        <w:rPr>
          <w:rFonts w:ascii="Arial" w:hAnsi="Arial" w:cs="Arial"/>
          <w:sz w:val="20"/>
          <w:szCs w:val="20"/>
        </w:rPr>
        <w:t>novembro</w:t>
      </w:r>
      <w:r w:rsidR="00142C9E"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1BFF443B" w:rsidR="00601DAF" w:rsidRPr="00715109" w:rsidRDefault="00C634D3" w:rsidP="00715109">
      <w:pPr>
        <w:pStyle w:val="Recitals"/>
      </w:pPr>
      <w:r w:rsidRPr="00715109">
        <w:t xml:space="preserve">em </w:t>
      </w:r>
      <w:r w:rsidR="00F80843">
        <w:rPr>
          <w:szCs w:val="20"/>
        </w:rPr>
        <w:t xml:space="preserve">28 </w:t>
      </w:r>
      <w:r w:rsidR="00EE5D2C">
        <w:rPr>
          <w:szCs w:val="20"/>
        </w:rPr>
        <w:t xml:space="preserve">de </w:t>
      </w:r>
      <w:r w:rsidR="00142C9E">
        <w:rPr>
          <w:szCs w:val="20"/>
        </w:rPr>
        <w:t xml:space="preserve">novembro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8361AC">
        <w:rPr>
          <w:bCs/>
        </w:rPr>
        <w:t>55.000</w:t>
      </w:r>
      <w:r w:rsidR="008361AC" w:rsidRPr="00210D24">
        <w:t xml:space="preserve"> (</w:t>
      </w:r>
      <w:r w:rsidR="008361AC">
        <w:rPr>
          <w:bCs/>
        </w:rPr>
        <w:t>cinquenta e cinco</w:t>
      </w:r>
      <w:r w:rsidR="008361AC"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465B6739"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B13059">
        <w:rPr>
          <w:szCs w:val="20"/>
        </w:rPr>
        <w:t>7,53</w:t>
      </w:r>
      <w:r w:rsidR="00B13059" w:rsidRPr="00F6090E">
        <w:rPr>
          <w:szCs w:val="20"/>
        </w:rPr>
        <w:t>% (</w:t>
      </w:r>
      <w:r w:rsidR="00B13059">
        <w:rPr>
          <w:szCs w:val="20"/>
        </w:rPr>
        <w:t xml:space="preserve">sete inteiros e cinquenta e três centésimos </w:t>
      </w:r>
      <w:r w:rsidR="00B13059" w:rsidRPr="004E4157">
        <w:t>por cento)</w:t>
      </w:r>
      <w:r w:rsidR="00B13059" w:rsidRPr="00AA05F5">
        <w:rPr>
          <w:rFonts w:eastAsia="CIDFont+F5"/>
          <w:highlight w:val="yellow"/>
        </w:rPr>
        <w:t xml:space="preserve"> </w:t>
      </w:r>
      <w:r w:rsidR="00F430DA" w:rsidRPr="00715109">
        <w:rPr>
          <w:rFonts w:eastAsia="CIDFont+F5"/>
        </w:rPr>
        <w:t xml:space="preserve">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4DC32EDB"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por fiança bancária contratada junto ao "</w:t>
      </w:r>
      <w:r w:rsidR="0014512C" w:rsidRPr="0026086F">
        <w:rPr>
          <w:highlight w:val="yellow"/>
        </w:rPr>
        <w:t>[</w:t>
      </w:r>
      <w:r w:rsidR="0014512C" w:rsidRPr="006B20CC">
        <w:rPr>
          <w:highlight w:val="yellow"/>
        </w:rPr>
        <w:sym w:font="Symbol" w:char="F0B7"/>
      </w:r>
      <w:r w:rsidR="0014512C" w:rsidRPr="0026086F">
        <w:rPr>
          <w:highlight w:val="yellow"/>
        </w:rPr>
        <w:t>]</w:t>
      </w:r>
      <w:r w:rsidR="0014512C">
        <w:t>", nos termos do “</w:t>
      </w:r>
      <w:r w:rsidR="0014512C" w:rsidRPr="0026086F">
        <w:rPr>
          <w:highlight w:val="yellow"/>
        </w:rPr>
        <w:t>[</w:t>
      </w:r>
      <w:r w:rsidR="0014512C" w:rsidRPr="006B20CC">
        <w:rPr>
          <w:highlight w:val="yellow"/>
        </w:rPr>
        <w:sym w:font="Symbol" w:char="F0B7"/>
      </w:r>
      <w:r w:rsidR="0014512C" w:rsidRPr="0026086F">
        <w:rPr>
          <w:highlight w:val="yellow"/>
        </w:rPr>
        <w:t>]</w:t>
      </w:r>
      <w:r w:rsidR="0014512C">
        <w:t>” (“</w:t>
      </w:r>
      <w:r w:rsidR="0014512C" w:rsidRPr="0026086F">
        <w:rPr>
          <w:b/>
          <w:bCs/>
        </w:rPr>
        <w:t>Carta Fiança</w:t>
      </w:r>
      <w:r w:rsidR="0014512C">
        <w:t xml:space="preserve">”) [celebrado em </w:t>
      </w:r>
      <w:r w:rsidR="0014512C" w:rsidRPr="0026086F">
        <w:rPr>
          <w:highlight w:val="yellow"/>
        </w:rPr>
        <w:t>[</w:t>
      </w:r>
      <w:r w:rsidR="0014512C" w:rsidRPr="006B20CC">
        <w:rPr>
          <w:highlight w:val="yellow"/>
        </w:rPr>
        <w:sym w:font="Symbol" w:char="F0B7"/>
      </w:r>
      <w:r w:rsidR="0014512C" w:rsidRPr="0026086F">
        <w:rPr>
          <w:highlight w:val="yellow"/>
        </w:rPr>
        <w:t>]</w:t>
      </w:r>
      <w:r w:rsidR="0014512C">
        <w:t xml:space="preserve"> de </w:t>
      </w:r>
      <w:r w:rsidR="00142C9E">
        <w:t xml:space="preserve">novembro </w:t>
      </w:r>
      <w:r w:rsidR="0014512C">
        <w:t xml:space="preserve">de 2022 / a ser celebrado], entre a Fiduciária e o </w:t>
      </w:r>
      <w:r w:rsidR="0014512C" w:rsidRPr="0026086F">
        <w:rPr>
          <w:highlight w:val="yellow"/>
        </w:rPr>
        <w:t>[</w:t>
      </w:r>
      <w:r w:rsidR="0014512C" w:rsidRPr="006B20CC">
        <w:rPr>
          <w:highlight w:val="yellow"/>
        </w:rPr>
        <w:sym w:font="Symbol" w:char="F0B7"/>
      </w:r>
      <w:r w:rsidR="0014512C" w:rsidRPr="0026086F">
        <w:rPr>
          <w:highlight w:val="yellow"/>
        </w:rPr>
        <w:t>]</w:t>
      </w:r>
      <w:r w:rsidR="0014512C" w:rsidRPr="00F6090E">
        <w:t xml:space="preserve"> (“</w:t>
      </w:r>
      <w:r w:rsidR="0014512C" w:rsidRPr="0026086F">
        <w:rPr>
          <w:b/>
          <w:bCs/>
        </w:rPr>
        <w:t>Fiança Bancária</w:t>
      </w:r>
      <w:r w:rsidR="0014512C" w:rsidRPr="00BF3A4E">
        <w:t>”)</w:t>
      </w:r>
      <w:r w:rsidR="0014512C" w:rsidRPr="00BF3A4E">
        <w:rPr>
          <w:lang w:eastAsia="en-GB"/>
        </w:rPr>
        <w:t>;</w:t>
      </w:r>
      <w:r w:rsidR="0026086F">
        <w:rPr>
          <w:lang w:eastAsia="en-GB"/>
        </w:rPr>
        <w:t xml:space="preserve"> </w:t>
      </w:r>
      <w:r w:rsidR="0026086F" w:rsidRPr="0026086F">
        <w:rPr>
          <w:b/>
          <w:bCs/>
        </w:rPr>
        <w:t xml:space="preserve">(ii) </w:t>
      </w:r>
      <w:r w:rsidR="0026086F">
        <w:t xml:space="preserve">fiança corporativa </w:t>
      </w:r>
      <w:r w:rsidR="0026086F" w:rsidRPr="0026086F">
        <w:t>prestada pela RZK Energia (conforme abaixo definida) em favor da Securitizadora,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 xml:space="preserve">de Emissão (conforme definido na Escritura de Emissão de Debêntures) </w:t>
      </w:r>
      <w:r w:rsidR="0026086F" w:rsidRPr="00F6090E">
        <w:t xml:space="preserve">e vigorará exclusivamente até o </w:t>
      </w:r>
      <w:r w:rsidR="0026086F" w:rsidRPr="0026086F">
        <w:rPr>
          <w:i/>
          <w:iCs/>
        </w:rPr>
        <w:t>Completion</w:t>
      </w:r>
      <w:r w:rsidR="0026086F" w:rsidRPr="00F6090E">
        <w:t xml:space="preserve"> Financeiro</w:t>
      </w:r>
      <w:r w:rsidR="0026086F">
        <w:t xml:space="preserve"> (conforme definido na Escritura de Emissão de Debêntures) ou o cumprimento da Condição Suspensiva (conforme abaixo definido), o que ocorrer por último; </w:t>
      </w:r>
      <w:r w:rsidR="0014512C" w:rsidRPr="0026086F">
        <w:rPr>
          <w:b/>
          <w:bCs/>
          <w:lang w:eastAsia="en-GB"/>
        </w:rPr>
        <w:t>(</w:t>
      </w:r>
      <w:r w:rsidR="0026086F">
        <w:rPr>
          <w:b/>
          <w:bCs/>
          <w:lang w:eastAsia="en-GB"/>
        </w:rPr>
        <w:t>i</w:t>
      </w:r>
      <w:r w:rsidR="0014512C" w:rsidRPr="0026086F">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a Devedora e a Securitizadora</w:t>
      </w:r>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(i</w:t>
      </w:r>
      <w:r w:rsidR="0026086F">
        <w:rPr>
          <w:b/>
          <w:bCs/>
        </w:rPr>
        <w:t>v</w:t>
      </w:r>
      <w:r w:rsidR="0014512C" w:rsidRPr="0026086F">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xml:space="preserve">”), e da Resolução da CVM nº 60, de 23 de dezembro </w:t>
      </w:r>
      <w:r w:rsidRPr="00C9156B">
        <w:lastRenderedPageBreak/>
        <w:t>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5" w:name="_Hlk74745601"/>
      <w:bookmarkStart w:id="16"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5"/>
      <w:r w:rsidR="00D6797F">
        <w:rPr>
          <w:rFonts w:eastAsia="MS Mincho"/>
          <w:i/>
        </w:rPr>
        <w:t>”</w:t>
      </w:r>
      <w:bookmarkEnd w:id="16"/>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(vi</w:t>
      </w:r>
      <w:r w:rsidR="00871BD2">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7" w:name="_DV_M7"/>
      <w:bookmarkEnd w:id="17"/>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8" w:name="_DV_M8"/>
      <w:bookmarkStart w:id="19" w:name="_DV_M54"/>
      <w:bookmarkEnd w:id="18"/>
      <w:bookmarkEnd w:id="19"/>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0" w:name="_DV_M55"/>
      <w:bookmarkEnd w:id="20"/>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1" w:name="_DV_M56"/>
      <w:bookmarkEnd w:id="21"/>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lastRenderedPageBreak/>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0792E5BA" w:rsidR="003A0C90" w:rsidRPr="00715109" w:rsidRDefault="00927E92" w:rsidP="00715109">
      <w:pPr>
        <w:pStyle w:val="Level2"/>
        <w:rPr>
          <w:rFonts w:cs="Arial"/>
          <w:color w:val="000000"/>
          <w:szCs w:val="20"/>
        </w:rPr>
      </w:pPr>
      <w:bookmarkStart w:id="22" w:name="_DV_M57"/>
      <w:bookmarkStart w:id="23" w:name="_Hlk14435604"/>
      <w:bookmarkStart w:id="24" w:name="_Hlk14435571"/>
      <w:bookmarkStart w:id="25" w:name="OLE_LINK3"/>
      <w:bookmarkStart w:id="26" w:name="OLE_LINK4"/>
      <w:bookmarkEnd w:id="22"/>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083663">
        <w:rPr>
          <w:bCs/>
        </w:rPr>
        <w:t>55.000.000,00 (cinquenta e cinco milhões de reais)</w:t>
      </w:r>
      <w:r w:rsidR="00083663"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3"/>
      <w:bookmarkEnd w:id="24"/>
    </w:p>
    <w:p w14:paraId="1FF97C4A" w14:textId="26BF40C2" w:rsidR="00D608FE" w:rsidRPr="00715109" w:rsidRDefault="00927E92" w:rsidP="00715109">
      <w:pPr>
        <w:pStyle w:val="Level2"/>
        <w:rPr>
          <w:rFonts w:cs="Arial"/>
          <w:color w:val="000000"/>
          <w:szCs w:val="20"/>
        </w:rPr>
      </w:pPr>
      <w:bookmarkStart w:id="27" w:name="_DV_M58"/>
      <w:bookmarkStart w:id="28" w:name="_DV_M59"/>
      <w:bookmarkStart w:id="29" w:name="_DV_M60"/>
      <w:bookmarkStart w:id="30" w:name="_DV_M61"/>
      <w:bookmarkEnd w:id="25"/>
      <w:bookmarkEnd w:id="26"/>
      <w:bookmarkEnd w:id="27"/>
      <w:bookmarkEnd w:id="28"/>
      <w:bookmarkEnd w:id="29"/>
      <w:bookmarkEnd w:id="30"/>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1" w:name="_DV_M62"/>
      <w:bookmarkEnd w:id="31"/>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2" w:name="_DV_M63"/>
      <w:bookmarkEnd w:id="32"/>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3" w:name="_DV_M64"/>
      <w:bookmarkEnd w:id="33"/>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4" w:name="_DV_M65"/>
      <w:bookmarkEnd w:id="34"/>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5" w:name="_DV_M66"/>
      <w:bookmarkEnd w:id="35"/>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6" w:name="_DV_C95"/>
      <w:r w:rsidRPr="00715109">
        <w:rPr>
          <w:rStyle w:val="DeltaViewInsertion"/>
          <w:rFonts w:cs="Arial"/>
          <w:color w:val="auto"/>
          <w:szCs w:val="20"/>
          <w:u w:val="none"/>
        </w:rPr>
        <w:t>.</w:t>
      </w:r>
      <w:bookmarkStart w:id="37" w:name="_DV_M67"/>
      <w:bookmarkEnd w:id="36"/>
      <w:bookmarkEnd w:id="37"/>
    </w:p>
    <w:p w14:paraId="7E16513B" w14:textId="163B0765" w:rsidR="004B35AF" w:rsidRPr="00715109" w:rsidRDefault="00927E92" w:rsidP="00715109">
      <w:pPr>
        <w:pStyle w:val="Level3"/>
        <w:rPr>
          <w:rFonts w:cs="Arial"/>
          <w:bCs/>
          <w:szCs w:val="20"/>
        </w:rPr>
      </w:pPr>
      <w:bookmarkStart w:id="38" w:name="_DV_M68"/>
      <w:bookmarkStart w:id="39" w:name="_Ref76643485"/>
      <w:bookmarkEnd w:id="38"/>
      <w:r w:rsidRPr="00715109">
        <w:t xml:space="preserve">A Instituição Custodiante será responsável pelo lançamento dos dados e informações </w:t>
      </w:r>
      <w:bookmarkStart w:id="40" w:name="_DV_C97"/>
      <w:r w:rsidRPr="00715109">
        <w:rPr>
          <w:rStyle w:val="DeltaViewInsertion"/>
          <w:rFonts w:cs="Arial"/>
          <w:color w:val="auto"/>
          <w:szCs w:val="20"/>
          <w:u w:val="none"/>
        </w:rPr>
        <w:t>da CCI</w:t>
      </w:r>
      <w:bookmarkStart w:id="41" w:name="_DV_M69"/>
      <w:bookmarkEnd w:id="40"/>
      <w:bookmarkEnd w:id="41"/>
      <w:r w:rsidRPr="00715109">
        <w:t xml:space="preserve"> no sistema</w:t>
      </w:r>
      <w:r w:rsidR="005E793E" w:rsidRPr="00715109">
        <w:t xml:space="preserve"> de negociação</w:t>
      </w:r>
      <w:r w:rsidRPr="00715109">
        <w:t xml:space="preserve"> da </w:t>
      </w:r>
      <w:bookmarkStart w:id="42" w:name="_DV_M70"/>
      <w:bookmarkEnd w:id="42"/>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39"/>
    </w:p>
    <w:p w14:paraId="24E32E97" w14:textId="638D8DD4"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CD6D50">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CD6D50">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3"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4" w:name="_DV_M71"/>
      <w:bookmarkStart w:id="45" w:name="_DV_M72"/>
      <w:bookmarkStart w:id="46" w:name="_DV_M73"/>
      <w:bookmarkStart w:id="47" w:name="_DV_M74"/>
      <w:bookmarkStart w:id="48" w:name="_DV_M75"/>
      <w:bookmarkStart w:id="49" w:name="_DV_M76"/>
      <w:bookmarkStart w:id="50" w:name="_DV_M77"/>
      <w:bookmarkEnd w:id="43"/>
      <w:bookmarkEnd w:id="44"/>
      <w:bookmarkEnd w:id="45"/>
      <w:bookmarkEnd w:id="46"/>
      <w:bookmarkEnd w:id="47"/>
      <w:bookmarkEnd w:id="48"/>
      <w:bookmarkEnd w:id="49"/>
      <w:bookmarkEnd w:id="50"/>
    </w:p>
    <w:p w14:paraId="3E7139FD" w14:textId="6F17EE13" w:rsidR="001C2C33" w:rsidRPr="00BD3F62" w:rsidRDefault="001C2C33" w:rsidP="00715109">
      <w:pPr>
        <w:pStyle w:val="Level3"/>
        <w:rPr>
          <w:rFonts w:cs="Arial"/>
          <w:color w:val="000000"/>
          <w:szCs w:val="20"/>
        </w:rPr>
      </w:pPr>
      <w:r w:rsidRPr="00C95A39">
        <w:t xml:space="preserve">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w:t>
      </w:r>
      <w:r w:rsidRPr="00C95A39">
        <w:lastRenderedPageBreak/>
        <w:t>recebimento da referida solicitação ou em prazo menor, na hipótese da necessidade de prazo para atendimento de exigência legal ou regulamentar.</w:t>
      </w:r>
    </w:p>
    <w:p w14:paraId="2453DDC0" w14:textId="185D1A88" w:rsidR="00927E92" w:rsidRPr="00715109" w:rsidRDefault="00927E92" w:rsidP="00715109">
      <w:pPr>
        <w:pStyle w:val="Level2"/>
        <w:rPr>
          <w:rFonts w:cs="Arial"/>
          <w:color w:val="000000"/>
        </w:rPr>
      </w:pPr>
      <w:bookmarkStart w:id="51" w:name="_DV_M78"/>
      <w:bookmarkStart w:id="52" w:name="_Hlk120038838"/>
      <w:bookmarkEnd w:id="51"/>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w:t>
      </w:r>
      <w:r w:rsidR="00142C9E">
        <w:rPr>
          <w:rFonts w:cs="Arial"/>
          <w:szCs w:val="20"/>
        </w:rPr>
        <w:t xml:space="preserve"> </w:t>
      </w:r>
      <w:r w:rsidR="00142C9E" w:rsidRPr="008F07B3">
        <w:rPr>
          <w:rFonts w:cs="Arial"/>
          <w:b/>
          <w:bCs/>
          <w:szCs w:val="20"/>
          <w:highlight w:val="yellow"/>
        </w:rPr>
        <w:t xml:space="preserve">[Nota Lefosse: </w:t>
      </w:r>
      <w:r w:rsidR="00142C9E">
        <w:rPr>
          <w:rFonts w:cs="Arial"/>
          <w:b/>
          <w:bCs/>
          <w:szCs w:val="20"/>
          <w:highlight w:val="yellow"/>
        </w:rPr>
        <w:t>OT</w:t>
      </w:r>
      <w:r w:rsidR="00142C9E" w:rsidRPr="008F07B3">
        <w:rPr>
          <w:rFonts w:cs="Arial"/>
          <w:b/>
          <w:bCs/>
          <w:szCs w:val="20"/>
          <w:highlight w:val="yellow"/>
        </w:rPr>
        <w:t>, favor preencher oportunamente.]</w:t>
      </w:r>
    </w:p>
    <w:p w14:paraId="67C5C7FA" w14:textId="6DB1DDC8" w:rsidR="000E7062" w:rsidRPr="000E7062" w:rsidRDefault="00927E92" w:rsidP="00212640">
      <w:pPr>
        <w:pStyle w:val="Level2"/>
        <w:rPr>
          <w:rFonts w:cs="Arial"/>
          <w:color w:val="000000"/>
          <w:szCs w:val="20"/>
        </w:rPr>
      </w:pPr>
      <w:bookmarkStart w:id="53" w:name="_DV_M79"/>
      <w:bookmarkEnd w:id="53"/>
      <w:bookmarkEnd w:id="52"/>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4" w:name="_DV_M80"/>
      <w:bookmarkEnd w:id="54"/>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5" w:name="_DV_M82"/>
      <w:bookmarkEnd w:id="55"/>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6" w:name="_Hlk70956009"/>
      <w:r w:rsidR="00FD70CA" w:rsidRPr="00DE4B6D">
        <w:t xml:space="preserve">paga </w:t>
      </w:r>
      <w:bookmarkEnd w:id="56"/>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7C6E2CA0"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7" w:name="_DV_M84"/>
      <w:bookmarkEnd w:id="57"/>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8"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9" w:name="_DV_M85"/>
      <w:bookmarkEnd w:id="58"/>
      <w:bookmarkEnd w:id="59"/>
    </w:p>
    <w:p w14:paraId="2FB707A4" w14:textId="5585FC28" w:rsidR="00927E92" w:rsidRPr="00715109" w:rsidRDefault="00927E92" w:rsidP="00715109">
      <w:pPr>
        <w:pStyle w:val="Level2"/>
        <w:rPr>
          <w:rFonts w:cs="Arial"/>
          <w:color w:val="000000"/>
          <w:szCs w:val="20"/>
        </w:rPr>
      </w:pPr>
      <w:bookmarkStart w:id="60" w:name="_DV_M86"/>
      <w:bookmarkStart w:id="61" w:name="_DV_M88"/>
      <w:bookmarkStart w:id="62" w:name="_DV_M89"/>
      <w:bookmarkEnd w:id="60"/>
      <w:bookmarkEnd w:id="61"/>
      <w:bookmarkEnd w:id="62"/>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7C9A2A1C" w:rsidR="00A227BF" w:rsidRDefault="00927E92" w:rsidP="00715109">
      <w:pPr>
        <w:pStyle w:val="Level2"/>
        <w:rPr>
          <w:rFonts w:cs="Arial"/>
          <w:color w:val="000000"/>
          <w:szCs w:val="20"/>
        </w:rPr>
      </w:pPr>
      <w:bookmarkStart w:id="63" w:name="_DV_M90"/>
      <w:bookmarkEnd w:id="63"/>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CD6D50">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4" w:name="_DV_M91"/>
      <w:bookmarkEnd w:id="64"/>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lastRenderedPageBreak/>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5" w:name="_DV_M92"/>
      <w:bookmarkStart w:id="66" w:name="_DV_M93"/>
      <w:bookmarkStart w:id="67" w:name="_DV_M94"/>
      <w:bookmarkEnd w:id="65"/>
      <w:bookmarkEnd w:id="66"/>
      <w:bookmarkEnd w:id="67"/>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8" w:name="_DV_M95"/>
      <w:bookmarkStart w:id="69" w:name="_DV_M96"/>
      <w:bookmarkStart w:id="70" w:name="_DV_M97"/>
      <w:bookmarkStart w:id="71" w:name="_DV_M98"/>
      <w:bookmarkEnd w:id="0"/>
      <w:bookmarkEnd w:id="68"/>
      <w:bookmarkEnd w:id="69"/>
      <w:bookmarkEnd w:id="70"/>
      <w:bookmarkEnd w:id="71"/>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2" w:name="_DV_M99"/>
      <w:bookmarkEnd w:id="72"/>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3" w:name="_DV_M100"/>
      <w:bookmarkEnd w:id="73"/>
      <w:r w:rsidRPr="000C67E8">
        <w:t>CESSÃO DA CCI</w:t>
      </w:r>
    </w:p>
    <w:p w14:paraId="475CD1E9" w14:textId="234CEAE0" w:rsidR="00C82387" w:rsidRPr="00715109" w:rsidRDefault="00BD0224" w:rsidP="00715109">
      <w:pPr>
        <w:pStyle w:val="Level2"/>
        <w:rPr>
          <w:rFonts w:cs="Arial"/>
        </w:rPr>
      </w:pPr>
      <w:bookmarkStart w:id="74" w:name="_DV_M101"/>
      <w:bookmarkEnd w:id="74"/>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5"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5"/>
    </w:p>
    <w:p w14:paraId="2B6E2335" w14:textId="74298B1C" w:rsidR="00272189" w:rsidRPr="00715109" w:rsidRDefault="00572F40" w:rsidP="00715109">
      <w:pPr>
        <w:pStyle w:val="Level1"/>
        <w:rPr>
          <w:rFonts w:cs="Arial"/>
          <w:caps/>
          <w:color w:val="000000"/>
          <w:sz w:val="20"/>
        </w:rPr>
      </w:pPr>
      <w:bookmarkStart w:id="76" w:name="_DV_M102"/>
      <w:bookmarkStart w:id="77" w:name="_DV_M103"/>
      <w:bookmarkStart w:id="78" w:name="_DV_M104"/>
      <w:bookmarkStart w:id="79" w:name="_DV_M105"/>
      <w:bookmarkStart w:id="80" w:name="_DV_M106"/>
      <w:bookmarkStart w:id="81" w:name="_DV_M107"/>
      <w:bookmarkStart w:id="82" w:name="_DV_M108"/>
      <w:bookmarkStart w:id="83" w:name="_DV_M109"/>
      <w:bookmarkEnd w:id="76"/>
      <w:bookmarkEnd w:id="77"/>
      <w:bookmarkEnd w:id="78"/>
      <w:bookmarkEnd w:id="79"/>
      <w:bookmarkEnd w:id="80"/>
      <w:bookmarkEnd w:id="81"/>
      <w:bookmarkEnd w:id="82"/>
      <w:bookmarkEnd w:id="83"/>
      <w:r w:rsidRPr="00D243CF">
        <w:lastRenderedPageBreak/>
        <w:t>DISPOSIÇÕES GERAIS</w:t>
      </w:r>
      <w:bookmarkStart w:id="84" w:name="_DV_M110"/>
      <w:bookmarkEnd w:id="84"/>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5" w:name="_DV_C171"/>
      <w:r w:rsidR="00DB6040" w:rsidRPr="00715109">
        <w:t>a</w:t>
      </w:r>
      <w:r w:rsidRPr="00715109">
        <w:rPr>
          <w:rStyle w:val="DeltaViewInsertion"/>
          <w:rFonts w:cs="Arial"/>
          <w:color w:val="auto"/>
          <w:szCs w:val="20"/>
          <w:u w:val="none"/>
        </w:rPr>
        <w:t xml:space="preserve"> </w:t>
      </w:r>
      <w:r w:rsidR="007C0473">
        <w:t>Securitizadora</w:t>
      </w:r>
      <w:bookmarkStart w:id="86" w:name="_DV_M112"/>
      <w:bookmarkEnd w:id="85"/>
      <w:bookmarkEnd w:id="86"/>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7" w:name="_DV_M113"/>
      <w:bookmarkEnd w:id="87"/>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8" w:name="_DV_C173"/>
      <w:r w:rsidR="00DB6040" w:rsidRPr="00715109">
        <w:t>a</w:t>
      </w:r>
      <w:r w:rsidR="0008039B">
        <w:t>s</w:t>
      </w:r>
      <w:r w:rsidRPr="00715109">
        <w:rPr>
          <w:rStyle w:val="DeltaViewInsertion"/>
          <w:rFonts w:cs="Arial"/>
          <w:color w:val="auto"/>
          <w:szCs w:val="20"/>
          <w:u w:val="none"/>
        </w:rPr>
        <w:t xml:space="preserve"> </w:t>
      </w:r>
      <w:bookmarkStart w:id="89" w:name="_DV_M114"/>
      <w:bookmarkEnd w:id="88"/>
      <w:bookmarkEnd w:id="89"/>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0" w:name="_DV_M115"/>
      <w:bookmarkEnd w:id="90"/>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1"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2" w:name="_DV_M116"/>
      <w:bookmarkEnd w:id="91"/>
      <w:bookmarkEnd w:id="92"/>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3" w:name="_DV_C176"/>
      <w:r w:rsidRPr="00715109">
        <w:rPr>
          <w:rStyle w:val="DeltaViewInsertion"/>
          <w:rFonts w:cs="Arial"/>
          <w:color w:val="auto"/>
          <w:szCs w:val="20"/>
          <w:u w:val="none"/>
        </w:rPr>
        <w:t>.</w:t>
      </w:r>
      <w:bookmarkEnd w:id="93"/>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4" w:name="_Ref424997432"/>
    </w:p>
    <w:bookmarkEnd w:id="1"/>
    <w:bookmarkEnd w:id="94"/>
    <w:p w14:paraId="5ECB2F0F" w14:textId="3D9E80F5" w:rsidR="00C627EB" w:rsidRPr="0057561B" w:rsidRDefault="00C627EB" w:rsidP="00C627EB">
      <w:pPr>
        <w:pStyle w:val="Level3"/>
      </w:pPr>
      <w:r w:rsidRPr="00003A5A">
        <w:t xml:space="preserve">Para o </w:t>
      </w:r>
      <w:bookmarkStart w:id="95"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w:t>
      </w:r>
      <w:r w:rsidR="00926849" w:rsidRPr="00AC03C7">
        <w:lastRenderedPageBreak/>
        <w:t>totalizando o valor anual de R$ 7.000,00 (sete mil reais)</w:t>
      </w:r>
      <w:r w:rsidR="00E8217E" w:rsidRPr="00AC03C7">
        <w:t>, considerando o limite de 3 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5"/>
      <w:r w:rsidR="00584848">
        <w:t xml:space="preserve"> </w:t>
      </w:r>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6" w:name="_DV_M118"/>
      <w:bookmarkEnd w:id="96"/>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7" w:name="_Hlk70956699"/>
      <w:r>
        <w:t>Securitizadora</w:t>
      </w:r>
      <w:bookmarkEnd w:id="97"/>
      <w:r w:rsidRPr="00715109">
        <w:t xml:space="preserve"> ou por terceiros a seu pedido, para basear suas decisões. Não será ainda, sob qualquer hipótese, responsável pela elaboração destes documentos, </w:t>
      </w:r>
      <w:r w:rsidRPr="00715109">
        <w:lastRenderedPageBreak/>
        <w:t xml:space="preserve">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8" w:name="_DV_M328"/>
      <w:bookmarkStart w:id="99" w:name="OLE_LINK23"/>
      <w:bookmarkStart w:id="100" w:name="OLE_LINK24"/>
      <w:bookmarkEnd w:id="98"/>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ListParagraph"/>
        <w:widowControl w:val="0"/>
        <w:tabs>
          <w:tab w:val="left" w:pos="1134"/>
        </w:tabs>
        <w:suppressAutoHyphens/>
        <w:spacing w:line="320" w:lineRule="exact"/>
        <w:ind w:left="709"/>
        <w:rPr>
          <w:rFonts w:ascii="Arial" w:hAnsi="Arial" w:cs="Arial"/>
          <w:b/>
          <w:bCs/>
          <w:sz w:val="20"/>
          <w:szCs w:val="20"/>
        </w:rPr>
      </w:pPr>
      <w:bookmarkStart w:id="101" w:name="_DV_M329"/>
      <w:bookmarkEnd w:id="101"/>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2"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76D94E72" w:rsidR="00D6797F" w:rsidRDefault="00D6797F" w:rsidP="00D6797F">
      <w:pPr>
        <w:pStyle w:val="Body"/>
        <w:widowControl w:val="0"/>
        <w:spacing w:after="0"/>
        <w:ind w:left="680"/>
      </w:pPr>
      <w:r>
        <w:t>E-mail: gestao@</w:t>
      </w:r>
      <w:r w:rsidR="00CB175E">
        <w:t>virgo.inc</w:t>
      </w:r>
      <w:r>
        <w:t xml:space="preserve"> / </w:t>
      </w:r>
      <w:hyperlink r:id="rId16"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3" w:name="_DV_M336"/>
      <w:bookmarkEnd w:id="102"/>
      <w:bookmarkEnd w:id="103"/>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ListParagraph"/>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647F6A38" w:rsidR="00F90158" w:rsidRPr="004804BA" w:rsidRDefault="00F90158" w:rsidP="00F90158">
      <w:pPr>
        <w:pStyle w:val="Body"/>
        <w:widowControl w:val="0"/>
        <w:spacing w:after="0"/>
        <w:ind w:left="680"/>
      </w:pPr>
      <w:r w:rsidRPr="004804BA">
        <w:lastRenderedPageBreak/>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09A365A0" w:rsidR="000A2BB6" w:rsidRPr="00F6090E" w:rsidRDefault="00584848" w:rsidP="0034472C">
      <w:pPr>
        <w:pStyle w:val="Level1"/>
        <w:keepNext w:val="0"/>
        <w:numPr>
          <w:ilvl w:val="0"/>
          <w:numId w:val="0"/>
        </w:numPr>
        <w:spacing w:before="0" w:after="0"/>
        <w:ind w:left="709"/>
        <w:jc w:val="left"/>
        <w:rPr>
          <w:smallCaps/>
        </w:rPr>
      </w:pPr>
      <w:bookmarkStart w:id="104" w:name="_DV_M337"/>
      <w:bookmarkStart w:id="105" w:name="_DV_M338"/>
      <w:bookmarkStart w:id="106" w:name="_DV_M339"/>
      <w:bookmarkStart w:id="107" w:name="_DV_M340"/>
      <w:bookmarkStart w:id="108" w:name="_DV_M341"/>
      <w:bookmarkStart w:id="109" w:name="_DV_M718"/>
      <w:bookmarkStart w:id="110" w:name="_DV_M342"/>
      <w:bookmarkStart w:id="111" w:name="_DV_M343"/>
      <w:bookmarkStart w:id="112" w:name="_DV_M344"/>
      <w:bookmarkStart w:id="113" w:name="_DV_M345"/>
      <w:bookmarkStart w:id="114" w:name="_DV_M346"/>
      <w:bookmarkStart w:id="115" w:name="_DV_M347"/>
      <w:bookmarkStart w:id="116" w:name="_DV_M349"/>
      <w:bookmarkStart w:id="117" w:name="_DV_M350"/>
      <w:bookmarkStart w:id="118" w:name="_DV_M351"/>
      <w:bookmarkStart w:id="119" w:name="_DV_M352"/>
      <w:bookmarkStart w:id="120" w:name="_DV_M353"/>
      <w:bookmarkStart w:id="121" w:name="_DV_M354"/>
      <w:bookmarkStart w:id="122" w:name="_DV_M355"/>
      <w:bookmarkStart w:id="123" w:name="_DV_M356"/>
      <w:bookmarkStart w:id="124" w:name="_DV_M357"/>
      <w:bookmarkStart w:id="125" w:name="_DV_M358"/>
      <w:bookmarkStart w:id="126" w:name="_DV_M359"/>
      <w:bookmarkStart w:id="127" w:name="_DV_M360"/>
      <w:bookmarkStart w:id="128" w:name="_DV_M361"/>
      <w:bookmarkStart w:id="129" w:name="_DV_M362"/>
      <w:bookmarkStart w:id="130" w:name="_DV_M363"/>
      <w:bookmarkStart w:id="131" w:name="_DV_M364"/>
      <w:bookmarkStart w:id="132" w:name="_DV_M365"/>
      <w:bookmarkStart w:id="133" w:name="_DV_M366"/>
      <w:bookmarkStart w:id="134" w:name="_DV_M367"/>
      <w:bookmarkStart w:id="135" w:name="_DV_M368"/>
      <w:bookmarkStart w:id="136" w:name="_DV_M369"/>
      <w:bookmarkStart w:id="137" w:name="_DV_M370"/>
      <w:bookmarkStart w:id="138" w:name="_DV_M371"/>
      <w:bookmarkStart w:id="139" w:name="_Hlk71816786"/>
      <w:bookmarkStart w:id="140" w:name="_Hlk71819793"/>
      <w:bookmarkEnd w:id="99"/>
      <w:bookmarkEnd w:id="10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1"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1"/>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7" w:history="1">
        <w:r w:rsidRPr="00F6090E">
          <w:rPr>
            <w:b w:val="0"/>
            <w:bCs/>
            <w:sz w:val="20"/>
          </w:rPr>
          <w:t>luiz.serrano@rzkenergia.com.br</w:t>
        </w:r>
      </w:hyperlink>
    </w:p>
    <w:bookmarkEnd w:id="139"/>
    <w:bookmarkEnd w:id="140"/>
    <w:p w14:paraId="5509673E" w14:textId="449F599D" w:rsidR="00284FE3" w:rsidRPr="0057561B" w:rsidRDefault="00284FE3" w:rsidP="0057561B">
      <w:pPr>
        <w:pStyle w:val="ListParagraph"/>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2" w:name="_DV_M372"/>
      <w:bookmarkStart w:id="143" w:name="_DV_M373"/>
      <w:bookmarkEnd w:id="142"/>
      <w:bookmarkEnd w:id="143"/>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 xml:space="preserve">As Partes pactuam que o presente negócio jurídico é celebrado sob a égide da “Declaração de Direitos de Liberdade Econômica”, observada a legislação aplicável a este instrumento, segundo </w:t>
      </w:r>
      <w:r>
        <w:lastRenderedPageBreak/>
        <w:t>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4" w:name="_DV_M119"/>
      <w:bookmarkEnd w:id="144"/>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46DC44BB" w:rsidR="003C11B0" w:rsidRPr="00715109" w:rsidRDefault="001765E0" w:rsidP="00D373D7">
      <w:pPr>
        <w:widowControl w:val="0"/>
        <w:tabs>
          <w:tab w:val="left" w:pos="8647"/>
        </w:tabs>
        <w:spacing w:line="320" w:lineRule="exact"/>
        <w:jc w:val="center"/>
        <w:rPr>
          <w:rFonts w:ascii="Arial" w:hAnsi="Arial" w:cs="Arial"/>
          <w:sz w:val="20"/>
          <w:szCs w:val="20"/>
        </w:rPr>
      </w:pPr>
      <w:bookmarkStart w:id="145" w:name="_DV_M126"/>
      <w:bookmarkEnd w:id="145"/>
      <w:r w:rsidRPr="00715109">
        <w:rPr>
          <w:rFonts w:ascii="Arial" w:hAnsi="Arial" w:cs="Arial"/>
          <w:sz w:val="20"/>
          <w:szCs w:val="20"/>
        </w:rPr>
        <w:t>São Paulo</w:t>
      </w:r>
      <w:r w:rsidR="003C11B0" w:rsidRPr="00715109">
        <w:rPr>
          <w:rFonts w:ascii="Arial" w:hAnsi="Arial" w:cs="Arial"/>
          <w:sz w:val="20"/>
          <w:szCs w:val="20"/>
        </w:rPr>
        <w:t>,</w:t>
      </w:r>
      <w:bookmarkStart w:id="146" w:name="_DV_C187"/>
      <w:r w:rsidR="003C11B0" w:rsidRPr="00715109">
        <w:rPr>
          <w:rFonts w:ascii="Arial" w:hAnsi="Arial" w:cs="Arial"/>
          <w:sz w:val="20"/>
          <w:szCs w:val="20"/>
        </w:rPr>
        <w:t xml:space="preserve"> </w:t>
      </w:r>
      <w:bookmarkEnd w:id="146"/>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142C9E">
        <w:rPr>
          <w:rFonts w:ascii="Arial" w:hAnsi="Arial" w:cs="Arial"/>
          <w:sz w:val="20"/>
          <w:szCs w:val="20"/>
        </w:rPr>
        <w:t xml:space="preserve">novembro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8"/>
          <w:headerReference w:type="first" r:id="rId19"/>
          <w:footerReference w:type="first" r:id="rId20"/>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7" w:name="_DV_M120"/>
      <w:bookmarkStart w:id="148" w:name="_DV_M121"/>
      <w:bookmarkStart w:id="149" w:name="_DV_M122"/>
      <w:bookmarkStart w:id="150" w:name="_DV_M123"/>
      <w:bookmarkStart w:id="151" w:name="_DV_M124"/>
      <w:bookmarkEnd w:id="147"/>
      <w:bookmarkEnd w:id="148"/>
      <w:bookmarkEnd w:id="149"/>
      <w:bookmarkEnd w:id="150"/>
      <w:bookmarkEnd w:id="151"/>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2" w:name="_DV_M127"/>
      <w:bookmarkStart w:id="153" w:name="_DV_M128"/>
      <w:bookmarkStart w:id="154" w:name="_DV_M129"/>
      <w:bookmarkEnd w:id="152"/>
      <w:bookmarkEnd w:id="153"/>
      <w:bookmarkEnd w:id="154"/>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5"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5"/>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BodyText"/>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BodyText"/>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BodyText"/>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BodyText"/>
        <w:tabs>
          <w:tab w:val="left" w:pos="8647"/>
        </w:tabs>
        <w:spacing w:line="320" w:lineRule="exact"/>
        <w:rPr>
          <w:rFonts w:ascii="Arial" w:eastAsia="Arial Unicode MS" w:hAnsi="Arial" w:cs="Arial"/>
          <w:b/>
          <w:color w:val="000000"/>
          <w:w w:val="0"/>
          <w:sz w:val="20"/>
          <w:szCs w:val="20"/>
          <w:lang w:val="pt-BR"/>
        </w:rPr>
      </w:pPr>
      <w:bookmarkStart w:id="156" w:name="_DV_M130"/>
      <w:bookmarkEnd w:id="156"/>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7" w:name="_DV_M408"/>
      <w:bookmarkEnd w:id="157"/>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8" w:name="_DV_M15"/>
      <w:bookmarkStart w:id="159" w:name="_DV_M509"/>
      <w:bookmarkStart w:id="160" w:name="_DV_M508"/>
      <w:bookmarkEnd w:id="158"/>
      <w:bookmarkEnd w:id="159"/>
      <w:bookmarkEnd w:id="160"/>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1"/>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1" w:name="_DV_M131"/>
      <w:bookmarkStart w:id="162" w:name="_DV_M132"/>
      <w:bookmarkEnd w:id="161"/>
      <w:bookmarkEnd w:id="162"/>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3C89C348"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F80843">
              <w:rPr>
                <w:rFonts w:ascii="Arial" w:hAnsi="Arial" w:cs="Arial"/>
                <w:sz w:val="20"/>
                <w:szCs w:val="20"/>
              </w:rPr>
              <w:t xml:space="preserve">28 </w:t>
            </w:r>
            <w:r w:rsidR="00FF73BA">
              <w:rPr>
                <w:rFonts w:ascii="Arial" w:hAnsi="Arial" w:cs="Arial"/>
                <w:sz w:val="20"/>
                <w:szCs w:val="20"/>
              </w:rPr>
              <w:t xml:space="preserve">de </w:t>
            </w:r>
            <w:r w:rsidR="00142C9E">
              <w:rPr>
                <w:rFonts w:ascii="Arial" w:hAnsi="Arial" w:cs="Arial"/>
                <w:sz w:val="20"/>
                <w:szCs w:val="20"/>
              </w:rPr>
              <w:t xml:space="preserve">novembro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7600168F"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F80843">
              <w:rPr>
                <w:rFonts w:ascii="Arial" w:hAnsi="Arial" w:cs="Arial"/>
                <w:bCs/>
                <w:sz w:val="20"/>
                <w:szCs w:val="20"/>
              </w:rPr>
              <w:t>novembro</w:t>
            </w:r>
            <w:r w:rsidR="00F80843"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4F1611E"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3A403E">
              <w:rPr>
                <w:rFonts w:ascii="Arial" w:hAnsi="Arial" w:cs="Arial"/>
                <w:sz w:val="20"/>
                <w:szCs w:val="20"/>
              </w:rPr>
              <w:t>55.000.000,00 (cinquenta e cinco milhões de reais</w:t>
            </w:r>
            <w:r w:rsidR="003A403E" w:rsidRPr="007E0BC2">
              <w:rPr>
                <w:rFonts w:ascii="Arial" w:hAnsi="Arial" w:cs="Arial"/>
                <w:sz w:val="20"/>
                <w:szCs w:val="20"/>
              </w:rPr>
              <w:t xml:space="preserve">), </w:t>
            </w:r>
            <w:r w:rsidRPr="007E0BC2">
              <w:rPr>
                <w:rFonts w:ascii="Arial" w:hAnsi="Arial" w:cs="Arial"/>
                <w:sz w:val="20"/>
                <w:szCs w:val="20"/>
              </w:rPr>
              <w:t xml:space="preserve">calculado em </w:t>
            </w:r>
            <w:r w:rsidR="004F11FF">
              <w:rPr>
                <w:rFonts w:ascii="Arial" w:hAnsi="Arial" w:cs="Arial"/>
                <w:sz w:val="20"/>
                <w:szCs w:val="20"/>
              </w:rPr>
              <w:t>21</w:t>
            </w:r>
            <w:r w:rsidR="004F11FF" w:rsidRPr="007E0BC2">
              <w:rPr>
                <w:rFonts w:ascii="Arial" w:hAnsi="Arial" w:cs="Arial"/>
                <w:sz w:val="20"/>
                <w:szCs w:val="20"/>
              </w:rPr>
              <w:t xml:space="preserve"> </w:t>
            </w:r>
            <w:r w:rsidR="00EE5D2C" w:rsidRPr="007E0BC2">
              <w:rPr>
                <w:rFonts w:ascii="Arial" w:hAnsi="Arial" w:cs="Arial"/>
                <w:sz w:val="20"/>
                <w:szCs w:val="20"/>
              </w:rPr>
              <w:t xml:space="preserve">de </w:t>
            </w:r>
            <w:r w:rsidR="004F11FF">
              <w:rPr>
                <w:rFonts w:ascii="Arial" w:hAnsi="Arial" w:cs="Arial"/>
                <w:sz w:val="20"/>
                <w:szCs w:val="20"/>
              </w:rPr>
              <w:t>novembro</w:t>
            </w:r>
            <w:r w:rsidR="004F11FF"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7C6E6ACD" w:rsidR="0006135E" w:rsidRPr="00715109" w:rsidRDefault="00F80843" w:rsidP="0006135E">
            <w:pPr>
              <w:spacing w:line="320" w:lineRule="exact"/>
              <w:jc w:val="both"/>
              <w:rPr>
                <w:rFonts w:ascii="Arial" w:hAnsi="Arial" w:cs="Arial"/>
                <w:sz w:val="20"/>
                <w:szCs w:val="20"/>
              </w:rPr>
            </w:pPr>
            <w:r>
              <w:rPr>
                <w:rFonts w:ascii="Arial" w:hAnsi="Arial" w:cs="Arial"/>
                <w:sz w:val="20"/>
                <w:szCs w:val="20"/>
              </w:rPr>
              <w:t xml:space="preserve">28 </w:t>
            </w:r>
            <w:r w:rsidR="00EE5D2C">
              <w:rPr>
                <w:rFonts w:ascii="Arial" w:hAnsi="Arial" w:cs="Arial"/>
                <w:sz w:val="20"/>
                <w:szCs w:val="20"/>
              </w:rPr>
              <w:t xml:space="preserve">de </w:t>
            </w:r>
            <w:r w:rsidR="00142C9E">
              <w:rPr>
                <w:rFonts w:ascii="Arial" w:hAnsi="Arial" w:cs="Arial"/>
                <w:sz w:val="20"/>
                <w:szCs w:val="20"/>
              </w:rPr>
              <w:t xml:space="preserve">novembro </w:t>
            </w:r>
            <w:r w:rsidR="00C91235">
              <w:rPr>
                <w:rFonts w:ascii="Arial" w:hAnsi="Arial" w:cs="Arial"/>
                <w:sz w:val="20"/>
                <w:szCs w:val="20"/>
              </w:rPr>
              <w:t>de 202</w:t>
            </w:r>
            <w:r w:rsidR="001C240F">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2C78077" w:rsidR="0006135E" w:rsidRPr="00043637" w:rsidRDefault="00A43F78" w:rsidP="007E0BC2">
            <w:pPr>
              <w:spacing w:line="320" w:lineRule="exact"/>
              <w:jc w:val="both"/>
              <w:rPr>
                <w:rFonts w:ascii="Arial" w:hAnsi="Arial" w:cs="Arial"/>
                <w:sz w:val="20"/>
                <w:szCs w:val="20"/>
              </w:rPr>
            </w:pPr>
            <w:r w:rsidRPr="00043637">
              <w:rPr>
                <w:rFonts w:ascii="Arial" w:hAnsi="Arial" w:cs="Arial"/>
                <w:sz w:val="20"/>
                <w:szCs w:val="20"/>
              </w:rPr>
              <w:t>4.</w:t>
            </w:r>
            <w:r w:rsidR="00043637" w:rsidRPr="00043637">
              <w:rPr>
                <w:rFonts w:ascii="Arial" w:hAnsi="Arial" w:cs="Arial"/>
                <w:sz w:val="20"/>
                <w:szCs w:val="20"/>
              </w:rPr>
              <w:t>99</w:t>
            </w:r>
            <w:r w:rsidR="00E22487">
              <w:rPr>
                <w:rFonts w:ascii="Arial" w:hAnsi="Arial" w:cs="Arial"/>
                <w:sz w:val="20"/>
                <w:szCs w:val="20"/>
              </w:rPr>
              <w:t>8</w:t>
            </w:r>
            <w:r w:rsidRPr="00043637">
              <w:rPr>
                <w:rFonts w:ascii="Arial" w:hAnsi="Arial" w:cs="Arial"/>
                <w:sz w:val="20"/>
                <w:szCs w:val="20"/>
              </w:rPr>
              <w:t xml:space="preserve"> </w:t>
            </w:r>
            <w:r w:rsidR="00043637" w:rsidRPr="00043637">
              <w:rPr>
                <w:rFonts w:ascii="Arial" w:hAnsi="Arial" w:cs="Arial"/>
                <w:sz w:val="20"/>
                <w:szCs w:val="20"/>
              </w:rPr>
              <w:t>(</w:t>
            </w:r>
            <w:r w:rsidR="00043637" w:rsidRPr="00A12338">
              <w:rPr>
                <w:rFonts w:ascii="Arial" w:hAnsi="Arial" w:cs="Arial"/>
                <w:sz w:val="20"/>
                <w:szCs w:val="20"/>
              </w:rPr>
              <w:t xml:space="preserve">quatro mil, novecentos e noventa e </w:t>
            </w:r>
            <w:r w:rsidR="00E22487">
              <w:rPr>
                <w:rFonts w:ascii="Arial" w:hAnsi="Arial" w:cs="Arial"/>
                <w:sz w:val="20"/>
                <w:szCs w:val="20"/>
              </w:rPr>
              <w:t>oito</w:t>
            </w:r>
            <w:r w:rsidR="00043637" w:rsidRPr="00043637">
              <w:rPr>
                <w:rFonts w:ascii="Arial" w:hAnsi="Arial" w:cs="Arial"/>
                <w:sz w:val="20"/>
                <w:szCs w:val="20"/>
              </w:rPr>
              <w:t xml:space="preserve">) </w:t>
            </w:r>
            <w:r w:rsidR="006A26EE" w:rsidRPr="00043637">
              <w:rPr>
                <w:rFonts w:ascii="Arial" w:hAnsi="Arial" w:cs="Arial"/>
                <w:sz w:val="20"/>
                <w:szCs w:val="20"/>
              </w:rPr>
              <w:t>dias corridos</w:t>
            </w:r>
            <w:r w:rsidR="00043637" w:rsidRPr="00043637">
              <w:rPr>
                <w:rFonts w:ascii="Arial" w:hAnsi="Arial" w:cs="Arial"/>
                <w:sz w:val="20"/>
                <w:szCs w:val="20"/>
              </w:rPr>
              <w:t>.</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685278C7"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F3A08">
              <w:rPr>
                <w:rFonts w:ascii="Arial" w:hAnsi="Arial" w:cs="Arial"/>
                <w:sz w:val="20"/>
                <w:szCs w:val="20"/>
              </w:rPr>
              <w:t>55.000.000,00 (cinquenta e cinco milhões de reais)</w:t>
            </w:r>
            <w:r w:rsidR="001F3A08" w:rsidRPr="00715109">
              <w:rPr>
                <w:rFonts w:ascii="Arial" w:hAnsi="Arial" w:cs="Arial"/>
                <w:bCs/>
                <w:sz w:val="20"/>
                <w:szCs w:val="20"/>
              </w:rPr>
              <w:t xml:space="preserve">, </w:t>
            </w:r>
            <w:r w:rsidR="0006135E" w:rsidRPr="00715109">
              <w:rPr>
                <w:rFonts w:ascii="Arial" w:hAnsi="Arial" w:cs="Arial"/>
                <w:bCs/>
                <w:sz w:val="20"/>
                <w:szCs w:val="20"/>
              </w:rPr>
              <w:t xml:space="preserve">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5808F38"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B13059" w:rsidRPr="00B13059">
              <w:rPr>
                <w:rFonts w:ascii="Arial" w:hAnsi="Arial" w:cs="Arial"/>
                <w:sz w:val="20"/>
                <w:szCs w:val="20"/>
              </w:rPr>
              <w:t>7,53% (sete inteiros e cinquenta e três centésimos por cento)</w:t>
            </w:r>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r w:rsidR="00BD070F">
              <w:rPr>
                <w:rFonts w:ascii="Arial" w:hAnsi="Arial" w:cs="Arial"/>
                <w:sz w:val="20"/>
                <w:szCs w:val="20"/>
              </w:rPr>
              <w:t xml:space="preserve"> </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8B0E662"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r w:rsidR="00F80843">
              <w:rPr>
                <w:rFonts w:ascii="Arial" w:hAnsi="Arial" w:cs="Arial"/>
                <w:sz w:val="20"/>
                <w:szCs w:val="20"/>
              </w:rPr>
              <w:t>.</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38DE09F4" w:rsidR="0006135E" w:rsidRPr="003D0C51" w:rsidRDefault="00B83CFA" w:rsidP="0006135E">
            <w:pPr>
              <w:spacing w:line="320" w:lineRule="exact"/>
              <w:jc w:val="both"/>
              <w:rPr>
                <w:rFonts w:ascii="Arial" w:hAnsi="Arial" w:cs="Arial"/>
                <w:sz w:val="20"/>
                <w:szCs w:val="20"/>
              </w:rPr>
            </w:pPr>
            <w:r>
              <w:rPr>
                <w:rFonts w:ascii="Arial" w:hAnsi="Arial" w:cs="Arial"/>
                <w:bCs/>
                <w:sz w:val="20"/>
                <w:szCs w:val="20"/>
              </w:rPr>
              <w:t xml:space="preserve">25 </w:t>
            </w:r>
            <w:r w:rsidR="00FF73BA">
              <w:rPr>
                <w:rFonts w:ascii="Arial" w:hAnsi="Arial" w:cs="Arial"/>
                <w:bCs/>
                <w:sz w:val="20"/>
                <w:szCs w:val="20"/>
              </w:rPr>
              <w:t xml:space="preserve">de </w:t>
            </w:r>
            <w:r w:rsidR="00BD070F">
              <w:rPr>
                <w:rFonts w:ascii="Arial" w:hAnsi="Arial" w:cs="Arial"/>
                <w:bCs/>
                <w:sz w:val="20"/>
                <w:szCs w:val="20"/>
              </w:rPr>
              <w:t>julho</w:t>
            </w:r>
            <w:r w:rsidR="008A0B11">
              <w:rPr>
                <w:rFonts w:ascii="Arial" w:hAnsi="Arial" w:cs="Arial"/>
                <w:bCs/>
                <w:sz w:val="20"/>
                <w:szCs w:val="20"/>
              </w:rPr>
              <w:t xml:space="preserve"> </w:t>
            </w:r>
            <w:r w:rsidR="00FF73BA">
              <w:rPr>
                <w:rFonts w:ascii="Arial" w:hAnsi="Arial" w:cs="Arial"/>
                <w:bCs/>
                <w:sz w:val="20"/>
                <w:szCs w:val="20"/>
              </w:rPr>
              <w:t xml:space="preserve">de </w:t>
            </w:r>
            <w:r w:rsidR="001C240F">
              <w:rPr>
                <w:rFonts w:ascii="Arial" w:hAnsi="Arial" w:cs="Arial"/>
                <w:bCs/>
                <w:sz w:val="20"/>
                <w:szCs w:val="20"/>
              </w:rPr>
              <w:t>20</w:t>
            </w:r>
            <w:r>
              <w:rPr>
                <w:rFonts w:ascii="Arial" w:hAnsi="Arial" w:cs="Arial"/>
                <w:bCs/>
                <w:sz w:val="20"/>
                <w:szCs w:val="20"/>
              </w:rPr>
              <w:t>36.</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2EAE99C9"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 xml:space="preserve">EMPREENDIMENTOS IMOBILIÁRIOS ELEGÍVEIS PARA </w:t>
            </w:r>
            <w:r w:rsidR="00BD070F">
              <w:rPr>
                <w:rFonts w:ascii="Arial" w:hAnsi="Arial" w:cs="Arial"/>
                <w:b/>
                <w:sz w:val="16"/>
                <w:szCs w:val="16"/>
              </w:rPr>
              <w:t xml:space="preserve">DESPESAS REEMBOLSÁVEIS E PARA </w:t>
            </w:r>
            <w:r w:rsidRPr="009D0D00">
              <w:rPr>
                <w:rFonts w:ascii="Arial" w:hAnsi="Arial" w:cs="Arial"/>
                <w:b/>
                <w:sz w:val="16"/>
                <w:szCs w:val="16"/>
              </w:rPr>
              <w:t>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lastRenderedPageBreak/>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31DCB748"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no 2º distrito do município de Campos </w:t>
            </w:r>
            <w:r w:rsidR="00A85D3F">
              <w:rPr>
                <w:rFonts w:ascii="Arial" w:hAnsi="Arial" w:cs="Arial"/>
                <w:sz w:val="20"/>
                <w:szCs w:val="20"/>
              </w:rPr>
              <w:t>dos Goytacazes</w:t>
            </w:r>
            <w:r w:rsidR="008F2701">
              <w:rPr>
                <w:rFonts w:ascii="Arial" w:hAnsi="Arial" w:cs="Arial"/>
                <w:sz w:val="20"/>
                <w:szCs w:val="20"/>
              </w:rPr>
              <w:t>/RJ</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B4E74C1"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5B2A7796" w14:textId="0903CCD8" w:rsidR="00B645F7" w:rsidRPr="00B645F7" w:rsidRDefault="00B645F7" w:rsidP="00B645F7">
            <w:pPr>
              <w:spacing w:line="320" w:lineRule="exact"/>
              <w:jc w:val="center"/>
              <w:rPr>
                <w:rFonts w:ascii="Arial" w:hAnsi="Arial" w:cs="Arial"/>
                <w:sz w:val="20"/>
                <w:szCs w:val="20"/>
              </w:rPr>
            </w:pPr>
            <w:r w:rsidRPr="00B645F7">
              <w:rPr>
                <w:rFonts w:ascii="Arial" w:hAnsi="Arial" w:cs="Arial"/>
                <w:sz w:val="20"/>
                <w:szCs w:val="20"/>
              </w:rPr>
              <w:t xml:space="preserve">Área total da fração do imóvel correspondente à Chácara Moura (também descrita como Chácara nº </w:t>
            </w:r>
          </w:p>
          <w:p w14:paraId="292405B8" w14:textId="77777777" w:rsidR="00CC5687" w:rsidRPr="00CC5687" w:rsidRDefault="00B645F7" w:rsidP="00CC5687">
            <w:pPr>
              <w:spacing w:line="320" w:lineRule="exact"/>
              <w:jc w:val="center"/>
              <w:rPr>
                <w:rFonts w:ascii="Arial" w:hAnsi="Arial" w:cs="Arial"/>
                <w:sz w:val="20"/>
                <w:szCs w:val="20"/>
              </w:rPr>
            </w:pPr>
            <w:r w:rsidRPr="00B645F7">
              <w:rPr>
                <w:rFonts w:ascii="Arial" w:hAnsi="Arial" w:cs="Arial"/>
                <w:sz w:val="20"/>
                <w:szCs w:val="20"/>
              </w:rPr>
              <w:t>150), Gleba Ribeirão do Tigre, Estrada Boiadeira, Colônia Paranavaí, Nova Londrina/PR, CEP 87970-000</w:t>
            </w:r>
            <w:r w:rsidR="00F67D92">
              <w:rPr>
                <w:rFonts w:ascii="Arial" w:hAnsi="Arial" w:cs="Arial"/>
                <w:sz w:val="20"/>
                <w:szCs w:val="20"/>
              </w:rPr>
              <w:t xml:space="preserve">, melhor descrito pela matrícula nº 4.719. </w:t>
            </w:r>
            <w:r w:rsidR="00CC5687" w:rsidRPr="00CC5687">
              <w:rPr>
                <w:rFonts w:ascii="Arial" w:hAnsi="Arial" w:cs="Arial"/>
                <w:sz w:val="20"/>
                <w:szCs w:val="20"/>
              </w:rPr>
              <w:t xml:space="preserve">Área total do imóvel correspondente à Chácara Mega Sonho – 2 (Chácara 116), Gleba Ribeirão do </w:t>
            </w:r>
          </w:p>
          <w:p w14:paraId="65FC1A04" w14:textId="77777777" w:rsidR="00CC5687" w:rsidRPr="00CC5687" w:rsidRDefault="00CC5687" w:rsidP="00CC5687">
            <w:pPr>
              <w:spacing w:line="320" w:lineRule="exact"/>
              <w:jc w:val="center"/>
              <w:rPr>
                <w:rFonts w:ascii="Arial" w:hAnsi="Arial" w:cs="Arial"/>
                <w:sz w:val="20"/>
                <w:szCs w:val="20"/>
              </w:rPr>
            </w:pPr>
            <w:r w:rsidRPr="00CC5687">
              <w:rPr>
                <w:rFonts w:ascii="Arial" w:hAnsi="Arial" w:cs="Arial"/>
                <w:sz w:val="20"/>
                <w:szCs w:val="20"/>
              </w:rPr>
              <w:t xml:space="preserve">Tigre, Colônia Paranavaí, Estrada Porto Tigre, S/N, Km 2, Nova Londrina/PR, CEP 87970-000, melhor </w:t>
            </w:r>
          </w:p>
          <w:p w14:paraId="67347EAC" w14:textId="163EDDE9" w:rsidR="00C43BB3" w:rsidRPr="00C43BB3" w:rsidRDefault="00CC5687" w:rsidP="00CC5687">
            <w:pPr>
              <w:spacing w:line="320" w:lineRule="exact"/>
              <w:jc w:val="center"/>
              <w:rPr>
                <w:rFonts w:ascii="Arial" w:hAnsi="Arial" w:cs="Arial"/>
                <w:sz w:val="20"/>
                <w:szCs w:val="20"/>
              </w:rPr>
            </w:pPr>
            <w:r w:rsidRPr="00CC5687">
              <w:rPr>
                <w:rFonts w:ascii="Arial" w:hAnsi="Arial" w:cs="Arial"/>
                <w:sz w:val="20"/>
                <w:szCs w:val="20"/>
              </w:rPr>
              <w:t>descrita pela matrícula nº 2.687</w:t>
            </w:r>
            <w:r>
              <w:rPr>
                <w:rFonts w:ascii="Arial" w:hAnsi="Arial" w:cs="Arial"/>
                <w:sz w:val="20"/>
                <w:szCs w:val="20"/>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C9FFCD6" w14:textId="6013DA49" w:rsidR="00A436BB" w:rsidRPr="00A436BB" w:rsidRDefault="009B76C3" w:rsidP="00A436BB">
            <w:pPr>
              <w:spacing w:line="320" w:lineRule="exact"/>
              <w:jc w:val="center"/>
              <w:rPr>
                <w:rFonts w:ascii="Arial" w:eastAsia="Calibri" w:hAnsi="Arial" w:cs="Arial"/>
                <w:color w:val="000000"/>
                <w:sz w:val="20"/>
                <w:szCs w:val="20"/>
              </w:rPr>
            </w:pPr>
            <w:r w:rsidRPr="00142C9E">
              <w:rPr>
                <w:rFonts w:ascii="Arial" w:eastAsia="Calibri" w:hAnsi="Arial" w:cs="Arial"/>
                <w:color w:val="000000"/>
                <w:sz w:val="20"/>
                <w:szCs w:val="20"/>
              </w:rPr>
              <w:t>4719</w:t>
            </w:r>
            <w:r>
              <w:rPr>
                <w:rFonts w:ascii="Arial" w:eastAsia="Calibri" w:hAnsi="Arial" w:cs="Arial"/>
                <w:color w:val="000000"/>
                <w:sz w:val="20"/>
                <w:szCs w:val="20"/>
              </w:rPr>
              <w:t xml:space="preserve"> - </w:t>
            </w:r>
            <w:r w:rsidR="00A436BB" w:rsidRPr="00A436BB">
              <w:rPr>
                <w:rFonts w:ascii="Arial" w:eastAsia="Calibri" w:hAnsi="Arial" w:cs="Arial"/>
                <w:color w:val="000000"/>
                <w:sz w:val="20"/>
                <w:szCs w:val="20"/>
              </w:rPr>
              <w:t xml:space="preserve">Cartório de Registro de Imóveis de Nova </w:t>
            </w:r>
          </w:p>
          <w:p w14:paraId="60FAFA5D" w14:textId="77777777" w:rsidR="00C43BB3" w:rsidRDefault="00A436BB" w:rsidP="00A436BB">
            <w:pPr>
              <w:spacing w:line="320" w:lineRule="exact"/>
              <w:jc w:val="center"/>
              <w:rPr>
                <w:rFonts w:ascii="Arial" w:eastAsia="Calibri" w:hAnsi="Arial" w:cs="Arial"/>
                <w:color w:val="000000"/>
                <w:sz w:val="20"/>
                <w:szCs w:val="20"/>
              </w:rPr>
            </w:pPr>
            <w:r w:rsidRPr="00A436BB">
              <w:rPr>
                <w:rFonts w:ascii="Arial" w:eastAsia="Calibri" w:hAnsi="Arial" w:cs="Arial"/>
                <w:color w:val="000000"/>
                <w:sz w:val="20"/>
                <w:szCs w:val="20"/>
              </w:rPr>
              <w:t>Londrina/PR</w:t>
            </w:r>
          </w:p>
          <w:p w14:paraId="63EC81E5" w14:textId="69154053" w:rsidR="00A436BB" w:rsidRPr="00AA05F5" w:rsidRDefault="00A436BB" w:rsidP="00A436BB">
            <w:pPr>
              <w:spacing w:line="320" w:lineRule="exact"/>
              <w:jc w:val="center"/>
              <w:rPr>
                <w:rFonts w:ascii="Arial" w:eastAsia="Calibri" w:hAnsi="Arial" w:cs="Arial"/>
                <w:color w:val="000000"/>
                <w:sz w:val="20"/>
                <w:szCs w:val="20"/>
                <w:highlight w:val="yellow"/>
              </w:rPr>
            </w:pPr>
            <w:r>
              <w:rPr>
                <w:rFonts w:ascii="Arial" w:eastAsia="Calibri" w:hAnsi="Arial" w:cs="Arial"/>
                <w:color w:val="000000"/>
                <w:sz w:val="20"/>
                <w:szCs w:val="20"/>
              </w:rPr>
              <w:t xml:space="preserve">2687 - </w:t>
            </w:r>
            <w:r w:rsidR="00F430D6" w:rsidRPr="00F430D6">
              <w:rPr>
                <w:rFonts w:ascii="Arial" w:eastAsia="Calibri" w:hAnsi="Arial" w:cs="Arial"/>
                <w:color w:val="000000"/>
                <w:sz w:val="20"/>
                <w:szCs w:val="20"/>
              </w:rPr>
              <w:t>Cartório de Registro de Imóveis de Nova Londrina/PR</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69FB281D"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r w:rsidR="00842876">
              <w:rPr>
                <w:rFonts w:ascii="Arial" w:hAnsi="Arial" w:cs="Arial"/>
                <w:sz w:val="20"/>
                <w:szCs w:val="20"/>
              </w:rPr>
              <w:t>s/n, CEP: 13347-685</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74AA0E43"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3AF2282F" w:rsidR="00C43BB3" w:rsidRPr="00715109" w:rsidRDefault="00C43BB3" w:rsidP="00C43BB3">
            <w:pPr>
              <w:spacing w:line="320" w:lineRule="exact"/>
              <w:jc w:val="center"/>
              <w:rPr>
                <w:rFonts w:ascii="Arial" w:eastAsia="Calibri" w:hAnsi="Arial" w:cs="Arial"/>
                <w:color w:val="000000"/>
                <w:sz w:val="20"/>
                <w:szCs w:val="20"/>
                <w:highlight w:val="yellow"/>
              </w:rPr>
            </w:pP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2"/>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BBFE" w14:textId="77777777" w:rsidR="004B2FD6" w:rsidRDefault="004B2FD6">
      <w:r>
        <w:separator/>
      </w:r>
    </w:p>
  </w:endnote>
  <w:endnote w:type="continuationSeparator" w:id="0">
    <w:p w14:paraId="575A1D44" w14:textId="77777777" w:rsidR="004B2FD6" w:rsidRDefault="004B2FD6">
      <w:r>
        <w:continuationSeparator/>
      </w:r>
    </w:p>
  </w:endnote>
  <w:endnote w:type="continuationNotice" w:id="1">
    <w:p w14:paraId="2053B415" w14:textId="77777777" w:rsidR="004B2FD6" w:rsidRDefault="004B2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Footer"/>
      <w:jc w:val="center"/>
      <w:rPr>
        <w:noProof/>
      </w:rPr>
    </w:pPr>
  </w:p>
  <w:p w14:paraId="46D9685B" w14:textId="650D30B7" w:rsidR="002C53A6" w:rsidRDefault="002C53A6">
    <w:pPr>
      <w:pStyle w:val="Footer"/>
      <w:jc w:val="center"/>
    </w:pPr>
  </w:p>
  <w:p w14:paraId="1D853BAF" w14:textId="77777777" w:rsidR="002C53A6" w:rsidRDefault="002C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Footer"/>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Footer"/>
      <w:jc w:val="center"/>
      <w:rPr>
        <w:sz w:val="22"/>
        <w:szCs w:val="22"/>
      </w:rPr>
    </w:pPr>
  </w:p>
  <w:p w14:paraId="589816B8" w14:textId="77777777" w:rsidR="002C53A6" w:rsidRPr="00450C54" w:rsidRDefault="002C53A6" w:rsidP="00FD3795">
    <w:pPr>
      <w:pStyle w:val="Footer"/>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Footer"/>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Header"/>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3F43" w14:textId="77777777" w:rsidR="004B2FD6" w:rsidRDefault="004B2FD6">
      <w:r>
        <w:separator/>
      </w:r>
    </w:p>
  </w:footnote>
  <w:footnote w:type="continuationSeparator" w:id="0">
    <w:p w14:paraId="6844F211" w14:textId="77777777" w:rsidR="004B2FD6" w:rsidRDefault="004B2FD6">
      <w:r>
        <w:continuationSeparator/>
      </w:r>
    </w:p>
  </w:footnote>
  <w:footnote w:type="continuationNotice" w:id="1">
    <w:p w14:paraId="10EADDB3" w14:textId="77777777" w:rsidR="004B2FD6" w:rsidRDefault="004B2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Header"/>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Heading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376461">
    <w:abstractNumId w:val="4"/>
  </w:num>
  <w:num w:numId="2" w16cid:durableId="1633100490">
    <w:abstractNumId w:val="7"/>
  </w:num>
  <w:num w:numId="3" w16cid:durableId="940141652">
    <w:abstractNumId w:val="0"/>
  </w:num>
  <w:num w:numId="4" w16cid:durableId="949044331">
    <w:abstractNumId w:val="35"/>
  </w:num>
  <w:num w:numId="5" w16cid:durableId="1719624711">
    <w:abstractNumId w:val="36"/>
  </w:num>
  <w:num w:numId="6" w16cid:durableId="54012402">
    <w:abstractNumId w:val="42"/>
  </w:num>
  <w:num w:numId="7" w16cid:durableId="1104808045">
    <w:abstractNumId w:val="23"/>
    <w:lvlOverride w:ilvl="0">
      <w:startOverride w:val="1"/>
    </w:lvlOverride>
    <w:lvlOverride w:ilvl="1"/>
    <w:lvlOverride w:ilvl="2"/>
    <w:lvlOverride w:ilvl="3"/>
    <w:lvlOverride w:ilvl="4"/>
    <w:lvlOverride w:ilvl="5"/>
    <w:lvlOverride w:ilvl="6"/>
    <w:lvlOverride w:ilvl="7"/>
    <w:lvlOverride w:ilvl="8"/>
  </w:num>
  <w:num w:numId="8" w16cid:durableId="36593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173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7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92696">
    <w:abstractNumId w:val="31"/>
  </w:num>
  <w:num w:numId="12" w16cid:durableId="839850118">
    <w:abstractNumId w:val="48"/>
  </w:num>
  <w:num w:numId="13" w16cid:durableId="2140416510">
    <w:abstractNumId w:val="12"/>
  </w:num>
  <w:num w:numId="14" w16cid:durableId="1499157554">
    <w:abstractNumId w:val="28"/>
  </w:num>
  <w:num w:numId="15" w16cid:durableId="218827976">
    <w:abstractNumId w:val="22"/>
  </w:num>
  <w:num w:numId="16" w16cid:durableId="192159182">
    <w:abstractNumId w:val="51"/>
  </w:num>
  <w:num w:numId="17" w16cid:durableId="296574247">
    <w:abstractNumId w:val="15"/>
  </w:num>
  <w:num w:numId="18" w16cid:durableId="1086608383">
    <w:abstractNumId w:val="27"/>
  </w:num>
  <w:num w:numId="19" w16cid:durableId="295572976">
    <w:abstractNumId w:val="32"/>
  </w:num>
  <w:num w:numId="20" w16cid:durableId="2053849049">
    <w:abstractNumId w:val="29"/>
  </w:num>
  <w:num w:numId="21" w16cid:durableId="1849754826">
    <w:abstractNumId w:val="50"/>
  </w:num>
  <w:num w:numId="22" w16cid:durableId="1460412654">
    <w:abstractNumId w:val="54"/>
  </w:num>
  <w:num w:numId="23" w16cid:durableId="406803102">
    <w:abstractNumId w:val="37"/>
  </w:num>
  <w:num w:numId="24" w16cid:durableId="2016374010">
    <w:abstractNumId w:val="25"/>
  </w:num>
  <w:num w:numId="25" w16cid:durableId="1717512096">
    <w:abstractNumId w:val="55"/>
  </w:num>
  <w:num w:numId="26" w16cid:durableId="155265854">
    <w:abstractNumId w:val="47"/>
  </w:num>
  <w:num w:numId="27" w16cid:durableId="1684238427">
    <w:abstractNumId w:val="44"/>
  </w:num>
  <w:num w:numId="28" w16cid:durableId="486244231">
    <w:abstractNumId w:val="40"/>
  </w:num>
  <w:num w:numId="29" w16cid:durableId="349648258">
    <w:abstractNumId w:val="46"/>
  </w:num>
  <w:num w:numId="30" w16cid:durableId="470559939">
    <w:abstractNumId w:val="10"/>
  </w:num>
  <w:num w:numId="31" w16cid:durableId="645857493">
    <w:abstractNumId w:val="18"/>
  </w:num>
  <w:num w:numId="32" w16cid:durableId="729306003">
    <w:abstractNumId w:val="38"/>
  </w:num>
  <w:num w:numId="33" w16cid:durableId="919221173">
    <w:abstractNumId w:val="41"/>
  </w:num>
  <w:num w:numId="34" w16cid:durableId="332419634">
    <w:abstractNumId w:val="9"/>
  </w:num>
  <w:num w:numId="35" w16cid:durableId="582031462">
    <w:abstractNumId w:val="20"/>
  </w:num>
  <w:num w:numId="36" w16cid:durableId="1314093937">
    <w:abstractNumId w:val="43"/>
  </w:num>
  <w:num w:numId="37" w16cid:durableId="1623996056">
    <w:abstractNumId w:val="17"/>
  </w:num>
  <w:num w:numId="38" w16cid:durableId="1277954124">
    <w:abstractNumId w:val="24"/>
  </w:num>
  <w:num w:numId="39" w16cid:durableId="1749955913">
    <w:abstractNumId w:val="45"/>
  </w:num>
  <w:num w:numId="40" w16cid:durableId="1410956651">
    <w:abstractNumId w:val="16"/>
  </w:num>
  <w:num w:numId="41" w16cid:durableId="780609061">
    <w:abstractNumId w:val="33"/>
  </w:num>
  <w:num w:numId="42" w16cid:durableId="1029526329">
    <w:abstractNumId w:val="53"/>
  </w:num>
  <w:num w:numId="43" w16cid:durableId="541862334">
    <w:abstractNumId w:val="34"/>
  </w:num>
  <w:num w:numId="44" w16cid:durableId="256058930">
    <w:abstractNumId w:val="14"/>
  </w:num>
  <w:num w:numId="45" w16cid:durableId="1862937152">
    <w:abstractNumId w:val="21"/>
  </w:num>
  <w:num w:numId="46" w16cid:durableId="1806314412">
    <w:abstractNumId w:val="8"/>
  </w:num>
  <w:num w:numId="47" w16cid:durableId="1387951015">
    <w:abstractNumId w:val="49"/>
  </w:num>
  <w:num w:numId="48" w16cid:durableId="1918395497">
    <w:abstractNumId w:val="30"/>
  </w:num>
  <w:num w:numId="49" w16cid:durableId="709769440">
    <w:abstractNumId w:val="19"/>
  </w:num>
  <w:num w:numId="50" w16cid:durableId="1310331113">
    <w:abstractNumId w:val="39"/>
  </w:num>
  <w:num w:numId="51" w16cid:durableId="1228884653">
    <w:abstractNumId w:val="52"/>
  </w:num>
  <w:num w:numId="52" w16cid:durableId="482894124">
    <w:abstractNumId w:val="26"/>
  </w:num>
  <w:num w:numId="53" w16cid:durableId="1758404233">
    <w:abstractNumId w:val="6"/>
  </w:num>
  <w:num w:numId="54" w16cid:durableId="1343052393">
    <w:abstractNumId w:val="5"/>
  </w:num>
  <w:num w:numId="55" w16cid:durableId="217085464">
    <w:abstractNumId w:val="42"/>
  </w:num>
  <w:num w:numId="56" w16cid:durableId="47802781">
    <w:abstractNumId w:val="23"/>
  </w:num>
  <w:num w:numId="57" w16cid:durableId="1953170370">
    <w:abstractNumId w:val="13"/>
  </w:num>
  <w:num w:numId="58" w16cid:durableId="1359163478">
    <w:abstractNumId w:val="42"/>
  </w:num>
  <w:num w:numId="59" w16cid:durableId="75675335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3143"/>
    <w:rsid w:val="00024534"/>
    <w:rsid w:val="00024C6F"/>
    <w:rsid w:val="00024E88"/>
    <w:rsid w:val="00027529"/>
    <w:rsid w:val="000310BA"/>
    <w:rsid w:val="00031F8E"/>
    <w:rsid w:val="0003230D"/>
    <w:rsid w:val="000346C9"/>
    <w:rsid w:val="00040468"/>
    <w:rsid w:val="00042834"/>
    <w:rsid w:val="00043637"/>
    <w:rsid w:val="000436A2"/>
    <w:rsid w:val="0004425C"/>
    <w:rsid w:val="00046105"/>
    <w:rsid w:val="000471FF"/>
    <w:rsid w:val="00047229"/>
    <w:rsid w:val="0005090C"/>
    <w:rsid w:val="00050E9A"/>
    <w:rsid w:val="00052675"/>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3663"/>
    <w:rsid w:val="000847AA"/>
    <w:rsid w:val="00084A1D"/>
    <w:rsid w:val="00086750"/>
    <w:rsid w:val="000871A3"/>
    <w:rsid w:val="00087674"/>
    <w:rsid w:val="000878F4"/>
    <w:rsid w:val="00087DA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9E"/>
    <w:rsid w:val="00142CB5"/>
    <w:rsid w:val="001441DE"/>
    <w:rsid w:val="0014505D"/>
    <w:rsid w:val="0014512C"/>
    <w:rsid w:val="0014518E"/>
    <w:rsid w:val="001461C8"/>
    <w:rsid w:val="00146B4F"/>
    <w:rsid w:val="001471D9"/>
    <w:rsid w:val="001507A1"/>
    <w:rsid w:val="00151DAB"/>
    <w:rsid w:val="0015316C"/>
    <w:rsid w:val="00153D24"/>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A08"/>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403E"/>
    <w:rsid w:val="003A64E4"/>
    <w:rsid w:val="003A6A08"/>
    <w:rsid w:val="003B103D"/>
    <w:rsid w:val="003B1167"/>
    <w:rsid w:val="003B149E"/>
    <w:rsid w:val="003B3EF8"/>
    <w:rsid w:val="003B74CD"/>
    <w:rsid w:val="003B7E9C"/>
    <w:rsid w:val="003C071D"/>
    <w:rsid w:val="003C0C6D"/>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1D41"/>
    <w:rsid w:val="00403872"/>
    <w:rsid w:val="00405033"/>
    <w:rsid w:val="00407945"/>
    <w:rsid w:val="00410561"/>
    <w:rsid w:val="00410E15"/>
    <w:rsid w:val="004118A7"/>
    <w:rsid w:val="00414E63"/>
    <w:rsid w:val="00414FFE"/>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2FD6"/>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1FF"/>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518C"/>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165"/>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361AC"/>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0B11"/>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1F13"/>
    <w:rsid w:val="008E20A5"/>
    <w:rsid w:val="008E51C3"/>
    <w:rsid w:val="008E5825"/>
    <w:rsid w:val="008E6702"/>
    <w:rsid w:val="008E75F9"/>
    <w:rsid w:val="008E7734"/>
    <w:rsid w:val="008F07B3"/>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54BC"/>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12BE"/>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6C3"/>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2338"/>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36BB"/>
    <w:rsid w:val="00A43F78"/>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5D3F"/>
    <w:rsid w:val="00A8608F"/>
    <w:rsid w:val="00A862FB"/>
    <w:rsid w:val="00A87D48"/>
    <w:rsid w:val="00A90158"/>
    <w:rsid w:val="00A925DE"/>
    <w:rsid w:val="00A92B6A"/>
    <w:rsid w:val="00A94179"/>
    <w:rsid w:val="00A9451A"/>
    <w:rsid w:val="00A95492"/>
    <w:rsid w:val="00A96CD4"/>
    <w:rsid w:val="00A97FEF"/>
    <w:rsid w:val="00AA05F5"/>
    <w:rsid w:val="00AA0838"/>
    <w:rsid w:val="00AA2228"/>
    <w:rsid w:val="00AA23DB"/>
    <w:rsid w:val="00AA2F00"/>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059"/>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3CF0"/>
    <w:rsid w:val="00B645F7"/>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3CFA"/>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070F"/>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965"/>
    <w:rsid w:val="00C07ED2"/>
    <w:rsid w:val="00C10251"/>
    <w:rsid w:val="00C108B4"/>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C5687"/>
    <w:rsid w:val="00CD059D"/>
    <w:rsid w:val="00CD18EF"/>
    <w:rsid w:val="00CD1FD4"/>
    <w:rsid w:val="00CD33E1"/>
    <w:rsid w:val="00CD44C8"/>
    <w:rsid w:val="00CD567F"/>
    <w:rsid w:val="00CD63B7"/>
    <w:rsid w:val="00CD6D50"/>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467"/>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2487"/>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5EF7"/>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CF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6"/>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67D92"/>
    <w:rsid w:val="00F7034B"/>
    <w:rsid w:val="00F70A5E"/>
    <w:rsid w:val="00F726C2"/>
    <w:rsid w:val="00F744C9"/>
    <w:rsid w:val="00F76F66"/>
    <w:rsid w:val="00F77C30"/>
    <w:rsid w:val="00F80280"/>
    <w:rsid w:val="00F80843"/>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8B3"/>
    <w:rsid w:val="00FD1DB9"/>
    <w:rsid w:val="00FD30EF"/>
    <w:rsid w:val="00FD3664"/>
    <w:rsid w:val="00FD3795"/>
    <w:rsid w:val="00FD403C"/>
    <w:rsid w:val="00FD58A1"/>
    <w:rsid w:val="00FD7079"/>
    <w:rsid w:val="00FD70CA"/>
    <w:rsid w:val="00FE2626"/>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Heading1">
    <w:name w:val="heading 1"/>
    <w:basedOn w:val="Normal"/>
    <w:next w:val="Normal"/>
    <w:link w:val="Heading1Char"/>
    <w:qFormat/>
    <w:rsid w:val="001C6A28"/>
    <w:pPr>
      <w:keepNext/>
      <w:numPr>
        <w:numId w:val="1"/>
      </w:numPr>
      <w:spacing w:after="240" w:line="360" w:lineRule="auto"/>
      <w:outlineLvl w:val="0"/>
    </w:pPr>
    <w:rPr>
      <w:rFonts w:ascii="Arial" w:hAnsi="Arial"/>
      <w:b/>
      <w:caps/>
      <w:sz w:val="28"/>
      <w:szCs w:val="28"/>
    </w:rPr>
  </w:style>
  <w:style w:type="paragraph" w:styleId="Heading2">
    <w:name w:val="heading 2"/>
    <w:basedOn w:val="Normal"/>
    <w:next w:val="Normal"/>
    <w:link w:val="Heading2Char"/>
    <w:unhideWhenUsed/>
    <w:qFormat/>
    <w:rsid w:val="00A70F1D"/>
    <w:pPr>
      <w:keepNext/>
      <w:autoSpaceDE/>
      <w:autoSpaceDN/>
      <w:adjustRightInd/>
      <w:jc w:val="center"/>
      <w:outlineLvl w:val="1"/>
    </w:pPr>
    <w:rPr>
      <w:rFonts w:ascii="Tahoma" w:hAnsi="Tahoma"/>
      <w:b/>
      <w:sz w:val="14"/>
      <w:szCs w:val="20"/>
      <w:lang w:val="x-none"/>
    </w:rPr>
  </w:style>
  <w:style w:type="paragraph" w:styleId="Heading3">
    <w:name w:val="heading 3"/>
    <w:basedOn w:val="Normal"/>
    <w:next w:val="Normal"/>
    <w:link w:val="Heading3Char"/>
    <w:qFormat/>
    <w:rsid w:val="001C6A28"/>
    <w:pPr>
      <w:keepNext/>
      <w:spacing w:before="240" w:after="60" w:line="360" w:lineRule="auto"/>
      <w:jc w:val="both"/>
      <w:outlineLvl w:val="2"/>
    </w:pPr>
    <w:rPr>
      <w:rFonts w:ascii="Arial" w:hAnsi="Arial"/>
      <w:i/>
      <w:szCs w:val="26"/>
    </w:rPr>
  </w:style>
  <w:style w:type="paragraph" w:styleId="Heading4">
    <w:name w:val="heading 4"/>
    <w:basedOn w:val="Normal"/>
    <w:next w:val="Normal"/>
    <w:link w:val="Heading4Char"/>
    <w:unhideWhenUsed/>
    <w:qFormat/>
    <w:rsid w:val="00A70F1D"/>
    <w:pPr>
      <w:keepNext/>
      <w:autoSpaceDE/>
      <w:autoSpaceDN/>
      <w:adjustRightInd/>
      <w:spacing w:before="240" w:after="60"/>
      <w:outlineLvl w:val="3"/>
    </w:pPr>
    <w:rPr>
      <w:b/>
      <w:sz w:val="28"/>
      <w:szCs w:val="20"/>
      <w:lang w:val="x-none"/>
    </w:rPr>
  </w:style>
  <w:style w:type="paragraph" w:styleId="Heading5">
    <w:name w:val="heading 5"/>
    <w:basedOn w:val="Normal"/>
    <w:next w:val="Normal"/>
    <w:link w:val="Heading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Heading6">
    <w:name w:val="heading 6"/>
    <w:basedOn w:val="Normal"/>
    <w:next w:val="Normal"/>
    <w:link w:val="Heading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Heading7">
    <w:name w:val="heading 7"/>
    <w:basedOn w:val="Normal"/>
    <w:next w:val="Normal"/>
    <w:link w:val="Heading7Char"/>
    <w:uiPriority w:val="9"/>
    <w:unhideWhenUsed/>
    <w:qFormat/>
    <w:rsid w:val="0085176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Heading9">
    <w:name w:val="heading 9"/>
    <w:basedOn w:val="Normal"/>
    <w:next w:val="Normal"/>
    <w:link w:val="Heading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Header">
    <w:name w:val="header"/>
    <w:aliases w:val="Tulo1,encabezado,Guideline,Heade,hd,Header@,Project Name,Heading 1a,Appendix,ulo1,Cabeçalho1"/>
    <w:basedOn w:val="Normal"/>
    <w:link w:val="HeaderChar"/>
    <w:uiPriority w:val="99"/>
    <w:pPr>
      <w:widowControl w:val="0"/>
      <w:tabs>
        <w:tab w:val="center" w:pos="4320"/>
        <w:tab w:val="right" w:pos="8640"/>
      </w:tabs>
    </w:pPr>
    <w:rPr>
      <w:lang w:val="en-US" w:eastAsia="x-none"/>
    </w:rPr>
  </w:style>
  <w:style w:type="paragraph" w:styleId="BodyText">
    <w:name w:val="Body Text"/>
    <w:aliases w:val="body text,bt,BT,.BT,bd"/>
    <w:basedOn w:val="Normal"/>
    <w:link w:val="BodyText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419"/>
        <w:tab w:val="right" w:pos="8838"/>
      </w:tabs>
    </w:pPr>
    <w:rPr>
      <w:lang w:val="x-none" w:eastAsia="x-none"/>
    </w:rPr>
  </w:style>
  <w:style w:type="character" w:styleId="PageNumber">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FootnoteText">
    <w:name w:val="footnote text"/>
    <w:basedOn w:val="Normal"/>
    <w:link w:val="FootnoteText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BalloonText">
    <w:name w:val="Balloon Text"/>
    <w:basedOn w:val="Normal"/>
    <w:link w:val="BalloonTextChar"/>
    <w:uiPriority w:val="99"/>
    <w:rPr>
      <w:rFonts w:ascii="Tahoma" w:hAnsi="Tahoma" w:cs="Tahoma"/>
      <w:sz w:val="16"/>
      <w:szCs w:val="16"/>
    </w:rPr>
  </w:style>
  <w:style w:type="character" w:styleId="FootnoteReference">
    <w:name w:val="footnote reference"/>
    <w:uiPriority w:val="99"/>
    <w:rPr>
      <w:rFonts w:cs="Times New Roman"/>
      <w:vertAlign w:val="superscript"/>
    </w:rPr>
  </w:style>
  <w:style w:type="character" w:styleId="CommentReference">
    <w:name w:val="annotation reference"/>
    <w:rsid w:val="003944A7"/>
    <w:rPr>
      <w:rFonts w:cs="Times New Roman"/>
      <w:sz w:val="16"/>
      <w:szCs w:val="16"/>
    </w:rPr>
  </w:style>
  <w:style w:type="paragraph" w:styleId="CommentText">
    <w:name w:val="annotation text"/>
    <w:basedOn w:val="Normal"/>
    <w:link w:val="CommentTextChar"/>
    <w:rsid w:val="003944A7"/>
    <w:rPr>
      <w:sz w:val="20"/>
      <w:szCs w:val="20"/>
    </w:rPr>
  </w:style>
  <w:style w:type="paragraph" w:styleId="CommentSubject">
    <w:name w:val="annotation subject"/>
    <w:basedOn w:val="CommentText"/>
    <w:next w:val="CommentText"/>
    <w:link w:val="CommentSubject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leGrid">
    <w:name w:val="Table Grid"/>
    <w:basedOn w:val="Table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BodyText2">
    <w:name w:val="Body Text 2"/>
    <w:basedOn w:val="Normal"/>
    <w:link w:val="BodyText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BodyTextIndent3">
    <w:name w:val="Body Text Indent 3"/>
    <w:basedOn w:val="Normal"/>
    <w:link w:val="BodyTextIndent3Char"/>
    <w:rsid w:val="00B514DD"/>
    <w:pPr>
      <w:spacing w:after="120"/>
      <w:ind w:left="283"/>
    </w:pPr>
    <w:rPr>
      <w:sz w:val="16"/>
      <w:szCs w:val="16"/>
    </w:rPr>
  </w:style>
  <w:style w:type="paragraph" w:styleId="BodyText3">
    <w:name w:val="Body Text 3"/>
    <w:basedOn w:val="Normal"/>
    <w:link w:val="BodyText3Char"/>
    <w:rsid w:val="00263607"/>
    <w:pPr>
      <w:spacing w:after="120"/>
    </w:pPr>
    <w:rPr>
      <w:sz w:val="16"/>
      <w:szCs w:val="16"/>
      <w:lang w:val="x-none" w:eastAsia="x-none"/>
    </w:rPr>
  </w:style>
  <w:style w:type="character" w:customStyle="1" w:styleId="BodyText3Char">
    <w:name w:val="Body Text 3 Char"/>
    <w:link w:val="BodyText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016930"/>
    <w:pPr>
      <w:ind w:left="708"/>
    </w:pPr>
  </w:style>
  <w:style w:type="character" w:customStyle="1" w:styleId="HeaderChar">
    <w:name w:val="Header Char"/>
    <w:aliases w:val="Tulo1 Char1,encabezado Char1,Guideline Char1,Heade Char,hd Char,Header@ Char,Project Name Char,Heading 1a Char,Appendix Char,ulo1 Char,Cabeçalho1 Char"/>
    <w:link w:val="Header"/>
    <w:uiPriority w:val="99"/>
    <w:rsid w:val="00D75112"/>
    <w:rPr>
      <w:sz w:val="24"/>
      <w:szCs w:val="24"/>
      <w:lang w:val="en-US"/>
    </w:rPr>
  </w:style>
  <w:style w:type="character" w:customStyle="1" w:styleId="BodyTextChar">
    <w:name w:val="Body Text Char"/>
    <w:aliases w:val="body text Char,bt Char,BT Char,.BT Char,bd Char"/>
    <w:link w:val="BodyText"/>
    <w:rsid w:val="00D75112"/>
    <w:rPr>
      <w:sz w:val="22"/>
      <w:szCs w:val="22"/>
      <w:lang w:val="en-US"/>
    </w:rPr>
  </w:style>
  <w:style w:type="character" w:customStyle="1" w:styleId="FooterChar">
    <w:name w:val="Footer Char"/>
    <w:link w:val="Footer"/>
    <w:uiPriority w:val="99"/>
    <w:rsid w:val="00D75112"/>
    <w:rPr>
      <w:sz w:val="24"/>
      <w:szCs w:val="24"/>
    </w:rPr>
  </w:style>
  <w:style w:type="paragraph" w:styleId="BlockText">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ion">
    <w:name w:val="Revision"/>
    <w:hidden/>
    <w:uiPriority w:val="99"/>
    <w:semiHidden/>
    <w:rsid w:val="003C2E3C"/>
    <w:rPr>
      <w:sz w:val="24"/>
      <w:szCs w:val="24"/>
    </w:rPr>
  </w:style>
  <w:style w:type="paragraph" w:styleId="ListBullet">
    <w:name w:val="List Bullet"/>
    <w:basedOn w:val="Normal"/>
    <w:rsid w:val="001C6A28"/>
    <w:pPr>
      <w:numPr>
        <w:numId w:val="3"/>
      </w:numPr>
      <w:contextualSpacing/>
    </w:pPr>
  </w:style>
  <w:style w:type="character" w:customStyle="1" w:styleId="Heading7Char">
    <w:name w:val="Heading 7 Char"/>
    <w:link w:val="Heading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DefaultParagraphFont"/>
    <w:uiPriority w:val="9"/>
    <w:rsid w:val="00A70F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70F1D"/>
    <w:rPr>
      <w:b/>
      <w:sz w:val="28"/>
      <w:lang w:val="x-none"/>
    </w:rPr>
  </w:style>
  <w:style w:type="character" w:customStyle="1" w:styleId="Heading5Char">
    <w:name w:val="Heading 5 Char"/>
    <w:basedOn w:val="DefaultParagraphFont"/>
    <w:link w:val="Heading5"/>
    <w:uiPriority w:val="9"/>
    <w:rsid w:val="00A70F1D"/>
    <w:rPr>
      <w:color w:val="3366FF"/>
      <w:sz w:val="24"/>
      <w:lang w:val="x-none"/>
    </w:rPr>
  </w:style>
  <w:style w:type="character" w:customStyle="1" w:styleId="Heading6Char">
    <w:name w:val="Heading 6 Char"/>
    <w:basedOn w:val="DefaultParagraphFont"/>
    <w:link w:val="Heading6"/>
    <w:uiPriority w:val="9"/>
    <w:rsid w:val="00A70F1D"/>
    <w:rPr>
      <w:rFonts w:ascii="Arial" w:hAnsi="Arial"/>
      <w:b/>
      <w:lang w:val="x-none" w:eastAsia="x-none"/>
    </w:rPr>
  </w:style>
  <w:style w:type="character" w:customStyle="1" w:styleId="Heading8Char">
    <w:name w:val="Heading 8 Char"/>
    <w:basedOn w:val="DefaultParagraphFont"/>
    <w:link w:val="Heading8"/>
    <w:uiPriority w:val="9"/>
    <w:rsid w:val="00A70F1D"/>
    <w:rPr>
      <w:rFonts w:ascii="Arial" w:hAnsi="Arial"/>
      <w:b/>
      <w:lang w:val="x-none" w:eastAsia="x-none"/>
    </w:rPr>
  </w:style>
  <w:style w:type="character" w:customStyle="1" w:styleId="Heading1Char">
    <w:name w:val="Heading 1 Char"/>
    <w:basedOn w:val="DefaultParagraphFont"/>
    <w:link w:val="Heading1"/>
    <w:rsid w:val="00A70F1D"/>
    <w:rPr>
      <w:rFonts w:ascii="Arial" w:hAnsi="Arial"/>
      <w:b/>
      <w:caps/>
      <w:sz w:val="28"/>
      <w:szCs w:val="28"/>
    </w:rPr>
  </w:style>
  <w:style w:type="character" w:customStyle="1" w:styleId="Heading3Char">
    <w:name w:val="Heading 3 Char"/>
    <w:basedOn w:val="DefaultParagraphFont"/>
    <w:link w:val="Heading3"/>
    <w:rsid w:val="00A70F1D"/>
    <w:rPr>
      <w:rFonts w:ascii="Arial" w:hAnsi="Arial"/>
      <w:i/>
      <w:sz w:val="24"/>
      <w:szCs w:val="26"/>
    </w:rPr>
  </w:style>
  <w:style w:type="character" w:styleId="FollowedHyperlink">
    <w:name w:val="FollowedHyperlink"/>
    <w:uiPriority w:val="99"/>
    <w:unhideWhenUsed/>
    <w:rsid w:val="00A70F1D"/>
    <w:rPr>
      <w:color w:val="800080"/>
      <w:u w:val="single"/>
    </w:rPr>
  </w:style>
  <w:style w:type="character" w:styleId="Emphasis">
    <w:name w:val="Emphasis"/>
    <w:uiPriority w:val="20"/>
    <w:qFormat/>
    <w:rsid w:val="00A70F1D"/>
    <w:rPr>
      <w:i/>
      <w:iCs w:val="0"/>
    </w:rPr>
  </w:style>
  <w:style w:type="character" w:styleId="Strong">
    <w:name w:val="Strong"/>
    <w:qFormat/>
    <w:rsid w:val="00A70F1D"/>
    <w:rPr>
      <w:b/>
      <w:bCs w:val="0"/>
    </w:rPr>
  </w:style>
  <w:style w:type="paragraph" w:styleId="TOC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TOC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NormalIndent">
    <w:name w:val="Normal Indent"/>
    <w:basedOn w:val="Normal"/>
    <w:semiHidden/>
    <w:unhideWhenUsed/>
    <w:rsid w:val="00A70F1D"/>
    <w:pPr>
      <w:overflowPunct w:val="0"/>
      <w:ind w:left="708"/>
    </w:pPr>
    <w:rPr>
      <w:rFonts w:ascii="Tms Rmn" w:hAnsi="Tms Rmn"/>
      <w:sz w:val="20"/>
      <w:szCs w:val="20"/>
      <w:lang w:val="en-US"/>
    </w:rPr>
  </w:style>
  <w:style w:type="character" w:customStyle="1" w:styleId="FootnoteTextChar">
    <w:name w:val="Footnote Text Char"/>
    <w:basedOn w:val="DefaultParagraphFont"/>
    <w:link w:val="FootnoteText"/>
    <w:uiPriority w:val="99"/>
    <w:rsid w:val="00A70F1D"/>
  </w:style>
  <w:style w:type="character" w:customStyle="1" w:styleId="TextodecomentrioChar">
    <w:name w:val="Texto de comentário Char"/>
    <w:basedOn w:val="DefaultParagraphFont"/>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Caption">
    <w:name w:val="caption"/>
    <w:basedOn w:val="Normal"/>
    <w:next w:val="Normal"/>
    <w:semiHidden/>
    <w:unhideWhenUsed/>
    <w:qFormat/>
    <w:rsid w:val="00A70F1D"/>
    <w:pPr>
      <w:autoSpaceDE/>
      <w:autoSpaceDN/>
      <w:adjustRightInd/>
    </w:pPr>
    <w:rPr>
      <w:b/>
      <w:bCs/>
      <w:sz w:val="20"/>
      <w:szCs w:val="20"/>
    </w:rPr>
  </w:style>
  <w:style w:type="paragraph" w:styleId="List">
    <w:name w:val="List"/>
    <w:basedOn w:val="BodyText"/>
    <w:semiHidden/>
    <w:unhideWhenUsed/>
    <w:rsid w:val="00A70F1D"/>
    <w:pPr>
      <w:widowControl/>
      <w:suppressAutoHyphens/>
      <w:autoSpaceDE/>
      <w:autoSpaceDN/>
      <w:adjustRightInd/>
    </w:pPr>
    <w:rPr>
      <w:sz w:val="24"/>
      <w:szCs w:val="20"/>
      <w:lang w:val="x-none" w:eastAsia="ar-SA"/>
    </w:rPr>
  </w:style>
  <w:style w:type="character" w:customStyle="1" w:styleId="TitleChar">
    <w:name w:val="Title Char"/>
    <w:aliases w:val="t Char"/>
    <w:basedOn w:val="DefaultParagraphFont"/>
    <w:link w:val="Title"/>
    <w:locked/>
    <w:rsid w:val="00A70F1D"/>
    <w:rPr>
      <w:b/>
      <w:sz w:val="28"/>
      <w:u w:val="single"/>
      <w:lang w:val="x-none" w:eastAsia="x-none"/>
    </w:rPr>
  </w:style>
  <w:style w:type="paragraph" w:styleId="Title">
    <w:name w:val="Title"/>
    <w:aliases w:val="t"/>
    <w:basedOn w:val="Normal"/>
    <w:link w:val="Title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DefaultParagraphFont"/>
    <w:rsid w:val="00A70F1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A70F1D"/>
    <w:rPr>
      <w:rFonts w:ascii="Arial" w:hAnsi="Arial"/>
      <w:lang w:val="x-none" w:eastAsia="x-none"/>
    </w:rPr>
  </w:style>
  <w:style w:type="character" w:customStyle="1" w:styleId="BodyText2Char">
    <w:name w:val="Body Text 2 Char"/>
    <w:basedOn w:val="DefaultParagraphFont"/>
    <w:link w:val="BodyText2"/>
    <w:rsid w:val="00A70F1D"/>
    <w:rPr>
      <w:sz w:val="24"/>
      <w:szCs w:val="24"/>
    </w:rPr>
  </w:style>
  <w:style w:type="paragraph" w:styleId="BodyTextIndent2">
    <w:name w:val="Body Text Indent 2"/>
    <w:basedOn w:val="Normal"/>
    <w:link w:val="BodyTextIndent2Char"/>
    <w:unhideWhenUsed/>
    <w:rsid w:val="00A70F1D"/>
    <w:pPr>
      <w:autoSpaceDE/>
      <w:autoSpaceDN/>
      <w:adjustRightInd/>
      <w:spacing w:line="360" w:lineRule="auto"/>
      <w:ind w:left="1440" w:hanging="720"/>
      <w:jc w:val="both"/>
    </w:pPr>
    <w:rPr>
      <w:szCs w:val="20"/>
      <w:lang w:val="x-none"/>
    </w:rPr>
  </w:style>
  <w:style w:type="character" w:customStyle="1" w:styleId="BodyTextIndent2Char">
    <w:name w:val="Body Text Indent 2 Char"/>
    <w:basedOn w:val="DefaultParagraphFont"/>
    <w:link w:val="BodyTextIndent2"/>
    <w:rsid w:val="00A70F1D"/>
    <w:rPr>
      <w:sz w:val="24"/>
      <w:lang w:val="x-none"/>
    </w:rPr>
  </w:style>
  <w:style w:type="character" w:customStyle="1" w:styleId="BodyTextIndent3Char">
    <w:name w:val="Body Text Indent 3 Char"/>
    <w:basedOn w:val="DefaultParagraphFont"/>
    <w:link w:val="BodyTextIndent3"/>
    <w:rsid w:val="00A70F1D"/>
    <w:rPr>
      <w:sz w:val="16"/>
      <w:szCs w:val="16"/>
    </w:rPr>
  </w:style>
  <w:style w:type="character" w:customStyle="1" w:styleId="DocumentMapChar">
    <w:name w:val="Document Map Char"/>
    <w:basedOn w:val="DefaultParagraphFont"/>
    <w:link w:val="DocumentMap"/>
    <w:semiHidden/>
    <w:rsid w:val="00A70F1D"/>
    <w:rPr>
      <w:rFonts w:ascii="Tahoma" w:hAnsi="Tahoma" w:cs="Tahoma"/>
      <w:shd w:val="clear" w:color="auto" w:fill="000080"/>
    </w:rPr>
  </w:style>
  <w:style w:type="paragraph" w:styleId="PlainText">
    <w:name w:val="Plain Text"/>
    <w:basedOn w:val="Normal"/>
    <w:link w:val="PlainTextChar"/>
    <w:semiHidden/>
    <w:unhideWhenUsed/>
    <w:rsid w:val="00A70F1D"/>
    <w:pPr>
      <w:autoSpaceDE/>
      <w:autoSpaceDN/>
      <w:adjustRightInd/>
    </w:pPr>
    <w:rPr>
      <w:rFonts w:ascii="Courier New" w:hAnsi="Courier New"/>
      <w:sz w:val="20"/>
      <w:szCs w:val="20"/>
      <w:lang w:val="x-none"/>
    </w:rPr>
  </w:style>
  <w:style w:type="character" w:customStyle="1" w:styleId="PlainTextChar">
    <w:name w:val="Plain Text Char"/>
    <w:basedOn w:val="DefaultParagraphFont"/>
    <w:link w:val="PlainText"/>
    <w:semiHidden/>
    <w:rsid w:val="00A70F1D"/>
    <w:rPr>
      <w:rFonts w:ascii="Courier New" w:hAnsi="Courier New"/>
      <w:lang w:val="x-none"/>
    </w:rPr>
  </w:style>
  <w:style w:type="character" w:customStyle="1" w:styleId="CommentSubjectChar">
    <w:name w:val="Comment Subject Char"/>
    <w:basedOn w:val="TextodecomentrioChar"/>
    <w:link w:val="CommentSubject"/>
    <w:rsid w:val="00A70F1D"/>
    <w:rPr>
      <w:b/>
      <w:bCs/>
    </w:rPr>
  </w:style>
  <w:style w:type="character" w:customStyle="1" w:styleId="TextodebaloChar">
    <w:name w:val="Texto de balão Char"/>
    <w:basedOn w:val="DefaultParagraphFont"/>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BodyText"/>
    <w:next w:val="BodyText"/>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Heading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BodyText"/>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CommentTextChar">
    <w:name w:val="Comment Text Char"/>
    <w:link w:val="CommentText"/>
    <w:locked/>
    <w:rsid w:val="00A70F1D"/>
  </w:style>
  <w:style w:type="character" w:customStyle="1" w:styleId="BalloonTextChar">
    <w:name w:val="Balloon Text Char"/>
    <w:link w:val="BalloonText"/>
    <w:uiPriority w:val="99"/>
    <w:locked/>
    <w:rsid w:val="00A70F1D"/>
    <w:rPr>
      <w:rFonts w:ascii="Tahoma" w:hAnsi="Tahoma" w:cs="Tahoma"/>
      <w:sz w:val="16"/>
      <w:szCs w:val="16"/>
    </w:rPr>
  </w:style>
  <w:style w:type="character" w:customStyle="1" w:styleId="Heading2Char">
    <w:name w:val="Heading 2 Char"/>
    <w:link w:val="Heading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itle">
    <w:name w:val="Subtitle"/>
    <w:basedOn w:val="Normal"/>
    <w:next w:val="Normal"/>
    <w:link w:val="Subtitle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DefaultParagraphFont"/>
    <w:uiPriority w:val="99"/>
    <w:semiHidden/>
    <w:unhideWhenUsed/>
    <w:rsid w:val="006D1B93"/>
    <w:rPr>
      <w:color w:val="605E5C"/>
      <w:shd w:val="clear" w:color="auto" w:fill="E1DFDD"/>
    </w:rPr>
  </w:style>
  <w:style w:type="character" w:styleId="UnresolvedMention">
    <w:name w:val="Unresolved Mention"/>
    <w:basedOn w:val="DefaultParagraphFont"/>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Heading9Char">
    <w:name w:val="Heading 9 Char"/>
    <w:basedOn w:val="DefaultParagraphFont"/>
    <w:link w:val="Heading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DefaultParagraphFont"/>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DefaultParagraphFont"/>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DefaultParagraphFont"/>
    <w:uiPriority w:val="99"/>
    <w:semiHidden/>
    <w:rsid w:val="002B6947"/>
    <w:rPr>
      <w:rFonts w:ascii="Segoe UI" w:eastAsia="Times New Roman" w:hAnsi="Segoe UI" w:cs="Segoe UI"/>
      <w:sz w:val="18"/>
      <w:szCs w:val="18"/>
      <w:lang w:eastAsia="pt-BR"/>
    </w:rPr>
  </w:style>
  <w:style w:type="character" w:customStyle="1" w:styleId="p0Char">
    <w:name w:val="p0 Char"/>
    <w:basedOn w:val="DefaultParagraphFont"/>
    <w:link w:val="p0"/>
    <w:rsid w:val="002B6947"/>
    <w:rPr>
      <w:rFonts w:ascii="Times" w:hAnsi="Times"/>
      <w:sz w:val="24"/>
    </w:rPr>
  </w:style>
  <w:style w:type="paragraph" w:styleId="Salutation">
    <w:name w:val="Salutation"/>
    <w:basedOn w:val="Normal"/>
    <w:next w:val="Normal"/>
    <w:link w:val="SalutationChar"/>
    <w:uiPriority w:val="99"/>
    <w:rsid w:val="002B6947"/>
    <w:pPr>
      <w:ind w:firstLine="1440"/>
      <w:jc w:val="both"/>
    </w:pPr>
  </w:style>
  <w:style w:type="character" w:customStyle="1" w:styleId="SalutationChar">
    <w:name w:val="Salutation Char"/>
    <w:basedOn w:val="DefaultParagraphFont"/>
    <w:link w:val="Salutation"/>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GridTable4">
    <w:name w:val="Grid Table 4"/>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TOC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5">
    <w:name w:val="toc 5"/>
    <w:basedOn w:val="Normal"/>
    <w:next w:val="Body"/>
    <w:rsid w:val="002B6947"/>
    <w:pPr>
      <w:autoSpaceDE/>
      <w:autoSpaceDN/>
      <w:adjustRightInd/>
    </w:pPr>
    <w:rPr>
      <w:rFonts w:ascii="Tahoma" w:hAnsi="Tahoma"/>
      <w:sz w:val="20"/>
      <w:lang w:eastAsia="en-US"/>
    </w:rPr>
  </w:style>
  <w:style w:type="paragraph" w:styleId="TOC6">
    <w:name w:val="toc 6"/>
    <w:basedOn w:val="Normal"/>
    <w:next w:val="Body"/>
    <w:uiPriority w:val="39"/>
    <w:rsid w:val="002B6947"/>
    <w:pPr>
      <w:autoSpaceDE/>
      <w:autoSpaceDN/>
      <w:adjustRightInd/>
    </w:pPr>
    <w:rPr>
      <w:rFonts w:ascii="Tahoma" w:hAnsi="Tahoma"/>
      <w:sz w:val="20"/>
      <w:lang w:eastAsia="en-US"/>
    </w:rPr>
  </w:style>
  <w:style w:type="paragraph" w:styleId="TOC7">
    <w:name w:val="toc 7"/>
    <w:basedOn w:val="Normal"/>
    <w:next w:val="Body"/>
    <w:rsid w:val="002B6947"/>
    <w:pPr>
      <w:autoSpaceDE/>
      <w:autoSpaceDN/>
      <w:adjustRightInd/>
    </w:pPr>
    <w:rPr>
      <w:rFonts w:ascii="Tahoma" w:hAnsi="Tahoma"/>
      <w:sz w:val="20"/>
      <w:lang w:eastAsia="en-US"/>
    </w:rPr>
  </w:style>
  <w:style w:type="paragraph" w:styleId="TOC8">
    <w:name w:val="toc 8"/>
    <w:basedOn w:val="Normal"/>
    <w:next w:val="Body"/>
    <w:rsid w:val="002B6947"/>
    <w:pPr>
      <w:autoSpaceDE/>
      <w:autoSpaceDN/>
      <w:adjustRightInd/>
    </w:pPr>
    <w:rPr>
      <w:rFonts w:ascii="Tahoma" w:hAnsi="Tahoma"/>
      <w:sz w:val="20"/>
      <w:lang w:eastAsia="en-US"/>
    </w:rPr>
  </w:style>
  <w:style w:type="paragraph" w:styleId="TOC9">
    <w:name w:val="toc 9"/>
    <w:basedOn w:val="Normal"/>
    <w:next w:val="Body"/>
    <w:rsid w:val="002B6947"/>
    <w:pPr>
      <w:autoSpaceDE/>
      <w:autoSpaceDN/>
      <w:adjustRightInd/>
    </w:pPr>
    <w:rPr>
      <w:rFonts w:ascii="Tahoma" w:hAnsi="Tahoma"/>
      <w:sz w:val="20"/>
      <w:lang w:eastAsia="en-US"/>
    </w:rPr>
  </w:style>
  <w:style w:type="character" w:styleId="EndnoteReference">
    <w:name w:val="endnote reference"/>
    <w:rsid w:val="002B6947"/>
    <w:rPr>
      <w:rFonts w:ascii="Arial" w:hAnsi="Arial"/>
      <w:vertAlign w:val="superscript"/>
    </w:rPr>
  </w:style>
  <w:style w:type="paragraph" w:styleId="EndnoteText">
    <w:name w:val="endnote text"/>
    <w:basedOn w:val="Normal"/>
    <w:link w:val="EndnoteTextChar"/>
    <w:rsid w:val="002B6947"/>
    <w:pPr>
      <w:autoSpaceDE/>
      <w:autoSpaceDN/>
      <w:adjustRightInd/>
    </w:pPr>
    <w:rPr>
      <w:rFonts w:ascii="Tahoma" w:hAnsi="Tahoma"/>
      <w:sz w:val="20"/>
      <w:szCs w:val="20"/>
      <w:lang w:eastAsia="en-US"/>
    </w:rPr>
  </w:style>
  <w:style w:type="character" w:customStyle="1" w:styleId="EndnoteTextChar">
    <w:name w:val="Endnote Text Char"/>
    <w:basedOn w:val="DefaultParagraphFont"/>
    <w:link w:val="EndnoteText"/>
    <w:rsid w:val="002B6947"/>
    <w:rPr>
      <w:rFonts w:ascii="Tahoma" w:hAnsi="Tahoma"/>
      <w:lang w:eastAsia="en-US"/>
    </w:rPr>
  </w:style>
  <w:style w:type="paragraph" w:styleId="TableofAuthoriti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Footer"/>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laceholderText">
    <w:name w:val="Placeholder Text"/>
    <w:basedOn w:val="DefaultParagraphFont"/>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DefaultParagraphFont"/>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leProfessional">
    <w:name w:val="Table Professional"/>
    <w:aliases w:val="Table Lefosse"/>
    <w:basedOn w:val="Table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2B6947"/>
    <w:rPr>
      <w:rFonts w:ascii="Arial" w:hAnsi="Arial"/>
      <w:kern w:val="20"/>
      <w:szCs w:val="24"/>
      <w:lang w:eastAsia="en-US"/>
    </w:rPr>
  </w:style>
  <w:style w:type="table" w:styleId="GridTable7Colorful">
    <w:name w:val="Grid Table 7 Colorful"/>
    <w:aliases w:val="Tabela Lefosse"/>
    <w:basedOn w:val="Table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NoList"/>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luiz.serrano@rzkenergia.com.br" TargetMode="External" Id="rId17" /><Relationship Type="http://schemas.openxmlformats.org/officeDocument/2006/relationships/customXml" Target="../customXml/item2.xml" Id="rId2" /><Relationship Type="http://schemas.openxmlformats.org/officeDocument/2006/relationships/hyperlink" Target="mailto:juridico@virgo.inc"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 L E F O S S E ! 4 0 1 7 0 5 4 . 1 < / d o c u m e n t i d >  
     < s e n d e r i d > C A I U B < / s e n d e r i d >  
     < s e n d e r e m a i l > C L A R I C E . A I U B @ L E F O S S E . C O M < / s e n d e r e m a i l >  
     < l a s t m o d i f i e d > 2 0 2 2 - 1 1 - 2 2 T 2 0 : 1 0 : 0 0 . 0 0 0 0 0 0 0 - 0 3 : 0 0 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0A9CF43-D2F6-47E1-A82D-3E8555A45614}">
  <ds:schemaRefs>
    <ds:schemaRef ds:uri="http://www.imanage.com/work/xmlschema"/>
  </ds:schemaRefs>
</ds:datastoreItem>
</file>

<file path=customXml/itemProps3.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4.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5.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6533</Words>
  <Characters>37566</Characters>
  <Application>Microsoft Office Word</Application>
  <DocSecurity>0</DocSecurity>
  <Lines>586</Lines>
  <Paragraphs>174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Lefosse Advogados</cp:lastModifiedBy>
  <cp:revision>10</cp:revision>
  <cp:lastPrinted>2018-10-04T09:12:00Z</cp:lastPrinted>
  <dcterms:created xsi:type="dcterms:W3CDTF">2022-11-22T19:53:00Z</dcterms:created>
  <dcterms:modified xsi:type="dcterms:W3CDTF">2022-11-22T23:10:00Z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- 4017054v1</vt:lpwstr>
  </property>
</Properties>
</file>