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41051D6" w:rsidR="00F0215E" w:rsidRPr="00D3000C" w:rsidRDefault="007E0906" w:rsidP="0004461D">
      <w:pPr>
        <w:widowControl w:val="0"/>
        <w:spacing w:before="140" w:after="0" w:line="290" w:lineRule="auto"/>
        <w:jc w:val="center"/>
        <w:rPr>
          <w:rFonts w:ascii="Arial" w:hAnsi="Arial" w:cs="Arial"/>
          <w:sz w:val="20"/>
        </w:rPr>
      </w:pPr>
      <w:r>
        <w:rPr>
          <w:rFonts w:ascii="Arial" w:hAnsi="Arial" w:cs="Arial"/>
          <w:sz w:val="20"/>
          <w:lang w:eastAsia="en-GB"/>
        </w:rPr>
        <w:t>28</w:t>
      </w:r>
      <w:r w:rsidR="00C65C73"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00C65C73" w:rsidRPr="00A32055">
        <w:rPr>
          <w:rFonts w:ascii="Arial" w:hAnsi="Arial" w:cs="Arial"/>
          <w:sz w:val="20"/>
        </w:rPr>
        <w:t>202</w:t>
      </w:r>
      <w:r w:rsidR="00C65C73">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5D962683"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007E0906">
        <w:t>28</w:t>
      </w:r>
      <w:r>
        <w:t xml:space="preserve"> </w:t>
      </w:r>
      <w:r w:rsidR="00D135CA">
        <w:t xml:space="preserve">de </w:t>
      </w:r>
      <w:r w:rsidR="00CB780D">
        <w:t>novembro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3D3CDE27"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007E0906">
        <w:rPr>
          <w:lang w:eastAsia="en-GB"/>
        </w:rPr>
        <w:t>28</w:t>
      </w:r>
      <w:r>
        <w:rPr>
          <w:lang w:eastAsia="en-GB"/>
        </w:rPr>
        <w:t xml:space="preserve"> </w:t>
      </w:r>
      <w:r w:rsidR="00EC4703">
        <w:rPr>
          <w:lang w:eastAsia="en-GB"/>
        </w:rPr>
        <w:t xml:space="preserve">de </w:t>
      </w:r>
      <w:r w:rsidR="00CB780D">
        <w:rPr>
          <w:lang w:eastAsia="en-GB"/>
        </w:rPr>
        <w:t>novembro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00518C8F"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sidRPr="007E0906">
        <w:rPr>
          <w:lang w:eastAsia="en-GB"/>
        </w:rPr>
        <w:t xml:space="preserve">”): (a) </w:t>
      </w:r>
      <w:r w:rsidRPr="007E0906">
        <w:t>fiança bancária</w:t>
      </w:r>
      <w:r w:rsidR="001E34D5">
        <w:t xml:space="preserve"> a ser</w:t>
      </w:r>
      <w:r w:rsidRPr="007E0906">
        <w:t xml:space="preserve"> contratada junto ao </w:t>
      </w:r>
      <w:r w:rsidR="007E0906" w:rsidRPr="00672A2A">
        <w:t>"</w:t>
      </w:r>
      <w:bookmarkStart w:id="19" w:name="_Hlk111899434"/>
      <w:r w:rsidR="007E0906">
        <w:t>Itaú Unibanco S.A.</w:t>
      </w:r>
      <w:bookmarkEnd w:id="19"/>
      <w:r w:rsidR="007E0906" w:rsidRPr="00672A2A">
        <w:t>"</w:t>
      </w:r>
      <w:r w:rsidR="00E6439A">
        <w:t>, por meio da celebração de uma carta fiança (“Carta Fiança” e</w:t>
      </w:r>
      <w:r w:rsidR="001E34D5">
        <w:t xml:space="preserve"> </w:t>
      </w:r>
      <w:r w:rsidRPr="007E0906">
        <w:t>“</w:t>
      </w:r>
      <w:r w:rsidRPr="007E0906">
        <w:rPr>
          <w:b/>
          <w:bCs/>
        </w:rPr>
        <w:t>Fiança Bancária</w:t>
      </w:r>
      <w:r w:rsidRPr="007E0906">
        <w:t>”</w:t>
      </w:r>
      <w:r w:rsidR="00E6439A">
        <w:t>, respectivamente</w:t>
      </w:r>
      <w:r w:rsidRPr="007E0906">
        <w:t>),</w:t>
      </w:r>
      <w:r>
        <w:t xml:space="preserve"> sendo certo que a Fiança Bancária vigorará da Data de Emissão (conforme abaixo definido) até Energização (conforme definido na Escritura) de todos os Empreendimentos Alvo; e </w:t>
      </w:r>
      <w:bookmarkStart w:id="20"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1" w:name="_Hlk113030183"/>
      <w:r w:rsidRPr="00F6090E">
        <w:rPr>
          <w:i/>
          <w:iCs/>
        </w:rPr>
        <w:t>Completion</w:t>
      </w:r>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1"/>
      <w:r>
        <w:t xml:space="preserve">; </w:t>
      </w:r>
      <w:bookmarkEnd w:id="20"/>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0795DCC2"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7E0906">
        <w:t>28</w:t>
      </w:r>
      <w:r w:rsidR="00471FE7">
        <w:t xml:space="preserve"> de </w:t>
      </w:r>
      <w:r w:rsidR="00CB780D">
        <w:t>novembro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77623090"/>
      <w:bookmarkStart w:id="40" w:name="_Ref404611721"/>
      <w:bookmarkEnd w:id="22"/>
      <w:bookmarkEnd w:id="23"/>
      <w:bookmarkEnd w:id="24"/>
      <w:bookmarkEnd w:id="25"/>
      <w:bookmarkEnd w:id="26"/>
      <w:bookmarkEnd w:id="27"/>
      <w:bookmarkEnd w:id="28"/>
      <w:bookmarkEnd w:id="29"/>
      <w:bookmarkEnd w:id="30"/>
      <w:bookmarkEnd w:id="31"/>
      <w:r w:rsidRPr="005B21B4">
        <w:t>DEFINIÇÕES</w:t>
      </w:r>
      <w:bookmarkEnd w:id="32"/>
      <w:bookmarkEnd w:id="33"/>
      <w:bookmarkEnd w:id="34"/>
      <w:bookmarkEnd w:id="35"/>
      <w:bookmarkEnd w:id="36"/>
      <w:bookmarkEnd w:id="37"/>
      <w:bookmarkEnd w:id="38"/>
      <w:bookmarkEnd w:id="39"/>
    </w:p>
    <w:p w14:paraId="11EA4F70" w14:textId="426AE060" w:rsidR="00896E85" w:rsidRPr="005B21B4" w:rsidRDefault="00896E85" w:rsidP="00016C24">
      <w:pPr>
        <w:pStyle w:val="Level2"/>
        <w:rPr>
          <w:b/>
        </w:rPr>
      </w:pPr>
      <w:bookmarkStart w:id="41" w:name="_Toc508316558"/>
      <w:r w:rsidRPr="005B21B4">
        <w:rPr>
          <w:u w:val="single"/>
        </w:rPr>
        <w:t>Definições</w:t>
      </w:r>
      <w:r w:rsidRPr="005B21B4">
        <w:t>.</w:t>
      </w:r>
      <w:bookmarkStart w:id="42"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1"/>
      <w:r w:rsidRPr="005B21B4">
        <w:rPr>
          <w:rFonts w:eastAsia="Arial Unicode MS"/>
          <w:w w:val="0"/>
        </w:rPr>
        <w:t>.</w:t>
      </w:r>
      <w:bookmarkEnd w:id="42"/>
    </w:p>
    <w:p w14:paraId="553F7BA0" w14:textId="2067BFE4" w:rsidR="00896E85" w:rsidRPr="005B21B4" w:rsidRDefault="00016C24" w:rsidP="00A2656C">
      <w:pPr>
        <w:pStyle w:val="Level1"/>
        <w:rPr>
          <w:rFonts w:cs="Arial"/>
          <w:sz w:val="20"/>
        </w:rPr>
      </w:pPr>
      <w:bookmarkStart w:id="43" w:name="_Toc346186451"/>
      <w:bookmarkStart w:id="44" w:name="_Toc358676591"/>
      <w:bookmarkStart w:id="45" w:name="_Toc363161071"/>
      <w:bookmarkStart w:id="46" w:name="_Toc362027423"/>
      <w:bookmarkStart w:id="47" w:name="_Toc366099212"/>
      <w:bookmarkStart w:id="48" w:name="_Toc508316559"/>
      <w:bookmarkStart w:id="49" w:name="_Toc77623091"/>
      <w:r w:rsidRPr="005B21B4">
        <w:rPr>
          <w:rFonts w:cs="Arial"/>
          <w:sz w:val="20"/>
        </w:rPr>
        <w:t>OBRIGAÇÕES GARANTIDAS</w:t>
      </w:r>
      <w:bookmarkEnd w:id="43"/>
      <w:bookmarkEnd w:id="44"/>
      <w:bookmarkEnd w:id="45"/>
      <w:bookmarkEnd w:id="46"/>
      <w:bookmarkEnd w:id="47"/>
      <w:bookmarkEnd w:id="48"/>
      <w:bookmarkEnd w:id="49"/>
    </w:p>
    <w:p w14:paraId="01402742" w14:textId="0A5481AC" w:rsidR="00896E85" w:rsidRPr="002C6535" w:rsidRDefault="00896E85" w:rsidP="00A2656C">
      <w:pPr>
        <w:pStyle w:val="Level2"/>
        <w:rPr>
          <w:bCs/>
        </w:rPr>
      </w:pPr>
      <w:bookmarkStart w:id="50" w:name="_DV_C154"/>
      <w:bookmarkStart w:id="51"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2" w:name="_DV_M95"/>
      <w:bookmarkStart w:id="53" w:name="_DV_M129"/>
      <w:bookmarkStart w:id="54" w:name="_DV_M130"/>
      <w:bookmarkStart w:id="55" w:name="_DV_M131"/>
      <w:bookmarkStart w:id="56" w:name="_DV_M134"/>
      <w:bookmarkStart w:id="57" w:name="_DV_M135"/>
      <w:bookmarkStart w:id="58" w:name="_DV_M136"/>
      <w:bookmarkStart w:id="59" w:name="_DV_M137"/>
      <w:bookmarkStart w:id="60" w:name="_DV_M138"/>
      <w:bookmarkStart w:id="61" w:name="_DV_M139"/>
      <w:bookmarkStart w:id="62" w:name="_DV_M140"/>
      <w:bookmarkStart w:id="63" w:name="_DV_M141"/>
      <w:bookmarkStart w:id="64" w:name="_DV_M142"/>
      <w:bookmarkStart w:id="65" w:name="_DV_M143"/>
      <w:bookmarkStart w:id="66" w:name="_DV_M144"/>
      <w:bookmarkStart w:id="67" w:name="_DV_M145"/>
      <w:bookmarkStart w:id="68" w:name="_DV_M146"/>
      <w:bookmarkStart w:id="69" w:name="_DV_M147"/>
      <w:bookmarkStart w:id="70" w:name="_DV_M148"/>
      <w:bookmarkStart w:id="71" w:name="_DV_M149"/>
      <w:bookmarkStart w:id="72" w:name="_DV_M150"/>
      <w:bookmarkStart w:id="73" w:name="_Ref508312675"/>
      <w:bookmarkStart w:id="74" w:name="_Toc508316565"/>
      <w:bookmarkStart w:id="75" w:name="_Ref248896054"/>
      <w:bookmarkStart w:id="76" w:name="_Ref253130093"/>
      <w:bookmarkStart w:id="77" w:name="_Ref25313068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F2E5F12" w14:textId="348E5073" w:rsidR="00896E85" w:rsidRPr="002C6535" w:rsidRDefault="00016C24" w:rsidP="00A2656C">
      <w:pPr>
        <w:pStyle w:val="Level1"/>
        <w:rPr>
          <w:rFonts w:cs="Arial"/>
          <w:sz w:val="20"/>
        </w:rPr>
      </w:pPr>
      <w:bookmarkStart w:id="78" w:name="_Toc77623092"/>
      <w:r w:rsidRPr="002C6535">
        <w:rPr>
          <w:rFonts w:cs="Arial"/>
          <w:sz w:val="20"/>
        </w:rPr>
        <w:t>CONSTITUIÇÃO DA CESSÃO FIDUCIÁRIA</w:t>
      </w:r>
      <w:bookmarkEnd w:id="78"/>
      <w:r w:rsidRPr="002C6535">
        <w:rPr>
          <w:rFonts w:cs="Arial"/>
          <w:sz w:val="20"/>
        </w:rPr>
        <w:t xml:space="preserve"> </w:t>
      </w:r>
    </w:p>
    <w:p w14:paraId="52035644" w14:textId="4B087998" w:rsidR="00AC0A7B" w:rsidRPr="00AC0A7B" w:rsidRDefault="00896E85" w:rsidP="00AC0A7B">
      <w:pPr>
        <w:pStyle w:val="Level2"/>
        <w:rPr>
          <w:b/>
          <w:u w:val="single"/>
        </w:rPr>
      </w:pPr>
      <w:bookmarkStart w:id="79" w:name="_Ref77588777"/>
      <w:bookmarkStart w:id="80"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9"/>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1" w:name="_Ref85534627"/>
      <w:bookmarkStart w:id="82" w:name="_Ref110273228"/>
      <w:r>
        <w:t xml:space="preserve">observada a Condição Suspensiva (conforme abaixo definida), </w:t>
      </w:r>
      <w:r w:rsidR="005D78D4" w:rsidRPr="008C5A97">
        <w:t>todos e quaisquer</w:t>
      </w:r>
      <w:r w:rsidR="005D78D4" w:rsidRPr="002C6535">
        <w:t xml:space="preserve"> recebíveis e direitos, </w:t>
      </w:r>
      <w:bookmarkStart w:id="83" w:name="_Hlk73393136"/>
      <w:r w:rsidR="005D78D4" w:rsidRPr="002C6535">
        <w:t>presentes e/ou futuros</w:t>
      </w:r>
      <w:bookmarkEnd w:id="83"/>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4"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4"/>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1"/>
      <w:r w:rsidR="005C0B3B">
        <w:t>; e</w:t>
      </w:r>
      <w:bookmarkEnd w:id="82"/>
    </w:p>
    <w:p w14:paraId="31701FEF" w14:textId="1D9D6E94" w:rsidR="008E5952" w:rsidRPr="00B1082D" w:rsidRDefault="005C0B3B" w:rsidP="005C0B3B">
      <w:pPr>
        <w:pStyle w:val="Level4"/>
        <w:tabs>
          <w:tab w:val="clear" w:pos="2041"/>
          <w:tab w:val="num" w:pos="1361"/>
        </w:tabs>
        <w:ind w:left="1360"/>
        <w:rPr>
          <w:b/>
          <w:u w:val="single"/>
        </w:rPr>
      </w:pPr>
      <w:bookmarkStart w:id="85" w:name="_Ref107839648"/>
      <w:bookmarkStart w:id="86"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5"/>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010323">
        <w:t>3.3</w:t>
      </w:r>
      <w:r w:rsidR="00F81D0B" w:rsidRPr="00002889">
        <w:fldChar w:fldCharType="end"/>
      </w:r>
      <w:r w:rsidR="00F81D0B" w:rsidRPr="00002889">
        <w:t xml:space="preserve"> abaixo</w:t>
      </w:r>
      <w:r w:rsidR="00F81D0B" w:rsidRPr="002E5CC1">
        <w:t>.</w:t>
      </w:r>
      <w:bookmarkEnd w:id="86"/>
      <w:r w:rsidR="00B1082D" w:rsidRPr="002E5CC1">
        <w:rPr>
          <w:b/>
          <w:bCs/>
        </w:rPr>
        <w:t xml:space="preserve"> </w:t>
      </w:r>
    </w:p>
    <w:p w14:paraId="08C26C59" w14:textId="55C46237" w:rsidR="009C7787" w:rsidRPr="001544FE" w:rsidRDefault="00896E85" w:rsidP="00007403">
      <w:pPr>
        <w:pStyle w:val="Level3"/>
        <w:tabs>
          <w:tab w:val="clear" w:pos="1361"/>
        </w:tabs>
        <w:rPr>
          <w:rStyle w:val="DeltaViewInsertion"/>
          <w:b/>
          <w:bCs/>
          <w:color w:val="auto"/>
          <w:u w:val="none"/>
        </w:rPr>
      </w:pPr>
      <w:bookmarkStart w:id="87" w:name="_Ref110263659"/>
      <w:bookmarkEnd w:id="80"/>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010323">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010323">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7"/>
    </w:p>
    <w:p w14:paraId="7F68F810" w14:textId="13D6B61B" w:rsidR="009C7787" w:rsidRPr="00F31D1E" w:rsidRDefault="001A1143" w:rsidP="002D1CE6">
      <w:pPr>
        <w:pStyle w:val="Level4"/>
        <w:rPr>
          <w:rStyle w:val="DeltaViewInsertion"/>
          <w:color w:val="auto"/>
          <w:u w:val="none"/>
        </w:rPr>
      </w:pPr>
      <w:bookmarkStart w:id="88"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8"/>
      <w:r w:rsidR="00195A09">
        <w:t>, sendo certo, ainda, que desde que o Novo Contrato Cedido Fiduciariamente tenha fluxo similar de recebíveis e mesmo risco de crédito dos Contratos Cedidos Fiduciariamente, os titulares de CRI  não poderão negar a substituição injustificadamente;</w:t>
      </w:r>
      <w:r w:rsidR="007E0906">
        <w:t xml:space="preserve"> </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0811F134"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010323">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9"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9"/>
    </w:p>
    <w:p w14:paraId="398D089C" w14:textId="7317CF2D"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10323">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0" w:name="_Ref508414527"/>
    </w:p>
    <w:p w14:paraId="27B1E201" w14:textId="3DCDBE51" w:rsidR="006927F8" w:rsidRPr="00546FE7" w:rsidRDefault="006927F8" w:rsidP="006927F8">
      <w:pPr>
        <w:pStyle w:val="Level3"/>
      </w:pPr>
      <w:bookmarkStart w:id="91" w:name="_Ref11089579"/>
      <w:bookmarkStart w:id="92"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1"/>
      <w:bookmarkEnd w:id="92"/>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E163FE8" w:rsidR="002626E1" w:rsidRPr="0065075E" w:rsidRDefault="002626E1" w:rsidP="002626E1">
      <w:pPr>
        <w:pStyle w:val="Level2"/>
        <w:rPr>
          <w:u w:val="single"/>
        </w:rPr>
      </w:pPr>
      <w:bookmarkStart w:id="93" w:name="_Ref87543699"/>
      <w:bookmarkStart w:id="94" w:name="_Ref31919188"/>
      <w:bookmarkStart w:id="95" w:name="_Ref105581130"/>
      <w:r w:rsidRPr="0065075E">
        <w:rPr>
          <w:u w:val="single"/>
        </w:rPr>
        <w:t>Condição Suspensiva</w:t>
      </w:r>
      <w:r w:rsidRPr="00F373F0">
        <w:t>:</w:t>
      </w:r>
      <w:r w:rsidR="007E0906">
        <w:t xml:space="preserve"> A</w:t>
      </w:r>
      <w:r w:rsidRPr="008E5952">
        <w:t xml:space="preserve"> Cessão Fiduciária é constituída sob condição suspensiva, conforme disposto no artigo 125 do Código Civil Brasileiro, sendo válida desde a data de assinatura deste Contrato</w:t>
      </w:r>
      <w:bookmarkStart w:id="96"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10323">
        <w:t>3.3(v)</w:t>
      </w:r>
      <w:r w:rsidRPr="00E75556">
        <w:fldChar w:fldCharType="end"/>
      </w:r>
      <w:r w:rsidRPr="008E5952">
        <w:t xml:space="preserve"> abaixo, mediante a apresentação </w:t>
      </w:r>
      <w:r w:rsidR="007E0906">
        <w:t xml:space="preserve">à Fiduciária </w:t>
      </w:r>
      <w:r w:rsidRPr="008E5952">
        <w:t>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6"/>
      <w:r w:rsidRPr="0065075E">
        <w:t>.</w:t>
      </w:r>
      <w:bookmarkEnd w:id="93"/>
      <w:r w:rsidRPr="0065075E">
        <w:t xml:space="preserve"> </w:t>
      </w:r>
    </w:p>
    <w:p w14:paraId="729965B6" w14:textId="5E8F1D19"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010323">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54BDD8A" w:rsidR="002626E1" w:rsidRPr="0065075E" w:rsidRDefault="002626E1" w:rsidP="002626E1">
      <w:pPr>
        <w:pStyle w:val="Level3"/>
      </w:pPr>
      <w:r w:rsidRPr="0065075E">
        <w:t xml:space="preserve">Após a implementação da Condição Suspensiva a </w:t>
      </w:r>
      <w:r>
        <w:t xml:space="preserve">Cessão Fiduciária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7"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3"/>
      <w:bookmarkEnd w:id="74"/>
      <w:bookmarkEnd w:id="90"/>
      <w:bookmarkEnd w:id="94"/>
      <w:bookmarkEnd w:id="95"/>
      <w:bookmarkEnd w:id="97"/>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8"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9"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0" w:name="_Hlk72925686"/>
      <w:r w:rsidR="00896E85" w:rsidRPr="005B21B4">
        <w:t>ou de qualquer aditamento</w:t>
      </w:r>
      <w:bookmarkEnd w:id="100"/>
      <w:r w:rsidR="00896E85" w:rsidRPr="005B21B4">
        <w:t>, devidamente registrado ou averbado, conforme aplicável</w:t>
      </w:r>
      <w:bookmarkEnd w:id="98"/>
      <w:bookmarkEnd w:id="99"/>
      <w:r w:rsidR="00007403" w:rsidRPr="005B21B4">
        <w:t>;</w:t>
      </w:r>
    </w:p>
    <w:p w14:paraId="1BBA6B2E" w14:textId="139642FC" w:rsidR="00896E85" w:rsidRPr="00EB119E" w:rsidRDefault="0095108F" w:rsidP="00007403">
      <w:pPr>
        <w:pStyle w:val="Level4"/>
        <w:tabs>
          <w:tab w:val="clear" w:pos="2041"/>
          <w:tab w:val="num" w:pos="1361"/>
        </w:tabs>
        <w:ind w:left="1360"/>
      </w:pPr>
      <w:bookmarkStart w:id="101" w:name="_Ref77612230"/>
      <w:bookmarkStart w:id="102"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1"/>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2"/>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3" w:name="_Ref85534595"/>
      <w:bookmarkStart w:id="104"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3"/>
      <w:r w:rsidR="00C7190E">
        <w:t xml:space="preserve"> </w:t>
      </w:r>
      <w:bookmarkEnd w:id="104"/>
    </w:p>
    <w:p w14:paraId="24E56BE4" w14:textId="1FBCEA7F" w:rsidR="00896E85" w:rsidRPr="005B21B4" w:rsidRDefault="0095108F" w:rsidP="00007403">
      <w:pPr>
        <w:pStyle w:val="Level4"/>
        <w:tabs>
          <w:tab w:val="clear" w:pos="2041"/>
          <w:tab w:val="num" w:pos="1361"/>
        </w:tabs>
        <w:ind w:left="1360"/>
      </w:pPr>
      <w:bookmarkStart w:id="105" w:name="_Hlk32328185"/>
      <w:r>
        <w:t>c</w:t>
      </w:r>
      <w:r w:rsidR="00896E85" w:rsidRPr="005B21B4">
        <w:t>elebrar eventuais aditamentos a este Contrato nos casos aqui previstos, observando os prazos estabelecidos nos itens (i) a (iii) acima, conforme aplicável</w:t>
      </w:r>
      <w:bookmarkEnd w:id="105"/>
      <w:r w:rsidR="00896E85" w:rsidRPr="005B21B4">
        <w:t>.</w:t>
      </w:r>
    </w:p>
    <w:p w14:paraId="29F087E4" w14:textId="6589071B"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10323">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10323">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0EBA99F6"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10323">
        <w:t>7.1(iii)</w:t>
      </w:r>
      <w:r w:rsidRPr="00320274">
        <w:fldChar w:fldCharType="end"/>
      </w:r>
      <w:r w:rsidRPr="00320274">
        <w:t xml:space="preserve"> do presente C</w:t>
      </w:r>
      <w:r w:rsidRPr="005B21B4">
        <w:t xml:space="preserve">ontrato. </w:t>
      </w:r>
    </w:p>
    <w:p w14:paraId="3CAEA68E" w14:textId="53E88B6A" w:rsidR="00896E85" w:rsidRPr="005B21B4" w:rsidRDefault="00896E85" w:rsidP="00007403">
      <w:pPr>
        <w:pStyle w:val="Level2"/>
        <w:rPr>
          <w:rFonts w:eastAsia="Arial Unicode MS"/>
          <w:b/>
        </w:rPr>
      </w:pPr>
      <w:bookmarkStart w:id="106"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10323">
        <w:t>3.2</w:t>
      </w:r>
      <w:r w:rsidR="000D0D82">
        <w:fldChar w:fldCharType="end"/>
      </w:r>
      <w:r w:rsidR="000D0D82">
        <w:t xml:space="preserve"> acima</w:t>
      </w:r>
      <w:r w:rsidRPr="005B21B4">
        <w:rPr>
          <w:rFonts w:eastAsia="Arial Unicode MS"/>
        </w:rPr>
        <w:t>.</w:t>
      </w:r>
      <w:bookmarkStart w:id="107" w:name="_DV_M73"/>
      <w:bookmarkEnd w:id="106"/>
      <w:bookmarkEnd w:id="107"/>
    </w:p>
    <w:p w14:paraId="78E36593" w14:textId="3C146924" w:rsidR="00896E85" w:rsidRPr="005B21B4" w:rsidRDefault="00016C24" w:rsidP="00492573">
      <w:pPr>
        <w:pStyle w:val="Level1"/>
        <w:rPr>
          <w:rFonts w:cs="Arial"/>
          <w:sz w:val="20"/>
        </w:rPr>
      </w:pPr>
      <w:bookmarkStart w:id="108" w:name="_Toc77623093"/>
      <w:bookmarkStart w:id="109"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8"/>
      <w:bookmarkEnd w:id="109"/>
      <w:r w:rsidR="00E66713">
        <w:rPr>
          <w:rFonts w:cs="Arial"/>
          <w:sz w:val="20"/>
        </w:rPr>
        <w:t>S</w:t>
      </w:r>
      <w:r w:rsidR="00984F30">
        <w:rPr>
          <w:rFonts w:cs="Arial"/>
          <w:sz w:val="20"/>
        </w:rPr>
        <w:t xml:space="preserve"> </w:t>
      </w:r>
    </w:p>
    <w:p w14:paraId="31B563D6" w14:textId="7D505AE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10323">
        <w:rPr>
          <w:color w:val="000000"/>
        </w:rPr>
        <w:t>3.1(ii)</w:t>
      </w:r>
      <w:r w:rsidR="00F81D0B">
        <w:rPr>
          <w:color w:val="000000"/>
        </w:rPr>
        <w:fldChar w:fldCharType="end"/>
      </w:r>
      <w:r w:rsidR="00F81D0B">
        <w:rPr>
          <w:color w:val="000000"/>
        </w:rPr>
        <w:t xml:space="preserve"> acima</w:t>
      </w:r>
      <w:r w:rsidR="00AD27A5">
        <w:rPr>
          <w:color w:val="000000"/>
        </w:rPr>
        <w:t>.</w:t>
      </w:r>
    </w:p>
    <w:p w14:paraId="73E0DF69" w14:textId="737B837D"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CB780D">
        <w:t xml:space="preserve"> </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812865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10323">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0" w:name="_Ref83041655"/>
      <w:bookmarkStart w:id="111" w:name="_Ref87961380"/>
      <w:bookmarkStart w:id="112"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3"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3"/>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0"/>
      <w:r w:rsidR="00ED1E6A" w:rsidRPr="003F3953">
        <w:t>o.</w:t>
      </w:r>
      <w:bookmarkEnd w:id="111"/>
      <w:r w:rsidR="00500833" w:rsidRPr="003F3953">
        <w:t xml:space="preserve"> </w:t>
      </w:r>
    </w:p>
    <w:p w14:paraId="0DC10F94" w14:textId="7AB5D518" w:rsidR="00ED1E6A" w:rsidRPr="003F3953" w:rsidRDefault="00ED1E6A" w:rsidP="00ED1E6A">
      <w:pPr>
        <w:pStyle w:val="Level3"/>
      </w:pPr>
      <w:bookmarkStart w:id="114" w:name="_Ref87961192"/>
      <w:bookmarkStart w:id="115"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010323">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14"/>
      <w:r w:rsidR="00F228C5" w:rsidRPr="003F3953">
        <w:t xml:space="preserve"> </w:t>
      </w:r>
    </w:p>
    <w:p w14:paraId="427F5DAF" w14:textId="50DCFB7E" w:rsidR="00ED1E6A" w:rsidRPr="009B1FD5" w:rsidRDefault="00ED1E6A" w:rsidP="00ED1E6A">
      <w:pPr>
        <w:pStyle w:val="Level4"/>
      </w:pPr>
      <w:bookmarkStart w:id="116" w:name="_Ref85805816"/>
      <w:r w:rsidRPr="009B1FD5">
        <w:t xml:space="preserve">Pagamento </w:t>
      </w:r>
      <w:r w:rsidR="009B1FD5" w:rsidRPr="009B1FD5">
        <w:t>d</w:t>
      </w:r>
      <w:r w:rsidRPr="009B1FD5">
        <w:t>e Encargos Moratórios (conforme definido na Escritura);</w:t>
      </w:r>
      <w:bookmarkEnd w:id="116"/>
    </w:p>
    <w:p w14:paraId="2B39CFE7" w14:textId="4F1D30AC" w:rsidR="00ED1E6A" w:rsidRDefault="00ED1E6A" w:rsidP="00ED1E6A">
      <w:pPr>
        <w:pStyle w:val="Level4"/>
      </w:pPr>
      <w:r>
        <w:t>Pagamento de Despesas</w:t>
      </w:r>
      <w:r w:rsidR="00A054C1">
        <w:t xml:space="preserve"> vencidas, se houver</w:t>
      </w:r>
      <w:r>
        <w:t xml:space="preserve"> (conforme definidas na Escritura);</w:t>
      </w:r>
      <w:r w:rsidR="00CB780D">
        <w:t xml:space="preserve"> </w:t>
      </w:r>
    </w:p>
    <w:p w14:paraId="00847A9C" w14:textId="1F28AECB" w:rsidR="00A054C1" w:rsidRDefault="00A054C1" w:rsidP="00ED1E6A">
      <w:pPr>
        <w:pStyle w:val="Level4"/>
      </w:pPr>
      <w:r>
        <w:t>Pagamento de Despesas vincendas</w:t>
      </w:r>
      <w:r w:rsidR="00513694">
        <w:t xml:space="preserve"> no mês corrente, quando aplicável (conforme definidas na Escritura);</w:t>
      </w:r>
    </w:p>
    <w:p w14:paraId="63E995C6" w14:textId="4785BC4B"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7" w:name="_Ref85805822"/>
    </w:p>
    <w:p w14:paraId="12C2C7E7" w14:textId="1C32F107" w:rsidR="002F4E72" w:rsidRPr="00CD7934" w:rsidRDefault="00ED1E6A" w:rsidP="00ED1E6A">
      <w:pPr>
        <w:pStyle w:val="Level4"/>
      </w:pPr>
      <w:r>
        <w:t xml:space="preserve">Recomposição do Fundo de Despesas até o Valor </w:t>
      </w:r>
      <w:r w:rsidR="00825447">
        <w:t xml:space="preserve">Inicial </w:t>
      </w:r>
      <w:r>
        <w:t xml:space="preserve">do Fundo de Despesas (conforme definido na Escritura), </w:t>
      </w:r>
      <w:r w:rsidR="00716267">
        <w:t>caso esse tenha atingido o Valor Mínimo</w:t>
      </w:r>
      <w:r w:rsidRPr="005F3F9B">
        <w:t xml:space="preserve">;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10323">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010323">
        <w:t>(vi)</w:t>
      </w:r>
      <w:r w:rsidRPr="00CD7934">
        <w:fldChar w:fldCharType="end"/>
      </w:r>
      <w:r w:rsidRPr="00CD7934">
        <w:t>, em conjunto, “</w:t>
      </w:r>
      <w:r w:rsidRPr="00CD7934">
        <w:rPr>
          <w:b/>
          <w:bCs/>
        </w:rPr>
        <w:t>Parcela Retida</w:t>
      </w:r>
      <w:r w:rsidRPr="00CD7934">
        <w:t>”)</w:t>
      </w:r>
      <w:bookmarkEnd w:id="117"/>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lastRenderedPageBreak/>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15"/>
    <w:p w14:paraId="6254E4B4" w14:textId="0ABA507F"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10323">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8" w:name="_Ref77589850"/>
      <w:bookmarkEnd w:id="112"/>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8"/>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9" w:name="_Toc346096469"/>
      <w:bookmarkStart w:id="120" w:name="_Toc346139182"/>
      <w:bookmarkStart w:id="121" w:name="_Toc396935193"/>
      <w:bookmarkStart w:id="122" w:name="_Toc489649243"/>
      <w:bookmarkStart w:id="123" w:name="_Toc522035227"/>
      <w:bookmarkStart w:id="124" w:name="_Toc522040086"/>
      <w:bookmarkStart w:id="125" w:name="_Toc522040210"/>
      <w:bookmarkStart w:id="126" w:name="_Toc77623094"/>
      <w:r w:rsidRPr="005B21B4">
        <w:rPr>
          <w:rFonts w:cs="Arial"/>
          <w:sz w:val="20"/>
        </w:rPr>
        <w:t>DISPOSIÇÕES COMUNS ÀS GARANTIA</w:t>
      </w:r>
      <w:bookmarkEnd w:id="119"/>
      <w:bookmarkEnd w:id="120"/>
      <w:bookmarkEnd w:id="121"/>
      <w:bookmarkEnd w:id="122"/>
      <w:bookmarkEnd w:id="123"/>
      <w:bookmarkEnd w:id="124"/>
      <w:bookmarkEnd w:id="125"/>
      <w:bookmarkEnd w:id="126"/>
    </w:p>
    <w:p w14:paraId="4D067A25" w14:textId="2970BCF6"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E0906">
        <w:t>28</w:t>
      </w:r>
      <w:r w:rsidR="007A0086" w:rsidRPr="007A0086">
        <w:t xml:space="preserve"> de </w:t>
      </w:r>
      <w:r w:rsidR="007E0906">
        <w:t>novembro</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7E0906">
        <w:t>deverão ser</w:t>
      </w:r>
      <w:r w:rsidR="00356CE9" w:rsidRPr="00F30338">
        <w:t xml:space="preserve"> </w:t>
      </w:r>
      <w:r w:rsidR="00356CE9" w:rsidRPr="00F30338">
        <w:rPr>
          <w:b/>
          <w:bCs/>
        </w:rPr>
        <w:t>(i)</w:t>
      </w:r>
      <w:r w:rsidR="00356CE9" w:rsidRPr="00F30338">
        <w:t xml:space="preserve"> protocoladas, </w:t>
      </w:r>
      <w:r w:rsidR="00356CE9" w:rsidRPr="007E0906">
        <w:t xml:space="preserve">em até </w:t>
      </w:r>
      <w:r w:rsidR="00A55C74" w:rsidRPr="007E0906">
        <w:t>5</w:t>
      </w:r>
      <w:r w:rsidR="00356CE9" w:rsidRPr="007E0906">
        <w:t xml:space="preserve"> (</w:t>
      </w:r>
      <w:r w:rsidR="00A55C74" w:rsidRPr="007E0906">
        <w:t>cinco</w:t>
      </w:r>
      <w:r w:rsidR="00356CE9" w:rsidRPr="007E0906">
        <w:t>) Dias Úteis (conforme definidos abaixo) contados da assinatura da respectivas atas da reunião de sócios das Fiduciantes</w:t>
      </w:r>
      <w:r w:rsidR="00356CE9" w:rsidRPr="00F30338">
        <w:t>, e devidamente arquivada na JUCESP</w:t>
      </w:r>
      <w:r w:rsidR="007E0906">
        <w:t>.</w:t>
      </w:r>
    </w:p>
    <w:p w14:paraId="72E3A2B9" w14:textId="42F0D201" w:rsidR="00896E85" w:rsidRPr="005B21B4" w:rsidRDefault="00896E85" w:rsidP="00492573">
      <w:pPr>
        <w:pStyle w:val="Level2"/>
        <w:tabs>
          <w:tab w:val="clear" w:pos="680"/>
        </w:tabs>
      </w:pPr>
      <w:bookmarkStart w:id="127" w:name="_Ref523321816"/>
      <w:r w:rsidRPr="005B21B4">
        <w:rPr>
          <w:u w:val="single"/>
        </w:rPr>
        <w:lastRenderedPageBreak/>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7"/>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8" w:name="_Hlk81486716"/>
      <w:r w:rsidR="00AE526D">
        <w:t xml:space="preserve"> (conforme descrito na Escritura)</w:t>
      </w:r>
      <w:bookmarkEnd w:id="128"/>
      <w:r w:rsidRPr="005B21B4">
        <w:t xml:space="preserve"> e, portanto, dos Titulares de CRI reunidos em assembleia geral, nos termos d</w:t>
      </w:r>
      <w:r w:rsidR="00A875D4">
        <w:t>a Escritura de Emissão e d</w:t>
      </w:r>
      <w:r w:rsidR="00047A74">
        <w:t>o Termo de Securitização</w:t>
      </w:r>
      <w:r w:rsidRPr="005B21B4">
        <w:t>.</w:t>
      </w:r>
      <w:bookmarkStart w:id="129" w:name="_Toc346177867"/>
      <w:bookmarkStart w:id="130" w:name="_Toc346199313"/>
    </w:p>
    <w:p w14:paraId="422FD584" w14:textId="1E1BA162" w:rsidR="00896E85" w:rsidRPr="005B21B4" w:rsidRDefault="00016C24" w:rsidP="00492573">
      <w:pPr>
        <w:pStyle w:val="Level1"/>
        <w:rPr>
          <w:rFonts w:cs="Arial"/>
          <w:sz w:val="20"/>
        </w:rPr>
      </w:pPr>
      <w:bookmarkStart w:id="131" w:name="_Toc358676593"/>
      <w:bookmarkStart w:id="132" w:name="_Toc363161073"/>
      <w:bookmarkStart w:id="133" w:name="_Toc362027425"/>
      <w:bookmarkStart w:id="134" w:name="_Toc366099214"/>
      <w:bookmarkStart w:id="135" w:name="_Ref508314630"/>
      <w:bookmarkStart w:id="136" w:name="_Toc508316566"/>
      <w:bookmarkStart w:id="137" w:name="_Toc77623095"/>
      <w:bookmarkStart w:id="138" w:name="_Ref81477215"/>
      <w:bookmarkStart w:id="139" w:name="_Hlk72803685"/>
      <w:r w:rsidRPr="005B21B4">
        <w:rPr>
          <w:rFonts w:cs="Arial"/>
          <w:sz w:val="20"/>
        </w:rPr>
        <w:t xml:space="preserve">EXCUSSÃO </w:t>
      </w:r>
      <w:bookmarkEnd w:id="129"/>
      <w:bookmarkEnd w:id="130"/>
      <w:bookmarkEnd w:id="131"/>
      <w:bookmarkEnd w:id="132"/>
      <w:bookmarkEnd w:id="133"/>
      <w:bookmarkEnd w:id="134"/>
      <w:bookmarkEnd w:id="135"/>
      <w:bookmarkEnd w:id="136"/>
      <w:r w:rsidRPr="005B21B4">
        <w:rPr>
          <w:rFonts w:cs="Arial"/>
          <w:sz w:val="20"/>
        </w:rPr>
        <w:t>E PROCEDIMENTO EXTRAJUDICIAL</w:t>
      </w:r>
      <w:bookmarkEnd w:id="137"/>
      <w:bookmarkEnd w:id="138"/>
    </w:p>
    <w:p w14:paraId="012B1261" w14:textId="6B434228" w:rsidR="00896E85" w:rsidRPr="005B21B4" w:rsidRDefault="00896E85" w:rsidP="00492573">
      <w:pPr>
        <w:pStyle w:val="Level2"/>
        <w:tabs>
          <w:tab w:val="clear" w:pos="680"/>
        </w:tabs>
        <w:rPr>
          <w:b/>
        </w:rPr>
      </w:pPr>
      <w:bookmarkStart w:id="140" w:name="_DV_M172"/>
      <w:bookmarkStart w:id="141" w:name="_Ref523911654"/>
      <w:bookmarkEnd w:id="14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2" w:name="_Hlk31934132"/>
      <w:bookmarkEnd w:id="141"/>
    </w:p>
    <w:p w14:paraId="22E8197A" w14:textId="5E23FC20" w:rsidR="00896E85" w:rsidRPr="005B21B4" w:rsidRDefault="00896E85" w:rsidP="00492573">
      <w:pPr>
        <w:pStyle w:val="Level2"/>
        <w:tabs>
          <w:tab w:val="clear" w:pos="680"/>
        </w:tabs>
        <w:rPr>
          <w:b/>
        </w:rPr>
      </w:pPr>
      <w:bookmarkStart w:id="14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3"/>
      <w:r w:rsidRPr="005B21B4">
        <w:t xml:space="preserve"> </w:t>
      </w:r>
      <w:bookmarkEnd w:id="142"/>
    </w:p>
    <w:p w14:paraId="7A6A5C3E" w14:textId="258C386F" w:rsidR="00896E85" w:rsidRPr="005B21B4" w:rsidRDefault="00896E85" w:rsidP="00492573">
      <w:pPr>
        <w:pStyle w:val="Level2"/>
        <w:rPr>
          <w:b/>
        </w:rPr>
      </w:pPr>
      <w:bookmarkStart w:id="144"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w:t>
      </w:r>
      <w:r w:rsidRPr="005B21B4">
        <w:lastRenderedPageBreak/>
        <w:t>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4"/>
      <w:r w:rsidR="00492573" w:rsidRPr="005B21B4">
        <w:t>.</w:t>
      </w:r>
    </w:p>
    <w:p w14:paraId="056FF491" w14:textId="38A567FC" w:rsidR="00896E85" w:rsidRPr="005B4F06" w:rsidRDefault="00A56AD8" w:rsidP="00492573">
      <w:pPr>
        <w:pStyle w:val="Level3"/>
        <w:tabs>
          <w:tab w:val="clear" w:pos="1361"/>
        </w:tabs>
      </w:pPr>
      <w:bookmarkStart w:id="145" w:name="_Ref79420135"/>
      <w:bookmarkStart w:id="146" w:name="_Hlk79390537"/>
      <w:bookmarkStart w:id="147" w:name="_Hlk32338570"/>
      <w:bookmarkStart w:id="14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9" w:name="_Hlk79420293"/>
      <w:r w:rsidR="00656ABE">
        <w:t>Direitos Cedidos Fiduciariamente</w:t>
      </w:r>
      <w:bookmarkEnd w:id="149"/>
      <w:r w:rsidR="00656ABE">
        <w:t>, desde que respeitada a vedação da alienação por preço vil</w:t>
      </w:r>
      <w:r w:rsidR="00896E85" w:rsidRPr="007A0CD2">
        <w:rPr>
          <w:bCs/>
        </w:rPr>
        <w:t>.</w:t>
      </w:r>
      <w:bookmarkEnd w:id="145"/>
      <w:bookmarkEnd w:id="146"/>
    </w:p>
    <w:p w14:paraId="0B914CBB" w14:textId="41E710C8" w:rsidR="00896E85" w:rsidRPr="005B21B4" w:rsidRDefault="00896E85" w:rsidP="00492573">
      <w:pPr>
        <w:pStyle w:val="Level3"/>
        <w:tabs>
          <w:tab w:val="clear" w:pos="1361"/>
        </w:tabs>
        <w:rPr>
          <w:b/>
        </w:rPr>
      </w:pPr>
      <w:bookmarkStart w:id="15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7"/>
      <w:bookmarkEnd w:id="148"/>
      <w:bookmarkEnd w:id="15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lastRenderedPageBreak/>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70D9D74" w:rsidR="00896E85" w:rsidRPr="005B21B4" w:rsidRDefault="00896E85" w:rsidP="00492573">
      <w:pPr>
        <w:pStyle w:val="Level2"/>
        <w:rPr>
          <w:b/>
        </w:rPr>
      </w:pPr>
      <w:bookmarkStart w:id="15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10323">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2"/>
      <w:r w:rsidRPr="005B21B4">
        <w:t xml:space="preserve"> </w:t>
      </w:r>
    </w:p>
    <w:p w14:paraId="7F2BED31" w14:textId="7C9476D3"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10323">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3" w:name="_Hlk72803457"/>
      <w:r w:rsidRPr="005B21B4">
        <w:t xml:space="preserve">Centralizadora </w:t>
      </w:r>
      <w:bookmarkEnd w:id="15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lastRenderedPageBreak/>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5"/>
      <w:bookmarkEnd w:id="76"/>
      <w:bookmarkEnd w:id="77"/>
      <w:bookmarkEnd w:id="139"/>
    </w:p>
    <w:p w14:paraId="17C53A18" w14:textId="76070B75" w:rsidR="003E268C" w:rsidRPr="005B21B4" w:rsidRDefault="003E268C" w:rsidP="003E268C">
      <w:pPr>
        <w:pStyle w:val="Level1"/>
        <w:rPr>
          <w:rFonts w:cs="Arial"/>
          <w:sz w:val="20"/>
        </w:rPr>
      </w:pPr>
      <w:bookmarkStart w:id="154" w:name="_Toc346177868"/>
      <w:bookmarkStart w:id="155" w:name="_Toc346199314"/>
      <w:bookmarkStart w:id="156" w:name="_Toc358676594"/>
      <w:bookmarkStart w:id="157" w:name="_Toc363161074"/>
      <w:bookmarkStart w:id="158" w:name="_Toc362027426"/>
      <w:bookmarkStart w:id="159" w:name="_Toc366099215"/>
      <w:bookmarkStart w:id="160" w:name="_Toc508316567"/>
      <w:bookmarkStart w:id="161" w:name="_Toc77623096"/>
      <w:bookmarkStart w:id="162" w:name="_Ref167637353"/>
      <w:bookmarkStart w:id="163" w:name="_Ref404619028"/>
      <w:bookmarkEnd w:id="3"/>
      <w:bookmarkEnd w:id="4"/>
      <w:bookmarkEnd w:id="5"/>
      <w:bookmarkEnd w:id="6"/>
      <w:bookmarkEnd w:id="40"/>
      <w:r w:rsidRPr="005B21B4">
        <w:rPr>
          <w:rFonts w:cs="Arial"/>
          <w:sz w:val="20"/>
        </w:rPr>
        <w:t>OBRIGAÇÕES ADICIONAIS</w:t>
      </w:r>
      <w:bookmarkEnd w:id="154"/>
      <w:bookmarkEnd w:id="155"/>
      <w:bookmarkEnd w:id="156"/>
      <w:bookmarkEnd w:id="157"/>
      <w:bookmarkEnd w:id="158"/>
      <w:bookmarkEnd w:id="159"/>
      <w:bookmarkEnd w:id="160"/>
      <w:bookmarkEnd w:id="161"/>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4" w:name="_Ref508311837"/>
      <w:bookmarkStart w:id="165" w:name="_Ref130639684"/>
      <w:bookmarkEnd w:id="162"/>
      <w:bookmarkEnd w:id="163"/>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4"/>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F82CF83"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10323">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6"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6"/>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w:t>
      </w:r>
      <w:r w:rsidR="003E268C" w:rsidRPr="005B21B4">
        <w:lastRenderedPageBreak/>
        <w:t xml:space="preserve">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7"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7"/>
      <w:r w:rsidR="003E268C" w:rsidRPr="00794869">
        <w:t>;</w:t>
      </w:r>
      <w:bookmarkStart w:id="168"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8"/>
      <w:r w:rsidR="003E268C" w:rsidRPr="005B21B4">
        <w:t xml:space="preserve"> </w:t>
      </w:r>
    </w:p>
    <w:p w14:paraId="39DF3B48" w14:textId="76974774"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10323">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3B68CB9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10323">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9" w:name="_Hlk32339273"/>
      <w:r w:rsidR="003E268C" w:rsidRPr="007E1FC6">
        <w:t>, sem dar causa a qualquer inadimplemento durante toda sua vigência</w:t>
      </w:r>
      <w:bookmarkEnd w:id="169"/>
      <w:r w:rsidR="000F26BF">
        <w:t>;</w:t>
      </w:r>
    </w:p>
    <w:p w14:paraId="5AB40FAD" w14:textId="2826D3C2"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10323">
        <w:t>3.1(ii)</w:t>
      </w:r>
      <w:r>
        <w:fldChar w:fldCharType="end"/>
      </w:r>
      <w:r>
        <w:t xml:space="preserve"> acima, </w:t>
      </w:r>
      <w:bookmarkStart w:id="170"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0"/>
    <w:p w14:paraId="3CEB3087" w14:textId="4DA752BB"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010323" w:rsidRPr="00010323">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1" w:name="_Ref130632598"/>
      <w:bookmarkEnd w:id="165"/>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3" w:name="_Hlk74066484"/>
      <w:r w:rsidR="004B54F1" w:rsidRPr="00750A1F">
        <w:rPr>
          <w:kern w:val="16"/>
        </w:rPr>
        <w:t>considerando que as autorizações necessárias serão tempestivamente obtidas, nos termos deste Contrato</w:t>
      </w:r>
      <w:bookmarkEnd w:id="17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4" w:name="_Hlk79514072"/>
      <w:r w:rsidR="004B54F1" w:rsidRPr="005B21B4">
        <w:rPr>
          <w:rFonts w:eastAsia="Arial Unicode MS"/>
          <w:w w:val="0"/>
        </w:rPr>
        <w:t>bem como seus controladores, suas controladas ou coligadas, diretas ou indiretas</w:t>
      </w:r>
      <w:bookmarkEnd w:id="17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xml:space="preserve">, exceto no que diz </w:t>
      </w:r>
      <w:r w:rsidR="004E4532">
        <w:rPr>
          <w:rFonts w:eastAsia="Arial Unicode MS"/>
          <w:w w:val="0"/>
        </w:rPr>
        <w:lastRenderedPageBreak/>
        <w:t>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36D07092"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10323">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8646692"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5" w:name="_Hlk74066795"/>
      <w:r w:rsidRPr="005B21B4">
        <w:rPr>
          <w:rFonts w:eastAsia="Arial Unicode MS"/>
          <w:bCs/>
          <w:w w:val="0"/>
        </w:rPr>
        <w:t>5 (cinco)</w:t>
      </w:r>
      <w:r w:rsidRPr="005B21B4">
        <w:rPr>
          <w:rStyle w:val="DeltaViewMoveDestination"/>
          <w:color w:val="auto"/>
          <w:u w:val="none"/>
        </w:rPr>
        <w:t xml:space="preserve"> Dias Úteis</w:t>
      </w:r>
      <w:bookmarkEnd w:id="17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10323">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6" w:name="_Toc346177870"/>
      <w:bookmarkStart w:id="177" w:name="_Toc346199316"/>
      <w:bookmarkStart w:id="178" w:name="_Toc358676596"/>
      <w:bookmarkStart w:id="179" w:name="_Toc363161076"/>
      <w:bookmarkStart w:id="180" w:name="_Toc362027428"/>
      <w:bookmarkStart w:id="181" w:name="_Toc366099217"/>
      <w:bookmarkStart w:id="182" w:name="_Toc508316569"/>
      <w:bookmarkStart w:id="183" w:name="_Toc77623098"/>
      <w:r w:rsidRPr="005B21B4">
        <w:rPr>
          <w:rFonts w:cs="Arial"/>
          <w:sz w:val="20"/>
        </w:rPr>
        <w:t>DESPESAS E TRIBUTOS</w:t>
      </w:r>
      <w:bookmarkEnd w:id="176"/>
      <w:bookmarkEnd w:id="177"/>
      <w:bookmarkEnd w:id="178"/>
      <w:bookmarkEnd w:id="179"/>
      <w:bookmarkEnd w:id="180"/>
      <w:bookmarkEnd w:id="181"/>
      <w:bookmarkEnd w:id="182"/>
      <w:bookmarkEnd w:id="183"/>
    </w:p>
    <w:p w14:paraId="2AC00A13" w14:textId="475333CA" w:rsidR="00D3000C" w:rsidRPr="005B21B4" w:rsidRDefault="00D3000C" w:rsidP="004B54F1">
      <w:pPr>
        <w:pStyle w:val="Level2"/>
        <w:rPr>
          <w:b/>
        </w:rPr>
      </w:pPr>
      <w:bookmarkStart w:id="18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5" w:name="_Hlk32347708"/>
      <w:r w:rsidRPr="005B21B4">
        <w:t>— inclusive registro em cartório, honorários advocatícios para fins de aditamento ao presente Contrato, custas e despesas judiciais para fins da excussão, tributos e encargos e taxas</w:t>
      </w:r>
      <w:bookmarkEnd w:id="185"/>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691C94F4" w:rsidR="00D3000C" w:rsidRPr="005B21B4" w:rsidRDefault="00D3000C" w:rsidP="004B54F1">
      <w:pPr>
        <w:pStyle w:val="Level2"/>
        <w:rPr>
          <w:b/>
        </w:rPr>
      </w:pPr>
      <w:r w:rsidRPr="005B21B4">
        <w:rPr>
          <w:u w:val="single"/>
        </w:rPr>
        <w:t>Reembolsos</w:t>
      </w:r>
      <w:r w:rsidRPr="005B21B4">
        <w:t>. Caso a Fiduciária arque com qualquer custo ou despesa</w:t>
      </w:r>
      <w:r w:rsidR="007E0906">
        <w:t>, com recursos do Patrimônio Separado</w:t>
      </w:r>
      <w:r w:rsidRPr="005B21B4">
        <w:t xml:space="preserve"> relacionado ao objeto deste Contrato, a </w:t>
      </w:r>
      <w:r w:rsidR="00DD032F">
        <w:rPr>
          <w:rFonts w:eastAsia="Arial Unicode MS"/>
          <w:w w:val="0"/>
        </w:rPr>
        <w:t>Devedora</w:t>
      </w:r>
      <w:r w:rsidR="00DD032F" w:rsidRPr="005B21B4">
        <w:t xml:space="preserve"> </w:t>
      </w:r>
      <w:r w:rsidR="00C22BBD">
        <w:t>deverá</w:t>
      </w:r>
      <w:r w:rsidR="00C22BBD" w:rsidRPr="005B21B4">
        <w:t xml:space="preserve"> </w:t>
      </w:r>
      <w:r w:rsidRPr="005B21B4">
        <w:t>reembolsá-</w:t>
      </w:r>
      <w:r w:rsidRPr="005B21B4">
        <w:lastRenderedPageBreak/>
        <w:t xml:space="preserve">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4"/>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6" w:name="_Toc77623099"/>
      <w:bookmarkStart w:id="187" w:name="_Toc346177871"/>
      <w:bookmarkStart w:id="188" w:name="_Toc346199317"/>
      <w:bookmarkStart w:id="189" w:name="_Toc358676597"/>
      <w:bookmarkStart w:id="190" w:name="_Toc363161077"/>
      <w:bookmarkStart w:id="191" w:name="_Toc362027429"/>
      <w:bookmarkStart w:id="192" w:name="_Toc366099218"/>
      <w:bookmarkStart w:id="193" w:name="_Toc508316570"/>
      <w:r w:rsidRPr="005B21B4">
        <w:rPr>
          <w:rFonts w:cs="Arial"/>
          <w:sz w:val="20"/>
        </w:rPr>
        <w:t>PRAZO DE VIGÊNCIA</w:t>
      </w:r>
      <w:bookmarkEnd w:id="186"/>
      <w:r w:rsidRPr="005B21B4">
        <w:rPr>
          <w:rFonts w:cs="Arial"/>
          <w:sz w:val="20"/>
        </w:rPr>
        <w:t xml:space="preserve"> </w:t>
      </w:r>
    </w:p>
    <w:bookmarkEnd w:id="187"/>
    <w:bookmarkEnd w:id="188"/>
    <w:bookmarkEnd w:id="189"/>
    <w:bookmarkEnd w:id="190"/>
    <w:bookmarkEnd w:id="191"/>
    <w:bookmarkEnd w:id="192"/>
    <w:bookmarkEnd w:id="193"/>
    <w:p w14:paraId="3C6E0A71" w14:textId="7BEF4F69"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10323">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0287E52B" w:rsidR="00D3000C" w:rsidRPr="005B21B4" w:rsidRDefault="00D3000C" w:rsidP="004B54F1">
      <w:pPr>
        <w:pStyle w:val="Level2"/>
        <w:rPr>
          <w:b/>
        </w:rPr>
      </w:pPr>
      <w:bookmarkStart w:id="194" w:name="_Ref17120627"/>
      <w:r w:rsidRPr="005B21B4">
        <w:rPr>
          <w:u w:val="single"/>
        </w:rPr>
        <w:t>Liberação da Cessão Fiduciária</w:t>
      </w:r>
      <w:r w:rsidRPr="005B21B4">
        <w:t xml:space="preserve">. Em até 5 (cinco) Dias Úteis da data de </w:t>
      </w:r>
      <w:r w:rsidR="0009444C">
        <w:t>expedição do termo de quitação</w:t>
      </w:r>
      <w:r w:rsidR="0009444C" w:rsidRPr="005B21B4">
        <w:t xml:space="preserve"> </w:t>
      </w:r>
      <w:r w:rsidRPr="005B21B4">
        <w:t>enviad</w:t>
      </w:r>
      <w:r w:rsidR="00FA2B20">
        <w:t>o</w:t>
      </w:r>
      <w:r w:rsidRPr="005B21B4">
        <w:t xml:space="preserve"> pel</w:t>
      </w:r>
      <w:r w:rsidR="00FA2B20">
        <w:t>o</w:t>
      </w:r>
      <w:r w:rsidRPr="005B21B4">
        <w:t xml:space="preserve"> </w:t>
      </w:r>
      <w:r w:rsidR="00FA2B20">
        <w:t>Agente Fiduciário</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5" w:name="_Toc346177872"/>
      <w:bookmarkStart w:id="196" w:name="_Toc346199318"/>
      <w:bookmarkStart w:id="197" w:name="_Toc358676598"/>
      <w:bookmarkStart w:id="198" w:name="_Toc363161078"/>
      <w:bookmarkStart w:id="199" w:name="_Toc362027430"/>
      <w:bookmarkStart w:id="200" w:name="_Toc366099219"/>
      <w:bookmarkStart w:id="201" w:name="_Toc508316571"/>
      <w:bookmarkEnd w:id="194"/>
    </w:p>
    <w:p w14:paraId="78D85670" w14:textId="2E6F8F3D" w:rsidR="00D3000C" w:rsidRPr="005B21B4" w:rsidRDefault="004B54F1" w:rsidP="004B54F1">
      <w:pPr>
        <w:pStyle w:val="Level1"/>
        <w:rPr>
          <w:rFonts w:cs="Arial"/>
          <w:sz w:val="20"/>
        </w:rPr>
      </w:pPr>
      <w:bookmarkStart w:id="202" w:name="_Toc77623100"/>
      <w:r w:rsidRPr="005B21B4">
        <w:rPr>
          <w:rFonts w:cs="Arial"/>
          <w:sz w:val="20"/>
        </w:rPr>
        <w:t>INDENIZAÇÃO</w:t>
      </w:r>
      <w:bookmarkEnd w:id="195"/>
      <w:bookmarkEnd w:id="196"/>
      <w:bookmarkEnd w:id="197"/>
      <w:bookmarkEnd w:id="198"/>
      <w:bookmarkEnd w:id="199"/>
      <w:bookmarkEnd w:id="200"/>
      <w:bookmarkEnd w:id="201"/>
      <w:bookmarkEnd w:id="20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3" w:name="_Ref287979295"/>
      <w:bookmarkEnd w:id="171"/>
      <w:r w:rsidRPr="005B21B4">
        <w:rPr>
          <w:rFonts w:cs="Arial"/>
          <w:caps/>
          <w:sz w:val="20"/>
        </w:rPr>
        <w:t>Comunicações</w:t>
      </w:r>
      <w:bookmarkEnd w:id="203"/>
    </w:p>
    <w:p w14:paraId="5FA0D28C" w14:textId="0F57909D" w:rsidR="00385615" w:rsidRPr="005B4F06" w:rsidRDefault="00D3000C" w:rsidP="0004461D">
      <w:pPr>
        <w:pStyle w:val="Level2"/>
        <w:spacing w:before="140" w:after="0"/>
        <w:rPr>
          <w:b/>
        </w:rPr>
      </w:pPr>
      <w:bookmarkStart w:id="20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4"/>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39F87D3E"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lastRenderedPageBreak/>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0CE982A7"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7545ECF3"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16A00D88"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1533D993"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012E949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307944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r>
      <w:r w:rsidR="00F03ADC" w:rsidRPr="00E7293F">
        <w:rPr>
          <w:rFonts w:cs="Arial"/>
          <w:b w:val="0"/>
          <w:bCs/>
          <w:sz w:val="20"/>
        </w:rPr>
        <w:lastRenderedPageBreak/>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4CFB0A7" w:rsidR="003942A9" w:rsidRPr="00E7293F" w:rsidRDefault="00F03ADC" w:rsidP="003942A9">
      <w:pPr>
        <w:pStyle w:val="Level1"/>
        <w:numPr>
          <w:ilvl w:val="0"/>
          <w:numId w:val="0"/>
        </w:numPr>
        <w:ind w:left="1418"/>
        <w:jc w:val="left"/>
        <w:rPr>
          <w:rFonts w:cs="Arial"/>
          <w:b w:val="0"/>
          <w:bCs/>
          <w:smallCaps/>
          <w:sz w:val="20"/>
        </w:rPr>
      </w:pPr>
      <w:bookmarkStart w:id="205" w:name="_Hlk74856246"/>
      <w:bookmarkStart w:id="206"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7" w:name="_Hlk84763577"/>
      <w:r w:rsidR="00984901" w:rsidRPr="00D87A66">
        <w:rPr>
          <w:b w:val="0"/>
          <w:bCs/>
          <w:snapToGrid w:val="0"/>
          <w:sz w:val="20"/>
        </w:rPr>
        <w:t xml:space="preserve">São Paulo, SP, CEP </w:t>
      </w:r>
      <w:bookmarkEnd w:id="20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05"/>
    <w:bookmarkEnd w:id="20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Invalidade ou ineficácia parcial.</w:t>
      </w:r>
      <w:r w:rsidRPr="005B21B4">
        <w:rPr>
          <w:rFonts w:eastAsia="Arial Unicode MS"/>
          <w:w w:val="0"/>
        </w:rPr>
        <w:t xml:space="preserve"> </w:t>
      </w:r>
      <w:bookmarkStart w:id="20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0"/>
    </w:p>
    <w:p w14:paraId="4AE39248" w14:textId="28AE20C5" w:rsidR="00813C49" w:rsidRPr="005B21B4" w:rsidRDefault="00813C49" w:rsidP="00D3000C">
      <w:pPr>
        <w:pStyle w:val="Level3"/>
      </w:pPr>
      <w:bookmarkStart w:id="21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10323">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2" w:name="_DV_M422"/>
      <w:bookmarkEnd w:id="21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3"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w:t>
      </w:r>
      <w:r w:rsidR="00F7487F" w:rsidRPr="005B21B4">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4" w:name="_Hlk75532829"/>
      <w:r w:rsidR="00EC37AA" w:rsidRPr="005B21B4">
        <w:t>, em relação à assinatura digital,</w:t>
      </w:r>
      <w:bookmarkEnd w:id="21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2939D678" w:rsidR="00B05410" w:rsidRPr="005B21B4" w:rsidRDefault="0014530F" w:rsidP="0004461D">
      <w:pPr>
        <w:pStyle w:val="Body"/>
        <w:spacing w:before="140" w:after="0"/>
        <w:jc w:val="center"/>
      </w:pPr>
      <w:r w:rsidRPr="00A32055">
        <w:t>São Paulo</w:t>
      </w:r>
      <w:r w:rsidR="00B05410" w:rsidRPr="00A32055">
        <w:t xml:space="preserve">, </w:t>
      </w:r>
      <w:r w:rsidR="007E0906">
        <w:t>28</w:t>
      </w:r>
      <w:r w:rsidR="00C26B20" w:rsidRPr="00A32055">
        <w:t xml:space="preserve"> </w:t>
      </w:r>
      <w:r w:rsidRPr="00A32055">
        <w:t xml:space="preserve">de </w:t>
      </w:r>
      <w:r w:rsidR="00860199">
        <w:t>novembro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5" w:name="_DV_M1"/>
            <w:bookmarkStart w:id="216" w:name="_DV_M2"/>
            <w:bookmarkEnd w:id="215"/>
            <w:bookmarkEnd w:id="21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7" w:name="_DV_M452"/>
      <w:bookmarkStart w:id="218" w:name="_DV_M455"/>
      <w:bookmarkStart w:id="219" w:name="_DV_M456"/>
      <w:bookmarkStart w:id="220" w:name="_DV_M457"/>
      <w:bookmarkStart w:id="221" w:name="_DV_M429"/>
      <w:bookmarkStart w:id="222" w:name="_DV_M431"/>
      <w:bookmarkStart w:id="223" w:name="_Hlk107840333"/>
      <w:bookmarkEnd w:id="217"/>
      <w:bookmarkEnd w:id="218"/>
      <w:bookmarkEnd w:id="219"/>
      <w:bookmarkEnd w:id="220"/>
      <w:bookmarkEnd w:id="221"/>
      <w:bookmarkEnd w:id="22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3"/>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4" w:name="_Hlk81470349"/>
      <w:bookmarkStart w:id="225"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4"/>
      <w:bookmarkEnd w:id="22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32B59C9"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2</w:t>
            </w:r>
            <w:r w:rsidR="00860199">
              <w:rPr>
                <w:rFonts w:ascii="Arial" w:hAnsi="Arial" w:cs="Arial"/>
                <w:sz w:val="20"/>
              </w:rPr>
              <w:t>8</w:t>
            </w:r>
            <w:r w:rsidR="007F5E6A" w:rsidRPr="00F95FD8">
              <w:rPr>
                <w:rFonts w:ascii="Arial" w:hAnsi="Arial" w:cs="Arial"/>
                <w:sz w:val="20"/>
              </w:rPr>
              <w:t xml:space="preserve">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27"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27"/>
            <w:r w:rsidRPr="00E43622">
              <w:t xml:space="preserve"> ao ano, base 252 (duzentos e cinquenta e dois) Dias Úteis, calculados de forma exponencial e cumulativa </w:t>
            </w:r>
            <w:r w:rsidRPr="00E43622">
              <w:rPr>
                <w:i/>
                <w:iCs/>
              </w:rPr>
              <w:t>pro rata temporis</w:t>
            </w:r>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6964E3CE"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w:t>
            </w:r>
            <w:r w:rsidR="000E0BCB">
              <w:rPr>
                <w:rFonts w:ascii="Arial" w:hAnsi="Arial" w:cs="Arial"/>
                <w:sz w:val="20"/>
              </w:rPr>
              <w:t>4.988</w:t>
            </w:r>
            <w:r w:rsidR="00207850" w:rsidRPr="00F95FD8">
              <w:rPr>
                <w:rFonts w:ascii="Arial" w:hAnsi="Arial" w:cs="Arial"/>
                <w:sz w:val="20"/>
              </w:rPr>
              <w:t xml:space="preserve"> (quatro mil, novecentos e </w:t>
            </w:r>
            <w:r w:rsidR="000E0BCB">
              <w:rPr>
                <w:rFonts w:ascii="Arial" w:hAnsi="Arial" w:cs="Arial"/>
                <w:sz w:val="20"/>
              </w:rPr>
              <w:t>oitenta</w:t>
            </w:r>
            <w:r w:rsidR="000E0BCB" w:rsidRPr="00F95FD8">
              <w:rPr>
                <w:rFonts w:ascii="Arial" w:hAnsi="Arial" w:cs="Arial"/>
                <w:sz w:val="20"/>
              </w:rPr>
              <w:t xml:space="preserve"> </w:t>
            </w:r>
            <w:r w:rsidR="00207850" w:rsidRPr="00F95FD8">
              <w:rPr>
                <w:rFonts w:ascii="Arial" w:hAnsi="Arial" w:cs="Arial"/>
                <w:sz w:val="20"/>
              </w:rPr>
              <w:t xml:space="preserve">e </w:t>
            </w:r>
            <w:r w:rsidR="00D40C0D">
              <w:rPr>
                <w:rFonts w:ascii="Arial" w:hAnsi="Arial" w:cs="Arial"/>
                <w:sz w:val="20"/>
              </w:rPr>
              <w:t>oito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28" w:name="_Hlk77860011"/>
            <w:r w:rsidRPr="005B21B4">
              <w:rPr>
                <w:rFonts w:ascii="Arial" w:hAnsi="Arial" w:cs="Arial"/>
                <w:b/>
                <w:bCs/>
                <w:sz w:val="20"/>
              </w:rPr>
              <w:t>Local de Pagamento</w:t>
            </w:r>
            <w:bookmarkEnd w:id="228"/>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9"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29"/>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0"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0"/>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1"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1"/>
    <w:p w14:paraId="29BA30D8" w14:textId="7711B98E" w:rsidR="00592056" w:rsidRPr="005B21B4" w:rsidRDefault="00DF4435" w:rsidP="002F2547">
      <w:pPr>
        <w:pStyle w:val="Body"/>
        <w:tabs>
          <w:tab w:val="left" w:pos="1810"/>
        </w:tabs>
      </w:pPr>
      <w:r>
        <w:tab/>
      </w:r>
    </w:p>
    <w:p w14:paraId="45CBA833" w14:textId="61446F71"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7E0906">
        <w:rPr>
          <w:rFonts w:eastAsia="MS Mincho"/>
        </w:rPr>
        <w:t>28</w:t>
      </w:r>
      <w:r w:rsidR="00D1719B" w:rsidRPr="005B21B4">
        <w:rPr>
          <w:rFonts w:eastAsia="MS Mincho"/>
        </w:rPr>
        <w:t xml:space="preserve"> </w:t>
      </w:r>
      <w:r w:rsidR="00C15F30" w:rsidRPr="005B21B4">
        <w:rPr>
          <w:rFonts w:eastAsia="MS Mincho"/>
        </w:rPr>
        <w:t xml:space="preserve">de </w:t>
      </w:r>
      <w:r w:rsidR="00860199">
        <w:rPr>
          <w:rFonts w:eastAsia="MS Mincho"/>
        </w:rPr>
        <w:t>novembro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2"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2"/>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1445D47D"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7E0906">
        <w:rPr>
          <w:rFonts w:ascii="Arial" w:hAnsi="Arial" w:cs="Arial"/>
          <w:sz w:val="20"/>
        </w:rPr>
        <w:t>28</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860199">
        <w:rPr>
          <w:rFonts w:ascii="Arial" w:eastAsia="Batang" w:hAnsi="Arial" w:cs="Arial"/>
          <w:sz w:val="20"/>
        </w:rPr>
        <w:t>novembro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3"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3"/>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16DA6ED2"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00860199">
        <w:rPr>
          <w:iCs/>
        </w:rPr>
        <w:t>novembro</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24AF04F7"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00860199">
        <w:rPr>
          <w:iCs/>
        </w:rPr>
        <w:t>novembro</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4"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4"/>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5"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5"/>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6"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6"/>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7" w:name="_Hlk110864123"/>
      <w:r w:rsidR="00B53CBD">
        <w:rPr>
          <w:rFonts w:eastAsia="Arial"/>
          <w:snapToGrid/>
        </w:rPr>
        <w:t>depósito</w:t>
      </w:r>
      <w:bookmarkEnd w:id="237"/>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8" w:name="_heading=h.gjdgxs" w:colFirst="0" w:colLast="0"/>
      <w:bookmarkStart w:id="239" w:name="_heading=h.30j0zll" w:colFirst="0" w:colLast="0"/>
      <w:bookmarkEnd w:id="238"/>
      <w:bookmarkEnd w:id="23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0" w:name="_heading=h.1fob9te" w:colFirst="0" w:colLast="0"/>
      <w:bookmarkEnd w:id="24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1" w:name="_heading=h.3znysh7" w:colFirst="0" w:colLast="0"/>
      <w:bookmarkEnd w:id="24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2" w:name="_heading=h.2et92p0" w:colFirst="0" w:colLast="0"/>
      <w:bookmarkEnd w:id="24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3" w:name="_heading=h.tyjcwt" w:colFirst="0" w:colLast="0"/>
      <w:bookmarkEnd w:id="24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4" w:name="_heading=h.3dy6vkm" w:colFirst="0" w:colLast="0"/>
      <w:bookmarkEnd w:id="24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5" w:name="_heading=h.1t3h5sf" w:colFirst="0" w:colLast="0"/>
      <w:bookmarkEnd w:id="24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6" w:name="_heading=h.4d34og8" w:colFirst="0" w:colLast="0"/>
      <w:bookmarkEnd w:id="24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7" w:name="_heading=h.2s8eyo1" w:colFirst="0" w:colLast="0"/>
      <w:bookmarkEnd w:id="24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48"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48"/>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9" w:name="_heading=h.17dp8vu" w:colFirst="0" w:colLast="0"/>
      <w:bookmarkEnd w:id="249"/>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0" w:name="_heading=h.3rdcrjn" w:colFirst="0" w:colLast="0"/>
      <w:bookmarkEnd w:id="25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1" w:name="_heading=h.26in1rg" w:colFirst="0" w:colLast="0"/>
      <w:bookmarkEnd w:id="251"/>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2" w:name="_heading=h.lnxbz9" w:colFirst="0" w:colLast="0"/>
      <w:bookmarkEnd w:id="252"/>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3" w:name="_Hlk110864228"/>
      <w:r w:rsidR="00536659" w:rsidRPr="00975C67">
        <w:rPr>
          <w:rFonts w:eastAsia="Arial"/>
        </w:rPr>
        <w:t xml:space="preserve"> por prazo superior a 60 (sessenta) dias</w:t>
      </w:r>
      <w:bookmarkEnd w:id="25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4" w:name="_heading=h.35nkun2" w:colFirst="0" w:colLast="0"/>
      <w:bookmarkEnd w:id="25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5" w:name="_heading=h.1ksv4uv" w:colFirst="0" w:colLast="0"/>
      <w:bookmarkEnd w:id="25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6" w:name="_heading=h.44sinio" w:colFirst="0" w:colLast="0"/>
      <w:bookmarkEnd w:id="25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7" w:name="_heading=h.2jxsxqh" w:colFirst="0" w:colLast="0"/>
      <w:bookmarkEnd w:id="25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8" w:name="_heading=h.z337ya" w:colFirst="0" w:colLast="0"/>
      <w:bookmarkEnd w:id="25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9" w:name="_heading=h.3j2qqm3" w:colFirst="0" w:colLast="0"/>
      <w:bookmarkEnd w:id="25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0" w:name="_heading=h.1y810tw" w:colFirst="0" w:colLast="0"/>
      <w:bookmarkEnd w:id="26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57C1" w14:textId="77777777" w:rsidR="00FB5BF3" w:rsidRDefault="00FB5BF3">
      <w:r>
        <w:separator/>
      </w:r>
    </w:p>
    <w:p w14:paraId="4F8F4A19" w14:textId="77777777" w:rsidR="00FB5BF3" w:rsidRDefault="00FB5BF3"/>
  </w:endnote>
  <w:endnote w:type="continuationSeparator" w:id="0">
    <w:p w14:paraId="6023A7CC" w14:textId="77777777" w:rsidR="00FB5BF3" w:rsidRDefault="00FB5BF3">
      <w:r>
        <w:continuationSeparator/>
      </w:r>
    </w:p>
    <w:p w14:paraId="52E93285" w14:textId="77777777" w:rsidR="00FB5BF3" w:rsidRDefault="00FB5BF3"/>
  </w:endnote>
  <w:endnote w:type="continuationNotice" w:id="1">
    <w:p w14:paraId="684E306E" w14:textId="77777777" w:rsidR="00FB5BF3" w:rsidRDefault="00FB5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010323"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10323"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10323"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E86D" w14:textId="77777777" w:rsidR="00FB5BF3" w:rsidRDefault="00FB5BF3">
      <w:r>
        <w:separator/>
      </w:r>
    </w:p>
    <w:p w14:paraId="3C4983F3" w14:textId="77777777" w:rsidR="00FB5BF3" w:rsidRDefault="00FB5BF3"/>
  </w:footnote>
  <w:footnote w:type="continuationSeparator" w:id="0">
    <w:p w14:paraId="2530178E" w14:textId="77777777" w:rsidR="00FB5BF3" w:rsidRDefault="00FB5BF3">
      <w:r>
        <w:continuationSeparator/>
      </w:r>
    </w:p>
    <w:p w14:paraId="410462A6" w14:textId="77777777" w:rsidR="00FB5BF3" w:rsidRDefault="00FB5BF3"/>
  </w:footnote>
  <w:footnote w:type="continuationNotice" w:id="1">
    <w:p w14:paraId="79EB6D11" w14:textId="77777777" w:rsidR="00FB5BF3" w:rsidRDefault="00FB5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323"/>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0BCB"/>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7B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72E"/>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4D5"/>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CF0"/>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7BE"/>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7DF"/>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6DB"/>
    <w:rsid w:val="00512CAB"/>
    <w:rsid w:val="00512E4E"/>
    <w:rsid w:val="00513065"/>
    <w:rsid w:val="0051307F"/>
    <w:rsid w:val="00513694"/>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67"/>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4ED"/>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906"/>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5D4"/>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4C1"/>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39A"/>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BF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 L E F O S S E ! 4 0 2 4 8 8 5 . 1 < / d o c u m e n t i d >  
     < s e n d e r i d > C A I U B < / s e n d e r i d >  
     < s e n d e r e m a i l > C L A R I C E . A I U B @ L E F O S S E . C O M < / s e n d e r e m a i l >  
     < l a s t m o d i f i e d > 2 0 2 2 - 1 1 - 2 5 T 1 8 : 4 2 : 0 0 . 0 0 0 0 0 0 0 - 0 3 : 0 0 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22476</Words>
  <Characters>129463</Characters>
  <Application>Microsoft Office Word</Application>
  <DocSecurity>0</DocSecurity>
  <Lines>2442</Lines>
  <Paragraphs>787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151152</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8</cp:revision>
  <cp:lastPrinted>2021-03-12T01:13:00Z</cp:lastPrinted>
  <dcterms:created xsi:type="dcterms:W3CDTF">2022-11-25T21:07:00Z</dcterms:created>
  <dcterms:modified xsi:type="dcterms:W3CDTF">2022-11-25T21:42:00Z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- 4024885v1</vt:lpwstr>
  </property>
</Properties>
</file>