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A5B8C" w14:textId="77777777" w:rsidR="00F1561E" w:rsidRPr="003433D8" w:rsidRDefault="00F1561E" w:rsidP="003433D8">
      <w:pPr>
        <w:pStyle w:val="Ttulo1"/>
        <w:tabs>
          <w:tab w:val="left" w:pos="9072"/>
        </w:tabs>
        <w:spacing w:before="0" w:line="300" w:lineRule="exact"/>
        <w:ind w:left="0" w:right="751"/>
        <w:jc w:val="center"/>
        <w:rPr>
          <w:rFonts w:ascii="Tahoma" w:hAnsi="Tahoma" w:cs="Tahoma"/>
          <w:sz w:val="21"/>
          <w:szCs w:val="21"/>
        </w:rPr>
      </w:pPr>
      <w:r w:rsidRPr="003B09EC">
        <w:rPr>
          <w:rFonts w:ascii="Tahoma" w:hAnsi="Tahoma" w:cs="Tahoma"/>
          <w:sz w:val="21"/>
          <w:szCs w:val="21"/>
        </w:rPr>
        <w:t>PRIMEIRO</w:t>
      </w:r>
      <w:r w:rsidRPr="003433D8">
        <w:rPr>
          <w:rFonts w:ascii="Tahoma" w:hAnsi="Tahoma" w:cs="Tahoma"/>
          <w:sz w:val="21"/>
          <w:szCs w:val="21"/>
        </w:rPr>
        <w:t xml:space="preserve"> ADITAMENTO À CÉDULA DE CRÉDITO BANCÁRIO </w:t>
      </w:r>
      <w:r w:rsidRPr="003433D8">
        <w:rPr>
          <w:rFonts w:ascii="Tahoma" w:hAnsi="Tahoma" w:cs="Tahoma"/>
          <w:spacing w:val="-57"/>
          <w:sz w:val="21"/>
          <w:szCs w:val="21"/>
        </w:rPr>
        <w:t xml:space="preserve"> </w:t>
      </w:r>
      <w:r w:rsidRPr="003433D8">
        <w:rPr>
          <w:rFonts w:ascii="Tahoma" w:hAnsi="Tahoma" w:cs="Tahoma"/>
          <w:sz w:val="21"/>
          <w:szCs w:val="21"/>
        </w:rPr>
        <w:t>Nº</w:t>
      </w:r>
      <w:r w:rsidRPr="003433D8">
        <w:rPr>
          <w:rFonts w:ascii="Tahoma" w:hAnsi="Tahoma" w:cs="Tahoma"/>
          <w:spacing w:val="-1"/>
          <w:sz w:val="21"/>
          <w:szCs w:val="21"/>
        </w:rPr>
        <w:t xml:space="preserve"> </w:t>
      </w:r>
      <w:r w:rsidRPr="003433D8">
        <w:rPr>
          <w:rFonts w:ascii="Tahoma" w:hAnsi="Tahoma" w:cs="Tahoma"/>
          <w:sz w:val="21"/>
          <w:szCs w:val="21"/>
        </w:rPr>
        <w:t>41500811-5</w:t>
      </w:r>
    </w:p>
    <w:p w14:paraId="2D468138" w14:textId="77777777" w:rsidR="00F1561E" w:rsidRPr="003433D8" w:rsidRDefault="00F1561E" w:rsidP="003433D8">
      <w:pPr>
        <w:pStyle w:val="Corpodetexto"/>
        <w:spacing w:line="300" w:lineRule="exact"/>
        <w:rPr>
          <w:rFonts w:ascii="Tahoma" w:hAnsi="Tahoma" w:cs="Tahoma"/>
          <w:b/>
          <w:sz w:val="21"/>
          <w:szCs w:val="21"/>
        </w:rPr>
      </w:pPr>
    </w:p>
    <w:p w14:paraId="04D8054F" w14:textId="77777777" w:rsidR="00F1561E" w:rsidRPr="003433D8" w:rsidRDefault="00F1561E" w:rsidP="003433D8">
      <w:pPr>
        <w:pStyle w:val="Corpodetexto"/>
        <w:spacing w:line="300" w:lineRule="exact"/>
        <w:rPr>
          <w:rFonts w:ascii="Tahoma" w:hAnsi="Tahoma" w:cs="Tahoma"/>
          <w:b/>
          <w:sz w:val="21"/>
          <w:szCs w:val="21"/>
        </w:rPr>
      </w:pPr>
      <w:r w:rsidRPr="003433D8">
        <w:rPr>
          <w:rFonts w:ascii="Tahoma" w:hAnsi="Tahoma" w:cs="Tahoma"/>
          <w:b/>
          <w:sz w:val="21"/>
          <w:szCs w:val="21"/>
        </w:rPr>
        <w:t>I – PARTES</w:t>
      </w:r>
    </w:p>
    <w:p w14:paraId="6E505182" w14:textId="77777777" w:rsidR="00F1561E" w:rsidRPr="003433D8" w:rsidRDefault="00F1561E" w:rsidP="003433D8">
      <w:pPr>
        <w:pStyle w:val="Corpodetexto"/>
        <w:spacing w:line="300" w:lineRule="exact"/>
        <w:rPr>
          <w:rFonts w:ascii="Tahoma" w:hAnsi="Tahoma" w:cs="Tahoma"/>
          <w:b/>
          <w:sz w:val="21"/>
          <w:szCs w:val="21"/>
        </w:rPr>
      </w:pPr>
    </w:p>
    <w:p w14:paraId="1A53CFB5" w14:textId="77777777" w:rsidR="00F1561E" w:rsidRPr="003433D8" w:rsidRDefault="00F1561E" w:rsidP="003433D8">
      <w:pPr>
        <w:pStyle w:val="Corpodetexto"/>
        <w:spacing w:line="300" w:lineRule="exact"/>
        <w:rPr>
          <w:rFonts w:ascii="Tahoma" w:hAnsi="Tahoma" w:cs="Tahoma"/>
          <w:bCs/>
          <w:sz w:val="21"/>
          <w:szCs w:val="21"/>
        </w:rPr>
      </w:pPr>
      <w:r w:rsidRPr="003433D8">
        <w:rPr>
          <w:rFonts w:ascii="Tahoma" w:hAnsi="Tahoma" w:cs="Tahoma"/>
          <w:bCs/>
          <w:sz w:val="21"/>
          <w:szCs w:val="21"/>
        </w:rPr>
        <w:t>Pelo presente instrumento particular:</w:t>
      </w:r>
    </w:p>
    <w:p w14:paraId="1C540063" w14:textId="77777777" w:rsidR="00F1561E" w:rsidRPr="003433D8" w:rsidRDefault="00F1561E" w:rsidP="003433D8">
      <w:pPr>
        <w:pStyle w:val="Corpodetexto"/>
        <w:spacing w:line="300" w:lineRule="exact"/>
        <w:rPr>
          <w:rFonts w:ascii="Tahoma" w:hAnsi="Tahoma" w:cs="Tahoma"/>
          <w:b/>
          <w:sz w:val="21"/>
          <w:szCs w:val="21"/>
        </w:rPr>
      </w:pPr>
    </w:p>
    <w:p w14:paraId="5D9FA131" w14:textId="77777777" w:rsidR="00F1561E" w:rsidRPr="003433D8" w:rsidRDefault="00F1561E" w:rsidP="003433D8">
      <w:pPr>
        <w:pStyle w:val="Corpodetexto"/>
        <w:spacing w:line="300" w:lineRule="exact"/>
        <w:jc w:val="both"/>
        <w:rPr>
          <w:rFonts w:ascii="Tahoma" w:hAnsi="Tahoma" w:cs="Tahoma"/>
          <w:bCs/>
          <w:sz w:val="21"/>
          <w:szCs w:val="21"/>
        </w:rPr>
      </w:pPr>
      <w:r w:rsidRPr="003433D8">
        <w:rPr>
          <w:rFonts w:ascii="Tahoma" w:hAnsi="Tahoma" w:cs="Tahoma"/>
          <w:b/>
          <w:sz w:val="21"/>
          <w:szCs w:val="21"/>
        </w:rPr>
        <w:t>VIRGO COMPANHIA DE SECURITIZAÇÃO</w:t>
      </w:r>
      <w:r w:rsidRPr="003433D8">
        <w:rPr>
          <w:rFonts w:ascii="Tahoma" w:hAnsi="Tahoma" w:cs="Tahoma"/>
          <w:bCs/>
          <w:sz w:val="21"/>
          <w:szCs w:val="21"/>
        </w:rPr>
        <w:t xml:space="preserve"> (atual denominação de Isec SECURITIZADORA S.A.), sociedade por ações, registrada na Comissão de Valores Mobiliários (“CVM”), com sede na Cidade de São Paulo, Estado de São Paulo, na Rua Tabapuã, nº 1.123, 21º andar, conjunto 215, Itaim Bibi, inscrita no CNPJ/ME sob o nº 08.769.451/0001-08, neste ato representada na forma do seu Estatuto Social (adiante designada como “Credora” ou “Securitizadora”);</w:t>
      </w:r>
    </w:p>
    <w:p w14:paraId="4FF7BCBA" w14:textId="77777777" w:rsidR="00F1561E" w:rsidRPr="003433D8" w:rsidRDefault="00F1561E" w:rsidP="003433D8">
      <w:pPr>
        <w:pStyle w:val="Corpodetexto"/>
        <w:spacing w:line="300" w:lineRule="exact"/>
        <w:jc w:val="both"/>
        <w:rPr>
          <w:rFonts w:ascii="Tahoma" w:hAnsi="Tahoma" w:cs="Tahoma"/>
          <w:bCs/>
          <w:sz w:val="21"/>
          <w:szCs w:val="21"/>
        </w:rPr>
      </w:pPr>
    </w:p>
    <w:p w14:paraId="6E1002EF" w14:textId="77777777" w:rsidR="00F1561E" w:rsidRPr="003433D8" w:rsidRDefault="00F1561E" w:rsidP="003433D8">
      <w:pPr>
        <w:pStyle w:val="Corpodetexto"/>
        <w:spacing w:line="300" w:lineRule="exact"/>
        <w:jc w:val="both"/>
        <w:rPr>
          <w:rFonts w:ascii="Tahoma" w:hAnsi="Tahoma" w:cs="Tahoma"/>
          <w:bCs/>
          <w:sz w:val="21"/>
          <w:szCs w:val="21"/>
        </w:rPr>
      </w:pPr>
      <w:r w:rsidRPr="003433D8">
        <w:rPr>
          <w:rFonts w:ascii="Tahoma" w:hAnsi="Tahoma" w:cs="Tahoma"/>
          <w:b/>
          <w:sz w:val="21"/>
          <w:szCs w:val="21"/>
        </w:rPr>
        <w:t>EXTO INCORPORAÇÕES E EMPREENDIMENTOS IMOBILIÁRIOS LTDA,</w:t>
      </w:r>
      <w:r w:rsidRPr="003433D8">
        <w:rPr>
          <w:rFonts w:ascii="Tahoma" w:hAnsi="Tahoma" w:cs="Tahoma"/>
          <w:bCs/>
          <w:sz w:val="21"/>
          <w:szCs w:val="21"/>
        </w:rPr>
        <w:t xml:space="preserve"> sociedade limitada, com sede na cidade de São Paulo, Estado de São Paulo, na Av. Eliseu de Almeida, 1.415, 1º andar, Butantã, inscrita no CNPJ/ME sob o nº 03.142.682/0001-65, neste ato representada na forma do seu Estatuto Social (adiante designada simplesmente “Devedora”);</w:t>
      </w:r>
    </w:p>
    <w:p w14:paraId="73AAAAFF" w14:textId="77777777" w:rsidR="00F1561E" w:rsidRPr="003433D8" w:rsidRDefault="00F1561E" w:rsidP="003433D8">
      <w:pPr>
        <w:pStyle w:val="Corpodetexto"/>
        <w:spacing w:line="300" w:lineRule="exact"/>
        <w:rPr>
          <w:rFonts w:ascii="Tahoma" w:hAnsi="Tahoma" w:cs="Tahoma"/>
          <w:b/>
          <w:sz w:val="21"/>
          <w:szCs w:val="21"/>
        </w:rPr>
      </w:pPr>
    </w:p>
    <w:p w14:paraId="756EE7E7" w14:textId="77777777" w:rsidR="00F1561E" w:rsidRPr="003433D8" w:rsidRDefault="00F1561E" w:rsidP="003433D8">
      <w:pPr>
        <w:pStyle w:val="Corpodetexto"/>
        <w:spacing w:line="300" w:lineRule="exact"/>
        <w:rPr>
          <w:rFonts w:ascii="Tahoma" w:hAnsi="Tahoma" w:cs="Tahoma"/>
          <w:b/>
          <w:sz w:val="21"/>
          <w:szCs w:val="21"/>
        </w:rPr>
      </w:pPr>
      <w:r w:rsidRPr="003433D8">
        <w:rPr>
          <w:rFonts w:ascii="Tahoma" w:hAnsi="Tahoma" w:cs="Tahoma"/>
          <w:b/>
          <w:sz w:val="21"/>
          <w:szCs w:val="21"/>
        </w:rPr>
        <w:t>II – CONSIDERAÇÕES PRELIMINARES</w:t>
      </w:r>
    </w:p>
    <w:p w14:paraId="3AC37F15" w14:textId="77777777" w:rsidR="00F1561E" w:rsidRPr="003433D8" w:rsidRDefault="00F1561E" w:rsidP="003433D8">
      <w:pPr>
        <w:pStyle w:val="Corpodetexto"/>
        <w:spacing w:line="300" w:lineRule="exact"/>
        <w:rPr>
          <w:rFonts w:ascii="Tahoma" w:hAnsi="Tahoma" w:cs="Tahoma"/>
          <w:b/>
          <w:sz w:val="21"/>
          <w:szCs w:val="21"/>
        </w:rPr>
      </w:pPr>
    </w:p>
    <w:p w14:paraId="78EF0D56" w14:textId="70F0CB62" w:rsidR="00F1561E" w:rsidRPr="003433D8" w:rsidRDefault="00F1561E" w:rsidP="003433D8">
      <w:pPr>
        <w:pStyle w:val="Corpodetexto"/>
        <w:numPr>
          <w:ilvl w:val="0"/>
          <w:numId w:val="12"/>
        </w:numPr>
        <w:spacing w:line="300" w:lineRule="exact"/>
        <w:ind w:left="0" w:firstLine="0"/>
        <w:jc w:val="both"/>
        <w:rPr>
          <w:rFonts w:ascii="Tahoma" w:hAnsi="Tahoma" w:cs="Tahoma"/>
          <w:bCs/>
          <w:sz w:val="21"/>
          <w:szCs w:val="21"/>
        </w:rPr>
      </w:pPr>
      <w:r w:rsidRPr="003433D8">
        <w:rPr>
          <w:rFonts w:ascii="Tahoma" w:hAnsi="Tahoma" w:cs="Tahoma"/>
          <w:bCs/>
          <w:sz w:val="21"/>
          <w:szCs w:val="21"/>
        </w:rPr>
        <w:t>em 26 de janeiro de 2021, a devedora emitiu a</w:t>
      </w:r>
      <w:r w:rsidRPr="003433D8">
        <w:rPr>
          <w:rFonts w:ascii="Tahoma" w:hAnsi="Tahoma" w:cs="Tahoma"/>
          <w:sz w:val="21"/>
          <w:szCs w:val="21"/>
        </w:rPr>
        <w:t xml:space="preserve"> </w:t>
      </w:r>
      <w:r w:rsidRPr="003433D8">
        <w:rPr>
          <w:rFonts w:ascii="Tahoma" w:hAnsi="Tahoma" w:cs="Tahoma"/>
          <w:bCs/>
          <w:i/>
          <w:iCs/>
          <w:sz w:val="21"/>
          <w:szCs w:val="21"/>
        </w:rPr>
        <w:t>Cédula de Crédito Bancário nº 41500811-5</w:t>
      </w:r>
      <w:r w:rsidRPr="003433D8">
        <w:rPr>
          <w:rFonts w:ascii="Tahoma" w:hAnsi="Tahoma" w:cs="Tahoma"/>
          <w:bCs/>
          <w:sz w:val="21"/>
          <w:szCs w:val="21"/>
        </w:rPr>
        <w:t xml:space="preserve"> (“</w:t>
      </w:r>
      <w:r w:rsidRPr="003433D8">
        <w:rPr>
          <w:rFonts w:ascii="Tahoma" w:hAnsi="Tahoma" w:cs="Tahoma"/>
          <w:bCs/>
          <w:sz w:val="21"/>
          <w:szCs w:val="21"/>
          <w:u w:val="single"/>
        </w:rPr>
        <w:t>CCB</w:t>
      </w:r>
      <w:r w:rsidRPr="003433D8">
        <w:rPr>
          <w:rFonts w:ascii="Tahoma" w:hAnsi="Tahoma" w:cs="Tahoma"/>
          <w:bCs/>
          <w:sz w:val="21"/>
          <w:szCs w:val="21"/>
        </w:rPr>
        <w:t>”) no valor de R$</w:t>
      </w:r>
      <w:r w:rsidR="003433D8">
        <w:rPr>
          <w:rFonts w:ascii="Tahoma" w:hAnsi="Tahoma" w:cs="Tahoma"/>
          <w:bCs/>
          <w:sz w:val="21"/>
          <w:szCs w:val="21"/>
        </w:rPr>
        <w:t xml:space="preserve"> </w:t>
      </w:r>
      <w:r w:rsidRPr="003433D8">
        <w:rPr>
          <w:rFonts w:ascii="Tahoma" w:hAnsi="Tahoma" w:cs="Tahoma"/>
          <w:bCs/>
          <w:sz w:val="21"/>
          <w:szCs w:val="21"/>
        </w:rPr>
        <w:t>65.000.000,00 (sessenta e cinco milhões de reais)</w:t>
      </w:r>
      <w:r w:rsidRPr="003433D8">
        <w:rPr>
          <w:rFonts w:ascii="Tahoma" w:hAnsi="Tahoma" w:cs="Tahoma"/>
          <w:sz w:val="21"/>
          <w:szCs w:val="21"/>
        </w:rPr>
        <w:t xml:space="preserve"> </w:t>
      </w:r>
      <w:r w:rsidRPr="003433D8">
        <w:rPr>
          <w:rFonts w:ascii="Tahoma" w:hAnsi="Tahoma" w:cs="Tahoma"/>
          <w:bCs/>
          <w:sz w:val="21"/>
          <w:szCs w:val="21"/>
        </w:rPr>
        <w:t>em favor da COMPANHIA HIPOTECÁRIA PIRATINI – CHP, companhia hipotecária, com sede na Cidade de Porto Alegre, Estado do Rio Grande do Sul, na Avenida Cristóvão Colombo, nº 2.955, conjunto 501, Floresta, CEP 90560-002, inscrita no CNPJ/ME sob o nº 18.282.093/0001-50 (“</w:t>
      </w:r>
      <w:r w:rsidRPr="003433D8">
        <w:rPr>
          <w:rFonts w:ascii="Tahoma" w:hAnsi="Tahoma" w:cs="Tahoma"/>
          <w:bCs/>
          <w:sz w:val="21"/>
          <w:szCs w:val="21"/>
          <w:u w:val="single"/>
        </w:rPr>
        <w:t>Companhia Hipotecária</w:t>
      </w:r>
      <w:r w:rsidRPr="003433D8">
        <w:rPr>
          <w:rFonts w:ascii="Tahoma" w:hAnsi="Tahoma" w:cs="Tahoma"/>
          <w:bCs/>
          <w:sz w:val="21"/>
          <w:szCs w:val="21"/>
        </w:rPr>
        <w:t>”);</w:t>
      </w:r>
    </w:p>
    <w:p w14:paraId="05DF8BBD" w14:textId="77777777" w:rsidR="00F1561E" w:rsidRPr="003433D8" w:rsidRDefault="00F1561E" w:rsidP="003433D8">
      <w:pPr>
        <w:pStyle w:val="Corpodetexto"/>
        <w:spacing w:line="300" w:lineRule="exact"/>
        <w:jc w:val="both"/>
        <w:rPr>
          <w:rFonts w:ascii="Tahoma" w:hAnsi="Tahoma" w:cs="Tahoma"/>
          <w:bCs/>
          <w:sz w:val="21"/>
          <w:szCs w:val="21"/>
        </w:rPr>
      </w:pPr>
    </w:p>
    <w:p w14:paraId="6C008FEC" w14:textId="62DBA646" w:rsidR="00F1561E" w:rsidRPr="003433D8" w:rsidRDefault="00F1561E" w:rsidP="003433D8">
      <w:pPr>
        <w:pStyle w:val="Corpodetexto"/>
        <w:numPr>
          <w:ilvl w:val="0"/>
          <w:numId w:val="12"/>
        </w:numPr>
        <w:spacing w:line="300" w:lineRule="exact"/>
        <w:ind w:left="0" w:firstLine="0"/>
        <w:jc w:val="both"/>
        <w:rPr>
          <w:rFonts w:ascii="Tahoma" w:hAnsi="Tahoma" w:cs="Tahoma"/>
          <w:b/>
          <w:sz w:val="21"/>
          <w:szCs w:val="21"/>
        </w:rPr>
      </w:pPr>
      <w:r w:rsidRPr="003433D8">
        <w:rPr>
          <w:rFonts w:ascii="Tahoma" w:hAnsi="Tahoma" w:cs="Tahoma"/>
          <w:bCs/>
          <w:sz w:val="21"/>
          <w:szCs w:val="21"/>
        </w:rPr>
        <w:t>a Companhia Hipotecária cedeu a totalidade dos créditos imobiliários decorrente da CCB (“</w:t>
      </w:r>
      <w:r w:rsidRPr="003433D8">
        <w:rPr>
          <w:rFonts w:ascii="Tahoma" w:hAnsi="Tahoma" w:cs="Tahoma"/>
          <w:bCs/>
          <w:sz w:val="21"/>
          <w:szCs w:val="21"/>
          <w:u w:val="single"/>
        </w:rPr>
        <w:t>Créditos Imobiliários CCB</w:t>
      </w:r>
      <w:r w:rsidRPr="003433D8">
        <w:rPr>
          <w:rFonts w:ascii="Tahoma" w:hAnsi="Tahoma" w:cs="Tahoma"/>
          <w:bCs/>
          <w:sz w:val="21"/>
          <w:szCs w:val="21"/>
        </w:rPr>
        <w:t xml:space="preserve">”), e a Devedora cedeu a totalidade dos créditos imobiliários nos termos do </w:t>
      </w:r>
      <w:r w:rsidRPr="003433D8">
        <w:rPr>
          <w:rFonts w:ascii="Tahoma" w:hAnsi="Tahoma" w:cs="Tahoma"/>
          <w:bCs/>
          <w:i/>
          <w:iCs/>
          <w:sz w:val="21"/>
          <w:szCs w:val="21"/>
        </w:rPr>
        <w:t>“Termo de Endosso”</w:t>
      </w:r>
      <w:r w:rsidRPr="003433D8">
        <w:rPr>
          <w:rFonts w:ascii="Tahoma" w:hAnsi="Tahoma" w:cs="Tahoma"/>
          <w:bCs/>
          <w:sz w:val="21"/>
          <w:szCs w:val="21"/>
        </w:rPr>
        <w:t xml:space="preserve"> (“</w:t>
      </w:r>
      <w:r w:rsidR="003433D8" w:rsidRPr="003433D8">
        <w:rPr>
          <w:rFonts w:ascii="Tahoma" w:hAnsi="Tahoma" w:cs="Tahoma"/>
          <w:bCs/>
          <w:sz w:val="21"/>
          <w:szCs w:val="21"/>
          <w:u w:val="single"/>
        </w:rPr>
        <w:t>Termo de Endosso</w:t>
      </w:r>
      <w:r w:rsidRPr="003433D8">
        <w:rPr>
          <w:rFonts w:ascii="Tahoma" w:hAnsi="Tahoma" w:cs="Tahoma"/>
          <w:bCs/>
          <w:sz w:val="21"/>
          <w:szCs w:val="21"/>
        </w:rPr>
        <w:t>”) e serão representados pela cédula de créditos imobiliários (“</w:t>
      </w:r>
      <w:r w:rsidRPr="003433D8">
        <w:rPr>
          <w:rFonts w:ascii="Tahoma" w:hAnsi="Tahoma" w:cs="Tahoma"/>
          <w:bCs/>
          <w:sz w:val="21"/>
          <w:szCs w:val="21"/>
          <w:u w:val="single"/>
        </w:rPr>
        <w:t>CCI</w:t>
      </w:r>
      <w:r w:rsidRPr="003433D8">
        <w:rPr>
          <w:rFonts w:ascii="Tahoma" w:hAnsi="Tahoma" w:cs="Tahoma"/>
          <w:bCs/>
          <w:sz w:val="21"/>
          <w:szCs w:val="21"/>
        </w:rPr>
        <w:t xml:space="preserve">”), emitida nos termos do </w:t>
      </w:r>
      <w:r w:rsidRPr="003433D8">
        <w:rPr>
          <w:rFonts w:ascii="Tahoma" w:hAnsi="Tahoma" w:cs="Tahoma"/>
          <w:bCs/>
          <w:i/>
          <w:iCs/>
          <w:sz w:val="21"/>
          <w:szCs w:val="21"/>
        </w:rPr>
        <w:t>“Instrumento Particular de Emissão de Cédula de Créditos Imobiliários, sem Garantia Real Imobiliária, sob a Forma Escritural e Outras Avenças”</w:t>
      </w:r>
      <w:r w:rsidRPr="003433D8">
        <w:rPr>
          <w:rFonts w:ascii="Tahoma" w:hAnsi="Tahoma" w:cs="Tahoma"/>
          <w:bCs/>
          <w:sz w:val="21"/>
          <w:szCs w:val="21"/>
        </w:rPr>
        <w:t xml:space="preserve"> (“</w:t>
      </w:r>
      <w:r w:rsidR="003433D8" w:rsidRPr="003433D8">
        <w:rPr>
          <w:rFonts w:ascii="Tahoma" w:hAnsi="Tahoma" w:cs="Tahoma"/>
          <w:bCs/>
          <w:sz w:val="21"/>
          <w:szCs w:val="21"/>
          <w:u w:val="single"/>
        </w:rPr>
        <w:t>Escritura de Emissão de</w:t>
      </w:r>
      <w:r w:rsidRPr="003433D8">
        <w:rPr>
          <w:rFonts w:ascii="Tahoma" w:hAnsi="Tahoma" w:cs="Tahoma"/>
          <w:bCs/>
          <w:sz w:val="21"/>
          <w:szCs w:val="21"/>
          <w:u w:val="single"/>
        </w:rPr>
        <w:t xml:space="preserve"> CCI</w:t>
      </w:r>
      <w:r w:rsidRPr="003433D8">
        <w:rPr>
          <w:rFonts w:ascii="Tahoma" w:hAnsi="Tahoma" w:cs="Tahoma"/>
          <w:bCs/>
          <w:sz w:val="21"/>
          <w:szCs w:val="21"/>
        </w:rPr>
        <w:t>”) à Credora, celebrado em</w:t>
      </w:r>
      <w:r w:rsidR="0022696B" w:rsidRPr="003433D8">
        <w:rPr>
          <w:rFonts w:ascii="Tahoma" w:hAnsi="Tahoma" w:cs="Tahoma"/>
          <w:bCs/>
          <w:sz w:val="21"/>
          <w:szCs w:val="21"/>
        </w:rPr>
        <w:t xml:space="preserve"> 26 de janeiro de 2021;</w:t>
      </w:r>
    </w:p>
    <w:p w14:paraId="6C9E4EC3" w14:textId="77777777" w:rsidR="00F1561E" w:rsidRPr="003433D8" w:rsidRDefault="00F1561E" w:rsidP="003433D8">
      <w:pPr>
        <w:pStyle w:val="PargrafodaLista"/>
        <w:spacing w:line="300" w:lineRule="exact"/>
        <w:ind w:left="0" w:firstLine="0"/>
        <w:rPr>
          <w:rFonts w:ascii="Tahoma" w:hAnsi="Tahoma" w:cs="Tahoma"/>
          <w:sz w:val="21"/>
          <w:szCs w:val="21"/>
        </w:rPr>
      </w:pPr>
    </w:p>
    <w:p w14:paraId="10407CC3" w14:textId="77777777" w:rsidR="00F1561E" w:rsidRPr="003433D8" w:rsidRDefault="00F1561E" w:rsidP="003433D8">
      <w:pPr>
        <w:pStyle w:val="Corpodetexto"/>
        <w:numPr>
          <w:ilvl w:val="0"/>
          <w:numId w:val="12"/>
        </w:numPr>
        <w:spacing w:line="300" w:lineRule="exact"/>
        <w:ind w:left="0" w:firstLine="0"/>
        <w:jc w:val="both"/>
        <w:rPr>
          <w:rFonts w:ascii="Tahoma" w:hAnsi="Tahoma" w:cs="Tahoma"/>
          <w:b/>
          <w:sz w:val="21"/>
          <w:szCs w:val="21"/>
        </w:rPr>
      </w:pPr>
      <w:r w:rsidRPr="003433D8">
        <w:rPr>
          <w:rFonts w:ascii="Tahoma" w:hAnsi="Tahoma" w:cs="Tahoma"/>
          <w:sz w:val="21"/>
          <w:szCs w:val="21"/>
        </w:rPr>
        <w:t>a Credora vinculou os Créditos Imobiliários, representados pelas CCI, aos certificados de recebíveis imobiliários das 131ª série de sua 4ª emissão (“</w:t>
      </w:r>
      <w:r w:rsidRPr="003433D8">
        <w:rPr>
          <w:rFonts w:ascii="Tahoma" w:hAnsi="Tahoma" w:cs="Tahoma"/>
          <w:sz w:val="21"/>
          <w:szCs w:val="21"/>
          <w:u w:val="single"/>
        </w:rPr>
        <w:t>CRI</w:t>
      </w:r>
      <w:r w:rsidRPr="003433D8">
        <w:rPr>
          <w:rFonts w:ascii="Tahoma" w:hAnsi="Tahoma" w:cs="Tahoma"/>
          <w:sz w:val="21"/>
          <w:szCs w:val="21"/>
        </w:rPr>
        <w:t>” e “</w:t>
      </w:r>
      <w:r w:rsidRPr="003433D8">
        <w:rPr>
          <w:rFonts w:ascii="Tahoma" w:hAnsi="Tahoma" w:cs="Tahoma"/>
          <w:sz w:val="21"/>
          <w:szCs w:val="21"/>
          <w:u w:val="single"/>
        </w:rPr>
        <w:t>Emissão</w:t>
      </w:r>
      <w:r w:rsidRPr="003433D8">
        <w:rPr>
          <w:rFonts w:ascii="Tahoma" w:hAnsi="Tahoma" w:cs="Tahoma"/>
          <w:sz w:val="21"/>
          <w:szCs w:val="21"/>
        </w:rPr>
        <w:t>”, respectivamente), nos termos da Lei nº 9.514, de 20 de novembro de 1997, e normativos da Comissão de Valores Mobiliários (“</w:t>
      </w:r>
      <w:r w:rsidRPr="003433D8">
        <w:rPr>
          <w:rFonts w:ascii="Tahoma" w:hAnsi="Tahoma" w:cs="Tahoma"/>
          <w:sz w:val="21"/>
          <w:szCs w:val="21"/>
          <w:u w:val="single"/>
        </w:rPr>
        <w:t>CVM</w:t>
      </w:r>
      <w:r w:rsidRPr="003433D8">
        <w:rPr>
          <w:rFonts w:ascii="Tahoma" w:hAnsi="Tahoma" w:cs="Tahoma"/>
          <w:sz w:val="21"/>
          <w:szCs w:val="21"/>
        </w:rPr>
        <w:t xml:space="preserve">”), mediante a celebração do </w:t>
      </w:r>
      <w:r w:rsidRPr="003433D8">
        <w:rPr>
          <w:rFonts w:ascii="Tahoma" w:hAnsi="Tahoma" w:cs="Tahoma"/>
          <w:i/>
          <w:iCs/>
          <w:sz w:val="21"/>
          <w:szCs w:val="21"/>
        </w:rPr>
        <w:t>Termo de Securitização dos Créditos Imobiliários da 131ª Série da 4ª Emissão da Virgo Companhia de Securitização (atual denominação da Isec Securitizadora S.A.)</w:t>
      </w:r>
      <w:r w:rsidRPr="003433D8">
        <w:rPr>
          <w:rFonts w:ascii="Tahoma" w:hAnsi="Tahoma" w:cs="Tahoma"/>
          <w:sz w:val="21"/>
          <w:szCs w:val="21"/>
        </w:rPr>
        <w:t xml:space="preserve">, celebrado em </w:t>
      </w:r>
      <w:r w:rsidRPr="003433D8">
        <w:rPr>
          <w:rFonts w:ascii="Tahoma" w:hAnsi="Tahoma" w:cs="Tahoma"/>
          <w:color w:val="000000" w:themeColor="text1"/>
          <w:sz w:val="21"/>
          <w:szCs w:val="21"/>
        </w:rPr>
        <w:t>23</w:t>
      </w:r>
      <w:r w:rsidRPr="003433D8">
        <w:rPr>
          <w:rFonts w:ascii="Tahoma" w:hAnsi="Tahoma" w:cs="Tahoma"/>
          <w:sz w:val="21"/>
          <w:szCs w:val="21"/>
        </w:rPr>
        <w:t xml:space="preserve"> de janeiro de 2021 (“</w:t>
      </w:r>
      <w:r w:rsidRPr="003433D8">
        <w:rPr>
          <w:rFonts w:ascii="Tahoma" w:hAnsi="Tahoma" w:cs="Tahoma"/>
          <w:sz w:val="21"/>
          <w:szCs w:val="21"/>
          <w:u w:val="single"/>
        </w:rPr>
        <w:t>Termo de Securitização</w:t>
      </w:r>
      <w:r w:rsidRPr="003433D8">
        <w:rPr>
          <w:rFonts w:ascii="Tahoma" w:hAnsi="Tahoma" w:cs="Tahoma"/>
          <w:sz w:val="21"/>
          <w:szCs w:val="21"/>
        </w:rPr>
        <w:t>”), entre a Credora e o Agente Fiduciário;</w:t>
      </w:r>
    </w:p>
    <w:p w14:paraId="14FF0A4D" w14:textId="77777777" w:rsidR="00F1561E" w:rsidRPr="003433D8" w:rsidRDefault="00F1561E" w:rsidP="003433D8">
      <w:pPr>
        <w:pStyle w:val="Corpodetexto"/>
        <w:spacing w:line="300" w:lineRule="exact"/>
        <w:jc w:val="both"/>
        <w:rPr>
          <w:rFonts w:ascii="Tahoma" w:hAnsi="Tahoma" w:cs="Tahoma"/>
          <w:b/>
          <w:sz w:val="21"/>
          <w:szCs w:val="21"/>
        </w:rPr>
      </w:pPr>
    </w:p>
    <w:p w14:paraId="4ACB973B" w14:textId="37BA285C" w:rsidR="00F1561E" w:rsidRPr="003433D8" w:rsidRDefault="00F1561E" w:rsidP="003433D8">
      <w:pPr>
        <w:pStyle w:val="Corpodetexto"/>
        <w:numPr>
          <w:ilvl w:val="0"/>
          <w:numId w:val="12"/>
        </w:numPr>
        <w:spacing w:line="300" w:lineRule="exact"/>
        <w:ind w:left="0" w:firstLine="0"/>
        <w:jc w:val="both"/>
        <w:rPr>
          <w:rFonts w:ascii="Tahoma" w:hAnsi="Tahoma" w:cs="Tahoma"/>
          <w:bCs/>
          <w:sz w:val="21"/>
          <w:szCs w:val="21"/>
        </w:rPr>
      </w:pPr>
      <w:r w:rsidRPr="003433D8">
        <w:rPr>
          <w:rFonts w:ascii="Tahoma" w:hAnsi="Tahoma" w:cs="Tahoma"/>
          <w:bCs/>
          <w:sz w:val="21"/>
          <w:szCs w:val="21"/>
        </w:rPr>
        <w:t>as Partes, após devidamente autorizadas pelos titulares de 100% (cem por cento) dos CRI, conforme deliberação tomada em Assembleia de Titulares de CRI, realizada em 24 de fevereiro de 2022 (“</w:t>
      </w:r>
      <w:r w:rsidRPr="003433D8">
        <w:rPr>
          <w:rFonts w:ascii="Tahoma" w:hAnsi="Tahoma" w:cs="Tahoma"/>
          <w:bCs/>
          <w:sz w:val="21"/>
          <w:szCs w:val="21"/>
          <w:u w:val="single"/>
        </w:rPr>
        <w:t>AGT</w:t>
      </w:r>
      <w:r w:rsidRPr="003433D8">
        <w:rPr>
          <w:rFonts w:ascii="Tahoma" w:hAnsi="Tahoma" w:cs="Tahoma"/>
          <w:bCs/>
          <w:sz w:val="21"/>
          <w:szCs w:val="21"/>
        </w:rPr>
        <w:t xml:space="preserve">”), resolveram, entre outras decisões, de mútuo e comum acordo, aditar o </w:t>
      </w:r>
      <w:r w:rsidR="0022696B" w:rsidRPr="003433D8">
        <w:rPr>
          <w:rFonts w:ascii="Tahoma" w:hAnsi="Tahoma" w:cs="Tahoma"/>
          <w:bCs/>
          <w:sz w:val="21"/>
          <w:szCs w:val="21"/>
        </w:rPr>
        <w:t xml:space="preserve">Termo de Securitização, a Cédula De Crédito Bancário nº 41500811-5 e os Contratos de Alienação Fiduciária (conforme definidos nos Documentos da Operação) para (a) alteração da Razão de Garantia descrita nos Documentos da Operação, passando a razão mínima de garantia de 182% (cento e oitenta e dois por cento) a ser 167% (cento e sessenta e sete por cento); (b)  alteração do percentual do valor de avaliação do Imóvel comercializado a ser depositado na Conta Centralizadora a partir do 24º (vigésimo </w:t>
      </w:r>
      <w:r w:rsidR="0022696B" w:rsidRPr="003433D8">
        <w:rPr>
          <w:rFonts w:ascii="Tahoma" w:hAnsi="Tahoma" w:cs="Tahoma"/>
          <w:bCs/>
          <w:sz w:val="21"/>
          <w:szCs w:val="21"/>
        </w:rPr>
        <w:lastRenderedPageBreak/>
        <w:t>quarto) mês para Amortização Extraordinária Obrigatória da CCB, conforme definido na Cláusula Primeira do Termo de Securitização, passando de 55% (cinquenta e cinco por cento) para 60% (sessenta por cento);</w:t>
      </w:r>
      <w:r w:rsidR="003433D8">
        <w:rPr>
          <w:rFonts w:ascii="Tahoma" w:hAnsi="Tahoma" w:cs="Tahoma"/>
          <w:bCs/>
          <w:sz w:val="21"/>
          <w:szCs w:val="21"/>
        </w:rPr>
        <w:t xml:space="preserve"> e</w:t>
      </w:r>
    </w:p>
    <w:p w14:paraId="4E81195A" w14:textId="77777777" w:rsidR="0022696B" w:rsidRPr="003433D8" w:rsidRDefault="0022696B" w:rsidP="003433D8">
      <w:pPr>
        <w:pStyle w:val="Corpodetexto"/>
        <w:spacing w:line="300" w:lineRule="exact"/>
        <w:jc w:val="both"/>
        <w:rPr>
          <w:rFonts w:ascii="Tahoma" w:hAnsi="Tahoma" w:cs="Tahoma"/>
          <w:bCs/>
          <w:sz w:val="21"/>
          <w:szCs w:val="21"/>
        </w:rPr>
      </w:pPr>
    </w:p>
    <w:p w14:paraId="7F758DD8" w14:textId="77777777" w:rsidR="00F1561E" w:rsidRPr="003433D8" w:rsidRDefault="00F1561E" w:rsidP="003433D8">
      <w:pPr>
        <w:pStyle w:val="Corpodetexto"/>
        <w:numPr>
          <w:ilvl w:val="0"/>
          <w:numId w:val="12"/>
        </w:numPr>
        <w:spacing w:line="300" w:lineRule="exact"/>
        <w:ind w:left="0" w:firstLine="0"/>
        <w:jc w:val="both"/>
        <w:rPr>
          <w:rFonts w:ascii="Tahoma" w:hAnsi="Tahoma" w:cs="Tahoma"/>
          <w:bCs/>
          <w:sz w:val="21"/>
          <w:szCs w:val="21"/>
        </w:rPr>
      </w:pPr>
      <w:r w:rsidRPr="003433D8">
        <w:rPr>
          <w:rFonts w:ascii="Tahoma" w:hAnsi="Tahoma" w:cs="Tahoma"/>
          <w:bCs/>
          <w:sz w:val="21"/>
          <w:szCs w:val="21"/>
        </w:rPr>
        <w:t xml:space="preserve">as Partes têm interesse em ajustar a CCB para refletir o deliberado no item “(iv)” acima dos considerandos. </w:t>
      </w:r>
    </w:p>
    <w:p w14:paraId="5BCF8862" w14:textId="77777777" w:rsidR="00F1561E" w:rsidRPr="003433D8" w:rsidRDefault="00F1561E" w:rsidP="003433D8">
      <w:pPr>
        <w:pStyle w:val="Corpodetexto"/>
        <w:spacing w:line="300" w:lineRule="exact"/>
        <w:jc w:val="both"/>
        <w:rPr>
          <w:rFonts w:ascii="Tahoma" w:hAnsi="Tahoma" w:cs="Tahoma"/>
          <w:bCs/>
          <w:sz w:val="21"/>
          <w:szCs w:val="21"/>
        </w:rPr>
      </w:pPr>
    </w:p>
    <w:p w14:paraId="43B00D9D" w14:textId="7C2F39DC" w:rsidR="00F1561E" w:rsidRPr="003433D8" w:rsidRDefault="00F1561E" w:rsidP="003433D8">
      <w:pPr>
        <w:pStyle w:val="Default"/>
        <w:widowControl w:val="0"/>
        <w:spacing w:line="300" w:lineRule="exact"/>
        <w:jc w:val="both"/>
        <w:rPr>
          <w:rFonts w:ascii="Tahoma" w:hAnsi="Tahoma" w:cs="Tahoma"/>
          <w:color w:val="auto"/>
          <w:sz w:val="21"/>
          <w:szCs w:val="21"/>
        </w:rPr>
      </w:pPr>
      <w:r w:rsidRPr="003433D8">
        <w:rPr>
          <w:rFonts w:ascii="Tahoma" w:hAnsi="Tahoma" w:cs="Tahoma"/>
          <w:b/>
          <w:bCs/>
          <w:color w:val="auto"/>
          <w:sz w:val="21"/>
          <w:szCs w:val="21"/>
        </w:rPr>
        <w:t>RESOLVEM</w:t>
      </w:r>
      <w:r w:rsidRPr="003433D8">
        <w:rPr>
          <w:rFonts w:ascii="Tahoma" w:hAnsi="Tahoma" w:cs="Tahoma"/>
          <w:color w:val="auto"/>
          <w:sz w:val="21"/>
          <w:szCs w:val="21"/>
        </w:rPr>
        <w:t xml:space="preserve"> celebrar este </w:t>
      </w:r>
      <w:r w:rsidRPr="003433D8">
        <w:rPr>
          <w:rFonts w:ascii="Tahoma" w:hAnsi="Tahoma" w:cs="Tahoma"/>
          <w:i/>
          <w:iCs/>
          <w:color w:val="auto"/>
          <w:sz w:val="21"/>
          <w:szCs w:val="21"/>
        </w:rPr>
        <w:t xml:space="preserve">Primeiro Aditamento à Cédula de Crédito Bancário nº </w:t>
      </w:r>
      <w:r w:rsidRPr="003433D8">
        <w:rPr>
          <w:rFonts w:ascii="Tahoma" w:hAnsi="Tahoma" w:cs="Tahoma"/>
          <w:sz w:val="21"/>
          <w:szCs w:val="21"/>
        </w:rPr>
        <w:t>41500811-5</w:t>
      </w:r>
      <w:r w:rsidRPr="003433D8">
        <w:rPr>
          <w:rFonts w:ascii="Tahoma" w:hAnsi="Tahoma" w:cs="Tahoma"/>
          <w:color w:val="auto"/>
          <w:sz w:val="21"/>
          <w:szCs w:val="21"/>
        </w:rPr>
        <w:t xml:space="preserve"> (“</w:t>
      </w:r>
      <w:r w:rsidRPr="003433D8">
        <w:rPr>
          <w:rFonts w:ascii="Tahoma" w:hAnsi="Tahoma" w:cs="Tahoma"/>
          <w:color w:val="auto"/>
          <w:sz w:val="21"/>
          <w:szCs w:val="21"/>
          <w:u w:val="single"/>
        </w:rPr>
        <w:t>Aditamento</w:t>
      </w:r>
      <w:r w:rsidRPr="003433D8">
        <w:rPr>
          <w:rFonts w:ascii="Tahoma" w:hAnsi="Tahoma" w:cs="Tahoma"/>
          <w:color w:val="auto"/>
          <w:sz w:val="21"/>
          <w:szCs w:val="21"/>
        </w:rPr>
        <w:t>”)</w:t>
      </w:r>
      <w:r w:rsidR="003433D8">
        <w:rPr>
          <w:rFonts w:ascii="Tahoma" w:hAnsi="Tahoma" w:cs="Tahoma"/>
          <w:color w:val="auto"/>
          <w:sz w:val="21"/>
          <w:szCs w:val="21"/>
        </w:rPr>
        <w:t>, nos termos e condições a seguir:</w:t>
      </w:r>
    </w:p>
    <w:p w14:paraId="2FF4127D" w14:textId="19063DAF" w:rsidR="00F1561E" w:rsidRPr="003433D8" w:rsidRDefault="00F1561E" w:rsidP="003433D8">
      <w:pPr>
        <w:pStyle w:val="Corpodetexto"/>
        <w:spacing w:line="300" w:lineRule="exact"/>
        <w:jc w:val="both"/>
        <w:rPr>
          <w:rFonts w:ascii="Tahoma" w:hAnsi="Tahoma" w:cs="Tahoma"/>
          <w:b/>
          <w:sz w:val="21"/>
          <w:szCs w:val="21"/>
        </w:rPr>
      </w:pPr>
      <w:r w:rsidRPr="003433D8">
        <w:rPr>
          <w:rFonts w:ascii="Tahoma" w:hAnsi="Tahoma" w:cs="Tahoma"/>
          <w:bCs/>
          <w:sz w:val="21"/>
          <w:szCs w:val="21"/>
        </w:rPr>
        <w:t xml:space="preserve"> </w:t>
      </w:r>
    </w:p>
    <w:p w14:paraId="4176070C" w14:textId="77777777" w:rsidR="00F1561E" w:rsidRPr="003433D8" w:rsidRDefault="00F1561E" w:rsidP="003433D8">
      <w:pPr>
        <w:pStyle w:val="Default"/>
        <w:widowControl w:val="0"/>
        <w:spacing w:line="300" w:lineRule="exact"/>
        <w:jc w:val="both"/>
        <w:rPr>
          <w:rFonts w:ascii="Tahoma" w:hAnsi="Tahoma" w:cs="Tahoma"/>
          <w:color w:val="auto"/>
          <w:sz w:val="21"/>
          <w:szCs w:val="21"/>
        </w:rPr>
      </w:pPr>
      <w:r w:rsidRPr="003433D8">
        <w:rPr>
          <w:rFonts w:ascii="Tahoma" w:hAnsi="Tahoma" w:cs="Tahoma"/>
          <w:b/>
          <w:bCs/>
          <w:color w:val="auto"/>
          <w:sz w:val="21"/>
          <w:szCs w:val="21"/>
        </w:rPr>
        <w:t xml:space="preserve">III – CLÁUSULAS </w:t>
      </w:r>
    </w:p>
    <w:p w14:paraId="67F935B1" w14:textId="77777777" w:rsidR="00F1561E" w:rsidRPr="003433D8" w:rsidRDefault="00F1561E" w:rsidP="003433D8">
      <w:pPr>
        <w:pStyle w:val="Default"/>
        <w:widowControl w:val="0"/>
        <w:spacing w:line="300" w:lineRule="exact"/>
        <w:jc w:val="both"/>
        <w:rPr>
          <w:rFonts w:ascii="Tahoma" w:hAnsi="Tahoma" w:cs="Tahoma"/>
          <w:b/>
          <w:bCs/>
          <w:color w:val="auto"/>
          <w:sz w:val="21"/>
          <w:szCs w:val="21"/>
        </w:rPr>
      </w:pPr>
    </w:p>
    <w:p w14:paraId="5E8DBB70" w14:textId="77777777" w:rsidR="00F1561E" w:rsidRPr="003433D8" w:rsidRDefault="00F1561E" w:rsidP="003433D8">
      <w:pPr>
        <w:pStyle w:val="Default"/>
        <w:widowControl w:val="0"/>
        <w:spacing w:line="300" w:lineRule="exact"/>
        <w:jc w:val="both"/>
        <w:rPr>
          <w:rFonts w:ascii="Tahoma" w:hAnsi="Tahoma" w:cs="Tahoma"/>
          <w:color w:val="auto"/>
          <w:sz w:val="21"/>
          <w:szCs w:val="21"/>
        </w:rPr>
      </w:pPr>
      <w:r w:rsidRPr="003433D8">
        <w:rPr>
          <w:rFonts w:ascii="Tahoma" w:hAnsi="Tahoma" w:cs="Tahoma"/>
          <w:b/>
          <w:bCs/>
          <w:color w:val="auto"/>
          <w:sz w:val="21"/>
          <w:szCs w:val="21"/>
        </w:rPr>
        <w:t xml:space="preserve">CLÁUSULA PRIMEIRA - DEFINIÇÕES </w:t>
      </w:r>
    </w:p>
    <w:p w14:paraId="7E5CA65A" w14:textId="77777777" w:rsidR="00F1561E" w:rsidRPr="003433D8" w:rsidRDefault="00F1561E" w:rsidP="003433D8">
      <w:pPr>
        <w:pStyle w:val="Default"/>
        <w:widowControl w:val="0"/>
        <w:spacing w:line="300" w:lineRule="exact"/>
        <w:jc w:val="both"/>
        <w:rPr>
          <w:rFonts w:ascii="Tahoma" w:hAnsi="Tahoma" w:cs="Tahoma"/>
          <w:color w:val="auto"/>
          <w:sz w:val="21"/>
          <w:szCs w:val="21"/>
        </w:rPr>
      </w:pPr>
    </w:p>
    <w:p w14:paraId="4366D5C3" w14:textId="77777777" w:rsidR="00F1561E" w:rsidRPr="003433D8" w:rsidRDefault="00F1561E" w:rsidP="003433D8">
      <w:pPr>
        <w:pStyle w:val="Default"/>
        <w:widowControl w:val="0"/>
        <w:numPr>
          <w:ilvl w:val="1"/>
          <w:numId w:val="13"/>
        </w:numPr>
        <w:tabs>
          <w:tab w:val="left" w:pos="709"/>
        </w:tabs>
        <w:spacing w:line="300" w:lineRule="exact"/>
        <w:ind w:left="0" w:firstLine="0"/>
        <w:jc w:val="both"/>
        <w:rPr>
          <w:rFonts w:ascii="Tahoma" w:hAnsi="Tahoma" w:cs="Tahoma"/>
          <w:color w:val="auto"/>
          <w:sz w:val="21"/>
          <w:szCs w:val="21"/>
        </w:rPr>
      </w:pPr>
      <w:r w:rsidRPr="003433D8">
        <w:rPr>
          <w:rFonts w:ascii="Tahoma" w:hAnsi="Tahoma" w:cs="Tahoma"/>
          <w:color w:val="auto"/>
          <w:sz w:val="21"/>
          <w:szCs w:val="21"/>
          <w:u w:val="single"/>
        </w:rPr>
        <w:t>Definições</w:t>
      </w:r>
      <w:r w:rsidRPr="003433D8">
        <w:rPr>
          <w:rFonts w:ascii="Tahoma" w:hAnsi="Tahoma" w:cs="Tahoma"/>
          <w:color w:val="auto"/>
          <w:sz w:val="21"/>
          <w:szCs w:val="21"/>
        </w:rPr>
        <w:t xml:space="preserve">: Os termos iniciados em letra maiúscula e não definidos neste Aditamento têm o significado que lhes foi atribuído na CCB. </w:t>
      </w:r>
    </w:p>
    <w:p w14:paraId="7AD1A39A" w14:textId="77777777" w:rsidR="00F1561E" w:rsidRPr="003433D8" w:rsidRDefault="00F1561E" w:rsidP="003433D8">
      <w:pPr>
        <w:pStyle w:val="Corpodetexto"/>
        <w:spacing w:line="300" w:lineRule="exact"/>
        <w:rPr>
          <w:rFonts w:ascii="Tahoma" w:hAnsi="Tahoma" w:cs="Tahoma"/>
          <w:b/>
          <w:sz w:val="21"/>
          <w:szCs w:val="21"/>
        </w:rPr>
      </w:pPr>
    </w:p>
    <w:p w14:paraId="577E4F7E" w14:textId="77777777" w:rsidR="00F1561E" w:rsidRPr="003433D8" w:rsidRDefault="00F1561E" w:rsidP="003433D8">
      <w:pPr>
        <w:pStyle w:val="Corpodetexto"/>
        <w:spacing w:line="300" w:lineRule="exact"/>
        <w:jc w:val="both"/>
        <w:rPr>
          <w:rFonts w:ascii="Tahoma" w:hAnsi="Tahoma" w:cs="Tahoma"/>
          <w:b/>
          <w:sz w:val="21"/>
          <w:szCs w:val="21"/>
        </w:rPr>
      </w:pPr>
      <w:r w:rsidRPr="003433D8">
        <w:rPr>
          <w:rFonts w:ascii="Tahoma" w:hAnsi="Tahoma" w:cs="Tahoma"/>
          <w:b/>
          <w:sz w:val="21"/>
          <w:szCs w:val="21"/>
        </w:rPr>
        <w:t>CLÁUSULA SEGUNDA – OBJETO</w:t>
      </w:r>
    </w:p>
    <w:p w14:paraId="23BC7B0D" w14:textId="77777777" w:rsidR="00F1561E" w:rsidRPr="003433D8" w:rsidRDefault="00F1561E" w:rsidP="003433D8">
      <w:pPr>
        <w:pStyle w:val="Corpodetexto"/>
        <w:spacing w:line="300" w:lineRule="exact"/>
        <w:jc w:val="both"/>
        <w:rPr>
          <w:rFonts w:ascii="Tahoma" w:hAnsi="Tahoma" w:cs="Tahoma"/>
          <w:bCs/>
          <w:sz w:val="21"/>
          <w:szCs w:val="21"/>
        </w:rPr>
      </w:pPr>
    </w:p>
    <w:p w14:paraId="10C9793E" w14:textId="77777777" w:rsidR="00F1561E" w:rsidRPr="003433D8" w:rsidRDefault="00F1561E" w:rsidP="003433D8">
      <w:pPr>
        <w:pStyle w:val="Corpodetexto"/>
        <w:spacing w:line="300" w:lineRule="exact"/>
        <w:jc w:val="both"/>
        <w:rPr>
          <w:rFonts w:ascii="Tahoma" w:hAnsi="Tahoma" w:cs="Tahoma"/>
          <w:bCs/>
          <w:sz w:val="21"/>
          <w:szCs w:val="21"/>
        </w:rPr>
      </w:pPr>
      <w:r w:rsidRPr="003433D8">
        <w:rPr>
          <w:rFonts w:ascii="Tahoma" w:hAnsi="Tahoma" w:cs="Tahoma"/>
          <w:bCs/>
          <w:sz w:val="21"/>
          <w:szCs w:val="21"/>
        </w:rPr>
        <w:t>2.1.</w:t>
      </w:r>
      <w:r w:rsidRPr="003433D8">
        <w:rPr>
          <w:rFonts w:ascii="Tahoma" w:hAnsi="Tahoma" w:cs="Tahoma"/>
          <w:bCs/>
          <w:sz w:val="21"/>
          <w:szCs w:val="21"/>
        </w:rPr>
        <w:tab/>
        <w:t>Em razão das deliberações da AGT, descritas no considerando “(iv)” acima, as Partes resolvem alterar o (a) “Quadro II – Garantias”; (b) “Quadro VI – Cronograma de Pagamento” - item “ii” e; (c) Cláusula 05, Parágrafo Oitavo e Parágrafo Nono da CCB, que passaram a viger com a seguinte redação:</w:t>
      </w:r>
    </w:p>
    <w:p w14:paraId="6A290E53" w14:textId="77777777" w:rsidR="00F1561E" w:rsidRPr="003433D8" w:rsidRDefault="00F1561E" w:rsidP="003433D8">
      <w:pPr>
        <w:pStyle w:val="Corpodetexto"/>
        <w:spacing w:line="300" w:lineRule="exact"/>
        <w:jc w:val="both"/>
        <w:rPr>
          <w:rFonts w:ascii="Tahoma" w:hAnsi="Tahoma" w:cs="Tahoma"/>
          <w:b/>
          <w:sz w:val="21"/>
          <w:szCs w:val="21"/>
        </w:rPr>
      </w:pPr>
    </w:p>
    <w:p w14:paraId="44176F21" w14:textId="77777777" w:rsidR="00F1561E" w:rsidRPr="003433D8" w:rsidRDefault="00F1561E" w:rsidP="003433D8">
      <w:pPr>
        <w:pStyle w:val="Corpodetexto"/>
        <w:tabs>
          <w:tab w:val="left" w:pos="9214"/>
        </w:tabs>
        <w:spacing w:line="300" w:lineRule="exact"/>
        <w:ind w:left="720"/>
        <w:jc w:val="both"/>
        <w:rPr>
          <w:rFonts w:ascii="Tahoma" w:hAnsi="Tahoma" w:cs="Tahoma"/>
          <w:b/>
          <w:i/>
          <w:iCs/>
          <w:sz w:val="21"/>
          <w:szCs w:val="21"/>
        </w:rPr>
      </w:pPr>
      <w:r w:rsidRPr="003433D8">
        <w:rPr>
          <w:rFonts w:ascii="Tahoma" w:hAnsi="Tahoma" w:cs="Tahoma"/>
          <w:b/>
          <w:i/>
          <w:iCs/>
          <w:sz w:val="21"/>
          <w:szCs w:val="21"/>
        </w:rPr>
        <w:t>“QUADRO II – GARANTIAS</w:t>
      </w:r>
    </w:p>
    <w:p w14:paraId="279E5566" w14:textId="77777777" w:rsidR="00AC17AA" w:rsidRDefault="00F1561E" w:rsidP="003433D8">
      <w:pPr>
        <w:pStyle w:val="Corpodetexto"/>
        <w:tabs>
          <w:tab w:val="left" w:pos="9214"/>
        </w:tabs>
        <w:spacing w:line="300" w:lineRule="exact"/>
        <w:ind w:left="720"/>
        <w:jc w:val="both"/>
        <w:rPr>
          <w:rFonts w:ascii="Tahoma" w:hAnsi="Tahoma" w:cs="Tahoma"/>
          <w:bCs/>
          <w:i/>
          <w:iCs/>
          <w:sz w:val="21"/>
          <w:szCs w:val="21"/>
        </w:rPr>
      </w:pPr>
      <w:r w:rsidRPr="003433D8">
        <w:rPr>
          <w:rFonts w:ascii="Tahoma" w:hAnsi="Tahoma" w:cs="Tahoma"/>
          <w:bCs/>
          <w:i/>
          <w:iCs/>
          <w:sz w:val="21"/>
          <w:szCs w:val="21"/>
        </w:rPr>
        <w:t xml:space="preserve">Em garantia de (i) todas as obrigações assumidas pela EMITENTE por ocasião da emissão desta CCB, incluindo, mas não se limitando, ao adimplemento das obrigações, presente ou futuras, pecuniárias, principais ou acessórias, aqui previstas, tais como os montantes devidos a título de valor nominal unitário, remuneração, eventuais prêmios ou encargos de qualquer natureza; e (ii) de todos os custos e despesas incorridos e a serem incorridos em relação à oferta pública dos CRI (conforme abaixo definido), à CCB, à CCI (conforme abaixo definido), bem como todo e qualquer custo ou despesa incorrido pela SECURITIZADORA, pelo agente fiduciário dos CRI (“Agente Fiduciário”) e/ou pelos titulares de CRI, inclusive no caso de utilização do Patrimônio Separado, cobrança dos valores dos CRI decorrentes e/ou excussão das garantias, incluindo, mas não se limitando, a penalidades, honorários advocatícios, custas e despesas judiciais ou extrajudiciais entre outras obrigações (“OBRIGAÇÕES GARANTIDAS”), serão constituídas as seguintes garantias (“GARANTIAS”): </w:t>
      </w:r>
    </w:p>
    <w:p w14:paraId="304B1D21" w14:textId="77777777" w:rsidR="00AC17AA" w:rsidRDefault="00AC17AA" w:rsidP="003433D8">
      <w:pPr>
        <w:pStyle w:val="Corpodetexto"/>
        <w:tabs>
          <w:tab w:val="left" w:pos="9214"/>
        </w:tabs>
        <w:spacing w:line="300" w:lineRule="exact"/>
        <w:ind w:left="720"/>
        <w:jc w:val="both"/>
        <w:rPr>
          <w:rFonts w:ascii="Tahoma" w:hAnsi="Tahoma" w:cs="Tahoma"/>
          <w:bCs/>
          <w:i/>
          <w:iCs/>
          <w:sz w:val="21"/>
          <w:szCs w:val="21"/>
        </w:rPr>
      </w:pPr>
    </w:p>
    <w:p w14:paraId="520F0AD2" w14:textId="055BDD72" w:rsidR="00F1561E" w:rsidRPr="003433D8" w:rsidRDefault="00F1561E" w:rsidP="003433D8">
      <w:pPr>
        <w:pStyle w:val="Corpodetexto"/>
        <w:tabs>
          <w:tab w:val="left" w:pos="9214"/>
        </w:tabs>
        <w:spacing w:line="300" w:lineRule="exact"/>
        <w:ind w:left="720"/>
        <w:jc w:val="both"/>
        <w:rPr>
          <w:rFonts w:ascii="Tahoma" w:hAnsi="Tahoma" w:cs="Tahoma"/>
          <w:bCs/>
          <w:i/>
          <w:iCs/>
          <w:sz w:val="21"/>
          <w:szCs w:val="21"/>
        </w:rPr>
      </w:pPr>
      <w:r w:rsidRPr="003433D8">
        <w:rPr>
          <w:rFonts w:ascii="Tahoma" w:hAnsi="Tahoma" w:cs="Tahoma"/>
          <w:bCs/>
          <w:i/>
          <w:iCs/>
          <w:sz w:val="21"/>
          <w:szCs w:val="21"/>
        </w:rPr>
        <w:t>(...)</w:t>
      </w:r>
    </w:p>
    <w:p w14:paraId="0E31D486" w14:textId="77777777" w:rsidR="00F1561E" w:rsidRPr="003433D8" w:rsidRDefault="00F1561E" w:rsidP="003433D8">
      <w:pPr>
        <w:pStyle w:val="Corpodetexto"/>
        <w:tabs>
          <w:tab w:val="left" w:pos="9214"/>
        </w:tabs>
        <w:spacing w:line="300" w:lineRule="exact"/>
        <w:rPr>
          <w:rFonts w:ascii="Tahoma" w:hAnsi="Tahoma" w:cs="Tahoma"/>
          <w:b/>
          <w:i/>
          <w:iCs/>
          <w:sz w:val="21"/>
          <w:szCs w:val="21"/>
        </w:rPr>
      </w:pPr>
    </w:p>
    <w:p w14:paraId="28B2CF9B" w14:textId="4364FDDF" w:rsidR="00F1561E" w:rsidRPr="003433D8" w:rsidRDefault="00F1561E" w:rsidP="00D23704">
      <w:pPr>
        <w:pStyle w:val="Corpodetexto"/>
        <w:tabs>
          <w:tab w:val="left" w:pos="9214"/>
        </w:tabs>
        <w:spacing w:line="300" w:lineRule="exact"/>
        <w:ind w:left="720"/>
        <w:jc w:val="both"/>
        <w:rPr>
          <w:rFonts w:ascii="Tahoma" w:hAnsi="Tahoma" w:cs="Tahoma"/>
          <w:bCs/>
          <w:i/>
          <w:iCs/>
          <w:sz w:val="21"/>
          <w:szCs w:val="21"/>
        </w:rPr>
      </w:pPr>
      <w:r w:rsidRPr="003433D8">
        <w:rPr>
          <w:rFonts w:ascii="Tahoma" w:hAnsi="Tahoma" w:cs="Tahoma"/>
          <w:bCs/>
          <w:i/>
          <w:iCs/>
          <w:sz w:val="21"/>
          <w:szCs w:val="21"/>
        </w:rPr>
        <w:t>A partir do 120º dia contado do desembolso desta Cédula</w:t>
      </w:r>
      <w:r w:rsidR="00D23704">
        <w:rPr>
          <w:rFonts w:ascii="Tahoma" w:hAnsi="Tahoma" w:cs="Tahoma"/>
          <w:bCs/>
          <w:i/>
          <w:iCs/>
          <w:sz w:val="21"/>
          <w:szCs w:val="21"/>
        </w:rPr>
        <w:t xml:space="preserve"> </w:t>
      </w:r>
      <w:r w:rsidR="00D23704">
        <w:rPr>
          <w:rFonts w:ascii="Tahoma" w:hAnsi="Tahoma" w:cs="Tahoma"/>
          <w:i/>
          <w:iCs/>
          <w:sz w:val="21"/>
          <w:szCs w:val="21"/>
        </w:rPr>
        <w:t>até o fechamento de janeiro de 2022</w:t>
      </w:r>
      <w:r w:rsidRPr="003433D8">
        <w:rPr>
          <w:rFonts w:ascii="Tahoma" w:hAnsi="Tahoma" w:cs="Tahoma"/>
          <w:bCs/>
          <w:i/>
          <w:iCs/>
          <w:sz w:val="21"/>
          <w:szCs w:val="21"/>
        </w:rPr>
        <w:t xml:space="preserve">, as GARANTIAS </w:t>
      </w:r>
      <w:r w:rsidR="00D23704" w:rsidRPr="00D23704">
        <w:rPr>
          <w:rFonts w:ascii="Tahoma" w:hAnsi="Tahoma" w:cs="Tahoma"/>
          <w:bCs/>
          <w:i/>
          <w:iCs/>
          <w:sz w:val="21"/>
          <w:szCs w:val="21"/>
        </w:rPr>
        <w:t>deveriam observar a razão mínima de 182%, conforme a fórmula abaixo:</w:t>
      </w:r>
    </w:p>
    <w:p w14:paraId="6ED32640" w14:textId="77777777" w:rsidR="00F1561E" w:rsidRPr="003433D8" w:rsidRDefault="00F1561E" w:rsidP="003433D8">
      <w:pPr>
        <w:pStyle w:val="Corpodetexto"/>
        <w:spacing w:line="300" w:lineRule="exact"/>
        <w:rPr>
          <w:rFonts w:ascii="Tahoma" w:hAnsi="Tahoma" w:cs="Tahoma"/>
          <w:b/>
          <w:i/>
          <w:iCs/>
          <w:sz w:val="21"/>
          <w:szCs w:val="21"/>
        </w:rPr>
      </w:pPr>
    </w:p>
    <w:p w14:paraId="0312564D" w14:textId="755DA4B7" w:rsidR="003433D8" w:rsidRPr="00D23704" w:rsidRDefault="003433D8" w:rsidP="003433D8">
      <w:pPr>
        <w:pStyle w:val="PargrafodaLista"/>
        <w:spacing w:line="276" w:lineRule="auto"/>
        <w:ind w:left="0" w:firstLine="8"/>
        <w:textAlignment w:val="baseline"/>
        <w:rPr>
          <w:rStyle w:val="nfase"/>
          <w:rFonts w:ascii="Tahoma" w:eastAsia="Calibri" w:hAnsi="Tahoma" w:cs="Tahoma"/>
          <w:i w:val="0"/>
          <w:iCs w:val="0"/>
          <w:sz w:val="21"/>
          <w:szCs w:val="21"/>
        </w:rPr>
      </w:pPr>
      <m:oMathPara>
        <m:oMath>
          <m:r>
            <w:rPr>
              <w:rFonts w:ascii="Cambria Math" w:hAnsi="Cambria Math" w:cs="Tahoma"/>
              <w:sz w:val="21"/>
              <w:szCs w:val="21"/>
            </w:rPr>
            <m:t xml:space="preserve">Razão de Garantia= </m:t>
          </m:r>
          <m:f>
            <m:fPr>
              <m:ctrlPr>
                <w:rPr>
                  <w:rFonts w:ascii="Cambria Math" w:hAnsi="Cambria Math" w:cs="Tahoma"/>
                  <w:i/>
                  <w:iCs/>
                  <w:sz w:val="21"/>
                  <w:szCs w:val="21"/>
                </w:rPr>
              </m:ctrlPr>
            </m:fPr>
            <m:num>
              <m:r>
                <m:rPr>
                  <m:sty m:val="p"/>
                </m:rPr>
                <w:rPr>
                  <w:rStyle w:val="nfase"/>
                  <w:rFonts w:ascii="Cambria Math" w:hAnsi="Cambria Math" w:cs="Tahoma"/>
                  <w:sz w:val="21"/>
                  <w:szCs w:val="21"/>
                </w:rPr>
                <m:t>Valor do Estoque</m:t>
              </m:r>
            </m:num>
            <m:den>
              <m:d>
                <m:dPr>
                  <m:ctrlPr>
                    <w:rPr>
                      <w:rStyle w:val="nfase"/>
                      <w:rFonts w:ascii="Cambria Math" w:hAnsi="Cambria Math" w:cs="Tahoma"/>
                      <w:i w:val="0"/>
                      <w:iCs w:val="0"/>
                      <w:sz w:val="21"/>
                      <w:szCs w:val="21"/>
                    </w:rPr>
                  </m:ctrlPr>
                </m:dPr>
                <m:e>
                  <m:r>
                    <m:rPr>
                      <m:sty m:val="p"/>
                    </m:rPr>
                    <w:rPr>
                      <w:rStyle w:val="nfase"/>
                      <w:rFonts w:ascii="Cambria Math" w:hAnsi="Cambria Math" w:cs="Tahoma"/>
                      <w:sz w:val="21"/>
                      <w:szCs w:val="21"/>
                    </w:rPr>
                    <m:t>Dívida-Saldo na Conta Centralizadora</m:t>
                  </m:r>
                </m:e>
              </m:d>
            </m:den>
          </m:f>
          <m:r>
            <m:rPr>
              <m:sty m:val="p"/>
            </m:rPr>
            <w:rPr>
              <w:rStyle w:val="nfase"/>
              <w:rFonts w:ascii="Cambria Math" w:hAnsi="Cambria Math" w:cs="Tahoma"/>
              <w:sz w:val="21"/>
              <w:szCs w:val="21"/>
            </w:rPr>
            <m:t xml:space="preserve"> ≥182%</m:t>
          </m:r>
        </m:oMath>
      </m:oMathPara>
    </w:p>
    <w:p w14:paraId="1609B680" w14:textId="0DAB15B5" w:rsidR="00D23704" w:rsidRDefault="00D23704" w:rsidP="003433D8">
      <w:pPr>
        <w:pStyle w:val="PargrafodaLista"/>
        <w:spacing w:line="276" w:lineRule="auto"/>
        <w:ind w:left="0" w:firstLine="8"/>
        <w:textAlignment w:val="baseline"/>
        <w:rPr>
          <w:rStyle w:val="nfase"/>
          <w:rFonts w:ascii="Tahoma" w:eastAsia="Calibri" w:hAnsi="Tahoma" w:cs="Tahoma"/>
          <w:i w:val="0"/>
          <w:iCs w:val="0"/>
          <w:sz w:val="21"/>
          <w:szCs w:val="21"/>
        </w:rPr>
      </w:pPr>
    </w:p>
    <w:p w14:paraId="776C85FC" w14:textId="195D0E75" w:rsidR="00D23704" w:rsidRDefault="00D23704" w:rsidP="003433D8">
      <w:pPr>
        <w:pStyle w:val="PargrafodaLista"/>
        <w:spacing w:line="276" w:lineRule="auto"/>
        <w:ind w:left="0" w:firstLine="8"/>
        <w:textAlignment w:val="baseline"/>
        <w:rPr>
          <w:rStyle w:val="nfase"/>
          <w:rFonts w:ascii="Tahoma" w:eastAsia="Calibri" w:hAnsi="Tahoma" w:cs="Tahoma"/>
          <w:i w:val="0"/>
          <w:iCs w:val="0"/>
          <w:sz w:val="21"/>
          <w:szCs w:val="21"/>
        </w:rPr>
      </w:pPr>
    </w:p>
    <w:p w14:paraId="2200665D" w14:textId="3EFF95C0" w:rsidR="00D23704" w:rsidRDefault="00D23704" w:rsidP="00D23704">
      <w:pPr>
        <w:pStyle w:val="PargrafodaLista"/>
        <w:spacing w:line="276" w:lineRule="auto"/>
        <w:ind w:left="709" w:firstLine="0"/>
        <w:textAlignment w:val="baseline"/>
        <w:rPr>
          <w:rFonts w:ascii="Tahoma" w:hAnsi="Tahoma" w:cs="Tahoma"/>
          <w:i/>
          <w:iCs/>
          <w:sz w:val="21"/>
          <w:szCs w:val="21"/>
        </w:rPr>
      </w:pPr>
      <w:r>
        <w:rPr>
          <w:rStyle w:val="nfase"/>
          <w:rFonts w:ascii="Tahoma" w:eastAsia="Calibri" w:hAnsi="Tahoma" w:cs="Tahoma"/>
          <w:i w:val="0"/>
          <w:iCs w:val="0"/>
          <w:sz w:val="21"/>
          <w:szCs w:val="21"/>
        </w:rPr>
        <w:tab/>
      </w:r>
      <w:r w:rsidRPr="00D23704">
        <w:rPr>
          <w:rStyle w:val="nfase"/>
          <w:rFonts w:ascii="Tahoma" w:eastAsia="Calibri" w:hAnsi="Tahoma" w:cs="Tahoma"/>
          <w:sz w:val="21"/>
          <w:szCs w:val="21"/>
        </w:rPr>
        <w:t xml:space="preserve">Contudo, </w:t>
      </w:r>
      <w:r w:rsidRPr="0035070A">
        <w:rPr>
          <w:rFonts w:ascii="Tahoma" w:hAnsi="Tahoma" w:cs="Tahoma"/>
          <w:i/>
          <w:iCs/>
          <w:sz w:val="21"/>
          <w:szCs w:val="21"/>
        </w:rPr>
        <w:t>a partir de fevereiro de 2022,</w:t>
      </w:r>
      <w:r>
        <w:rPr>
          <w:rFonts w:ascii="Tahoma" w:hAnsi="Tahoma" w:cs="Tahoma"/>
          <w:i/>
          <w:iCs/>
          <w:sz w:val="21"/>
          <w:szCs w:val="21"/>
        </w:rPr>
        <w:t xml:space="preserve"> as GARANTIAS passaram a observar a razão mínima de 167%, conforme a fórmula abaixo: </w:t>
      </w:r>
    </w:p>
    <w:p w14:paraId="6E20C695" w14:textId="7A6F282E" w:rsidR="00D23704" w:rsidRDefault="00D23704" w:rsidP="00D23704">
      <w:pPr>
        <w:pStyle w:val="PargrafodaLista"/>
        <w:spacing w:line="276" w:lineRule="auto"/>
        <w:ind w:left="709" w:firstLine="0"/>
        <w:textAlignment w:val="baseline"/>
        <w:rPr>
          <w:rStyle w:val="nfase"/>
          <w:rFonts w:ascii="Tahoma" w:eastAsia="Calibri" w:hAnsi="Tahoma" w:cs="Tahoma"/>
          <w:sz w:val="21"/>
          <w:szCs w:val="21"/>
        </w:rPr>
      </w:pPr>
    </w:p>
    <w:p w14:paraId="6B9AC696" w14:textId="77777777" w:rsidR="00D23704" w:rsidRPr="003433D8" w:rsidRDefault="00D23704" w:rsidP="00D23704">
      <w:pPr>
        <w:pStyle w:val="Corpodetexto"/>
        <w:spacing w:line="300" w:lineRule="exact"/>
        <w:rPr>
          <w:rFonts w:ascii="Tahoma" w:hAnsi="Tahoma" w:cs="Tahoma"/>
          <w:b/>
          <w:i/>
          <w:iCs/>
          <w:sz w:val="21"/>
          <w:szCs w:val="21"/>
        </w:rPr>
      </w:pPr>
    </w:p>
    <w:p w14:paraId="2BC14C26" w14:textId="72D27EE9" w:rsidR="00D23704" w:rsidRPr="00D23704" w:rsidRDefault="00D23704" w:rsidP="00D23704">
      <w:pPr>
        <w:pStyle w:val="PargrafodaLista"/>
        <w:spacing w:line="276" w:lineRule="auto"/>
        <w:ind w:left="0" w:firstLine="8"/>
        <w:textAlignment w:val="baseline"/>
        <w:rPr>
          <w:rStyle w:val="nfase"/>
          <w:rFonts w:ascii="Tahoma" w:eastAsia="Calibri" w:hAnsi="Tahoma" w:cs="Tahoma"/>
          <w:i w:val="0"/>
          <w:iCs w:val="0"/>
          <w:sz w:val="21"/>
          <w:szCs w:val="21"/>
        </w:rPr>
      </w:pPr>
      <m:oMathPara>
        <m:oMath>
          <m:r>
            <w:rPr>
              <w:rFonts w:ascii="Cambria Math" w:hAnsi="Cambria Math" w:cs="Tahoma"/>
              <w:sz w:val="21"/>
              <w:szCs w:val="21"/>
            </w:rPr>
            <m:t xml:space="preserve">Razão de Garantia= </m:t>
          </m:r>
          <m:f>
            <m:fPr>
              <m:ctrlPr>
                <w:rPr>
                  <w:rFonts w:ascii="Cambria Math" w:hAnsi="Cambria Math" w:cs="Tahoma"/>
                  <w:i/>
                  <w:iCs/>
                  <w:sz w:val="21"/>
                  <w:szCs w:val="21"/>
                </w:rPr>
              </m:ctrlPr>
            </m:fPr>
            <m:num>
              <m:r>
                <m:rPr>
                  <m:sty m:val="p"/>
                </m:rPr>
                <w:rPr>
                  <w:rStyle w:val="nfase"/>
                  <w:rFonts w:ascii="Cambria Math" w:hAnsi="Cambria Math" w:cs="Tahoma"/>
                  <w:sz w:val="21"/>
                  <w:szCs w:val="21"/>
                </w:rPr>
                <m:t>Valor do Estoque</m:t>
              </m:r>
            </m:num>
            <m:den>
              <m:d>
                <m:dPr>
                  <m:ctrlPr>
                    <w:rPr>
                      <w:rStyle w:val="nfase"/>
                      <w:rFonts w:ascii="Cambria Math" w:hAnsi="Cambria Math" w:cs="Tahoma"/>
                      <w:i w:val="0"/>
                      <w:iCs w:val="0"/>
                      <w:sz w:val="21"/>
                      <w:szCs w:val="21"/>
                    </w:rPr>
                  </m:ctrlPr>
                </m:dPr>
                <m:e>
                  <m:r>
                    <m:rPr>
                      <m:sty m:val="p"/>
                    </m:rPr>
                    <w:rPr>
                      <w:rStyle w:val="nfase"/>
                      <w:rFonts w:ascii="Cambria Math" w:hAnsi="Cambria Math" w:cs="Tahoma"/>
                      <w:sz w:val="21"/>
                      <w:szCs w:val="21"/>
                    </w:rPr>
                    <m:t>Dívida-Saldo na Conta Centralizadora</m:t>
                  </m:r>
                </m:e>
              </m:d>
            </m:den>
          </m:f>
          <m:r>
            <m:rPr>
              <m:sty m:val="p"/>
            </m:rPr>
            <w:rPr>
              <w:rStyle w:val="nfase"/>
              <w:rFonts w:ascii="Cambria Math" w:hAnsi="Cambria Math" w:cs="Tahoma"/>
              <w:sz w:val="21"/>
              <w:szCs w:val="21"/>
            </w:rPr>
            <m:t xml:space="preserve"> ≥167%</m:t>
          </m:r>
        </m:oMath>
      </m:oMathPara>
    </w:p>
    <w:p w14:paraId="156555D7" w14:textId="77777777" w:rsidR="00D23704" w:rsidRPr="00D23704" w:rsidRDefault="00D23704" w:rsidP="00D23704">
      <w:pPr>
        <w:pStyle w:val="PargrafodaLista"/>
        <w:spacing w:line="276" w:lineRule="auto"/>
        <w:ind w:left="709" w:firstLine="0"/>
        <w:textAlignment w:val="baseline"/>
        <w:rPr>
          <w:rStyle w:val="nfase"/>
          <w:rFonts w:ascii="Tahoma" w:eastAsia="Calibri" w:hAnsi="Tahoma" w:cs="Tahoma"/>
          <w:sz w:val="21"/>
          <w:szCs w:val="21"/>
        </w:rPr>
      </w:pPr>
    </w:p>
    <w:p w14:paraId="356F6740" w14:textId="396633B7" w:rsidR="00F1561E" w:rsidRDefault="00F1561E" w:rsidP="003433D8">
      <w:pPr>
        <w:pStyle w:val="Corpodetexto"/>
        <w:spacing w:line="300" w:lineRule="exact"/>
        <w:rPr>
          <w:rFonts w:ascii="Tahoma" w:hAnsi="Tahoma" w:cs="Tahoma"/>
          <w:b/>
          <w:sz w:val="21"/>
          <w:szCs w:val="21"/>
        </w:rPr>
      </w:pPr>
      <w:r w:rsidRPr="003433D8">
        <w:rPr>
          <w:rFonts w:ascii="Tahoma" w:hAnsi="Tahoma" w:cs="Tahoma"/>
          <w:b/>
          <w:sz w:val="21"/>
          <w:szCs w:val="21"/>
        </w:rPr>
        <w:t xml:space="preserve"> </w:t>
      </w:r>
    </w:p>
    <w:p w14:paraId="32222422" w14:textId="77777777" w:rsidR="00D23704" w:rsidRPr="003433D8" w:rsidRDefault="00D23704" w:rsidP="00D23704">
      <w:pPr>
        <w:pStyle w:val="Corpodetexto"/>
        <w:tabs>
          <w:tab w:val="left" w:pos="9214"/>
        </w:tabs>
        <w:spacing w:line="300" w:lineRule="exact"/>
        <w:ind w:left="720"/>
        <w:jc w:val="both"/>
        <w:rPr>
          <w:rFonts w:ascii="Tahoma" w:hAnsi="Tahoma" w:cs="Tahoma"/>
          <w:bCs/>
          <w:i/>
          <w:iCs/>
          <w:sz w:val="21"/>
          <w:szCs w:val="21"/>
        </w:rPr>
      </w:pPr>
      <w:r w:rsidRPr="003433D8">
        <w:rPr>
          <w:rFonts w:ascii="Tahoma" w:hAnsi="Tahoma" w:cs="Tahoma"/>
          <w:bCs/>
          <w:i/>
          <w:iCs/>
          <w:sz w:val="21"/>
          <w:szCs w:val="21"/>
        </w:rPr>
        <w:t>(...)</w:t>
      </w:r>
    </w:p>
    <w:p w14:paraId="20DAC05C" w14:textId="4CA9561A" w:rsidR="003433D8" w:rsidRDefault="003433D8" w:rsidP="003433D8">
      <w:pPr>
        <w:pStyle w:val="Corpodetexto"/>
        <w:spacing w:line="300" w:lineRule="exact"/>
        <w:rPr>
          <w:rFonts w:ascii="Tahoma" w:hAnsi="Tahoma" w:cs="Tahoma"/>
          <w:b/>
          <w:sz w:val="21"/>
          <w:szCs w:val="21"/>
        </w:rPr>
      </w:pPr>
    </w:p>
    <w:p w14:paraId="1758F87E" w14:textId="77777777" w:rsidR="00AC17AA" w:rsidRPr="003433D8" w:rsidRDefault="00AC17AA" w:rsidP="003433D8">
      <w:pPr>
        <w:pStyle w:val="Corpodetexto"/>
        <w:spacing w:line="300" w:lineRule="exact"/>
        <w:rPr>
          <w:rFonts w:ascii="Tahoma" w:hAnsi="Tahoma" w:cs="Tahoma"/>
          <w:b/>
          <w:sz w:val="21"/>
          <w:szCs w:val="21"/>
        </w:rPr>
      </w:pPr>
    </w:p>
    <w:p w14:paraId="29001FCE" w14:textId="77777777" w:rsidR="00F1561E" w:rsidRPr="003433D8" w:rsidRDefault="00F1561E" w:rsidP="003433D8">
      <w:pPr>
        <w:pStyle w:val="Default"/>
        <w:widowControl w:val="0"/>
        <w:spacing w:line="300" w:lineRule="exact"/>
        <w:ind w:left="720"/>
        <w:jc w:val="both"/>
        <w:rPr>
          <w:rFonts w:ascii="Tahoma" w:eastAsiaTheme="minorHAnsi" w:hAnsi="Tahoma" w:cs="Tahoma"/>
          <w:b/>
          <w:bCs/>
          <w:i/>
          <w:iCs/>
          <w:sz w:val="21"/>
          <w:szCs w:val="21"/>
          <w:lang w:eastAsia="en-US"/>
        </w:rPr>
      </w:pPr>
      <w:r w:rsidRPr="003433D8">
        <w:rPr>
          <w:rFonts w:ascii="Tahoma" w:hAnsi="Tahoma" w:cs="Tahoma"/>
          <w:b/>
          <w:bCs/>
          <w:i/>
          <w:iCs/>
          <w:sz w:val="21"/>
          <w:szCs w:val="21"/>
        </w:rPr>
        <w:t>“</w:t>
      </w:r>
      <w:r w:rsidRPr="003433D8">
        <w:rPr>
          <w:rFonts w:ascii="Tahoma" w:eastAsiaTheme="minorHAnsi" w:hAnsi="Tahoma" w:cs="Tahoma"/>
          <w:b/>
          <w:bCs/>
          <w:i/>
          <w:iCs/>
          <w:sz w:val="21"/>
          <w:szCs w:val="21"/>
          <w:lang w:eastAsia="en-US"/>
        </w:rPr>
        <w:t xml:space="preserve">QUADRO VI – CRONOGRAMA DE PAGAMENTO </w:t>
      </w:r>
    </w:p>
    <w:p w14:paraId="04D0DF48" w14:textId="77777777" w:rsidR="00F1561E" w:rsidRPr="003433D8" w:rsidRDefault="00F1561E" w:rsidP="003433D8">
      <w:pPr>
        <w:pStyle w:val="Corpodetexto"/>
        <w:spacing w:line="300" w:lineRule="exact"/>
        <w:ind w:left="720"/>
        <w:jc w:val="both"/>
        <w:rPr>
          <w:rFonts w:ascii="Tahoma" w:hAnsi="Tahoma" w:cs="Tahoma"/>
          <w:bCs/>
          <w:i/>
          <w:iCs/>
          <w:sz w:val="21"/>
          <w:szCs w:val="21"/>
        </w:rPr>
      </w:pPr>
      <w:r w:rsidRPr="003433D8">
        <w:rPr>
          <w:rFonts w:ascii="Tahoma" w:hAnsi="Tahoma" w:cs="Tahoma"/>
          <w:bCs/>
          <w:i/>
          <w:iCs/>
          <w:sz w:val="21"/>
          <w:szCs w:val="21"/>
        </w:rPr>
        <w:t>(...)</w:t>
      </w:r>
    </w:p>
    <w:p w14:paraId="5C127E88" w14:textId="77777777" w:rsidR="00F1561E" w:rsidRPr="003433D8" w:rsidRDefault="00F1561E" w:rsidP="003433D8">
      <w:pPr>
        <w:pStyle w:val="Corpodetexto"/>
        <w:spacing w:line="300" w:lineRule="exact"/>
        <w:ind w:left="720"/>
        <w:jc w:val="both"/>
        <w:rPr>
          <w:rFonts w:ascii="Tahoma" w:hAnsi="Tahoma" w:cs="Tahoma"/>
          <w:bCs/>
          <w:i/>
          <w:iCs/>
          <w:sz w:val="21"/>
          <w:szCs w:val="21"/>
        </w:rPr>
      </w:pPr>
      <w:r w:rsidRPr="003433D8">
        <w:rPr>
          <w:rFonts w:ascii="Tahoma" w:hAnsi="Tahoma" w:cs="Tahoma"/>
          <w:bCs/>
          <w:i/>
          <w:iCs/>
          <w:sz w:val="21"/>
          <w:szCs w:val="21"/>
        </w:rPr>
        <w:t>(ii) caso a comercialização do IMÓVEL ALIENADO FIDUCIARIAMENTE ocorra a partir do 24º (vigésimo quarto) mês, inclusive, contado da DATA DE EMISSÃO, o montante correspondente a 60% (sessenta por cento) do valor de avaliação do IMÓVEL ALIENADO FIDUCIARIAMENTE comercializado (sendo o valor de avaliação aquele indicado no Anexo II do respectivo CONTRATO DE ALIENAÇÃO FIDUCIÁRIA DE IMÓVEL), independentemente do valor da venda do referido IMÓVEL ALIENADO FIDUCIARIAMENTE, será obrigatoriamente utilizado para realizar a amortização antecipada desta CÉDULA, observados os termos e condições do CONTRATO DE ALIENAÇÃO FIDUCIÁRIA DE IMÓVEIS e o disposto nesta CÉDULA (“AMORTIZAÇÃO EXTRAORDINÁRIA OBRIGATÓRIA”).”</w:t>
      </w:r>
    </w:p>
    <w:p w14:paraId="5C7D9121" w14:textId="77777777" w:rsidR="00F1561E" w:rsidRPr="003433D8" w:rsidRDefault="00F1561E" w:rsidP="003433D8">
      <w:pPr>
        <w:pStyle w:val="Corpodetexto"/>
        <w:spacing w:line="300" w:lineRule="exact"/>
        <w:jc w:val="both"/>
        <w:rPr>
          <w:rFonts w:ascii="Tahoma" w:hAnsi="Tahoma" w:cs="Tahoma"/>
          <w:b/>
          <w:sz w:val="21"/>
          <w:szCs w:val="21"/>
        </w:rPr>
      </w:pPr>
    </w:p>
    <w:p w14:paraId="58358916" w14:textId="77777777" w:rsidR="00F1561E" w:rsidRPr="003433D8" w:rsidRDefault="00F1561E" w:rsidP="003433D8">
      <w:pPr>
        <w:pStyle w:val="Corpodetexto"/>
        <w:spacing w:line="300" w:lineRule="exact"/>
        <w:ind w:left="720"/>
        <w:jc w:val="both"/>
        <w:rPr>
          <w:rFonts w:ascii="Tahoma" w:hAnsi="Tahoma" w:cs="Tahoma"/>
          <w:bCs/>
          <w:i/>
          <w:iCs/>
          <w:sz w:val="21"/>
          <w:szCs w:val="21"/>
        </w:rPr>
      </w:pPr>
      <w:r w:rsidRPr="003433D8">
        <w:rPr>
          <w:rFonts w:ascii="Tahoma" w:hAnsi="Tahoma" w:cs="Tahoma"/>
          <w:bCs/>
          <w:sz w:val="21"/>
          <w:szCs w:val="21"/>
        </w:rPr>
        <w:t>“</w:t>
      </w:r>
      <w:r w:rsidRPr="003433D8">
        <w:rPr>
          <w:rFonts w:ascii="Tahoma" w:hAnsi="Tahoma" w:cs="Tahoma"/>
          <w:b/>
          <w:sz w:val="21"/>
          <w:szCs w:val="21"/>
        </w:rPr>
        <w:t>CLÁUSULA 05. DA FORMA DE PAGAMENTO</w:t>
      </w:r>
      <w:r w:rsidRPr="003433D8">
        <w:rPr>
          <w:rFonts w:ascii="Tahoma" w:hAnsi="Tahoma" w:cs="Tahoma"/>
          <w:bCs/>
          <w:sz w:val="21"/>
          <w:szCs w:val="21"/>
        </w:rPr>
        <w:t xml:space="preserve"> – A EMITENTE pagará toda a IMPORTÂNCIA devida </w:t>
      </w:r>
      <w:r w:rsidRPr="003433D8">
        <w:rPr>
          <w:rFonts w:ascii="Tahoma" w:hAnsi="Tahoma" w:cs="Tahoma"/>
          <w:bCs/>
          <w:i/>
          <w:iCs/>
          <w:sz w:val="21"/>
          <w:szCs w:val="21"/>
        </w:rPr>
        <w:t>nos respectivos VENCIMENTOS, conforme estabelecido no Quadro VI à presente CÉDULA, mediante crédito dos recursos respectivos em conta bancária de titularidade do CREDOR até às 16 horas do dia do respectivo vencimento. Em caso de endosso da presente CÉDULA para a SECURITIZADORA, o crédito aqui referido deverá ser realizado na CONTA CENTRALIZADORA.</w:t>
      </w:r>
    </w:p>
    <w:p w14:paraId="18D8F2A0" w14:textId="77777777" w:rsidR="00F1561E" w:rsidRPr="003433D8" w:rsidRDefault="00F1561E" w:rsidP="003433D8">
      <w:pPr>
        <w:pStyle w:val="Corpodetexto"/>
        <w:spacing w:line="300" w:lineRule="exact"/>
        <w:jc w:val="both"/>
        <w:rPr>
          <w:rFonts w:ascii="Tahoma" w:hAnsi="Tahoma" w:cs="Tahoma"/>
          <w:b/>
          <w:i/>
          <w:iCs/>
          <w:sz w:val="21"/>
          <w:szCs w:val="21"/>
        </w:rPr>
      </w:pPr>
    </w:p>
    <w:p w14:paraId="55E0B19A" w14:textId="77777777" w:rsidR="00F1561E" w:rsidRPr="003433D8" w:rsidRDefault="00F1561E" w:rsidP="003433D8">
      <w:pPr>
        <w:pStyle w:val="Corpodetexto"/>
        <w:spacing w:line="300" w:lineRule="exact"/>
        <w:ind w:firstLine="720"/>
        <w:jc w:val="both"/>
        <w:rPr>
          <w:rFonts w:ascii="Tahoma" w:hAnsi="Tahoma" w:cs="Tahoma"/>
          <w:bCs/>
          <w:i/>
          <w:iCs/>
          <w:sz w:val="21"/>
          <w:szCs w:val="21"/>
        </w:rPr>
      </w:pPr>
      <w:r w:rsidRPr="003433D8">
        <w:rPr>
          <w:rFonts w:ascii="Tahoma" w:hAnsi="Tahoma" w:cs="Tahoma"/>
          <w:bCs/>
          <w:i/>
          <w:iCs/>
          <w:sz w:val="21"/>
          <w:szCs w:val="21"/>
        </w:rPr>
        <w:t>(...)</w:t>
      </w:r>
    </w:p>
    <w:p w14:paraId="280A33BE" w14:textId="77777777" w:rsidR="00F1561E" w:rsidRPr="003433D8" w:rsidRDefault="00F1561E" w:rsidP="003433D8">
      <w:pPr>
        <w:pStyle w:val="Corpodetexto"/>
        <w:spacing w:line="300" w:lineRule="exact"/>
        <w:jc w:val="both"/>
        <w:rPr>
          <w:rFonts w:ascii="Tahoma" w:hAnsi="Tahoma" w:cs="Tahoma"/>
          <w:b/>
          <w:i/>
          <w:iCs/>
          <w:sz w:val="21"/>
          <w:szCs w:val="21"/>
        </w:rPr>
      </w:pPr>
    </w:p>
    <w:p w14:paraId="2A6FCEDA" w14:textId="77777777" w:rsidR="00F1561E" w:rsidRPr="003433D8" w:rsidRDefault="00F1561E" w:rsidP="003433D8">
      <w:pPr>
        <w:pStyle w:val="Corpodetexto"/>
        <w:spacing w:line="300" w:lineRule="exact"/>
        <w:ind w:left="720"/>
        <w:jc w:val="both"/>
        <w:rPr>
          <w:rFonts w:ascii="Tahoma" w:eastAsiaTheme="minorHAnsi" w:hAnsi="Tahoma" w:cs="Tahoma"/>
          <w:i/>
          <w:iCs/>
          <w:color w:val="000000"/>
          <w:sz w:val="21"/>
          <w:szCs w:val="21"/>
          <w:lang w:val="pt-BR"/>
        </w:rPr>
      </w:pPr>
      <w:r w:rsidRPr="003433D8">
        <w:rPr>
          <w:rFonts w:ascii="Tahoma" w:eastAsiaTheme="minorHAnsi" w:hAnsi="Tahoma" w:cs="Tahoma"/>
          <w:b/>
          <w:bCs/>
          <w:i/>
          <w:iCs/>
          <w:color w:val="000000"/>
          <w:sz w:val="21"/>
          <w:szCs w:val="21"/>
          <w:lang w:val="pt-BR"/>
        </w:rPr>
        <w:t>Parágrafo Oitavo</w:t>
      </w:r>
      <w:r w:rsidRPr="003433D8">
        <w:rPr>
          <w:rFonts w:ascii="Tahoma" w:eastAsiaTheme="minorHAnsi" w:hAnsi="Tahoma" w:cs="Tahoma"/>
          <w:i/>
          <w:iCs/>
          <w:color w:val="000000"/>
          <w:sz w:val="21"/>
          <w:szCs w:val="21"/>
          <w:lang w:val="pt-BR"/>
        </w:rPr>
        <w:t xml:space="preserve"> – Caso a comercialização do IMÓVEL ALIENADO FIDUCIARIAMENTE ocorra a partir do 24º (vigésimo quarto) mês, inclusive, contado da DATA DE EMISSÃO, o montante correspondente a 60% (sessenta por cento) do valor de avaliação do IMÓVEL ALIENADO FIDUCIARIAMENTE comercializado (sendo o valor de avaliação aquele indicado no Anexo II do respectivo CONTRATO DE ALIENAÇÃO FIDUCIÁRIA DE IMÓVEL, independentemente do valor de venda do referido IMÓVEL ALIENADO FIDUCIARIAMENTE), será obrigatoriamente utilizado para realizar a AMORTIZAÇÃO EXTRAORDINÁRIA OBRIGATÓRIA, observados os termos e condições do CONTRATO DE ALIENAÇÃO FIDUCIÁRIA DE IMÓVEIS e o disposto nesta CÉDULA.</w:t>
      </w:r>
    </w:p>
    <w:p w14:paraId="1E5F37F8" w14:textId="77777777" w:rsidR="00F1561E" w:rsidRPr="003433D8" w:rsidRDefault="00F1561E" w:rsidP="003433D8">
      <w:pPr>
        <w:pStyle w:val="Corpodetexto"/>
        <w:spacing w:line="300" w:lineRule="exact"/>
        <w:ind w:left="720"/>
        <w:jc w:val="both"/>
        <w:rPr>
          <w:rFonts w:ascii="Tahoma" w:eastAsiaTheme="minorHAnsi" w:hAnsi="Tahoma" w:cs="Tahoma"/>
          <w:i/>
          <w:iCs/>
          <w:color w:val="000000"/>
          <w:sz w:val="21"/>
          <w:szCs w:val="21"/>
          <w:lang w:val="pt-BR"/>
        </w:rPr>
      </w:pPr>
    </w:p>
    <w:p w14:paraId="45F2F677" w14:textId="3347D48D" w:rsidR="00F1561E" w:rsidRPr="003433D8" w:rsidRDefault="00F1561E" w:rsidP="003433D8">
      <w:pPr>
        <w:pStyle w:val="Corpodetexto"/>
        <w:spacing w:line="300" w:lineRule="exact"/>
        <w:ind w:left="720"/>
        <w:jc w:val="both"/>
        <w:rPr>
          <w:rFonts w:ascii="Tahoma" w:hAnsi="Tahoma" w:cs="Tahoma"/>
          <w:i/>
          <w:iCs/>
          <w:sz w:val="21"/>
          <w:szCs w:val="21"/>
        </w:rPr>
      </w:pPr>
      <w:r w:rsidRPr="003433D8">
        <w:rPr>
          <w:rFonts w:ascii="Tahoma" w:hAnsi="Tahoma" w:cs="Tahoma"/>
          <w:b/>
          <w:bCs/>
          <w:i/>
          <w:iCs/>
          <w:sz w:val="21"/>
          <w:szCs w:val="21"/>
        </w:rPr>
        <w:t>Parágrafo Nono</w:t>
      </w:r>
      <w:r w:rsidRPr="003433D8">
        <w:rPr>
          <w:rFonts w:ascii="Tahoma" w:hAnsi="Tahoma" w:cs="Tahoma"/>
          <w:i/>
          <w:iCs/>
          <w:sz w:val="21"/>
          <w:szCs w:val="21"/>
        </w:rPr>
        <w:t xml:space="preserve"> – A AMORTIZAÇÃO ANTECIPADA CASH SWEEP, deverá ser precedida de comunicação ao CREDOR contendo, no mínimo, as seguintes informações: (i) os IMÓVEIS ALIENADOS FIDUCIARIAMENTE que foram objeto de comercialização; (ii) o valor correspondente a 60% </w:t>
      </w:r>
      <w:r w:rsidR="006B1E22" w:rsidRPr="003433D8">
        <w:rPr>
          <w:rFonts w:ascii="Tahoma" w:hAnsi="Tahoma" w:cs="Tahoma"/>
          <w:i/>
          <w:iCs/>
          <w:sz w:val="21"/>
          <w:szCs w:val="21"/>
        </w:rPr>
        <w:t>(</w:t>
      </w:r>
      <w:r w:rsidRPr="003433D8">
        <w:rPr>
          <w:rFonts w:ascii="Tahoma" w:hAnsi="Tahoma" w:cs="Tahoma"/>
          <w:i/>
          <w:iCs/>
          <w:sz w:val="21"/>
          <w:szCs w:val="21"/>
        </w:rPr>
        <w:t xml:space="preserve">sessenta por cento) do valor de avaliação do imóvel, no caso de AMORTIZAÇÃO ANTECIPADA OBRIGATÓRIA; (iii) o valor que será destinado à AMORTIZAÇÃO FACULTATIVA CASH SWEEP, correspondente a até 55% (cinquenta e cinco por cento) do valor de avaliação do imóvel comercializado, conforme indicado nos respectivos CONTRATOS DE ALIENAÇÃO FIDUCIÁRIA DOS IMÓVEIS; (iv) a data esperada para o recebimento na Conta </w:t>
      </w:r>
      <w:r w:rsidRPr="003433D8">
        <w:rPr>
          <w:rFonts w:ascii="Tahoma" w:hAnsi="Tahoma" w:cs="Tahoma"/>
          <w:i/>
          <w:iCs/>
          <w:sz w:val="21"/>
          <w:szCs w:val="21"/>
        </w:rPr>
        <w:lastRenderedPageBreak/>
        <w:t>Centralizadora de recursos decorrentes do preço de comercialização; e (v) quaisquer outras informações que a EMITENTE e/ou as SPE entendam que sejam necessárias à operacionalização da AMORTIZAÇÃO ANTECIPADA CASH SWEEP”.</w:t>
      </w:r>
    </w:p>
    <w:p w14:paraId="14E6171D" w14:textId="77777777" w:rsidR="00F1561E" w:rsidRPr="003433D8" w:rsidRDefault="00F1561E" w:rsidP="003433D8">
      <w:pPr>
        <w:pStyle w:val="Corpodetexto"/>
        <w:spacing w:line="300" w:lineRule="exact"/>
        <w:rPr>
          <w:rFonts w:ascii="Tahoma" w:hAnsi="Tahoma" w:cs="Tahoma"/>
          <w:bCs/>
          <w:sz w:val="21"/>
          <w:szCs w:val="21"/>
        </w:rPr>
      </w:pPr>
    </w:p>
    <w:p w14:paraId="5A116BE1" w14:textId="77777777" w:rsidR="00F1561E" w:rsidRPr="003433D8" w:rsidRDefault="00F1561E" w:rsidP="003433D8">
      <w:pPr>
        <w:pStyle w:val="Corpodetexto"/>
        <w:spacing w:line="300" w:lineRule="exact"/>
        <w:rPr>
          <w:rFonts w:ascii="Tahoma" w:hAnsi="Tahoma" w:cs="Tahoma"/>
          <w:bCs/>
          <w:sz w:val="21"/>
          <w:szCs w:val="21"/>
        </w:rPr>
      </w:pPr>
      <w:r w:rsidRPr="003433D8">
        <w:rPr>
          <w:rFonts w:ascii="Tahoma" w:hAnsi="Tahoma" w:cs="Tahoma"/>
          <w:bCs/>
          <w:sz w:val="21"/>
          <w:szCs w:val="21"/>
        </w:rPr>
        <w:t>2.2.</w:t>
      </w:r>
      <w:r w:rsidRPr="003433D8">
        <w:rPr>
          <w:rFonts w:ascii="Tahoma" w:hAnsi="Tahoma" w:cs="Tahoma"/>
          <w:bCs/>
          <w:sz w:val="21"/>
          <w:szCs w:val="21"/>
        </w:rPr>
        <w:tab/>
        <w:t>Por fim, as Partes desejam prever que onde se lê “Isec Securitizadora S.A.” na CCB, passará a ler “Virgo Companhia de Securitização (atual denominação da Isec Securitizadora S.A.).</w:t>
      </w:r>
    </w:p>
    <w:p w14:paraId="50A9881F" w14:textId="42F6413E" w:rsidR="00F1561E" w:rsidRDefault="00F1561E" w:rsidP="003433D8">
      <w:pPr>
        <w:pStyle w:val="Corpodetexto"/>
        <w:spacing w:line="300" w:lineRule="exact"/>
        <w:rPr>
          <w:rFonts w:ascii="Tahoma" w:hAnsi="Tahoma" w:cs="Tahoma"/>
          <w:b/>
          <w:sz w:val="21"/>
          <w:szCs w:val="21"/>
        </w:rPr>
      </w:pPr>
    </w:p>
    <w:p w14:paraId="7C31C1F5" w14:textId="1BEADD6D" w:rsidR="00AC17AA" w:rsidRDefault="00AC17AA" w:rsidP="003433D8">
      <w:pPr>
        <w:pStyle w:val="Corpodetexto"/>
        <w:spacing w:line="300" w:lineRule="exact"/>
        <w:rPr>
          <w:rFonts w:ascii="Tahoma" w:hAnsi="Tahoma" w:cs="Tahoma"/>
          <w:b/>
          <w:sz w:val="21"/>
          <w:szCs w:val="21"/>
        </w:rPr>
      </w:pPr>
    </w:p>
    <w:p w14:paraId="1C3D572C" w14:textId="77777777" w:rsidR="00AC17AA" w:rsidRPr="003433D8" w:rsidRDefault="00AC17AA" w:rsidP="003433D8">
      <w:pPr>
        <w:pStyle w:val="Corpodetexto"/>
        <w:spacing w:line="300" w:lineRule="exact"/>
        <w:rPr>
          <w:rFonts w:ascii="Tahoma" w:hAnsi="Tahoma" w:cs="Tahoma"/>
          <w:b/>
          <w:sz w:val="21"/>
          <w:szCs w:val="21"/>
        </w:rPr>
      </w:pPr>
    </w:p>
    <w:p w14:paraId="12D7F3D7" w14:textId="77777777" w:rsidR="00F1561E" w:rsidRPr="003433D8" w:rsidRDefault="00F1561E" w:rsidP="003433D8">
      <w:pPr>
        <w:pStyle w:val="Default"/>
        <w:widowControl w:val="0"/>
        <w:spacing w:line="300" w:lineRule="exact"/>
        <w:jc w:val="both"/>
        <w:rPr>
          <w:rFonts w:ascii="Tahoma" w:hAnsi="Tahoma" w:cs="Tahoma"/>
          <w:color w:val="auto"/>
          <w:sz w:val="21"/>
          <w:szCs w:val="21"/>
        </w:rPr>
      </w:pPr>
      <w:r w:rsidRPr="003433D8">
        <w:rPr>
          <w:rFonts w:ascii="Tahoma" w:hAnsi="Tahoma" w:cs="Tahoma"/>
          <w:b/>
          <w:bCs/>
          <w:color w:val="auto"/>
          <w:sz w:val="21"/>
          <w:szCs w:val="21"/>
        </w:rPr>
        <w:t xml:space="preserve">CLÁUSULA TERCEIRA – DISPOSIÇÕES GERAIS </w:t>
      </w:r>
    </w:p>
    <w:p w14:paraId="01B24C23" w14:textId="77777777" w:rsidR="00F1561E" w:rsidRPr="003433D8" w:rsidRDefault="00F1561E" w:rsidP="003433D8">
      <w:pPr>
        <w:pStyle w:val="Default"/>
        <w:widowControl w:val="0"/>
        <w:spacing w:line="300" w:lineRule="exact"/>
        <w:jc w:val="both"/>
        <w:rPr>
          <w:rFonts w:ascii="Tahoma" w:hAnsi="Tahoma" w:cs="Tahoma"/>
          <w:color w:val="auto"/>
          <w:sz w:val="21"/>
          <w:szCs w:val="21"/>
        </w:rPr>
      </w:pPr>
    </w:p>
    <w:p w14:paraId="301F83B4" w14:textId="0182CF3E" w:rsidR="00F1561E" w:rsidRPr="003433D8" w:rsidRDefault="00F1561E" w:rsidP="003433D8">
      <w:pPr>
        <w:pStyle w:val="Default"/>
        <w:widowControl w:val="0"/>
        <w:numPr>
          <w:ilvl w:val="1"/>
          <w:numId w:val="14"/>
        </w:numPr>
        <w:tabs>
          <w:tab w:val="left" w:pos="0"/>
          <w:tab w:val="left" w:pos="709"/>
        </w:tabs>
        <w:spacing w:line="300" w:lineRule="exact"/>
        <w:ind w:left="0" w:firstLine="0"/>
        <w:jc w:val="both"/>
        <w:rPr>
          <w:rFonts w:ascii="Tahoma" w:hAnsi="Tahoma" w:cs="Tahoma"/>
          <w:color w:val="auto"/>
          <w:sz w:val="21"/>
          <w:szCs w:val="21"/>
        </w:rPr>
      </w:pPr>
      <w:r w:rsidRPr="003433D8">
        <w:rPr>
          <w:rFonts w:ascii="Tahoma" w:hAnsi="Tahoma" w:cs="Tahoma"/>
          <w:color w:val="auto"/>
          <w:sz w:val="21"/>
          <w:szCs w:val="21"/>
        </w:rPr>
        <w:t xml:space="preserve">Ficam ratificadas todas as demais disposições constantes da CCB que não foram expressamente alteradas pelo presente Aditamento. </w:t>
      </w:r>
    </w:p>
    <w:p w14:paraId="440C5195" w14:textId="77777777" w:rsidR="00F1561E" w:rsidRPr="003433D8" w:rsidRDefault="00F1561E" w:rsidP="003433D8">
      <w:pPr>
        <w:pStyle w:val="Default"/>
        <w:widowControl w:val="0"/>
        <w:tabs>
          <w:tab w:val="left" w:pos="0"/>
          <w:tab w:val="left" w:pos="709"/>
        </w:tabs>
        <w:spacing w:line="300" w:lineRule="exact"/>
        <w:jc w:val="both"/>
        <w:rPr>
          <w:rFonts w:ascii="Tahoma" w:hAnsi="Tahoma" w:cs="Tahoma"/>
          <w:color w:val="auto"/>
          <w:sz w:val="21"/>
          <w:szCs w:val="21"/>
        </w:rPr>
      </w:pPr>
    </w:p>
    <w:p w14:paraId="27A28CA9" w14:textId="77777777" w:rsidR="00F1561E" w:rsidRPr="003433D8" w:rsidRDefault="00F1561E" w:rsidP="003433D8">
      <w:pPr>
        <w:pStyle w:val="Default"/>
        <w:widowControl w:val="0"/>
        <w:numPr>
          <w:ilvl w:val="1"/>
          <w:numId w:val="14"/>
        </w:numPr>
        <w:tabs>
          <w:tab w:val="left" w:pos="0"/>
          <w:tab w:val="left" w:pos="709"/>
        </w:tabs>
        <w:spacing w:line="300" w:lineRule="exact"/>
        <w:ind w:left="0" w:firstLine="0"/>
        <w:jc w:val="both"/>
        <w:rPr>
          <w:rFonts w:ascii="Tahoma" w:hAnsi="Tahoma" w:cs="Tahoma"/>
          <w:color w:val="auto"/>
          <w:sz w:val="21"/>
          <w:szCs w:val="21"/>
        </w:rPr>
      </w:pPr>
      <w:r w:rsidRPr="003433D8">
        <w:rPr>
          <w:rFonts w:ascii="Tahoma" w:hAnsi="Tahoma" w:cs="Tahoma"/>
          <w:color w:val="auto"/>
          <w:sz w:val="21"/>
          <w:szCs w:val="21"/>
        </w:rPr>
        <w:t xml:space="preserve">Para todos os fins e efeitos de direito, as Partes reconhecem e concordam que suas assinaturas no presente instrumento poderão realizadas por meio eletrônico, assim como as assinaturas das testemunhas, constituindo meio idôneo e possuindo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 Brasil. </w:t>
      </w:r>
    </w:p>
    <w:p w14:paraId="21FAE678" w14:textId="77777777" w:rsidR="00F1561E" w:rsidRPr="003433D8" w:rsidRDefault="00F1561E" w:rsidP="003433D8">
      <w:pPr>
        <w:pStyle w:val="Default"/>
        <w:widowControl w:val="0"/>
        <w:spacing w:line="300" w:lineRule="exact"/>
        <w:jc w:val="both"/>
        <w:rPr>
          <w:rFonts w:ascii="Tahoma" w:hAnsi="Tahoma" w:cs="Tahoma"/>
          <w:b/>
          <w:bCs/>
          <w:color w:val="auto"/>
          <w:sz w:val="21"/>
          <w:szCs w:val="21"/>
        </w:rPr>
      </w:pPr>
    </w:p>
    <w:p w14:paraId="3168507A" w14:textId="77777777" w:rsidR="00F1561E" w:rsidRPr="003433D8" w:rsidRDefault="00F1561E" w:rsidP="003433D8">
      <w:pPr>
        <w:pStyle w:val="Default"/>
        <w:widowControl w:val="0"/>
        <w:spacing w:line="300" w:lineRule="exact"/>
        <w:jc w:val="both"/>
        <w:rPr>
          <w:rFonts w:ascii="Tahoma" w:hAnsi="Tahoma" w:cs="Tahoma"/>
          <w:color w:val="auto"/>
          <w:sz w:val="21"/>
          <w:szCs w:val="21"/>
        </w:rPr>
      </w:pPr>
      <w:r w:rsidRPr="003433D8">
        <w:rPr>
          <w:rFonts w:ascii="Tahoma" w:hAnsi="Tahoma" w:cs="Tahoma"/>
          <w:b/>
          <w:bCs/>
          <w:color w:val="auto"/>
          <w:sz w:val="21"/>
          <w:szCs w:val="21"/>
        </w:rPr>
        <w:t xml:space="preserve">CLÁUSULA QUARTA – LEGISLAÇÃO APLICÁVEL E FORO </w:t>
      </w:r>
    </w:p>
    <w:p w14:paraId="09E42BB8" w14:textId="77777777" w:rsidR="00F1561E" w:rsidRPr="003433D8" w:rsidRDefault="00F1561E" w:rsidP="003433D8">
      <w:pPr>
        <w:pStyle w:val="Default"/>
        <w:widowControl w:val="0"/>
        <w:spacing w:line="300" w:lineRule="exact"/>
        <w:jc w:val="both"/>
        <w:rPr>
          <w:rFonts w:ascii="Tahoma" w:hAnsi="Tahoma" w:cs="Tahoma"/>
          <w:color w:val="auto"/>
          <w:sz w:val="21"/>
          <w:szCs w:val="21"/>
        </w:rPr>
      </w:pPr>
    </w:p>
    <w:p w14:paraId="116DEBB1" w14:textId="77777777" w:rsidR="00F1561E" w:rsidRPr="003433D8" w:rsidRDefault="00F1561E" w:rsidP="003433D8">
      <w:pPr>
        <w:pStyle w:val="Default"/>
        <w:widowControl w:val="0"/>
        <w:numPr>
          <w:ilvl w:val="1"/>
          <w:numId w:val="15"/>
        </w:numPr>
        <w:tabs>
          <w:tab w:val="left" w:pos="0"/>
          <w:tab w:val="left" w:pos="709"/>
        </w:tabs>
        <w:spacing w:line="300" w:lineRule="exact"/>
        <w:ind w:left="0" w:firstLine="0"/>
        <w:jc w:val="both"/>
        <w:rPr>
          <w:rFonts w:ascii="Tahoma" w:hAnsi="Tahoma" w:cs="Tahoma"/>
          <w:color w:val="auto"/>
          <w:sz w:val="21"/>
          <w:szCs w:val="21"/>
        </w:rPr>
      </w:pPr>
      <w:r w:rsidRPr="003433D8">
        <w:rPr>
          <w:rFonts w:ascii="Tahoma" w:hAnsi="Tahoma" w:cs="Tahoma"/>
          <w:color w:val="auto"/>
          <w:sz w:val="21"/>
          <w:szCs w:val="21"/>
          <w:u w:val="single"/>
        </w:rPr>
        <w:t>Legislação Aplicável</w:t>
      </w:r>
      <w:r w:rsidRPr="003433D8">
        <w:rPr>
          <w:rFonts w:ascii="Tahoma" w:hAnsi="Tahoma" w:cs="Tahoma"/>
          <w:color w:val="auto"/>
          <w:sz w:val="21"/>
          <w:szCs w:val="21"/>
        </w:rPr>
        <w:t xml:space="preserve">: Este Aditamento será regido e interpretado de acordo com as leis da República Federativa do Brasil. </w:t>
      </w:r>
    </w:p>
    <w:p w14:paraId="40F7A178" w14:textId="77777777" w:rsidR="00F1561E" w:rsidRPr="003433D8" w:rsidRDefault="00F1561E" w:rsidP="003433D8">
      <w:pPr>
        <w:pStyle w:val="Default"/>
        <w:widowControl w:val="0"/>
        <w:spacing w:line="300" w:lineRule="exact"/>
        <w:jc w:val="both"/>
        <w:rPr>
          <w:rFonts w:ascii="Tahoma" w:hAnsi="Tahoma" w:cs="Tahoma"/>
          <w:color w:val="auto"/>
          <w:sz w:val="21"/>
          <w:szCs w:val="21"/>
        </w:rPr>
      </w:pPr>
    </w:p>
    <w:p w14:paraId="76FA4CF6" w14:textId="77777777" w:rsidR="00F1561E" w:rsidRPr="003433D8" w:rsidRDefault="00F1561E" w:rsidP="003433D8">
      <w:pPr>
        <w:pStyle w:val="Default"/>
        <w:widowControl w:val="0"/>
        <w:numPr>
          <w:ilvl w:val="1"/>
          <w:numId w:val="15"/>
        </w:numPr>
        <w:tabs>
          <w:tab w:val="left" w:pos="0"/>
          <w:tab w:val="left" w:pos="709"/>
        </w:tabs>
        <w:spacing w:line="300" w:lineRule="exact"/>
        <w:ind w:left="0" w:firstLine="0"/>
        <w:jc w:val="both"/>
        <w:rPr>
          <w:rFonts w:ascii="Tahoma" w:hAnsi="Tahoma" w:cs="Tahoma"/>
          <w:color w:val="auto"/>
          <w:sz w:val="21"/>
          <w:szCs w:val="21"/>
        </w:rPr>
      </w:pPr>
      <w:r w:rsidRPr="003433D8">
        <w:rPr>
          <w:rFonts w:ascii="Tahoma" w:hAnsi="Tahoma" w:cs="Tahoma"/>
          <w:color w:val="auto"/>
          <w:sz w:val="21"/>
          <w:szCs w:val="21"/>
          <w:u w:val="single"/>
        </w:rPr>
        <w:t>Foro</w:t>
      </w:r>
      <w:r w:rsidRPr="003433D8">
        <w:rPr>
          <w:rFonts w:ascii="Tahoma" w:hAnsi="Tahoma" w:cs="Tahoma"/>
          <w:color w:val="auto"/>
          <w:sz w:val="21"/>
          <w:szCs w:val="21"/>
        </w:rPr>
        <w:t xml:space="preserve">: As Partes elegem o Foro da Comarca de São Paulo, Estado de São Paulo, como o único competente para dirimir quaisquer questões ou litígios originários deste Aditamento, renunciando expressamente a qualquer outro, por mais privilegiado que seja ou venha a ser. </w:t>
      </w:r>
    </w:p>
    <w:p w14:paraId="7B67676F" w14:textId="77777777" w:rsidR="00F1561E" w:rsidRPr="003433D8" w:rsidRDefault="00F1561E" w:rsidP="003433D8">
      <w:pPr>
        <w:pStyle w:val="Default"/>
        <w:widowControl w:val="0"/>
        <w:spacing w:line="300" w:lineRule="exact"/>
        <w:jc w:val="both"/>
        <w:rPr>
          <w:rFonts w:ascii="Tahoma" w:hAnsi="Tahoma" w:cs="Tahoma"/>
          <w:color w:val="auto"/>
          <w:sz w:val="21"/>
          <w:szCs w:val="21"/>
        </w:rPr>
      </w:pPr>
    </w:p>
    <w:p w14:paraId="48F80715" w14:textId="77777777" w:rsidR="00F1561E" w:rsidRPr="003433D8" w:rsidRDefault="00F1561E" w:rsidP="003433D8">
      <w:pPr>
        <w:pStyle w:val="Default"/>
        <w:widowControl w:val="0"/>
        <w:spacing w:line="300" w:lineRule="exact"/>
        <w:jc w:val="both"/>
        <w:rPr>
          <w:rFonts w:ascii="Tahoma" w:hAnsi="Tahoma" w:cs="Tahoma"/>
          <w:color w:val="auto"/>
          <w:sz w:val="21"/>
          <w:szCs w:val="21"/>
        </w:rPr>
      </w:pPr>
      <w:r w:rsidRPr="003433D8">
        <w:rPr>
          <w:rFonts w:ascii="Tahoma" w:hAnsi="Tahoma" w:cs="Tahoma"/>
          <w:color w:val="auto"/>
          <w:sz w:val="21"/>
          <w:szCs w:val="21"/>
        </w:rPr>
        <w:t xml:space="preserve">Este Aditamento é celebrado eletronicamente pelas Partes na presença de 02 (duas) testemunhas. </w:t>
      </w:r>
    </w:p>
    <w:p w14:paraId="6E3490E9" w14:textId="77777777" w:rsidR="00F1561E" w:rsidRPr="003433D8" w:rsidRDefault="00F1561E" w:rsidP="003433D8">
      <w:pPr>
        <w:pStyle w:val="Default"/>
        <w:widowControl w:val="0"/>
        <w:spacing w:line="300" w:lineRule="exact"/>
        <w:jc w:val="both"/>
        <w:rPr>
          <w:rFonts w:ascii="Tahoma" w:hAnsi="Tahoma" w:cs="Tahoma"/>
          <w:color w:val="auto"/>
          <w:sz w:val="21"/>
          <w:szCs w:val="21"/>
        </w:rPr>
      </w:pPr>
    </w:p>
    <w:p w14:paraId="71A82424" w14:textId="356F640E" w:rsidR="00F1561E" w:rsidRPr="003433D8" w:rsidRDefault="00F1561E" w:rsidP="003433D8">
      <w:pPr>
        <w:pStyle w:val="Default"/>
        <w:widowControl w:val="0"/>
        <w:spacing w:line="300" w:lineRule="exact"/>
        <w:jc w:val="center"/>
        <w:rPr>
          <w:rFonts w:ascii="Tahoma" w:hAnsi="Tahoma" w:cs="Tahoma"/>
          <w:color w:val="auto"/>
          <w:sz w:val="21"/>
          <w:szCs w:val="21"/>
        </w:rPr>
      </w:pPr>
      <w:r w:rsidRPr="003433D8">
        <w:rPr>
          <w:rFonts w:ascii="Tahoma" w:hAnsi="Tahoma" w:cs="Tahoma"/>
          <w:color w:val="auto"/>
          <w:sz w:val="21"/>
          <w:szCs w:val="21"/>
        </w:rPr>
        <w:t>São Paulo</w:t>
      </w:r>
      <w:r w:rsidR="00AC17AA">
        <w:rPr>
          <w:rFonts w:ascii="Tahoma" w:hAnsi="Tahoma" w:cs="Tahoma"/>
          <w:color w:val="auto"/>
          <w:sz w:val="21"/>
          <w:szCs w:val="21"/>
        </w:rPr>
        <w:t>/SP</w:t>
      </w:r>
      <w:r w:rsidRPr="003433D8">
        <w:rPr>
          <w:rFonts w:ascii="Tahoma" w:hAnsi="Tahoma" w:cs="Tahoma"/>
          <w:color w:val="auto"/>
          <w:sz w:val="21"/>
          <w:szCs w:val="21"/>
        </w:rPr>
        <w:t>,</w:t>
      </w:r>
      <w:r w:rsidR="003B09EC">
        <w:rPr>
          <w:rFonts w:ascii="Tahoma" w:hAnsi="Tahoma" w:cs="Tahoma"/>
          <w:color w:val="auto"/>
          <w:sz w:val="21"/>
          <w:szCs w:val="21"/>
        </w:rPr>
        <w:t xml:space="preserve"> 06</w:t>
      </w:r>
      <w:r w:rsidRPr="003433D8">
        <w:rPr>
          <w:rFonts w:ascii="Tahoma" w:hAnsi="Tahoma" w:cs="Tahoma"/>
          <w:color w:val="auto"/>
          <w:sz w:val="21"/>
          <w:szCs w:val="21"/>
        </w:rPr>
        <w:t xml:space="preserve"> de </w:t>
      </w:r>
      <w:r w:rsidR="003B09EC">
        <w:rPr>
          <w:rFonts w:ascii="Tahoma" w:hAnsi="Tahoma" w:cs="Tahoma"/>
          <w:color w:val="auto"/>
          <w:sz w:val="21"/>
          <w:szCs w:val="21"/>
        </w:rPr>
        <w:t>abril</w:t>
      </w:r>
      <w:r w:rsidRPr="003433D8">
        <w:rPr>
          <w:rFonts w:ascii="Tahoma" w:hAnsi="Tahoma" w:cs="Tahoma"/>
          <w:color w:val="auto"/>
          <w:sz w:val="21"/>
          <w:szCs w:val="21"/>
        </w:rPr>
        <w:t xml:space="preserve"> de 2022.</w:t>
      </w:r>
    </w:p>
    <w:p w14:paraId="5A7F6FB0" w14:textId="77777777" w:rsidR="00F1561E" w:rsidRPr="003433D8" w:rsidRDefault="00F1561E" w:rsidP="003433D8">
      <w:pPr>
        <w:pStyle w:val="Default"/>
        <w:widowControl w:val="0"/>
        <w:spacing w:line="300" w:lineRule="exact"/>
        <w:jc w:val="both"/>
        <w:rPr>
          <w:rFonts w:ascii="Tahoma" w:hAnsi="Tahoma" w:cs="Tahoma"/>
          <w:i/>
          <w:iCs/>
          <w:color w:val="auto"/>
          <w:sz w:val="21"/>
          <w:szCs w:val="21"/>
        </w:rPr>
      </w:pPr>
    </w:p>
    <w:p w14:paraId="4CDF8001" w14:textId="6AC6E343" w:rsidR="00F1561E" w:rsidRDefault="00F1561E" w:rsidP="003433D8">
      <w:pPr>
        <w:pStyle w:val="Default"/>
        <w:widowControl w:val="0"/>
        <w:spacing w:line="300" w:lineRule="exact"/>
        <w:jc w:val="both"/>
        <w:rPr>
          <w:rFonts w:ascii="Tahoma" w:hAnsi="Tahoma" w:cs="Tahoma"/>
          <w:i/>
          <w:iCs/>
          <w:color w:val="auto"/>
          <w:sz w:val="21"/>
          <w:szCs w:val="21"/>
        </w:rPr>
      </w:pPr>
    </w:p>
    <w:p w14:paraId="53150589" w14:textId="68823BAC" w:rsidR="00AC17AA" w:rsidRDefault="00AC17AA" w:rsidP="003433D8">
      <w:pPr>
        <w:pStyle w:val="Default"/>
        <w:widowControl w:val="0"/>
        <w:spacing w:line="300" w:lineRule="exact"/>
        <w:jc w:val="both"/>
        <w:rPr>
          <w:rFonts w:ascii="Tahoma" w:hAnsi="Tahoma" w:cs="Tahoma"/>
          <w:i/>
          <w:iCs/>
          <w:color w:val="auto"/>
          <w:sz w:val="21"/>
          <w:szCs w:val="21"/>
        </w:rPr>
      </w:pPr>
    </w:p>
    <w:p w14:paraId="3B02803D" w14:textId="77777777" w:rsidR="00AC17AA" w:rsidRPr="003433D8" w:rsidRDefault="00AC17AA" w:rsidP="00AC17AA">
      <w:pPr>
        <w:pStyle w:val="Default"/>
        <w:widowControl w:val="0"/>
        <w:tabs>
          <w:tab w:val="left" w:pos="9356"/>
        </w:tabs>
        <w:spacing w:line="300" w:lineRule="exact"/>
        <w:jc w:val="center"/>
        <w:rPr>
          <w:rFonts w:ascii="Tahoma" w:hAnsi="Tahoma" w:cs="Tahoma"/>
          <w:bCs/>
          <w:sz w:val="21"/>
          <w:szCs w:val="21"/>
        </w:rPr>
      </w:pPr>
      <w:r w:rsidRPr="003433D8">
        <w:rPr>
          <w:rFonts w:ascii="Tahoma" w:hAnsi="Tahoma" w:cs="Tahoma"/>
          <w:bCs/>
          <w:sz w:val="21"/>
          <w:szCs w:val="21"/>
        </w:rPr>
        <w:t>________________________________________________________________________________</w:t>
      </w:r>
    </w:p>
    <w:p w14:paraId="7FFAAD0E" w14:textId="77777777" w:rsidR="00F1561E" w:rsidRPr="003433D8" w:rsidRDefault="00F1561E" w:rsidP="003433D8">
      <w:pPr>
        <w:pStyle w:val="Default"/>
        <w:widowControl w:val="0"/>
        <w:tabs>
          <w:tab w:val="left" w:pos="9072"/>
        </w:tabs>
        <w:spacing w:line="300" w:lineRule="exact"/>
        <w:ind w:right="680"/>
        <w:jc w:val="center"/>
        <w:rPr>
          <w:rFonts w:ascii="Tahoma" w:hAnsi="Tahoma" w:cs="Tahoma"/>
          <w:b/>
          <w:bCs/>
          <w:color w:val="auto"/>
          <w:sz w:val="21"/>
          <w:szCs w:val="21"/>
        </w:rPr>
      </w:pPr>
      <w:r w:rsidRPr="003433D8">
        <w:rPr>
          <w:rFonts w:ascii="Tahoma" w:hAnsi="Tahoma" w:cs="Tahoma"/>
          <w:b/>
          <w:bCs/>
          <w:sz w:val="21"/>
          <w:szCs w:val="21"/>
        </w:rPr>
        <w:t xml:space="preserve"> </w:t>
      </w:r>
      <w:r w:rsidRPr="003433D8">
        <w:rPr>
          <w:rFonts w:ascii="Tahoma" w:hAnsi="Tahoma" w:cs="Tahoma"/>
          <w:b/>
          <w:bCs/>
          <w:color w:val="auto"/>
          <w:sz w:val="21"/>
          <w:szCs w:val="21"/>
        </w:rPr>
        <w:t>VIRGO COMPANHIA DE SECURITIZAÇÃO</w:t>
      </w:r>
    </w:p>
    <w:p w14:paraId="4ECDE34D" w14:textId="77777777" w:rsidR="00F1561E" w:rsidRPr="003433D8" w:rsidRDefault="00F1561E" w:rsidP="003433D8">
      <w:pPr>
        <w:pStyle w:val="Default"/>
        <w:widowControl w:val="0"/>
        <w:tabs>
          <w:tab w:val="left" w:pos="9072"/>
        </w:tabs>
        <w:spacing w:line="300" w:lineRule="exact"/>
        <w:ind w:right="680"/>
        <w:jc w:val="center"/>
        <w:rPr>
          <w:rFonts w:ascii="Tahoma" w:hAnsi="Tahoma" w:cs="Tahoma"/>
          <w:b/>
          <w:bCs/>
          <w:i/>
          <w:iCs/>
          <w:color w:val="auto"/>
          <w:sz w:val="21"/>
          <w:szCs w:val="21"/>
        </w:rPr>
      </w:pPr>
      <w:r w:rsidRPr="003433D8">
        <w:rPr>
          <w:rFonts w:ascii="Tahoma" w:hAnsi="Tahoma" w:cs="Tahoma"/>
          <w:b/>
          <w:bCs/>
          <w:i/>
          <w:iCs/>
          <w:color w:val="auto"/>
          <w:sz w:val="21"/>
          <w:szCs w:val="21"/>
        </w:rPr>
        <w:t>(atual denominação de Isec SECURITIZADORA S.A.)</w:t>
      </w:r>
    </w:p>
    <w:p w14:paraId="06D6F185" w14:textId="67638941" w:rsidR="00F1561E" w:rsidRPr="003B09EC" w:rsidRDefault="00F1561E" w:rsidP="003433D8">
      <w:pPr>
        <w:pStyle w:val="Default"/>
        <w:widowControl w:val="0"/>
        <w:spacing w:line="300" w:lineRule="exact"/>
        <w:ind w:right="824" w:firstLine="708"/>
        <w:rPr>
          <w:rFonts w:ascii="Tahoma" w:hAnsi="Tahoma" w:cs="Tahoma"/>
          <w:sz w:val="21"/>
          <w:szCs w:val="21"/>
        </w:rPr>
      </w:pPr>
      <w:r w:rsidRPr="003B09EC">
        <w:rPr>
          <w:rFonts w:ascii="Tahoma" w:hAnsi="Tahoma" w:cs="Tahoma"/>
          <w:sz w:val="21"/>
          <w:szCs w:val="21"/>
        </w:rPr>
        <w:t xml:space="preserve">Pedro Paulo Oliveira de Moraes          </w:t>
      </w:r>
      <w:r w:rsidRPr="003B09EC">
        <w:rPr>
          <w:rFonts w:ascii="Tahoma" w:hAnsi="Tahoma" w:cs="Tahoma"/>
          <w:sz w:val="21"/>
          <w:szCs w:val="21"/>
        </w:rPr>
        <w:tab/>
      </w:r>
      <w:r w:rsidRPr="003B09EC">
        <w:rPr>
          <w:rFonts w:ascii="Tahoma" w:hAnsi="Tahoma" w:cs="Tahoma"/>
          <w:sz w:val="21"/>
          <w:szCs w:val="21"/>
        </w:rPr>
        <w:tab/>
        <w:t>Henrique Carvalho Silva</w:t>
      </w:r>
    </w:p>
    <w:p w14:paraId="7EFC2D97" w14:textId="18922287" w:rsidR="00F1561E" w:rsidRPr="003433D8" w:rsidRDefault="00F1561E" w:rsidP="003433D8">
      <w:pPr>
        <w:pStyle w:val="Default"/>
        <w:widowControl w:val="0"/>
        <w:spacing w:line="300" w:lineRule="exact"/>
        <w:ind w:right="824" w:firstLine="708"/>
        <w:rPr>
          <w:rFonts w:ascii="Tahoma" w:hAnsi="Tahoma" w:cs="Tahoma"/>
          <w:b/>
          <w:bCs/>
          <w:i/>
          <w:iCs/>
          <w:sz w:val="21"/>
          <w:szCs w:val="21"/>
        </w:rPr>
      </w:pPr>
      <w:r w:rsidRPr="003B09EC">
        <w:rPr>
          <w:rFonts w:ascii="Tahoma" w:hAnsi="Tahoma" w:cs="Tahoma"/>
          <w:sz w:val="21"/>
          <w:szCs w:val="21"/>
        </w:rPr>
        <w:t xml:space="preserve">CPF/ME: 222.043.388-93 </w:t>
      </w:r>
      <w:r w:rsidRPr="003B09EC">
        <w:rPr>
          <w:rFonts w:ascii="Tahoma" w:hAnsi="Tahoma" w:cs="Tahoma"/>
          <w:sz w:val="21"/>
          <w:szCs w:val="21"/>
        </w:rPr>
        <w:tab/>
      </w:r>
      <w:r w:rsidRPr="003B09EC">
        <w:rPr>
          <w:rFonts w:ascii="Tahoma" w:hAnsi="Tahoma" w:cs="Tahoma"/>
          <w:sz w:val="21"/>
          <w:szCs w:val="21"/>
        </w:rPr>
        <w:tab/>
        <w:t xml:space="preserve">           CPF/ME: 354.873.988-10</w:t>
      </w:r>
    </w:p>
    <w:p w14:paraId="2B6DF57D" w14:textId="77777777" w:rsidR="00F1561E" w:rsidRPr="003433D8" w:rsidRDefault="00F1561E" w:rsidP="003433D8">
      <w:pPr>
        <w:pStyle w:val="Default"/>
        <w:widowControl w:val="0"/>
        <w:spacing w:line="300" w:lineRule="exact"/>
        <w:jc w:val="both"/>
        <w:rPr>
          <w:rFonts w:ascii="Tahoma" w:hAnsi="Tahoma" w:cs="Tahoma"/>
          <w:b/>
          <w:sz w:val="21"/>
          <w:szCs w:val="21"/>
        </w:rPr>
      </w:pPr>
    </w:p>
    <w:p w14:paraId="363A7A10" w14:textId="77777777" w:rsidR="00F1561E" w:rsidRPr="003433D8" w:rsidRDefault="00F1561E" w:rsidP="003433D8">
      <w:pPr>
        <w:pStyle w:val="Default"/>
        <w:widowControl w:val="0"/>
        <w:spacing w:line="300" w:lineRule="exact"/>
        <w:jc w:val="both"/>
        <w:rPr>
          <w:rFonts w:ascii="Tahoma" w:hAnsi="Tahoma" w:cs="Tahoma"/>
          <w:b/>
          <w:sz w:val="21"/>
          <w:szCs w:val="21"/>
        </w:rPr>
      </w:pPr>
    </w:p>
    <w:p w14:paraId="5C107D81" w14:textId="77777777" w:rsidR="00F1561E" w:rsidRPr="003433D8" w:rsidRDefault="00F1561E" w:rsidP="003433D8">
      <w:pPr>
        <w:pStyle w:val="Default"/>
        <w:widowControl w:val="0"/>
        <w:spacing w:line="300" w:lineRule="exact"/>
        <w:ind w:right="680"/>
        <w:jc w:val="both"/>
        <w:rPr>
          <w:rFonts w:ascii="Tahoma" w:hAnsi="Tahoma" w:cs="Tahoma"/>
          <w:b/>
          <w:sz w:val="21"/>
          <w:szCs w:val="21"/>
        </w:rPr>
      </w:pPr>
    </w:p>
    <w:p w14:paraId="7FABB1EC" w14:textId="1A1FD5B1" w:rsidR="00F1561E" w:rsidRPr="003433D8" w:rsidRDefault="00F1561E" w:rsidP="00AC17AA">
      <w:pPr>
        <w:pStyle w:val="Default"/>
        <w:widowControl w:val="0"/>
        <w:tabs>
          <w:tab w:val="left" w:pos="9356"/>
        </w:tabs>
        <w:spacing w:line="300" w:lineRule="exact"/>
        <w:jc w:val="center"/>
        <w:rPr>
          <w:rFonts w:ascii="Tahoma" w:hAnsi="Tahoma" w:cs="Tahoma"/>
          <w:bCs/>
          <w:sz w:val="21"/>
          <w:szCs w:val="21"/>
        </w:rPr>
      </w:pPr>
      <w:r w:rsidRPr="003433D8">
        <w:rPr>
          <w:rFonts w:ascii="Tahoma" w:hAnsi="Tahoma" w:cs="Tahoma"/>
          <w:bCs/>
          <w:sz w:val="21"/>
          <w:szCs w:val="21"/>
        </w:rPr>
        <w:t>________________________________________________________________________________</w:t>
      </w:r>
    </w:p>
    <w:p w14:paraId="78D5B8CC" w14:textId="77777777" w:rsidR="00F1561E" w:rsidRPr="003433D8" w:rsidRDefault="00F1561E" w:rsidP="003433D8">
      <w:pPr>
        <w:pStyle w:val="Default"/>
        <w:widowControl w:val="0"/>
        <w:spacing w:line="300" w:lineRule="exact"/>
        <w:jc w:val="center"/>
        <w:rPr>
          <w:rFonts w:ascii="Tahoma" w:hAnsi="Tahoma" w:cs="Tahoma"/>
          <w:b/>
          <w:sz w:val="21"/>
          <w:szCs w:val="21"/>
        </w:rPr>
      </w:pPr>
      <w:r w:rsidRPr="003433D8">
        <w:rPr>
          <w:rFonts w:ascii="Tahoma" w:hAnsi="Tahoma" w:cs="Tahoma"/>
          <w:b/>
          <w:sz w:val="21"/>
          <w:szCs w:val="21"/>
        </w:rPr>
        <w:t>EXTO INCORPORAÇÕES E EMPREENDIMENTOS IMOBILIÁRIOS LTDA</w:t>
      </w:r>
    </w:p>
    <w:p w14:paraId="5EBD7928" w14:textId="076B1228" w:rsidR="00F1561E" w:rsidRPr="003B09EC" w:rsidRDefault="00AC17AA" w:rsidP="003433D8">
      <w:pPr>
        <w:pStyle w:val="Default"/>
        <w:widowControl w:val="0"/>
        <w:spacing w:line="300" w:lineRule="exact"/>
        <w:ind w:left="1701"/>
        <w:rPr>
          <w:rFonts w:ascii="Tahoma" w:hAnsi="Tahoma" w:cs="Tahoma"/>
          <w:bCs/>
          <w:sz w:val="21"/>
          <w:szCs w:val="21"/>
        </w:rPr>
      </w:pPr>
      <w:r w:rsidRPr="003B09EC">
        <w:rPr>
          <w:rFonts w:ascii="Tahoma" w:hAnsi="Tahoma" w:cs="Tahoma"/>
          <w:bCs/>
          <w:sz w:val="21"/>
          <w:szCs w:val="21"/>
        </w:rPr>
        <w:lastRenderedPageBreak/>
        <w:t>[</w:t>
      </w:r>
      <w:r w:rsidR="00F1561E" w:rsidRPr="003B09EC">
        <w:rPr>
          <w:rFonts w:ascii="Tahoma" w:hAnsi="Tahoma" w:cs="Tahoma"/>
          <w:bCs/>
          <w:sz w:val="21"/>
          <w:szCs w:val="21"/>
        </w:rPr>
        <w:t>Representante</w:t>
      </w:r>
      <w:r w:rsidRPr="003B09EC">
        <w:rPr>
          <w:rFonts w:ascii="Tahoma" w:hAnsi="Tahoma" w:cs="Tahoma"/>
          <w:bCs/>
          <w:sz w:val="21"/>
          <w:szCs w:val="21"/>
        </w:rPr>
        <w:t>]</w:t>
      </w:r>
      <w:r w:rsidR="00F1561E" w:rsidRPr="003B09EC">
        <w:rPr>
          <w:rFonts w:ascii="Tahoma" w:hAnsi="Tahoma" w:cs="Tahoma"/>
          <w:bCs/>
          <w:sz w:val="21"/>
          <w:szCs w:val="21"/>
        </w:rPr>
        <w:t xml:space="preserve"> </w:t>
      </w:r>
    </w:p>
    <w:p w14:paraId="25DDE7AC" w14:textId="0A82C3D1" w:rsidR="00F1561E" w:rsidRPr="003433D8" w:rsidRDefault="00AC17AA" w:rsidP="003433D8">
      <w:pPr>
        <w:pStyle w:val="Default"/>
        <w:widowControl w:val="0"/>
        <w:spacing w:line="300" w:lineRule="exact"/>
        <w:ind w:left="1701"/>
        <w:rPr>
          <w:rFonts w:ascii="Tahoma" w:hAnsi="Tahoma" w:cs="Tahoma"/>
          <w:bCs/>
          <w:sz w:val="21"/>
          <w:szCs w:val="21"/>
        </w:rPr>
      </w:pPr>
      <w:r w:rsidRPr="003B09EC">
        <w:rPr>
          <w:rFonts w:ascii="Tahoma" w:hAnsi="Tahoma" w:cs="Tahoma"/>
          <w:bCs/>
          <w:sz w:val="21"/>
          <w:szCs w:val="21"/>
        </w:rPr>
        <w:t>[</w:t>
      </w:r>
      <w:r w:rsidR="00F1561E" w:rsidRPr="003B09EC">
        <w:rPr>
          <w:rFonts w:ascii="Tahoma" w:hAnsi="Tahoma" w:cs="Tahoma"/>
          <w:bCs/>
          <w:sz w:val="21"/>
          <w:szCs w:val="21"/>
        </w:rPr>
        <w:t>CPF</w:t>
      </w:r>
      <w:r w:rsidRPr="003B09EC">
        <w:rPr>
          <w:rFonts w:ascii="Tahoma" w:hAnsi="Tahoma" w:cs="Tahoma"/>
          <w:bCs/>
          <w:sz w:val="21"/>
          <w:szCs w:val="21"/>
        </w:rPr>
        <w:t>]</w:t>
      </w:r>
      <w:r w:rsidR="00F1561E" w:rsidRPr="003433D8">
        <w:rPr>
          <w:rFonts w:ascii="Tahoma" w:hAnsi="Tahoma" w:cs="Tahoma"/>
          <w:bCs/>
          <w:sz w:val="21"/>
          <w:szCs w:val="21"/>
        </w:rPr>
        <w:t xml:space="preserve"> </w:t>
      </w:r>
    </w:p>
    <w:p w14:paraId="4D0D79CA" w14:textId="77777777" w:rsidR="00F1561E" w:rsidRPr="003433D8" w:rsidRDefault="00F1561E" w:rsidP="003433D8">
      <w:pPr>
        <w:pStyle w:val="Default"/>
        <w:widowControl w:val="0"/>
        <w:spacing w:line="300" w:lineRule="exact"/>
        <w:rPr>
          <w:rFonts w:ascii="Tahoma" w:hAnsi="Tahoma" w:cs="Tahoma"/>
          <w:bCs/>
          <w:sz w:val="21"/>
          <w:szCs w:val="21"/>
        </w:rPr>
      </w:pPr>
    </w:p>
    <w:p w14:paraId="1AE36DA1" w14:textId="77777777" w:rsidR="00F1561E" w:rsidRPr="003433D8" w:rsidRDefault="00F1561E" w:rsidP="003433D8">
      <w:pPr>
        <w:pStyle w:val="Default"/>
        <w:widowControl w:val="0"/>
        <w:spacing w:line="300" w:lineRule="exact"/>
        <w:rPr>
          <w:rFonts w:ascii="Tahoma" w:hAnsi="Tahoma" w:cs="Tahoma"/>
          <w:b/>
          <w:sz w:val="21"/>
          <w:szCs w:val="21"/>
        </w:rPr>
      </w:pPr>
      <w:r w:rsidRPr="003433D8">
        <w:rPr>
          <w:rFonts w:ascii="Tahoma" w:hAnsi="Tahoma" w:cs="Tahoma"/>
          <w:b/>
          <w:sz w:val="21"/>
          <w:szCs w:val="21"/>
        </w:rPr>
        <w:t>TESTEMUNHAS:</w:t>
      </w:r>
    </w:p>
    <w:p w14:paraId="46880223" w14:textId="77777777" w:rsidR="00AC17AA" w:rsidRPr="003433D8" w:rsidRDefault="00AC17AA" w:rsidP="003433D8">
      <w:pPr>
        <w:pStyle w:val="Default"/>
        <w:widowControl w:val="0"/>
        <w:spacing w:line="300" w:lineRule="exact"/>
        <w:rPr>
          <w:rFonts w:ascii="Tahoma" w:hAnsi="Tahoma" w:cs="Tahoma"/>
          <w:b/>
          <w:sz w:val="21"/>
          <w:szCs w:val="21"/>
        </w:rPr>
      </w:pPr>
    </w:p>
    <w:p w14:paraId="3D27BCBD" w14:textId="1F9A8AA8" w:rsidR="00F1561E" w:rsidRPr="003433D8" w:rsidRDefault="00F1561E" w:rsidP="003433D8">
      <w:pPr>
        <w:pStyle w:val="Default"/>
        <w:widowControl w:val="0"/>
        <w:spacing w:line="300" w:lineRule="exact"/>
        <w:rPr>
          <w:rFonts w:ascii="Tahoma" w:hAnsi="Tahoma" w:cs="Tahoma"/>
          <w:bCs/>
          <w:sz w:val="21"/>
          <w:szCs w:val="21"/>
        </w:rPr>
      </w:pPr>
      <w:r w:rsidRPr="003433D8">
        <w:rPr>
          <w:rFonts w:ascii="Tahoma" w:hAnsi="Tahoma" w:cs="Tahoma"/>
          <w:bCs/>
          <w:sz w:val="21"/>
          <w:szCs w:val="21"/>
        </w:rPr>
        <w:t xml:space="preserve">_____________________________     </w:t>
      </w:r>
      <w:r w:rsidR="00AC17AA">
        <w:rPr>
          <w:rFonts w:ascii="Tahoma" w:hAnsi="Tahoma" w:cs="Tahoma"/>
          <w:bCs/>
          <w:sz w:val="21"/>
          <w:szCs w:val="21"/>
        </w:rPr>
        <w:tab/>
      </w:r>
      <w:r w:rsidR="00AC17AA">
        <w:rPr>
          <w:rFonts w:ascii="Tahoma" w:hAnsi="Tahoma" w:cs="Tahoma"/>
          <w:bCs/>
          <w:sz w:val="21"/>
          <w:szCs w:val="21"/>
        </w:rPr>
        <w:tab/>
      </w:r>
      <w:r w:rsidRPr="003433D8">
        <w:rPr>
          <w:rFonts w:ascii="Tahoma" w:hAnsi="Tahoma" w:cs="Tahoma"/>
          <w:bCs/>
          <w:sz w:val="21"/>
          <w:szCs w:val="21"/>
        </w:rPr>
        <w:t>__________________________________</w:t>
      </w:r>
    </w:p>
    <w:p w14:paraId="38806F35" w14:textId="69565375" w:rsidR="00F1561E" w:rsidRPr="003433D8" w:rsidRDefault="00F1561E" w:rsidP="00AC17AA">
      <w:pPr>
        <w:pStyle w:val="Default"/>
        <w:widowControl w:val="0"/>
        <w:spacing w:line="300" w:lineRule="exact"/>
        <w:ind w:right="680"/>
        <w:rPr>
          <w:rFonts w:ascii="Tahoma" w:hAnsi="Tahoma" w:cs="Tahoma"/>
          <w:bCs/>
          <w:sz w:val="21"/>
          <w:szCs w:val="21"/>
        </w:rPr>
      </w:pPr>
      <w:r w:rsidRPr="003433D8">
        <w:rPr>
          <w:rFonts w:ascii="Tahoma" w:hAnsi="Tahoma" w:cs="Tahoma"/>
          <w:bCs/>
          <w:sz w:val="21"/>
          <w:szCs w:val="21"/>
        </w:rPr>
        <w:t xml:space="preserve">Nome:    </w:t>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Pr="003433D8">
        <w:rPr>
          <w:rFonts w:ascii="Tahoma" w:hAnsi="Tahoma" w:cs="Tahoma"/>
          <w:bCs/>
          <w:sz w:val="21"/>
          <w:szCs w:val="21"/>
        </w:rPr>
        <w:t>Nome:</w:t>
      </w:r>
      <w:r w:rsidRPr="003433D8">
        <w:rPr>
          <w:rFonts w:ascii="Tahoma" w:hAnsi="Tahoma" w:cs="Tahoma"/>
          <w:bCs/>
          <w:sz w:val="21"/>
          <w:szCs w:val="21"/>
        </w:rPr>
        <w:tab/>
        <w:t xml:space="preserve">           </w:t>
      </w:r>
    </w:p>
    <w:p w14:paraId="32372836" w14:textId="3031C356" w:rsidR="00F1561E" w:rsidRPr="003433D8" w:rsidRDefault="00F1561E" w:rsidP="00AC17AA">
      <w:pPr>
        <w:pStyle w:val="Default"/>
        <w:widowControl w:val="0"/>
        <w:spacing w:line="300" w:lineRule="exact"/>
        <w:rPr>
          <w:rFonts w:ascii="Tahoma" w:hAnsi="Tahoma" w:cs="Tahoma"/>
          <w:bCs/>
          <w:sz w:val="21"/>
          <w:szCs w:val="21"/>
        </w:rPr>
      </w:pPr>
      <w:r w:rsidRPr="003433D8">
        <w:rPr>
          <w:rFonts w:ascii="Tahoma" w:hAnsi="Tahoma" w:cs="Tahoma"/>
          <w:bCs/>
          <w:sz w:val="21"/>
          <w:szCs w:val="21"/>
        </w:rPr>
        <w:t>CPF:</w:t>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Pr="003433D8">
        <w:rPr>
          <w:rFonts w:ascii="Tahoma" w:hAnsi="Tahoma" w:cs="Tahoma"/>
          <w:bCs/>
          <w:sz w:val="21"/>
          <w:szCs w:val="21"/>
        </w:rPr>
        <w:t>CPF:</w:t>
      </w:r>
      <w:r w:rsidRPr="003433D8">
        <w:rPr>
          <w:rFonts w:ascii="Tahoma" w:hAnsi="Tahoma" w:cs="Tahoma"/>
          <w:bCs/>
          <w:sz w:val="21"/>
          <w:szCs w:val="21"/>
        </w:rPr>
        <w:tab/>
      </w:r>
    </w:p>
    <w:sectPr w:rsidR="00F1561E" w:rsidRPr="003433D8" w:rsidSect="00AC17AA">
      <w:footerReference w:type="default" r:id="rId11"/>
      <w:type w:val="continuous"/>
      <w:pgSz w:w="11910" w:h="16850"/>
      <w:pgMar w:top="1418" w:right="1137" w:bottom="1134" w:left="1276" w:header="176" w:footer="2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EEE77" w14:textId="77777777" w:rsidR="00C2474B" w:rsidRDefault="00C2474B">
      <w:r>
        <w:separator/>
      </w:r>
    </w:p>
  </w:endnote>
  <w:endnote w:type="continuationSeparator" w:id="0">
    <w:p w14:paraId="2F44DB69" w14:textId="77777777" w:rsidR="00C2474B" w:rsidRDefault="00C24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62257506"/>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08A7E7E7" w14:textId="1ECB1CAC" w:rsidR="00AC17AA" w:rsidRPr="00AC17AA" w:rsidRDefault="00AC17AA">
            <w:pPr>
              <w:pStyle w:val="Rodap"/>
              <w:jc w:val="center"/>
              <w:rPr>
                <w:rFonts w:ascii="Tahoma" w:hAnsi="Tahoma" w:cs="Tahoma"/>
                <w:sz w:val="18"/>
                <w:szCs w:val="18"/>
              </w:rPr>
            </w:pPr>
            <w:r w:rsidRPr="00AC17AA">
              <w:rPr>
                <w:rFonts w:ascii="Tahoma" w:hAnsi="Tahoma" w:cs="Tahoma"/>
                <w:sz w:val="18"/>
                <w:szCs w:val="18"/>
                <w:lang w:val="pt-BR"/>
              </w:rPr>
              <w:t xml:space="preserve">Página </w:t>
            </w:r>
            <w:r w:rsidRPr="00AC17AA">
              <w:rPr>
                <w:rFonts w:ascii="Tahoma" w:hAnsi="Tahoma" w:cs="Tahoma"/>
                <w:b/>
                <w:bCs/>
                <w:sz w:val="18"/>
                <w:szCs w:val="18"/>
              </w:rPr>
              <w:fldChar w:fldCharType="begin"/>
            </w:r>
            <w:r w:rsidRPr="00AC17AA">
              <w:rPr>
                <w:rFonts w:ascii="Tahoma" w:hAnsi="Tahoma" w:cs="Tahoma"/>
                <w:b/>
                <w:bCs/>
                <w:sz w:val="18"/>
                <w:szCs w:val="18"/>
              </w:rPr>
              <w:instrText>PAGE</w:instrText>
            </w:r>
            <w:r w:rsidRPr="00AC17AA">
              <w:rPr>
                <w:rFonts w:ascii="Tahoma" w:hAnsi="Tahoma" w:cs="Tahoma"/>
                <w:b/>
                <w:bCs/>
                <w:sz w:val="18"/>
                <w:szCs w:val="18"/>
              </w:rPr>
              <w:fldChar w:fldCharType="separate"/>
            </w:r>
            <w:r w:rsidRPr="00AC17AA">
              <w:rPr>
                <w:rFonts w:ascii="Tahoma" w:hAnsi="Tahoma" w:cs="Tahoma"/>
                <w:b/>
                <w:bCs/>
                <w:sz w:val="18"/>
                <w:szCs w:val="18"/>
                <w:lang w:val="pt-BR"/>
              </w:rPr>
              <w:t>2</w:t>
            </w:r>
            <w:r w:rsidRPr="00AC17AA">
              <w:rPr>
                <w:rFonts w:ascii="Tahoma" w:hAnsi="Tahoma" w:cs="Tahoma"/>
                <w:b/>
                <w:bCs/>
                <w:sz w:val="18"/>
                <w:szCs w:val="18"/>
              </w:rPr>
              <w:fldChar w:fldCharType="end"/>
            </w:r>
            <w:r w:rsidRPr="00AC17AA">
              <w:rPr>
                <w:rFonts w:ascii="Tahoma" w:hAnsi="Tahoma" w:cs="Tahoma"/>
                <w:sz w:val="18"/>
                <w:szCs w:val="18"/>
                <w:lang w:val="pt-BR"/>
              </w:rPr>
              <w:t xml:space="preserve"> de </w:t>
            </w:r>
            <w:r w:rsidRPr="00AC17AA">
              <w:rPr>
                <w:rFonts w:ascii="Tahoma" w:hAnsi="Tahoma" w:cs="Tahoma"/>
                <w:b/>
                <w:bCs/>
                <w:sz w:val="18"/>
                <w:szCs w:val="18"/>
              </w:rPr>
              <w:fldChar w:fldCharType="begin"/>
            </w:r>
            <w:r w:rsidRPr="00AC17AA">
              <w:rPr>
                <w:rFonts w:ascii="Tahoma" w:hAnsi="Tahoma" w:cs="Tahoma"/>
                <w:b/>
                <w:bCs/>
                <w:sz w:val="18"/>
                <w:szCs w:val="18"/>
              </w:rPr>
              <w:instrText>NUMPAGES</w:instrText>
            </w:r>
            <w:r w:rsidRPr="00AC17AA">
              <w:rPr>
                <w:rFonts w:ascii="Tahoma" w:hAnsi="Tahoma" w:cs="Tahoma"/>
                <w:b/>
                <w:bCs/>
                <w:sz w:val="18"/>
                <w:szCs w:val="18"/>
              </w:rPr>
              <w:fldChar w:fldCharType="separate"/>
            </w:r>
            <w:r w:rsidRPr="00AC17AA">
              <w:rPr>
                <w:rFonts w:ascii="Tahoma" w:hAnsi="Tahoma" w:cs="Tahoma"/>
                <w:b/>
                <w:bCs/>
                <w:sz w:val="18"/>
                <w:szCs w:val="18"/>
                <w:lang w:val="pt-BR"/>
              </w:rPr>
              <w:t>2</w:t>
            </w:r>
            <w:r w:rsidRPr="00AC17AA">
              <w:rPr>
                <w:rFonts w:ascii="Tahoma" w:hAnsi="Tahoma" w:cs="Tahoma"/>
                <w:b/>
                <w:bCs/>
                <w:sz w:val="18"/>
                <w:szCs w:val="18"/>
              </w:rPr>
              <w:fldChar w:fldCharType="end"/>
            </w:r>
          </w:p>
        </w:sdtContent>
      </w:sdt>
    </w:sdtContent>
  </w:sdt>
  <w:p w14:paraId="70DF9C4C" w14:textId="77777777" w:rsidR="00AC17AA" w:rsidRDefault="00AC17A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A2C34" w14:textId="77777777" w:rsidR="00C2474B" w:rsidRDefault="00C2474B">
      <w:r>
        <w:separator/>
      </w:r>
    </w:p>
  </w:footnote>
  <w:footnote w:type="continuationSeparator" w:id="0">
    <w:p w14:paraId="7AA76782" w14:textId="77777777" w:rsidR="00C2474B" w:rsidRDefault="00C24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488"/>
    <w:multiLevelType w:val="hybridMultilevel"/>
    <w:tmpl w:val="7A58F9B0"/>
    <w:lvl w:ilvl="0" w:tplc="91EA4FB6">
      <w:start w:val="1"/>
      <w:numFmt w:val="upperRoman"/>
      <w:lvlText w:val="%1"/>
      <w:lvlJc w:val="left"/>
      <w:pPr>
        <w:ind w:left="280" w:hanging="154"/>
      </w:pPr>
      <w:rPr>
        <w:rFonts w:ascii="Times New Roman" w:eastAsia="Times New Roman" w:hAnsi="Times New Roman" w:cs="Times New Roman" w:hint="default"/>
        <w:b/>
        <w:bCs/>
        <w:w w:val="99"/>
        <w:sz w:val="24"/>
        <w:szCs w:val="24"/>
        <w:lang w:val="pt-PT" w:eastAsia="en-US" w:bidi="ar-SA"/>
      </w:rPr>
    </w:lvl>
    <w:lvl w:ilvl="1" w:tplc="6FF8F540">
      <w:numFmt w:val="bullet"/>
      <w:lvlText w:val="•"/>
      <w:lvlJc w:val="left"/>
      <w:pPr>
        <w:ind w:left="1290" w:hanging="154"/>
      </w:pPr>
      <w:rPr>
        <w:rFonts w:hint="default"/>
        <w:lang w:val="pt-PT" w:eastAsia="en-US" w:bidi="ar-SA"/>
      </w:rPr>
    </w:lvl>
    <w:lvl w:ilvl="2" w:tplc="50F8C732">
      <w:numFmt w:val="bullet"/>
      <w:lvlText w:val="•"/>
      <w:lvlJc w:val="left"/>
      <w:pPr>
        <w:ind w:left="2301" w:hanging="154"/>
      </w:pPr>
      <w:rPr>
        <w:rFonts w:hint="default"/>
        <w:lang w:val="pt-PT" w:eastAsia="en-US" w:bidi="ar-SA"/>
      </w:rPr>
    </w:lvl>
    <w:lvl w:ilvl="3" w:tplc="54CEBFA8">
      <w:numFmt w:val="bullet"/>
      <w:lvlText w:val="•"/>
      <w:lvlJc w:val="left"/>
      <w:pPr>
        <w:ind w:left="3311" w:hanging="154"/>
      </w:pPr>
      <w:rPr>
        <w:rFonts w:hint="default"/>
        <w:lang w:val="pt-PT" w:eastAsia="en-US" w:bidi="ar-SA"/>
      </w:rPr>
    </w:lvl>
    <w:lvl w:ilvl="4" w:tplc="0E90EFCE">
      <w:numFmt w:val="bullet"/>
      <w:lvlText w:val="•"/>
      <w:lvlJc w:val="left"/>
      <w:pPr>
        <w:ind w:left="4322" w:hanging="154"/>
      </w:pPr>
      <w:rPr>
        <w:rFonts w:hint="default"/>
        <w:lang w:val="pt-PT" w:eastAsia="en-US" w:bidi="ar-SA"/>
      </w:rPr>
    </w:lvl>
    <w:lvl w:ilvl="5" w:tplc="5654511A">
      <w:numFmt w:val="bullet"/>
      <w:lvlText w:val="•"/>
      <w:lvlJc w:val="left"/>
      <w:pPr>
        <w:ind w:left="5333" w:hanging="154"/>
      </w:pPr>
      <w:rPr>
        <w:rFonts w:hint="default"/>
        <w:lang w:val="pt-PT" w:eastAsia="en-US" w:bidi="ar-SA"/>
      </w:rPr>
    </w:lvl>
    <w:lvl w:ilvl="6" w:tplc="A28C8590">
      <w:numFmt w:val="bullet"/>
      <w:lvlText w:val="•"/>
      <w:lvlJc w:val="left"/>
      <w:pPr>
        <w:ind w:left="6343" w:hanging="154"/>
      </w:pPr>
      <w:rPr>
        <w:rFonts w:hint="default"/>
        <w:lang w:val="pt-PT" w:eastAsia="en-US" w:bidi="ar-SA"/>
      </w:rPr>
    </w:lvl>
    <w:lvl w:ilvl="7" w:tplc="5DF4F51C">
      <w:numFmt w:val="bullet"/>
      <w:lvlText w:val="•"/>
      <w:lvlJc w:val="left"/>
      <w:pPr>
        <w:ind w:left="7354" w:hanging="154"/>
      </w:pPr>
      <w:rPr>
        <w:rFonts w:hint="default"/>
        <w:lang w:val="pt-PT" w:eastAsia="en-US" w:bidi="ar-SA"/>
      </w:rPr>
    </w:lvl>
    <w:lvl w:ilvl="8" w:tplc="FB70A396">
      <w:numFmt w:val="bullet"/>
      <w:lvlText w:val="•"/>
      <w:lvlJc w:val="left"/>
      <w:pPr>
        <w:ind w:left="8365" w:hanging="154"/>
      </w:pPr>
      <w:rPr>
        <w:rFonts w:hint="default"/>
        <w:lang w:val="pt-PT" w:eastAsia="en-US" w:bidi="ar-SA"/>
      </w:rPr>
    </w:lvl>
  </w:abstractNum>
  <w:abstractNum w:abstractNumId="1" w15:restartNumberingAfterBreak="0">
    <w:nsid w:val="0E1576E9"/>
    <w:multiLevelType w:val="hybridMultilevel"/>
    <w:tmpl w:val="5FF6EDBC"/>
    <w:lvl w:ilvl="0" w:tplc="F3021D20">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D83058"/>
    <w:multiLevelType w:val="hybridMultilevel"/>
    <w:tmpl w:val="C11A759C"/>
    <w:lvl w:ilvl="0" w:tplc="77C2AFA0">
      <w:start w:val="1"/>
      <w:numFmt w:val="lowerRoman"/>
      <w:lvlText w:val="(%1)"/>
      <w:lvlJc w:val="left"/>
      <w:pPr>
        <w:ind w:left="1149" w:hanging="720"/>
      </w:pPr>
      <w:rPr>
        <w:rFonts w:ascii="Times New Roman" w:eastAsia="Times New Roman" w:hAnsi="Times New Roman" w:cs="Times New Roman" w:hint="default"/>
        <w:w w:val="99"/>
        <w:sz w:val="24"/>
        <w:szCs w:val="24"/>
        <w:lang w:val="pt-PT" w:eastAsia="en-US" w:bidi="ar-SA"/>
      </w:rPr>
    </w:lvl>
    <w:lvl w:ilvl="1" w:tplc="1CDEDB46">
      <w:numFmt w:val="bullet"/>
      <w:lvlText w:val="•"/>
      <w:lvlJc w:val="left"/>
      <w:pPr>
        <w:ind w:left="2033" w:hanging="720"/>
      </w:pPr>
      <w:rPr>
        <w:rFonts w:hint="default"/>
        <w:lang w:val="pt-PT" w:eastAsia="en-US" w:bidi="ar-SA"/>
      </w:rPr>
    </w:lvl>
    <w:lvl w:ilvl="2" w:tplc="A1585ED8">
      <w:numFmt w:val="bullet"/>
      <w:lvlText w:val="•"/>
      <w:lvlJc w:val="left"/>
      <w:pPr>
        <w:ind w:left="2927" w:hanging="720"/>
      </w:pPr>
      <w:rPr>
        <w:rFonts w:hint="default"/>
        <w:lang w:val="pt-PT" w:eastAsia="en-US" w:bidi="ar-SA"/>
      </w:rPr>
    </w:lvl>
    <w:lvl w:ilvl="3" w:tplc="F6026D5C">
      <w:numFmt w:val="bullet"/>
      <w:lvlText w:val="•"/>
      <w:lvlJc w:val="left"/>
      <w:pPr>
        <w:ind w:left="3820" w:hanging="720"/>
      </w:pPr>
      <w:rPr>
        <w:rFonts w:hint="default"/>
        <w:lang w:val="pt-PT" w:eastAsia="en-US" w:bidi="ar-SA"/>
      </w:rPr>
    </w:lvl>
    <w:lvl w:ilvl="4" w:tplc="F4E47E40">
      <w:numFmt w:val="bullet"/>
      <w:lvlText w:val="•"/>
      <w:lvlJc w:val="left"/>
      <w:pPr>
        <w:ind w:left="4714" w:hanging="720"/>
      </w:pPr>
      <w:rPr>
        <w:rFonts w:hint="default"/>
        <w:lang w:val="pt-PT" w:eastAsia="en-US" w:bidi="ar-SA"/>
      </w:rPr>
    </w:lvl>
    <w:lvl w:ilvl="5" w:tplc="EEB887EA">
      <w:numFmt w:val="bullet"/>
      <w:lvlText w:val="•"/>
      <w:lvlJc w:val="left"/>
      <w:pPr>
        <w:ind w:left="5608" w:hanging="720"/>
      </w:pPr>
      <w:rPr>
        <w:rFonts w:hint="default"/>
        <w:lang w:val="pt-PT" w:eastAsia="en-US" w:bidi="ar-SA"/>
      </w:rPr>
    </w:lvl>
    <w:lvl w:ilvl="6" w:tplc="9B744A60">
      <w:numFmt w:val="bullet"/>
      <w:lvlText w:val="•"/>
      <w:lvlJc w:val="left"/>
      <w:pPr>
        <w:ind w:left="6501" w:hanging="720"/>
      </w:pPr>
      <w:rPr>
        <w:rFonts w:hint="default"/>
        <w:lang w:val="pt-PT" w:eastAsia="en-US" w:bidi="ar-SA"/>
      </w:rPr>
    </w:lvl>
    <w:lvl w:ilvl="7" w:tplc="B3A65B6C">
      <w:numFmt w:val="bullet"/>
      <w:lvlText w:val="•"/>
      <w:lvlJc w:val="left"/>
      <w:pPr>
        <w:ind w:left="7395" w:hanging="720"/>
      </w:pPr>
      <w:rPr>
        <w:rFonts w:hint="default"/>
        <w:lang w:val="pt-PT" w:eastAsia="en-US" w:bidi="ar-SA"/>
      </w:rPr>
    </w:lvl>
    <w:lvl w:ilvl="8" w:tplc="A2308EAC">
      <w:numFmt w:val="bullet"/>
      <w:lvlText w:val="•"/>
      <w:lvlJc w:val="left"/>
      <w:pPr>
        <w:ind w:left="8288" w:hanging="720"/>
      </w:pPr>
      <w:rPr>
        <w:rFonts w:hint="default"/>
        <w:lang w:val="pt-PT" w:eastAsia="en-US" w:bidi="ar-SA"/>
      </w:rPr>
    </w:lvl>
  </w:abstractNum>
  <w:abstractNum w:abstractNumId="3" w15:restartNumberingAfterBreak="0">
    <w:nsid w:val="2C730124"/>
    <w:multiLevelType w:val="multilevel"/>
    <w:tmpl w:val="BF7A5BC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3836249D"/>
    <w:multiLevelType w:val="hybridMultilevel"/>
    <w:tmpl w:val="C77A1F92"/>
    <w:lvl w:ilvl="0" w:tplc="91307088">
      <w:start w:val="1"/>
      <w:numFmt w:val="lowerRoman"/>
      <w:lvlText w:val="(%1)"/>
      <w:lvlJc w:val="left"/>
      <w:pPr>
        <w:ind w:left="835" w:hanging="721"/>
      </w:pPr>
      <w:rPr>
        <w:rFonts w:ascii="Times New Roman" w:eastAsia="Times New Roman" w:hAnsi="Times New Roman" w:cs="Times New Roman" w:hint="default"/>
        <w:w w:val="99"/>
        <w:sz w:val="24"/>
        <w:szCs w:val="24"/>
        <w:lang w:val="pt-PT" w:eastAsia="en-US" w:bidi="ar-SA"/>
      </w:rPr>
    </w:lvl>
    <w:lvl w:ilvl="1" w:tplc="7BB428D0">
      <w:numFmt w:val="bullet"/>
      <w:lvlText w:val="•"/>
      <w:lvlJc w:val="left"/>
      <w:pPr>
        <w:ind w:left="1794" w:hanging="721"/>
      </w:pPr>
      <w:rPr>
        <w:rFonts w:hint="default"/>
        <w:lang w:val="pt-PT" w:eastAsia="en-US" w:bidi="ar-SA"/>
      </w:rPr>
    </w:lvl>
    <w:lvl w:ilvl="2" w:tplc="2848BCDC">
      <w:numFmt w:val="bullet"/>
      <w:lvlText w:val="•"/>
      <w:lvlJc w:val="left"/>
      <w:pPr>
        <w:ind w:left="2749" w:hanging="721"/>
      </w:pPr>
      <w:rPr>
        <w:rFonts w:hint="default"/>
        <w:lang w:val="pt-PT" w:eastAsia="en-US" w:bidi="ar-SA"/>
      </w:rPr>
    </w:lvl>
    <w:lvl w:ilvl="3" w:tplc="F300E7BA">
      <w:numFmt w:val="bullet"/>
      <w:lvlText w:val="•"/>
      <w:lvlJc w:val="left"/>
      <w:pPr>
        <w:ind w:left="3703" w:hanging="721"/>
      </w:pPr>
      <w:rPr>
        <w:rFonts w:hint="default"/>
        <w:lang w:val="pt-PT" w:eastAsia="en-US" w:bidi="ar-SA"/>
      </w:rPr>
    </w:lvl>
    <w:lvl w:ilvl="4" w:tplc="47C4AD5C">
      <w:numFmt w:val="bullet"/>
      <w:lvlText w:val="•"/>
      <w:lvlJc w:val="left"/>
      <w:pPr>
        <w:ind w:left="4658" w:hanging="721"/>
      </w:pPr>
      <w:rPr>
        <w:rFonts w:hint="default"/>
        <w:lang w:val="pt-PT" w:eastAsia="en-US" w:bidi="ar-SA"/>
      </w:rPr>
    </w:lvl>
    <w:lvl w:ilvl="5" w:tplc="179C279E">
      <w:numFmt w:val="bullet"/>
      <w:lvlText w:val="•"/>
      <w:lvlJc w:val="left"/>
      <w:pPr>
        <w:ind w:left="5613" w:hanging="721"/>
      </w:pPr>
      <w:rPr>
        <w:rFonts w:hint="default"/>
        <w:lang w:val="pt-PT" w:eastAsia="en-US" w:bidi="ar-SA"/>
      </w:rPr>
    </w:lvl>
    <w:lvl w:ilvl="6" w:tplc="3DA2DEEE">
      <w:numFmt w:val="bullet"/>
      <w:lvlText w:val="•"/>
      <w:lvlJc w:val="left"/>
      <w:pPr>
        <w:ind w:left="6567" w:hanging="721"/>
      </w:pPr>
      <w:rPr>
        <w:rFonts w:hint="default"/>
        <w:lang w:val="pt-PT" w:eastAsia="en-US" w:bidi="ar-SA"/>
      </w:rPr>
    </w:lvl>
    <w:lvl w:ilvl="7" w:tplc="0ED679BA">
      <w:numFmt w:val="bullet"/>
      <w:lvlText w:val="•"/>
      <w:lvlJc w:val="left"/>
      <w:pPr>
        <w:ind w:left="7522" w:hanging="721"/>
      </w:pPr>
      <w:rPr>
        <w:rFonts w:hint="default"/>
        <w:lang w:val="pt-PT" w:eastAsia="en-US" w:bidi="ar-SA"/>
      </w:rPr>
    </w:lvl>
    <w:lvl w:ilvl="8" w:tplc="36C6A9B8">
      <w:numFmt w:val="bullet"/>
      <w:lvlText w:val="•"/>
      <w:lvlJc w:val="left"/>
      <w:pPr>
        <w:ind w:left="8477" w:hanging="721"/>
      </w:pPr>
      <w:rPr>
        <w:rFonts w:hint="default"/>
        <w:lang w:val="pt-PT" w:eastAsia="en-US" w:bidi="ar-SA"/>
      </w:rPr>
    </w:lvl>
  </w:abstractNum>
  <w:abstractNum w:abstractNumId="5" w15:restartNumberingAfterBreak="0">
    <w:nsid w:val="3F7F1E4D"/>
    <w:multiLevelType w:val="hybridMultilevel"/>
    <w:tmpl w:val="36D87066"/>
    <w:lvl w:ilvl="0" w:tplc="5E9C1E14">
      <w:start w:val="1"/>
      <w:numFmt w:val="lowerRoman"/>
      <w:lvlText w:val="(%1)"/>
      <w:lvlJc w:val="left"/>
      <w:pPr>
        <w:ind w:left="835" w:hanging="709"/>
      </w:pPr>
      <w:rPr>
        <w:rFonts w:ascii="Times New Roman" w:eastAsia="Times New Roman" w:hAnsi="Times New Roman" w:cs="Times New Roman" w:hint="default"/>
        <w:w w:val="99"/>
        <w:sz w:val="24"/>
        <w:szCs w:val="24"/>
        <w:lang w:val="pt-PT" w:eastAsia="en-US" w:bidi="ar-SA"/>
      </w:rPr>
    </w:lvl>
    <w:lvl w:ilvl="1" w:tplc="49A8FF22">
      <w:numFmt w:val="bullet"/>
      <w:lvlText w:val="•"/>
      <w:lvlJc w:val="left"/>
      <w:pPr>
        <w:ind w:left="1794" w:hanging="709"/>
      </w:pPr>
      <w:rPr>
        <w:rFonts w:hint="default"/>
        <w:lang w:val="pt-PT" w:eastAsia="en-US" w:bidi="ar-SA"/>
      </w:rPr>
    </w:lvl>
    <w:lvl w:ilvl="2" w:tplc="4D5E8F46">
      <w:numFmt w:val="bullet"/>
      <w:lvlText w:val="•"/>
      <w:lvlJc w:val="left"/>
      <w:pPr>
        <w:ind w:left="2749" w:hanging="709"/>
      </w:pPr>
      <w:rPr>
        <w:rFonts w:hint="default"/>
        <w:lang w:val="pt-PT" w:eastAsia="en-US" w:bidi="ar-SA"/>
      </w:rPr>
    </w:lvl>
    <w:lvl w:ilvl="3" w:tplc="F24CFEAA">
      <w:numFmt w:val="bullet"/>
      <w:lvlText w:val="•"/>
      <w:lvlJc w:val="left"/>
      <w:pPr>
        <w:ind w:left="3703" w:hanging="709"/>
      </w:pPr>
      <w:rPr>
        <w:rFonts w:hint="default"/>
        <w:lang w:val="pt-PT" w:eastAsia="en-US" w:bidi="ar-SA"/>
      </w:rPr>
    </w:lvl>
    <w:lvl w:ilvl="4" w:tplc="573C186A">
      <w:numFmt w:val="bullet"/>
      <w:lvlText w:val="•"/>
      <w:lvlJc w:val="left"/>
      <w:pPr>
        <w:ind w:left="4658" w:hanging="709"/>
      </w:pPr>
      <w:rPr>
        <w:rFonts w:hint="default"/>
        <w:lang w:val="pt-PT" w:eastAsia="en-US" w:bidi="ar-SA"/>
      </w:rPr>
    </w:lvl>
    <w:lvl w:ilvl="5" w:tplc="15F00304">
      <w:numFmt w:val="bullet"/>
      <w:lvlText w:val="•"/>
      <w:lvlJc w:val="left"/>
      <w:pPr>
        <w:ind w:left="5613" w:hanging="709"/>
      </w:pPr>
      <w:rPr>
        <w:rFonts w:hint="default"/>
        <w:lang w:val="pt-PT" w:eastAsia="en-US" w:bidi="ar-SA"/>
      </w:rPr>
    </w:lvl>
    <w:lvl w:ilvl="6" w:tplc="25685FE8">
      <w:numFmt w:val="bullet"/>
      <w:lvlText w:val="•"/>
      <w:lvlJc w:val="left"/>
      <w:pPr>
        <w:ind w:left="6567" w:hanging="709"/>
      </w:pPr>
      <w:rPr>
        <w:rFonts w:hint="default"/>
        <w:lang w:val="pt-PT" w:eastAsia="en-US" w:bidi="ar-SA"/>
      </w:rPr>
    </w:lvl>
    <w:lvl w:ilvl="7" w:tplc="BC1ACFDC">
      <w:numFmt w:val="bullet"/>
      <w:lvlText w:val="•"/>
      <w:lvlJc w:val="left"/>
      <w:pPr>
        <w:ind w:left="7522" w:hanging="709"/>
      </w:pPr>
      <w:rPr>
        <w:rFonts w:hint="default"/>
        <w:lang w:val="pt-PT" w:eastAsia="en-US" w:bidi="ar-SA"/>
      </w:rPr>
    </w:lvl>
    <w:lvl w:ilvl="8" w:tplc="E09ECECA">
      <w:numFmt w:val="bullet"/>
      <w:lvlText w:val="•"/>
      <w:lvlJc w:val="left"/>
      <w:pPr>
        <w:ind w:left="8477" w:hanging="709"/>
      </w:pPr>
      <w:rPr>
        <w:rFonts w:hint="default"/>
        <w:lang w:val="pt-PT" w:eastAsia="en-US" w:bidi="ar-SA"/>
      </w:rPr>
    </w:lvl>
  </w:abstractNum>
  <w:abstractNum w:abstractNumId="6" w15:restartNumberingAfterBreak="0">
    <w:nsid w:val="432A7055"/>
    <w:multiLevelType w:val="hybridMultilevel"/>
    <w:tmpl w:val="6C8812FA"/>
    <w:lvl w:ilvl="0" w:tplc="4E36F854">
      <w:start w:val="1"/>
      <w:numFmt w:val="lowerRoman"/>
      <w:lvlText w:val="(%1)"/>
      <w:lvlJc w:val="left"/>
      <w:pPr>
        <w:ind w:left="1687" w:hanging="709"/>
      </w:pPr>
      <w:rPr>
        <w:rFonts w:ascii="Times New Roman" w:eastAsia="Times New Roman" w:hAnsi="Times New Roman" w:cs="Times New Roman" w:hint="default"/>
        <w:w w:val="99"/>
        <w:sz w:val="24"/>
        <w:szCs w:val="24"/>
        <w:lang w:val="pt-PT" w:eastAsia="en-US" w:bidi="ar-SA"/>
      </w:rPr>
    </w:lvl>
    <w:lvl w:ilvl="1" w:tplc="3C422836">
      <w:numFmt w:val="bullet"/>
      <w:lvlText w:val="•"/>
      <w:lvlJc w:val="left"/>
      <w:pPr>
        <w:ind w:left="3138" w:hanging="709"/>
      </w:pPr>
      <w:rPr>
        <w:rFonts w:hint="default"/>
        <w:lang w:val="pt-PT" w:eastAsia="en-US" w:bidi="ar-SA"/>
      </w:rPr>
    </w:lvl>
    <w:lvl w:ilvl="2" w:tplc="EB8E2EDE">
      <w:numFmt w:val="bullet"/>
      <w:lvlText w:val="•"/>
      <w:lvlJc w:val="left"/>
      <w:pPr>
        <w:ind w:left="4596" w:hanging="709"/>
      </w:pPr>
      <w:rPr>
        <w:rFonts w:hint="default"/>
        <w:lang w:val="pt-PT" w:eastAsia="en-US" w:bidi="ar-SA"/>
      </w:rPr>
    </w:lvl>
    <w:lvl w:ilvl="3" w:tplc="68EC9D68">
      <w:numFmt w:val="bullet"/>
      <w:lvlText w:val="•"/>
      <w:lvlJc w:val="left"/>
      <w:pPr>
        <w:ind w:left="6054" w:hanging="709"/>
      </w:pPr>
      <w:rPr>
        <w:rFonts w:hint="default"/>
        <w:lang w:val="pt-PT" w:eastAsia="en-US" w:bidi="ar-SA"/>
      </w:rPr>
    </w:lvl>
    <w:lvl w:ilvl="4" w:tplc="202CBBFC">
      <w:numFmt w:val="bullet"/>
      <w:lvlText w:val="•"/>
      <w:lvlJc w:val="left"/>
      <w:pPr>
        <w:ind w:left="7512" w:hanging="709"/>
      </w:pPr>
      <w:rPr>
        <w:rFonts w:hint="default"/>
        <w:lang w:val="pt-PT" w:eastAsia="en-US" w:bidi="ar-SA"/>
      </w:rPr>
    </w:lvl>
    <w:lvl w:ilvl="5" w:tplc="310A92D8">
      <w:numFmt w:val="bullet"/>
      <w:lvlText w:val="•"/>
      <w:lvlJc w:val="left"/>
      <w:pPr>
        <w:ind w:left="8970" w:hanging="709"/>
      </w:pPr>
      <w:rPr>
        <w:rFonts w:hint="default"/>
        <w:lang w:val="pt-PT" w:eastAsia="en-US" w:bidi="ar-SA"/>
      </w:rPr>
    </w:lvl>
    <w:lvl w:ilvl="6" w:tplc="0C1AC5E8">
      <w:numFmt w:val="bullet"/>
      <w:lvlText w:val="•"/>
      <w:lvlJc w:val="left"/>
      <w:pPr>
        <w:ind w:left="10428" w:hanging="709"/>
      </w:pPr>
      <w:rPr>
        <w:rFonts w:hint="default"/>
        <w:lang w:val="pt-PT" w:eastAsia="en-US" w:bidi="ar-SA"/>
      </w:rPr>
    </w:lvl>
    <w:lvl w:ilvl="7" w:tplc="F6744A56">
      <w:numFmt w:val="bullet"/>
      <w:lvlText w:val="•"/>
      <w:lvlJc w:val="left"/>
      <w:pPr>
        <w:ind w:left="11886" w:hanging="709"/>
      </w:pPr>
      <w:rPr>
        <w:rFonts w:hint="default"/>
        <w:lang w:val="pt-PT" w:eastAsia="en-US" w:bidi="ar-SA"/>
      </w:rPr>
    </w:lvl>
    <w:lvl w:ilvl="8" w:tplc="3172714A">
      <w:numFmt w:val="bullet"/>
      <w:lvlText w:val="•"/>
      <w:lvlJc w:val="left"/>
      <w:pPr>
        <w:ind w:left="13344" w:hanging="709"/>
      </w:pPr>
      <w:rPr>
        <w:rFonts w:hint="default"/>
        <w:lang w:val="pt-PT" w:eastAsia="en-US" w:bidi="ar-SA"/>
      </w:rPr>
    </w:lvl>
  </w:abstractNum>
  <w:abstractNum w:abstractNumId="7" w15:restartNumberingAfterBreak="0">
    <w:nsid w:val="43F01810"/>
    <w:multiLevelType w:val="hybridMultilevel"/>
    <w:tmpl w:val="85A6905A"/>
    <w:lvl w:ilvl="0" w:tplc="6E7AB778">
      <w:start w:val="1"/>
      <w:numFmt w:val="lowerRoman"/>
      <w:lvlText w:val="(%1)"/>
      <w:lvlJc w:val="left"/>
      <w:pPr>
        <w:ind w:left="127" w:hanging="287"/>
      </w:pPr>
      <w:rPr>
        <w:rFonts w:ascii="Times New Roman" w:eastAsia="Times New Roman" w:hAnsi="Times New Roman" w:cs="Times New Roman" w:hint="default"/>
        <w:w w:val="99"/>
        <w:sz w:val="24"/>
        <w:szCs w:val="24"/>
        <w:lang w:val="pt-PT" w:eastAsia="en-US" w:bidi="ar-SA"/>
      </w:rPr>
    </w:lvl>
    <w:lvl w:ilvl="1" w:tplc="1CC8A584">
      <w:start w:val="1"/>
      <w:numFmt w:val="lowerRoman"/>
      <w:lvlText w:val="(%2)"/>
      <w:lvlJc w:val="left"/>
      <w:pPr>
        <w:ind w:left="1687" w:hanging="709"/>
      </w:pPr>
      <w:rPr>
        <w:rFonts w:ascii="Times New Roman" w:eastAsia="Times New Roman" w:hAnsi="Times New Roman" w:cs="Times New Roman" w:hint="default"/>
        <w:w w:val="99"/>
        <w:sz w:val="24"/>
        <w:szCs w:val="24"/>
        <w:lang w:val="pt-PT" w:eastAsia="en-US" w:bidi="ar-SA"/>
      </w:rPr>
    </w:lvl>
    <w:lvl w:ilvl="2" w:tplc="67FA6236">
      <w:numFmt w:val="bullet"/>
      <w:lvlText w:val="•"/>
      <w:lvlJc w:val="left"/>
      <w:pPr>
        <w:ind w:left="2647" w:hanging="709"/>
      </w:pPr>
      <w:rPr>
        <w:rFonts w:hint="default"/>
        <w:lang w:val="pt-PT" w:eastAsia="en-US" w:bidi="ar-SA"/>
      </w:rPr>
    </w:lvl>
    <w:lvl w:ilvl="3" w:tplc="468CE154">
      <w:numFmt w:val="bullet"/>
      <w:lvlText w:val="•"/>
      <w:lvlJc w:val="left"/>
      <w:pPr>
        <w:ind w:left="3614" w:hanging="709"/>
      </w:pPr>
      <w:rPr>
        <w:rFonts w:hint="default"/>
        <w:lang w:val="pt-PT" w:eastAsia="en-US" w:bidi="ar-SA"/>
      </w:rPr>
    </w:lvl>
    <w:lvl w:ilvl="4" w:tplc="D576A222">
      <w:numFmt w:val="bullet"/>
      <w:lvlText w:val="•"/>
      <w:lvlJc w:val="left"/>
      <w:pPr>
        <w:ind w:left="4582" w:hanging="709"/>
      </w:pPr>
      <w:rPr>
        <w:rFonts w:hint="default"/>
        <w:lang w:val="pt-PT" w:eastAsia="en-US" w:bidi="ar-SA"/>
      </w:rPr>
    </w:lvl>
    <w:lvl w:ilvl="5" w:tplc="8E4696AC">
      <w:numFmt w:val="bullet"/>
      <w:lvlText w:val="•"/>
      <w:lvlJc w:val="left"/>
      <w:pPr>
        <w:ind w:left="5549" w:hanging="709"/>
      </w:pPr>
      <w:rPr>
        <w:rFonts w:hint="default"/>
        <w:lang w:val="pt-PT" w:eastAsia="en-US" w:bidi="ar-SA"/>
      </w:rPr>
    </w:lvl>
    <w:lvl w:ilvl="6" w:tplc="BC3618F8">
      <w:numFmt w:val="bullet"/>
      <w:lvlText w:val="•"/>
      <w:lvlJc w:val="left"/>
      <w:pPr>
        <w:ind w:left="6516" w:hanging="709"/>
      </w:pPr>
      <w:rPr>
        <w:rFonts w:hint="default"/>
        <w:lang w:val="pt-PT" w:eastAsia="en-US" w:bidi="ar-SA"/>
      </w:rPr>
    </w:lvl>
    <w:lvl w:ilvl="7" w:tplc="6608A50C">
      <w:numFmt w:val="bullet"/>
      <w:lvlText w:val="•"/>
      <w:lvlJc w:val="left"/>
      <w:pPr>
        <w:ind w:left="7484" w:hanging="709"/>
      </w:pPr>
      <w:rPr>
        <w:rFonts w:hint="default"/>
        <w:lang w:val="pt-PT" w:eastAsia="en-US" w:bidi="ar-SA"/>
      </w:rPr>
    </w:lvl>
    <w:lvl w:ilvl="8" w:tplc="3580BF70">
      <w:numFmt w:val="bullet"/>
      <w:lvlText w:val="•"/>
      <w:lvlJc w:val="left"/>
      <w:pPr>
        <w:ind w:left="8451" w:hanging="709"/>
      </w:pPr>
      <w:rPr>
        <w:rFonts w:hint="default"/>
        <w:lang w:val="pt-PT" w:eastAsia="en-US" w:bidi="ar-SA"/>
      </w:rPr>
    </w:lvl>
  </w:abstractNum>
  <w:abstractNum w:abstractNumId="8" w15:restartNumberingAfterBreak="0">
    <w:nsid w:val="48273E22"/>
    <w:multiLevelType w:val="multilevel"/>
    <w:tmpl w:val="BBD0BDC0"/>
    <w:lvl w:ilvl="0">
      <w:start w:val="4"/>
      <w:numFmt w:val="decimal"/>
      <w:lvlText w:val="%1."/>
      <w:lvlJc w:val="left"/>
      <w:pPr>
        <w:ind w:left="360" w:hanging="360"/>
      </w:pPr>
      <w:rPr>
        <w:u w:val="single"/>
      </w:rPr>
    </w:lvl>
    <w:lvl w:ilvl="1">
      <w:start w:val="1"/>
      <w:numFmt w:val="decimal"/>
      <w:lvlText w:val="%1.%2."/>
      <w:lvlJc w:val="left"/>
      <w:pPr>
        <w:ind w:left="720" w:hanging="720"/>
      </w:pPr>
      <w:rPr>
        <w:strike w:val="0"/>
        <w:dstrike w:val="0"/>
        <w:u w:val="none"/>
        <w:effect w:val="none"/>
      </w:rPr>
    </w:lvl>
    <w:lvl w:ilvl="2">
      <w:start w:val="1"/>
      <w:numFmt w:val="decimal"/>
      <w:lvlText w:val="%1.%2.%3."/>
      <w:lvlJc w:val="left"/>
      <w:pPr>
        <w:ind w:left="720" w:hanging="720"/>
      </w:pPr>
      <w:rPr>
        <w:u w:val="single"/>
      </w:rPr>
    </w:lvl>
    <w:lvl w:ilvl="3">
      <w:start w:val="1"/>
      <w:numFmt w:val="decimal"/>
      <w:lvlText w:val="%1.%2.%3.%4."/>
      <w:lvlJc w:val="left"/>
      <w:pPr>
        <w:ind w:left="1080" w:hanging="108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1800" w:hanging="1800"/>
      </w:pPr>
      <w:rPr>
        <w:u w:val="single"/>
      </w:rPr>
    </w:lvl>
  </w:abstractNum>
  <w:abstractNum w:abstractNumId="9" w15:restartNumberingAfterBreak="0">
    <w:nsid w:val="4B39031C"/>
    <w:multiLevelType w:val="hybridMultilevel"/>
    <w:tmpl w:val="0C767886"/>
    <w:lvl w:ilvl="0" w:tplc="10A60C3E">
      <w:start w:val="1"/>
      <w:numFmt w:val="lowerRoman"/>
      <w:lvlText w:val="(%1)"/>
      <w:lvlJc w:val="left"/>
      <w:pPr>
        <w:ind w:left="694" w:hanging="567"/>
      </w:pPr>
      <w:rPr>
        <w:rFonts w:ascii="Times New Roman" w:eastAsia="Times New Roman" w:hAnsi="Times New Roman" w:cs="Times New Roman" w:hint="default"/>
        <w:w w:val="99"/>
        <w:sz w:val="24"/>
        <w:szCs w:val="24"/>
        <w:lang w:val="pt-PT" w:eastAsia="en-US" w:bidi="ar-SA"/>
      </w:rPr>
    </w:lvl>
    <w:lvl w:ilvl="1" w:tplc="ECA2863C">
      <w:numFmt w:val="bullet"/>
      <w:lvlText w:val="•"/>
      <w:lvlJc w:val="left"/>
      <w:pPr>
        <w:ind w:left="1668" w:hanging="567"/>
      </w:pPr>
      <w:rPr>
        <w:rFonts w:hint="default"/>
        <w:lang w:val="pt-PT" w:eastAsia="en-US" w:bidi="ar-SA"/>
      </w:rPr>
    </w:lvl>
    <w:lvl w:ilvl="2" w:tplc="16726714">
      <w:numFmt w:val="bullet"/>
      <w:lvlText w:val="•"/>
      <w:lvlJc w:val="left"/>
      <w:pPr>
        <w:ind w:left="2637" w:hanging="567"/>
      </w:pPr>
      <w:rPr>
        <w:rFonts w:hint="default"/>
        <w:lang w:val="pt-PT" w:eastAsia="en-US" w:bidi="ar-SA"/>
      </w:rPr>
    </w:lvl>
    <w:lvl w:ilvl="3" w:tplc="E5A80830">
      <w:numFmt w:val="bullet"/>
      <w:lvlText w:val="•"/>
      <w:lvlJc w:val="left"/>
      <w:pPr>
        <w:ind w:left="3605" w:hanging="567"/>
      </w:pPr>
      <w:rPr>
        <w:rFonts w:hint="default"/>
        <w:lang w:val="pt-PT" w:eastAsia="en-US" w:bidi="ar-SA"/>
      </w:rPr>
    </w:lvl>
    <w:lvl w:ilvl="4" w:tplc="948E7D20">
      <w:numFmt w:val="bullet"/>
      <w:lvlText w:val="•"/>
      <w:lvlJc w:val="left"/>
      <w:pPr>
        <w:ind w:left="4574" w:hanging="567"/>
      </w:pPr>
      <w:rPr>
        <w:rFonts w:hint="default"/>
        <w:lang w:val="pt-PT" w:eastAsia="en-US" w:bidi="ar-SA"/>
      </w:rPr>
    </w:lvl>
    <w:lvl w:ilvl="5" w:tplc="D0FE2812">
      <w:numFmt w:val="bullet"/>
      <w:lvlText w:val="•"/>
      <w:lvlJc w:val="left"/>
      <w:pPr>
        <w:ind w:left="5543" w:hanging="567"/>
      </w:pPr>
      <w:rPr>
        <w:rFonts w:hint="default"/>
        <w:lang w:val="pt-PT" w:eastAsia="en-US" w:bidi="ar-SA"/>
      </w:rPr>
    </w:lvl>
    <w:lvl w:ilvl="6" w:tplc="A9E43676">
      <w:numFmt w:val="bullet"/>
      <w:lvlText w:val="•"/>
      <w:lvlJc w:val="left"/>
      <w:pPr>
        <w:ind w:left="6511" w:hanging="567"/>
      </w:pPr>
      <w:rPr>
        <w:rFonts w:hint="default"/>
        <w:lang w:val="pt-PT" w:eastAsia="en-US" w:bidi="ar-SA"/>
      </w:rPr>
    </w:lvl>
    <w:lvl w:ilvl="7" w:tplc="CEBC9BE2">
      <w:numFmt w:val="bullet"/>
      <w:lvlText w:val="•"/>
      <w:lvlJc w:val="left"/>
      <w:pPr>
        <w:ind w:left="7480" w:hanging="567"/>
      </w:pPr>
      <w:rPr>
        <w:rFonts w:hint="default"/>
        <w:lang w:val="pt-PT" w:eastAsia="en-US" w:bidi="ar-SA"/>
      </w:rPr>
    </w:lvl>
    <w:lvl w:ilvl="8" w:tplc="D04EF98C">
      <w:numFmt w:val="bullet"/>
      <w:lvlText w:val="•"/>
      <w:lvlJc w:val="left"/>
      <w:pPr>
        <w:ind w:left="8449" w:hanging="567"/>
      </w:pPr>
      <w:rPr>
        <w:rFonts w:hint="default"/>
        <w:lang w:val="pt-PT" w:eastAsia="en-US" w:bidi="ar-SA"/>
      </w:rPr>
    </w:lvl>
  </w:abstractNum>
  <w:abstractNum w:abstractNumId="10" w15:restartNumberingAfterBreak="0">
    <w:nsid w:val="4DCF3A22"/>
    <w:multiLevelType w:val="hybridMultilevel"/>
    <w:tmpl w:val="E6E228B6"/>
    <w:lvl w:ilvl="0" w:tplc="5B006796">
      <w:start w:val="1"/>
      <w:numFmt w:val="lowerRoman"/>
      <w:lvlText w:val="(%1)"/>
      <w:lvlJc w:val="left"/>
      <w:pPr>
        <w:ind w:left="694" w:hanging="567"/>
      </w:pPr>
      <w:rPr>
        <w:rFonts w:ascii="Times New Roman" w:eastAsia="Times New Roman" w:hAnsi="Times New Roman" w:cs="Times New Roman" w:hint="default"/>
        <w:w w:val="99"/>
        <w:sz w:val="24"/>
        <w:szCs w:val="24"/>
        <w:lang w:val="pt-PT" w:eastAsia="en-US" w:bidi="ar-SA"/>
      </w:rPr>
    </w:lvl>
    <w:lvl w:ilvl="1" w:tplc="7A082046">
      <w:numFmt w:val="bullet"/>
      <w:lvlText w:val="•"/>
      <w:lvlJc w:val="left"/>
      <w:pPr>
        <w:ind w:left="1668" w:hanging="567"/>
      </w:pPr>
      <w:rPr>
        <w:rFonts w:hint="default"/>
        <w:lang w:val="pt-PT" w:eastAsia="en-US" w:bidi="ar-SA"/>
      </w:rPr>
    </w:lvl>
    <w:lvl w:ilvl="2" w:tplc="A0820392">
      <w:numFmt w:val="bullet"/>
      <w:lvlText w:val="•"/>
      <w:lvlJc w:val="left"/>
      <w:pPr>
        <w:ind w:left="2637" w:hanging="567"/>
      </w:pPr>
      <w:rPr>
        <w:rFonts w:hint="default"/>
        <w:lang w:val="pt-PT" w:eastAsia="en-US" w:bidi="ar-SA"/>
      </w:rPr>
    </w:lvl>
    <w:lvl w:ilvl="3" w:tplc="548E3B0E">
      <w:numFmt w:val="bullet"/>
      <w:lvlText w:val="•"/>
      <w:lvlJc w:val="left"/>
      <w:pPr>
        <w:ind w:left="3605" w:hanging="567"/>
      </w:pPr>
      <w:rPr>
        <w:rFonts w:hint="default"/>
        <w:lang w:val="pt-PT" w:eastAsia="en-US" w:bidi="ar-SA"/>
      </w:rPr>
    </w:lvl>
    <w:lvl w:ilvl="4" w:tplc="EC7851A6">
      <w:numFmt w:val="bullet"/>
      <w:lvlText w:val="•"/>
      <w:lvlJc w:val="left"/>
      <w:pPr>
        <w:ind w:left="4574" w:hanging="567"/>
      </w:pPr>
      <w:rPr>
        <w:rFonts w:hint="default"/>
        <w:lang w:val="pt-PT" w:eastAsia="en-US" w:bidi="ar-SA"/>
      </w:rPr>
    </w:lvl>
    <w:lvl w:ilvl="5" w:tplc="CBC00F5C">
      <w:numFmt w:val="bullet"/>
      <w:lvlText w:val="•"/>
      <w:lvlJc w:val="left"/>
      <w:pPr>
        <w:ind w:left="5543" w:hanging="567"/>
      </w:pPr>
      <w:rPr>
        <w:rFonts w:hint="default"/>
        <w:lang w:val="pt-PT" w:eastAsia="en-US" w:bidi="ar-SA"/>
      </w:rPr>
    </w:lvl>
    <w:lvl w:ilvl="6" w:tplc="BEDCA1AA">
      <w:numFmt w:val="bullet"/>
      <w:lvlText w:val="•"/>
      <w:lvlJc w:val="left"/>
      <w:pPr>
        <w:ind w:left="6511" w:hanging="567"/>
      </w:pPr>
      <w:rPr>
        <w:rFonts w:hint="default"/>
        <w:lang w:val="pt-PT" w:eastAsia="en-US" w:bidi="ar-SA"/>
      </w:rPr>
    </w:lvl>
    <w:lvl w:ilvl="7" w:tplc="889EAFA4">
      <w:numFmt w:val="bullet"/>
      <w:lvlText w:val="•"/>
      <w:lvlJc w:val="left"/>
      <w:pPr>
        <w:ind w:left="7480" w:hanging="567"/>
      </w:pPr>
      <w:rPr>
        <w:rFonts w:hint="default"/>
        <w:lang w:val="pt-PT" w:eastAsia="en-US" w:bidi="ar-SA"/>
      </w:rPr>
    </w:lvl>
    <w:lvl w:ilvl="8" w:tplc="ACDAB3B4">
      <w:numFmt w:val="bullet"/>
      <w:lvlText w:val="•"/>
      <w:lvlJc w:val="left"/>
      <w:pPr>
        <w:ind w:left="8449" w:hanging="567"/>
      </w:pPr>
      <w:rPr>
        <w:rFonts w:hint="default"/>
        <w:lang w:val="pt-PT" w:eastAsia="en-US" w:bidi="ar-SA"/>
      </w:rPr>
    </w:lvl>
  </w:abstractNum>
  <w:abstractNum w:abstractNumId="11" w15:restartNumberingAfterBreak="0">
    <w:nsid w:val="606378FE"/>
    <w:multiLevelType w:val="multilevel"/>
    <w:tmpl w:val="DC0406D8"/>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60CE08BA"/>
    <w:multiLevelType w:val="hybridMultilevel"/>
    <w:tmpl w:val="16B0BD82"/>
    <w:lvl w:ilvl="0" w:tplc="BE58BB10">
      <w:start w:val="1"/>
      <w:numFmt w:val="lowerRoman"/>
      <w:lvlText w:val="(%1)"/>
      <w:lvlJc w:val="left"/>
      <w:pPr>
        <w:ind w:left="835" w:hanging="709"/>
      </w:pPr>
      <w:rPr>
        <w:rFonts w:ascii="Times New Roman" w:eastAsia="Times New Roman" w:hAnsi="Times New Roman" w:cs="Times New Roman" w:hint="default"/>
        <w:w w:val="99"/>
        <w:sz w:val="24"/>
        <w:szCs w:val="24"/>
        <w:lang w:val="pt-PT" w:eastAsia="en-US" w:bidi="ar-SA"/>
      </w:rPr>
    </w:lvl>
    <w:lvl w:ilvl="1" w:tplc="FF6C77D2">
      <w:numFmt w:val="bullet"/>
      <w:lvlText w:val="•"/>
      <w:lvlJc w:val="left"/>
      <w:pPr>
        <w:ind w:left="1794" w:hanging="709"/>
      </w:pPr>
      <w:rPr>
        <w:rFonts w:hint="default"/>
        <w:lang w:val="pt-PT" w:eastAsia="en-US" w:bidi="ar-SA"/>
      </w:rPr>
    </w:lvl>
    <w:lvl w:ilvl="2" w:tplc="332C8EA2">
      <w:numFmt w:val="bullet"/>
      <w:lvlText w:val="•"/>
      <w:lvlJc w:val="left"/>
      <w:pPr>
        <w:ind w:left="2749" w:hanging="709"/>
      </w:pPr>
      <w:rPr>
        <w:rFonts w:hint="default"/>
        <w:lang w:val="pt-PT" w:eastAsia="en-US" w:bidi="ar-SA"/>
      </w:rPr>
    </w:lvl>
    <w:lvl w:ilvl="3" w:tplc="7444BA26">
      <w:numFmt w:val="bullet"/>
      <w:lvlText w:val="•"/>
      <w:lvlJc w:val="left"/>
      <w:pPr>
        <w:ind w:left="3703" w:hanging="709"/>
      </w:pPr>
      <w:rPr>
        <w:rFonts w:hint="default"/>
        <w:lang w:val="pt-PT" w:eastAsia="en-US" w:bidi="ar-SA"/>
      </w:rPr>
    </w:lvl>
    <w:lvl w:ilvl="4" w:tplc="F0D22D80">
      <w:numFmt w:val="bullet"/>
      <w:lvlText w:val="•"/>
      <w:lvlJc w:val="left"/>
      <w:pPr>
        <w:ind w:left="4658" w:hanging="709"/>
      </w:pPr>
      <w:rPr>
        <w:rFonts w:hint="default"/>
        <w:lang w:val="pt-PT" w:eastAsia="en-US" w:bidi="ar-SA"/>
      </w:rPr>
    </w:lvl>
    <w:lvl w:ilvl="5" w:tplc="CD98D256">
      <w:numFmt w:val="bullet"/>
      <w:lvlText w:val="•"/>
      <w:lvlJc w:val="left"/>
      <w:pPr>
        <w:ind w:left="5613" w:hanging="709"/>
      </w:pPr>
      <w:rPr>
        <w:rFonts w:hint="default"/>
        <w:lang w:val="pt-PT" w:eastAsia="en-US" w:bidi="ar-SA"/>
      </w:rPr>
    </w:lvl>
    <w:lvl w:ilvl="6" w:tplc="AAB8F338">
      <w:numFmt w:val="bullet"/>
      <w:lvlText w:val="•"/>
      <w:lvlJc w:val="left"/>
      <w:pPr>
        <w:ind w:left="6567" w:hanging="709"/>
      </w:pPr>
      <w:rPr>
        <w:rFonts w:hint="default"/>
        <w:lang w:val="pt-PT" w:eastAsia="en-US" w:bidi="ar-SA"/>
      </w:rPr>
    </w:lvl>
    <w:lvl w:ilvl="7" w:tplc="6D5E0A22">
      <w:numFmt w:val="bullet"/>
      <w:lvlText w:val="•"/>
      <w:lvlJc w:val="left"/>
      <w:pPr>
        <w:ind w:left="7522" w:hanging="709"/>
      </w:pPr>
      <w:rPr>
        <w:rFonts w:hint="default"/>
        <w:lang w:val="pt-PT" w:eastAsia="en-US" w:bidi="ar-SA"/>
      </w:rPr>
    </w:lvl>
    <w:lvl w:ilvl="8" w:tplc="005C18EC">
      <w:numFmt w:val="bullet"/>
      <w:lvlText w:val="•"/>
      <w:lvlJc w:val="left"/>
      <w:pPr>
        <w:ind w:left="8477" w:hanging="709"/>
      </w:pPr>
      <w:rPr>
        <w:rFonts w:hint="default"/>
        <w:lang w:val="pt-PT" w:eastAsia="en-US" w:bidi="ar-SA"/>
      </w:rPr>
    </w:lvl>
  </w:abstractNum>
  <w:abstractNum w:abstractNumId="13" w15:restartNumberingAfterBreak="0">
    <w:nsid w:val="6374363A"/>
    <w:multiLevelType w:val="hybridMultilevel"/>
    <w:tmpl w:val="1DD86AC4"/>
    <w:lvl w:ilvl="0" w:tplc="5C4C65B0">
      <w:start w:val="1"/>
      <w:numFmt w:val="lowerRoman"/>
      <w:lvlText w:val="(%1)"/>
      <w:lvlJc w:val="left"/>
      <w:pPr>
        <w:ind w:left="694" w:hanging="567"/>
      </w:pPr>
      <w:rPr>
        <w:rFonts w:ascii="Times New Roman" w:eastAsia="Times New Roman" w:hAnsi="Times New Roman" w:cs="Times New Roman" w:hint="default"/>
        <w:w w:val="99"/>
        <w:sz w:val="24"/>
        <w:szCs w:val="24"/>
        <w:lang w:val="pt-PT" w:eastAsia="en-US" w:bidi="ar-SA"/>
      </w:rPr>
    </w:lvl>
    <w:lvl w:ilvl="1" w:tplc="7250FFE2">
      <w:numFmt w:val="bullet"/>
      <w:lvlText w:val="•"/>
      <w:lvlJc w:val="left"/>
      <w:pPr>
        <w:ind w:left="1668" w:hanging="567"/>
      </w:pPr>
      <w:rPr>
        <w:rFonts w:hint="default"/>
        <w:lang w:val="pt-PT" w:eastAsia="en-US" w:bidi="ar-SA"/>
      </w:rPr>
    </w:lvl>
    <w:lvl w:ilvl="2" w:tplc="157CBDDA">
      <w:numFmt w:val="bullet"/>
      <w:lvlText w:val="•"/>
      <w:lvlJc w:val="left"/>
      <w:pPr>
        <w:ind w:left="2637" w:hanging="567"/>
      </w:pPr>
      <w:rPr>
        <w:rFonts w:hint="default"/>
        <w:lang w:val="pt-PT" w:eastAsia="en-US" w:bidi="ar-SA"/>
      </w:rPr>
    </w:lvl>
    <w:lvl w:ilvl="3" w:tplc="F0F6D0F2">
      <w:numFmt w:val="bullet"/>
      <w:lvlText w:val="•"/>
      <w:lvlJc w:val="left"/>
      <w:pPr>
        <w:ind w:left="3605" w:hanging="567"/>
      </w:pPr>
      <w:rPr>
        <w:rFonts w:hint="default"/>
        <w:lang w:val="pt-PT" w:eastAsia="en-US" w:bidi="ar-SA"/>
      </w:rPr>
    </w:lvl>
    <w:lvl w:ilvl="4" w:tplc="9052330E">
      <w:numFmt w:val="bullet"/>
      <w:lvlText w:val="•"/>
      <w:lvlJc w:val="left"/>
      <w:pPr>
        <w:ind w:left="4574" w:hanging="567"/>
      </w:pPr>
      <w:rPr>
        <w:rFonts w:hint="default"/>
        <w:lang w:val="pt-PT" w:eastAsia="en-US" w:bidi="ar-SA"/>
      </w:rPr>
    </w:lvl>
    <w:lvl w:ilvl="5" w:tplc="267A7C38">
      <w:numFmt w:val="bullet"/>
      <w:lvlText w:val="•"/>
      <w:lvlJc w:val="left"/>
      <w:pPr>
        <w:ind w:left="5543" w:hanging="567"/>
      </w:pPr>
      <w:rPr>
        <w:rFonts w:hint="default"/>
        <w:lang w:val="pt-PT" w:eastAsia="en-US" w:bidi="ar-SA"/>
      </w:rPr>
    </w:lvl>
    <w:lvl w:ilvl="6" w:tplc="18446E70">
      <w:numFmt w:val="bullet"/>
      <w:lvlText w:val="•"/>
      <w:lvlJc w:val="left"/>
      <w:pPr>
        <w:ind w:left="6511" w:hanging="567"/>
      </w:pPr>
      <w:rPr>
        <w:rFonts w:hint="default"/>
        <w:lang w:val="pt-PT" w:eastAsia="en-US" w:bidi="ar-SA"/>
      </w:rPr>
    </w:lvl>
    <w:lvl w:ilvl="7" w:tplc="1EA64746">
      <w:numFmt w:val="bullet"/>
      <w:lvlText w:val="•"/>
      <w:lvlJc w:val="left"/>
      <w:pPr>
        <w:ind w:left="7480" w:hanging="567"/>
      </w:pPr>
      <w:rPr>
        <w:rFonts w:hint="default"/>
        <w:lang w:val="pt-PT" w:eastAsia="en-US" w:bidi="ar-SA"/>
      </w:rPr>
    </w:lvl>
    <w:lvl w:ilvl="8" w:tplc="A864B3DE">
      <w:numFmt w:val="bullet"/>
      <w:lvlText w:val="•"/>
      <w:lvlJc w:val="left"/>
      <w:pPr>
        <w:ind w:left="8449" w:hanging="567"/>
      </w:pPr>
      <w:rPr>
        <w:rFonts w:hint="default"/>
        <w:lang w:val="pt-PT" w:eastAsia="en-US" w:bidi="ar-SA"/>
      </w:rPr>
    </w:lvl>
  </w:abstractNum>
  <w:abstractNum w:abstractNumId="14" w15:restartNumberingAfterBreak="0">
    <w:nsid w:val="70BF228C"/>
    <w:multiLevelType w:val="hybridMultilevel"/>
    <w:tmpl w:val="2DC06AFE"/>
    <w:lvl w:ilvl="0" w:tplc="06A0A0B8">
      <w:start w:val="1"/>
      <w:numFmt w:val="lowerRoman"/>
      <w:lvlText w:val="(%1)"/>
      <w:lvlJc w:val="left"/>
      <w:pPr>
        <w:ind w:left="835" w:hanging="709"/>
      </w:pPr>
      <w:rPr>
        <w:rFonts w:ascii="Times New Roman" w:eastAsia="Times New Roman" w:hAnsi="Times New Roman" w:cs="Times New Roman" w:hint="default"/>
        <w:w w:val="99"/>
        <w:sz w:val="24"/>
        <w:szCs w:val="24"/>
        <w:lang w:val="pt-PT" w:eastAsia="en-US" w:bidi="ar-SA"/>
      </w:rPr>
    </w:lvl>
    <w:lvl w:ilvl="1" w:tplc="19C4CC52">
      <w:numFmt w:val="bullet"/>
      <w:lvlText w:val="•"/>
      <w:lvlJc w:val="left"/>
      <w:pPr>
        <w:ind w:left="1794" w:hanging="709"/>
      </w:pPr>
      <w:rPr>
        <w:rFonts w:hint="default"/>
        <w:lang w:val="pt-PT" w:eastAsia="en-US" w:bidi="ar-SA"/>
      </w:rPr>
    </w:lvl>
    <w:lvl w:ilvl="2" w:tplc="F7622C68">
      <w:numFmt w:val="bullet"/>
      <w:lvlText w:val="•"/>
      <w:lvlJc w:val="left"/>
      <w:pPr>
        <w:ind w:left="2749" w:hanging="709"/>
      </w:pPr>
      <w:rPr>
        <w:rFonts w:hint="default"/>
        <w:lang w:val="pt-PT" w:eastAsia="en-US" w:bidi="ar-SA"/>
      </w:rPr>
    </w:lvl>
    <w:lvl w:ilvl="3" w:tplc="D84C5E16">
      <w:numFmt w:val="bullet"/>
      <w:lvlText w:val="•"/>
      <w:lvlJc w:val="left"/>
      <w:pPr>
        <w:ind w:left="3703" w:hanging="709"/>
      </w:pPr>
      <w:rPr>
        <w:rFonts w:hint="default"/>
        <w:lang w:val="pt-PT" w:eastAsia="en-US" w:bidi="ar-SA"/>
      </w:rPr>
    </w:lvl>
    <w:lvl w:ilvl="4" w:tplc="FAD443CC">
      <w:numFmt w:val="bullet"/>
      <w:lvlText w:val="•"/>
      <w:lvlJc w:val="left"/>
      <w:pPr>
        <w:ind w:left="4658" w:hanging="709"/>
      </w:pPr>
      <w:rPr>
        <w:rFonts w:hint="default"/>
        <w:lang w:val="pt-PT" w:eastAsia="en-US" w:bidi="ar-SA"/>
      </w:rPr>
    </w:lvl>
    <w:lvl w:ilvl="5" w:tplc="514894EE">
      <w:numFmt w:val="bullet"/>
      <w:lvlText w:val="•"/>
      <w:lvlJc w:val="left"/>
      <w:pPr>
        <w:ind w:left="5613" w:hanging="709"/>
      </w:pPr>
      <w:rPr>
        <w:rFonts w:hint="default"/>
        <w:lang w:val="pt-PT" w:eastAsia="en-US" w:bidi="ar-SA"/>
      </w:rPr>
    </w:lvl>
    <w:lvl w:ilvl="6" w:tplc="098CB814">
      <w:numFmt w:val="bullet"/>
      <w:lvlText w:val="•"/>
      <w:lvlJc w:val="left"/>
      <w:pPr>
        <w:ind w:left="6567" w:hanging="709"/>
      </w:pPr>
      <w:rPr>
        <w:rFonts w:hint="default"/>
        <w:lang w:val="pt-PT" w:eastAsia="en-US" w:bidi="ar-SA"/>
      </w:rPr>
    </w:lvl>
    <w:lvl w:ilvl="7" w:tplc="665A2B40">
      <w:numFmt w:val="bullet"/>
      <w:lvlText w:val="•"/>
      <w:lvlJc w:val="left"/>
      <w:pPr>
        <w:ind w:left="7522" w:hanging="709"/>
      </w:pPr>
      <w:rPr>
        <w:rFonts w:hint="default"/>
        <w:lang w:val="pt-PT" w:eastAsia="en-US" w:bidi="ar-SA"/>
      </w:rPr>
    </w:lvl>
    <w:lvl w:ilvl="8" w:tplc="C32601E4">
      <w:numFmt w:val="bullet"/>
      <w:lvlText w:val="•"/>
      <w:lvlJc w:val="left"/>
      <w:pPr>
        <w:ind w:left="8477" w:hanging="709"/>
      </w:pPr>
      <w:rPr>
        <w:rFonts w:hint="default"/>
        <w:lang w:val="pt-PT" w:eastAsia="en-US" w:bidi="ar-SA"/>
      </w:rPr>
    </w:lvl>
  </w:abstractNum>
  <w:num w:numId="1" w16cid:durableId="233441286">
    <w:abstractNumId w:val="6"/>
  </w:num>
  <w:num w:numId="2" w16cid:durableId="1368682678">
    <w:abstractNumId w:val="7"/>
  </w:num>
  <w:num w:numId="3" w16cid:durableId="1023819878">
    <w:abstractNumId w:val="13"/>
  </w:num>
  <w:num w:numId="4" w16cid:durableId="1684358467">
    <w:abstractNumId w:val="14"/>
  </w:num>
  <w:num w:numId="5" w16cid:durableId="1158156306">
    <w:abstractNumId w:val="12"/>
  </w:num>
  <w:num w:numId="6" w16cid:durableId="1708679174">
    <w:abstractNumId w:val="10"/>
  </w:num>
  <w:num w:numId="7" w16cid:durableId="105275015">
    <w:abstractNumId w:val="4"/>
  </w:num>
  <w:num w:numId="8" w16cid:durableId="875242899">
    <w:abstractNumId w:val="5"/>
  </w:num>
  <w:num w:numId="9" w16cid:durableId="1381441747">
    <w:abstractNumId w:val="9"/>
  </w:num>
  <w:num w:numId="10" w16cid:durableId="1234316234">
    <w:abstractNumId w:val="2"/>
  </w:num>
  <w:num w:numId="11" w16cid:durableId="1511143250">
    <w:abstractNumId w:val="0"/>
  </w:num>
  <w:num w:numId="12" w16cid:durableId="376709336">
    <w:abstractNumId w:val="1"/>
  </w:num>
  <w:num w:numId="13" w16cid:durableId="20414671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052934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060469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8A"/>
    <w:rsid w:val="00126701"/>
    <w:rsid w:val="0022696B"/>
    <w:rsid w:val="003433D8"/>
    <w:rsid w:val="003853E8"/>
    <w:rsid w:val="003B09EC"/>
    <w:rsid w:val="004A3A7E"/>
    <w:rsid w:val="006B1E22"/>
    <w:rsid w:val="00753FD9"/>
    <w:rsid w:val="00956D47"/>
    <w:rsid w:val="00AC17AA"/>
    <w:rsid w:val="00C2474B"/>
    <w:rsid w:val="00CF3CBE"/>
    <w:rsid w:val="00CF589D"/>
    <w:rsid w:val="00D23704"/>
    <w:rsid w:val="00EF6A8A"/>
    <w:rsid w:val="00F1561E"/>
    <w:rsid w:val="00F54D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F8894"/>
  <w15:docId w15:val="{B86ABD92-D3E8-442B-B215-B06BCFB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90"/>
      <w:ind w:left="127"/>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aliases w:val="Vitor Título,Vitor T’tulo,List Paragraph_0,Vitor T?tulo,Capítulo,Parágrafo da Lista;Comum,Comum"/>
    <w:basedOn w:val="Normal"/>
    <w:link w:val="PargrafodaListaChar"/>
    <w:uiPriority w:val="34"/>
    <w:qFormat/>
    <w:pPr>
      <w:ind w:left="694" w:hanging="567"/>
      <w:jc w:val="both"/>
    </w:pPr>
  </w:style>
  <w:style w:type="paragraph" w:customStyle="1" w:styleId="TableParagraph">
    <w:name w:val="Table Paragraph"/>
    <w:basedOn w:val="Normal"/>
    <w:uiPriority w:val="1"/>
    <w:qFormat/>
    <w:pPr>
      <w:spacing w:before="56" w:line="223" w:lineRule="exact"/>
      <w:jc w:val="center"/>
    </w:pPr>
    <w:rPr>
      <w:rFonts w:ascii="Calibri" w:eastAsia="Calibri" w:hAnsi="Calibri" w:cs="Calibri"/>
    </w:rPr>
  </w:style>
  <w:style w:type="paragraph" w:customStyle="1" w:styleId="Default">
    <w:name w:val="Default"/>
    <w:rsid w:val="00F1561E"/>
    <w:pPr>
      <w:widowControl/>
      <w:adjustRightInd w:val="0"/>
    </w:pPr>
    <w:rPr>
      <w:rFonts w:ascii="Arial" w:eastAsia="Times New Roman" w:hAnsi="Arial" w:cs="Arial"/>
      <w:color w:val="000000"/>
      <w:sz w:val="24"/>
      <w:szCs w:val="24"/>
      <w:lang w:val="pt-BR" w:eastAsia="pt-BR"/>
    </w:rPr>
  </w:style>
  <w:style w:type="character" w:customStyle="1" w:styleId="CorpodetextoChar">
    <w:name w:val="Corpo de texto Char"/>
    <w:basedOn w:val="Fontepargpadro"/>
    <w:link w:val="Corpodetexto"/>
    <w:uiPriority w:val="1"/>
    <w:rsid w:val="00F1561E"/>
    <w:rPr>
      <w:rFonts w:ascii="Times New Roman" w:eastAsia="Times New Roman" w:hAnsi="Times New Roman" w:cs="Times New Roman"/>
      <w:sz w:val="24"/>
      <w:szCs w:val="24"/>
      <w:lang w:val="pt-PT"/>
    </w:rPr>
  </w:style>
  <w:style w:type="paragraph" w:styleId="Cabealho">
    <w:name w:val="header"/>
    <w:basedOn w:val="Normal"/>
    <w:link w:val="CabealhoChar"/>
    <w:uiPriority w:val="99"/>
    <w:unhideWhenUsed/>
    <w:rsid w:val="00F1561E"/>
    <w:pPr>
      <w:tabs>
        <w:tab w:val="center" w:pos="4252"/>
        <w:tab w:val="right" w:pos="8504"/>
      </w:tabs>
    </w:pPr>
  </w:style>
  <w:style w:type="character" w:customStyle="1" w:styleId="CabealhoChar">
    <w:name w:val="Cabeçalho Char"/>
    <w:basedOn w:val="Fontepargpadro"/>
    <w:link w:val="Cabealho"/>
    <w:uiPriority w:val="99"/>
    <w:rsid w:val="00F1561E"/>
    <w:rPr>
      <w:rFonts w:ascii="Times New Roman" w:eastAsia="Times New Roman" w:hAnsi="Times New Roman" w:cs="Times New Roman"/>
      <w:lang w:val="pt-PT"/>
    </w:rPr>
  </w:style>
  <w:style w:type="paragraph" w:styleId="Rodap">
    <w:name w:val="footer"/>
    <w:basedOn w:val="Normal"/>
    <w:link w:val="RodapChar"/>
    <w:uiPriority w:val="99"/>
    <w:unhideWhenUsed/>
    <w:rsid w:val="00F1561E"/>
    <w:pPr>
      <w:tabs>
        <w:tab w:val="center" w:pos="4252"/>
        <w:tab w:val="right" w:pos="8504"/>
      </w:tabs>
    </w:pPr>
  </w:style>
  <w:style w:type="character" w:customStyle="1" w:styleId="RodapChar">
    <w:name w:val="Rodapé Char"/>
    <w:basedOn w:val="Fontepargpadro"/>
    <w:link w:val="Rodap"/>
    <w:uiPriority w:val="99"/>
    <w:rsid w:val="00F1561E"/>
    <w:rPr>
      <w:rFonts w:ascii="Times New Roman" w:eastAsia="Times New Roman" w:hAnsi="Times New Roman" w:cs="Times New Roman"/>
      <w:lang w:val="pt-PT"/>
    </w:rPr>
  </w:style>
  <w:style w:type="character" w:customStyle="1" w:styleId="PargrafodaListaChar">
    <w:name w:val="Parágrafo da Lista Char"/>
    <w:aliases w:val="Vitor Título Char,Vitor T’tulo Char,List Paragraph_0 Char,Vitor T?tulo Char,Capítulo Char,Parágrafo da Lista;Comum Char,Comum Char"/>
    <w:link w:val="PargrafodaLista"/>
    <w:uiPriority w:val="34"/>
    <w:qFormat/>
    <w:locked/>
    <w:rsid w:val="003433D8"/>
    <w:rPr>
      <w:rFonts w:ascii="Times New Roman" w:eastAsia="Times New Roman" w:hAnsi="Times New Roman" w:cs="Times New Roman"/>
      <w:lang w:val="pt-PT"/>
    </w:rPr>
  </w:style>
  <w:style w:type="character" w:styleId="nfase">
    <w:name w:val="Emphasis"/>
    <w:uiPriority w:val="20"/>
    <w:qFormat/>
    <w:rsid w:val="003433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3" ma:contentTypeDescription="Crie um novo documento." ma:contentTypeScope="" ma:versionID="501bbe1d37842a3140e593dc5494a7cf">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65e36cee7f8cfdfc2a39b623515a3d94"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70AD2-9653-47CA-A00E-F3B5195C9044}">
  <ds:schemaRefs>
    <ds:schemaRef ds:uri="http://schemas.microsoft.com/sharepoint/v3/contenttype/forms"/>
  </ds:schemaRefs>
</ds:datastoreItem>
</file>

<file path=customXml/itemProps2.xml><?xml version="1.0" encoding="utf-8"?>
<ds:datastoreItem xmlns:ds="http://schemas.openxmlformats.org/officeDocument/2006/customXml" ds:itemID="{FFB5735F-3692-4481-9245-E0583B4BF6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DC5827-A12C-4DB1-8DA9-E9A7316FF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D0A832-C7CC-4164-8C38-F9C7B338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1679</Words>
  <Characters>9071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C╔DULA DE CR╔DITO BANC┴RIO</vt:lpstr>
    </vt:vector>
  </TitlesOfParts>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C╔DULA DE CR╔DITO BANC┴RIO</dc:title>
  <dc:creator>RenataFMendes</dc:creator>
  <cp:lastModifiedBy>Amanda Marques</cp:lastModifiedBy>
  <cp:revision>3</cp:revision>
  <dcterms:created xsi:type="dcterms:W3CDTF">2022-03-22T15:28:00Z</dcterms:created>
  <dcterms:modified xsi:type="dcterms:W3CDTF">2022-04-06T16:40:00Z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LastSaved">
    <vt:filetime>2022-03-03T00:00:00Z</vt:filetime>
  </property>
  <property fmtid="{D5CDD505-2E9C-101B-9397-08002B2CF9AE}" pid="4" name="ContentTypeId">
    <vt:lpwstr>0x01010041F5C11A4B982C42BBD1CECEC9725F9B</vt:lpwstr>
  </property>
</Properties>
</file>