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4904CE7C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3B65E9">
        <w:rPr>
          <w:rFonts w:asciiTheme="minorHAnsi" w:hAnsiTheme="minorHAnsi" w:cstheme="minorHAnsi"/>
          <w:b/>
          <w:color w:val="220939"/>
          <w:szCs w:val="24"/>
        </w:rPr>
        <w:t>SETEMBRO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8F5DAD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1097288C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proofErr w:type="gramStart"/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proofErr w:type="gramEnd"/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3B65E9">
        <w:rPr>
          <w:rFonts w:asciiTheme="minorHAnsi" w:hAnsiTheme="minorHAnsi" w:cstheme="minorHAnsi"/>
          <w:color w:val="220939"/>
          <w:szCs w:val="24"/>
        </w:rPr>
        <w:t>setembro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Isec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Cj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(ii)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(iii)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; e (iv)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>Julia Siggia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7160E40A" w14:textId="2E2992B6" w:rsidR="00AE0097" w:rsidRDefault="00AE0097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Alterar</w:t>
      </w:r>
      <w:r w:rsidR="00810C60" w:rsidRPr="00810C60">
        <w:rPr>
          <w:rFonts w:asciiTheme="minorHAnsi" w:hAnsiTheme="minorHAnsi" w:cstheme="minorHAnsi"/>
          <w:color w:val="220939"/>
          <w:szCs w:val="24"/>
        </w:rPr>
        <w:t xml:space="preserve"> </w:t>
      </w:r>
      <w:r w:rsidR="00810C60">
        <w:rPr>
          <w:rFonts w:asciiTheme="minorHAnsi" w:hAnsiTheme="minorHAnsi" w:cstheme="minorHAnsi"/>
          <w:color w:val="220939"/>
          <w:szCs w:val="24"/>
        </w:rPr>
        <w:t xml:space="preserve">a Cláusula 2.5.2 </w:t>
      </w:r>
      <w:r w:rsidR="00CF6175">
        <w:rPr>
          <w:rFonts w:asciiTheme="minorHAnsi" w:hAnsiTheme="minorHAnsi" w:cstheme="minorHAnsi"/>
          <w:color w:val="220939"/>
          <w:szCs w:val="24"/>
        </w:rPr>
        <w:t>do Instrumento Particular de Alienação Fiduciária de Bem Imóveis e Outras Avenças N. 01 e N. 02 N. 03 e N. 04</w:t>
      </w:r>
      <w:r>
        <w:rPr>
          <w:rFonts w:asciiTheme="minorHAnsi" w:hAnsiTheme="minorHAnsi" w:cstheme="minorHAnsi"/>
          <w:color w:val="220939"/>
          <w:szCs w:val="24"/>
        </w:rPr>
        <w:t xml:space="preserve"> (“</w:t>
      </w:r>
      <w:r w:rsidRPr="003B65E9">
        <w:rPr>
          <w:rFonts w:asciiTheme="minorHAnsi" w:hAnsiTheme="minorHAnsi" w:cstheme="minorHAnsi"/>
          <w:color w:val="220939"/>
          <w:szCs w:val="24"/>
          <w:u w:val="single"/>
        </w:rPr>
        <w:t>Contratos de Alienação Fiduciária de Imóveis</w:t>
      </w:r>
      <w:r>
        <w:rPr>
          <w:rFonts w:asciiTheme="minorHAnsi" w:hAnsiTheme="minorHAnsi" w:cstheme="minorHAnsi"/>
          <w:color w:val="220939"/>
          <w:szCs w:val="24"/>
        </w:rPr>
        <w:t>”)</w:t>
      </w:r>
      <w:r w:rsidR="00CF6175">
        <w:rPr>
          <w:rFonts w:asciiTheme="minorHAnsi" w:hAnsiTheme="minorHAnsi" w:cstheme="minorHAnsi"/>
          <w:color w:val="220939"/>
          <w:szCs w:val="24"/>
        </w:rPr>
        <w:t xml:space="preserve">, </w:t>
      </w:r>
      <w:r w:rsidR="00FD22B9">
        <w:rPr>
          <w:rFonts w:asciiTheme="minorHAnsi" w:hAnsiTheme="minorHAnsi" w:cstheme="minorHAnsi"/>
          <w:color w:val="220939"/>
          <w:szCs w:val="24"/>
        </w:rPr>
        <w:t>para que passe a vigorar conforme redação abaixo</w:t>
      </w:r>
      <w:r w:rsidR="008B2B45">
        <w:rPr>
          <w:rFonts w:asciiTheme="minorHAnsi" w:hAnsiTheme="minorHAnsi" w:cstheme="minorHAnsi"/>
          <w:color w:val="220939"/>
          <w:szCs w:val="24"/>
        </w:rPr>
        <w:t>:</w:t>
      </w:r>
    </w:p>
    <w:p w14:paraId="79476B85" w14:textId="77777777" w:rsidR="0030599D" w:rsidRPr="003B65E9" w:rsidRDefault="0030599D" w:rsidP="003B65E9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47744479" w14:textId="77777777" w:rsidR="0030599D" w:rsidRPr="00027382" w:rsidRDefault="0030599D" w:rsidP="003B65E9">
      <w:pPr>
        <w:spacing w:line="276" w:lineRule="auto"/>
        <w:ind w:left="709"/>
        <w:rPr>
          <w:rFonts w:asciiTheme="minorHAnsi" w:hAnsiTheme="minorHAnsi" w:cstheme="minorHAnsi"/>
          <w:i/>
          <w:iCs/>
          <w:color w:val="220939"/>
          <w:szCs w:val="24"/>
        </w:rPr>
      </w:pP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“2.5.2. A manutenção da Razão Mínima de Garantia e Razão Mínima Global serão verificadas anualmente pela Credora, até o 5º (quinto) Dia Útil do mês de março de cada ano (“</w:t>
      </w:r>
      <w:r w:rsidRPr="00027382">
        <w:rPr>
          <w:rFonts w:asciiTheme="minorHAnsi" w:hAnsiTheme="minorHAnsi" w:cstheme="minorHAnsi"/>
          <w:i/>
          <w:iCs/>
          <w:color w:val="220939"/>
          <w:szCs w:val="24"/>
          <w:u w:val="single"/>
        </w:rPr>
        <w:t>Data de Verificação</w:t>
      </w: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Tohmatsu Limited; (c) Cushman &amp; Wakefield Consultoria Imobiliária Ltda., e (d) Control Union Warrants Ltda., emitido com, no máximo, 60 (sessenta) dias de antecedência da referida Data de Verificação (“</w:t>
      </w:r>
      <w:r w:rsidRPr="00027382">
        <w:rPr>
          <w:rFonts w:asciiTheme="minorHAnsi" w:hAnsiTheme="minorHAnsi" w:cstheme="minorHAnsi"/>
          <w:i/>
          <w:iCs/>
          <w:color w:val="220939"/>
          <w:szCs w:val="24"/>
          <w:u w:val="single"/>
        </w:rPr>
        <w:t>Laudo de Avaliação</w:t>
      </w: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”). Todas as despesas decorrentes da elaboração do referido laudo de avaliação deverão ser arcadas pela Fiduciante.”</w:t>
      </w:r>
    </w:p>
    <w:p w14:paraId="15F20588" w14:textId="77777777" w:rsidR="00AE0097" w:rsidRDefault="00AE0097" w:rsidP="003B65E9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305CD5D2" w14:textId="6D240CA1" w:rsidR="00EF47C9" w:rsidRPr="00AE0097" w:rsidRDefault="00AE0097" w:rsidP="00AE0097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</w:t>
      </w:r>
      <w:r w:rsidR="006E7074">
        <w:rPr>
          <w:rFonts w:asciiTheme="minorHAnsi" w:hAnsiTheme="minorHAnsi" w:cstheme="minorHAnsi"/>
          <w:color w:val="220939"/>
          <w:szCs w:val="24"/>
        </w:rPr>
        <w:t>ltera</w:t>
      </w:r>
      <w:r w:rsidR="00F37F8B">
        <w:rPr>
          <w:rFonts w:asciiTheme="minorHAnsi" w:hAnsiTheme="minorHAnsi" w:cstheme="minorHAnsi"/>
          <w:color w:val="220939"/>
          <w:szCs w:val="24"/>
        </w:rPr>
        <w:t>r</w:t>
      </w:r>
      <w:r w:rsidR="006E7074">
        <w:rPr>
          <w:rFonts w:asciiTheme="minorHAnsi" w:hAnsiTheme="minorHAnsi" w:cstheme="minorHAnsi"/>
          <w:color w:val="220939"/>
          <w:szCs w:val="24"/>
        </w:rPr>
        <w:t xml:space="preserve"> o Critério de Elegibilidade constante no item “i”</w:t>
      </w:r>
      <w:r>
        <w:rPr>
          <w:rFonts w:asciiTheme="minorHAnsi" w:hAnsiTheme="minorHAnsi" w:cstheme="minorHAnsi"/>
          <w:color w:val="220939"/>
          <w:szCs w:val="24"/>
        </w:rPr>
        <w:t xml:space="preserve"> do Anexo III dos Contratos de Alienação Fiduciária de Imóveis</w:t>
      </w:r>
      <w:r w:rsidR="005D2848">
        <w:rPr>
          <w:rFonts w:asciiTheme="minorHAnsi" w:hAnsiTheme="minorHAnsi" w:cstheme="minorHAnsi"/>
          <w:color w:val="220939"/>
          <w:szCs w:val="24"/>
        </w:rPr>
        <w:t xml:space="preserve">, de forma a incluir 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a </w:t>
      </w:r>
      <w:proofErr w:type="spellStart"/>
      <w:r w:rsidR="006D063C">
        <w:rPr>
          <w:rFonts w:asciiTheme="minorHAnsi" w:hAnsiTheme="minorHAnsi" w:cstheme="minorHAnsi"/>
          <w:color w:val="220939"/>
          <w:szCs w:val="24"/>
        </w:rPr>
        <w:t>Control</w:t>
      </w:r>
      <w:proofErr w:type="spellEnd"/>
      <w:r w:rsidR="006D063C">
        <w:rPr>
          <w:rFonts w:asciiTheme="minorHAnsi" w:hAnsiTheme="minorHAnsi" w:cstheme="minorHAnsi"/>
          <w:color w:val="220939"/>
          <w:szCs w:val="24"/>
        </w:rPr>
        <w:t xml:space="preserve"> Union Warrants Ltda., inscrita no CNPJ/ME sob o nº 04.237.030/0001-77</w:t>
      </w:r>
      <w:r w:rsidR="00FD22B9">
        <w:rPr>
          <w:rFonts w:asciiTheme="minorHAnsi" w:hAnsiTheme="minorHAnsi" w:cstheme="minorHAnsi"/>
          <w:color w:val="220939"/>
          <w:szCs w:val="24"/>
        </w:rPr>
        <w:t xml:space="preserve"> (“</w:t>
      </w:r>
      <w:r w:rsidR="00FD22B9" w:rsidRPr="003B65E9">
        <w:rPr>
          <w:rFonts w:asciiTheme="minorHAnsi" w:hAnsiTheme="minorHAnsi" w:cstheme="minorHAnsi"/>
          <w:color w:val="220939"/>
          <w:szCs w:val="24"/>
          <w:u w:val="single"/>
        </w:rPr>
        <w:t>CUW</w:t>
      </w:r>
      <w:r w:rsidR="00FD22B9">
        <w:rPr>
          <w:rFonts w:asciiTheme="minorHAnsi" w:hAnsiTheme="minorHAnsi" w:cstheme="minorHAnsi"/>
          <w:color w:val="220939"/>
          <w:szCs w:val="24"/>
        </w:rPr>
        <w:t>”)</w:t>
      </w:r>
      <w:r w:rsidR="005D2848">
        <w:rPr>
          <w:rFonts w:asciiTheme="minorHAnsi" w:hAnsiTheme="minorHAnsi" w:cstheme="minorHAnsi"/>
          <w:color w:val="220939"/>
          <w:szCs w:val="24"/>
        </w:rPr>
        <w:t>,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na lista de empresas especializadas</w:t>
      </w:r>
      <w:r w:rsidR="00D42C2B">
        <w:rPr>
          <w:rFonts w:asciiTheme="minorHAnsi" w:hAnsiTheme="minorHAnsi" w:cstheme="minorHAnsi"/>
          <w:color w:val="220939"/>
          <w:szCs w:val="24"/>
        </w:rPr>
        <w:t xml:space="preserve"> para elaboração de laudo de avaliação </w:t>
      </w:r>
      <w:r w:rsidR="005D2848">
        <w:rPr>
          <w:rFonts w:asciiTheme="minorHAnsi" w:hAnsiTheme="minorHAnsi" w:cstheme="minorHAnsi"/>
          <w:color w:val="220939"/>
          <w:szCs w:val="24"/>
        </w:rPr>
        <w:t>de novos imóveis oferecidos em garantia</w:t>
      </w:r>
      <w:r w:rsidR="00463F06">
        <w:rPr>
          <w:rFonts w:asciiTheme="minorHAnsi" w:hAnsiTheme="minorHAnsi" w:cstheme="minorHAnsi"/>
          <w:color w:val="220939"/>
          <w:szCs w:val="24"/>
        </w:rPr>
        <w:t xml:space="preserve"> </w:t>
      </w:r>
      <w:r w:rsidR="00810C60" w:rsidRPr="00AE0097">
        <w:rPr>
          <w:rFonts w:asciiTheme="minorHAnsi" w:hAnsiTheme="minorHAnsi" w:cstheme="minorHAnsi"/>
          <w:color w:val="220939"/>
          <w:szCs w:val="24"/>
        </w:rPr>
        <w:t xml:space="preserve">ficando certo de que </w:t>
      </w:r>
      <w:r w:rsidR="00FD22B9" w:rsidRPr="00AE0097">
        <w:rPr>
          <w:rFonts w:asciiTheme="minorHAnsi" w:hAnsiTheme="minorHAnsi" w:cstheme="minorHAnsi"/>
          <w:color w:val="220939"/>
          <w:szCs w:val="24"/>
        </w:rPr>
        <w:t>o laudo de avaliação atualizado dos imóveis oferecidos em garantia apresentado pela CUW, ainda que não listada até a presente data na referida cláusula, não será considerado um evento de vencimento antecipado da CCB e, consequentemente, dos CRI, conforme cláusula 4.1 item “a” da CCB</w:t>
      </w:r>
      <w:r w:rsidR="003B65E9">
        <w:rPr>
          <w:rFonts w:asciiTheme="minorHAnsi" w:hAnsiTheme="minorHAnsi" w:cstheme="minorHAnsi"/>
          <w:color w:val="220939"/>
          <w:szCs w:val="24"/>
        </w:rPr>
        <w:t>;</w:t>
      </w:r>
    </w:p>
    <w:p w14:paraId="37EF13A2" w14:textId="77777777" w:rsidR="00A72391" w:rsidRPr="003B65E9" w:rsidRDefault="00A72391" w:rsidP="003B65E9">
      <w:pPr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tbl>
      <w:tblPr>
        <w:tblW w:w="779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324"/>
      </w:tblGrid>
      <w:tr w:rsidR="0030599D" w:rsidRPr="00D30712" w14:paraId="7DA85AF4" w14:textId="77777777" w:rsidTr="0030599D">
        <w:trPr>
          <w:trHeight w:val="2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C4D5C" w14:textId="77777777" w:rsidR="00F02AF7" w:rsidRPr="003B65E9" w:rsidRDefault="00F02AF7" w:rsidP="00DC16A3">
            <w:pPr>
              <w:widowControl w:val="0"/>
              <w:suppressAutoHyphens/>
              <w:spacing w:line="312" w:lineRule="auto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>“</w:t>
            </w: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  <w:u w:val="single"/>
              </w:rPr>
              <w:t>Razão de Garantia da Alienação Fiduciária de Imóveis</w:t>
            </w: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>”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690A27A" w14:textId="37D2E2A9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 xml:space="preserve">O valor de mercado dos Imóveis, apurado na forma dos contratos de Alienação fiduciária, deve ser equivalente a, no mínimo 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110,28%, se relativo ao Contrato de Alienação Fiduciária I;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t>111,86%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, se relativo ao 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 xml:space="preserve">Contrato de Alienação Fiduciária II;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t>80,82%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, se relativo ao Contrato de Alienação Fiduciária III; e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t>178,19%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, se relativo ao Contrato de Alienação IV; do valor das Obrigações Garantidas em cada um dos Contratos de Alienação Fiduciária de Imóveis; ou seu saldo, conforme o caso, acrescido da Remuneração (a “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Razão Mínima de Garantia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”).</w:t>
            </w:r>
          </w:p>
          <w:p w14:paraId="55B61D47" w14:textId="77777777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</w:p>
          <w:p w14:paraId="520BA1BD" w14:textId="688EBDCA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Além da Razão Mínima de Garantia, conforme prevista nos Contratos de Alienação Fiduciária de Imóveis, a Devedora deverá sempre observar que a razão mínima total de 122,4% verificada à partir da Data de Emissão, e 125%, verificada a partir do 25º mês após a Data de Emissão, relativa à totalidade das CCB e AF emitidas no âmbito da Securitização (a “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Razão Mínima Global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”).</w:t>
            </w:r>
          </w:p>
        </w:tc>
      </w:tr>
    </w:tbl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111F82DC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66C00A16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, sem voto contrário ou abstenção, a integralidade das matérias da </w:t>
      </w:r>
      <w:r w:rsidR="0030599D">
        <w:rPr>
          <w:rFonts w:asciiTheme="minorHAnsi" w:hAnsiTheme="minorHAnsi" w:cstheme="minorHAnsi"/>
          <w:color w:val="220939"/>
          <w:szCs w:val="24"/>
        </w:rPr>
        <w:t xml:space="preserve">Ordem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do </w:t>
      </w:r>
      <w:r w:rsidR="0030599D">
        <w:rPr>
          <w:rFonts w:asciiTheme="minorHAnsi" w:hAnsiTheme="minorHAnsi" w:cstheme="minorHAnsi"/>
          <w:color w:val="220939"/>
          <w:szCs w:val="24"/>
        </w:rPr>
        <w:t>Dia</w:t>
      </w:r>
      <w:r w:rsidR="00D6142C">
        <w:rPr>
          <w:rFonts w:asciiTheme="minorHAnsi" w:hAnsiTheme="minorHAnsi" w:cstheme="minorHAnsi"/>
          <w:color w:val="220939"/>
          <w:szCs w:val="24"/>
        </w:rPr>
        <w:t>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acerca de qualquer hipótese que poderia ser caracterizada como conflito de interesses em relação das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lastRenderedPageBreak/>
        <w:t>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704FE799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>7.5 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76DC5CEA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3B65E9">
        <w:rPr>
          <w:rFonts w:asciiTheme="minorHAnsi" w:hAnsiTheme="minorHAnsi" w:cstheme="minorHAnsi"/>
          <w:color w:val="220939"/>
          <w:szCs w:val="24"/>
        </w:rPr>
        <w:t>setembro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>[  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Julia Siggia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426981AE" w14:textId="36470AE4" w:rsidR="006F6A4A" w:rsidRDefault="006F6A4A">
      <w:pPr>
        <w:spacing w:after="160" w:line="259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br w:type="page"/>
      </w:r>
    </w:p>
    <w:p w14:paraId="5E798FD0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210E28A5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proofErr w:type="gramStart"/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3B65E9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setembro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FC67C75" w:rsidR="00204809" w:rsidRPr="003B65E9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3B65E9">
        <w:rPr>
          <w:rFonts w:asciiTheme="minorHAnsi" w:hAnsiTheme="minorHAnsi" w:cstheme="minorHAnsi"/>
          <w:i/>
          <w:color w:val="220939"/>
          <w:szCs w:val="24"/>
        </w:rPr>
        <w:t xml:space="preserve">Nome: </w:t>
      </w:r>
      <w:r w:rsidR="0030599D">
        <w:rPr>
          <w:rFonts w:asciiTheme="minorHAnsi" w:hAnsiTheme="minorHAnsi" w:cstheme="minorHAnsi"/>
          <w:i/>
          <w:color w:val="220939"/>
          <w:szCs w:val="24"/>
        </w:rPr>
        <w:t>Matheus Gomes Faria</w:t>
      </w:r>
    </w:p>
    <w:p w14:paraId="3C72B259" w14:textId="75C2A37E" w:rsidR="00204809" w:rsidRPr="003B65E9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3B65E9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30599D">
        <w:rPr>
          <w:rFonts w:asciiTheme="minorHAnsi" w:hAnsiTheme="minorHAnsi" w:cstheme="minorHAnsi"/>
          <w:b w:val="0"/>
          <w:i/>
          <w:color w:val="220939"/>
          <w:lang w:val="pt-BR"/>
        </w:rPr>
        <w:t>Diretor</w:t>
      </w:r>
    </w:p>
    <w:p w14:paraId="1730C57E" w14:textId="4569B2AB" w:rsidR="00204809" w:rsidRPr="003B65E9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3B65E9">
        <w:rPr>
          <w:rFonts w:asciiTheme="minorHAnsi" w:hAnsiTheme="minorHAnsi" w:cstheme="minorHAnsi"/>
          <w:b w:val="0"/>
          <w:i/>
          <w:color w:val="220939"/>
          <w:lang w:val="pt-BR"/>
        </w:rPr>
        <w:t>CP</w:t>
      </w:r>
      <w:r w:rsidR="002A5514" w:rsidRPr="003B65E9">
        <w:rPr>
          <w:rFonts w:asciiTheme="minorHAnsi" w:hAnsiTheme="minorHAnsi" w:cstheme="minorHAnsi"/>
          <w:b w:val="0"/>
          <w:i/>
          <w:color w:val="220939"/>
          <w:lang w:val="pt-BR"/>
        </w:rPr>
        <w:t>F</w:t>
      </w:r>
      <w:r w:rsidR="002A5514" w:rsidRPr="003B65E9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</w:t>
      </w:r>
      <w:r w:rsidRPr="003B65E9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:</w:t>
      </w:r>
      <w:r w:rsid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058.133.117-69</w:t>
      </w:r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2BC872B9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Imobiliários 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>da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</w:t>
      </w:r>
      <w:r w:rsidR="003B65E9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setembro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CREDITO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0B8B975B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Quasar Asset Management Ltda.</w:t>
      </w:r>
      <w:r w:rsidR="00C04CF7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14.084.509/0001-74</w:t>
      </w:r>
      <w:r w:rsidR="00C04CF7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Ferna</w:t>
      </w:r>
      <w:r w:rsidR="00DF46E9">
        <w:rPr>
          <w:rFonts w:asciiTheme="minorHAnsi" w:hAnsiTheme="minorHAnsi" w:cstheme="minorHAnsi"/>
          <w:b w:val="0"/>
          <w:i/>
          <w:color w:val="220939"/>
          <w:lang w:val="pt-BR"/>
        </w:rPr>
        <w:t>n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da </w:t>
      </w:r>
      <w:proofErr w:type="spellStart"/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Eloi</w:t>
      </w:r>
      <w:proofErr w:type="spellEnd"/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Franco.</w:t>
      </w:r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01A2" w14:textId="77777777" w:rsidR="00667172" w:rsidRDefault="00667172" w:rsidP="00202419">
      <w:r>
        <w:separator/>
      </w:r>
    </w:p>
  </w:endnote>
  <w:endnote w:type="continuationSeparator" w:id="0">
    <w:p w14:paraId="2EFCD3B6" w14:textId="77777777" w:rsidR="00667172" w:rsidRDefault="00667172" w:rsidP="00202419">
      <w:r>
        <w:continuationSeparator/>
      </w:r>
    </w:p>
  </w:endnote>
  <w:endnote w:type="continuationNotice" w:id="1">
    <w:p w14:paraId="63269F06" w14:textId="77777777" w:rsidR="00667172" w:rsidRDefault="0066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28F" w14:textId="77777777" w:rsidR="00FE7D10" w:rsidRDefault="00FE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F33" w14:textId="77777777" w:rsidR="00FE7D10" w:rsidRDefault="00FE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C3B5" w14:textId="77777777" w:rsidR="00667172" w:rsidRDefault="00667172" w:rsidP="00202419">
      <w:r>
        <w:separator/>
      </w:r>
    </w:p>
  </w:footnote>
  <w:footnote w:type="continuationSeparator" w:id="0">
    <w:p w14:paraId="1DCBD616" w14:textId="77777777" w:rsidR="00667172" w:rsidRDefault="00667172" w:rsidP="00202419">
      <w:r>
        <w:continuationSeparator/>
      </w:r>
    </w:p>
  </w:footnote>
  <w:footnote w:type="continuationNotice" w:id="1">
    <w:p w14:paraId="5EA015EF" w14:textId="77777777" w:rsidR="00667172" w:rsidRDefault="00667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7C3" w14:textId="77777777" w:rsidR="00FE7D10" w:rsidRDefault="00FE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04A" w14:textId="77777777" w:rsidR="00FE7D10" w:rsidRDefault="00FE7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538D"/>
    <w:rsid w:val="00116C2C"/>
    <w:rsid w:val="00123592"/>
    <w:rsid w:val="00134B49"/>
    <w:rsid w:val="00134C14"/>
    <w:rsid w:val="00142B5C"/>
    <w:rsid w:val="00143243"/>
    <w:rsid w:val="001432E8"/>
    <w:rsid w:val="001563BD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0304"/>
    <w:rsid w:val="001938FA"/>
    <w:rsid w:val="00197CC7"/>
    <w:rsid w:val="001A13ED"/>
    <w:rsid w:val="001A17D3"/>
    <w:rsid w:val="001B0788"/>
    <w:rsid w:val="001B28BB"/>
    <w:rsid w:val="001B7237"/>
    <w:rsid w:val="001B7FFD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D6F92"/>
    <w:rsid w:val="002F37FA"/>
    <w:rsid w:val="002F3DC6"/>
    <w:rsid w:val="002F6F5E"/>
    <w:rsid w:val="002F713A"/>
    <w:rsid w:val="003001D1"/>
    <w:rsid w:val="00301563"/>
    <w:rsid w:val="003039D7"/>
    <w:rsid w:val="00303D65"/>
    <w:rsid w:val="0030599D"/>
    <w:rsid w:val="00306BA3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65E9"/>
    <w:rsid w:val="003B752C"/>
    <w:rsid w:val="003C7D1A"/>
    <w:rsid w:val="003D26F9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3F06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4C8"/>
    <w:rsid w:val="005C5B32"/>
    <w:rsid w:val="005C6F6D"/>
    <w:rsid w:val="005C7C3B"/>
    <w:rsid w:val="005D2848"/>
    <w:rsid w:val="005D45E2"/>
    <w:rsid w:val="005D4CB8"/>
    <w:rsid w:val="005D6673"/>
    <w:rsid w:val="005E0406"/>
    <w:rsid w:val="005E3246"/>
    <w:rsid w:val="005E341A"/>
    <w:rsid w:val="005F2BC2"/>
    <w:rsid w:val="00600061"/>
    <w:rsid w:val="006009D6"/>
    <w:rsid w:val="00611A00"/>
    <w:rsid w:val="006218BB"/>
    <w:rsid w:val="00625703"/>
    <w:rsid w:val="00647D15"/>
    <w:rsid w:val="00661226"/>
    <w:rsid w:val="006650F8"/>
    <w:rsid w:val="00665FBC"/>
    <w:rsid w:val="00666EEB"/>
    <w:rsid w:val="00667172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63C"/>
    <w:rsid w:val="006D1B72"/>
    <w:rsid w:val="006D66C6"/>
    <w:rsid w:val="006E7074"/>
    <w:rsid w:val="006F1122"/>
    <w:rsid w:val="006F4836"/>
    <w:rsid w:val="006F6A4A"/>
    <w:rsid w:val="006F6F91"/>
    <w:rsid w:val="006F793E"/>
    <w:rsid w:val="00713924"/>
    <w:rsid w:val="00714E22"/>
    <w:rsid w:val="007151C0"/>
    <w:rsid w:val="007176BF"/>
    <w:rsid w:val="00723A8B"/>
    <w:rsid w:val="00725D65"/>
    <w:rsid w:val="0073069B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390B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03F2"/>
    <w:rsid w:val="007F23FE"/>
    <w:rsid w:val="00801D31"/>
    <w:rsid w:val="00802DB7"/>
    <w:rsid w:val="00805F9C"/>
    <w:rsid w:val="008061EA"/>
    <w:rsid w:val="00810C60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2B45"/>
    <w:rsid w:val="008B6352"/>
    <w:rsid w:val="008C015D"/>
    <w:rsid w:val="008C0A47"/>
    <w:rsid w:val="008C1BED"/>
    <w:rsid w:val="008C4DAB"/>
    <w:rsid w:val="008C5B59"/>
    <w:rsid w:val="008C65FE"/>
    <w:rsid w:val="008D0929"/>
    <w:rsid w:val="008D22E8"/>
    <w:rsid w:val="008D301B"/>
    <w:rsid w:val="008D6D06"/>
    <w:rsid w:val="008E201B"/>
    <w:rsid w:val="008F0C99"/>
    <w:rsid w:val="008F1286"/>
    <w:rsid w:val="008F5DAD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77748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5696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0097"/>
    <w:rsid w:val="00AE3D0E"/>
    <w:rsid w:val="00AE6845"/>
    <w:rsid w:val="00AF3D3E"/>
    <w:rsid w:val="00AF787A"/>
    <w:rsid w:val="00B01509"/>
    <w:rsid w:val="00B06FF7"/>
    <w:rsid w:val="00B23753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40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4CF7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730EA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CF6175"/>
    <w:rsid w:val="00D07BF5"/>
    <w:rsid w:val="00D13E15"/>
    <w:rsid w:val="00D14CFF"/>
    <w:rsid w:val="00D171CB"/>
    <w:rsid w:val="00D22DCC"/>
    <w:rsid w:val="00D268FB"/>
    <w:rsid w:val="00D3149F"/>
    <w:rsid w:val="00D31A36"/>
    <w:rsid w:val="00D31C2B"/>
    <w:rsid w:val="00D31E82"/>
    <w:rsid w:val="00D42C2B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2721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6E9"/>
    <w:rsid w:val="00DF4C08"/>
    <w:rsid w:val="00DF4C74"/>
    <w:rsid w:val="00E014E2"/>
    <w:rsid w:val="00E0286F"/>
    <w:rsid w:val="00E02B66"/>
    <w:rsid w:val="00E05132"/>
    <w:rsid w:val="00E0521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12DE"/>
    <w:rsid w:val="00EC236A"/>
    <w:rsid w:val="00EC3729"/>
    <w:rsid w:val="00ED1A21"/>
    <w:rsid w:val="00ED531F"/>
    <w:rsid w:val="00EE4140"/>
    <w:rsid w:val="00EE4DD6"/>
    <w:rsid w:val="00EF04C2"/>
    <w:rsid w:val="00EF47C9"/>
    <w:rsid w:val="00EF6AB9"/>
    <w:rsid w:val="00EF7ADB"/>
    <w:rsid w:val="00F02AF7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37F8B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845"/>
    <w:rsid w:val="00F86347"/>
    <w:rsid w:val="00F967CD"/>
    <w:rsid w:val="00F97C60"/>
    <w:rsid w:val="00FA3EF7"/>
    <w:rsid w:val="00FB274F"/>
    <w:rsid w:val="00FC0D66"/>
    <w:rsid w:val="00FC0FF7"/>
    <w:rsid w:val="00FD16E7"/>
    <w:rsid w:val="00FD22B9"/>
    <w:rsid w:val="00FD3261"/>
    <w:rsid w:val="00FD5B4E"/>
    <w:rsid w:val="00FE1827"/>
    <w:rsid w:val="00FE7D10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02AF7"/>
    <w:pPr>
      <w:keepNext/>
      <w:autoSpaceDE w:val="0"/>
      <w:autoSpaceDN w:val="0"/>
      <w:adjustRightInd w:val="0"/>
      <w:jc w:val="left"/>
      <w:outlineLvl w:val="2"/>
    </w:pPr>
    <w:rPr>
      <w:rFonts w:ascii="Tahoma" w:eastAsia="Times New Roman" w:hAnsi="Tahoma" w:cs="Tahoma"/>
      <w:b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02AF7"/>
    <w:rPr>
      <w:rFonts w:ascii="Tahoma" w:eastAsia="Times New Roman" w:hAnsi="Tahoma" w:cs="Tahoma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9292-75FC-4E22-8752-52BF9E66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6</cp:revision>
  <dcterms:created xsi:type="dcterms:W3CDTF">2022-09-19T19:00:00Z</dcterms:created>
  <dcterms:modified xsi:type="dcterms:W3CDTF">2022-09-19T19:18:00Z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MediaServiceImageTags">
    <vt:lpwstr/>
  </property>
  <property fmtid="{D5CDD505-2E9C-101B-9397-08002B2CF9AE}" pid="4" name="_dlc_DocIdItemGuid">
    <vt:lpwstr>9b8238d5-8cc1-4686-90cf-d56ac311f8bc</vt:lpwstr>
  </property>
</Properties>
</file>