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6F17E68"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8D39EC">
        <w:rPr>
          <w:b/>
        </w:rPr>
        <w:t xml:space="preserve"> N. 03</w:t>
      </w:r>
    </w:p>
    <w:p w14:paraId="303F04F6" w14:textId="77777777" w:rsidR="00285535" w:rsidRPr="007639AE" w:rsidRDefault="00285535" w:rsidP="007639AE">
      <w:pPr>
        <w:widowControl/>
        <w:tabs>
          <w:tab w:val="left" w:pos="4253"/>
        </w:tabs>
        <w:spacing w:line="312" w:lineRule="auto"/>
        <w:rPr>
          <w:b/>
        </w:rPr>
      </w:pPr>
    </w:p>
    <w:p w14:paraId="7CAE158C" w14:textId="5955EC2B"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008D39EC">
        <w:t>, n. 03</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1B00E5A5"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D39EC">
        <w:rPr>
          <w:bCs/>
          <w:iCs/>
        </w:rPr>
        <w:t>03</w:t>
      </w:r>
      <w:r w:rsidR="009E5407" w:rsidRPr="007639AE">
        <w:t>”</w:t>
      </w:r>
      <w:r w:rsidR="009B08BB">
        <w:t xml:space="preserve">, no valor principal de </w:t>
      </w:r>
      <w:r w:rsidR="008D39EC">
        <w:rPr>
          <w:bCs/>
          <w:iCs/>
        </w:rPr>
        <w:t>R$ 15.000.000,00 (quinze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D5DBF66"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8D39EC">
        <w:t>4</w:t>
      </w:r>
      <w:r w:rsidR="00FD6F93" w:rsidRPr="007639AE">
        <w:t> </w:t>
      </w:r>
      <w:r w:rsidR="00E22806" w:rsidRPr="007639AE">
        <w:t>(</w:t>
      </w:r>
      <w:r w:rsidR="008D39EC">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r w:rsidR="00155A22" w:rsidRPr="007639AE">
        <w:rPr>
          <w:bCs/>
        </w:rPr>
        <w:t>Isec Securitizadora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1C7D48A3"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8D39EC">
        <w:rPr>
          <w:noProof/>
        </w:rPr>
        <w:t>15.000.000,00</w:t>
      </w:r>
      <w:r w:rsidR="00F50753" w:rsidRPr="007639AE">
        <w:rPr>
          <w:noProof/>
        </w:rPr>
        <w:t xml:space="preserve"> (</w:t>
      </w:r>
      <w:r w:rsidR="008D39EC">
        <w:rPr>
          <w:noProof/>
        </w:rPr>
        <w:t>quinze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361D85C8"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7639AE">
        <w:rPr>
          <w:u w:val="single"/>
        </w:rPr>
        <w:t>Valor da Cessão</w:t>
      </w:r>
      <w:bookmarkStart w:id="15" w:name="_DV_M63"/>
      <w:bookmarkEnd w:id="13"/>
      <w:bookmarkEnd w:id="15"/>
      <w:r w:rsidR="00194F5C" w:rsidRPr="007639AE">
        <w:t xml:space="preserve">. </w:t>
      </w:r>
      <w:r w:rsidR="008C7724" w:rsidRPr="007639AE">
        <w:t xml:space="preserve">O preço a ser </w:t>
      </w:r>
      <w:bookmarkStart w:id="16" w:name="_DV_C87"/>
      <w:r w:rsidR="008C7724" w:rsidRPr="007639AE">
        <w:t xml:space="preserve">pago </w:t>
      </w:r>
      <w:bookmarkStart w:id="17" w:name="_DV_M87"/>
      <w:bookmarkEnd w:id="16"/>
      <w:bookmarkEnd w:id="17"/>
      <w:r w:rsidR="008C7724" w:rsidRPr="007639AE">
        <w:t xml:space="preserve">pela Cessionária à Cedente, </w:t>
      </w:r>
      <w:bookmarkStart w:id="18"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8"/>
      <w:r w:rsidR="008C7724" w:rsidRPr="007639AE">
        <w:t xml:space="preserve">, corresponde </w:t>
      </w:r>
      <w:r w:rsidR="00975F49">
        <w:t>a</w:t>
      </w:r>
      <w:r w:rsidR="006301C2">
        <w:t xml:space="preserve">o valor do desembolso, equivalente a </w:t>
      </w:r>
      <w:r w:rsidR="008D39EC" w:rsidRPr="007639AE">
        <w:rPr>
          <w:noProof/>
        </w:rPr>
        <w:t xml:space="preserve">R$ </w:t>
      </w:r>
      <w:r w:rsidR="008D39EC">
        <w:rPr>
          <w:noProof/>
        </w:rPr>
        <w:t>15.000.000,00</w:t>
      </w:r>
      <w:r w:rsidR="008D39EC" w:rsidRPr="007639AE">
        <w:rPr>
          <w:noProof/>
        </w:rPr>
        <w:t xml:space="preserve"> (</w:t>
      </w:r>
      <w:r w:rsidR="008D39EC">
        <w:rPr>
          <w:noProof/>
        </w:rPr>
        <w:t>quinze milhões de reais</w:t>
      </w:r>
      <w:r w:rsidR="008D39EC"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19" w:name="_DV_M92"/>
      <w:bookmarkStart w:id="20" w:name="_DV_M94"/>
      <w:bookmarkEnd w:id="14"/>
      <w:bookmarkEnd w:id="19"/>
      <w:bookmarkEnd w:id="20"/>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173F48F"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2"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3" w:name="_DV_M101"/>
      <w:bookmarkEnd w:id="22"/>
      <w:bookmarkEnd w:id="23"/>
      <w:r w:rsidRPr="007639AE">
        <w:t xml:space="preserve"> cumprimento das Condições Precedentes</w:t>
      </w:r>
      <w:bookmarkStart w:id="24" w:name="_DV_C110"/>
      <w:r w:rsidRPr="007639AE">
        <w:t xml:space="preserve"> estabelecidas neste Contrato</w:t>
      </w:r>
      <w:bookmarkStart w:id="25" w:name="_DV_M102"/>
      <w:bookmarkEnd w:id="24"/>
      <w:bookmarkEnd w:id="25"/>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6" w:name="m_-3114134867564599436__DV_C123"/>
      <w:r w:rsidR="00BF0C63" w:rsidRPr="007639AE">
        <w:t>mediante crédito</w:t>
      </w:r>
      <w:bookmarkEnd w:id="21"/>
      <w:bookmarkEnd w:id="26"/>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7" w:name="_DV_M64"/>
      <w:bookmarkStart w:id="28" w:name="_DV_M89"/>
      <w:bookmarkStart w:id="29" w:name="_DV_M65"/>
      <w:bookmarkStart w:id="30" w:name="_Ref434344381"/>
      <w:bookmarkEnd w:id="27"/>
      <w:bookmarkEnd w:id="28"/>
      <w:bookmarkEnd w:id="29"/>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0"/>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31" w:name="_DV_M186"/>
      <w:bookmarkEnd w:id="31"/>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32" w:name="_DV_M188"/>
      <w:bookmarkEnd w:id="32"/>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r w:rsidRPr="00CC6A6C">
        <w:rPr>
          <w:i/>
          <w:iCs/>
        </w:rPr>
        <w:t>Due Diligence</w:t>
      </w:r>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33" w:name="_Hlk63210843"/>
      <w:r>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33"/>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4631D62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8D39EC">
        <w:t>03</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6CF517CB" w:rsidR="009C3375"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7858C146" w14:textId="77777777" w:rsidR="0094401D" w:rsidRDefault="008B267D" w:rsidP="0094401D">
      <w:pPr>
        <w:widowControl/>
        <w:numPr>
          <w:ilvl w:val="2"/>
          <w:numId w:val="3"/>
        </w:numPr>
        <w:tabs>
          <w:tab w:val="left" w:pos="1418"/>
          <w:tab w:val="num" w:pos="1701"/>
        </w:tabs>
        <w:autoSpaceDE w:val="0"/>
        <w:autoSpaceDN w:val="0"/>
        <w:spacing w:line="312" w:lineRule="auto"/>
        <w:textAlignment w:val="auto"/>
      </w:pPr>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73DAD9D6" w14:textId="77777777" w:rsidR="0094401D" w:rsidRDefault="0094401D" w:rsidP="0094401D">
      <w:pPr>
        <w:widowControl/>
        <w:autoSpaceDE w:val="0"/>
        <w:autoSpaceDN w:val="0"/>
        <w:spacing w:line="312" w:lineRule="auto"/>
        <w:textAlignment w:val="auto"/>
      </w:pPr>
    </w:p>
    <w:p w14:paraId="2E5F62C3" w14:textId="77777777" w:rsidR="00FF25CF" w:rsidRDefault="00DD2278" w:rsidP="0094401D">
      <w:pPr>
        <w:widowControl/>
        <w:numPr>
          <w:ilvl w:val="2"/>
          <w:numId w:val="3"/>
        </w:numPr>
        <w:tabs>
          <w:tab w:val="left" w:pos="1418"/>
          <w:tab w:val="num" w:pos="1701"/>
        </w:tabs>
        <w:autoSpaceDE w:val="0"/>
        <w:autoSpaceDN w:val="0"/>
        <w:spacing w:line="312" w:lineRule="auto"/>
        <w:textAlignment w:val="auto"/>
      </w:pPr>
      <w:r w:rsidRPr="004652F9">
        <w:rPr>
          <w:u w:val="single"/>
        </w:rPr>
        <w:t>Condição Resolutiva</w:t>
      </w:r>
      <w:r w:rsidRPr="007639AE">
        <w:t xml:space="preserve">: </w:t>
      </w:r>
    </w:p>
    <w:p w14:paraId="1C5CAC62" w14:textId="77777777" w:rsidR="00FF25CF" w:rsidRDefault="00FF25CF" w:rsidP="00FF25CF">
      <w:pPr>
        <w:pStyle w:val="PargrafodaLista"/>
      </w:pPr>
    </w:p>
    <w:p w14:paraId="30B88A53" w14:textId="5736B3A9" w:rsidR="00F06790" w:rsidRPr="00F06790" w:rsidRDefault="00F06790" w:rsidP="00B03CE2">
      <w:pPr>
        <w:pStyle w:val="PargrafodaLista"/>
        <w:widowControl/>
        <w:numPr>
          <w:ilvl w:val="3"/>
          <w:numId w:val="46"/>
        </w:numPr>
        <w:tabs>
          <w:tab w:val="left" w:pos="1418"/>
        </w:tabs>
        <w:autoSpaceDE w:val="0"/>
        <w:autoSpaceDN w:val="0"/>
        <w:spacing w:line="312" w:lineRule="auto"/>
        <w:ind w:left="0" w:firstLine="0"/>
        <w:textAlignment w:val="auto"/>
      </w:pPr>
      <w:r w:rsidRPr="00F06790">
        <w:t>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t>e</w:t>
      </w:r>
      <w:r w:rsidRPr="00F06790">
        <w:t xml:space="preserve"> </w:t>
      </w:r>
      <w:r>
        <w:t>instrumento</w:t>
      </w:r>
      <w:r w:rsidRPr="00F06790">
        <w:t xml:space="preserve"> </w:t>
      </w:r>
      <w:r>
        <w:t>r</w:t>
      </w:r>
      <w:r w:rsidRPr="00F06790">
        <w:t>estará resolvid</w:t>
      </w:r>
      <w:r>
        <w:t>o</w:t>
      </w:r>
      <w:r w:rsidRPr="00F06790">
        <w:t xml:space="preserve"> de pleno direito, nos termos do artigo 127 do Código Civil e </w:t>
      </w:r>
      <w:r>
        <w:t>a</w:t>
      </w:r>
      <w:r w:rsidRPr="00F06790">
        <w:t xml:space="preserve"> </w:t>
      </w:r>
      <w:r>
        <w:t>Cessionária</w:t>
      </w:r>
      <w:r w:rsidRPr="00F06790">
        <w:t xml:space="preserve"> não ter</w:t>
      </w:r>
      <w:r>
        <w:t>á</w:t>
      </w:r>
      <w:r w:rsidRPr="00F06790">
        <w:t xml:space="preserve"> mais qualquer obrigação de liberação de recursos à </w:t>
      </w:r>
      <w:r>
        <w:t>Cedente</w:t>
      </w:r>
      <w:r w:rsidRPr="00F06790">
        <w:t xml:space="preserve">. Nessa hipótese, portanto, os recursos não serão desembolsados e esta Cédula será resolvida de pleno direito, independentemente de qualquer interpelação, aviso e/ou notificação, judicial ou extrajudicial, ficando a </w:t>
      </w:r>
      <w:r>
        <w:t>Devedora</w:t>
      </w:r>
      <w:r w:rsidRPr="00F06790">
        <w:t xml:space="preserve"> responsável pelo pagamento de todos e quaisquer custos incorridos com a celebração dos Documentos da Operação até a data da resolução</w:t>
      </w:r>
      <w:r>
        <w:t>, nos termos da CCB</w:t>
      </w:r>
      <w:r w:rsidRPr="00F06790">
        <w:t>.</w:t>
      </w:r>
    </w:p>
    <w:p w14:paraId="02DA9B20" w14:textId="77777777" w:rsidR="006656C7" w:rsidRDefault="006656C7" w:rsidP="00F06790">
      <w:pPr>
        <w:pStyle w:val="PargrafodaLista"/>
        <w:widowControl/>
        <w:tabs>
          <w:tab w:val="left" w:pos="1418"/>
        </w:tabs>
        <w:autoSpaceDE w:val="0"/>
        <w:autoSpaceDN w:val="0"/>
        <w:spacing w:line="312" w:lineRule="auto"/>
        <w:ind w:left="0"/>
        <w:textAlignment w:val="auto"/>
      </w:pP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34" w:name="_Ref434273179"/>
      <w:bookmarkStart w:id="35"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36"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36"/>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34"/>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37" w:name="_DV_M123"/>
      <w:bookmarkEnd w:id="37"/>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38" w:name="_Ref431049270"/>
      <w:bookmarkEnd w:id="35"/>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38"/>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39"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39"/>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w:t>
      </w:r>
      <w:r w:rsidRPr="007639AE">
        <w:rPr>
          <w:color w:val="000000"/>
        </w:rPr>
        <w:lastRenderedPageBreak/>
        <w:t xml:space="preserve">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w:t>
      </w:r>
      <w:r w:rsidRPr="007639AE">
        <w:rPr>
          <w:color w:val="000000"/>
        </w:rPr>
        <w:lastRenderedPageBreak/>
        <w:t xml:space="preserve">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5E53E5">
        <w:t>[</w:t>
      </w:r>
      <w:r w:rsidR="002E5A7C">
        <w:t>implicando</w:t>
      </w:r>
      <w:r w:rsidRPr="007639AE">
        <w:t xml:space="preserve"> </w:t>
      </w:r>
      <w:r w:rsidR="002E5A7C">
        <w:t>n</w:t>
      </w:r>
      <w:r w:rsidRPr="007639AE">
        <w:t xml:space="preserve">a falsidade, parcialidade ou insuficiência das declarações 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w:t>
      </w:r>
      <w:r w:rsidRPr="007639AE">
        <w:rPr>
          <w:color w:val="000000"/>
        </w:rPr>
        <w:lastRenderedPageBreak/>
        <w:t>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 xml:space="preserve">m ciência e concorda que, em razão do regime fiduciário a ser instituído pela Securitizadora, na forma do artigo 9º da Lei nº 9.514, todos e quaisquer recursos devidos </w:t>
      </w:r>
      <w:r w:rsidRPr="007639AE">
        <w:lastRenderedPageBreak/>
        <w:t>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w:t>
      </w:r>
      <w:r w:rsidR="008E6E54" w:rsidRPr="007639AE">
        <w:rPr>
          <w:color w:val="000000"/>
        </w:rPr>
        <w:lastRenderedPageBreak/>
        <w:t>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0" w:name="_DV_M106"/>
      <w:bookmarkStart w:id="41" w:name="_DV_M107"/>
      <w:bookmarkStart w:id="42" w:name="_DV_M108"/>
      <w:bookmarkStart w:id="43" w:name="_DV_M109"/>
      <w:bookmarkEnd w:id="40"/>
      <w:bookmarkEnd w:id="41"/>
      <w:bookmarkEnd w:id="42"/>
      <w:bookmarkEnd w:id="43"/>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lastRenderedPageBreak/>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070618BC"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r w:rsidR="00071322">
        <w:rPr>
          <w:color w:val="000000"/>
        </w:rPr>
        <w:t>[</w:t>
      </w:r>
      <w:r w:rsidR="001343E2" w:rsidRPr="00071322">
        <w:rPr>
          <w:bCs/>
        </w:rPr>
        <w:t>isentando a Cedente</w:t>
      </w:r>
      <w:r w:rsidR="00071322" w:rsidRPr="00071322">
        <w:rPr>
          <w:bCs/>
        </w:rPr>
        <w:t xml:space="preserve"> nos termos da cláusula 4.4.1</w:t>
      </w:r>
      <w:r w:rsidR="00071322">
        <w:rPr>
          <w:bCs/>
        </w:rPr>
        <w:t>]</w:t>
      </w:r>
      <w:r w:rsidR="00105DB2" w:rsidRPr="007639AE">
        <w:rPr>
          <w:color w:val="000000"/>
        </w:rPr>
        <w:t>;</w:t>
      </w:r>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FB0A251" w14:textId="10192B97" w:rsidR="00AA324D" w:rsidRPr="00071322" w:rsidRDefault="00071322" w:rsidP="00071322">
      <w:pPr>
        <w:widowControl/>
        <w:numPr>
          <w:ilvl w:val="2"/>
          <w:numId w:val="4"/>
        </w:numPr>
        <w:tabs>
          <w:tab w:val="clear" w:pos="705"/>
          <w:tab w:val="left" w:pos="1418"/>
        </w:tabs>
        <w:suppressAutoHyphens/>
        <w:autoSpaceDE w:val="0"/>
        <w:autoSpaceDN w:val="0"/>
        <w:spacing w:line="312" w:lineRule="auto"/>
        <w:rPr>
          <w:color w:val="000000"/>
        </w:rPr>
      </w:pPr>
      <w:r>
        <w:rPr>
          <w:color w:val="000000"/>
          <w:u w:val="single"/>
        </w:rPr>
        <w:t>[</w:t>
      </w:r>
      <w:r w:rsidR="00AA324D" w:rsidRPr="00071322">
        <w:rPr>
          <w:color w:val="000000"/>
          <w:u w:val="single"/>
        </w:rPr>
        <w:t>Da Não Coobrigação da Cedente</w:t>
      </w:r>
      <w:r w:rsidR="00AA324D" w:rsidRPr="00071322">
        <w:rPr>
          <w:color w:val="000000"/>
        </w:rPr>
        <w:t>. Em nenhuma hipótese a Cedente será 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w:t>
      </w:r>
      <w:r w:rsidRPr="00071322">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r>
        <w:rPr>
          <w:color w:val="000000"/>
        </w:rPr>
        <w:t>]</w:t>
      </w:r>
      <w:r w:rsidR="00AA324D" w:rsidRPr="00071322">
        <w:rPr>
          <w:color w:val="000000"/>
        </w:rPr>
        <w:t>.</w:t>
      </w:r>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44" w:name="_DV_M76"/>
      <w:bookmarkStart w:id="45" w:name="_DV_M149"/>
      <w:bookmarkStart w:id="46" w:name="_DV_M150"/>
      <w:bookmarkStart w:id="47" w:name="_DV_M151"/>
      <w:bookmarkStart w:id="48" w:name="_DV_M152"/>
      <w:bookmarkStart w:id="49" w:name="_DV_M154"/>
      <w:bookmarkStart w:id="50" w:name="_DV_M194"/>
      <w:bookmarkStart w:id="51" w:name="_DV_M195"/>
      <w:bookmarkStart w:id="52" w:name="_DV_M197"/>
      <w:bookmarkStart w:id="53" w:name="_DV_M198"/>
      <w:bookmarkStart w:id="54" w:name="_DV_M199"/>
      <w:bookmarkStart w:id="55" w:name="_DV_M200"/>
      <w:bookmarkStart w:id="56" w:name="_DV_M201"/>
      <w:bookmarkStart w:id="57" w:name="_DV_M202"/>
      <w:bookmarkStart w:id="58" w:name="_DV_M20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lastRenderedPageBreak/>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lastRenderedPageBreak/>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lastRenderedPageBreak/>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59" w:name="_Ref459998597"/>
      <w:r w:rsidRPr="007639AE">
        <w:rPr>
          <w:b/>
        </w:rPr>
        <w:t>REGISTRO</w:t>
      </w:r>
      <w:bookmarkEnd w:id="59"/>
    </w:p>
    <w:p w14:paraId="5BACB6F1" w14:textId="77777777" w:rsidR="004C3B3F" w:rsidRPr="007639AE" w:rsidRDefault="004C3B3F" w:rsidP="007639AE">
      <w:pPr>
        <w:widowControl/>
        <w:autoSpaceDE w:val="0"/>
        <w:autoSpaceDN w:val="0"/>
        <w:spacing w:line="312" w:lineRule="auto"/>
        <w:textAlignment w:val="auto"/>
      </w:pPr>
      <w:bookmarkStart w:id="60" w:name="_DV_M341"/>
      <w:bookmarkEnd w:id="60"/>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61" w:name="_DV_M364"/>
      <w:bookmarkStart w:id="62" w:name="_Toc510869664"/>
      <w:bookmarkStart w:id="63" w:name="_Toc529870648"/>
      <w:bookmarkStart w:id="64" w:name="_Toc532964158"/>
      <w:bookmarkStart w:id="65" w:name="_Toc41728606"/>
      <w:bookmarkStart w:id="66" w:name="_Ref460780784"/>
      <w:bookmarkEnd w:id="61"/>
      <w:r w:rsidRPr="007639AE">
        <w:rPr>
          <w:b/>
        </w:rPr>
        <w:t>DISPOSIÇÕES GERAIS</w:t>
      </w:r>
      <w:bookmarkEnd w:id="62"/>
      <w:bookmarkEnd w:id="63"/>
      <w:bookmarkEnd w:id="64"/>
      <w:bookmarkEnd w:id="65"/>
      <w:bookmarkEnd w:id="66"/>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67" w:name="_DV_M365"/>
      <w:bookmarkStart w:id="68" w:name="_Ref498336940"/>
      <w:bookmarkEnd w:id="67"/>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68"/>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69" w:name="_DV_M366"/>
      <w:bookmarkEnd w:id="69"/>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70" w:name="_DV_M367"/>
      <w:bookmarkStart w:id="71" w:name="_DV_M368"/>
      <w:bookmarkStart w:id="72" w:name="_DV_M369"/>
      <w:bookmarkStart w:id="73" w:name="_DV_M370"/>
      <w:bookmarkStart w:id="74" w:name="_DV_M372"/>
      <w:bookmarkStart w:id="75" w:name="_DV_M373"/>
      <w:bookmarkStart w:id="76" w:name="_DV_M374"/>
      <w:bookmarkEnd w:id="70"/>
      <w:bookmarkEnd w:id="71"/>
      <w:bookmarkEnd w:id="72"/>
      <w:bookmarkEnd w:id="73"/>
      <w:bookmarkEnd w:id="74"/>
      <w:bookmarkEnd w:id="75"/>
      <w:bookmarkEnd w:id="76"/>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77" w:name="_DV_M375"/>
      <w:bookmarkEnd w:id="77"/>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78" w:name="_DV_M589"/>
      <w:bookmarkEnd w:id="78"/>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79" w:name="_DV_M590"/>
      <w:bookmarkEnd w:id="79"/>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80" w:name="_DV_M591"/>
      <w:bookmarkEnd w:id="80"/>
      <w:r w:rsidRPr="007639AE">
        <w:rPr>
          <w:rFonts w:eastAsia="Arial Unicode MS"/>
          <w:color w:val="000000"/>
        </w:rPr>
        <w:lastRenderedPageBreak/>
        <w:t>Tel.: (11) 3320-7474</w:t>
      </w:r>
    </w:p>
    <w:p w14:paraId="71148C02" w14:textId="57163D62" w:rsidR="00C2640B" w:rsidRPr="007639AE" w:rsidRDefault="00F50753" w:rsidP="007639AE">
      <w:pPr>
        <w:widowControl/>
        <w:autoSpaceDE w:val="0"/>
        <w:autoSpaceDN w:val="0"/>
        <w:spacing w:line="312" w:lineRule="auto"/>
      </w:pPr>
      <w:bookmarkStart w:id="81" w:name="_DV_M592"/>
      <w:bookmarkEnd w:id="81"/>
      <w:r w:rsidRPr="007639AE">
        <w:rPr>
          <w:rFonts w:eastAsia="Arial Unicode MS"/>
          <w:color w:val="000000"/>
        </w:rPr>
        <w:t xml:space="preserve">E-mail: </w:t>
      </w:r>
      <w:hyperlink r:id="rId8"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82" w:name="_DV_M376"/>
      <w:bookmarkEnd w:id="82"/>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83" w:name="_DV_M383"/>
      <w:bookmarkStart w:id="84" w:name="_Ref498336969"/>
      <w:bookmarkEnd w:id="83"/>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84"/>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85" w:name="_DV_M384"/>
      <w:bookmarkEnd w:id="85"/>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86" w:name="_DV_M385"/>
      <w:bookmarkEnd w:id="86"/>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87" w:name="_DV_M386"/>
      <w:bookmarkEnd w:id="87"/>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88" w:name="_DV_M387"/>
      <w:bookmarkEnd w:id="88"/>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89" w:name="_DV_M388"/>
      <w:bookmarkEnd w:id="89"/>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90" w:name="_DV_M389"/>
      <w:bookmarkEnd w:id="90"/>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91" w:name="_DV_M390"/>
      <w:bookmarkEnd w:id="91"/>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w:t>
      </w:r>
      <w:r w:rsidRPr="007639AE">
        <w:lastRenderedPageBreak/>
        <w:t xml:space="preserve">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92" w:name="_DV_M391"/>
      <w:bookmarkEnd w:id="92"/>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93" w:name="_DV_M392"/>
      <w:bookmarkEnd w:id="93"/>
      <w:r w:rsidRPr="007639AE">
        <w:rPr>
          <w:b/>
        </w:rPr>
        <w:lastRenderedPageBreak/>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94" w:name="_DV_M393"/>
      <w:bookmarkEnd w:id="94"/>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95" w:name="_DV_M394"/>
      <w:bookmarkEnd w:id="95"/>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96" w:name="_DV_M395"/>
      <w:bookmarkEnd w:id="96"/>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97" w:name="_DV_M396"/>
      <w:bookmarkEnd w:id="97"/>
      <w:r w:rsidRPr="007639AE">
        <w:rPr>
          <w:i/>
        </w:rPr>
        <w:t>[O restante desta página foi intencionalmente deixado em branco]</w:t>
      </w:r>
    </w:p>
    <w:p w14:paraId="1B59E2E8" w14:textId="6070E254"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8D39EC">
        <w:rPr>
          <w:i/>
        </w:rPr>
        <w:t xml:space="preserve"> n. 03</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132CAEBD"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8D39EC">
        <w:rPr>
          <w:i/>
        </w:rPr>
        <w:t xml:space="preserve"> n. 03</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343849D9"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8D39EC">
        <w:rPr>
          <w:i/>
        </w:rPr>
        <w:t xml:space="preserve"> n. 03</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1431B402"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8D39EC">
        <w:rPr>
          <w:i/>
        </w:rPr>
        <w:t xml:space="preserve"> n. 03</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98" w:name="_DV_M328"/>
      <w:bookmarkStart w:id="99" w:name="_DV_M329"/>
      <w:bookmarkEnd w:id="98"/>
      <w:bookmarkEnd w:id="99"/>
      <w:r w:rsidRPr="007639AE">
        <w:rPr>
          <w:kern w:val="20"/>
          <w:lang w:eastAsia="en-US"/>
        </w:rPr>
        <w:br w:type="page"/>
      </w:r>
    </w:p>
    <w:p w14:paraId="4715B007" w14:textId="51D36613"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8D39EC">
        <w:rPr>
          <w:i/>
        </w:rPr>
        <w:t xml:space="preserve"> n. 03</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6EF0FE2F"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8D39EC">
        <w:rPr>
          <w:rFonts w:ascii="Times New Roman" w:hAnsi="Times New Roman"/>
          <w:szCs w:val="24"/>
        </w:rPr>
        <w:t>15.000.000,00</w:t>
      </w:r>
      <w:r w:rsidR="00F50753" w:rsidRPr="007639AE">
        <w:rPr>
          <w:rFonts w:ascii="Times New Roman" w:hAnsi="Times New Roman"/>
          <w:szCs w:val="24"/>
        </w:rPr>
        <w:t xml:space="preserve"> (</w:t>
      </w:r>
      <w:r w:rsidR="008D39EC">
        <w:rPr>
          <w:rFonts w:ascii="Times New Roman" w:hAnsi="Times New Roman"/>
          <w:szCs w:val="24"/>
        </w:rPr>
        <w:t>quinze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2E543CBF"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008D39EC">
        <w:rPr>
          <w:i/>
        </w:rPr>
        <w:t xml:space="preserve"> n. 03</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9"/>
          <w:footerReference w:type="even" r:id="rId10"/>
          <w:footerReference w:type="default" r:id="rId11"/>
          <w:headerReference w:type="first" r:id="rId12"/>
          <w:footerReference w:type="first" r:id="rId13"/>
          <w:pgSz w:w="12242" w:h="15842" w:code="1"/>
          <w:pgMar w:top="1418" w:right="1418" w:bottom="1418" w:left="1701" w:header="1134" w:footer="1134" w:gutter="0"/>
          <w:cols w:space="720"/>
          <w:docGrid w:linePitch="326"/>
        </w:sectPr>
      </w:pPr>
    </w:p>
    <w:p w14:paraId="296DF4B6" w14:textId="0DA4C48D"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8D39EC">
        <w:rPr>
          <w:i/>
        </w:rPr>
        <w:t xml:space="preserve"> n. 03</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22A2F3CE" w14:textId="066D4D1F" w:rsidR="008D39EC" w:rsidRPr="00B82C53" w:rsidRDefault="008D39EC" w:rsidP="008D39EC">
      <w:pPr>
        <w:tabs>
          <w:tab w:val="left" w:pos="9498"/>
        </w:tabs>
        <w:autoSpaceDE w:val="0"/>
        <w:autoSpaceDN w:val="0"/>
        <w:spacing w:line="312" w:lineRule="auto"/>
        <w:rPr>
          <w:noProof/>
          <w:u w:val="single"/>
        </w:rPr>
      </w:pPr>
      <w:r w:rsidRPr="00B82C53">
        <w:rPr>
          <w:noProof/>
          <w:u w:val="single"/>
        </w:rPr>
        <w:lastRenderedPageBreak/>
        <w:t xml:space="preserve">Valor proporcional </w:t>
      </w:r>
      <w:r>
        <w:rPr>
          <w:noProof/>
          <w:u w:val="single"/>
        </w:rPr>
        <w:t>à</w:t>
      </w:r>
      <w:r w:rsidRPr="00B82C53">
        <w:rPr>
          <w:noProof/>
          <w:u w:val="single"/>
        </w:rPr>
        <w:t xml:space="preserve"> CCB</w:t>
      </w:r>
      <w:r>
        <w:rPr>
          <w:noProof/>
          <w:u w:val="single"/>
        </w:rPr>
        <w:t xml:space="preserve"> cedida</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8D39EC" w14:paraId="698B4806" w14:textId="77777777" w:rsidTr="009E732A">
        <w:trPr>
          <w:trHeight w:val="288"/>
        </w:trPr>
        <w:tc>
          <w:tcPr>
            <w:tcW w:w="1555" w:type="dxa"/>
            <w:shd w:val="clear" w:color="auto" w:fill="auto"/>
            <w:noWrap/>
            <w:vAlign w:val="bottom"/>
          </w:tcPr>
          <w:p w14:paraId="606FF615" w14:textId="77777777" w:rsidR="008D39EC" w:rsidRPr="00691575" w:rsidRDefault="008D39EC" w:rsidP="009E732A">
            <w:pPr>
              <w:rPr>
                <w:rFonts w:ascii="Calibri" w:hAnsi="Calibri" w:cs="Calibri"/>
                <w:b/>
                <w:bCs/>
                <w:color w:val="000000" w:themeColor="text1"/>
                <w:sz w:val="22"/>
                <w:szCs w:val="22"/>
              </w:rPr>
            </w:pPr>
          </w:p>
        </w:tc>
        <w:tc>
          <w:tcPr>
            <w:tcW w:w="3245" w:type="dxa"/>
            <w:noWrap/>
            <w:vAlign w:val="bottom"/>
            <w:hideMark/>
          </w:tcPr>
          <w:p w14:paraId="42407213" w14:textId="77777777" w:rsidR="008D39EC" w:rsidRDefault="008D39EC" w:rsidP="009E732A">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3D6512B4" w14:textId="77777777" w:rsidR="008D39EC" w:rsidRDefault="008D39EC" w:rsidP="009E732A">
            <w:pPr>
              <w:jc w:val="right"/>
              <w:rPr>
                <w:rFonts w:ascii="Calibri" w:hAnsi="Calibri" w:cs="Calibri"/>
                <w:color w:val="000000"/>
              </w:rPr>
            </w:pPr>
            <w:r>
              <w:rPr>
                <w:rFonts w:ascii="Calibri" w:hAnsi="Calibri" w:cs="Calibri"/>
                <w:color w:val="000000"/>
              </w:rPr>
              <w:t>Fundo de Despesas</w:t>
            </w:r>
          </w:p>
        </w:tc>
      </w:tr>
      <w:tr w:rsidR="008D39EC" w14:paraId="56B01370" w14:textId="77777777" w:rsidTr="009E732A">
        <w:trPr>
          <w:trHeight w:val="288"/>
        </w:trPr>
        <w:tc>
          <w:tcPr>
            <w:tcW w:w="1555" w:type="dxa"/>
            <w:shd w:val="clear" w:color="auto" w:fill="auto"/>
            <w:noWrap/>
            <w:vAlign w:val="bottom"/>
            <w:hideMark/>
          </w:tcPr>
          <w:p w14:paraId="1F56F6B5" w14:textId="77777777" w:rsidR="008D39EC" w:rsidRPr="00691575" w:rsidRDefault="008D39EC" w:rsidP="009E732A">
            <w:pPr>
              <w:rPr>
                <w:rFonts w:ascii="Calibri" w:hAnsi="Calibri" w:cs="Calibri"/>
                <w:b/>
                <w:bCs/>
                <w:color w:val="000000" w:themeColor="text1"/>
              </w:rPr>
            </w:pPr>
            <w:r w:rsidRPr="00691575">
              <w:rPr>
                <w:rFonts w:ascii="Calibri" w:hAnsi="Calibri" w:cs="Calibri"/>
                <w:b/>
                <w:bCs/>
                <w:color w:val="000000" w:themeColor="text1"/>
              </w:rPr>
              <w:t>CCB 03</w:t>
            </w:r>
          </w:p>
        </w:tc>
        <w:tc>
          <w:tcPr>
            <w:tcW w:w="3245" w:type="dxa"/>
            <w:noWrap/>
            <w:vAlign w:val="bottom"/>
            <w:hideMark/>
          </w:tcPr>
          <w:p w14:paraId="66434023" w14:textId="77777777" w:rsidR="008D39EC" w:rsidRDefault="008D39EC" w:rsidP="009E732A">
            <w:pPr>
              <w:jc w:val="center"/>
              <w:rPr>
                <w:rFonts w:ascii="Calibri" w:hAnsi="Calibri" w:cs="Calibri"/>
                <w:color w:val="000000"/>
              </w:rPr>
            </w:pPr>
            <w:r>
              <w:rPr>
                <w:rFonts w:ascii="Calibri" w:hAnsi="Calibri" w:cs="Calibri"/>
                <w:color w:val="000000"/>
              </w:rPr>
              <w:t>R$             17.101,68</w:t>
            </w:r>
          </w:p>
        </w:tc>
        <w:tc>
          <w:tcPr>
            <w:tcW w:w="2200" w:type="dxa"/>
            <w:noWrap/>
            <w:vAlign w:val="bottom"/>
            <w:hideMark/>
          </w:tcPr>
          <w:p w14:paraId="3D007C5F" w14:textId="77777777" w:rsidR="008D39EC" w:rsidRDefault="008D39EC" w:rsidP="009E732A">
            <w:pPr>
              <w:jc w:val="right"/>
              <w:rPr>
                <w:rFonts w:ascii="Calibri" w:hAnsi="Calibri" w:cs="Calibri"/>
                <w:color w:val="000000"/>
              </w:rPr>
            </w:pPr>
            <w:r>
              <w:rPr>
                <w:rFonts w:ascii="Calibri" w:hAnsi="Calibri" w:cs="Calibri"/>
                <w:color w:val="000000"/>
              </w:rPr>
              <w:t>R$ 6.875,00</w:t>
            </w:r>
          </w:p>
        </w:tc>
      </w:tr>
    </w:tbl>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00"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00"/>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01"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w:t>
      </w:r>
      <w:r w:rsidRPr="007639AE">
        <w:rPr>
          <w:bCs/>
        </w:rPr>
        <w:lastRenderedPageBreak/>
        <w:t>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01"/>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7639AE">
        <w:rPr>
          <w:bCs/>
          <w:i/>
        </w:rPr>
        <w:t>covenants</w:t>
      </w:r>
      <w:r w:rsidRPr="007639AE">
        <w:rPr>
          <w:bCs/>
        </w:rPr>
        <w:t xml:space="preserve">, caso aplicável. </w:t>
      </w:r>
      <w:r w:rsidRPr="007639AE">
        <w:rPr>
          <w:bCs/>
        </w:rPr>
        <w:lastRenderedPageBreak/>
        <w:t>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lastRenderedPageBreak/>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071322" w:rsidRDefault="00071322">
      <w:r>
        <w:separator/>
      </w:r>
    </w:p>
    <w:p w14:paraId="1881FD79" w14:textId="77777777" w:rsidR="00071322" w:rsidRDefault="00071322"/>
  </w:endnote>
  <w:endnote w:type="continuationSeparator" w:id="0">
    <w:p w14:paraId="012F20DB" w14:textId="77777777" w:rsidR="00071322" w:rsidRDefault="00071322">
      <w:r>
        <w:continuationSeparator/>
      </w:r>
    </w:p>
    <w:p w14:paraId="080C18D3" w14:textId="77777777" w:rsidR="00071322" w:rsidRDefault="00071322"/>
  </w:endnote>
  <w:endnote w:type="continuationNotice" w:id="1">
    <w:p w14:paraId="3696E544" w14:textId="77777777" w:rsidR="00071322" w:rsidRDefault="00071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071322" w:rsidRDefault="000713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071322" w:rsidRDefault="008D39EC">
    <w:pPr>
      <w:pStyle w:val="Rodap"/>
      <w:ind w:right="360"/>
      <w:jc w:val="left"/>
    </w:pPr>
    <w:r>
      <w:fldChar w:fldCharType="begin"/>
    </w:r>
    <w:r>
      <w:instrText xml:space="preserve"> DOCVARIABLE #DNDocID \* MERGEFORMAT </w:instrText>
    </w:r>
    <w:r>
      <w:fldChar w:fldCharType="separate"/>
    </w:r>
    <w:r w:rsidR="00071322"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071322" w:rsidRDefault="00071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071322" w:rsidRPr="00DE03E0" w:rsidRDefault="00071322"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071322" w:rsidRPr="004E52CB" w:rsidRDefault="00071322"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071322" w:rsidRDefault="00071322">
      <w:r>
        <w:separator/>
      </w:r>
    </w:p>
    <w:p w14:paraId="4D5165F3" w14:textId="77777777" w:rsidR="00071322" w:rsidRDefault="00071322"/>
  </w:footnote>
  <w:footnote w:type="continuationSeparator" w:id="0">
    <w:p w14:paraId="7600B51E" w14:textId="77777777" w:rsidR="00071322" w:rsidRDefault="00071322">
      <w:r>
        <w:continuationSeparator/>
      </w:r>
    </w:p>
    <w:p w14:paraId="14312761" w14:textId="77777777" w:rsidR="00071322" w:rsidRDefault="00071322"/>
  </w:footnote>
  <w:footnote w:type="continuationNotice" w:id="1">
    <w:p w14:paraId="3B77733E" w14:textId="77777777" w:rsidR="00071322" w:rsidRDefault="000713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071322" w:rsidRDefault="00071322">
    <w:pPr>
      <w:pStyle w:val="Cabealho"/>
    </w:pPr>
  </w:p>
  <w:p w14:paraId="437AA5A3" w14:textId="77777777" w:rsidR="00071322" w:rsidRDefault="000713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071322" w:rsidRPr="000C26FA" w:rsidRDefault="00071322"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NK8FANYjPys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9763</Words>
  <Characters>55954</Characters>
  <Application>Microsoft Office Word</Application>
  <DocSecurity>0</DocSecurity>
  <Lines>466</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65586</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NTB-079</cp:lastModifiedBy>
  <cp:revision>2</cp:revision>
  <cp:lastPrinted>2017-12-18T12:59:00Z</cp:lastPrinted>
  <dcterms:created xsi:type="dcterms:W3CDTF">2021-02-19T15:43:00Z</dcterms:created>
  <dcterms:modified xsi:type="dcterms:W3CDTF">2021-02-19T15:43:00Z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