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2C3C0488"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C51C45">
        <w:rPr>
          <w:b/>
        </w:rPr>
        <w:t xml:space="preserve"> N. 04</w:t>
      </w:r>
    </w:p>
    <w:p w14:paraId="303F04F6" w14:textId="77777777" w:rsidR="00285535" w:rsidRPr="007639AE" w:rsidRDefault="00285535" w:rsidP="007639AE">
      <w:pPr>
        <w:widowControl/>
        <w:tabs>
          <w:tab w:val="left" w:pos="4253"/>
        </w:tabs>
        <w:spacing w:line="312" w:lineRule="auto"/>
        <w:rPr>
          <w:b/>
        </w:rPr>
      </w:pPr>
    </w:p>
    <w:p w14:paraId="7CAE158C" w14:textId="3A1D2FCB"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00C51C45">
        <w:t xml:space="preserve">n. 04 </w:t>
      </w:r>
      <w:r w:rsidRPr="007639AE">
        <w:t>(“</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2026C7CA"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E82B77">
        <w:rPr>
          <w:bCs/>
          <w:iCs/>
        </w:rPr>
        <w:t>04</w:t>
      </w:r>
      <w:r w:rsidR="009E5407" w:rsidRPr="007639AE">
        <w:t>”</w:t>
      </w:r>
      <w:r w:rsidR="009B08BB">
        <w:t xml:space="preserve">, no valor principal de </w:t>
      </w:r>
      <w:r w:rsidR="00E82B77">
        <w:rPr>
          <w:bCs/>
          <w:iCs/>
        </w:rPr>
        <w:t>R$ 3.000.000,00 (três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2747E630"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C51C45">
        <w:t>4</w:t>
      </w:r>
      <w:r w:rsidR="00FD6F93" w:rsidRPr="007639AE">
        <w:t> </w:t>
      </w:r>
      <w:r w:rsidR="00E22806" w:rsidRPr="007639AE">
        <w:t>(</w:t>
      </w:r>
      <w:r w:rsidR="00C51C45">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proofErr w:type="spellStart"/>
      <w:r w:rsidR="00155A22" w:rsidRPr="007639AE">
        <w:t>Isec</w:t>
      </w:r>
      <w:proofErr w:type="spellEnd"/>
      <w:r w:rsidR="00155A22" w:rsidRPr="007639AE">
        <w:t xml:space="preserve">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proofErr w:type="spellStart"/>
      <w:r w:rsidR="00155A22" w:rsidRPr="007639AE">
        <w:rPr>
          <w:bCs/>
        </w:rPr>
        <w:t>Isec</w:t>
      </w:r>
      <w:proofErr w:type="spellEnd"/>
      <w:r w:rsidR="00155A22" w:rsidRPr="007639AE">
        <w:rPr>
          <w:bCs/>
        </w:rPr>
        <w:t xml:space="preserve">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04438057"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E82B77">
        <w:rPr>
          <w:noProof/>
        </w:rPr>
        <w:t>3.000.000,00</w:t>
      </w:r>
      <w:r w:rsidR="00F50753" w:rsidRPr="007639AE">
        <w:rPr>
          <w:noProof/>
        </w:rPr>
        <w:t xml:space="preserve"> (</w:t>
      </w:r>
      <w:r w:rsidR="00E82B77">
        <w:rPr>
          <w:noProof/>
        </w:rPr>
        <w:t>três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F1932DF"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o valor do desembolso, equivalente a R$</w:t>
      </w:r>
      <w:r w:rsidR="00E82B77">
        <w:t xml:space="preserve"> </w:t>
      </w:r>
      <w:r w:rsidR="00E82B77">
        <w:rPr>
          <w:noProof/>
        </w:rPr>
        <w:t>3.000.000,00</w:t>
      </w:r>
      <w:r w:rsidR="00E82B77" w:rsidRPr="007639AE">
        <w:rPr>
          <w:noProof/>
        </w:rPr>
        <w:t xml:space="preserve"> (</w:t>
      </w:r>
      <w:r w:rsidR="00E82B77">
        <w:rPr>
          <w:noProof/>
        </w:rPr>
        <w:t>três milhões de reais</w:t>
      </w:r>
      <w:r w:rsidR="00E82B77"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proofErr w:type="spellStart"/>
      <w:r w:rsidRPr="00CC6A6C">
        <w:rPr>
          <w:i/>
          <w:iCs/>
        </w:rPr>
        <w:t>Due</w:t>
      </w:r>
      <w:proofErr w:type="spellEnd"/>
      <w:r w:rsidRPr="00CC6A6C">
        <w:rPr>
          <w:i/>
          <w:iCs/>
        </w:rPr>
        <w:t xml:space="preserve"> </w:t>
      </w:r>
      <w:proofErr w:type="spellStart"/>
      <w:r w:rsidRPr="00CC6A6C">
        <w:rPr>
          <w:i/>
          <w:iCs/>
        </w:rPr>
        <w:t>Diligence</w:t>
      </w:r>
      <w:proofErr w:type="spellEnd"/>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5E561AB0"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E82B77">
        <w:t>04</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1CD476C8" w14:textId="77777777" w:rsidR="00E82B77" w:rsidRDefault="009C3375" w:rsidP="00E82B77">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1DDDA555" w14:textId="77777777" w:rsidR="00E82B77" w:rsidRPr="00E82B77" w:rsidRDefault="00E82B77" w:rsidP="00E82B77">
      <w:pPr>
        <w:pStyle w:val="PargrafodaLista"/>
        <w:rPr>
          <w:i/>
          <w:iCs/>
        </w:rPr>
      </w:pPr>
    </w:p>
    <w:p w14:paraId="357DBCB5" w14:textId="446D2458"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 xml:space="preserve">envio do termo de quitação, </w:t>
      </w:r>
      <w:r w:rsidRPr="00E82B77">
        <w:t>à Cedente e Cessionária</w:t>
      </w:r>
      <w:r w:rsidRPr="00E82B77">
        <w:t xml:space="preserve">, da “Cédula Rural Pignoratícia e Hipotecária, n. 95/00026-6, de 22/09/1995”, conforme alterada de tempos e tempos, celebrada entre a Emitente e o Banco Bradesco, que constitui hipoteca sobre o imóvel objeto da matrícula nº 9.760, do Cartório de Registro de Imóveis da Comarca de Guaíra, Estado do Paraná, conforme detalhado no Anexo I do </w:t>
      </w:r>
      <w:r w:rsidRPr="00E82B77">
        <w:rPr>
          <w:iCs/>
        </w:rPr>
        <w:t>Instrumento Particular de Alienação Fiduciária de Bens Imóveis e Outras Avenças nº</w:t>
      </w:r>
      <w:r>
        <w:rPr>
          <w:iCs/>
        </w:rPr>
        <w:t xml:space="preserve"> 04</w:t>
      </w:r>
      <w:r w:rsidRPr="00E82B77">
        <w:t xml:space="preserve"> (“</w:t>
      </w:r>
      <w:r w:rsidRPr="00E82B77">
        <w:rPr>
          <w:u w:val="single"/>
        </w:rPr>
        <w:t>Ônus Existente</w:t>
      </w:r>
      <w:r w:rsidRPr="00E82B77">
        <w:t>”</w:t>
      </w:r>
      <w:r>
        <w:t xml:space="preserve"> e “</w:t>
      </w:r>
      <w:r w:rsidRPr="00E82B77">
        <w:rPr>
          <w:u w:val="single"/>
        </w:rPr>
        <w:t>Contrato de Alienação Fiduciária n. 04</w:t>
      </w:r>
      <w:r>
        <w:t>”</w:t>
      </w:r>
      <w:r w:rsidRPr="00E82B77">
        <w:t>);</w:t>
      </w:r>
    </w:p>
    <w:p w14:paraId="33BD39FB" w14:textId="77777777" w:rsidR="00E82B77" w:rsidRPr="00E82B77" w:rsidRDefault="00E82B77" w:rsidP="00E82B77">
      <w:pPr>
        <w:pStyle w:val="PargrafodaLista"/>
      </w:pPr>
    </w:p>
    <w:p w14:paraId="258F99AF" w14:textId="22193F60"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formalização do Contrato de Alienação Fiduciária</w:t>
      </w:r>
      <w:r>
        <w:t xml:space="preserve"> n. 04</w:t>
      </w:r>
      <w:r w:rsidRPr="00E82B77">
        <w:t>, entendendo-se como tal o registro do</w:t>
      </w:r>
      <w:r>
        <w:t xml:space="preserve"> referido contrato</w:t>
      </w:r>
      <w:r w:rsidRPr="00E82B77">
        <w:t xml:space="preserve"> junto à matrícula do Imóvel perante o cartório de registro de imóveis competente, nos termos e prazos</w:t>
      </w:r>
      <w:r>
        <w:t xml:space="preserve"> nele</w:t>
      </w:r>
      <w:r w:rsidRPr="00E82B77">
        <w:t xml:space="preserve"> previstos; e</w:t>
      </w:r>
    </w:p>
    <w:p w14:paraId="1107856D" w14:textId="77777777" w:rsidR="00E82B77" w:rsidRPr="00E82B77" w:rsidRDefault="00E82B77" w:rsidP="00E82B77">
      <w:pPr>
        <w:pStyle w:val="PargrafodaLista"/>
      </w:pPr>
    </w:p>
    <w:p w14:paraId="3E2F41D3" w14:textId="2201BD82" w:rsidR="008B267D" w:rsidRPr="00E82B77" w:rsidRDefault="00E82B77" w:rsidP="00E82B77">
      <w:pPr>
        <w:pStyle w:val="PargrafodaLista"/>
        <w:widowControl/>
        <w:numPr>
          <w:ilvl w:val="0"/>
          <w:numId w:val="42"/>
        </w:numPr>
        <w:autoSpaceDE w:val="0"/>
        <w:autoSpaceDN w:val="0"/>
        <w:adjustRightInd/>
        <w:spacing w:line="312" w:lineRule="auto"/>
        <w:textAlignment w:val="auto"/>
      </w:pPr>
      <w:r w:rsidRPr="00E82B77">
        <w:t>envio da matrícula atualizada do Imóvel ao Credor e à Interveniente, com evidência do registro do Contrato de Alienação Fiduciária</w:t>
      </w:r>
      <w:r>
        <w:t xml:space="preserve"> n. 04</w:t>
      </w:r>
      <w:r w:rsidRPr="00E82B77">
        <w:t>.</w:t>
      </w:r>
    </w:p>
    <w:p w14:paraId="46E652EC" w14:textId="77777777" w:rsidR="00BA55E3" w:rsidRDefault="00BA55E3" w:rsidP="00BA55E3">
      <w:pPr>
        <w:widowControl/>
        <w:autoSpaceDE w:val="0"/>
        <w:autoSpaceDN w:val="0"/>
        <w:spacing w:line="312" w:lineRule="auto"/>
        <w:textAlignment w:val="auto"/>
      </w:pPr>
      <w:bookmarkStart w:id="34" w:name="_DV_M196"/>
      <w:bookmarkEnd w:id="34"/>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lastRenderedPageBreak/>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2CE419E7" w14:textId="093A3F5D" w:rsidR="006656C7" w:rsidRPr="00E82B77" w:rsidRDefault="006656C7" w:rsidP="00B03CE2">
      <w:pPr>
        <w:pStyle w:val="PargrafodaLista"/>
        <w:widowControl/>
        <w:numPr>
          <w:ilvl w:val="3"/>
          <w:numId w:val="46"/>
        </w:numPr>
        <w:tabs>
          <w:tab w:val="left" w:pos="1418"/>
        </w:tabs>
        <w:autoSpaceDE w:val="0"/>
        <w:autoSpaceDN w:val="0"/>
        <w:spacing w:line="312" w:lineRule="auto"/>
        <w:ind w:left="0" w:firstLine="0"/>
        <w:textAlignment w:val="auto"/>
      </w:pPr>
      <w:r w:rsidRPr="00E82B77">
        <w:t xml:space="preserve">Caso qualquer das Condições Precedentes referidas nos itens “l” e seguintes da cláusula 2.3.1. acima elencadas não seja cumprida em até </w:t>
      </w:r>
      <w:r w:rsidR="00442037" w:rsidRPr="00E82B77">
        <w:t>90</w:t>
      </w:r>
      <w:r w:rsidRPr="00E82B77">
        <w:t xml:space="preserve"> (</w:t>
      </w:r>
      <w:r w:rsidR="00071322" w:rsidRPr="00E82B77">
        <w:t>noventa</w:t>
      </w:r>
      <w:r w:rsidRPr="00E82B77">
        <w:t>) dias contados da</w:t>
      </w:r>
      <w:r w:rsidR="00442037" w:rsidRPr="00E82B77">
        <w:t xml:space="preserve"> </w:t>
      </w:r>
      <w:r w:rsidR="00A73087" w:rsidRPr="00E82B77">
        <w:t>d</w:t>
      </w:r>
      <w:r w:rsidR="00442037" w:rsidRPr="00E82B77">
        <w:t xml:space="preserve">ata </w:t>
      </w:r>
      <w:r w:rsidR="00A73087" w:rsidRPr="00E82B77">
        <w:t>do desembolso</w:t>
      </w:r>
      <w:r w:rsidR="00071322" w:rsidRPr="00E82B77">
        <w:t xml:space="preserve">, </w:t>
      </w:r>
      <w:r w:rsidR="00AB63E5" w:rsidRPr="00E82B77">
        <w:t xml:space="preserve">relativamente às Cédulas de Credito Bancário n. </w:t>
      </w:r>
      <w:r w:rsidR="00E82B77">
        <w:t>01</w:t>
      </w:r>
      <w:r w:rsidR="00AB63E5" w:rsidRPr="00E82B77">
        <w:t xml:space="preserve">, </w:t>
      </w:r>
      <w:r w:rsidR="00E82B77">
        <w:t>02</w:t>
      </w:r>
      <w:r w:rsidR="00AB63E5" w:rsidRPr="00E82B77">
        <w:t xml:space="preserve"> e </w:t>
      </w:r>
      <w:r w:rsidR="00E82B77">
        <w:t>03</w:t>
      </w:r>
      <w:r w:rsidR="00AB63E5" w:rsidRPr="00E82B77">
        <w:t>,</w:t>
      </w:r>
      <w:bookmarkStart w:id="35" w:name="_Hlk64570139"/>
      <w:r w:rsidR="00AB63E5" w:rsidRPr="00E82B77">
        <w:t xml:space="preserve"> </w:t>
      </w:r>
      <w:r w:rsidR="00071322" w:rsidRPr="00E82B77">
        <w:t>prorrogáveis por um período de 15 (quinze) Dias Úteis exclusivamente para fins de cumprimento de eventuais exigências comprovadamente realizadas pelo competente cartório de registro de imóveis</w:t>
      </w:r>
      <w:r w:rsidRPr="00E82B77">
        <w:t>,</w:t>
      </w:r>
      <w:bookmarkEnd w:id="35"/>
      <w:r w:rsidR="00071322" w:rsidRPr="00E82B77">
        <w:t xml:space="preserve"> </w:t>
      </w:r>
      <w:r w:rsidRPr="00E82B77">
        <w:t xml:space="preserve">este instrumento será considerado resilido, de pleno direito, independentemente de aviso ou notificação, nos termos do artigo 127 do Código Civil, </w:t>
      </w:r>
      <w:r w:rsidR="00F06790" w:rsidRPr="00E82B77">
        <w:t xml:space="preserve">e a Interveniente não terá mais qualquer obrigação de liberação de recursos à Cedente, </w:t>
      </w:r>
      <w:r w:rsidRPr="00E82B77">
        <w:t>observada a obrigação da Devedora de pagar ao Cedente e a Cessionária de todos os custos e despesas incorridas pela Cessionária e demais prestadores de serviço, até a data da resilição</w:t>
      </w:r>
      <w:r w:rsidR="00F06790" w:rsidRPr="00E82B77">
        <w:t>, nos termos da CCB</w:t>
      </w:r>
      <w:r w:rsidRPr="00E82B77">
        <w:t>.</w:t>
      </w:r>
    </w:p>
    <w:p w14:paraId="36688916" w14:textId="77777777" w:rsidR="00F06790" w:rsidRDefault="00F06790" w:rsidP="005E53E5">
      <w:pPr>
        <w:pStyle w:val="PargrafodaLista"/>
        <w:widowControl/>
        <w:tabs>
          <w:tab w:val="left" w:pos="1418"/>
        </w:tabs>
        <w:autoSpaceDE w:val="0"/>
        <w:autoSpaceDN w:val="0"/>
        <w:spacing w:line="312" w:lineRule="auto"/>
        <w:ind w:left="0"/>
        <w:textAlignment w:val="auto"/>
      </w:pPr>
    </w:p>
    <w:p w14:paraId="30B88A53" w14:textId="0FBD6A67"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w:t>
      </w:r>
      <w:r w:rsidR="00E82B77">
        <w:t xml:space="preserve"> demais</w:t>
      </w:r>
      <w:r w:rsidRPr="00F06790">
        <w:t xml:space="preserve">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w:t>
      </w:r>
      <w:proofErr w:type="spellStart"/>
      <w:r w:rsidRPr="00F06790">
        <w:t>esta</w:t>
      </w:r>
      <w:proofErr w:type="spellEnd"/>
      <w:r w:rsidRPr="00F06790">
        <w:t xml:space="preserve"> Cédula será 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6" w:name="_Ref434273179"/>
      <w:bookmarkStart w:id="3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lastRenderedPageBreak/>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9" w:name="_DV_M123"/>
      <w:bookmarkEnd w:id="3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0" w:name="_Ref431049270"/>
      <w:bookmarkEnd w:id="3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1"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lastRenderedPageBreak/>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w:t>
      </w:r>
      <w:r w:rsidRPr="007639AE">
        <w:rPr>
          <w:color w:val="000000"/>
        </w:rPr>
        <w:lastRenderedPageBreak/>
        <w:t xml:space="preserve">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lastRenderedPageBreak/>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 xml:space="preserve">pela </w:t>
      </w:r>
      <w:r w:rsidR="00B4187A" w:rsidRPr="007639AE">
        <w:rPr>
          <w:color w:val="000000"/>
        </w:rPr>
        <w:lastRenderedPageBreak/>
        <w:t>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xml:space="preserve">, suas atividades e projetos, bem como a Política Nacional do Meio Ambiente, às Resoluções do CONAMA – Conselho Nacional do Meio Ambiente e ainda </w:t>
      </w:r>
      <w:r w:rsidR="00B25152" w:rsidRPr="007639AE">
        <w:rPr>
          <w:color w:val="000000"/>
        </w:rPr>
        <w:lastRenderedPageBreak/>
        <w:t>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lastRenderedPageBreak/>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2" w:name="_DV_M106"/>
      <w:bookmarkStart w:id="43" w:name="_DV_M107"/>
      <w:bookmarkStart w:id="44" w:name="_DV_M108"/>
      <w:bookmarkStart w:id="45" w:name="_DV_M109"/>
      <w:bookmarkEnd w:id="42"/>
      <w:bookmarkEnd w:id="43"/>
      <w:bookmarkEnd w:id="44"/>
      <w:bookmarkEnd w:id="4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lastRenderedPageBreak/>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lastRenderedPageBreak/>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6" w:name="_DV_M76"/>
      <w:bookmarkStart w:id="47" w:name="_DV_M149"/>
      <w:bookmarkStart w:id="48" w:name="_DV_M150"/>
      <w:bookmarkStart w:id="49" w:name="_DV_M151"/>
      <w:bookmarkStart w:id="50" w:name="_DV_M152"/>
      <w:bookmarkStart w:id="51" w:name="_DV_M154"/>
      <w:bookmarkStart w:id="52" w:name="_DV_M194"/>
      <w:bookmarkStart w:id="53" w:name="_DV_M195"/>
      <w:bookmarkStart w:id="54" w:name="_DV_M197"/>
      <w:bookmarkStart w:id="55" w:name="_DV_M198"/>
      <w:bookmarkStart w:id="56" w:name="_DV_M199"/>
      <w:bookmarkStart w:id="57" w:name="_DV_M200"/>
      <w:bookmarkStart w:id="58" w:name="_DV_M201"/>
      <w:bookmarkStart w:id="59" w:name="_DV_M202"/>
      <w:bookmarkStart w:id="60" w:name="_DV_M2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1" w:name="_Ref459998597"/>
      <w:r w:rsidRPr="007639AE">
        <w:rPr>
          <w:b/>
        </w:rPr>
        <w:t>REGISTRO</w:t>
      </w:r>
      <w:bookmarkEnd w:id="61"/>
    </w:p>
    <w:p w14:paraId="5BACB6F1" w14:textId="77777777" w:rsidR="004C3B3F" w:rsidRPr="007639AE" w:rsidRDefault="004C3B3F" w:rsidP="007639AE">
      <w:pPr>
        <w:widowControl/>
        <w:autoSpaceDE w:val="0"/>
        <w:autoSpaceDN w:val="0"/>
        <w:spacing w:line="312" w:lineRule="auto"/>
        <w:textAlignment w:val="auto"/>
      </w:pPr>
      <w:bookmarkStart w:id="62" w:name="_DV_M341"/>
      <w:bookmarkEnd w:id="62"/>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lastRenderedPageBreak/>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3" w:name="_DV_M364"/>
      <w:bookmarkStart w:id="64" w:name="_Toc510869664"/>
      <w:bookmarkStart w:id="65" w:name="_Toc529870648"/>
      <w:bookmarkStart w:id="66" w:name="_Toc532964158"/>
      <w:bookmarkStart w:id="67" w:name="_Toc41728606"/>
      <w:bookmarkStart w:id="68" w:name="_Ref460780784"/>
      <w:bookmarkEnd w:id="63"/>
      <w:r w:rsidRPr="007639AE">
        <w:rPr>
          <w:b/>
        </w:rPr>
        <w:t>DISPOSIÇÕES GERAIS</w:t>
      </w:r>
      <w:bookmarkEnd w:id="64"/>
      <w:bookmarkEnd w:id="65"/>
      <w:bookmarkEnd w:id="66"/>
      <w:bookmarkEnd w:id="67"/>
      <w:bookmarkEnd w:id="68"/>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9" w:name="_DV_M365"/>
      <w:bookmarkStart w:id="70" w:name="_Ref498336940"/>
      <w:bookmarkEnd w:id="69"/>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0"/>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1" w:name="_DV_M366"/>
      <w:bookmarkEnd w:id="71"/>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2" w:name="_DV_M367"/>
      <w:bookmarkStart w:id="73" w:name="_DV_M368"/>
      <w:bookmarkStart w:id="74" w:name="_DV_M369"/>
      <w:bookmarkStart w:id="75" w:name="_DV_M370"/>
      <w:bookmarkStart w:id="76" w:name="_DV_M372"/>
      <w:bookmarkStart w:id="77" w:name="_DV_M373"/>
      <w:bookmarkStart w:id="78" w:name="_DV_M374"/>
      <w:bookmarkEnd w:id="72"/>
      <w:bookmarkEnd w:id="73"/>
      <w:bookmarkEnd w:id="74"/>
      <w:bookmarkEnd w:id="75"/>
      <w:bookmarkEnd w:id="76"/>
      <w:bookmarkEnd w:id="77"/>
      <w:bookmarkEnd w:id="78"/>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 xml:space="preserve">Marcelo </w:t>
      </w:r>
      <w:proofErr w:type="spellStart"/>
      <w:r>
        <w:rPr>
          <w:rFonts w:ascii="Times New Roman" w:hAnsi="Times New Roman" w:cs="Times New Roman"/>
          <w:bCs/>
          <w:iCs/>
        </w:rPr>
        <w:t>Buosi</w:t>
      </w:r>
      <w:proofErr w:type="spellEnd"/>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9" w:name="_DV_M375"/>
      <w:bookmarkEnd w:id="79"/>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0" w:name="_DV_M589"/>
      <w:bookmarkEnd w:id="80"/>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1" w:name="_DV_M590"/>
      <w:bookmarkEnd w:id="81"/>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2" w:name="_DV_M591"/>
      <w:bookmarkEnd w:id="82"/>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3" w:name="_DV_M592"/>
      <w:bookmarkEnd w:id="83"/>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4" w:name="_DV_M376"/>
      <w:bookmarkEnd w:id="84"/>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lastRenderedPageBreak/>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5" w:name="_DV_M383"/>
      <w:bookmarkStart w:id="86" w:name="_Ref498336969"/>
      <w:bookmarkEnd w:id="85"/>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6"/>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7" w:name="_DV_M384"/>
      <w:bookmarkEnd w:id="87"/>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8" w:name="_DV_M385"/>
      <w:bookmarkEnd w:id="88"/>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9" w:name="_DV_M386"/>
      <w:bookmarkEnd w:id="89"/>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w:t>
      </w:r>
      <w:r w:rsidRPr="007639AE">
        <w:lastRenderedPageBreak/>
        <w:t xml:space="preserve">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0" w:name="_DV_M387"/>
      <w:bookmarkEnd w:id="90"/>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1" w:name="_DV_M388"/>
      <w:bookmarkEnd w:id="91"/>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2" w:name="_DV_M389"/>
      <w:bookmarkEnd w:id="92"/>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3" w:name="_DV_M390"/>
      <w:bookmarkEnd w:id="93"/>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4" w:name="_DV_M391"/>
      <w:bookmarkEnd w:id="94"/>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5" w:name="_DV_M392"/>
      <w:bookmarkEnd w:id="95"/>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6" w:name="_DV_M393"/>
      <w:bookmarkEnd w:id="96"/>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7" w:name="_DV_M394"/>
      <w:bookmarkEnd w:id="97"/>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8" w:name="_DV_M395"/>
      <w:bookmarkEnd w:id="9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9" w:name="_DV_M396"/>
      <w:bookmarkEnd w:id="99"/>
      <w:r w:rsidRPr="007639AE">
        <w:rPr>
          <w:i/>
        </w:rPr>
        <w:t>[O restante desta página foi intencionalmente deixado em branco]</w:t>
      </w:r>
    </w:p>
    <w:p w14:paraId="1B59E2E8" w14:textId="06B7B8DD"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E82B77">
        <w:rPr>
          <w:i/>
        </w:rPr>
        <w:t xml:space="preserve"> n. 04</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7811010D"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E82B77">
        <w:rPr>
          <w:i/>
        </w:rPr>
        <w:t xml:space="preserve"> n. 04</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08A2886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E82B77">
        <w:rPr>
          <w:i/>
        </w:rPr>
        <w:t>, n. 04</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686DB242"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E82B77">
        <w:rPr>
          <w:i/>
        </w:rPr>
        <w:t xml:space="preserve"> n. 04</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0" w:name="_DV_M328"/>
      <w:bookmarkStart w:id="101" w:name="_DV_M329"/>
      <w:bookmarkEnd w:id="100"/>
      <w:bookmarkEnd w:id="101"/>
      <w:r w:rsidRPr="007639AE">
        <w:rPr>
          <w:kern w:val="20"/>
          <w:lang w:eastAsia="en-US"/>
        </w:rPr>
        <w:br w:type="page"/>
      </w:r>
    </w:p>
    <w:p w14:paraId="4715B007" w14:textId="5CEAA1CB"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E82B77">
        <w:rPr>
          <w:i/>
        </w:rPr>
        <w:t xml:space="preserve"> n. 04</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4785D67A"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E82B77">
        <w:rPr>
          <w:rFonts w:ascii="Times New Roman" w:hAnsi="Times New Roman"/>
          <w:szCs w:val="24"/>
        </w:rPr>
        <w:t>3.000.000,00</w:t>
      </w:r>
      <w:r w:rsidR="00F50753" w:rsidRPr="007639AE">
        <w:rPr>
          <w:rFonts w:ascii="Times New Roman" w:hAnsi="Times New Roman"/>
          <w:szCs w:val="24"/>
        </w:rPr>
        <w:t xml:space="preserve"> (</w:t>
      </w:r>
      <w:r w:rsidR="00E82B77">
        <w:rPr>
          <w:rFonts w:ascii="Times New Roman" w:hAnsi="Times New Roman"/>
          <w:szCs w:val="24"/>
        </w:rPr>
        <w:t>três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044D6FE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00E82B77">
        <w:rPr>
          <w:rFonts w:ascii="Times New Roman" w:hAnsi="Times New Roman"/>
          <w:i/>
          <w:szCs w:val="24"/>
        </w:rPr>
        <w:t xml:space="preserve"> n. 04</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9"/>
          <w:footerReference w:type="even" r:id="rId10"/>
          <w:footerReference w:type="default" r:id="rId11"/>
          <w:headerReference w:type="first" r:id="rId12"/>
          <w:footerReference w:type="first" r:id="rId13"/>
          <w:pgSz w:w="12242" w:h="15842" w:code="1"/>
          <w:pgMar w:top="1418" w:right="1418" w:bottom="1418" w:left="1701" w:header="1134" w:footer="1134" w:gutter="0"/>
          <w:cols w:space="720"/>
          <w:docGrid w:linePitch="326"/>
        </w:sectPr>
      </w:pPr>
    </w:p>
    <w:p w14:paraId="296DF4B6" w14:textId="28AAE431"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C51C45">
        <w:rPr>
          <w:i/>
        </w:rPr>
        <w:t>, n. 04</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1A546978" w14:textId="0564F6F7" w:rsidR="00C51C45" w:rsidRPr="00B82C53" w:rsidRDefault="00C51C45" w:rsidP="00C51C45">
      <w:pPr>
        <w:tabs>
          <w:tab w:val="left" w:pos="9498"/>
        </w:tabs>
        <w:autoSpaceDE w:val="0"/>
        <w:autoSpaceDN w:val="0"/>
        <w:spacing w:line="312" w:lineRule="auto"/>
        <w:rPr>
          <w:noProof/>
          <w:u w:val="single"/>
        </w:rPr>
      </w:pPr>
      <w:r w:rsidRPr="00B82C53">
        <w:rPr>
          <w:noProof/>
          <w:u w:val="single"/>
        </w:rPr>
        <w:lastRenderedPageBreak/>
        <w:t>Valor proporcional a CCB</w:t>
      </w:r>
      <w:r>
        <w:rPr>
          <w:noProof/>
          <w:u w:val="single"/>
        </w:rPr>
        <w:t xml:space="preserve"> cedida</w:t>
      </w:r>
    </w:p>
    <w:tbl>
      <w:tblPr>
        <w:tblW w:w="7000" w:type="dxa"/>
        <w:tblCellMar>
          <w:left w:w="70" w:type="dxa"/>
          <w:right w:w="70" w:type="dxa"/>
        </w:tblCellMar>
        <w:tblLook w:val="04A0" w:firstRow="1" w:lastRow="0" w:firstColumn="1" w:lastColumn="0" w:noHBand="0" w:noVBand="1"/>
      </w:tblPr>
      <w:tblGrid>
        <w:gridCol w:w="2860"/>
        <w:gridCol w:w="1940"/>
        <w:gridCol w:w="2200"/>
      </w:tblGrid>
      <w:tr w:rsidR="00C51C45" w14:paraId="67F7AD84" w14:textId="77777777" w:rsidTr="009E732A">
        <w:trPr>
          <w:trHeight w:val="288"/>
        </w:trPr>
        <w:tc>
          <w:tcPr>
            <w:tcW w:w="2860" w:type="dxa"/>
            <w:tcBorders>
              <w:top w:val="nil"/>
              <w:left w:val="nil"/>
              <w:bottom w:val="nil"/>
              <w:right w:val="nil"/>
            </w:tcBorders>
            <w:shd w:val="clear" w:color="auto" w:fill="D9D9D9" w:themeFill="background1" w:themeFillShade="D9"/>
            <w:noWrap/>
            <w:vAlign w:val="bottom"/>
          </w:tcPr>
          <w:p w14:paraId="335ED32C" w14:textId="77777777" w:rsidR="00C51C45" w:rsidRDefault="00C51C45" w:rsidP="009E732A">
            <w:pPr>
              <w:rPr>
                <w:rFonts w:ascii="Calibri" w:hAnsi="Calibri" w:cs="Calibri"/>
                <w:b/>
                <w:bCs/>
                <w:color w:val="FFFFFF"/>
                <w:sz w:val="22"/>
                <w:szCs w:val="22"/>
              </w:rPr>
            </w:pPr>
            <w:bookmarkStart w:id="102" w:name="_Hlk64624024"/>
          </w:p>
        </w:tc>
        <w:tc>
          <w:tcPr>
            <w:tcW w:w="1940" w:type="dxa"/>
            <w:tcBorders>
              <w:top w:val="nil"/>
              <w:left w:val="nil"/>
              <w:bottom w:val="nil"/>
              <w:right w:val="nil"/>
            </w:tcBorders>
            <w:shd w:val="clear" w:color="auto" w:fill="D9D9D9" w:themeFill="background1" w:themeFillShade="D9"/>
            <w:noWrap/>
            <w:vAlign w:val="bottom"/>
          </w:tcPr>
          <w:p w14:paraId="57D809C3" w14:textId="77777777" w:rsidR="00C51C45" w:rsidRDefault="00C51C45" w:rsidP="009E732A">
            <w:pPr>
              <w:jc w:val="center"/>
              <w:rPr>
                <w:rFonts w:ascii="Calibri" w:hAnsi="Calibri" w:cs="Calibri"/>
                <w:color w:val="000000"/>
                <w:sz w:val="22"/>
                <w:szCs w:val="22"/>
              </w:rPr>
            </w:pPr>
            <w:r>
              <w:rPr>
                <w:rFonts w:ascii="Calibri" w:hAnsi="Calibri" w:cs="Calibri"/>
                <w:color w:val="000000"/>
                <w:sz w:val="22"/>
                <w:szCs w:val="22"/>
              </w:rPr>
              <w:t>Despesas</w:t>
            </w:r>
          </w:p>
        </w:tc>
        <w:tc>
          <w:tcPr>
            <w:tcW w:w="2200" w:type="dxa"/>
            <w:tcBorders>
              <w:top w:val="nil"/>
              <w:left w:val="nil"/>
              <w:bottom w:val="nil"/>
              <w:right w:val="nil"/>
            </w:tcBorders>
            <w:shd w:val="clear" w:color="auto" w:fill="D9D9D9" w:themeFill="background1" w:themeFillShade="D9"/>
            <w:noWrap/>
            <w:vAlign w:val="bottom"/>
          </w:tcPr>
          <w:p w14:paraId="15FB6252" w14:textId="77777777" w:rsidR="00C51C45" w:rsidRDefault="00C51C45" w:rsidP="009E732A">
            <w:pPr>
              <w:jc w:val="right"/>
              <w:rPr>
                <w:rFonts w:ascii="Calibri" w:hAnsi="Calibri" w:cs="Calibri"/>
                <w:color w:val="000000"/>
                <w:sz w:val="22"/>
                <w:szCs w:val="22"/>
              </w:rPr>
            </w:pPr>
            <w:r>
              <w:rPr>
                <w:rFonts w:ascii="Calibri" w:hAnsi="Calibri" w:cs="Calibri"/>
                <w:color w:val="000000"/>
                <w:sz w:val="22"/>
                <w:szCs w:val="22"/>
              </w:rPr>
              <w:t>Fundo de Despesas</w:t>
            </w:r>
          </w:p>
        </w:tc>
      </w:tr>
      <w:tr w:rsidR="00C51C45" w14:paraId="3A6D05CE" w14:textId="77777777" w:rsidTr="009E732A">
        <w:trPr>
          <w:trHeight w:val="288"/>
        </w:trPr>
        <w:tc>
          <w:tcPr>
            <w:tcW w:w="2860" w:type="dxa"/>
            <w:tcBorders>
              <w:top w:val="nil"/>
              <w:left w:val="nil"/>
              <w:bottom w:val="nil"/>
              <w:right w:val="nil"/>
            </w:tcBorders>
            <w:shd w:val="clear" w:color="000000" w:fill="70AD47"/>
            <w:noWrap/>
            <w:vAlign w:val="bottom"/>
            <w:hideMark/>
          </w:tcPr>
          <w:p w14:paraId="23C896F8" w14:textId="77777777" w:rsidR="00C51C45" w:rsidRDefault="00C51C45" w:rsidP="009E732A">
            <w:pPr>
              <w:rPr>
                <w:rFonts w:ascii="Calibri" w:hAnsi="Calibri" w:cs="Calibri"/>
                <w:b/>
                <w:bCs/>
                <w:color w:val="FFFFFF"/>
                <w:sz w:val="22"/>
                <w:szCs w:val="22"/>
              </w:rPr>
            </w:pPr>
            <w:r>
              <w:rPr>
                <w:rFonts w:ascii="Calibri" w:hAnsi="Calibri" w:cs="Calibri"/>
                <w:b/>
                <w:bCs/>
                <w:color w:val="FFFFFF"/>
                <w:sz w:val="22"/>
                <w:szCs w:val="22"/>
              </w:rPr>
              <w:t>CCB 04</w:t>
            </w:r>
          </w:p>
        </w:tc>
        <w:tc>
          <w:tcPr>
            <w:tcW w:w="1940" w:type="dxa"/>
            <w:tcBorders>
              <w:top w:val="nil"/>
              <w:left w:val="nil"/>
              <w:bottom w:val="nil"/>
              <w:right w:val="nil"/>
            </w:tcBorders>
            <w:shd w:val="clear" w:color="auto" w:fill="auto"/>
            <w:noWrap/>
            <w:vAlign w:val="bottom"/>
            <w:hideMark/>
          </w:tcPr>
          <w:p w14:paraId="61545ECA" w14:textId="77777777" w:rsidR="00C51C45" w:rsidRDefault="00C51C45" w:rsidP="009E732A">
            <w:pPr>
              <w:jc w:val="center"/>
              <w:rPr>
                <w:rFonts w:ascii="Calibri" w:hAnsi="Calibri" w:cs="Calibri"/>
                <w:color w:val="000000"/>
                <w:sz w:val="22"/>
                <w:szCs w:val="22"/>
              </w:rPr>
            </w:pPr>
            <w:r>
              <w:rPr>
                <w:rFonts w:ascii="Calibri" w:hAnsi="Calibri" w:cs="Calibri"/>
                <w:color w:val="000000"/>
                <w:sz w:val="22"/>
                <w:szCs w:val="22"/>
              </w:rPr>
              <w:t>R$             85.508,41</w:t>
            </w:r>
          </w:p>
        </w:tc>
        <w:tc>
          <w:tcPr>
            <w:tcW w:w="2200" w:type="dxa"/>
            <w:tcBorders>
              <w:top w:val="nil"/>
              <w:left w:val="nil"/>
              <w:bottom w:val="nil"/>
              <w:right w:val="nil"/>
            </w:tcBorders>
            <w:shd w:val="clear" w:color="auto" w:fill="auto"/>
            <w:noWrap/>
            <w:vAlign w:val="bottom"/>
            <w:hideMark/>
          </w:tcPr>
          <w:p w14:paraId="7CC55C26" w14:textId="77777777" w:rsidR="00C51C45" w:rsidRDefault="00C51C45" w:rsidP="009E732A">
            <w:pPr>
              <w:jc w:val="right"/>
              <w:rPr>
                <w:rFonts w:ascii="Calibri" w:hAnsi="Calibri" w:cs="Calibri"/>
                <w:color w:val="000000"/>
                <w:sz w:val="22"/>
                <w:szCs w:val="22"/>
              </w:rPr>
            </w:pPr>
            <w:r>
              <w:rPr>
                <w:rFonts w:ascii="Calibri" w:hAnsi="Calibri" w:cs="Calibri"/>
                <w:color w:val="000000"/>
                <w:sz w:val="22"/>
                <w:szCs w:val="22"/>
              </w:rPr>
              <w:t>R$ 34.375,00</w:t>
            </w:r>
          </w:p>
        </w:tc>
      </w:tr>
      <w:bookmarkEnd w:id="102"/>
    </w:tbl>
    <w:p w14:paraId="613A0A38" w14:textId="7C2883BF" w:rsidR="00CA1A05" w:rsidRDefault="00CA1A05" w:rsidP="007639AE">
      <w:pPr>
        <w:widowControl/>
        <w:spacing w:line="312" w:lineRule="auto"/>
        <w:rPr>
          <w:bCs/>
          <w:i/>
        </w:rPr>
      </w:pPr>
    </w:p>
    <w:p w14:paraId="39533D69" w14:textId="77777777" w:rsidR="00C51C45" w:rsidRPr="007639AE" w:rsidRDefault="00C51C4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3"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3"/>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4"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w:t>
      </w:r>
      <w:r w:rsidRPr="007639AE">
        <w:rPr>
          <w:bCs/>
        </w:rPr>
        <w:lastRenderedPageBreak/>
        <w:t>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4"/>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w:t>
      </w:r>
      <w:r w:rsidRPr="007639AE">
        <w:rPr>
          <w:bCs/>
        </w:rPr>
        <w:lastRenderedPageBreak/>
        <w:t xml:space="preserve">(b)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9E05A8">
    <w:pPr>
      <w:pStyle w:val="Rodap"/>
      <w:ind w:right="360"/>
      <w:jc w:val="left"/>
    </w:pPr>
    <w:r>
      <w:fldChar w:fldCharType="begin"/>
    </w:r>
    <w:r>
      <w:instrText xml:space="preserve"> DOCVARIABLE #DNDocID \* MERGEFORMAT </w:instrText>
    </w:r>
    <w:r>
      <w:fldChar w:fldCharType="separate"/>
    </w:r>
    <w:r w:rsidR="00071322"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8FANYjPys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303"/>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5A8"/>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1C45"/>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2B77"/>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10047</Words>
  <Characters>57460</Characters>
  <Application>Microsoft Office Word</Application>
  <DocSecurity>0</DocSecurity>
  <Lines>478</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67373</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NTB-079</cp:lastModifiedBy>
  <cp:revision>3</cp:revision>
  <cp:lastPrinted>2017-12-18T12:59:00Z</cp:lastPrinted>
  <dcterms:created xsi:type="dcterms:W3CDTF">2021-02-19T15:37:00Z</dcterms:created>
  <dcterms:modified xsi:type="dcterms:W3CDTF">2021-02-19T15:38:00Z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