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2C3C0488"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r w:rsidR="00C51C45">
        <w:rPr>
          <w:b/>
        </w:rPr>
        <w:t xml:space="preserve"> N. 04</w:t>
      </w:r>
    </w:p>
    <w:p w14:paraId="303F04F6" w14:textId="77777777" w:rsidR="00285535" w:rsidRPr="007639AE" w:rsidRDefault="00285535" w:rsidP="007639AE">
      <w:pPr>
        <w:widowControl/>
        <w:tabs>
          <w:tab w:val="left" w:pos="4253"/>
        </w:tabs>
        <w:spacing w:line="312" w:lineRule="auto"/>
        <w:rPr>
          <w:b/>
        </w:rPr>
      </w:pPr>
    </w:p>
    <w:p w14:paraId="7CAE158C" w14:textId="3A1D2FCB"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Pr="007639AE">
        <w:t xml:space="preserve"> </w:t>
      </w:r>
      <w:r w:rsidR="00C51C45">
        <w:t xml:space="preserve">n. 04 </w:t>
      </w:r>
      <w:r w:rsidRPr="007639AE">
        <w:t>(“</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52E48A4B"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r w:rsidR="00C5788B" w:rsidRPr="007639AE">
        <w:t>conjunto</w:t>
      </w:r>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3DA1F71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xml:space="preserve">, com sede na cidade de Marechal Candido Rondon, Estado do Paraná, na Avenida </w:t>
      </w:r>
      <w:r w:rsidR="00A32F9A" w:rsidRPr="007639AE">
        <w:rPr>
          <w:bCs/>
        </w:rPr>
        <w:t>Maripá</w:t>
      </w:r>
      <w:r w:rsidRPr="007639AE">
        <w:rPr>
          <w:bCs/>
        </w:rPr>
        <w:t>,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r w:rsidR="003A79C1" w:rsidRPr="007639AE">
        <w:rPr>
          <w:color w:val="000000" w:themeColor="text1"/>
          <w:u w:val="single"/>
        </w:rPr>
        <w:t>Eloi</w:t>
      </w:r>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2026C7CA"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E82B77">
        <w:rPr>
          <w:bCs/>
          <w:iCs/>
        </w:rPr>
        <w:t>04</w:t>
      </w:r>
      <w:r w:rsidR="009E5407" w:rsidRPr="007639AE">
        <w:t>”</w:t>
      </w:r>
      <w:r w:rsidR="009B08BB">
        <w:t xml:space="preserve">, no valor principal de </w:t>
      </w:r>
      <w:r w:rsidR="00E82B77">
        <w:rPr>
          <w:bCs/>
          <w:iCs/>
        </w:rPr>
        <w:t>R$ 3.000.000,00 (três milhões de reais)</w:t>
      </w:r>
      <w:r w:rsidR="009E5407" w:rsidRPr="007639AE">
        <w:t>,</w:t>
      </w:r>
      <w:r w:rsidR="00FD6F93" w:rsidRPr="007639AE">
        <w:t xml:space="preserve"> </w:t>
      </w:r>
      <w:r w:rsidRPr="007639AE">
        <w:t xml:space="preserve">por meio da </w:t>
      </w:r>
      <w:r w:rsidR="003316F2" w:rsidRPr="007639AE">
        <w:t>qua</w:t>
      </w:r>
      <w:r w:rsidR="003316F2">
        <w:t>l</w:t>
      </w:r>
      <w:r w:rsidR="003316F2" w:rsidRPr="007639AE">
        <w:t xml:space="preserve"> </w:t>
      </w:r>
      <w:r w:rsidRPr="007639AE">
        <w:t xml:space="preserve">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2747E630" w:rsidR="008703C8" w:rsidRPr="007639AE" w:rsidRDefault="008703C8" w:rsidP="007639AE">
      <w:pPr>
        <w:widowControl/>
        <w:numPr>
          <w:ilvl w:val="0"/>
          <w:numId w:val="32"/>
        </w:numPr>
        <w:adjustRightInd/>
        <w:spacing w:line="312" w:lineRule="auto"/>
        <w:ind w:left="709" w:hanging="709"/>
        <w:textAlignment w:val="auto"/>
        <w:outlineLvl w:val="2"/>
      </w:pPr>
      <w:r w:rsidRPr="007639AE">
        <w:t>nos termos deste Contrato de Cessão, a Cedente</w:t>
      </w:r>
      <w:r w:rsidR="00F5183A">
        <w:t xml:space="preserve">, no desempenho de suas atividades de </w:t>
      </w:r>
      <w:r w:rsidR="00F5183A">
        <w:rPr>
          <w:i/>
          <w:iCs/>
        </w:rPr>
        <w:t>Bank-as-a-Service</w:t>
      </w:r>
      <w:r w:rsidR="00F5183A">
        <w:t>,</w:t>
      </w:r>
      <w:r w:rsidRPr="007639AE">
        <w:t xml:space="preserv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252952">
        <w:t>Sem</w:t>
      </w:r>
      <w:r w:rsidR="00252952"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C51C45">
        <w:t>4</w:t>
      </w:r>
      <w:r w:rsidR="00FD6F93" w:rsidRPr="007639AE">
        <w:t> </w:t>
      </w:r>
      <w:r w:rsidR="00E22806" w:rsidRPr="007639AE">
        <w:t>(</w:t>
      </w:r>
      <w:r w:rsidR="00C51C45">
        <w:t>quatro</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18CBC819" w:rsidR="007E39BF" w:rsidRPr="007639AE" w:rsidRDefault="007E39BF" w:rsidP="007639AE">
      <w:pPr>
        <w:widowControl/>
        <w:numPr>
          <w:ilvl w:val="0"/>
          <w:numId w:val="32"/>
        </w:numPr>
        <w:adjustRightInd/>
        <w:spacing w:line="312" w:lineRule="auto"/>
        <w:ind w:left="709" w:hanging="709"/>
        <w:textAlignment w:val="auto"/>
        <w:outlineLvl w:val="2"/>
      </w:pPr>
      <w:r w:rsidRPr="007639AE">
        <w:t>a Emissão dos CRI será realizada em conformidade com o estabelecido no “Termo de Securitização de Créditos Imobiliários da</w:t>
      </w:r>
      <w:r w:rsidR="00302921">
        <w:t>s</w:t>
      </w:r>
      <w:r w:rsidRPr="007639AE">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Pr="007639AE">
        <w:t>Série</w:t>
      </w:r>
      <w:r w:rsidR="00FD6F93" w:rsidRPr="007639AE">
        <w:t>s</w:t>
      </w:r>
      <w:r w:rsidRPr="007639AE">
        <w:t xml:space="preserve"> da </w:t>
      </w:r>
      <w:r w:rsidR="0062424D" w:rsidRPr="007639AE">
        <w:rPr>
          <w:bCs/>
          <w:iCs/>
        </w:rPr>
        <w:t>4</w:t>
      </w:r>
      <w:r w:rsidRPr="007639AE">
        <w:t xml:space="preserve">ª Emissão de Certificados de Recebíveis Imobiliários da </w:t>
      </w:r>
      <w:r w:rsidR="00155A22" w:rsidRPr="007639AE">
        <w:t>Isec Securitizadora S.A.</w:t>
      </w:r>
      <w:r w:rsidRPr="007639AE">
        <w:t xml:space="preserve">”, celebrado entre </w:t>
      </w:r>
      <w:r w:rsidRPr="007639AE">
        <w:lastRenderedPageBreak/>
        <w:t>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07CEA22A" w:rsidR="00622292" w:rsidRPr="007639AE" w:rsidRDefault="007E39BF" w:rsidP="007639AE">
      <w:pPr>
        <w:widowControl/>
        <w:numPr>
          <w:ilvl w:val="0"/>
          <w:numId w:val="32"/>
        </w:numPr>
        <w:adjustRightInd/>
        <w:spacing w:line="312" w:lineRule="auto"/>
        <w:ind w:left="709" w:hanging="709"/>
        <w:textAlignment w:val="auto"/>
        <w:outlineLvl w:val="2"/>
      </w:pPr>
      <w:bookmarkStart w:id="2"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2"/>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w:t>
      </w:r>
      <w:r w:rsidR="00F5183A">
        <w:t>a ser celebrado diretamente entre Cessionária</w:t>
      </w:r>
      <w:r w:rsidR="00155A22" w:rsidRPr="007639AE">
        <w:t xml:space="preserv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0C70913F"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w:t>
      </w:r>
      <w:r w:rsidR="00302921">
        <w:rPr>
          <w:bCs/>
        </w:rPr>
        <w:t>s</w:t>
      </w:r>
      <w:r w:rsidR="007E39BF" w:rsidRPr="007639AE">
        <w:rPr>
          <w:bCs/>
        </w:rPr>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0062424D" w:rsidRPr="007639AE">
        <w:t xml:space="preserve">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3" w:name="_Hlk60311423"/>
      <w:r w:rsidR="00155A22" w:rsidRPr="007639AE">
        <w:rPr>
          <w:bCs/>
        </w:rPr>
        <w:t>Isec Securitizadora S.A.</w:t>
      </w:r>
      <w:bookmarkEnd w:id="3"/>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r w:rsidR="00726B1F" w:rsidRPr="007639AE">
        <w:t>vii</w:t>
      </w:r>
      <w:r w:rsidR="00726B1F" w:rsidRPr="007639AE">
        <w:rPr>
          <w:lang w:val="x-none"/>
        </w:rPr>
        <w:t>)</w:t>
      </w:r>
      <w:r w:rsidR="00726B1F" w:rsidRPr="007639AE">
        <w:t> </w:t>
      </w:r>
      <w:r w:rsidR="00726B1F" w:rsidRPr="007639AE">
        <w:rPr>
          <w:lang w:val="x-none"/>
        </w:rPr>
        <w:t>os boletins de subscrição dos CRI</w:t>
      </w:r>
      <w:r w:rsidR="002C5BFE" w:rsidRPr="007639AE">
        <w:t>; e (viii)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r w:rsidR="00BE45CF" w:rsidRPr="007639AE">
        <w:t>x</w:t>
      </w:r>
      <w:r w:rsidRPr="007639AE">
        <w:t>ii</w:t>
      </w:r>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4" w:name="_DV_M33"/>
      <w:bookmarkEnd w:id="4"/>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5"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5"/>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6"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6"/>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7" w:name="_Ref425004965"/>
      <w:bookmarkStart w:id="8" w:name="_Ref498332874"/>
      <w:r w:rsidRPr="007639AE">
        <w:rPr>
          <w:u w:val="single"/>
        </w:rPr>
        <w:t>Emissão dos CRI</w:t>
      </w:r>
      <w:r w:rsidR="00194F5C" w:rsidRPr="007639AE">
        <w:t>.</w:t>
      </w:r>
      <w:r w:rsidRPr="007639AE">
        <w:t xml:space="preserve"> </w:t>
      </w:r>
      <w:bookmarkEnd w:id="7"/>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8"/>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lastRenderedPageBreak/>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9" w:name="_DV_M54"/>
      <w:bookmarkStart w:id="10" w:name="_DV_M56"/>
      <w:bookmarkStart w:id="11" w:name="_DV_M58"/>
      <w:bookmarkEnd w:id="9"/>
      <w:bookmarkEnd w:id="10"/>
      <w:bookmarkEnd w:id="11"/>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04438057"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2"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F50753" w:rsidRPr="007639AE">
        <w:rPr>
          <w:noProof/>
        </w:rPr>
        <w:t xml:space="preserve">R$ </w:t>
      </w:r>
      <w:r w:rsidR="00E82B77">
        <w:rPr>
          <w:noProof/>
        </w:rPr>
        <w:t>3.000.000,00</w:t>
      </w:r>
      <w:r w:rsidR="00F50753" w:rsidRPr="007639AE">
        <w:rPr>
          <w:noProof/>
        </w:rPr>
        <w:t xml:space="preserve"> (</w:t>
      </w:r>
      <w:r w:rsidR="00E82B77">
        <w:rPr>
          <w:noProof/>
        </w:rPr>
        <w:t>três milhões de reais</w:t>
      </w:r>
      <w:r w:rsidR="00F50753" w:rsidRPr="007639AE">
        <w:rPr>
          <w:noProof/>
        </w:rPr>
        <w:t>) referente</w:t>
      </w:r>
      <w:r w:rsidR="00F50753" w:rsidRPr="007639AE">
        <w:t xml:space="preserve"> </w:t>
      </w:r>
      <w:r w:rsidR="00071322">
        <w:t>à</w:t>
      </w:r>
      <w:r w:rsidR="00F50753" w:rsidRPr="007639AE">
        <w:t xml:space="preserve"> CCB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3F1932DF"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3" w:name="_Ref425005252"/>
      <w:bookmarkStart w:id="14" w:name="_Ref459136466"/>
      <w:r w:rsidRPr="007639AE">
        <w:rPr>
          <w:u w:val="single"/>
        </w:rPr>
        <w:t>Valor da Cessão</w:t>
      </w:r>
      <w:bookmarkStart w:id="15" w:name="_DV_M63"/>
      <w:bookmarkEnd w:id="13"/>
      <w:bookmarkEnd w:id="15"/>
      <w:r w:rsidR="00194F5C" w:rsidRPr="007639AE">
        <w:t xml:space="preserve">. </w:t>
      </w:r>
      <w:r w:rsidR="008C7724" w:rsidRPr="007639AE">
        <w:t xml:space="preserve">O preço a ser </w:t>
      </w:r>
      <w:bookmarkStart w:id="16" w:name="_DV_C87"/>
      <w:r w:rsidR="008C7724" w:rsidRPr="007639AE">
        <w:t xml:space="preserve">pago </w:t>
      </w:r>
      <w:bookmarkStart w:id="17" w:name="_DV_M87"/>
      <w:bookmarkEnd w:id="16"/>
      <w:bookmarkEnd w:id="17"/>
      <w:r w:rsidR="008C7724" w:rsidRPr="007639AE">
        <w:t xml:space="preserve">pela Cessionária à Cedente, </w:t>
      </w:r>
      <w:bookmarkStart w:id="18"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18"/>
      <w:r w:rsidR="008C7724" w:rsidRPr="007639AE">
        <w:t xml:space="preserve">, corresponde </w:t>
      </w:r>
      <w:r w:rsidR="00975F49">
        <w:t>a</w:t>
      </w:r>
      <w:r w:rsidR="006301C2">
        <w:t>o valor do desembolso, equivalente a R$</w:t>
      </w:r>
      <w:r w:rsidR="00E82B77">
        <w:t xml:space="preserve"> </w:t>
      </w:r>
      <w:r w:rsidR="00E82B77">
        <w:rPr>
          <w:noProof/>
        </w:rPr>
        <w:t>3.000.000,00</w:t>
      </w:r>
      <w:r w:rsidR="00E82B77" w:rsidRPr="007639AE">
        <w:rPr>
          <w:noProof/>
        </w:rPr>
        <w:t xml:space="preserve"> (</w:t>
      </w:r>
      <w:r w:rsidR="00E82B77">
        <w:rPr>
          <w:noProof/>
        </w:rPr>
        <w:t>três milhões de reais</w:t>
      </w:r>
      <w:r w:rsidR="00E82B77" w:rsidRPr="007639AE">
        <w:rPr>
          <w:noProof/>
        </w:rPr>
        <w:t>)</w:t>
      </w:r>
      <w:r w:rsidR="006301C2">
        <w:t>, na Data de Emissão, após o integral cumprimento das Condições Precedentes (“</w:t>
      </w:r>
      <w:r w:rsidR="006301C2">
        <w:rPr>
          <w:u w:val="single"/>
        </w:rPr>
        <w:t>Valor d</w:t>
      </w:r>
      <w:r w:rsidR="003316F2">
        <w:rPr>
          <w:u w:val="single"/>
        </w:rPr>
        <w:t>a Cessão</w:t>
      </w:r>
      <w:r w:rsidR="006301C2">
        <w:t>”)</w:t>
      </w:r>
      <w:bookmarkStart w:id="19" w:name="_DV_M92"/>
      <w:bookmarkStart w:id="20" w:name="_DV_M94"/>
      <w:bookmarkEnd w:id="14"/>
      <w:bookmarkEnd w:id="19"/>
      <w:bookmarkEnd w:id="20"/>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1173F48F"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1"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2"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w:t>
      </w:r>
      <w:r w:rsidR="00975F49">
        <w:t>da Cessão</w:t>
      </w:r>
      <w:r w:rsidR="00BF6C6B">
        <w:t xml:space="preserve"> </w:t>
      </w:r>
      <w:r w:rsidRPr="007639AE">
        <w:t xml:space="preserve">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3" w:name="_DV_M101"/>
      <w:bookmarkEnd w:id="22"/>
      <w:bookmarkEnd w:id="23"/>
      <w:r w:rsidRPr="007639AE">
        <w:t xml:space="preserve"> cumprimento das Condições Precedentes</w:t>
      </w:r>
      <w:bookmarkStart w:id="24" w:name="_DV_C110"/>
      <w:r w:rsidRPr="007639AE">
        <w:t xml:space="preserve"> estabelecidas neste Contrato</w:t>
      </w:r>
      <w:bookmarkStart w:id="25" w:name="_DV_M102"/>
      <w:bookmarkEnd w:id="24"/>
      <w:bookmarkEnd w:id="25"/>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w:t>
      </w:r>
      <w:r w:rsidR="00F06790">
        <w:t>da Cessão</w:t>
      </w:r>
      <w:r w:rsidR="00BF6C6B">
        <w:t xml:space="preserve">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26" w:name="m_-3114134867564599436__DV_C123"/>
      <w:r w:rsidR="00BF0C63" w:rsidRPr="007639AE">
        <w:t>mediante crédito</w:t>
      </w:r>
      <w:bookmarkEnd w:id="21"/>
      <w:bookmarkEnd w:id="26"/>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00DA80F8"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27" w:name="_DV_M64"/>
      <w:bookmarkStart w:id="28" w:name="_DV_M89"/>
      <w:bookmarkStart w:id="29" w:name="_DV_M65"/>
      <w:bookmarkStart w:id="30" w:name="_Ref434344381"/>
      <w:bookmarkEnd w:id="27"/>
      <w:bookmarkEnd w:id="28"/>
      <w:bookmarkEnd w:id="29"/>
      <w:r w:rsidRPr="007639AE">
        <w:t>Após o recebimento integral do Valor da Cessão, será dada, pel</w:t>
      </w:r>
      <w:r w:rsidR="00AC397F" w:rsidRPr="007639AE">
        <w:t>a</w:t>
      </w:r>
      <w:r w:rsidRPr="007639AE">
        <w:t xml:space="preserve"> Cedente à </w:t>
      </w:r>
      <w:r w:rsidR="00C264DD" w:rsidRPr="007639AE">
        <w:t>Cessionária</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0"/>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2A2152EA" w14:textId="77777777" w:rsidR="006301C2" w:rsidRDefault="006301C2" w:rsidP="006301C2">
      <w:pPr>
        <w:widowControl/>
        <w:autoSpaceDE w:val="0"/>
        <w:autoSpaceDN w:val="0"/>
        <w:spacing w:line="312" w:lineRule="auto"/>
        <w:textAlignment w:val="auto"/>
      </w:pPr>
    </w:p>
    <w:p w14:paraId="71B8C107" w14:textId="65C35731" w:rsidR="008B267D" w:rsidRPr="007639AE" w:rsidRDefault="005E53E5" w:rsidP="005E53E5">
      <w:pPr>
        <w:widowControl/>
        <w:autoSpaceDE w:val="0"/>
        <w:autoSpaceDN w:val="0"/>
        <w:spacing w:line="312" w:lineRule="auto"/>
        <w:textAlignment w:val="auto"/>
      </w:pPr>
      <w:r>
        <w:t xml:space="preserve">2.3 </w:t>
      </w:r>
      <w:r w:rsidR="006301C2">
        <w:t>A liberação do</w:t>
      </w:r>
      <w:r w:rsidR="00BF6C6B" w:rsidRPr="00BF6C6B">
        <w:t xml:space="preserve"> </w:t>
      </w:r>
      <w:r w:rsidR="00BF6C6B">
        <w:t xml:space="preserve">Valor </w:t>
      </w:r>
      <w:r w:rsidR="00975F49">
        <w:t>da Cessão</w:t>
      </w:r>
      <w:r w:rsidR="00BF6C6B" w:rsidRPr="000D42D9">
        <w:t xml:space="preserve"> para a Conta da Emitente ocorrerá</w:t>
      </w:r>
      <w:r w:rsidR="00CC6A6C">
        <w:t xml:space="preserve"> em até 1 (um) Dia Útil</w:t>
      </w:r>
      <w:r w:rsidR="00BF6C6B" w:rsidRPr="000D42D9">
        <w:t xml:space="preserve">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w:t>
      </w:r>
      <w:r>
        <w:t xml:space="preserve">, </w:t>
      </w:r>
      <w:r w:rsidRPr="007639AE">
        <w:t>sem prejuízo das condições precedentes previstas no Contrato de Distribuição</w:t>
      </w:r>
      <w:r w:rsidR="00BF6C6B" w:rsidRPr="000D42D9">
        <w:t xml:space="preserve"> (“</w:t>
      </w:r>
      <w:r w:rsidR="00BF6C6B" w:rsidRPr="000D42D9">
        <w:rPr>
          <w:u w:val="single"/>
        </w:rPr>
        <w:t>Condições Precedentes</w:t>
      </w:r>
      <w:r w:rsidR="00BF6C6B" w:rsidRPr="000D42D9">
        <w:t>”):</w:t>
      </w:r>
    </w:p>
    <w:p w14:paraId="2B347962" w14:textId="77777777" w:rsidR="006301C2" w:rsidRPr="007639AE" w:rsidRDefault="006301C2" w:rsidP="007639AE">
      <w:pPr>
        <w:widowControl/>
        <w:autoSpaceDE w:val="0"/>
        <w:autoSpaceDN w:val="0"/>
        <w:spacing w:line="312" w:lineRule="auto"/>
        <w:textAlignment w:val="auto"/>
      </w:pPr>
      <w:bookmarkStart w:id="31" w:name="_DV_M186"/>
      <w:bookmarkEnd w:id="31"/>
    </w:p>
    <w:p w14:paraId="58F9567F" w14:textId="21E1CEB4" w:rsidR="00712011" w:rsidRDefault="009C3375" w:rsidP="00BF6C6B">
      <w:pPr>
        <w:pStyle w:val="PargrafodaLista"/>
        <w:widowControl/>
        <w:numPr>
          <w:ilvl w:val="0"/>
          <w:numId w:val="42"/>
        </w:numPr>
        <w:autoSpaceDE w:val="0"/>
        <w:autoSpaceDN w:val="0"/>
        <w:adjustRightInd/>
        <w:spacing w:line="312" w:lineRule="auto"/>
        <w:textAlignment w:val="auto"/>
      </w:pPr>
      <w:bookmarkStart w:id="32" w:name="_DV_M188"/>
      <w:bookmarkEnd w:id="32"/>
      <w:r w:rsidRPr="007639AE">
        <w:t>estejam perfeitamente formalizados todos os Documentos da Oferta, Certificados de Recebíveis Imobiliários objeto da</w:t>
      </w:r>
      <w:r w:rsidR="00302921">
        <w:t>s</w:t>
      </w:r>
      <w:r w:rsidRPr="007639AE">
        <w:t xml:space="preserve"> </w:t>
      </w:r>
      <w:r w:rsidR="004E07F4">
        <w:t>204</w:t>
      </w:r>
      <w:r w:rsidR="004E07F4" w:rsidRPr="007639AE">
        <w:t>ª</w:t>
      </w:r>
      <w:r w:rsidR="00302921">
        <w:t>,</w:t>
      </w:r>
      <w:r w:rsidR="0062424D" w:rsidRPr="007639AE">
        <w:t xml:space="preserve"> </w:t>
      </w:r>
      <w:r w:rsidR="004E07F4">
        <w:t>205</w:t>
      </w:r>
      <w:r w:rsidR="004E07F4" w:rsidRPr="007639AE">
        <w:t>ª</w:t>
      </w:r>
      <w:r w:rsidR="00302921">
        <w:rPr>
          <w:i/>
        </w:rPr>
        <w:t xml:space="preserve">, </w:t>
      </w:r>
      <w:r w:rsidR="004E07F4">
        <w:rPr>
          <w:iCs/>
        </w:rPr>
        <w:t>206ª</w:t>
      </w:r>
      <w:r w:rsidR="004E07F4" w:rsidRPr="00302921">
        <w:rPr>
          <w:iCs/>
        </w:rPr>
        <w:t xml:space="preserve"> </w:t>
      </w:r>
      <w:r w:rsidR="00302921" w:rsidRPr="00302921">
        <w:rPr>
          <w:iCs/>
        </w:rPr>
        <w:t xml:space="preserve">e </w:t>
      </w:r>
      <w:r w:rsidR="004E07F4">
        <w:rPr>
          <w:iCs/>
        </w:rPr>
        <w:t>207ª</w:t>
      </w:r>
      <w:r w:rsidR="004E07F4" w:rsidRPr="007639AE">
        <w:t xml:space="preserve"> </w:t>
      </w:r>
      <w:r w:rsidR="0062424D" w:rsidRPr="007639AE">
        <w:t xml:space="preserve">Séries da </w:t>
      </w:r>
      <w:r w:rsidR="0062424D" w:rsidRPr="00BF6C6B">
        <w:rPr>
          <w:bCs/>
          <w:iCs/>
        </w:rPr>
        <w:t>4</w:t>
      </w:r>
      <w:r w:rsidR="0062424D" w:rsidRPr="007639AE">
        <w:t>ª</w:t>
      </w:r>
      <w:r w:rsidR="0062424D" w:rsidRPr="007639AE" w:rsidDel="0062424D">
        <w:t xml:space="preserve"> </w:t>
      </w:r>
      <w:r w:rsidRPr="007639AE">
        <w:t>ª Emissão da ISEC Securitizadora S.A. (“</w:t>
      </w:r>
      <w:r w:rsidRPr="00CC6A6C">
        <w:rPr>
          <w:u w:val="single"/>
        </w:rPr>
        <w:t>CRI</w:t>
      </w:r>
      <w:r w:rsidRPr="007639AE">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7639AE" w:rsidRDefault="009C3375" w:rsidP="00712011">
      <w:pPr>
        <w:pStyle w:val="PargrafodaLista"/>
        <w:widowControl/>
        <w:autoSpaceDE w:val="0"/>
        <w:autoSpaceDN w:val="0"/>
        <w:adjustRightInd/>
        <w:spacing w:line="312" w:lineRule="auto"/>
        <w:ind w:left="720"/>
        <w:textAlignment w:val="auto"/>
      </w:pPr>
      <w:r w:rsidRPr="007639AE">
        <w:t xml:space="preserve"> </w:t>
      </w:r>
    </w:p>
    <w:p w14:paraId="70D4BF64" w14:textId="6EC39D2A" w:rsidR="00BF6C6B" w:rsidRDefault="009C3375" w:rsidP="00BF6C6B">
      <w:pPr>
        <w:pStyle w:val="PargrafodaLista"/>
        <w:widowControl/>
        <w:numPr>
          <w:ilvl w:val="0"/>
          <w:numId w:val="42"/>
        </w:numPr>
        <w:autoSpaceDE w:val="0"/>
        <w:autoSpaceDN w:val="0"/>
        <w:adjustRightInd/>
        <w:spacing w:line="312" w:lineRule="auto"/>
        <w:textAlignment w:val="auto"/>
      </w:pPr>
      <w:r w:rsidRPr="007639AE">
        <w:t>cumprimento, por parte da Devedora, de todas as obrigações assumidas nas CCB vencidas e exigíveis na data do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obtenção do registro dos CRI para distribuição no mercado primário e negociação no mercado secundário junto à B3 S.A. – Brasil, Bolsa, Balcão (“</w:t>
      </w:r>
      <w:r w:rsidRPr="00CC6A6C">
        <w:rPr>
          <w:u w:val="single"/>
        </w:rPr>
        <w:t>B3</w:t>
      </w:r>
      <w:r w:rsidRPr="007639AE">
        <w:t xml:space="preserve">”);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54B8EAFA"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r w:rsidRPr="00CC6A6C">
        <w:rPr>
          <w:i/>
          <w:iCs/>
        </w:rPr>
        <w:t>Due Diligence</w:t>
      </w:r>
      <w:r w:rsidRPr="007639AE">
        <w:t xml:space="preserve"> legal da Devedora, </w:t>
      </w:r>
      <w:r w:rsidR="00BF6C6B">
        <w:t xml:space="preserve">dos Avalistas e dos </w:t>
      </w:r>
      <w:r w:rsidR="00CC6A6C">
        <w:t>i</w:t>
      </w:r>
      <w:r w:rsidR="00BF6C6B">
        <w:t xml:space="preserve">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23384AAB" w:rsidR="00BF6C6B" w:rsidRDefault="00BF6C6B" w:rsidP="00BF6C6B">
      <w:pPr>
        <w:pStyle w:val="PargrafodaLista"/>
        <w:widowControl/>
        <w:numPr>
          <w:ilvl w:val="0"/>
          <w:numId w:val="42"/>
        </w:numPr>
        <w:tabs>
          <w:tab w:val="left" w:pos="0"/>
        </w:tabs>
        <w:adjustRightInd/>
        <w:spacing w:line="312" w:lineRule="auto"/>
        <w:contextualSpacing/>
        <w:textAlignment w:val="auto"/>
      </w:pPr>
      <w:bookmarkStart w:id="33" w:name="_Hlk63210843"/>
      <w:r>
        <w:t xml:space="preserve">apresentação, pela Devedora à Cessionária, do </w:t>
      </w:r>
      <w:r w:rsidR="00A32F9A">
        <w:t>comprovante de</w:t>
      </w:r>
      <w:r>
        <w:t xml:space="preserve"> registro, perante o </w:t>
      </w:r>
      <w:r w:rsidR="00A32F9A">
        <w:t>c</w:t>
      </w:r>
      <w:r>
        <w:t xml:space="preserve">artório de </w:t>
      </w:r>
      <w:r w:rsidR="00A32F9A">
        <w:t>r</w:t>
      </w:r>
      <w:r>
        <w:t xml:space="preserve">egistro de </w:t>
      </w:r>
      <w:r w:rsidR="00A32F9A">
        <w:t>t</w:t>
      </w:r>
      <w:r>
        <w:t xml:space="preserve">ítulos e </w:t>
      </w:r>
      <w:r w:rsidR="00A32F9A">
        <w:t>d</w:t>
      </w:r>
      <w:r>
        <w:t xml:space="preserve">ocumentos da </w:t>
      </w:r>
      <w:r w:rsidR="00A32F9A">
        <w:t>c</w:t>
      </w:r>
      <w:r>
        <w:t xml:space="preserve">omarca </w:t>
      </w:r>
      <w:r w:rsidR="00712011">
        <w:t xml:space="preserve">da sede da Devedora e </w:t>
      </w:r>
      <w:r>
        <w:t xml:space="preserve">de </w:t>
      </w:r>
      <w:r w:rsidR="00712011">
        <w:t>domicílio dos avalistas</w:t>
      </w:r>
      <w:r>
        <w:t xml:space="preserve">, </w:t>
      </w:r>
      <w:r w:rsidR="00712011">
        <w:t xml:space="preserve">das </w:t>
      </w:r>
      <w:r>
        <w:t>CCB;</w:t>
      </w:r>
      <w:r w:rsidR="00712011" w:rsidRPr="00712011">
        <w:t xml:space="preserve"> </w:t>
      </w:r>
    </w:p>
    <w:p w14:paraId="551DB04B" w14:textId="77777777" w:rsidR="00E63B31" w:rsidRDefault="00E63B31" w:rsidP="00E63B31">
      <w:pPr>
        <w:pStyle w:val="PargrafodaLista"/>
      </w:pPr>
    </w:p>
    <w:p w14:paraId="238F8CEA" w14:textId="551B5B46" w:rsidR="00E63B31" w:rsidRDefault="00E63B31"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comprovante de registro, perante o cartório de registro de títulos e documentos da comarca da sede da Devedora e da Cedente, do Contrato de Cessão;</w:t>
      </w:r>
    </w:p>
    <w:bookmarkEnd w:id="33"/>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5E561AB0"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w:t>
      </w:r>
      <w:r w:rsidR="00CC6A6C" w:rsidRPr="007639AE">
        <w:t>Imóve</w:t>
      </w:r>
      <w:r w:rsidR="00CC6A6C">
        <w:t xml:space="preserve">l </w:t>
      </w:r>
      <w:r w:rsidR="00FF25CF">
        <w:t xml:space="preserve">nº </w:t>
      </w:r>
      <w:r w:rsidR="00E82B77">
        <w:t>04</w:t>
      </w:r>
      <w:r w:rsidR="00CC6A6C">
        <w:t xml:space="preserve"> </w:t>
      </w:r>
      <w:r w:rsidRPr="007639AE">
        <w:t xml:space="preserve">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73102B30" w14:textId="776BD4ED" w:rsidR="00CC6A6C" w:rsidRDefault="00CC6A6C" w:rsidP="00BF6C6B">
      <w:pPr>
        <w:pStyle w:val="PargrafodaLista"/>
        <w:widowControl/>
        <w:numPr>
          <w:ilvl w:val="0"/>
          <w:numId w:val="42"/>
        </w:numPr>
        <w:autoSpaceDE w:val="0"/>
        <w:autoSpaceDN w:val="0"/>
        <w:adjustRightInd/>
        <w:spacing w:line="312" w:lineRule="auto"/>
        <w:textAlignment w:val="auto"/>
      </w:pPr>
      <w:r>
        <w:t>integralização dos CRI;</w:t>
      </w:r>
    </w:p>
    <w:p w14:paraId="4E55B810" w14:textId="77777777" w:rsidR="00CC6A6C" w:rsidRDefault="00CC6A6C" w:rsidP="00CC6A6C">
      <w:pPr>
        <w:pStyle w:val="PargrafodaLista"/>
      </w:pPr>
    </w:p>
    <w:p w14:paraId="6A821FC8" w14:textId="31A070B2"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1CD476C8" w14:textId="77777777" w:rsidR="00E82B77" w:rsidRDefault="009C3375" w:rsidP="00E82B77">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1DDDA555" w14:textId="77777777" w:rsidR="00E82B77" w:rsidRPr="00E82B77" w:rsidRDefault="00E82B77" w:rsidP="00E82B77">
      <w:pPr>
        <w:pStyle w:val="PargrafodaLista"/>
        <w:rPr>
          <w:i/>
          <w:iCs/>
        </w:rPr>
      </w:pPr>
    </w:p>
    <w:p w14:paraId="357DBCB5" w14:textId="446D2458" w:rsidR="00E82B77" w:rsidRPr="00E82B77" w:rsidRDefault="00E82B77" w:rsidP="00E82B77">
      <w:pPr>
        <w:pStyle w:val="PargrafodaLista"/>
        <w:widowControl/>
        <w:numPr>
          <w:ilvl w:val="0"/>
          <w:numId w:val="42"/>
        </w:numPr>
        <w:autoSpaceDE w:val="0"/>
        <w:autoSpaceDN w:val="0"/>
        <w:adjustRightInd/>
        <w:spacing w:line="312" w:lineRule="auto"/>
        <w:textAlignment w:val="auto"/>
      </w:pPr>
      <w:r w:rsidRPr="00E82B77">
        <w:t xml:space="preserve">envio do termo de quitação, à Cedente e Cessionária, da “Cédula Rural Pignoratícia e Hipotecária, n. 95/00026-6, de 22/09/1995”, conforme alterada de tempos e tempos, celebrada entre a Emitente e o Banco Bradesco, que constitui hipoteca sobre o imóvel objeto da matrícula nº 9.760, do Cartório de Registro de Imóveis da Comarca de Guaíra, Estado do Paraná, conforme detalhado no Anexo I do </w:t>
      </w:r>
      <w:r w:rsidRPr="00E82B77">
        <w:rPr>
          <w:iCs/>
        </w:rPr>
        <w:t>Instrumento Particular de Alienação Fiduciária de Bens Imóveis e Outras Avenças nº</w:t>
      </w:r>
      <w:r>
        <w:rPr>
          <w:iCs/>
        </w:rPr>
        <w:t xml:space="preserve"> 04</w:t>
      </w:r>
      <w:r w:rsidRPr="00E82B77">
        <w:t xml:space="preserve"> (“</w:t>
      </w:r>
      <w:r w:rsidRPr="00E82B77">
        <w:rPr>
          <w:u w:val="single"/>
        </w:rPr>
        <w:t>Ônus Existente</w:t>
      </w:r>
      <w:r w:rsidRPr="00E82B77">
        <w:t>”</w:t>
      </w:r>
      <w:r>
        <w:t xml:space="preserve"> e “</w:t>
      </w:r>
      <w:r w:rsidRPr="00E82B77">
        <w:rPr>
          <w:u w:val="single"/>
        </w:rPr>
        <w:t>Contrato de Alienação Fiduciária n. 04</w:t>
      </w:r>
      <w:r>
        <w:t>”</w:t>
      </w:r>
      <w:r w:rsidRPr="00E82B77">
        <w:t>);</w:t>
      </w:r>
    </w:p>
    <w:p w14:paraId="33BD39FB" w14:textId="77777777" w:rsidR="00E82B77" w:rsidRPr="00E82B77" w:rsidRDefault="00E82B77" w:rsidP="00E82B77">
      <w:pPr>
        <w:pStyle w:val="PargrafodaLista"/>
      </w:pPr>
    </w:p>
    <w:p w14:paraId="258F99AF" w14:textId="22193F60" w:rsidR="00E82B77" w:rsidRPr="00E82B77" w:rsidRDefault="00E82B77" w:rsidP="00E82B77">
      <w:pPr>
        <w:pStyle w:val="PargrafodaLista"/>
        <w:widowControl/>
        <w:numPr>
          <w:ilvl w:val="0"/>
          <w:numId w:val="42"/>
        </w:numPr>
        <w:autoSpaceDE w:val="0"/>
        <w:autoSpaceDN w:val="0"/>
        <w:adjustRightInd/>
        <w:spacing w:line="312" w:lineRule="auto"/>
        <w:textAlignment w:val="auto"/>
      </w:pPr>
      <w:r w:rsidRPr="00E82B77">
        <w:t>formalização do Contrato de Alienação Fiduciária</w:t>
      </w:r>
      <w:r>
        <w:t xml:space="preserve"> n. 04</w:t>
      </w:r>
      <w:r w:rsidRPr="00E82B77">
        <w:t>, entendendo-se como tal o registro do</w:t>
      </w:r>
      <w:r>
        <w:t xml:space="preserve"> referido contrato</w:t>
      </w:r>
      <w:r w:rsidRPr="00E82B77">
        <w:t xml:space="preserve"> junto à matrícula do Imóvel perante o cartório de registro de imóveis competente, nos termos e prazos</w:t>
      </w:r>
      <w:r>
        <w:t xml:space="preserve"> nele</w:t>
      </w:r>
      <w:r w:rsidRPr="00E82B77">
        <w:t xml:space="preserve"> previstos; e</w:t>
      </w:r>
    </w:p>
    <w:p w14:paraId="1107856D" w14:textId="77777777" w:rsidR="00E82B77" w:rsidRPr="00E82B77" w:rsidRDefault="00E82B77" w:rsidP="00E82B77">
      <w:pPr>
        <w:pStyle w:val="PargrafodaLista"/>
      </w:pPr>
    </w:p>
    <w:p w14:paraId="3E2F41D3" w14:textId="2201BD82" w:rsidR="008B267D" w:rsidRPr="00E82B77" w:rsidRDefault="00E82B77" w:rsidP="00E82B77">
      <w:pPr>
        <w:pStyle w:val="PargrafodaLista"/>
        <w:widowControl/>
        <w:numPr>
          <w:ilvl w:val="0"/>
          <w:numId w:val="42"/>
        </w:numPr>
        <w:autoSpaceDE w:val="0"/>
        <w:autoSpaceDN w:val="0"/>
        <w:adjustRightInd/>
        <w:spacing w:line="312" w:lineRule="auto"/>
        <w:textAlignment w:val="auto"/>
      </w:pPr>
      <w:r w:rsidRPr="00E82B77">
        <w:t>envio da matrícula atualizada do Imóvel ao Credor e à Interveniente, com evidência do registro do Contrato de Alienação Fiduciária</w:t>
      </w:r>
      <w:r>
        <w:t xml:space="preserve"> n. 04</w:t>
      </w:r>
      <w:r w:rsidRPr="00E82B77">
        <w:t>.</w:t>
      </w:r>
    </w:p>
    <w:p w14:paraId="46E652EC" w14:textId="77777777" w:rsidR="00BA55E3" w:rsidRDefault="00BA55E3" w:rsidP="00BA55E3">
      <w:pPr>
        <w:widowControl/>
        <w:autoSpaceDE w:val="0"/>
        <w:autoSpaceDN w:val="0"/>
        <w:spacing w:line="312" w:lineRule="auto"/>
        <w:textAlignment w:val="auto"/>
      </w:pPr>
      <w:bookmarkStart w:id="34" w:name="_DV_M196"/>
      <w:bookmarkEnd w:id="34"/>
    </w:p>
    <w:p w14:paraId="7858C146" w14:textId="77777777" w:rsidR="0094401D" w:rsidRDefault="008B267D" w:rsidP="0094401D">
      <w:pPr>
        <w:widowControl/>
        <w:numPr>
          <w:ilvl w:val="2"/>
          <w:numId w:val="3"/>
        </w:numPr>
        <w:tabs>
          <w:tab w:val="left" w:pos="1418"/>
          <w:tab w:val="num" w:pos="1701"/>
        </w:tabs>
        <w:autoSpaceDE w:val="0"/>
        <w:autoSpaceDN w:val="0"/>
        <w:spacing w:line="312" w:lineRule="auto"/>
        <w:textAlignment w:val="auto"/>
      </w:pPr>
      <w:r w:rsidRPr="007639AE">
        <w:lastRenderedPageBreak/>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rsidRPr="007639AE">
        <w:t>.</w:t>
      </w:r>
    </w:p>
    <w:p w14:paraId="73DAD9D6" w14:textId="77777777" w:rsidR="0094401D" w:rsidRDefault="0094401D" w:rsidP="0094401D">
      <w:pPr>
        <w:widowControl/>
        <w:autoSpaceDE w:val="0"/>
        <w:autoSpaceDN w:val="0"/>
        <w:spacing w:line="312" w:lineRule="auto"/>
        <w:textAlignment w:val="auto"/>
      </w:pPr>
    </w:p>
    <w:p w14:paraId="2E5F62C3" w14:textId="77777777" w:rsidR="00FF25CF" w:rsidRDefault="00DD2278" w:rsidP="0094401D">
      <w:pPr>
        <w:widowControl/>
        <w:numPr>
          <w:ilvl w:val="2"/>
          <w:numId w:val="3"/>
        </w:numPr>
        <w:tabs>
          <w:tab w:val="left" w:pos="1418"/>
          <w:tab w:val="num" w:pos="1701"/>
        </w:tabs>
        <w:autoSpaceDE w:val="0"/>
        <w:autoSpaceDN w:val="0"/>
        <w:spacing w:line="312" w:lineRule="auto"/>
        <w:textAlignment w:val="auto"/>
      </w:pPr>
      <w:r w:rsidRPr="004652F9">
        <w:rPr>
          <w:u w:val="single"/>
        </w:rPr>
        <w:t>Condição Resolutiva</w:t>
      </w:r>
      <w:r w:rsidRPr="007639AE">
        <w:t xml:space="preserve">: </w:t>
      </w:r>
    </w:p>
    <w:p w14:paraId="1C5CAC62" w14:textId="77777777" w:rsidR="00FF25CF" w:rsidRDefault="00FF25CF" w:rsidP="00FF25CF">
      <w:pPr>
        <w:pStyle w:val="PargrafodaLista"/>
      </w:pPr>
    </w:p>
    <w:p w14:paraId="2CE419E7" w14:textId="093A3F5D" w:rsidR="006656C7" w:rsidRPr="00E82B77" w:rsidRDefault="006656C7" w:rsidP="00B03CE2">
      <w:pPr>
        <w:pStyle w:val="PargrafodaLista"/>
        <w:widowControl/>
        <w:numPr>
          <w:ilvl w:val="3"/>
          <w:numId w:val="46"/>
        </w:numPr>
        <w:tabs>
          <w:tab w:val="left" w:pos="1418"/>
        </w:tabs>
        <w:autoSpaceDE w:val="0"/>
        <w:autoSpaceDN w:val="0"/>
        <w:spacing w:line="312" w:lineRule="auto"/>
        <w:ind w:left="0" w:firstLine="0"/>
        <w:textAlignment w:val="auto"/>
      </w:pPr>
      <w:r w:rsidRPr="00E82B77">
        <w:t xml:space="preserve">Caso qualquer das Condições Precedentes referidas nos itens “l” e seguintes da cláusula 2.3.1. acima elencadas não seja cumprida em até </w:t>
      </w:r>
      <w:r w:rsidR="00442037" w:rsidRPr="00E82B77">
        <w:t>90</w:t>
      </w:r>
      <w:r w:rsidRPr="00E82B77">
        <w:t xml:space="preserve"> (</w:t>
      </w:r>
      <w:r w:rsidR="00071322" w:rsidRPr="00E82B77">
        <w:t>noventa</w:t>
      </w:r>
      <w:r w:rsidRPr="00E82B77">
        <w:t>) dias contados da</w:t>
      </w:r>
      <w:r w:rsidR="00442037" w:rsidRPr="00E82B77">
        <w:t xml:space="preserve"> </w:t>
      </w:r>
      <w:r w:rsidR="00A73087" w:rsidRPr="00E82B77">
        <w:t>d</w:t>
      </w:r>
      <w:r w:rsidR="00442037" w:rsidRPr="00E82B77">
        <w:t xml:space="preserve">ata </w:t>
      </w:r>
      <w:r w:rsidR="00A73087" w:rsidRPr="00E82B77">
        <w:t>do desembolso</w:t>
      </w:r>
      <w:r w:rsidR="00071322" w:rsidRPr="00E82B77">
        <w:t xml:space="preserve">, </w:t>
      </w:r>
      <w:r w:rsidR="00AB63E5" w:rsidRPr="00E82B77">
        <w:t xml:space="preserve">relativamente às Cédulas de Credito Bancário n. </w:t>
      </w:r>
      <w:r w:rsidR="00E82B77">
        <w:t>01</w:t>
      </w:r>
      <w:r w:rsidR="00AB63E5" w:rsidRPr="00E82B77">
        <w:t xml:space="preserve">, </w:t>
      </w:r>
      <w:r w:rsidR="00E82B77">
        <w:t>02</w:t>
      </w:r>
      <w:r w:rsidR="00AB63E5" w:rsidRPr="00E82B77">
        <w:t xml:space="preserve"> e </w:t>
      </w:r>
      <w:r w:rsidR="00E82B77">
        <w:t>03</w:t>
      </w:r>
      <w:r w:rsidR="00AB63E5" w:rsidRPr="00E82B77">
        <w:t>,</w:t>
      </w:r>
      <w:bookmarkStart w:id="35" w:name="_Hlk64570139"/>
      <w:r w:rsidR="00AB63E5" w:rsidRPr="00E82B77">
        <w:t xml:space="preserve"> </w:t>
      </w:r>
      <w:r w:rsidR="00071322" w:rsidRPr="00E82B77">
        <w:t>prorrogáveis por um período de 15 (quinze) Dias Úteis exclusivamente para fins de cumprimento de eventuais exigências comprovadamente realizadas pelo competente cartório de registro de imóveis</w:t>
      </w:r>
      <w:r w:rsidRPr="00E82B77">
        <w:t>,</w:t>
      </w:r>
      <w:bookmarkEnd w:id="35"/>
      <w:r w:rsidR="00071322" w:rsidRPr="00E82B77">
        <w:t xml:space="preserve"> </w:t>
      </w:r>
      <w:r w:rsidRPr="00E82B77">
        <w:t xml:space="preserve">este instrumento será considerado resilido, de pleno direito, independentemente de aviso ou notificação, nos termos do artigo 127 do Código Civil, </w:t>
      </w:r>
      <w:r w:rsidR="00F06790" w:rsidRPr="00E82B77">
        <w:t xml:space="preserve">e a Interveniente não terá mais qualquer obrigação de liberação de recursos à Cedente, </w:t>
      </w:r>
      <w:r w:rsidRPr="00E82B77">
        <w:t>observada a obrigação da Devedora de pagar ao Cedente e a Cessionária de todos os custos e despesas incorridas pela Cessionária e demais prestadores de serviço, até a data da resilição</w:t>
      </w:r>
      <w:r w:rsidR="00F06790" w:rsidRPr="00E82B77">
        <w:t>, nos termos da CCB</w:t>
      </w:r>
      <w:r w:rsidRPr="00E82B77">
        <w:t>.</w:t>
      </w:r>
    </w:p>
    <w:p w14:paraId="36688916" w14:textId="77777777" w:rsidR="00F06790" w:rsidRDefault="00F06790" w:rsidP="005E53E5">
      <w:pPr>
        <w:pStyle w:val="PargrafodaLista"/>
        <w:widowControl/>
        <w:tabs>
          <w:tab w:val="left" w:pos="1418"/>
        </w:tabs>
        <w:autoSpaceDE w:val="0"/>
        <w:autoSpaceDN w:val="0"/>
        <w:spacing w:line="312" w:lineRule="auto"/>
        <w:ind w:left="0"/>
        <w:textAlignment w:val="auto"/>
      </w:pPr>
    </w:p>
    <w:p w14:paraId="30B88A53" w14:textId="0FBD6A67" w:rsidR="00F06790" w:rsidRPr="00F06790" w:rsidRDefault="00F06790" w:rsidP="00B03CE2">
      <w:pPr>
        <w:pStyle w:val="PargrafodaLista"/>
        <w:widowControl/>
        <w:numPr>
          <w:ilvl w:val="3"/>
          <w:numId w:val="46"/>
        </w:numPr>
        <w:tabs>
          <w:tab w:val="left" w:pos="1418"/>
        </w:tabs>
        <w:autoSpaceDE w:val="0"/>
        <w:autoSpaceDN w:val="0"/>
        <w:spacing w:line="312" w:lineRule="auto"/>
        <w:ind w:left="0" w:firstLine="0"/>
        <w:textAlignment w:val="auto"/>
      </w:pPr>
      <w:r w:rsidRPr="00F06790">
        <w:t>Caso qualquer das</w:t>
      </w:r>
      <w:r w:rsidR="00E82B77">
        <w:t xml:space="preserve"> demais</w:t>
      </w:r>
      <w:r w:rsidRPr="00F06790">
        <w:t xml:space="preserve">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w:t>
      </w:r>
      <w:r>
        <w:t>e</w:t>
      </w:r>
      <w:r w:rsidRPr="00F06790">
        <w:t xml:space="preserve"> </w:t>
      </w:r>
      <w:r>
        <w:t>instrumento</w:t>
      </w:r>
      <w:r w:rsidRPr="00F06790">
        <w:t xml:space="preserve"> </w:t>
      </w:r>
      <w:r>
        <w:t>r</w:t>
      </w:r>
      <w:r w:rsidRPr="00F06790">
        <w:t>estará resolvid</w:t>
      </w:r>
      <w:r>
        <w:t>o</w:t>
      </w:r>
      <w:r w:rsidRPr="00F06790">
        <w:t xml:space="preserve"> de pleno direito, nos termos do artigo 127 do Código Civil e </w:t>
      </w:r>
      <w:r>
        <w:t>a</w:t>
      </w:r>
      <w:r w:rsidRPr="00F06790">
        <w:t xml:space="preserve"> </w:t>
      </w:r>
      <w:r>
        <w:t>Cessionária</w:t>
      </w:r>
      <w:r w:rsidRPr="00F06790">
        <w:t xml:space="preserve"> não ter</w:t>
      </w:r>
      <w:r>
        <w:t>á</w:t>
      </w:r>
      <w:r w:rsidRPr="00F06790">
        <w:t xml:space="preserve"> mais qualquer obrigação de liberação de recursos à </w:t>
      </w:r>
      <w:r>
        <w:t>Cedente</w:t>
      </w:r>
      <w:r w:rsidRPr="00F06790">
        <w:t xml:space="preserve">. Nessa hipótese, portanto, os recursos não serão desembolsados e esta Cédula será resolvida de pleno direito, independentemente de qualquer interpelação, aviso e/ou notificação, judicial ou extrajudicial, ficando a </w:t>
      </w:r>
      <w:r>
        <w:t>Devedora</w:t>
      </w:r>
      <w:r w:rsidRPr="00F06790">
        <w:t xml:space="preserve"> responsável pelo pagamento de todos e quaisquer custos incorridos com a celebração dos Documentos da Operação até a data da resolução</w:t>
      </w:r>
      <w:r>
        <w:t>, nos termos da CCB</w:t>
      </w:r>
      <w:r w:rsidRPr="00F06790">
        <w:t>.</w:t>
      </w: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2"/>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53492DAD" w14:textId="77777777" w:rsidR="00712011" w:rsidRPr="00712011" w:rsidRDefault="005E4CE4" w:rsidP="007639AE">
      <w:pPr>
        <w:widowControl/>
        <w:numPr>
          <w:ilvl w:val="1"/>
          <w:numId w:val="3"/>
        </w:numPr>
        <w:autoSpaceDE w:val="0"/>
        <w:autoSpaceDN w:val="0"/>
        <w:spacing w:line="312" w:lineRule="auto"/>
        <w:textAlignment w:val="auto"/>
        <w:rPr>
          <w:color w:val="000000"/>
        </w:rPr>
      </w:pPr>
      <w:bookmarkStart w:id="36" w:name="_Ref434273179"/>
      <w:bookmarkStart w:id="37"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38"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38"/>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36"/>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lastRenderedPageBreak/>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39" w:name="_DV_M123"/>
      <w:bookmarkEnd w:id="39"/>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40" w:name="_Ref431049270"/>
      <w:bookmarkEnd w:id="37"/>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40"/>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41" w:name="_Ref431049264"/>
      <w:r w:rsidRPr="007639AE">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41"/>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lastRenderedPageBreak/>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000CC26C" w14:textId="77777777" w:rsidR="00712011"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p>
    <w:p w14:paraId="58635C5E" w14:textId="3F18B11B" w:rsidR="00F5183A" w:rsidRPr="00712011" w:rsidRDefault="00F5183A" w:rsidP="00712011">
      <w:pPr>
        <w:widowControl/>
        <w:suppressAutoHyphens/>
        <w:autoSpaceDE w:val="0"/>
        <w:autoSpaceDN w:val="0"/>
        <w:spacing w:line="312" w:lineRule="auto"/>
        <w:ind w:left="567"/>
        <w:rPr>
          <w:color w:val="000000"/>
        </w:rPr>
      </w:pP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7315D423"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xml:space="preserve">, os quais ficarão sob responsabilidade da </w:t>
      </w:r>
      <w:r w:rsidR="00C20CFB" w:rsidRPr="008A20E7">
        <w:t>Devedora</w:t>
      </w:r>
      <w:r w:rsidR="00C20CFB">
        <w:t xml:space="preserve"> nos termos do presente Contrato</w:t>
      </w:r>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2778463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w:t>
      </w:r>
      <w:r w:rsidRPr="007639AE">
        <w:rPr>
          <w:color w:val="000000"/>
        </w:rPr>
        <w:lastRenderedPageBreak/>
        <w:t xml:space="preserve">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r w:rsidR="004E07F4" w:rsidRPr="007639AE">
        <w:rPr>
          <w:color w:val="000000"/>
        </w:rPr>
        <w:t>boa-fé</w:t>
      </w:r>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01CB8BE5" w14:textId="30B5008E" w:rsidR="008A20E7" w:rsidRPr="008A20E7"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Caso a Cedente tenha, a qualquer momento, conhecimento de atos ou fatos que possam violar as aludidas Leis Anticorrupção</w:t>
      </w:r>
      <w:r w:rsidR="002E5A7C">
        <w:t>,</w:t>
      </w:r>
      <w:r w:rsidR="005E53E5">
        <w:t>[</w:t>
      </w:r>
      <w:r w:rsidR="002E5A7C">
        <w:t>implicando</w:t>
      </w:r>
      <w:r w:rsidRPr="007639AE">
        <w:t xml:space="preserve"> </w:t>
      </w:r>
      <w:r w:rsidR="002E5A7C">
        <w:t>n</w:t>
      </w:r>
      <w:r w:rsidRPr="007639AE">
        <w:t xml:space="preserve">a falsidade, parcialidade ou insuficiência das declarações acima, comunicará </w:t>
      </w:r>
      <w:r w:rsidRPr="002A2D36">
        <w:t>imediatamente</w:t>
      </w:r>
      <w:r w:rsidRPr="007639AE">
        <w:t xml:space="preserve"> a Cessionária e o Agente Fiduciário, fornecendo todas as informações necessárias a respeito</w:t>
      </w:r>
      <w:r w:rsidR="005E53E5">
        <w:t>]</w:t>
      </w:r>
      <w:r w:rsidRPr="007639AE">
        <w:t>;</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lastRenderedPageBreak/>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é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autorizada</w:t>
      </w:r>
      <w:r w:rsidR="00F336D3" w:rsidRPr="007639AE">
        <w:rPr>
          <w:color w:val="000000"/>
        </w:rPr>
        <w:t>s</w:t>
      </w:r>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 xml:space="preserve">pela </w:t>
      </w:r>
      <w:r w:rsidR="00B4187A" w:rsidRPr="007639AE">
        <w:rPr>
          <w:color w:val="000000"/>
        </w:rPr>
        <w:lastRenderedPageBreak/>
        <w:t>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m ciência e concorda que, em razão do regime fiduciário a ser instituído pela Securitizadora, na forma do artigo 9º da Lei nº 9.514, todos e quaisquer recursos devidos 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9BFD9C"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 xml:space="preserve">a </w:t>
      </w:r>
      <w:r w:rsidR="00B4187A" w:rsidRPr="002A2D36">
        <w:rPr>
          <w:color w:val="000000"/>
        </w:rPr>
        <w:t>Devedora</w:t>
      </w:r>
      <w:r w:rsidRPr="002A2D36">
        <w:rPr>
          <w:color w:val="000000"/>
        </w:rPr>
        <w:t xml:space="preserve">, bem como não houve qualquer alteração no capital social ou aumento substancial do endividamento </w:t>
      </w:r>
      <w:r w:rsidR="00B4187A" w:rsidRPr="002A2D36">
        <w:rPr>
          <w:color w:val="000000"/>
        </w:rPr>
        <w:t>da Devedora</w:t>
      </w:r>
      <w:r w:rsidR="00C5788B" w:rsidRPr="002A2D36">
        <w:rPr>
          <w:color w:val="000000"/>
        </w:rPr>
        <w:t>, salvo no que se refere à venda</w:t>
      </w:r>
      <w:r w:rsidR="00B03CE2" w:rsidRPr="002A2D36">
        <w:rPr>
          <w:color w:val="000000"/>
        </w:rPr>
        <w:t>,</w:t>
      </w:r>
      <w:r w:rsidR="00C5788B" w:rsidRPr="002A2D36">
        <w:rPr>
          <w:color w:val="000000"/>
        </w:rPr>
        <w:t xml:space="preserve"> pela Devedora à Lar Cooperativa Agroindustrial, da Unidade Industrial de Abate de Aves e da Unidade Industrial, que se constitui em ativo significativo da Devedora, nos termos da Nota Conjunta de 24/11/2020</w:t>
      </w:r>
      <w:r w:rsidRPr="007639AE">
        <w:rPr>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7030986C"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xml:space="preserve">, suas atividades e projetos, bem como a Política Nacional do Meio Ambiente, às Resoluções do CONAMA – Conselho Nacional do Meio Ambiente e ainda </w:t>
      </w:r>
      <w:r w:rsidR="00B25152" w:rsidRPr="007639AE">
        <w:rPr>
          <w:color w:val="000000"/>
        </w:rPr>
        <w:lastRenderedPageBreak/>
        <w:t>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r w:rsidR="00B03CE2" w:rsidRPr="007639AE">
        <w:rPr>
          <w:color w:val="000000"/>
        </w:rPr>
        <w:t>boa</w:t>
      </w:r>
      <w:r w:rsidR="00B03CE2">
        <w:rPr>
          <w:color w:val="000000"/>
        </w:rPr>
        <w:t>-</w:t>
      </w:r>
      <w:r w:rsidR="00D014E2" w:rsidRPr="007639AE">
        <w:rPr>
          <w:color w:val="000000"/>
        </w:rPr>
        <w:t xml:space="preserve">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5E53E5"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A20E7">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w:t>
      </w:r>
      <w:r w:rsidRPr="00071322">
        <w:rPr>
          <w:color w:val="000000"/>
        </w:rPr>
        <w:t>, sem prejuízo da responsabilidade da Cessionária nos termos da Cláusula 4.</w:t>
      </w:r>
      <w:r w:rsidR="005F4B2F" w:rsidRPr="00071322">
        <w:rPr>
          <w:color w:val="000000"/>
        </w:rPr>
        <w:t>4.</w:t>
      </w:r>
      <w:r w:rsidRPr="00071322">
        <w:rPr>
          <w:color w:val="000000"/>
        </w:rPr>
        <w:t>1</w:t>
      </w:r>
      <w:r w:rsidR="00071322">
        <w:rPr>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lastRenderedPageBreak/>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42" w:name="_DV_M106"/>
      <w:bookmarkStart w:id="43" w:name="_DV_M107"/>
      <w:bookmarkStart w:id="44" w:name="_DV_M108"/>
      <w:bookmarkStart w:id="45" w:name="_DV_M109"/>
      <w:bookmarkEnd w:id="42"/>
      <w:bookmarkEnd w:id="43"/>
      <w:bookmarkEnd w:id="44"/>
      <w:bookmarkEnd w:id="45"/>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678B15C4" w14:textId="070618BC" w:rsidR="00561662" w:rsidRDefault="005E4CE4" w:rsidP="00561662">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w:t>
      </w:r>
      <w:r w:rsidR="00F16A3A" w:rsidRPr="00071322">
        <w:rPr>
          <w:color w:val="000000"/>
        </w:rPr>
        <w:t>mentos da Operação do qual é parte</w:t>
      </w:r>
      <w:r w:rsidR="001343E2" w:rsidRPr="00071322">
        <w:rPr>
          <w:color w:val="000000"/>
        </w:rPr>
        <w:t xml:space="preserve">, </w:t>
      </w:r>
      <w:r w:rsidR="00071322">
        <w:rPr>
          <w:color w:val="000000"/>
        </w:rPr>
        <w:t>[</w:t>
      </w:r>
      <w:r w:rsidR="001343E2" w:rsidRPr="00071322">
        <w:rPr>
          <w:bCs/>
        </w:rPr>
        <w:t>isentando a Cedente</w:t>
      </w:r>
      <w:r w:rsidR="00071322" w:rsidRPr="00071322">
        <w:rPr>
          <w:bCs/>
        </w:rPr>
        <w:t xml:space="preserve"> nos termos da cláusula 4.4.1</w:t>
      </w:r>
      <w:r w:rsidR="00071322">
        <w:rPr>
          <w:bCs/>
        </w:rPr>
        <w:t>]</w:t>
      </w:r>
      <w:r w:rsidR="00105DB2" w:rsidRPr="007639AE">
        <w:rPr>
          <w:color w:val="000000"/>
        </w:rPr>
        <w:t>;</w:t>
      </w:r>
      <w:r w:rsidR="0094401D">
        <w:rPr>
          <w:color w:val="000000"/>
        </w:rPr>
        <w:t xml:space="preserve"> </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lastRenderedPageBreak/>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1FB0A251" w14:textId="10192B97" w:rsidR="00AA324D" w:rsidRPr="00071322" w:rsidRDefault="00071322" w:rsidP="00071322">
      <w:pPr>
        <w:widowControl/>
        <w:numPr>
          <w:ilvl w:val="2"/>
          <w:numId w:val="4"/>
        </w:numPr>
        <w:tabs>
          <w:tab w:val="clear" w:pos="705"/>
          <w:tab w:val="left" w:pos="1418"/>
        </w:tabs>
        <w:suppressAutoHyphens/>
        <w:autoSpaceDE w:val="0"/>
        <w:autoSpaceDN w:val="0"/>
        <w:spacing w:line="312" w:lineRule="auto"/>
        <w:rPr>
          <w:color w:val="000000"/>
        </w:rPr>
      </w:pPr>
      <w:r>
        <w:rPr>
          <w:color w:val="000000"/>
          <w:u w:val="single"/>
        </w:rPr>
        <w:t>[</w:t>
      </w:r>
      <w:r w:rsidR="00AA324D" w:rsidRPr="00071322">
        <w:rPr>
          <w:color w:val="000000"/>
          <w:u w:val="single"/>
        </w:rPr>
        <w:t>Da Não Coobrigação da Cedente</w:t>
      </w:r>
      <w:r w:rsidR="00AA324D" w:rsidRPr="00071322">
        <w:rPr>
          <w:color w:val="000000"/>
        </w:rPr>
        <w:t>. Em nenhuma hipótese a Cedente será responsável pelos riscos, custos e ônus relativos a quaisquer ações judiciais ou reclamações extrajudiciais relacionados a presente cessão, aos Créditos Imobiliários, CCB ou Documentos da Operação, inclusive no que se refere à constituição de quaisquer outras garantias vinculadas a presente operação</w:t>
      </w:r>
      <w:r w:rsidRPr="00071322">
        <w:rPr>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passivo da demanda, da parte responsável pela existência ou fato gerados da demanda. Nestes casos, o escritório de advocacia para atuar em tais demandas será contratado pela Cessionária, a seu exclusivo critério e às expensas do Patrimônio Separado.</w:t>
      </w:r>
      <w:r w:rsidR="00AA324D" w:rsidRPr="00071322">
        <w:rPr>
          <w:color w:val="000000"/>
        </w:rPr>
        <w:t xml:space="preserve">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r>
        <w:rPr>
          <w:color w:val="000000"/>
        </w:rPr>
        <w:t>]</w:t>
      </w:r>
      <w:r w:rsidR="00AA324D" w:rsidRPr="00071322">
        <w:rPr>
          <w:color w:val="000000"/>
        </w:rPr>
        <w:t>.</w:t>
      </w:r>
    </w:p>
    <w:p w14:paraId="5F5A5DE5" w14:textId="77777777" w:rsidR="00A32F9A" w:rsidRPr="00A32F9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22FF825C" w14:textId="77777777" w:rsidR="00A32F9A" w:rsidRPr="00A32F9A" w:rsidRDefault="006C0EF3" w:rsidP="007639AE">
      <w:pPr>
        <w:widowControl/>
        <w:numPr>
          <w:ilvl w:val="0"/>
          <w:numId w:val="3"/>
        </w:numPr>
        <w:tabs>
          <w:tab w:val="left" w:pos="1418"/>
        </w:tabs>
        <w:autoSpaceDE w:val="0"/>
        <w:autoSpaceDN w:val="0"/>
        <w:spacing w:line="312" w:lineRule="auto"/>
        <w:textAlignment w:val="auto"/>
        <w:rPr>
          <w:bCs/>
        </w:rPr>
      </w:pPr>
      <w:r w:rsidRPr="007639AE">
        <w:rPr>
          <w:b/>
        </w:rPr>
        <w:t>DESPESAS GERAIS</w:t>
      </w:r>
      <w:r w:rsidR="005877F5" w:rsidRPr="007639AE">
        <w:rPr>
          <w:b/>
        </w:rPr>
        <w:t xml:space="preserve"> </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lastRenderedPageBreak/>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4652F9">
      <w:pPr>
        <w:widowControl/>
        <w:autoSpaceDE w:val="0"/>
        <w:autoSpaceDN w:val="0"/>
        <w:spacing w:line="312" w:lineRule="auto"/>
        <w:ind w:left="709" w:hanging="709"/>
        <w:textAlignment w:val="auto"/>
        <w:rPr>
          <w:b/>
        </w:rPr>
      </w:pPr>
    </w:p>
    <w:p w14:paraId="6F15621F" w14:textId="0FB1F83F" w:rsidR="00914B55" w:rsidRPr="004652F9"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7639AE"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7639AE"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7639AE">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4652F9">
      <w:pPr>
        <w:pStyle w:val="PargrafodaLista"/>
        <w:widowControl/>
        <w:numPr>
          <w:ilvl w:val="1"/>
          <w:numId w:val="3"/>
        </w:numPr>
        <w:adjustRightInd/>
        <w:spacing w:line="312" w:lineRule="auto"/>
        <w:contextualSpacing/>
        <w:textAlignment w:val="auto"/>
      </w:pPr>
      <w:bookmarkStart w:id="46" w:name="_DV_M76"/>
      <w:bookmarkStart w:id="47" w:name="_DV_M149"/>
      <w:bookmarkStart w:id="48" w:name="_DV_M150"/>
      <w:bookmarkStart w:id="49" w:name="_DV_M151"/>
      <w:bookmarkStart w:id="50" w:name="_DV_M152"/>
      <w:bookmarkStart w:id="51" w:name="_DV_M154"/>
      <w:bookmarkStart w:id="52" w:name="_DV_M194"/>
      <w:bookmarkStart w:id="53" w:name="_DV_M195"/>
      <w:bookmarkStart w:id="54" w:name="_DV_M197"/>
      <w:bookmarkStart w:id="55" w:name="_DV_M198"/>
      <w:bookmarkStart w:id="56" w:name="_DV_M199"/>
      <w:bookmarkStart w:id="57" w:name="_DV_M200"/>
      <w:bookmarkStart w:id="58" w:name="_DV_M201"/>
      <w:bookmarkStart w:id="59" w:name="_DV_M202"/>
      <w:bookmarkStart w:id="60" w:name="_DV_M20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6C4B58D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O não reembolso das despesas, nos termos acima, em até </w:t>
      </w:r>
      <w:r w:rsidR="005E53E5">
        <w:t>2 (dois)</w:t>
      </w:r>
      <w:r w:rsidRPr="007639AE">
        <w:t xml:space="preserve"> Dias Úteis corridos a contar do envio de comunicação e comprovante de pagamento/quitação enviado pela </w:t>
      </w:r>
      <w:r w:rsidRPr="007639AE">
        <w:rPr>
          <w:rFonts w:eastAsia="Century Gothic,Trebuchet MS,Ari"/>
        </w:rPr>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14CA15BE"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lastRenderedPageBreak/>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r w:rsidR="00A32F9A" w:rsidRPr="005E53E5">
        <w:rPr>
          <w:bCs/>
          <w:lang w:eastAsia="en-US"/>
        </w:rPr>
        <w:t>dias</w:t>
      </w:r>
      <w:r w:rsidRPr="007639AE">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fornecer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lastRenderedPageBreak/>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61" w:name="_Ref459998597"/>
      <w:r w:rsidRPr="007639AE">
        <w:rPr>
          <w:b/>
        </w:rPr>
        <w:t>REGISTRO</w:t>
      </w:r>
      <w:bookmarkEnd w:id="61"/>
    </w:p>
    <w:p w14:paraId="5BACB6F1" w14:textId="77777777" w:rsidR="004C3B3F" w:rsidRPr="007639AE" w:rsidRDefault="004C3B3F" w:rsidP="007639AE">
      <w:pPr>
        <w:widowControl/>
        <w:autoSpaceDE w:val="0"/>
        <w:autoSpaceDN w:val="0"/>
        <w:spacing w:line="312" w:lineRule="auto"/>
        <w:textAlignment w:val="auto"/>
      </w:pPr>
      <w:bookmarkStart w:id="62" w:name="_DV_M341"/>
      <w:bookmarkEnd w:id="62"/>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lastRenderedPageBreak/>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63" w:name="_DV_M364"/>
      <w:bookmarkStart w:id="64" w:name="_Toc510869664"/>
      <w:bookmarkStart w:id="65" w:name="_Toc529870648"/>
      <w:bookmarkStart w:id="66" w:name="_Toc532964158"/>
      <w:bookmarkStart w:id="67" w:name="_Toc41728606"/>
      <w:bookmarkStart w:id="68" w:name="_Ref460780784"/>
      <w:bookmarkEnd w:id="63"/>
      <w:r w:rsidRPr="007639AE">
        <w:rPr>
          <w:b/>
        </w:rPr>
        <w:t>DISPOSIÇÕES GERAIS</w:t>
      </w:r>
      <w:bookmarkEnd w:id="64"/>
      <w:bookmarkEnd w:id="65"/>
      <w:bookmarkEnd w:id="66"/>
      <w:bookmarkEnd w:id="67"/>
      <w:bookmarkEnd w:id="68"/>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69" w:name="_DV_M365"/>
      <w:bookmarkStart w:id="70" w:name="_Ref498336940"/>
      <w:bookmarkEnd w:id="69"/>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70"/>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71" w:name="_DV_M366"/>
      <w:bookmarkEnd w:id="71"/>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72" w:name="_DV_M367"/>
      <w:bookmarkStart w:id="73" w:name="_DV_M368"/>
      <w:bookmarkStart w:id="74" w:name="_DV_M369"/>
      <w:bookmarkStart w:id="75" w:name="_DV_M370"/>
      <w:bookmarkStart w:id="76" w:name="_DV_M372"/>
      <w:bookmarkStart w:id="77" w:name="_DV_M373"/>
      <w:bookmarkStart w:id="78" w:name="_DV_M374"/>
      <w:bookmarkEnd w:id="72"/>
      <w:bookmarkEnd w:id="73"/>
      <w:bookmarkEnd w:id="74"/>
      <w:bookmarkEnd w:id="75"/>
      <w:bookmarkEnd w:id="76"/>
      <w:bookmarkEnd w:id="77"/>
      <w:bookmarkEnd w:id="78"/>
      <w:r w:rsidRPr="007639AE">
        <w:rPr>
          <w:b/>
        </w:rPr>
        <w:t>QI SOCIEDADE DE CRÉDITO DIRETO S.A.</w:t>
      </w:r>
    </w:p>
    <w:p w14:paraId="7E06208C" w14:textId="7F200D33"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r w:rsidR="00D55492" w:rsidRPr="007639AE">
        <w:t>conjunto</w:t>
      </w:r>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Marcelo Buosi</w:t>
      </w:r>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79" w:name="_DV_M375"/>
      <w:bookmarkEnd w:id="79"/>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80" w:name="_DV_M589"/>
      <w:bookmarkEnd w:id="80"/>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81" w:name="_DV_M590"/>
      <w:bookmarkEnd w:id="81"/>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82" w:name="_DV_M591"/>
      <w:bookmarkEnd w:id="82"/>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83" w:name="_DV_M592"/>
      <w:bookmarkEnd w:id="83"/>
      <w:r w:rsidRPr="007639AE">
        <w:rPr>
          <w:rFonts w:eastAsia="Arial Unicode MS"/>
          <w:color w:val="000000"/>
        </w:rPr>
        <w:t xml:space="preserve">E-mail: </w:t>
      </w:r>
      <w:hyperlink r:id="rId11"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84" w:name="_DV_M376"/>
      <w:bookmarkEnd w:id="84"/>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lastRenderedPageBreak/>
        <w:t>Avenida Maripa,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85" w:name="_DV_M383"/>
      <w:bookmarkStart w:id="86" w:name="_Ref498336969"/>
      <w:bookmarkEnd w:id="85"/>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86"/>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79AF6529" w:rsidR="004C3B3F" w:rsidRPr="007639AE" w:rsidRDefault="004C3B3F" w:rsidP="007639AE">
      <w:pPr>
        <w:widowControl/>
        <w:numPr>
          <w:ilvl w:val="1"/>
          <w:numId w:val="3"/>
        </w:numPr>
        <w:autoSpaceDE w:val="0"/>
        <w:autoSpaceDN w:val="0"/>
        <w:spacing w:line="312" w:lineRule="auto"/>
        <w:textAlignment w:val="auto"/>
        <w:rPr>
          <w:b/>
        </w:rPr>
      </w:pPr>
      <w:bookmarkStart w:id="87" w:name="_DV_M384"/>
      <w:bookmarkEnd w:id="87"/>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88" w:name="_DV_M385"/>
      <w:bookmarkEnd w:id="88"/>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89" w:name="_DV_M386"/>
      <w:bookmarkEnd w:id="89"/>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w:t>
      </w:r>
      <w:r w:rsidRPr="007639AE">
        <w:lastRenderedPageBreak/>
        <w:t xml:space="preserve">exigências da CVM, </w:t>
      </w:r>
      <w:r w:rsidRPr="007639AE">
        <w:rPr>
          <w:bCs/>
        </w:rPr>
        <w:t>Associação Brasileira das Entidades dos Mercados Financeiro e de Capitais - ANBIMA</w:t>
      </w:r>
      <w:r w:rsidRPr="007639AE">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90" w:name="_DV_M387"/>
      <w:bookmarkEnd w:id="90"/>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91" w:name="_DV_M388"/>
      <w:bookmarkEnd w:id="91"/>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92" w:name="_DV_M389"/>
      <w:bookmarkEnd w:id="92"/>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93" w:name="_DV_M390"/>
      <w:bookmarkEnd w:id="93"/>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94" w:name="_DV_M391"/>
      <w:bookmarkEnd w:id="94"/>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95" w:name="_DV_M392"/>
      <w:bookmarkEnd w:id="95"/>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6B0C4816" w:rsidR="004C3B3F" w:rsidRPr="007639AE" w:rsidRDefault="004C3B3F" w:rsidP="007639AE">
      <w:pPr>
        <w:widowControl/>
        <w:numPr>
          <w:ilvl w:val="1"/>
          <w:numId w:val="3"/>
        </w:numPr>
        <w:autoSpaceDE w:val="0"/>
        <w:autoSpaceDN w:val="0"/>
        <w:spacing w:line="312" w:lineRule="auto"/>
        <w:textAlignment w:val="auto"/>
      </w:pPr>
      <w:bookmarkStart w:id="96" w:name="_DV_M393"/>
      <w:bookmarkEnd w:id="96"/>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como o único competente para dirimir quaisquer questões ou litígios originários deste Contrato de Cessão, renunciando expressamente a qualquer outro, por mais privilegiado que seja ou venha a ser.</w:t>
      </w:r>
    </w:p>
    <w:p w14:paraId="2D9F70D4" w14:textId="77777777" w:rsidR="004C3B3F" w:rsidRPr="007639AE" w:rsidRDefault="004C3B3F" w:rsidP="007639AE">
      <w:pPr>
        <w:widowControl/>
        <w:autoSpaceDE w:val="0"/>
        <w:autoSpaceDN w:val="0"/>
        <w:spacing w:line="312" w:lineRule="auto"/>
        <w:textAlignment w:val="auto"/>
      </w:pPr>
    </w:p>
    <w:p w14:paraId="58B831EF" w14:textId="2F2601B1" w:rsidR="004C3B3F" w:rsidRPr="007639AE" w:rsidRDefault="004C3B3F" w:rsidP="007639AE">
      <w:pPr>
        <w:widowControl/>
        <w:autoSpaceDE w:val="0"/>
        <w:autoSpaceDN w:val="0"/>
        <w:spacing w:line="312" w:lineRule="auto"/>
        <w:textAlignment w:val="auto"/>
      </w:pPr>
      <w:bookmarkStart w:id="97" w:name="_DV_M394"/>
      <w:bookmarkEnd w:id="97"/>
      <w:r w:rsidRPr="007639AE">
        <w:t xml:space="preserve">E, por estarem assim, justas e contratadas, as Partes assinam o presente Contrato de Cessão em </w:t>
      </w:r>
      <w:r w:rsidR="000867F8">
        <w:t>via eletrônica</w:t>
      </w:r>
      <w:r w:rsidRPr="007639AE">
        <w:t>,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98" w:name="_DV_M395"/>
      <w:bookmarkEnd w:id="98"/>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99" w:name="_DV_M396"/>
      <w:bookmarkEnd w:id="99"/>
      <w:r w:rsidRPr="007639AE">
        <w:rPr>
          <w:i/>
        </w:rPr>
        <w:t>[O restante desta página foi intencionalmente deixado em branco]</w:t>
      </w:r>
    </w:p>
    <w:p w14:paraId="1B59E2E8" w14:textId="06B7B8DD"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E82B77">
        <w:rPr>
          <w:i/>
        </w:rPr>
        <w:t xml:space="preserve"> n. 04</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r w:rsidR="00155A22" w:rsidRPr="007639AE">
        <w:rPr>
          <w:bCs/>
          <w:i/>
          <w:iCs/>
        </w:rPr>
        <w:t>Isec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Cooperativa Agroindustrial Copagril</w:t>
      </w:r>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7811010D"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E82B77">
        <w:rPr>
          <w:i/>
        </w:rPr>
        <w:t xml:space="preserve"> n. 04</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08A28868"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E82B77">
        <w:rPr>
          <w:i/>
        </w:rPr>
        <w:t>, n. 04</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xml:space="preserve">, com a interveniência e anuência </w:t>
      </w:r>
      <w:r w:rsidR="00155A22" w:rsidRPr="007639AE">
        <w:rPr>
          <w:bCs/>
          <w:i/>
        </w:rPr>
        <w:t>da Cooperativa Agroindustrial Copagril</w:t>
      </w:r>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686DB242"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E82B77">
        <w:rPr>
          <w:i/>
        </w:rPr>
        <w:t xml:space="preserve"> n. 04</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00" w:name="_DV_M328"/>
      <w:bookmarkStart w:id="101" w:name="_DV_M329"/>
      <w:bookmarkEnd w:id="100"/>
      <w:bookmarkEnd w:id="101"/>
      <w:r w:rsidRPr="007639AE">
        <w:rPr>
          <w:kern w:val="20"/>
          <w:lang w:eastAsia="en-US"/>
        </w:rPr>
        <w:br w:type="page"/>
      </w:r>
    </w:p>
    <w:p w14:paraId="4715B007" w14:textId="5CEAA1CB"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00E82B77">
        <w:rPr>
          <w:i/>
        </w:rPr>
        <w:t xml:space="preserve"> n. 04</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4785D67A"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00F50753" w:rsidRPr="007639AE">
        <w:rPr>
          <w:rFonts w:ascii="Times New Roman" w:hAnsi="Times New Roman"/>
          <w:szCs w:val="24"/>
        </w:rPr>
        <w:t xml:space="preserve">R$ </w:t>
      </w:r>
      <w:r w:rsidR="00E82B77">
        <w:rPr>
          <w:rFonts w:ascii="Times New Roman" w:hAnsi="Times New Roman"/>
          <w:szCs w:val="24"/>
        </w:rPr>
        <w:t>3.000.000,00</w:t>
      </w:r>
      <w:r w:rsidR="00F50753" w:rsidRPr="007639AE">
        <w:rPr>
          <w:rFonts w:ascii="Times New Roman" w:hAnsi="Times New Roman"/>
          <w:szCs w:val="24"/>
        </w:rPr>
        <w:t xml:space="preserve"> (</w:t>
      </w:r>
      <w:r w:rsidR="00E82B77">
        <w:rPr>
          <w:rFonts w:ascii="Times New Roman" w:hAnsi="Times New Roman"/>
          <w:szCs w:val="24"/>
        </w:rPr>
        <w:t>três milhões</w:t>
      </w:r>
      <w:r w:rsidR="00F50753" w:rsidRPr="007639AE">
        <w:rPr>
          <w:rFonts w:ascii="Times New Roman" w:hAnsi="Times New Roman"/>
          <w:szCs w:val="24"/>
        </w:rPr>
        <w:t xml:space="preserve"> de reais), </w:t>
      </w:r>
      <w:r w:rsidRPr="007639AE">
        <w:rPr>
          <w:rFonts w:ascii="Times New Roman" w:hAnsi="Times New Roman"/>
          <w:szCs w:val="24"/>
        </w:rPr>
        <w:t>na data de emissão da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w:t>
      </w:r>
      <w:r w:rsidRPr="007639AE">
        <w:rPr>
          <w:rFonts w:ascii="Times New Roman" w:hAnsi="Times New Roman"/>
          <w:snapToGrid w:val="0"/>
          <w:szCs w:val="24"/>
        </w:rPr>
        <w:lastRenderedPageBreak/>
        <w:t xml:space="preserve">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pro rata temporis</w:t>
      </w:r>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044D6FE4"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7639AE">
        <w:rPr>
          <w:rFonts w:ascii="Times New Roman" w:hAnsi="Times New Roman"/>
          <w:i/>
          <w:szCs w:val="24"/>
        </w:rPr>
        <w:t>Instrumento Particular de Cessão de Créditos Imobiliários e Outras Avenças</w:t>
      </w:r>
      <w:r w:rsidR="00E82B77">
        <w:rPr>
          <w:rFonts w:ascii="Times New Roman" w:hAnsi="Times New Roman"/>
          <w:i/>
          <w:szCs w:val="24"/>
        </w:rPr>
        <w:t xml:space="preserve"> n. 04</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r w:rsidR="00155A22" w:rsidRPr="007639AE">
        <w:rPr>
          <w:rFonts w:ascii="Times New Roman" w:hAnsi="Times New Roman"/>
          <w:i/>
          <w:szCs w:val="24"/>
        </w:rPr>
        <w:t>Isec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Cooperativa Agroindustrial Copagril</w:t>
      </w:r>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28D277D" w14:textId="1A9B18B7" w:rsidR="008E32FD" w:rsidRPr="005E53E5" w:rsidRDefault="00937BA9" w:rsidP="005E53E5">
      <w:pPr>
        <w:widowControl/>
        <w:spacing w:line="312" w:lineRule="auto"/>
        <w:jc w:val="center"/>
        <w:rPr>
          <w:b/>
        </w:rPr>
      </w:pPr>
      <w:r w:rsidRPr="007639AE">
        <w:rPr>
          <w:b/>
        </w:rPr>
        <w:t>DATAS DE PAGAMENTO DOS CRÉDITOS IMOBILIÁRIOS</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0FFE5CC1" w14:textId="77777777" w:rsidR="000867F8" w:rsidRDefault="000867F8" w:rsidP="007639AE">
      <w:pPr>
        <w:widowControl/>
        <w:spacing w:line="312" w:lineRule="auto"/>
        <w:rPr>
          <w:bCs/>
          <w:i/>
        </w:rPr>
        <w:sectPr w:rsidR="000867F8" w:rsidSect="0030255C">
          <w:headerReference w:type="even" r:id="rId12"/>
          <w:footerReference w:type="even" r:id="rId13"/>
          <w:footerReference w:type="default" r:id="rId14"/>
          <w:headerReference w:type="first" r:id="rId15"/>
          <w:footerReference w:type="first" r:id="rId16"/>
          <w:pgSz w:w="12242" w:h="15842" w:code="1"/>
          <w:pgMar w:top="1418" w:right="1418" w:bottom="1418" w:left="1701" w:header="1134" w:footer="1134" w:gutter="0"/>
          <w:cols w:space="720"/>
          <w:docGrid w:linePitch="326"/>
        </w:sectPr>
      </w:pPr>
    </w:p>
    <w:p w14:paraId="296DF4B6" w14:textId="28AAE431"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00C51C45">
        <w:rPr>
          <w:i/>
        </w:rPr>
        <w:t>, n. 04</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7A51AD66" w14:textId="77777777" w:rsidR="00164474" w:rsidRPr="007639AE" w:rsidRDefault="00164474" w:rsidP="007639AE">
      <w:pPr>
        <w:widowControl/>
        <w:spacing w:line="312" w:lineRule="auto"/>
        <w:rPr>
          <w:b/>
        </w:rPr>
      </w:pPr>
    </w:p>
    <w:p w14:paraId="11B3C83A" w14:textId="77777777" w:rsidR="00164474" w:rsidRPr="007639AE" w:rsidRDefault="00164474" w:rsidP="007639AE">
      <w:pPr>
        <w:widowControl/>
        <w:spacing w:line="312" w:lineRule="auto"/>
        <w:jc w:val="center"/>
        <w:rPr>
          <w:b/>
        </w:rPr>
      </w:pPr>
      <w:r w:rsidRPr="007639AE">
        <w:rPr>
          <w:b/>
        </w:rPr>
        <w:t>ANEXO III</w:t>
      </w:r>
    </w:p>
    <w:p w14:paraId="6B5E7369" w14:textId="77777777" w:rsidR="00D55492" w:rsidRDefault="00222CEA" w:rsidP="007639AE">
      <w:pPr>
        <w:widowControl/>
        <w:spacing w:line="312" w:lineRule="auto"/>
        <w:jc w:val="center"/>
        <w:rPr>
          <w:b/>
        </w:rPr>
      </w:pPr>
      <w:r w:rsidRPr="007639AE">
        <w:rPr>
          <w:b/>
        </w:rPr>
        <w:t>DESPESAS</w:t>
      </w:r>
      <w:r w:rsidR="00CA1A05" w:rsidRPr="007639AE">
        <w:rPr>
          <w:b/>
        </w:rPr>
        <w:t xml:space="preserve"> </w:t>
      </w:r>
    </w:p>
    <w:p w14:paraId="4F5F00A0" w14:textId="77777777" w:rsidR="00D55492" w:rsidRDefault="00D55492" w:rsidP="00D55492">
      <w:pPr>
        <w:widowControl/>
        <w:spacing w:line="312" w:lineRule="auto"/>
        <w:rPr>
          <w:bCs/>
          <w:i/>
          <w:iCs/>
        </w:rPr>
      </w:pPr>
    </w:p>
    <w:p w14:paraId="25BDCCA8" w14:textId="0AA7D5B1" w:rsidR="00CA1A05" w:rsidRPr="007639AE" w:rsidRDefault="00CA1A05" w:rsidP="007639AE">
      <w:pPr>
        <w:widowControl/>
        <w:spacing w:line="312" w:lineRule="auto"/>
        <w:rPr>
          <w:b/>
          <w:bCs/>
        </w:rPr>
      </w:pPr>
      <w:r w:rsidRPr="007639AE">
        <w:rPr>
          <w:b/>
          <w:bCs/>
        </w:rPr>
        <w:t>DESPESAS INICIAIS, RECORRENTES E EXTRAORDINÁRIAS</w:t>
      </w: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9A06617" w14:textId="77777777" w:rsidR="000867F8" w:rsidRDefault="000867F8" w:rsidP="000867F8">
      <w:pPr>
        <w:tabs>
          <w:tab w:val="left" w:pos="9498"/>
        </w:tabs>
        <w:autoSpaceDE w:val="0"/>
        <w:autoSpaceDN w:val="0"/>
        <w:spacing w:line="312" w:lineRule="auto"/>
        <w:rPr>
          <w:noProof/>
        </w:rPr>
      </w:pPr>
      <w:r w:rsidRPr="00B82C53">
        <w:rPr>
          <w:noProof/>
          <w:u w:val="single"/>
        </w:rPr>
        <w:t>Valores da Operação</w:t>
      </w:r>
      <w:r>
        <w:rPr>
          <w:noProof/>
        </w:rPr>
        <w:t>:</w:t>
      </w:r>
    </w:p>
    <w:p w14:paraId="397949B6" w14:textId="77777777" w:rsidR="000867F8" w:rsidRDefault="000867F8" w:rsidP="000867F8">
      <w:pPr>
        <w:tabs>
          <w:tab w:val="left" w:pos="9498"/>
        </w:tabs>
        <w:autoSpaceDE w:val="0"/>
        <w:autoSpaceDN w:val="0"/>
        <w:spacing w:line="312" w:lineRule="auto"/>
        <w:rPr>
          <w:noProof/>
        </w:rPr>
      </w:pPr>
      <w:r w:rsidRPr="00B82C53">
        <w:rPr>
          <w:noProof/>
        </w:rPr>
        <w:drawing>
          <wp:inline distT="0" distB="0" distL="0" distR="0" wp14:anchorId="7FA62F30" wp14:editId="256D4444">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1A546978" w14:textId="0564F6F7" w:rsidR="00C51C45" w:rsidRPr="00B82C53" w:rsidRDefault="00C51C45" w:rsidP="00C51C45">
      <w:pPr>
        <w:tabs>
          <w:tab w:val="left" w:pos="9498"/>
        </w:tabs>
        <w:autoSpaceDE w:val="0"/>
        <w:autoSpaceDN w:val="0"/>
        <w:spacing w:line="312" w:lineRule="auto"/>
        <w:rPr>
          <w:noProof/>
          <w:u w:val="single"/>
        </w:rPr>
      </w:pPr>
      <w:r w:rsidRPr="00B82C53">
        <w:rPr>
          <w:noProof/>
          <w:u w:val="single"/>
        </w:rPr>
        <w:lastRenderedPageBreak/>
        <w:t>Valor proporcional a CCB</w:t>
      </w:r>
      <w:r>
        <w:rPr>
          <w:noProof/>
          <w:u w:val="single"/>
        </w:rPr>
        <w:t xml:space="preserve"> cedida</w:t>
      </w:r>
    </w:p>
    <w:tbl>
      <w:tblPr>
        <w:tblW w:w="7000" w:type="dxa"/>
        <w:tblCellMar>
          <w:left w:w="70" w:type="dxa"/>
          <w:right w:w="70" w:type="dxa"/>
        </w:tblCellMar>
        <w:tblLook w:val="04A0" w:firstRow="1" w:lastRow="0" w:firstColumn="1" w:lastColumn="0" w:noHBand="0" w:noVBand="1"/>
      </w:tblPr>
      <w:tblGrid>
        <w:gridCol w:w="2860"/>
        <w:gridCol w:w="1940"/>
        <w:gridCol w:w="2200"/>
      </w:tblGrid>
      <w:tr w:rsidR="00C51C45" w14:paraId="67F7AD84" w14:textId="77777777" w:rsidTr="009E732A">
        <w:trPr>
          <w:trHeight w:val="288"/>
        </w:trPr>
        <w:tc>
          <w:tcPr>
            <w:tcW w:w="2860" w:type="dxa"/>
            <w:tcBorders>
              <w:top w:val="nil"/>
              <w:left w:val="nil"/>
              <w:bottom w:val="nil"/>
              <w:right w:val="nil"/>
            </w:tcBorders>
            <w:shd w:val="clear" w:color="auto" w:fill="D9D9D9" w:themeFill="background1" w:themeFillShade="D9"/>
            <w:noWrap/>
            <w:vAlign w:val="bottom"/>
          </w:tcPr>
          <w:p w14:paraId="335ED32C" w14:textId="77777777" w:rsidR="00C51C45" w:rsidRDefault="00C51C45" w:rsidP="009E732A">
            <w:pPr>
              <w:rPr>
                <w:rFonts w:ascii="Calibri" w:hAnsi="Calibri" w:cs="Calibri"/>
                <w:b/>
                <w:bCs/>
                <w:color w:val="FFFFFF"/>
                <w:sz w:val="22"/>
                <w:szCs w:val="22"/>
              </w:rPr>
            </w:pPr>
            <w:bookmarkStart w:id="102" w:name="_Hlk64624024"/>
          </w:p>
        </w:tc>
        <w:tc>
          <w:tcPr>
            <w:tcW w:w="1940" w:type="dxa"/>
            <w:tcBorders>
              <w:top w:val="nil"/>
              <w:left w:val="nil"/>
              <w:bottom w:val="nil"/>
              <w:right w:val="nil"/>
            </w:tcBorders>
            <w:shd w:val="clear" w:color="auto" w:fill="D9D9D9" w:themeFill="background1" w:themeFillShade="D9"/>
            <w:noWrap/>
            <w:vAlign w:val="bottom"/>
          </w:tcPr>
          <w:p w14:paraId="57D809C3" w14:textId="77777777" w:rsidR="00C51C45" w:rsidRDefault="00C51C45" w:rsidP="009E732A">
            <w:pPr>
              <w:jc w:val="center"/>
              <w:rPr>
                <w:rFonts w:ascii="Calibri" w:hAnsi="Calibri" w:cs="Calibri"/>
                <w:color w:val="000000"/>
                <w:sz w:val="22"/>
                <w:szCs w:val="22"/>
              </w:rPr>
            </w:pPr>
            <w:r>
              <w:rPr>
                <w:rFonts w:ascii="Calibri" w:hAnsi="Calibri" w:cs="Calibri"/>
                <w:color w:val="000000"/>
                <w:sz w:val="22"/>
                <w:szCs w:val="22"/>
              </w:rPr>
              <w:t>Despesas</w:t>
            </w:r>
          </w:p>
        </w:tc>
        <w:tc>
          <w:tcPr>
            <w:tcW w:w="2200" w:type="dxa"/>
            <w:tcBorders>
              <w:top w:val="nil"/>
              <w:left w:val="nil"/>
              <w:bottom w:val="nil"/>
              <w:right w:val="nil"/>
            </w:tcBorders>
            <w:shd w:val="clear" w:color="auto" w:fill="D9D9D9" w:themeFill="background1" w:themeFillShade="D9"/>
            <w:noWrap/>
            <w:vAlign w:val="bottom"/>
          </w:tcPr>
          <w:p w14:paraId="15FB6252" w14:textId="77777777" w:rsidR="00C51C45" w:rsidRDefault="00C51C45" w:rsidP="009E732A">
            <w:pPr>
              <w:jc w:val="right"/>
              <w:rPr>
                <w:rFonts w:ascii="Calibri" w:hAnsi="Calibri" w:cs="Calibri"/>
                <w:color w:val="000000"/>
                <w:sz w:val="22"/>
                <w:szCs w:val="22"/>
              </w:rPr>
            </w:pPr>
            <w:r>
              <w:rPr>
                <w:rFonts w:ascii="Calibri" w:hAnsi="Calibri" w:cs="Calibri"/>
                <w:color w:val="000000"/>
                <w:sz w:val="22"/>
                <w:szCs w:val="22"/>
              </w:rPr>
              <w:t>Fundo de Despesas</w:t>
            </w:r>
          </w:p>
        </w:tc>
      </w:tr>
      <w:tr w:rsidR="00C51C45" w14:paraId="3A6D05CE" w14:textId="77777777" w:rsidTr="009E732A">
        <w:trPr>
          <w:trHeight w:val="288"/>
        </w:trPr>
        <w:tc>
          <w:tcPr>
            <w:tcW w:w="2860" w:type="dxa"/>
            <w:tcBorders>
              <w:top w:val="nil"/>
              <w:left w:val="nil"/>
              <w:bottom w:val="nil"/>
              <w:right w:val="nil"/>
            </w:tcBorders>
            <w:shd w:val="clear" w:color="000000" w:fill="70AD47"/>
            <w:noWrap/>
            <w:vAlign w:val="bottom"/>
            <w:hideMark/>
          </w:tcPr>
          <w:p w14:paraId="23C896F8" w14:textId="77777777" w:rsidR="00C51C45" w:rsidRDefault="00C51C45" w:rsidP="009E732A">
            <w:pPr>
              <w:rPr>
                <w:rFonts w:ascii="Calibri" w:hAnsi="Calibri" w:cs="Calibri"/>
                <w:b/>
                <w:bCs/>
                <w:color w:val="FFFFFF"/>
                <w:sz w:val="22"/>
                <w:szCs w:val="22"/>
              </w:rPr>
            </w:pPr>
            <w:r>
              <w:rPr>
                <w:rFonts w:ascii="Calibri" w:hAnsi="Calibri" w:cs="Calibri"/>
                <w:b/>
                <w:bCs/>
                <w:color w:val="FFFFFF"/>
                <w:sz w:val="22"/>
                <w:szCs w:val="22"/>
              </w:rPr>
              <w:t>CCB 04</w:t>
            </w:r>
          </w:p>
        </w:tc>
        <w:tc>
          <w:tcPr>
            <w:tcW w:w="1940" w:type="dxa"/>
            <w:tcBorders>
              <w:top w:val="nil"/>
              <w:left w:val="nil"/>
              <w:bottom w:val="nil"/>
              <w:right w:val="nil"/>
            </w:tcBorders>
            <w:shd w:val="clear" w:color="auto" w:fill="auto"/>
            <w:noWrap/>
            <w:vAlign w:val="bottom"/>
            <w:hideMark/>
          </w:tcPr>
          <w:p w14:paraId="61545ECA" w14:textId="77777777" w:rsidR="00C51C45" w:rsidRDefault="00C51C45" w:rsidP="009E732A">
            <w:pPr>
              <w:jc w:val="center"/>
              <w:rPr>
                <w:rFonts w:ascii="Calibri" w:hAnsi="Calibri" w:cs="Calibri"/>
                <w:color w:val="000000"/>
                <w:sz w:val="22"/>
                <w:szCs w:val="22"/>
              </w:rPr>
            </w:pPr>
            <w:commentRangeStart w:id="103"/>
            <w:r>
              <w:rPr>
                <w:rFonts w:ascii="Calibri" w:hAnsi="Calibri" w:cs="Calibri"/>
                <w:color w:val="000000"/>
                <w:sz w:val="22"/>
                <w:szCs w:val="22"/>
              </w:rPr>
              <w:t>R$             85.508,41</w:t>
            </w:r>
          </w:p>
        </w:tc>
        <w:tc>
          <w:tcPr>
            <w:tcW w:w="2200" w:type="dxa"/>
            <w:tcBorders>
              <w:top w:val="nil"/>
              <w:left w:val="nil"/>
              <w:bottom w:val="nil"/>
              <w:right w:val="nil"/>
            </w:tcBorders>
            <w:shd w:val="clear" w:color="auto" w:fill="auto"/>
            <w:noWrap/>
            <w:vAlign w:val="bottom"/>
            <w:hideMark/>
          </w:tcPr>
          <w:p w14:paraId="7CC55C26" w14:textId="77777777" w:rsidR="00C51C45" w:rsidRDefault="00C51C45" w:rsidP="009E732A">
            <w:pPr>
              <w:jc w:val="right"/>
              <w:rPr>
                <w:rFonts w:ascii="Calibri" w:hAnsi="Calibri" w:cs="Calibri"/>
                <w:color w:val="000000"/>
                <w:sz w:val="22"/>
                <w:szCs w:val="22"/>
              </w:rPr>
            </w:pPr>
            <w:r>
              <w:rPr>
                <w:rFonts w:ascii="Calibri" w:hAnsi="Calibri" w:cs="Calibri"/>
                <w:color w:val="000000"/>
                <w:sz w:val="22"/>
                <w:szCs w:val="22"/>
              </w:rPr>
              <w:t>R$ 34.375,00</w:t>
            </w:r>
            <w:commentRangeEnd w:id="103"/>
            <w:r w:rsidR="008E54DE">
              <w:rPr>
                <w:rStyle w:val="Refdecomentrio"/>
              </w:rPr>
              <w:commentReference w:id="103"/>
            </w:r>
          </w:p>
        </w:tc>
      </w:tr>
      <w:bookmarkEnd w:id="102"/>
    </w:tbl>
    <w:p w14:paraId="613A0A38" w14:textId="7C2883BF" w:rsidR="00CA1A05" w:rsidRDefault="00CA1A05" w:rsidP="007639AE">
      <w:pPr>
        <w:widowControl/>
        <w:spacing w:line="312" w:lineRule="auto"/>
        <w:rPr>
          <w:bCs/>
          <w:i/>
        </w:rPr>
      </w:pPr>
    </w:p>
    <w:p w14:paraId="39533D69" w14:textId="77777777" w:rsidR="00C51C45" w:rsidRPr="007639AE" w:rsidRDefault="00C51C4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771C31F" w:rsidR="00CA1A05" w:rsidRPr="007639AE" w:rsidRDefault="00CA1A05" w:rsidP="007639AE">
      <w:pPr>
        <w:widowControl/>
        <w:numPr>
          <w:ilvl w:val="0"/>
          <w:numId w:val="40"/>
        </w:numPr>
        <w:spacing w:line="312" w:lineRule="auto"/>
        <w:rPr>
          <w:bCs/>
        </w:rPr>
      </w:pPr>
      <w:bookmarkStart w:id="104" w:name="_Hlk64544050"/>
      <w:r w:rsidRPr="007639AE">
        <w:rPr>
          <w:bCs/>
        </w:rPr>
        <w:t>remuneração da Instituição Custodiante das CCI, sendo: (a) Implantação e Registro das CCI no sistema da B3</w:t>
      </w:r>
      <w:r w:rsidR="0038031F">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sidR="0038031F">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Pr>
          <w:bCs/>
        </w:rPr>
        <w:t>no dia 15 (quinze) do mesmo mês da emissão da primeira fatura nos anos subsequentes</w:t>
      </w:r>
      <w:r w:rsidRPr="007639AE">
        <w:rPr>
          <w:bCs/>
        </w:rPr>
        <w:t>;</w:t>
      </w:r>
      <w:r w:rsidR="00D55492">
        <w:rPr>
          <w:bCs/>
        </w:rPr>
        <w:t xml:space="preserve"> </w:t>
      </w:r>
    </w:p>
    <w:bookmarkEnd w:id="104"/>
    <w:p w14:paraId="62DC20E3" w14:textId="77777777" w:rsidR="00CA1A05" w:rsidRPr="007639AE" w:rsidRDefault="00CA1A05" w:rsidP="007639AE">
      <w:pPr>
        <w:widowControl/>
        <w:spacing w:line="312" w:lineRule="auto"/>
        <w:ind w:left="1860"/>
        <w:rPr>
          <w:bCs/>
        </w:rPr>
      </w:pPr>
    </w:p>
    <w:p w14:paraId="20AAD91D" w14:textId="75B274D6" w:rsidR="00CA1A05" w:rsidRPr="007639AE" w:rsidRDefault="00CA1A05" w:rsidP="007639AE">
      <w:pPr>
        <w:widowControl/>
        <w:numPr>
          <w:ilvl w:val="0"/>
          <w:numId w:val="40"/>
        </w:numPr>
        <w:spacing w:line="312" w:lineRule="auto"/>
        <w:rPr>
          <w:bCs/>
        </w:rPr>
      </w:pPr>
      <w:bookmarkStart w:id="105" w:name="_Hlk64544067"/>
      <w:r w:rsidRPr="007639AE">
        <w:rPr>
          <w:bCs/>
        </w:rPr>
        <w:t xml:space="preserve">a remuneração do agente fiduciário dos CRI será a seguinte: à título de honorários pela prestação dos serviços, serão devidas parcelas anuais de </w:t>
      </w:r>
      <w:r w:rsidR="0038031F">
        <w:rPr>
          <w:bCs/>
        </w:rPr>
        <w:t>22.000,00 (vinte dois mil reais)</w:t>
      </w:r>
      <w:r w:rsidRPr="007639AE">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Pr>
          <w:bCs/>
        </w:rPr>
        <w:t xml:space="preserve">no dia 15 (quinze) do mesmo mês da emissão da primeira fatura nos anos subsequentes </w:t>
      </w:r>
      <w:r w:rsidRPr="007639AE">
        <w:rPr>
          <w:bCs/>
        </w:rPr>
        <w:t xml:space="preserve">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w:t>
      </w:r>
      <w:r w:rsidRPr="007639AE">
        <w:rPr>
          <w:bCs/>
        </w:rPr>
        <w:lastRenderedPageBreak/>
        <w:t>o valor de R$ 5</w:t>
      </w:r>
      <w:r w:rsidR="0038031F">
        <w:rPr>
          <w:bCs/>
        </w:rPr>
        <w:t>0</w:t>
      </w:r>
      <w:r w:rsidRPr="007639AE">
        <w:rPr>
          <w:bCs/>
        </w:rPr>
        <w:t>0,00 (</w:t>
      </w:r>
      <w:r w:rsidR="0038031F">
        <w:rPr>
          <w:bCs/>
        </w:rPr>
        <w:t>quinhentos</w:t>
      </w:r>
      <w:r w:rsidRPr="007639AE">
        <w:rPr>
          <w:bCs/>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bookmarkEnd w:id="105"/>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w:t>
      </w:r>
      <w:r w:rsidRPr="007639AE">
        <w:rPr>
          <w:bCs/>
        </w:rPr>
        <w:lastRenderedPageBreak/>
        <w:t xml:space="preserve">(b) R$ 1.250,00 (mil duzentos e cinquenta reais) por verificação, em caso de verificação de </w:t>
      </w:r>
      <w:r w:rsidRPr="007639AE">
        <w:rPr>
          <w:bCs/>
          <w:i/>
        </w:rPr>
        <w:t>covenants</w:t>
      </w:r>
      <w:r w:rsidRPr="007639AE">
        <w:rPr>
          <w:bCs/>
        </w:rPr>
        <w:t>, caso aplicável. Estes valores serão corrigidos a partir da data da emissão do CRI pelo IPCA, acrescido de impostos (</w:t>
      </w:r>
      <w:r w:rsidRPr="007639AE">
        <w:rPr>
          <w:bCs/>
          <w:i/>
        </w:rPr>
        <w:t>gross up</w:t>
      </w:r>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lastRenderedPageBreak/>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0867F8">
      <w:pgSz w:w="15842" w:h="12242" w:orient="landscape" w:code="1"/>
      <w:pgMar w:top="1701" w:right="1418" w:bottom="1418" w:left="1418"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3" w:author="Luisa Herkenhoff" w:date="2021-02-28T17:38:00Z" w:initials="LH">
    <w:p w14:paraId="702106E0" w14:textId="4DA6299E" w:rsidR="008E54DE" w:rsidRDefault="008E54DE">
      <w:pPr>
        <w:pStyle w:val="Textodecomentrio"/>
      </w:pPr>
      <w:r>
        <w:rPr>
          <w:rStyle w:val="Refdecomentrio"/>
        </w:rPr>
        <w:annotationRef/>
      </w:r>
      <w:r>
        <w:t>Valores para a CCB de 15MM.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2106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653AF" w16cex:dateUtc="2021-02-28T2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2106E0" w16cid:durableId="23E653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071322" w:rsidRDefault="00071322">
      <w:r>
        <w:separator/>
      </w:r>
    </w:p>
    <w:p w14:paraId="1881FD79" w14:textId="77777777" w:rsidR="00071322" w:rsidRDefault="00071322"/>
  </w:endnote>
  <w:endnote w:type="continuationSeparator" w:id="0">
    <w:p w14:paraId="012F20DB" w14:textId="77777777" w:rsidR="00071322" w:rsidRDefault="00071322">
      <w:r>
        <w:continuationSeparator/>
      </w:r>
    </w:p>
    <w:p w14:paraId="080C18D3" w14:textId="77777777" w:rsidR="00071322" w:rsidRDefault="00071322"/>
  </w:endnote>
  <w:endnote w:type="continuationNotice" w:id="1">
    <w:p w14:paraId="3696E544" w14:textId="77777777" w:rsidR="00071322" w:rsidRDefault="000713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071322" w:rsidRDefault="000713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071322" w:rsidRDefault="009E05A8">
    <w:pPr>
      <w:pStyle w:val="Rodap"/>
      <w:ind w:right="360"/>
      <w:jc w:val="left"/>
    </w:pPr>
    <w:fldSimple w:instr=" DOCVARIABLE #DNDocID \* MERGEFORMAT ">
      <w:r w:rsidR="00071322" w:rsidRPr="0055601D">
        <w:rPr>
          <w:rFonts w:ascii="Times New Roman" w:hAnsi="Times New Roman"/>
          <w:sz w:val="16"/>
        </w:rPr>
        <w:t>BZDB01 88165424.1 09-set-10 08:57</w:t>
      </w:r>
    </w:fldSimple>
  </w:p>
  <w:p w14:paraId="41DDA88E" w14:textId="77777777" w:rsidR="00071322" w:rsidRDefault="000713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071322" w:rsidRPr="00DE03E0" w:rsidRDefault="00071322"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071322" w:rsidRPr="004E52CB" w:rsidRDefault="00071322"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071322" w:rsidRDefault="00071322">
      <w:r>
        <w:separator/>
      </w:r>
    </w:p>
    <w:p w14:paraId="4D5165F3" w14:textId="77777777" w:rsidR="00071322" w:rsidRDefault="00071322"/>
  </w:footnote>
  <w:footnote w:type="continuationSeparator" w:id="0">
    <w:p w14:paraId="7600B51E" w14:textId="77777777" w:rsidR="00071322" w:rsidRDefault="00071322">
      <w:r>
        <w:continuationSeparator/>
      </w:r>
    </w:p>
    <w:p w14:paraId="14312761" w14:textId="77777777" w:rsidR="00071322" w:rsidRDefault="00071322"/>
  </w:footnote>
  <w:footnote w:type="continuationNotice" w:id="1">
    <w:p w14:paraId="3B77733E" w14:textId="77777777" w:rsidR="00071322" w:rsidRDefault="000713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071322" w:rsidRDefault="00071322">
    <w:pPr>
      <w:pStyle w:val="Cabealho"/>
    </w:pPr>
  </w:p>
  <w:p w14:paraId="437AA5A3" w14:textId="77777777" w:rsidR="00071322" w:rsidRDefault="000713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071322" w:rsidRPr="000C26FA" w:rsidRDefault="00071322"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NK8FANYjPys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4DE"/>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303"/>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08BB"/>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5A8"/>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2F9A"/>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1C45"/>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2B77"/>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isecbrasil.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0E6C6-7B65-482D-855A-6ABF1DDD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E9CCD-98CC-4CF3-9F9C-D4F95D38209C}">
  <ds:schemaRefs>
    <ds:schemaRef ds:uri="http://schemas.openxmlformats.org/officeDocument/2006/bibliography"/>
  </ds:schemaRefs>
</ds:datastoreItem>
</file>

<file path=customXml/itemProps3.xml><?xml version="1.0" encoding="utf-8"?>
<ds:datastoreItem xmlns:ds="http://schemas.openxmlformats.org/officeDocument/2006/customXml" ds:itemID="{144061CA-581A-4F47-BA05-A4F73C450AF6}">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919F5B4-AB7E-440E-957A-A99D9A723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10047</Words>
  <Characters>57461</Characters>
  <Application>Microsoft Office Word</Application>
  <DocSecurity>0</DocSecurity>
  <Lines>478</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67374</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Luisa Herkenhoff</cp:lastModifiedBy>
  <cp:revision>4</cp:revision>
  <cp:lastPrinted>2017-12-18T12:59:00Z</cp:lastPrinted>
  <dcterms:created xsi:type="dcterms:W3CDTF">2021-02-19T15:37:00Z</dcterms:created>
  <dcterms:modified xsi:type="dcterms:W3CDTF">2021-02-28T20:39:00Z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ContentTypeId">
    <vt:lpwstr>0x010100E3994FF76BF5D14F9EC4EDE16BD124A7</vt:lpwstr>
  </property>
</Properties>
</file>