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295050D8" w:rsidR="000E7452" w:rsidRPr="0084390C" w:rsidRDefault="00281AEA" w:rsidP="0084390C">
      <w:pPr>
        <w:pStyle w:val="Ttulo"/>
        <w:widowControl w:val="0"/>
        <w:suppressAutoHyphens/>
        <w:spacing w:line="312" w:lineRule="auto"/>
        <w:jc w:val="both"/>
        <w:rPr>
          <w:rFonts w:asciiTheme="minorHAnsi" w:hAnsiTheme="minorHAnsi" w:cstheme="minorHAnsi"/>
          <w:sz w:val="22"/>
          <w:szCs w:val="22"/>
          <w:u w:val="none"/>
        </w:rPr>
      </w:pPr>
      <w:r>
        <w:rPr>
          <w:rFonts w:asciiTheme="minorHAnsi" w:hAnsiTheme="minorHAnsi" w:cstheme="minorHAnsi"/>
          <w:color w:val="000000"/>
          <w:sz w:val="22"/>
          <w:szCs w:val="22"/>
          <w:u w:val="none"/>
        </w:rPr>
        <w:t>SEGUNDO</w:t>
      </w:r>
      <w:r w:rsidR="002D5AC8" w:rsidRPr="00BB7ABC">
        <w:rPr>
          <w:rFonts w:asciiTheme="minorHAnsi" w:hAnsiTheme="minorHAnsi" w:cstheme="minorHAnsi"/>
          <w:color w:val="000000"/>
          <w:sz w:val="22"/>
          <w:szCs w:val="22"/>
          <w:u w:val="none"/>
        </w:rPr>
        <w:t xml:space="preserve"> ADITAMENTO AO </w:t>
      </w:r>
      <w:r w:rsidR="000E7452" w:rsidRPr="00BB7ABC">
        <w:rPr>
          <w:rFonts w:asciiTheme="minorHAnsi" w:hAnsiTheme="minorHAnsi" w:cstheme="minorHAnsi"/>
          <w:color w:val="000000"/>
          <w:sz w:val="22"/>
          <w:szCs w:val="22"/>
          <w:u w:val="none"/>
        </w:rPr>
        <w:t>TERMO DE SECURITIZA</w:t>
      </w:r>
      <w:r w:rsidR="00B50ED9" w:rsidRPr="00BB7ABC">
        <w:rPr>
          <w:rFonts w:asciiTheme="minorHAnsi" w:hAnsiTheme="minorHAnsi" w:cstheme="minorHAnsi"/>
          <w:color w:val="000000"/>
          <w:sz w:val="22"/>
          <w:szCs w:val="22"/>
          <w:u w:val="none"/>
        </w:rPr>
        <w:t>ÇÃO DE CRÉDITOS IMOBILIÁRIOS DA</w:t>
      </w:r>
      <w:r w:rsidR="0084390C">
        <w:rPr>
          <w:rFonts w:asciiTheme="minorHAnsi" w:hAnsiTheme="minorHAnsi" w:cstheme="minorHAnsi"/>
          <w:color w:val="000000"/>
          <w:sz w:val="22"/>
          <w:szCs w:val="22"/>
          <w:u w:val="none"/>
        </w:rPr>
        <w:t>S</w:t>
      </w:r>
      <w:r w:rsidR="000E7452" w:rsidRPr="00BB7ABC">
        <w:rPr>
          <w:rFonts w:asciiTheme="minorHAnsi" w:hAnsiTheme="minorHAnsi" w:cstheme="minorHAnsi"/>
          <w:color w:val="000000"/>
          <w:sz w:val="22"/>
          <w:szCs w:val="22"/>
          <w:u w:val="none"/>
        </w:rPr>
        <w:t xml:space="preserve"> </w:t>
      </w:r>
      <w:r w:rsidR="0084390C">
        <w:rPr>
          <w:rFonts w:asciiTheme="minorHAnsi" w:hAnsiTheme="minorHAnsi" w:cstheme="minorHAnsi"/>
          <w:sz w:val="22"/>
          <w:szCs w:val="22"/>
          <w:u w:val="none"/>
        </w:rPr>
        <w:t>295ª, 296ª, 297ª E 298ª</w:t>
      </w:r>
      <w:r w:rsidR="0084390C" w:rsidRPr="00353E45">
        <w:rPr>
          <w:rFonts w:asciiTheme="minorHAnsi" w:hAnsiTheme="minorHAnsi" w:cstheme="minorHAnsi"/>
          <w:sz w:val="22"/>
          <w:szCs w:val="22"/>
          <w:u w:val="none"/>
        </w:rPr>
        <w:t xml:space="preserve"> SÉRIES</w:t>
      </w:r>
      <w:r w:rsidR="0084390C">
        <w:rPr>
          <w:rFonts w:asciiTheme="minorHAnsi" w:hAnsiTheme="minorHAnsi" w:cstheme="minorHAnsi"/>
          <w:sz w:val="22"/>
          <w:szCs w:val="22"/>
          <w:u w:val="none"/>
        </w:rPr>
        <w:t xml:space="preserve"> </w:t>
      </w:r>
      <w:r w:rsidR="0084390C" w:rsidRPr="00353E45">
        <w:rPr>
          <w:rFonts w:asciiTheme="minorHAnsi" w:hAnsiTheme="minorHAnsi" w:cstheme="minorHAnsi"/>
          <w:sz w:val="22"/>
          <w:szCs w:val="22"/>
          <w:u w:val="none"/>
        </w:rPr>
        <w:t>DA 4ª EMISSÃO</w:t>
      </w:r>
      <w:r w:rsidR="0084390C" w:rsidRPr="00353E45">
        <w:rPr>
          <w:rFonts w:asciiTheme="minorHAnsi" w:hAnsiTheme="minorHAnsi" w:cstheme="minorHAnsi"/>
          <w:color w:val="000000"/>
          <w:sz w:val="22"/>
          <w:szCs w:val="22"/>
          <w:u w:val="none"/>
        </w:rPr>
        <w:t xml:space="preserve"> </w:t>
      </w:r>
      <w:r w:rsidR="000E7452" w:rsidRPr="00BB7ABC">
        <w:rPr>
          <w:rFonts w:asciiTheme="minorHAnsi" w:hAnsiTheme="minorHAnsi" w:cstheme="minorHAnsi"/>
          <w:color w:val="000000"/>
          <w:sz w:val="22"/>
          <w:szCs w:val="22"/>
          <w:u w:val="none"/>
        </w:rPr>
        <w:t>DE CERTIFICADOS DE RECEBÍVEIS IMOBILIÁRIOS DA</w:t>
      </w:r>
      <w:r w:rsidR="002D5AC8" w:rsidRPr="00BB7ABC">
        <w:rPr>
          <w:rFonts w:asciiTheme="minorHAnsi" w:hAnsiTheme="minorHAnsi" w:cstheme="minorHAnsi"/>
          <w:color w:val="000000"/>
          <w:sz w:val="22"/>
          <w:szCs w:val="22"/>
          <w:u w:val="none"/>
        </w:rPr>
        <w:t xml:space="preserve"> </w:t>
      </w:r>
      <w:r w:rsidR="0084390C">
        <w:rPr>
          <w:rFonts w:asciiTheme="minorHAnsi" w:hAnsiTheme="minorHAnsi" w:cstheme="minorHAnsi"/>
          <w:sz w:val="22"/>
          <w:szCs w:val="22"/>
          <w:u w:val="none"/>
        </w:rPr>
        <w:t>VIRGO COMPANHIA DE SECURITIZAÇÃO</w:t>
      </w:r>
    </w:p>
    <w:p w14:paraId="4571CC7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color w:val="000000"/>
        </w:rPr>
      </w:pPr>
      <w:bookmarkStart w:id="1" w:name="_DV_M2"/>
      <w:bookmarkStart w:id="2" w:name="_DV_M3"/>
      <w:bookmarkEnd w:id="1"/>
      <w:bookmarkEnd w:id="2"/>
    </w:p>
    <w:p w14:paraId="39BD0C88" w14:textId="1CEA57E6" w:rsidR="000E7452" w:rsidRPr="00BB7ABC" w:rsidRDefault="000E7452" w:rsidP="008D75AB">
      <w:pPr>
        <w:tabs>
          <w:tab w:val="left" w:pos="2552"/>
          <w:tab w:val="left" w:pos="3828"/>
        </w:tabs>
        <w:spacing w:after="0" w:line="300" w:lineRule="exact"/>
        <w:jc w:val="both"/>
        <w:rPr>
          <w:rFonts w:asciiTheme="minorHAnsi" w:hAnsiTheme="minorHAnsi" w:cstheme="minorHAnsi"/>
          <w:color w:val="000000"/>
        </w:rPr>
      </w:pPr>
      <w:r w:rsidRPr="00BB7ABC">
        <w:rPr>
          <w:rFonts w:asciiTheme="minorHAnsi" w:hAnsiTheme="minorHAnsi" w:cstheme="minorHAnsi"/>
          <w:color w:val="000000"/>
        </w:rPr>
        <w:t>Pelo presente instrumento particular</w:t>
      </w:r>
      <w:r w:rsidR="001A70BE" w:rsidRPr="00BB7ABC">
        <w:rPr>
          <w:rFonts w:asciiTheme="minorHAnsi" w:hAnsiTheme="minorHAnsi" w:cstheme="minorHAnsi"/>
          <w:color w:val="000000"/>
        </w:rPr>
        <w:t xml:space="preserve"> de </w:t>
      </w:r>
      <w:r w:rsidR="00B81500">
        <w:rPr>
          <w:rFonts w:asciiTheme="minorHAnsi" w:hAnsiTheme="minorHAnsi" w:cstheme="minorHAnsi"/>
          <w:color w:val="000000"/>
        </w:rPr>
        <w:t>segundo</w:t>
      </w:r>
      <w:r w:rsidR="001A70BE" w:rsidRPr="00BB7ABC">
        <w:rPr>
          <w:rFonts w:asciiTheme="minorHAnsi" w:hAnsiTheme="minorHAnsi" w:cstheme="minorHAnsi"/>
          <w:color w:val="000000"/>
        </w:rPr>
        <w:t xml:space="preserve"> aditamento</w:t>
      </w:r>
      <w:r w:rsidRPr="00BB7ABC">
        <w:rPr>
          <w:rFonts w:asciiTheme="minorHAnsi" w:hAnsiTheme="minorHAnsi" w:cstheme="minorHAnsi"/>
          <w:color w:val="000000"/>
        </w:rPr>
        <w:t>:</w:t>
      </w:r>
    </w:p>
    <w:p w14:paraId="2496831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bookmarkStart w:id="3" w:name="_DV_M4"/>
      <w:bookmarkStart w:id="4" w:name="_DV_M5"/>
      <w:bookmarkEnd w:id="3"/>
      <w:bookmarkEnd w:id="4"/>
    </w:p>
    <w:p w14:paraId="3D2FE059" w14:textId="72E23409" w:rsidR="000E7452" w:rsidRPr="00BB7ABC" w:rsidRDefault="0084390C" w:rsidP="008D75AB">
      <w:pPr>
        <w:tabs>
          <w:tab w:val="left" w:pos="2552"/>
          <w:tab w:val="left" w:pos="3828"/>
        </w:tabs>
        <w:spacing w:after="0" w:line="300" w:lineRule="exact"/>
        <w:jc w:val="both"/>
        <w:rPr>
          <w:rFonts w:asciiTheme="minorHAnsi" w:hAnsiTheme="minorHAnsi" w:cstheme="minorHAnsi"/>
          <w:color w:val="000000"/>
        </w:rPr>
      </w:pPr>
      <w:r>
        <w:rPr>
          <w:rFonts w:asciiTheme="minorHAnsi" w:hAnsiTheme="minorHAnsi" w:cstheme="minorHAnsi"/>
          <w:b/>
          <w:color w:val="000000"/>
        </w:rPr>
        <w:t>VIRGO COMPANHIA DE SECURITIZAÇÃO</w:t>
      </w:r>
      <w:r w:rsidRPr="00353E45">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353E45">
        <w:rPr>
          <w:rFonts w:asciiTheme="minorHAnsi" w:hAnsiTheme="minorHAnsi" w:cstheme="minorHAnsi"/>
          <w:color w:val="000000"/>
          <w:u w:val="single"/>
        </w:rPr>
        <w:t>Emissora</w:t>
      </w:r>
      <w:r w:rsidRPr="00353E45">
        <w:rPr>
          <w:rFonts w:asciiTheme="minorHAnsi" w:hAnsiTheme="minorHAnsi" w:cstheme="minorHAnsi"/>
          <w:color w:val="000000"/>
        </w:rPr>
        <w:t>” ou “</w:t>
      </w:r>
      <w:r w:rsidRPr="00353E45">
        <w:rPr>
          <w:rFonts w:asciiTheme="minorHAnsi" w:hAnsiTheme="minorHAnsi" w:cstheme="minorHAnsi"/>
          <w:color w:val="000000"/>
          <w:u w:val="single"/>
        </w:rPr>
        <w:t>Securitizadora</w:t>
      </w:r>
      <w:r w:rsidRPr="00353E45">
        <w:rPr>
          <w:rFonts w:asciiTheme="minorHAnsi" w:hAnsiTheme="minorHAnsi" w:cstheme="minorHAnsi"/>
          <w:color w:val="000000"/>
        </w:rPr>
        <w:t>”)</w:t>
      </w:r>
      <w:r w:rsidR="000E7452" w:rsidRPr="00BB7ABC">
        <w:rPr>
          <w:rFonts w:asciiTheme="minorHAnsi" w:hAnsiTheme="minorHAnsi" w:cstheme="minorHAnsi"/>
        </w:rPr>
        <w:t>;</w:t>
      </w:r>
      <w:r w:rsidR="001A70BE" w:rsidRPr="00BB7ABC">
        <w:rPr>
          <w:rFonts w:asciiTheme="minorHAnsi" w:hAnsiTheme="minorHAnsi" w:cstheme="minorHAnsi"/>
        </w:rPr>
        <w:t xml:space="preserve"> e</w:t>
      </w:r>
    </w:p>
    <w:p w14:paraId="70BE8BBF"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bookmarkStart w:id="5" w:name="_DV_M9"/>
      <w:bookmarkStart w:id="6" w:name="_Hlk15673570"/>
      <w:bookmarkStart w:id="7" w:name="_Hlk15672348"/>
      <w:bookmarkEnd w:id="5"/>
    </w:p>
    <w:p w14:paraId="59042149"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rPr>
        <w:t>Na qualidade de agente fiduciário nomeado nos termos do artigo 10º da Lei nº 9.514 e da Instrução CVM 583,</w:t>
      </w:r>
    </w:p>
    <w:p w14:paraId="0E7DD3F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0C38D05F" w14:textId="35C15C53" w:rsidR="000E7452" w:rsidRPr="00BB7ABC" w:rsidRDefault="0084390C" w:rsidP="008D75AB">
      <w:pPr>
        <w:tabs>
          <w:tab w:val="left" w:pos="2552"/>
          <w:tab w:val="left" w:pos="3828"/>
        </w:tabs>
        <w:spacing w:after="0" w:line="300" w:lineRule="exact"/>
        <w:jc w:val="both"/>
        <w:rPr>
          <w:rFonts w:asciiTheme="minorHAnsi" w:hAnsiTheme="minorHAnsi" w:cstheme="minorHAnsi"/>
        </w:rPr>
      </w:pPr>
      <w:bookmarkStart w:id="8" w:name="_Hlk64030398"/>
      <w:bookmarkEnd w:id="6"/>
      <w:bookmarkEnd w:id="7"/>
      <w:r w:rsidRPr="00353E45">
        <w:rPr>
          <w:rFonts w:asciiTheme="minorHAnsi" w:hAnsiTheme="minorHAnsi" w:cstheme="minorHAnsi"/>
          <w:b/>
        </w:rPr>
        <w:t>SIMPLIFIC PAVARINI DISTRIBUIDORA DE TÍTULOS E VALORES MOBILIÁRIOS LTDA.</w:t>
      </w:r>
      <w:r w:rsidRPr="00353E45">
        <w:rPr>
          <w:rFonts w:asciiTheme="minorHAnsi" w:hAnsiTheme="minorHAnsi" w:cstheme="minorHAnsi"/>
          <w:bCs/>
        </w:rPr>
        <w:t>, sociedade de natureza limitada, atuando por sua filial na cidade de São Paulo, Estado de São Paulo, na Rua Joaquim Floriano, 466, sl. 1401, Itaim Bibi, CEP 04534-002,</w:t>
      </w:r>
      <w:r w:rsidRPr="00353E45" w:rsidDel="009E029D">
        <w:rPr>
          <w:rFonts w:asciiTheme="minorHAnsi" w:hAnsiTheme="minorHAnsi" w:cstheme="minorHAnsi"/>
          <w:bCs/>
        </w:rPr>
        <w:t xml:space="preserve"> </w:t>
      </w:r>
      <w:r w:rsidRPr="00353E45">
        <w:rPr>
          <w:rFonts w:asciiTheme="minorHAnsi" w:hAnsiTheme="minorHAnsi" w:cstheme="minorHAnsi"/>
          <w:bCs/>
        </w:rPr>
        <w:t>inscrita no CNPJ/ME sob o nº 15.227.994/0004-01</w:t>
      </w:r>
      <w:bookmarkEnd w:id="8"/>
      <w:r w:rsidRPr="00353E45">
        <w:rPr>
          <w:rFonts w:asciiTheme="minorHAnsi" w:hAnsiTheme="minorHAnsi" w:cstheme="minorHAnsi"/>
          <w:bCs/>
        </w:rPr>
        <w:t>, neste ato representada na forma de seu Contrato Social</w:t>
      </w:r>
      <w:r w:rsidRPr="00353E45">
        <w:rPr>
          <w:rFonts w:asciiTheme="minorHAnsi" w:hAnsiTheme="minorHAnsi" w:cstheme="minorHAnsi"/>
          <w:b/>
        </w:rPr>
        <w:t xml:space="preserve"> </w:t>
      </w:r>
      <w:r w:rsidRPr="00353E45">
        <w:rPr>
          <w:rFonts w:asciiTheme="minorHAnsi" w:hAnsiTheme="minorHAnsi" w:cstheme="minorHAnsi"/>
          <w:color w:val="000000"/>
        </w:rPr>
        <w:t>(“</w:t>
      </w:r>
      <w:r w:rsidRPr="00353E45">
        <w:rPr>
          <w:rFonts w:asciiTheme="minorHAnsi" w:hAnsiTheme="minorHAnsi" w:cstheme="minorHAnsi"/>
          <w:color w:val="000000"/>
          <w:u w:val="single"/>
        </w:rPr>
        <w:t>Agente Fiduciário</w:t>
      </w:r>
      <w:r w:rsidRPr="00353E45">
        <w:rPr>
          <w:rFonts w:asciiTheme="minorHAnsi" w:hAnsiTheme="minorHAnsi" w:cstheme="minorHAnsi"/>
          <w:color w:val="000000"/>
        </w:rPr>
        <w:t>”).</w:t>
      </w:r>
    </w:p>
    <w:p w14:paraId="37D3FECC" w14:textId="5AE2A103" w:rsidR="006E6F7D" w:rsidRPr="00BB7ABC" w:rsidRDefault="006E6F7D" w:rsidP="008D75AB">
      <w:pPr>
        <w:tabs>
          <w:tab w:val="left" w:pos="2552"/>
          <w:tab w:val="left" w:pos="3828"/>
        </w:tabs>
        <w:spacing w:after="0" w:line="300" w:lineRule="exact"/>
        <w:jc w:val="both"/>
        <w:rPr>
          <w:rFonts w:asciiTheme="minorHAnsi" w:hAnsiTheme="minorHAnsi" w:cstheme="minorHAnsi"/>
        </w:rPr>
      </w:pPr>
    </w:p>
    <w:p w14:paraId="4347E62D" w14:textId="641C1AB7" w:rsidR="006E6F7D" w:rsidRPr="00BB7ABC" w:rsidRDefault="006E6F7D"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color w:val="000000"/>
        </w:rPr>
        <w:t>(Sendo a Emissora e o Agente Fiduciário denominados, conjuntamente, como “</w:t>
      </w:r>
      <w:r w:rsidRPr="00BB7ABC">
        <w:rPr>
          <w:rFonts w:asciiTheme="minorHAnsi" w:hAnsiTheme="minorHAnsi" w:cstheme="minorHAnsi"/>
          <w:color w:val="000000"/>
          <w:u w:val="single"/>
        </w:rPr>
        <w:t>Partes</w:t>
      </w:r>
      <w:r w:rsidRPr="00BB7ABC">
        <w:rPr>
          <w:rFonts w:asciiTheme="minorHAnsi" w:hAnsiTheme="minorHAnsi" w:cstheme="minorHAnsi"/>
          <w:color w:val="000000"/>
        </w:rPr>
        <w:t>” ou, individualmente, como “</w:t>
      </w:r>
      <w:r w:rsidRPr="00BB7ABC">
        <w:rPr>
          <w:rFonts w:asciiTheme="minorHAnsi" w:hAnsiTheme="minorHAnsi" w:cstheme="minorHAnsi"/>
          <w:color w:val="000000"/>
          <w:u w:val="single"/>
        </w:rPr>
        <w:t>Parte</w:t>
      </w:r>
      <w:r w:rsidRPr="00BB7ABC">
        <w:rPr>
          <w:rFonts w:asciiTheme="minorHAnsi" w:hAnsiTheme="minorHAnsi" w:cstheme="minorHAnsi"/>
          <w:color w:val="000000"/>
        </w:rPr>
        <w:t>”).</w:t>
      </w:r>
    </w:p>
    <w:p w14:paraId="7A9E7DB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b/>
        </w:rPr>
      </w:pPr>
      <w:r w:rsidRPr="00BB7ABC">
        <w:rPr>
          <w:rFonts w:asciiTheme="minorHAnsi" w:hAnsiTheme="minorHAnsi" w:cstheme="minorHAnsi"/>
          <w:b/>
        </w:rPr>
        <w:t>CONSIDERANDO QUE:</w:t>
      </w:r>
    </w:p>
    <w:p w14:paraId="23476AC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7B121D44" w14:textId="2DF4152A" w:rsidR="006E6F7D" w:rsidRPr="0084390C"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9" w:name="_Hlk68854985"/>
      <w:r w:rsidRPr="00BB7ABC">
        <w:rPr>
          <w:rFonts w:asciiTheme="minorHAnsi" w:hAnsiTheme="minorHAnsi" w:cstheme="minorHAnsi"/>
          <w:sz w:val="22"/>
          <w:szCs w:val="22"/>
        </w:rPr>
        <w:t xml:space="preserve">em </w:t>
      </w:r>
      <w:r w:rsidR="0084390C">
        <w:rPr>
          <w:rFonts w:asciiTheme="minorHAnsi" w:hAnsiTheme="minorHAnsi" w:cstheme="minorHAnsi"/>
          <w:sz w:val="22"/>
          <w:szCs w:val="22"/>
        </w:rPr>
        <w:t>15 de julho</w:t>
      </w:r>
      <w:r w:rsidRPr="00BB7ABC">
        <w:rPr>
          <w:rFonts w:asciiTheme="minorHAnsi" w:hAnsiTheme="minorHAnsi" w:cstheme="minorHAnsi"/>
          <w:sz w:val="22"/>
          <w:szCs w:val="22"/>
        </w:rPr>
        <w:t xml:space="preserve"> de 2021, as Partes celebraram o “Termo de Securitização de Créditos Imobiliários </w:t>
      </w:r>
      <w:r w:rsidR="0084390C" w:rsidRPr="00353E45">
        <w:rPr>
          <w:rFonts w:asciiTheme="minorHAnsi" w:hAnsiTheme="minorHAnsi" w:cstheme="minorHAnsi"/>
          <w:color w:val="000000"/>
          <w:sz w:val="22"/>
          <w:szCs w:val="22"/>
        </w:rPr>
        <w:t xml:space="preserve">das </w:t>
      </w:r>
      <w:bookmarkStart w:id="10" w:name="_DV_M49"/>
      <w:bookmarkEnd w:id="10"/>
      <w:r w:rsidR="0084390C">
        <w:rPr>
          <w:rFonts w:asciiTheme="minorHAnsi" w:hAnsiTheme="minorHAnsi" w:cstheme="minorHAnsi"/>
          <w:sz w:val="22"/>
          <w:szCs w:val="22"/>
        </w:rPr>
        <w:t>295ª, 296ª, 297ª e 298ª</w:t>
      </w:r>
      <w:r w:rsidR="0084390C" w:rsidRPr="00353E45">
        <w:rPr>
          <w:rFonts w:asciiTheme="minorHAnsi" w:hAnsiTheme="minorHAnsi" w:cstheme="minorHAnsi"/>
          <w:i/>
          <w:color w:val="000000"/>
          <w:sz w:val="22"/>
          <w:szCs w:val="22"/>
        </w:rPr>
        <w:t xml:space="preserve"> </w:t>
      </w:r>
      <w:r w:rsidR="0084390C" w:rsidRPr="00353E45">
        <w:rPr>
          <w:rFonts w:asciiTheme="minorHAnsi" w:hAnsiTheme="minorHAnsi" w:cstheme="minorHAnsi"/>
          <w:color w:val="000000"/>
          <w:sz w:val="22"/>
          <w:szCs w:val="22"/>
        </w:rPr>
        <w:t xml:space="preserve">Séries da </w:t>
      </w:r>
      <w:r w:rsidR="0084390C" w:rsidRPr="00353E45">
        <w:rPr>
          <w:rFonts w:asciiTheme="minorHAnsi" w:hAnsiTheme="minorHAnsi" w:cstheme="minorHAnsi"/>
          <w:sz w:val="22"/>
          <w:szCs w:val="22"/>
        </w:rPr>
        <w:t>4</w:t>
      </w:r>
      <w:r w:rsidR="0084390C" w:rsidRPr="00353E45">
        <w:rPr>
          <w:rFonts w:asciiTheme="minorHAnsi" w:hAnsiTheme="minorHAnsi" w:cstheme="minorHAnsi"/>
          <w:color w:val="000000"/>
          <w:sz w:val="22"/>
          <w:szCs w:val="22"/>
        </w:rPr>
        <w:t xml:space="preserve">ª Emissão da </w:t>
      </w:r>
      <w:r w:rsidR="0084390C">
        <w:rPr>
          <w:rFonts w:asciiTheme="minorHAnsi" w:hAnsiTheme="minorHAnsi" w:cstheme="minorHAnsi"/>
          <w:color w:val="000000"/>
          <w:sz w:val="22"/>
          <w:szCs w:val="22"/>
        </w:rPr>
        <w:t>Virgo Companhia de Securitização</w:t>
      </w:r>
      <w:r w:rsidRPr="00BB7ABC">
        <w:rPr>
          <w:rFonts w:asciiTheme="minorHAnsi" w:hAnsiTheme="minorHAnsi" w:cstheme="minorHAnsi"/>
          <w:sz w:val="22"/>
          <w:szCs w:val="22"/>
        </w:rPr>
        <w:t>”</w:t>
      </w:r>
      <w:r w:rsidR="008E3C73">
        <w:rPr>
          <w:rFonts w:asciiTheme="minorHAnsi" w:hAnsiTheme="minorHAnsi" w:cstheme="minorHAnsi"/>
          <w:sz w:val="22"/>
          <w:szCs w:val="22"/>
        </w:rPr>
        <w:t>, conforme aditado em 26 de julho de 2021</w:t>
      </w:r>
      <w:r w:rsidRPr="00BB7ABC">
        <w:rPr>
          <w:rFonts w:asciiTheme="minorHAnsi" w:hAnsiTheme="minorHAnsi" w:cstheme="minorHAnsi"/>
          <w:sz w:val="22"/>
          <w:szCs w:val="22"/>
        </w:rPr>
        <w:t xml:space="preserve"> (“</w:t>
      </w:r>
      <w:r w:rsidRPr="00BB7ABC">
        <w:rPr>
          <w:rFonts w:asciiTheme="minorHAnsi" w:hAnsiTheme="minorHAnsi" w:cstheme="minorHAnsi"/>
          <w:sz w:val="22"/>
          <w:szCs w:val="22"/>
          <w:u w:val="single"/>
        </w:rPr>
        <w:t xml:space="preserve">Termo de </w:t>
      </w:r>
      <w:r w:rsidRPr="0084390C">
        <w:rPr>
          <w:rFonts w:asciiTheme="minorHAnsi" w:hAnsiTheme="minorHAnsi" w:cstheme="minorHAnsi"/>
          <w:sz w:val="22"/>
          <w:szCs w:val="22"/>
          <w:u w:val="single"/>
        </w:rPr>
        <w:t>Securitização</w:t>
      </w:r>
      <w:r w:rsidRPr="0084390C">
        <w:rPr>
          <w:rFonts w:asciiTheme="minorHAnsi" w:hAnsiTheme="minorHAnsi" w:cstheme="minorHAnsi"/>
          <w:sz w:val="22"/>
          <w:szCs w:val="22"/>
        </w:rPr>
        <w:t>”)</w:t>
      </w:r>
      <w:r w:rsidR="006E6F7D" w:rsidRPr="0084390C">
        <w:rPr>
          <w:rFonts w:asciiTheme="minorHAnsi" w:hAnsiTheme="minorHAnsi" w:cstheme="minorHAnsi"/>
          <w:sz w:val="22"/>
          <w:szCs w:val="22"/>
        </w:rPr>
        <w:t>;</w:t>
      </w:r>
    </w:p>
    <w:p w14:paraId="720CF361" w14:textId="77777777" w:rsidR="006E6F7D" w:rsidRPr="0084390C" w:rsidRDefault="006E6F7D" w:rsidP="006E6F7D">
      <w:pPr>
        <w:pStyle w:val="PargrafodaLista"/>
        <w:spacing w:line="300" w:lineRule="exact"/>
        <w:jc w:val="both"/>
        <w:rPr>
          <w:rFonts w:asciiTheme="minorHAnsi" w:hAnsiTheme="minorHAnsi" w:cstheme="minorHAnsi"/>
          <w:sz w:val="22"/>
          <w:szCs w:val="22"/>
        </w:rPr>
      </w:pPr>
    </w:p>
    <w:p w14:paraId="05D8FD76" w14:textId="71B21F1F" w:rsidR="000E7452" w:rsidRPr="0084390C" w:rsidRDefault="00150591" w:rsidP="008D75AB">
      <w:pPr>
        <w:pStyle w:val="PargrafodaLista"/>
        <w:numPr>
          <w:ilvl w:val="0"/>
          <w:numId w:val="1"/>
        </w:numPr>
        <w:spacing w:line="300" w:lineRule="exact"/>
        <w:jc w:val="both"/>
        <w:rPr>
          <w:rFonts w:asciiTheme="minorHAnsi" w:hAnsiTheme="minorHAnsi" w:cstheme="minorHAnsi"/>
          <w:sz w:val="22"/>
          <w:szCs w:val="22"/>
        </w:rPr>
      </w:pPr>
      <w:r w:rsidRPr="0084390C">
        <w:rPr>
          <w:rFonts w:asciiTheme="minorHAnsi" w:hAnsiTheme="minorHAnsi" w:cstheme="minorHAnsi"/>
          <w:sz w:val="22"/>
          <w:szCs w:val="22"/>
        </w:rPr>
        <w:t>a</w:t>
      </w:r>
      <w:r w:rsidR="00691912" w:rsidRPr="0084390C">
        <w:rPr>
          <w:rFonts w:asciiTheme="minorHAnsi" w:hAnsiTheme="minorHAnsi" w:cstheme="minorHAnsi"/>
          <w:sz w:val="22"/>
          <w:szCs w:val="22"/>
        </w:rPr>
        <w:t xml:space="preserve"> Emissora </w:t>
      </w:r>
      <w:r w:rsidRPr="0084390C">
        <w:rPr>
          <w:rFonts w:asciiTheme="minorHAnsi" w:hAnsiTheme="minorHAnsi" w:cstheme="minorHAnsi"/>
          <w:sz w:val="22"/>
          <w:szCs w:val="22"/>
        </w:rPr>
        <w:t xml:space="preserve">deseja celebrar o presente </w:t>
      </w:r>
      <w:r w:rsidR="00B81500">
        <w:rPr>
          <w:rFonts w:asciiTheme="minorHAnsi" w:hAnsiTheme="minorHAnsi" w:cstheme="minorHAnsi"/>
          <w:sz w:val="22"/>
          <w:szCs w:val="22"/>
        </w:rPr>
        <w:t>2</w:t>
      </w:r>
      <w:r w:rsidR="00EE37C8" w:rsidRPr="0084390C">
        <w:rPr>
          <w:rFonts w:asciiTheme="minorHAnsi" w:hAnsiTheme="minorHAnsi" w:cstheme="minorHAnsi"/>
          <w:sz w:val="22"/>
          <w:szCs w:val="22"/>
        </w:rPr>
        <w:t xml:space="preserve">º </w:t>
      </w:r>
      <w:r w:rsidRPr="0084390C">
        <w:rPr>
          <w:rFonts w:asciiTheme="minorHAnsi" w:hAnsiTheme="minorHAnsi" w:cstheme="minorHAnsi"/>
          <w:sz w:val="22"/>
          <w:szCs w:val="22"/>
        </w:rPr>
        <w:t xml:space="preserve">Aditamento para alterar </w:t>
      </w:r>
      <w:r w:rsidR="00EE37C8" w:rsidRPr="0084390C">
        <w:rPr>
          <w:rFonts w:asciiTheme="minorHAnsi" w:hAnsiTheme="minorHAnsi" w:cstheme="minorHAnsi"/>
          <w:sz w:val="22"/>
          <w:szCs w:val="22"/>
        </w:rPr>
        <w:t>a redação do</w:t>
      </w:r>
      <w:r w:rsidR="0084390C" w:rsidRPr="0084390C">
        <w:rPr>
          <w:rFonts w:asciiTheme="minorHAnsi" w:hAnsiTheme="minorHAnsi" w:cstheme="minorHAnsi"/>
          <w:sz w:val="22"/>
          <w:szCs w:val="22"/>
        </w:rPr>
        <w:t>s</w:t>
      </w:r>
      <w:r w:rsidR="00EE37C8" w:rsidRPr="0084390C">
        <w:rPr>
          <w:rFonts w:asciiTheme="minorHAnsi" w:hAnsiTheme="minorHAnsi" w:cstheme="minorHAnsi"/>
          <w:sz w:val="22"/>
          <w:szCs w:val="22"/>
        </w:rPr>
        <w:t xml:space="preserve"> </w:t>
      </w:r>
      <w:r w:rsidR="009251C6">
        <w:rPr>
          <w:rFonts w:asciiTheme="minorHAnsi" w:hAnsiTheme="minorHAnsi" w:cstheme="minorHAnsi"/>
          <w:sz w:val="22"/>
          <w:szCs w:val="22"/>
        </w:rPr>
        <w:t>item 6.1.4</w:t>
      </w:r>
      <w:r w:rsidRPr="0084390C">
        <w:rPr>
          <w:rFonts w:asciiTheme="minorHAnsi" w:hAnsiTheme="minorHAnsi" w:cstheme="minorHAnsi"/>
          <w:sz w:val="22"/>
          <w:szCs w:val="22"/>
        </w:rPr>
        <w:t>;</w:t>
      </w:r>
      <w:r w:rsidRPr="0084390C">
        <w:rPr>
          <w:rFonts w:asciiTheme="minorHAnsi" w:hAnsiTheme="minorHAnsi" w:cstheme="minorHAnsi"/>
          <w:color w:val="000000"/>
          <w:sz w:val="22"/>
          <w:szCs w:val="22"/>
        </w:rPr>
        <w:t xml:space="preserve"> </w:t>
      </w:r>
      <w:r w:rsidR="007205AE" w:rsidRPr="0084390C">
        <w:rPr>
          <w:rFonts w:asciiTheme="minorHAnsi" w:hAnsiTheme="minorHAnsi" w:cstheme="minorHAnsi"/>
          <w:color w:val="000000"/>
          <w:sz w:val="22"/>
          <w:szCs w:val="22"/>
        </w:rPr>
        <w:t>e</w:t>
      </w:r>
    </w:p>
    <w:p w14:paraId="70805A2D" w14:textId="77777777" w:rsidR="002D5AC8" w:rsidRPr="0084390C" w:rsidRDefault="002D5AC8" w:rsidP="008D75AB">
      <w:pPr>
        <w:pStyle w:val="PargrafodaLista"/>
        <w:spacing w:line="300" w:lineRule="exact"/>
        <w:jc w:val="both"/>
        <w:rPr>
          <w:rFonts w:asciiTheme="minorHAnsi" w:hAnsiTheme="minorHAnsi" w:cstheme="minorHAnsi"/>
          <w:sz w:val="22"/>
          <w:szCs w:val="22"/>
        </w:rPr>
      </w:pPr>
    </w:p>
    <w:p w14:paraId="485E14F3" w14:textId="4C12F326" w:rsidR="001A70BE" w:rsidRPr="0084390C" w:rsidRDefault="00150591" w:rsidP="00150591">
      <w:pPr>
        <w:pStyle w:val="PargrafodaLista"/>
        <w:numPr>
          <w:ilvl w:val="0"/>
          <w:numId w:val="1"/>
        </w:numPr>
        <w:spacing w:line="300" w:lineRule="exact"/>
        <w:jc w:val="both"/>
        <w:rPr>
          <w:rFonts w:asciiTheme="minorHAnsi" w:hAnsiTheme="minorHAnsi" w:cstheme="minorHAnsi"/>
          <w:sz w:val="22"/>
          <w:szCs w:val="22"/>
        </w:rPr>
      </w:pPr>
      <w:r w:rsidRPr="0084390C">
        <w:rPr>
          <w:rFonts w:asciiTheme="minorHAnsi" w:hAnsiTheme="minorHAnsi" w:cstheme="minorHAnsi"/>
          <w:sz w:val="22"/>
          <w:szCs w:val="22"/>
        </w:rPr>
        <w:t xml:space="preserve">os CRI ainda não foram subscritos e integralizados, de modo que não se faz necessária a realização de Assembleia Geral de Titulares dos CRI (conforme definido no Termo de Securitização) para aprovar as matérias objeto deste </w:t>
      </w:r>
      <w:bookmarkEnd w:id="9"/>
      <w:r w:rsidR="00B81500">
        <w:rPr>
          <w:rFonts w:asciiTheme="minorHAnsi" w:hAnsiTheme="minorHAnsi" w:cstheme="minorHAnsi"/>
          <w:sz w:val="22"/>
          <w:szCs w:val="22"/>
        </w:rPr>
        <w:t>2</w:t>
      </w:r>
      <w:r w:rsidR="00EE37C8" w:rsidRPr="0084390C">
        <w:rPr>
          <w:rFonts w:asciiTheme="minorHAnsi" w:hAnsiTheme="minorHAnsi" w:cstheme="minorHAnsi"/>
          <w:sz w:val="22"/>
          <w:szCs w:val="22"/>
        </w:rPr>
        <w:t>º Aditamento</w:t>
      </w:r>
      <w:r w:rsidR="002D2541" w:rsidRPr="0084390C">
        <w:rPr>
          <w:rFonts w:asciiTheme="minorHAnsi" w:hAnsiTheme="minorHAnsi" w:cstheme="minorHAnsi"/>
          <w:sz w:val="22"/>
          <w:szCs w:val="22"/>
        </w:rPr>
        <w:t>.</w:t>
      </w:r>
    </w:p>
    <w:p w14:paraId="5C56826C" w14:textId="77777777" w:rsidR="001A70BE" w:rsidRPr="00BB7ABC"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384FE428" w:rsidR="008D75AB" w:rsidRPr="00BB7ABC" w:rsidRDefault="008D75AB" w:rsidP="008D75AB">
      <w:pPr>
        <w:pStyle w:val="Recuonormal"/>
        <w:spacing w:line="300" w:lineRule="exact"/>
        <w:ind w:left="0" w:right="17"/>
        <w:jc w:val="both"/>
        <w:rPr>
          <w:rFonts w:asciiTheme="minorHAnsi" w:hAnsiTheme="minorHAnsi" w:cstheme="minorHAnsi"/>
          <w:sz w:val="22"/>
          <w:szCs w:val="22"/>
          <w:lang w:val="pt-BR"/>
        </w:rPr>
      </w:pPr>
      <w:r w:rsidRPr="00BB7ABC">
        <w:rPr>
          <w:rFonts w:asciiTheme="minorHAnsi" w:hAnsiTheme="minorHAnsi" w:cstheme="minorHAnsi"/>
          <w:caps/>
          <w:sz w:val="22"/>
          <w:szCs w:val="22"/>
          <w:lang w:val="pt-BR"/>
        </w:rPr>
        <w:t>Resolvem</w:t>
      </w:r>
      <w:r w:rsidRPr="00BB7ABC">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 xml:space="preserve">na melhor forma de direito, firmar o presente </w:t>
      </w:r>
      <w:r w:rsidR="00DF41F6" w:rsidRPr="00B7519D">
        <w:rPr>
          <w:rFonts w:asciiTheme="minorHAnsi" w:hAnsiTheme="minorHAnsi" w:cstheme="minorHAnsi"/>
          <w:sz w:val="22"/>
          <w:szCs w:val="22"/>
          <w:lang w:val="pt-BR"/>
        </w:rPr>
        <w:t>“</w:t>
      </w:r>
      <w:r w:rsidR="00B81500">
        <w:rPr>
          <w:rFonts w:asciiTheme="minorHAnsi" w:hAnsiTheme="minorHAnsi" w:cstheme="minorHAnsi"/>
          <w:i/>
          <w:color w:val="000000"/>
          <w:sz w:val="22"/>
          <w:szCs w:val="22"/>
          <w:lang w:val="pt-BR"/>
        </w:rPr>
        <w:t>Segundo</w:t>
      </w:r>
      <w:r w:rsidR="00DF41F6" w:rsidRPr="00B7519D">
        <w:rPr>
          <w:rFonts w:asciiTheme="minorHAnsi" w:hAnsiTheme="minorHAnsi" w:cstheme="minorHAnsi"/>
          <w:i/>
          <w:color w:val="000000"/>
          <w:sz w:val="22"/>
          <w:szCs w:val="22"/>
          <w:lang w:val="pt-BR"/>
        </w:rPr>
        <w:t xml:space="preserve"> Aditamento ao Termo de Securitização de Créditos Imobiliários </w:t>
      </w:r>
      <w:r w:rsidR="0084390C" w:rsidRPr="00B7519D">
        <w:rPr>
          <w:rFonts w:asciiTheme="minorHAnsi" w:hAnsiTheme="minorHAnsi" w:cstheme="minorHAnsi"/>
          <w:i/>
          <w:color w:val="000000"/>
          <w:sz w:val="22"/>
          <w:szCs w:val="22"/>
          <w:lang w:val="pt-BR"/>
        </w:rPr>
        <w:t xml:space="preserve">das </w:t>
      </w:r>
      <w:r w:rsidR="0084390C" w:rsidRPr="00B7519D">
        <w:rPr>
          <w:rFonts w:asciiTheme="minorHAnsi" w:hAnsiTheme="minorHAnsi" w:cstheme="minorHAnsi"/>
          <w:i/>
          <w:sz w:val="22"/>
          <w:szCs w:val="22"/>
          <w:lang w:val="pt-BR"/>
        </w:rPr>
        <w:t>295ª, 296ª, 297ª e 298ª</w:t>
      </w:r>
      <w:r w:rsidR="0084390C" w:rsidRPr="00B7519D">
        <w:rPr>
          <w:rFonts w:asciiTheme="minorHAnsi" w:hAnsiTheme="minorHAnsi" w:cstheme="minorHAnsi"/>
          <w:i/>
          <w:color w:val="000000"/>
          <w:sz w:val="22"/>
          <w:szCs w:val="22"/>
          <w:lang w:val="pt-BR"/>
        </w:rPr>
        <w:t xml:space="preserve"> Séries da </w:t>
      </w:r>
      <w:r w:rsidR="0084390C" w:rsidRPr="00B7519D">
        <w:rPr>
          <w:rFonts w:asciiTheme="minorHAnsi" w:hAnsiTheme="minorHAnsi" w:cstheme="minorHAnsi"/>
          <w:i/>
          <w:sz w:val="22"/>
          <w:szCs w:val="22"/>
          <w:lang w:val="pt-BR"/>
        </w:rPr>
        <w:t>4</w:t>
      </w:r>
      <w:r w:rsidR="0084390C" w:rsidRPr="00B7519D">
        <w:rPr>
          <w:rFonts w:asciiTheme="minorHAnsi" w:hAnsiTheme="minorHAnsi" w:cstheme="minorHAnsi"/>
          <w:i/>
          <w:color w:val="000000"/>
          <w:sz w:val="22"/>
          <w:szCs w:val="22"/>
          <w:lang w:val="pt-BR"/>
        </w:rPr>
        <w:t>ª Emissão da Virgo Companhia de Securitização”</w:t>
      </w:r>
      <w:r w:rsidR="00DF41F6" w:rsidRPr="00B7519D">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w:t>
      </w:r>
      <w:r w:rsidR="00B81500">
        <w:rPr>
          <w:rFonts w:asciiTheme="minorHAnsi" w:hAnsiTheme="minorHAnsi" w:cstheme="minorHAnsi"/>
          <w:sz w:val="22"/>
          <w:szCs w:val="22"/>
          <w:u w:val="single"/>
          <w:lang w:val="pt-BR"/>
        </w:rPr>
        <w:t>2</w:t>
      </w:r>
      <w:r w:rsidR="006E6F7D" w:rsidRPr="00B7519D">
        <w:rPr>
          <w:rFonts w:asciiTheme="minorHAnsi" w:hAnsiTheme="minorHAnsi" w:cstheme="minorHAnsi"/>
          <w:sz w:val="22"/>
          <w:szCs w:val="22"/>
          <w:u w:val="single"/>
          <w:lang w:val="pt-BR"/>
        </w:rPr>
        <w:t xml:space="preserve">º </w:t>
      </w:r>
      <w:r w:rsidRPr="00B7519D">
        <w:rPr>
          <w:rFonts w:asciiTheme="minorHAnsi" w:hAnsiTheme="minorHAnsi" w:cstheme="minorHAnsi"/>
          <w:sz w:val="22"/>
          <w:szCs w:val="22"/>
          <w:u w:val="single"/>
          <w:lang w:val="pt-BR"/>
        </w:rPr>
        <w:t>Aditamento</w:t>
      </w:r>
      <w:r w:rsidRPr="00B7519D">
        <w:rPr>
          <w:rFonts w:asciiTheme="minorHAnsi" w:hAnsiTheme="minorHAnsi" w:cstheme="minorHAnsi"/>
          <w:sz w:val="22"/>
          <w:szCs w:val="22"/>
          <w:lang w:val="pt-BR"/>
        </w:rPr>
        <w:t>”), que se regerá</w:t>
      </w:r>
      <w:r w:rsidRPr="00BB7ABC">
        <w:rPr>
          <w:rFonts w:asciiTheme="minorHAnsi" w:hAnsiTheme="minorHAnsi" w:cstheme="minorHAnsi"/>
          <w:sz w:val="22"/>
          <w:szCs w:val="22"/>
          <w:lang w:val="pt-BR"/>
        </w:rPr>
        <w:t xml:space="preserve"> pelas cláusulas a seguir redigidas e demais disposições, contratuais e legais, aplicáveis.</w:t>
      </w:r>
    </w:p>
    <w:p w14:paraId="3EC0710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B7ABC" w:rsidRDefault="008D75AB" w:rsidP="008D75AB">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 - REQUISITOS</w:t>
      </w:r>
      <w:r w:rsidR="00C5034F" w:rsidRPr="00BB7ABC">
        <w:rPr>
          <w:rFonts w:asciiTheme="minorHAnsi" w:hAnsiTheme="minorHAnsi" w:cstheme="minorHAnsi"/>
          <w:b/>
        </w:rPr>
        <w:t xml:space="preserve"> E REGISTRO</w:t>
      </w:r>
    </w:p>
    <w:p w14:paraId="1797F7A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B7ABC"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  </w:t>
      </w:r>
    </w:p>
    <w:p w14:paraId="755B7B20" w14:textId="081D8C33" w:rsidR="008D75AB" w:rsidRPr="00BB7ABC"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B7ABC">
        <w:rPr>
          <w:rFonts w:asciiTheme="minorHAnsi" w:hAnsiTheme="minorHAnsi" w:cstheme="minorHAnsi"/>
          <w:sz w:val="22"/>
          <w:szCs w:val="22"/>
        </w:rPr>
        <w:lastRenderedPageBreak/>
        <w:t>O presente</w:t>
      </w:r>
      <w:r w:rsidR="009D450C" w:rsidRPr="00BB7ABC">
        <w:rPr>
          <w:rFonts w:asciiTheme="minorHAnsi" w:hAnsiTheme="minorHAnsi" w:cstheme="minorHAnsi"/>
          <w:sz w:val="22"/>
          <w:szCs w:val="22"/>
        </w:rPr>
        <w:t xml:space="preserv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Pr="00BB7ABC">
        <w:rPr>
          <w:rFonts w:asciiTheme="minorHAnsi" w:hAnsiTheme="minorHAnsi" w:cstheme="minorHAnsi"/>
          <w:sz w:val="22"/>
          <w:szCs w:val="22"/>
        </w:rPr>
        <w:t xml:space="preserve">Aditamento deverá ser registrado </w:t>
      </w:r>
      <w:r w:rsidR="00527495" w:rsidRPr="00BB7ABC">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B7ABC">
        <w:rPr>
          <w:rFonts w:asciiTheme="minorHAnsi" w:hAnsiTheme="minorHAnsi" w:cstheme="minorHAnsi"/>
          <w:sz w:val="22"/>
          <w:szCs w:val="22"/>
        </w:rPr>
        <w:t>.</w:t>
      </w:r>
    </w:p>
    <w:p w14:paraId="518F7A01"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B7ABC" w:rsidRDefault="008D75AB" w:rsidP="00527495">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II - DAS DEFINIÇÕES</w:t>
      </w:r>
    </w:p>
    <w:p w14:paraId="584FF48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84390C" w:rsidRDefault="008D75AB" w:rsidP="00527495">
      <w:pPr>
        <w:tabs>
          <w:tab w:val="left" w:pos="709"/>
          <w:tab w:val="left" w:pos="3828"/>
        </w:tabs>
        <w:spacing w:after="0" w:line="300" w:lineRule="exact"/>
        <w:jc w:val="both"/>
        <w:rPr>
          <w:rFonts w:asciiTheme="minorHAnsi" w:hAnsiTheme="minorHAnsi" w:cstheme="minorHAnsi"/>
        </w:rPr>
      </w:pPr>
      <w:r w:rsidRPr="0084390C">
        <w:rPr>
          <w:rFonts w:asciiTheme="minorHAnsi" w:hAnsiTheme="minorHAnsi" w:cstheme="minorHAnsi"/>
        </w:rPr>
        <w:t>2.1.</w:t>
      </w:r>
      <w:r w:rsidRPr="0084390C">
        <w:rPr>
          <w:rFonts w:asciiTheme="minorHAnsi" w:hAnsiTheme="minorHAnsi" w:cstheme="minorHAnsi"/>
        </w:rPr>
        <w:tab/>
        <w:t xml:space="preserve">Os termos definidos e as expressões adotadas neste </w:t>
      </w:r>
      <w:r w:rsidR="00B81500">
        <w:rPr>
          <w:rFonts w:asciiTheme="minorHAnsi" w:hAnsiTheme="minorHAnsi" w:cstheme="minorHAnsi"/>
        </w:rPr>
        <w:t>2</w:t>
      </w:r>
      <w:r w:rsidR="00814036" w:rsidRPr="0084390C">
        <w:rPr>
          <w:rFonts w:asciiTheme="minorHAnsi" w:hAnsiTheme="minorHAnsi" w:cstheme="minorHAnsi"/>
        </w:rPr>
        <w:t>º</w:t>
      </w:r>
      <w:r w:rsidRPr="0084390C">
        <w:rPr>
          <w:rFonts w:asciiTheme="minorHAnsi" w:hAnsiTheme="minorHAnsi" w:cstheme="minorHAnsi"/>
        </w:rPr>
        <w:t xml:space="preserve"> Aditamento, iniciados em letras maiúsculas, no singular ou no plural, e que não tenham sido de outra forma definidos neste </w:t>
      </w:r>
      <w:r w:rsidR="00B81500">
        <w:rPr>
          <w:rFonts w:asciiTheme="minorHAnsi" w:hAnsiTheme="minorHAnsi" w:cstheme="minorHAnsi"/>
        </w:rPr>
        <w:t>2</w:t>
      </w:r>
      <w:r w:rsidR="00814036" w:rsidRPr="0084390C">
        <w:rPr>
          <w:rFonts w:asciiTheme="minorHAnsi" w:hAnsiTheme="minorHAnsi" w:cstheme="minorHAnsi"/>
        </w:rPr>
        <w:t>º</w:t>
      </w:r>
      <w:r w:rsidRPr="0084390C">
        <w:rPr>
          <w:rFonts w:asciiTheme="minorHAnsi" w:hAnsiTheme="minorHAnsi" w:cstheme="minorHAnsi"/>
        </w:rPr>
        <w:t xml:space="preserve"> Aditamento, terão o significado a eles atribuído no </w:t>
      </w:r>
      <w:r w:rsidR="00527495" w:rsidRPr="0084390C">
        <w:rPr>
          <w:rFonts w:asciiTheme="minorHAnsi" w:hAnsiTheme="minorHAnsi" w:cstheme="minorHAnsi"/>
        </w:rPr>
        <w:t>Termo de Securitização</w:t>
      </w:r>
      <w:r w:rsidRPr="0084390C">
        <w:rPr>
          <w:rFonts w:asciiTheme="minorHAnsi" w:hAnsiTheme="minorHAnsi" w:cstheme="minorHAnsi"/>
        </w:rPr>
        <w:t>.</w:t>
      </w:r>
    </w:p>
    <w:p w14:paraId="4A9F6C5A" w14:textId="77777777" w:rsidR="009D450C" w:rsidRPr="0084390C"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84390C" w:rsidRDefault="008D75AB" w:rsidP="00527495">
      <w:pPr>
        <w:tabs>
          <w:tab w:val="left" w:pos="2552"/>
          <w:tab w:val="left" w:pos="3828"/>
        </w:tabs>
        <w:spacing w:after="0" w:line="300" w:lineRule="exact"/>
        <w:jc w:val="center"/>
        <w:rPr>
          <w:rFonts w:asciiTheme="minorHAnsi" w:hAnsiTheme="minorHAnsi" w:cstheme="minorHAnsi"/>
          <w:b/>
        </w:rPr>
      </w:pPr>
      <w:r w:rsidRPr="0084390C">
        <w:rPr>
          <w:rFonts w:asciiTheme="minorHAnsi" w:hAnsiTheme="minorHAnsi" w:cstheme="minorHAnsi"/>
          <w:b/>
        </w:rPr>
        <w:t>CLAUSULA III - DO ADITAMENTO</w:t>
      </w:r>
    </w:p>
    <w:p w14:paraId="1A3094C4" w14:textId="1E8D2802" w:rsidR="002E0F38" w:rsidRPr="0084390C" w:rsidRDefault="002E0F38" w:rsidP="0084390C">
      <w:pPr>
        <w:tabs>
          <w:tab w:val="left" w:pos="709"/>
          <w:tab w:val="left" w:pos="3828"/>
        </w:tabs>
        <w:spacing w:after="0" w:line="276" w:lineRule="auto"/>
        <w:jc w:val="both"/>
        <w:rPr>
          <w:rFonts w:asciiTheme="minorHAnsi" w:hAnsiTheme="minorHAnsi" w:cstheme="minorHAnsi"/>
        </w:rPr>
      </w:pPr>
    </w:p>
    <w:p w14:paraId="1E1E3FA7" w14:textId="22BE3CCB" w:rsidR="00544E08" w:rsidRPr="0084390C" w:rsidRDefault="00C858F0" w:rsidP="0084390C">
      <w:pPr>
        <w:tabs>
          <w:tab w:val="left" w:pos="709"/>
          <w:tab w:val="left" w:pos="3828"/>
        </w:tabs>
        <w:spacing w:after="0" w:line="276" w:lineRule="auto"/>
        <w:jc w:val="both"/>
        <w:rPr>
          <w:rFonts w:asciiTheme="minorHAnsi" w:hAnsiTheme="minorHAnsi" w:cstheme="minorHAnsi"/>
        </w:rPr>
      </w:pPr>
      <w:r w:rsidRPr="0084390C">
        <w:rPr>
          <w:rFonts w:asciiTheme="minorHAnsi" w:hAnsiTheme="minorHAnsi" w:cstheme="minorHAnsi"/>
        </w:rPr>
        <w:t>3.</w:t>
      </w:r>
      <w:r w:rsidR="00AA6EF2" w:rsidRPr="0084390C">
        <w:rPr>
          <w:rFonts w:asciiTheme="minorHAnsi" w:hAnsiTheme="minorHAnsi" w:cstheme="minorHAnsi"/>
        </w:rPr>
        <w:t>1</w:t>
      </w:r>
      <w:r w:rsidR="006F2B3C" w:rsidRPr="0084390C">
        <w:rPr>
          <w:rFonts w:asciiTheme="minorHAnsi" w:hAnsiTheme="minorHAnsi" w:cstheme="minorHAnsi"/>
        </w:rPr>
        <w:t>.</w:t>
      </w:r>
      <w:r w:rsidR="006F2B3C" w:rsidRPr="0084390C">
        <w:rPr>
          <w:rFonts w:asciiTheme="minorHAnsi" w:hAnsiTheme="minorHAnsi" w:cstheme="minorHAnsi"/>
        </w:rPr>
        <w:tab/>
      </w:r>
      <w:bookmarkStart w:id="11" w:name="_Hlk57117874"/>
      <w:r w:rsidR="00544E08" w:rsidRPr="0084390C">
        <w:rPr>
          <w:rFonts w:asciiTheme="minorHAnsi" w:hAnsiTheme="minorHAnsi" w:cstheme="minorHAnsi"/>
        </w:rPr>
        <w:t xml:space="preserve">A Securitizadora resolve alterar </w:t>
      </w:r>
      <w:r w:rsidR="00763E25" w:rsidRPr="0084390C">
        <w:rPr>
          <w:rFonts w:asciiTheme="minorHAnsi" w:hAnsiTheme="minorHAnsi" w:cstheme="minorHAnsi"/>
        </w:rPr>
        <w:t>o ite</w:t>
      </w:r>
      <w:r w:rsidR="002A60CD" w:rsidRPr="0084390C">
        <w:rPr>
          <w:rFonts w:asciiTheme="minorHAnsi" w:hAnsiTheme="minorHAnsi" w:cstheme="minorHAnsi"/>
        </w:rPr>
        <w:t>m</w:t>
      </w:r>
      <w:r w:rsidR="00AA6EF2" w:rsidRPr="0084390C">
        <w:rPr>
          <w:rFonts w:asciiTheme="minorHAnsi" w:hAnsiTheme="minorHAnsi" w:cstheme="minorHAnsi"/>
        </w:rPr>
        <w:t xml:space="preserve"> </w:t>
      </w:r>
      <w:r w:rsidR="009251C6">
        <w:rPr>
          <w:rFonts w:asciiTheme="minorHAnsi" w:hAnsiTheme="minorHAnsi" w:cstheme="minorHAnsi"/>
        </w:rPr>
        <w:t>6</w:t>
      </w:r>
      <w:r w:rsidR="00AA6EF2" w:rsidRPr="0084390C">
        <w:rPr>
          <w:rFonts w:asciiTheme="minorHAnsi" w:hAnsiTheme="minorHAnsi" w:cstheme="minorHAnsi"/>
        </w:rPr>
        <w:t>.1</w:t>
      </w:r>
      <w:r w:rsidR="009251C6">
        <w:rPr>
          <w:rFonts w:asciiTheme="minorHAnsi" w:hAnsiTheme="minorHAnsi" w:cstheme="minorHAnsi"/>
        </w:rPr>
        <w:t>.4</w:t>
      </w:r>
      <w:r w:rsidR="00763E25" w:rsidRPr="0084390C">
        <w:rPr>
          <w:rFonts w:asciiTheme="minorHAnsi" w:hAnsiTheme="minorHAnsi" w:cstheme="minorHAnsi"/>
        </w:rPr>
        <w:t xml:space="preserve">, o </w:t>
      </w:r>
      <w:r w:rsidR="0075117D" w:rsidRPr="0084390C">
        <w:rPr>
          <w:rFonts w:asciiTheme="minorHAnsi" w:hAnsiTheme="minorHAnsi" w:cstheme="minorHAnsi"/>
        </w:rPr>
        <w:t>qua</w:t>
      </w:r>
      <w:r w:rsidR="00CD0D1E" w:rsidRPr="0084390C">
        <w:rPr>
          <w:rFonts w:asciiTheme="minorHAnsi" w:hAnsiTheme="minorHAnsi" w:cstheme="minorHAnsi"/>
        </w:rPr>
        <w:t>l</w:t>
      </w:r>
      <w:r w:rsidR="0075117D" w:rsidRPr="0084390C">
        <w:rPr>
          <w:rFonts w:asciiTheme="minorHAnsi" w:hAnsiTheme="minorHAnsi" w:cstheme="minorHAnsi"/>
        </w:rPr>
        <w:t xml:space="preserve"> passar</w:t>
      </w:r>
      <w:r w:rsidR="00CD0D1E" w:rsidRPr="0084390C">
        <w:rPr>
          <w:rFonts w:asciiTheme="minorHAnsi" w:hAnsiTheme="minorHAnsi" w:cstheme="minorHAnsi"/>
        </w:rPr>
        <w:t>á</w:t>
      </w:r>
      <w:r w:rsidR="0075117D" w:rsidRPr="0084390C">
        <w:rPr>
          <w:rFonts w:asciiTheme="minorHAnsi" w:hAnsiTheme="minorHAnsi" w:cstheme="minorHAnsi"/>
        </w:rPr>
        <w:t xml:space="preserve"> a vigorar com a seguinte redação:</w:t>
      </w:r>
    </w:p>
    <w:p w14:paraId="386AEACD" w14:textId="40CE0236" w:rsidR="00C94E5B" w:rsidRPr="00866A35" w:rsidRDefault="00C94E5B" w:rsidP="0084390C">
      <w:pPr>
        <w:tabs>
          <w:tab w:val="left" w:pos="709"/>
          <w:tab w:val="left" w:pos="3828"/>
        </w:tabs>
        <w:spacing w:after="0" w:line="276" w:lineRule="auto"/>
        <w:ind w:left="1134"/>
        <w:jc w:val="both"/>
        <w:rPr>
          <w:rFonts w:ascii="Calibri" w:hAnsi="Calibri"/>
          <w:i/>
          <w:iCs/>
        </w:rPr>
      </w:pPr>
    </w:p>
    <w:p w14:paraId="37ADFFEB" w14:textId="193F94A4" w:rsidR="0084390C" w:rsidRPr="00866A35" w:rsidRDefault="000F61AE" w:rsidP="0084390C">
      <w:pPr>
        <w:pStyle w:val="BodyText21"/>
        <w:widowControl w:val="0"/>
        <w:suppressAutoHyphens/>
        <w:spacing w:after="0" w:line="276" w:lineRule="auto"/>
        <w:ind w:left="851"/>
        <w:rPr>
          <w:rFonts w:asciiTheme="minorHAnsi" w:hAnsiTheme="minorHAnsi" w:cstheme="minorHAnsi"/>
          <w:i/>
          <w:iCs/>
          <w:color w:val="000000"/>
        </w:rPr>
      </w:pPr>
      <w:r w:rsidRPr="00866A35">
        <w:rPr>
          <w:rFonts w:asciiTheme="minorHAnsi" w:hAnsiTheme="minorHAnsi" w:cstheme="minorHAnsi"/>
          <w:i/>
          <w:iCs/>
        </w:rPr>
        <w:t>“</w:t>
      </w:r>
      <w:r w:rsidR="009251C6" w:rsidRPr="00866A35">
        <w:rPr>
          <w:rFonts w:asciiTheme="minorHAnsi" w:hAnsiTheme="minorHAnsi" w:cstheme="minorHAnsi"/>
          <w:i/>
          <w:iCs/>
          <w:color w:val="000000"/>
        </w:rPr>
        <w:t>6.1.4</w:t>
      </w:r>
      <w:r w:rsidR="0084390C" w:rsidRPr="00866A35">
        <w:rPr>
          <w:rFonts w:asciiTheme="minorHAnsi" w:hAnsiTheme="minorHAnsi" w:cstheme="minorHAnsi"/>
          <w:i/>
          <w:iCs/>
          <w:color w:val="000000"/>
        </w:rPr>
        <w:t>.</w:t>
      </w:r>
      <w:r w:rsidR="0084390C" w:rsidRPr="00866A35">
        <w:rPr>
          <w:rFonts w:asciiTheme="minorHAnsi" w:hAnsiTheme="minorHAnsi" w:cstheme="minorHAnsi"/>
          <w:i/>
          <w:iCs/>
          <w:color w:val="000000"/>
        </w:rPr>
        <w:tab/>
      </w:r>
      <w:r w:rsidR="009251C6" w:rsidRPr="00866A35">
        <w:rPr>
          <w:rFonts w:asciiTheme="minorHAnsi" w:hAnsiTheme="minorHAnsi" w:cstheme="minorHAnsi"/>
          <w:i/>
          <w:iCs/>
        </w:rPr>
        <w:t xml:space="preserve">A primeira integralização dos CRI ocorrerá mediante atendimento das </w:t>
      </w:r>
      <w:r w:rsidR="00524C27" w:rsidRPr="00866A35">
        <w:rPr>
          <w:rFonts w:asciiTheme="minorHAnsi" w:hAnsiTheme="minorHAnsi" w:cstheme="minorHAnsi"/>
          <w:i/>
          <w:iCs/>
        </w:rPr>
        <w:t xml:space="preserve">seguintes </w:t>
      </w:r>
      <w:r w:rsidR="009251C6" w:rsidRPr="00866A35">
        <w:rPr>
          <w:rFonts w:asciiTheme="minorHAnsi" w:hAnsiTheme="minorHAnsi" w:cstheme="minorHAnsi"/>
          <w:i/>
          <w:iCs/>
        </w:rPr>
        <w:t>Condições Precedentes</w:t>
      </w:r>
      <w:r w:rsidR="00866A35" w:rsidRPr="00866A35">
        <w:rPr>
          <w:rFonts w:asciiTheme="minorHAnsi" w:hAnsiTheme="minorHAnsi" w:cstheme="minorHAnsi"/>
          <w:i/>
          <w:iCs/>
        </w:rPr>
        <w:t>, em conjunto (“</w:t>
      </w:r>
      <w:r w:rsidR="00866A35" w:rsidRPr="00866A35">
        <w:rPr>
          <w:rFonts w:asciiTheme="minorHAnsi" w:hAnsiTheme="minorHAnsi" w:cstheme="minorHAnsi"/>
          <w:i/>
          <w:iCs/>
          <w:u w:val="single"/>
        </w:rPr>
        <w:t>Condições Precedentes</w:t>
      </w:r>
      <w:r w:rsidR="00866A35" w:rsidRPr="00866A35">
        <w:rPr>
          <w:rFonts w:asciiTheme="minorHAnsi" w:hAnsiTheme="minorHAnsi" w:cstheme="minorHAnsi"/>
          <w:i/>
          <w:iCs/>
        </w:rPr>
        <w:t>”)</w:t>
      </w:r>
      <w:r w:rsidR="0084390C" w:rsidRPr="00866A35">
        <w:rPr>
          <w:rFonts w:asciiTheme="minorHAnsi" w:hAnsiTheme="minorHAnsi" w:cstheme="minorHAnsi"/>
          <w:i/>
          <w:iCs/>
          <w:color w:val="000000"/>
        </w:rPr>
        <w:t>:</w:t>
      </w:r>
    </w:p>
    <w:p w14:paraId="4ADEF72F" w14:textId="77777777" w:rsidR="00114BF9" w:rsidRPr="00B242AA" w:rsidRDefault="00114BF9" w:rsidP="00114BF9">
      <w:pPr>
        <w:spacing w:after="0" w:line="276" w:lineRule="auto"/>
        <w:ind w:left="851"/>
        <w:jc w:val="both"/>
        <w:rPr>
          <w:rFonts w:asciiTheme="minorHAnsi" w:hAnsiTheme="minorHAnsi" w:cstheme="minorHAnsi"/>
          <w:i/>
        </w:rPr>
      </w:pPr>
    </w:p>
    <w:p w14:paraId="66BD914D" w14:textId="53DAF200" w:rsidR="00114BF9" w:rsidRPr="00B242AA" w:rsidRDefault="00114BF9" w:rsidP="00114BF9">
      <w:pPr>
        <w:pStyle w:val="PargrafodaLista"/>
        <w:numPr>
          <w:ilvl w:val="0"/>
          <w:numId w:val="17"/>
        </w:numPr>
        <w:spacing w:line="276" w:lineRule="auto"/>
        <w:ind w:left="851" w:firstLine="0"/>
        <w:contextualSpacing w:val="0"/>
        <w:jc w:val="both"/>
        <w:rPr>
          <w:rFonts w:asciiTheme="minorHAnsi" w:hAnsiTheme="minorHAnsi" w:cstheme="minorHAnsi"/>
          <w:i/>
          <w:sz w:val="22"/>
          <w:szCs w:val="22"/>
        </w:rPr>
      </w:pPr>
      <w:r w:rsidRPr="00B242AA">
        <w:rPr>
          <w:rFonts w:asciiTheme="minorHAnsi" w:hAnsiTheme="minorHAnsi" w:cstheme="minorHAnsi"/>
          <w:i/>
          <w:sz w:val="22"/>
          <w:szCs w:val="22"/>
        </w:rPr>
        <w:t xml:space="preserve">que, na Data da Emissão </w:t>
      </w:r>
      <w:r w:rsidR="00910BEB">
        <w:rPr>
          <w:rFonts w:asciiTheme="minorHAnsi" w:hAnsiTheme="minorHAnsi" w:cstheme="minorHAnsi"/>
          <w:i/>
          <w:sz w:val="22"/>
          <w:szCs w:val="22"/>
        </w:rPr>
        <w:t xml:space="preserve">dos CRI </w:t>
      </w:r>
      <w:r w:rsidRPr="00B242AA">
        <w:rPr>
          <w:rFonts w:asciiTheme="minorHAnsi" w:hAnsiTheme="minorHAnsi" w:cstheme="minorHAnsi"/>
          <w:i/>
          <w:sz w:val="22"/>
          <w:szCs w:val="22"/>
        </w:rPr>
        <w:t>e na Data do Vencimento</w:t>
      </w:r>
      <w:r w:rsidR="00910BEB">
        <w:rPr>
          <w:rFonts w:asciiTheme="minorHAnsi" w:hAnsiTheme="minorHAnsi" w:cstheme="minorHAnsi"/>
          <w:i/>
          <w:sz w:val="22"/>
          <w:szCs w:val="22"/>
        </w:rPr>
        <w:t xml:space="preserve"> dos CRI</w:t>
      </w:r>
      <w:r w:rsidRPr="00B242AA">
        <w:rPr>
          <w:rFonts w:asciiTheme="minorHAnsi" w:hAnsiTheme="minorHAnsi" w:cstheme="minorHAnsi"/>
          <w:i/>
          <w:sz w:val="22"/>
          <w:szCs w:val="22"/>
        </w:rPr>
        <w:t>, conforme definidas acima, todas as declarações feitas pela Cedente nos Documentos da Operação sejam verdadeiras, consistentes, corretas e suficientes à tomada de decisão por parte dos Investidores Profissionais;</w:t>
      </w:r>
    </w:p>
    <w:p w14:paraId="117C1EE7" w14:textId="77777777" w:rsidR="00114BF9" w:rsidRPr="00B242AA" w:rsidRDefault="00114BF9" w:rsidP="00114BF9">
      <w:pPr>
        <w:pStyle w:val="PargrafodaLista"/>
        <w:numPr>
          <w:ilvl w:val="0"/>
          <w:numId w:val="17"/>
        </w:numPr>
        <w:spacing w:line="276" w:lineRule="auto"/>
        <w:ind w:left="851" w:firstLine="0"/>
        <w:contextualSpacing w:val="0"/>
        <w:jc w:val="both"/>
        <w:rPr>
          <w:rFonts w:asciiTheme="minorHAnsi" w:hAnsiTheme="minorHAnsi" w:cstheme="minorHAnsi"/>
          <w:i/>
          <w:sz w:val="22"/>
          <w:szCs w:val="22"/>
        </w:rPr>
      </w:pPr>
      <w:r w:rsidRPr="00B242AA">
        <w:rPr>
          <w:rFonts w:asciiTheme="minorHAnsi" w:hAnsiTheme="minorHAnsi" w:cstheme="minorHAnsi"/>
          <w:i/>
          <w:sz w:val="22"/>
          <w:szCs w:val="22"/>
        </w:rPr>
        <w:t>preparação e formalização dos Documentos da Operação em forma e substância satisfatórias à Emissora e em conformidade com a legislação e regulação aplicáveis;</w:t>
      </w:r>
    </w:p>
    <w:p w14:paraId="61BA34EB" w14:textId="77777777" w:rsidR="00114BF9" w:rsidRPr="00B242AA" w:rsidRDefault="00114BF9" w:rsidP="00114BF9">
      <w:pPr>
        <w:pStyle w:val="PargrafodaLista"/>
        <w:numPr>
          <w:ilvl w:val="0"/>
          <w:numId w:val="17"/>
        </w:numPr>
        <w:spacing w:line="276" w:lineRule="auto"/>
        <w:ind w:left="851" w:firstLine="0"/>
        <w:contextualSpacing w:val="0"/>
        <w:jc w:val="both"/>
        <w:rPr>
          <w:rFonts w:asciiTheme="minorHAnsi" w:hAnsiTheme="minorHAnsi" w:cstheme="minorHAnsi"/>
          <w:i/>
          <w:sz w:val="22"/>
          <w:szCs w:val="22"/>
        </w:rPr>
      </w:pPr>
      <w:r w:rsidRPr="00B242AA">
        <w:rPr>
          <w:rFonts w:asciiTheme="minorHAnsi" w:hAnsiTheme="minorHAnsi" w:cstheme="minorHAnsi"/>
          <w:i/>
          <w:sz w:val="22"/>
          <w:szCs w:val="22"/>
        </w:rPr>
        <w:t>registro do regime fiduciário instituído pelo Termo de Securitização e custódia dos Créditos Imobiliários perante a Instituição Custodiante;</w:t>
      </w:r>
    </w:p>
    <w:p w14:paraId="3F8D13A2" w14:textId="77777777" w:rsidR="00114BF9" w:rsidRPr="00B242AA" w:rsidRDefault="00114BF9" w:rsidP="00114BF9">
      <w:pPr>
        <w:pStyle w:val="PargrafodaLista"/>
        <w:numPr>
          <w:ilvl w:val="0"/>
          <w:numId w:val="17"/>
        </w:numPr>
        <w:spacing w:line="276" w:lineRule="auto"/>
        <w:ind w:left="851" w:firstLine="0"/>
        <w:contextualSpacing w:val="0"/>
        <w:jc w:val="both"/>
        <w:rPr>
          <w:rFonts w:asciiTheme="minorHAnsi" w:hAnsiTheme="minorHAnsi" w:cstheme="minorHAnsi"/>
          <w:i/>
          <w:sz w:val="22"/>
          <w:szCs w:val="22"/>
        </w:rPr>
      </w:pPr>
      <w:r w:rsidRPr="00B242AA">
        <w:rPr>
          <w:rFonts w:asciiTheme="minorHAnsi" w:hAnsiTheme="minorHAnsi" w:cstheme="minorHAnsi"/>
          <w:i/>
          <w:sz w:val="22"/>
          <w:szCs w:val="22"/>
        </w:rPr>
        <w:t>obtenção do depósito do CRI para distribuição no mercado primário na B3 e negociação no mercado secundário junto à B3;</w:t>
      </w:r>
    </w:p>
    <w:p w14:paraId="2236F5C9" w14:textId="77777777" w:rsidR="00114BF9" w:rsidRPr="00B242AA" w:rsidRDefault="00114BF9" w:rsidP="00114BF9">
      <w:pPr>
        <w:pStyle w:val="PargrafodaLista"/>
        <w:numPr>
          <w:ilvl w:val="0"/>
          <w:numId w:val="17"/>
        </w:numPr>
        <w:spacing w:line="276" w:lineRule="auto"/>
        <w:ind w:left="851" w:firstLine="0"/>
        <w:contextualSpacing w:val="0"/>
        <w:jc w:val="both"/>
        <w:rPr>
          <w:rFonts w:asciiTheme="minorHAnsi" w:hAnsiTheme="minorHAnsi" w:cstheme="minorHAnsi"/>
          <w:i/>
          <w:sz w:val="22"/>
          <w:szCs w:val="22"/>
        </w:rPr>
      </w:pPr>
      <w:r w:rsidRPr="00B242AA">
        <w:rPr>
          <w:rFonts w:asciiTheme="minorHAnsi" w:hAnsiTheme="minorHAnsi" w:cstheme="minorHAnsi"/>
          <w:i/>
          <w:sz w:val="22"/>
          <w:szCs w:val="22"/>
        </w:rPr>
        <w:t>recebimento, com antecedência de 1 (um) Dia Útil da data da liquidação da Oferta, em termos satisfatórios à Emissora, de minuta de opinião legal elaborada pelo assessor legal da Oferta (“</w:t>
      </w:r>
      <w:r w:rsidRPr="00621B14">
        <w:rPr>
          <w:rFonts w:asciiTheme="minorHAnsi" w:hAnsiTheme="minorHAnsi" w:cstheme="minorHAnsi"/>
          <w:i/>
          <w:sz w:val="22"/>
          <w:szCs w:val="22"/>
          <w:u w:val="single"/>
        </w:rPr>
        <w:t>Assessor Legal da Oferta</w:t>
      </w:r>
      <w:r w:rsidRPr="00B242AA">
        <w:rPr>
          <w:rFonts w:asciiTheme="minorHAnsi" w:hAnsiTheme="minorHAnsi" w:cstheme="minorHAnsi"/>
          <w:i/>
          <w:sz w:val="22"/>
          <w:szCs w:val="22"/>
        </w:rPr>
        <w:t>”) que deverá, ao menos: (i) atestar a verificação de poderes de todas as partes signatárias dos Documentos da Operação; (ii) indicar as premissas para a sua elaboração; e (iii) atestar a boa formalização, validade e eficácia dos Documentos da Operação (“</w:t>
      </w:r>
      <w:r w:rsidRPr="00B242AA">
        <w:rPr>
          <w:rFonts w:asciiTheme="minorHAnsi" w:hAnsiTheme="minorHAnsi" w:cstheme="minorHAnsi"/>
          <w:i/>
          <w:sz w:val="22"/>
          <w:szCs w:val="22"/>
          <w:u w:val="single"/>
        </w:rPr>
        <w:t>Opinião Legal</w:t>
      </w:r>
      <w:r w:rsidRPr="00B242AA">
        <w:rPr>
          <w:rFonts w:asciiTheme="minorHAnsi" w:hAnsiTheme="minorHAnsi" w:cstheme="minorHAnsi"/>
          <w:i/>
          <w:sz w:val="22"/>
          <w:szCs w:val="22"/>
        </w:rPr>
        <w:t>”); e</w:t>
      </w:r>
    </w:p>
    <w:p w14:paraId="05E9B037" w14:textId="303AC29D" w:rsidR="00E03DCC" w:rsidRPr="00114BF9" w:rsidRDefault="00114BF9" w:rsidP="00114BF9">
      <w:pPr>
        <w:pStyle w:val="PargrafodaLista"/>
        <w:numPr>
          <w:ilvl w:val="0"/>
          <w:numId w:val="17"/>
        </w:numPr>
        <w:spacing w:line="276" w:lineRule="auto"/>
        <w:ind w:left="851" w:firstLine="0"/>
        <w:jc w:val="both"/>
        <w:rPr>
          <w:rFonts w:asciiTheme="minorHAnsi" w:hAnsiTheme="minorHAnsi" w:cstheme="minorHAnsi"/>
          <w:i/>
          <w:color w:val="000000"/>
        </w:rPr>
      </w:pPr>
      <w:r w:rsidRPr="00B242AA">
        <w:rPr>
          <w:rFonts w:asciiTheme="minorHAnsi" w:hAnsiTheme="minorHAnsi" w:cstheme="minorHAnsi"/>
          <w:i/>
          <w:sz w:val="22"/>
          <w:szCs w:val="22"/>
        </w:rPr>
        <w:t>não imposição de exigências pela B3 e/ ou CVM que tornem a emissão dos CRI impossível ou inviável a critério da Securitizadora.”</w:t>
      </w:r>
      <w:r w:rsidRPr="00B242AA" w:rsidDel="003E5008">
        <w:rPr>
          <w:rFonts w:asciiTheme="minorHAnsi" w:hAnsiTheme="minorHAnsi" w:cstheme="minorHAnsi"/>
          <w:i/>
          <w:color w:val="000000"/>
          <w:sz w:val="22"/>
          <w:szCs w:val="22"/>
        </w:rPr>
        <w:t xml:space="preserve"> </w:t>
      </w:r>
    </w:p>
    <w:bookmarkEnd w:id="11"/>
    <w:p w14:paraId="59153C97" w14:textId="3CE495AF" w:rsidR="00C00220" w:rsidRPr="00BB7ABC" w:rsidRDefault="00C00220" w:rsidP="009251C6">
      <w:pPr>
        <w:tabs>
          <w:tab w:val="left" w:pos="709"/>
          <w:tab w:val="left" w:pos="3828"/>
        </w:tabs>
        <w:spacing w:after="0" w:line="300" w:lineRule="exact"/>
        <w:jc w:val="both"/>
        <w:rPr>
          <w:rFonts w:asciiTheme="minorHAnsi" w:hAnsiTheme="minorHAnsi" w:cstheme="minorHAnsi"/>
        </w:rPr>
      </w:pPr>
    </w:p>
    <w:p w14:paraId="43595405" w14:textId="7F673186" w:rsidR="008D75AB" w:rsidRPr="00BB7ABC" w:rsidRDefault="00C00220"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3.</w:t>
      </w:r>
      <w:r w:rsidR="009251C6">
        <w:rPr>
          <w:rFonts w:asciiTheme="minorHAnsi" w:hAnsiTheme="minorHAnsi" w:cstheme="minorHAnsi"/>
        </w:rPr>
        <w:t>2</w:t>
      </w:r>
      <w:r w:rsidR="006E6F7D" w:rsidRPr="00BB7ABC">
        <w:rPr>
          <w:rFonts w:asciiTheme="minorHAnsi" w:hAnsiTheme="minorHAnsi" w:cstheme="minorHAnsi"/>
        </w:rPr>
        <w:t>.</w:t>
      </w:r>
      <w:r w:rsidRPr="00BB7ABC">
        <w:rPr>
          <w:rFonts w:asciiTheme="minorHAnsi" w:hAnsiTheme="minorHAnsi" w:cstheme="minorHAnsi"/>
        </w:rPr>
        <w:tab/>
      </w:r>
      <w:r w:rsidR="000544AC" w:rsidRPr="00BB7ABC">
        <w:rPr>
          <w:rFonts w:asciiTheme="minorHAnsi" w:hAnsiTheme="minorHAnsi" w:cstheme="minorHAnsi"/>
        </w:rPr>
        <w:t xml:space="preserve">A Securitizadora </w:t>
      </w:r>
      <w:r w:rsidR="008D75AB" w:rsidRPr="00BB7ABC">
        <w:rPr>
          <w:rFonts w:asciiTheme="minorHAnsi" w:hAnsiTheme="minorHAnsi" w:cstheme="minorHAnsi"/>
        </w:rPr>
        <w:t xml:space="preserve">resolve ratificar as demais disposições presentes no </w:t>
      </w:r>
      <w:r w:rsidR="001D1BD2" w:rsidRPr="00BB7ABC">
        <w:rPr>
          <w:rFonts w:asciiTheme="minorHAnsi" w:hAnsiTheme="minorHAnsi" w:cstheme="minorHAnsi"/>
        </w:rPr>
        <w:t>Termo de Securitização</w:t>
      </w:r>
      <w:r w:rsidR="008D75AB" w:rsidRPr="00BB7ABC">
        <w:rPr>
          <w:rFonts w:asciiTheme="minorHAnsi" w:hAnsiTheme="minorHAnsi" w:cstheme="minorHAnsi"/>
        </w:rPr>
        <w:t xml:space="preserve">. As alterações feitas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por meio deste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que não foram expressamente alterados por 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Aditamento.</w:t>
      </w:r>
    </w:p>
    <w:p w14:paraId="54F928D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IV - DAS DECLARAÇÕES</w:t>
      </w:r>
    </w:p>
    <w:p w14:paraId="0FA57F7E"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B7ABC" w:rsidRDefault="008D75AB"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4.1.</w:t>
      </w:r>
      <w:r w:rsidRPr="00BB7ABC">
        <w:rPr>
          <w:rFonts w:asciiTheme="minorHAnsi" w:hAnsiTheme="minorHAnsi" w:cstheme="minorHAnsi"/>
        </w:rPr>
        <w:tab/>
      </w:r>
      <w:r w:rsidR="000544AC" w:rsidRPr="00BB7ABC">
        <w:rPr>
          <w:rFonts w:asciiTheme="minorHAnsi" w:hAnsiTheme="minorHAnsi" w:cstheme="minorHAnsi"/>
        </w:rPr>
        <w:t>A Securitizadora</w:t>
      </w:r>
      <w:r w:rsidRPr="00BB7ABC">
        <w:rPr>
          <w:rFonts w:asciiTheme="minorHAnsi" w:hAnsiTheme="minorHAnsi" w:cstheme="minorHAnsi"/>
        </w:rPr>
        <w:t xml:space="preserve">, neste ato, reitera todas as obrigações assumidas e todas as declarações e garantias prestadas no </w:t>
      </w:r>
      <w:r w:rsidR="001D1BD2" w:rsidRPr="00BB7ABC">
        <w:rPr>
          <w:rFonts w:asciiTheme="minorHAnsi" w:hAnsiTheme="minorHAnsi" w:cstheme="minorHAnsi"/>
        </w:rPr>
        <w:t>Termo de Securitização</w:t>
      </w:r>
      <w:r w:rsidRPr="00BB7ABC">
        <w:rPr>
          <w:rFonts w:asciiTheme="minorHAnsi" w:hAnsiTheme="minorHAnsi" w:cstheme="minorHAnsi"/>
        </w:rPr>
        <w:t xml:space="preserve">, que se aplicam ao </w:t>
      </w:r>
      <w:r w:rsidR="00B81500">
        <w:rPr>
          <w:rFonts w:asciiTheme="minorHAnsi" w:hAnsiTheme="minorHAnsi" w:cstheme="minorHAnsi"/>
        </w:rPr>
        <w:t>2</w:t>
      </w:r>
      <w:r w:rsidR="006E6F7D" w:rsidRPr="00BB7ABC">
        <w:rPr>
          <w:rFonts w:asciiTheme="minorHAnsi" w:hAnsiTheme="minorHAnsi" w:cstheme="minorHAnsi"/>
        </w:rPr>
        <w:t xml:space="preserve">º </w:t>
      </w:r>
      <w:r w:rsidRPr="00BB7ABC">
        <w:rPr>
          <w:rFonts w:asciiTheme="minorHAnsi" w:hAnsiTheme="minorHAnsi" w:cstheme="minorHAnsi"/>
        </w:rPr>
        <w:t>Aditamento como se aqui estivessem transcritas.</w:t>
      </w:r>
      <w:r w:rsidR="00D258D7" w:rsidRPr="00BB7ABC">
        <w:rPr>
          <w:rFonts w:asciiTheme="minorHAnsi" w:hAnsiTheme="minorHAnsi" w:cstheme="minorHAnsi"/>
        </w:rPr>
        <w:t xml:space="preserve"> Ainda, </w:t>
      </w:r>
      <w:r w:rsidR="00663AF0">
        <w:rPr>
          <w:rFonts w:asciiTheme="minorHAnsi" w:hAnsiTheme="minorHAnsi" w:cstheme="minorHAnsi"/>
        </w:rPr>
        <w:t xml:space="preserve">a Securitizadora </w:t>
      </w:r>
      <w:r w:rsidR="00D258D7" w:rsidRPr="00BB7ABC">
        <w:rPr>
          <w:rFonts w:asciiTheme="minorHAnsi" w:hAnsiTheme="minorHAnsi" w:cstheme="minorHAnsi"/>
        </w:rPr>
        <w:t>d</w:t>
      </w:r>
      <w:r w:rsidRPr="00BB7ABC">
        <w:rPr>
          <w:rFonts w:asciiTheme="minorHAnsi" w:hAnsiTheme="minorHAnsi" w:cstheme="minorHAnsi"/>
        </w:rPr>
        <w:t xml:space="preserve">eclara e garante, neste ato, que todas as declarações e garantias previstas no </w:t>
      </w:r>
      <w:r w:rsidR="00D258D7" w:rsidRPr="00BB7ABC">
        <w:rPr>
          <w:rFonts w:asciiTheme="minorHAnsi" w:hAnsiTheme="minorHAnsi" w:cstheme="minorHAnsi"/>
        </w:rPr>
        <w:t xml:space="preserve">Termo de Securitização </w:t>
      </w:r>
      <w:r w:rsidRPr="00BB7ABC">
        <w:rPr>
          <w:rFonts w:asciiTheme="minorHAnsi" w:hAnsiTheme="minorHAnsi" w:cstheme="minorHAnsi"/>
        </w:rPr>
        <w:t xml:space="preserve">permanecem verdadeiras, corretas e plenamente válidas e eficazes na data de assinatura deste </w:t>
      </w:r>
      <w:r w:rsidR="00B81500">
        <w:rPr>
          <w:rFonts w:asciiTheme="minorHAnsi" w:hAnsiTheme="minorHAnsi" w:cstheme="minorHAnsi"/>
        </w:rPr>
        <w:t>2</w:t>
      </w:r>
      <w:r w:rsidR="006E6F7D" w:rsidRPr="00BB7ABC">
        <w:rPr>
          <w:rFonts w:asciiTheme="minorHAnsi" w:hAnsiTheme="minorHAnsi" w:cstheme="minorHAnsi"/>
        </w:rPr>
        <w:t xml:space="preserve">º </w:t>
      </w:r>
      <w:r w:rsidRPr="00BB7ABC">
        <w:rPr>
          <w:rFonts w:asciiTheme="minorHAnsi" w:hAnsiTheme="minorHAnsi" w:cstheme="minorHAnsi"/>
        </w:rPr>
        <w:t xml:space="preserve">Aditamento. </w:t>
      </w:r>
    </w:p>
    <w:p w14:paraId="5F47369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 - DAS DISPOSIÇÕES GERAIS</w:t>
      </w:r>
    </w:p>
    <w:p w14:paraId="5233E51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B7ABC" w:rsidRDefault="008D75AB" w:rsidP="00F61C42">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5.1.</w:t>
      </w:r>
      <w:r w:rsidRPr="00BB7ABC">
        <w:rPr>
          <w:rFonts w:asciiTheme="minorHAnsi" w:hAnsiTheme="minorHAnsi" w:cstheme="minorHAnsi"/>
        </w:rPr>
        <w:tab/>
      </w:r>
      <w:r w:rsidR="0082260F" w:rsidRPr="00BB7ABC">
        <w:rPr>
          <w:rFonts w:asciiTheme="minorHAnsi" w:hAnsiTheme="minorHAnsi" w:cstheme="minorHAnsi"/>
        </w:rPr>
        <w:t xml:space="preserve">Não se presume a renúncia a qualquer dos direitos decorrentes do presente </w:t>
      </w:r>
      <w:r w:rsidR="00B81500">
        <w:rPr>
          <w:rFonts w:asciiTheme="minorHAnsi" w:hAnsiTheme="minorHAnsi" w:cstheme="minorHAnsi"/>
        </w:rPr>
        <w:t>2</w:t>
      </w:r>
      <w:r w:rsidR="006E6F7D" w:rsidRPr="00BB7ABC">
        <w:rPr>
          <w:rFonts w:asciiTheme="minorHAnsi" w:hAnsiTheme="minorHAnsi" w:cstheme="minorHAnsi"/>
        </w:rPr>
        <w:t xml:space="preserve">º </w:t>
      </w:r>
      <w:r w:rsidR="00D258D7" w:rsidRPr="00BB7ABC">
        <w:rPr>
          <w:rFonts w:asciiTheme="minorHAnsi" w:hAnsiTheme="minorHAnsi" w:cstheme="minorHAnsi"/>
        </w:rPr>
        <w:t>Aditamento</w:t>
      </w:r>
      <w:r w:rsidR="0082260F" w:rsidRPr="00BB7ABC">
        <w:rPr>
          <w:rFonts w:asciiTheme="minorHAnsi" w:hAnsiTheme="minorHAnsi" w:cstheme="minorHAnsi"/>
        </w:rPr>
        <w:t xml:space="preserve">. Dessa forma, nenhum atraso, omissão ou liberalidade no exercício de qualquer direito, faculdade ou remédio que </w:t>
      </w:r>
      <w:r w:rsidR="0082260F" w:rsidRPr="00BB7ABC">
        <w:rPr>
          <w:rFonts w:asciiTheme="minorHAnsi" w:hAnsiTheme="minorHAnsi" w:cstheme="minorHAnsi"/>
          <w:color w:val="000000"/>
        </w:rPr>
        <w:t>caiba</w:t>
      </w:r>
      <w:r w:rsidR="0082260F" w:rsidRPr="00BB7ABC">
        <w:rPr>
          <w:rFonts w:asciiTheme="minorHAnsi" w:hAnsiTheme="minorHAnsi" w:cstheme="minorHAnsi"/>
        </w:rPr>
        <w:t xml:space="preserve"> ao Agente Fiduciário e/ou aos Titulares de CRI em razão de qualquer </w:t>
      </w:r>
      <w:r w:rsidR="0082260F" w:rsidRPr="00BB7ABC">
        <w:rPr>
          <w:rFonts w:asciiTheme="minorHAnsi" w:hAnsiTheme="minorHAnsi" w:cstheme="minorHAnsi"/>
          <w:color w:val="000000"/>
        </w:rPr>
        <w:t>inadimplemento</w:t>
      </w:r>
      <w:r w:rsidR="0082260F" w:rsidRPr="00BB7ABC">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B7ABC">
        <w:rPr>
          <w:rFonts w:asciiTheme="minorHAnsi" w:hAnsiTheme="minorHAnsi" w:cstheme="minorHAnsi"/>
        </w:rPr>
        <w:t xml:space="preserve">.  </w:t>
      </w:r>
    </w:p>
    <w:p w14:paraId="760270C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B7ABC"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B7ABC">
        <w:rPr>
          <w:rFonts w:asciiTheme="minorHAnsi" w:hAnsiTheme="minorHAnsi" w:cstheme="minorHAnsi"/>
          <w:sz w:val="22"/>
          <w:szCs w:val="22"/>
        </w:rPr>
        <w:t>5.2.</w:t>
      </w:r>
      <w:r w:rsidRPr="00BB7ABC">
        <w:rPr>
          <w:rFonts w:asciiTheme="minorHAnsi" w:hAnsiTheme="minorHAnsi" w:cstheme="minorHAnsi"/>
          <w:sz w:val="22"/>
          <w:szCs w:val="22"/>
        </w:rPr>
        <w:tab/>
      </w:r>
      <w:r w:rsidR="0082260F" w:rsidRPr="00BB7ABC">
        <w:rPr>
          <w:rFonts w:asciiTheme="minorHAnsi" w:hAnsiTheme="minorHAnsi" w:cstheme="minorHAnsi"/>
          <w:sz w:val="22"/>
          <w:szCs w:val="22"/>
        </w:rPr>
        <w:t xml:space="preserve">Na hipótese de qualquer disposição do presente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00D258D7" w:rsidRPr="00BB7ABC">
        <w:rPr>
          <w:rFonts w:asciiTheme="minorHAnsi" w:hAnsiTheme="minorHAnsi" w:cstheme="minorHAnsi"/>
          <w:sz w:val="22"/>
          <w:szCs w:val="22"/>
        </w:rPr>
        <w:t>Aditamento</w:t>
      </w:r>
      <w:r w:rsidR="0082260F" w:rsidRPr="00BB7ABC">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B7ABC">
        <w:rPr>
          <w:rFonts w:asciiTheme="minorHAnsi" w:hAnsiTheme="minorHAnsi" w:cstheme="minorHAnsi"/>
          <w:sz w:val="22"/>
          <w:szCs w:val="22"/>
        </w:rPr>
        <w:t>a Securitizadora e o Agente Fiduciário</w:t>
      </w:r>
      <w:r w:rsidR="0082260F" w:rsidRPr="00BB7ABC">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B7ABC" w:rsidRDefault="00BD5C02" w:rsidP="00B43C67">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5.3</w:t>
      </w:r>
      <w:r w:rsidR="00B43C67" w:rsidRPr="00BB7ABC">
        <w:rPr>
          <w:rFonts w:asciiTheme="minorHAnsi" w:hAnsiTheme="minorHAnsi" w:cstheme="minorHAnsi"/>
        </w:rPr>
        <w:t>.</w:t>
      </w:r>
      <w:r w:rsidR="00B43C67" w:rsidRPr="00BB7ABC">
        <w:rPr>
          <w:rFonts w:asciiTheme="minorHAnsi" w:hAnsiTheme="minorHAnsi" w:cstheme="minorHAnsi"/>
        </w:rPr>
        <w:tab/>
      </w:r>
      <w:r w:rsidR="008D75AB" w:rsidRPr="00BB7ABC">
        <w:rPr>
          <w:rFonts w:asciiTheme="minorHAnsi" w:hAnsiTheme="minorHAnsi" w:cstheme="minorHAnsi"/>
        </w:rPr>
        <w:t xml:space="preserve">Este </w:t>
      </w:r>
      <w:r w:rsidR="00B81500">
        <w:rPr>
          <w:rFonts w:asciiTheme="minorHAnsi" w:hAnsiTheme="minorHAnsi" w:cstheme="minorHAnsi"/>
        </w:rPr>
        <w:t>2</w:t>
      </w:r>
      <w:r w:rsidR="006E6F7D" w:rsidRPr="00BB7ABC">
        <w:rPr>
          <w:rFonts w:asciiTheme="minorHAnsi" w:hAnsiTheme="minorHAnsi" w:cstheme="minorHAnsi"/>
        </w:rPr>
        <w:t xml:space="preserve">º </w:t>
      </w:r>
      <w:r w:rsidR="008D75AB" w:rsidRPr="00BB7ABC">
        <w:rPr>
          <w:rFonts w:asciiTheme="minorHAnsi" w:hAnsiTheme="minorHAnsi" w:cstheme="minorHAnsi"/>
        </w:rPr>
        <w:t>Aditamento é regido pelas Leis da República Federativa do Brasil.</w:t>
      </w:r>
    </w:p>
    <w:p w14:paraId="11E25C35" w14:textId="77777777" w:rsidR="00BD5C02" w:rsidRPr="00BB7ABC" w:rsidRDefault="00BD5C02" w:rsidP="00BD5C02">
      <w:pPr>
        <w:spacing w:after="0" w:line="276" w:lineRule="auto"/>
        <w:jc w:val="both"/>
        <w:rPr>
          <w:rFonts w:asciiTheme="minorHAnsi" w:hAnsiTheme="minorHAnsi" w:cstheme="minorHAnsi"/>
        </w:rPr>
      </w:pPr>
    </w:p>
    <w:p w14:paraId="035E360A" w14:textId="30FAC9DB" w:rsidR="00BD5C02" w:rsidRPr="00BB7ABC" w:rsidRDefault="00BD5C02" w:rsidP="00BD5C02">
      <w:pPr>
        <w:spacing w:after="0" w:line="276" w:lineRule="auto"/>
        <w:jc w:val="both"/>
        <w:rPr>
          <w:rFonts w:asciiTheme="minorHAnsi" w:hAnsiTheme="minorHAnsi" w:cstheme="minorHAnsi"/>
        </w:rPr>
      </w:pPr>
      <w:r w:rsidRPr="00BB7ABC">
        <w:rPr>
          <w:rFonts w:asciiTheme="minorHAnsi" w:hAnsiTheme="minorHAnsi" w:cstheme="minorHAnsi"/>
        </w:rPr>
        <w:t>5.4.</w:t>
      </w:r>
      <w:r w:rsidRPr="00BB7ABC">
        <w:rPr>
          <w:rFonts w:asciiTheme="minorHAnsi" w:hAnsiTheme="minorHAnsi" w:cstheme="minorHAnsi"/>
        </w:rPr>
        <w:tab/>
      </w:r>
      <w:r w:rsidR="000544AC" w:rsidRPr="00BB7ABC">
        <w:rPr>
          <w:rFonts w:asciiTheme="minorHAnsi" w:hAnsiTheme="minorHAnsi" w:cstheme="minorHAnsi"/>
        </w:rPr>
        <w:t>A Securitizadora e o Agente Fiduciário</w:t>
      </w:r>
      <w:r w:rsidRPr="00BB7ABC">
        <w:rPr>
          <w:rFonts w:asciiTheme="minorHAnsi" w:hAnsiTheme="minorHAnsi" w:cstheme="minorHAnsi"/>
        </w:rPr>
        <w:t xml:space="preserve"> concordam que será permitida a assinatura eletrônica do presente </w:t>
      </w:r>
      <w:r w:rsidR="00B81500">
        <w:rPr>
          <w:rFonts w:asciiTheme="minorHAnsi" w:hAnsiTheme="minorHAnsi" w:cstheme="minorHAnsi"/>
        </w:rPr>
        <w:t>2</w:t>
      </w:r>
      <w:r w:rsidRPr="00BB7ABC">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Pr>
          <w:rFonts w:asciiTheme="minorHAnsi" w:hAnsiTheme="minorHAnsi" w:cstheme="minorHAnsi"/>
        </w:rPr>
        <w:t>2</w:t>
      </w:r>
      <w:r w:rsidRPr="00BB7ABC">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Pr>
          <w:rFonts w:asciiTheme="minorHAnsi" w:hAnsiTheme="minorHAnsi" w:cstheme="minorHAnsi"/>
        </w:rPr>
        <w:t>2</w:t>
      </w:r>
      <w:r w:rsidRPr="00BB7ABC">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B7ABC" w:rsidRDefault="008D75AB" w:rsidP="00B43C67">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VI - DO FORO</w:t>
      </w:r>
    </w:p>
    <w:p w14:paraId="1A03BDDC"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B7ABC"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B7ABC">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Pr>
          <w:rFonts w:asciiTheme="minorHAnsi" w:hAnsiTheme="minorHAnsi" w:cstheme="minorHAnsi"/>
          <w:sz w:val="22"/>
          <w:szCs w:val="22"/>
        </w:rPr>
        <w:t>2</w:t>
      </w:r>
      <w:r w:rsidR="006E6F7D" w:rsidRPr="00BB7ABC">
        <w:rPr>
          <w:rFonts w:asciiTheme="minorHAnsi" w:hAnsiTheme="minorHAnsi" w:cstheme="minorHAnsi"/>
          <w:sz w:val="22"/>
          <w:szCs w:val="22"/>
        </w:rPr>
        <w:t xml:space="preserve">º </w:t>
      </w:r>
      <w:r w:rsidR="00D258D7" w:rsidRPr="00BB7ABC">
        <w:rPr>
          <w:rFonts w:asciiTheme="minorHAnsi" w:hAnsiTheme="minorHAnsi" w:cstheme="minorHAnsi"/>
          <w:sz w:val="22"/>
          <w:szCs w:val="22"/>
        </w:rPr>
        <w:t>Aditamento</w:t>
      </w:r>
      <w:r w:rsidRPr="00BB7ABC">
        <w:rPr>
          <w:rFonts w:asciiTheme="minorHAnsi" w:hAnsiTheme="minorHAnsi" w:cstheme="minorHAnsi"/>
          <w:sz w:val="22"/>
          <w:szCs w:val="22"/>
        </w:rPr>
        <w:t xml:space="preserve">. </w:t>
      </w:r>
    </w:p>
    <w:p w14:paraId="74AD3D4D" w14:textId="16662E84" w:rsidR="0082260F" w:rsidRPr="00BB7ABC" w:rsidRDefault="0082260F" w:rsidP="0082260F">
      <w:pPr>
        <w:pStyle w:val="BodyText21"/>
        <w:spacing w:line="300" w:lineRule="exact"/>
        <w:rPr>
          <w:rFonts w:asciiTheme="minorHAnsi" w:hAnsiTheme="minorHAnsi" w:cstheme="minorHAnsi"/>
        </w:rPr>
      </w:pPr>
      <w:r w:rsidRPr="00BB7ABC">
        <w:rPr>
          <w:rFonts w:asciiTheme="minorHAnsi" w:hAnsiTheme="minorHAnsi" w:cstheme="minorHAnsi"/>
        </w:rPr>
        <w:t xml:space="preserve">O presente </w:t>
      </w:r>
      <w:r w:rsidR="00B81500">
        <w:rPr>
          <w:rFonts w:asciiTheme="minorHAnsi" w:hAnsiTheme="minorHAnsi" w:cstheme="minorHAnsi"/>
        </w:rPr>
        <w:t>2</w:t>
      </w:r>
      <w:r w:rsidR="006E6F7D" w:rsidRPr="00BB7ABC">
        <w:rPr>
          <w:rFonts w:asciiTheme="minorHAnsi" w:hAnsiTheme="minorHAnsi" w:cstheme="minorHAnsi"/>
        </w:rPr>
        <w:t xml:space="preserve">º </w:t>
      </w:r>
      <w:r w:rsidR="00D258D7" w:rsidRPr="00BB7ABC">
        <w:rPr>
          <w:rFonts w:asciiTheme="minorHAnsi" w:hAnsiTheme="minorHAnsi" w:cstheme="minorHAnsi"/>
        </w:rPr>
        <w:t xml:space="preserve">Aditamento </w:t>
      </w:r>
      <w:r w:rsidR="00F127B9" w:rsidRPr="00BB7ABC">
        <w:rPr>
          <w:rFonts w:asciiTheme="minorHAnsi" w:hAnsiTheme="minorHAnsi" w:cstheme="minorHAnsi"/>
        </w:rPr>
        <w:t>é firmado de forma eletrônica, na presença de 2 (duas) testemunhas</w:t>
      </w:r>
      <w:r w:rsidRPr="00BB7ABC">
        <w:rPr>
          <w:rFonts w:asciiTheme="minorHAnsi" w:hAnsiTheme="minorHAnsi" w:cstheme="minorHAnsi"/>
        </w:rPr>
        <w:t>.</w:t>
      </w:r>
    </w:p>
    <w:p w14:paraId="3515ABC2" w14:textId="044ABCEC" w:rsidR="0082260F" w:rsidRPr="00BB7ABC" w:rsidRDefault="0082260F" w:rsidP="0082260F">
      <w:pPr>
        <w:pStyle w:val="BodyText21"/>
        <w:tabs>
          <w:tab w:val="left" w:pos="720"/>
        </w:tabs>
        <w:spacing w:line="300" w:lineRule="exact"/>
        <w:ind w:left="720" w:hanging="720"/>
        <w:jc w:val="center"/>
        <w:rPr>
          <w:rFonts w:asciiTheme="minorHAnsi" w:hAnsiTheme="minorHAnsi" w:cstheme="minorHAnsi"/>
        </w:rPr>
      </w:pPr>
      <w:r w:rsidRPr="00BB7ABC">
        <w:rPr>
          <w:rFonts w:asciiTheme="minorHAnsi" w:hAnsiTheme="minorHAnsi" w:cstheme="minorHAnsi"/>
        </w:rPr>
        <w:t xml:space="preserve">São Paulo, </w:t>
      </w:r>
      <w:r w:rsidR="0084390C">
        <w:rPr>
          <w:rFonts w:asciiTheme="minorHAnsi" w:hAnsiTheme="minorHAnsi" w:cstheme="minorHAnsi"/>
        </w:rPr>
        <w:t>2</w:t>
      </w:r>
      <w:r w:rsidR="00B81500">
        <w:rPr>
          <w:rFonts w:asciiTheme="minorHAnsi" w:hAnsiTheme="minorHAnsi" w:cstheme="minorHAnsi"/>
        </w:rPr>
        <w:t>9</w:t>
      </w:r>
      <w:r w:rsidR="0084390C">
        <w:rPr>
          <w:rFonts w:asciiTheme="minorHAnsi" w:hAnsiTheme="minorHAnsi" w:cstheme="minorHAnsi"/>
        </w:rPr>
        <w:t xml:space="preserve"> de julho</w:t>
      </w:r>
      <w:r w:rsidR="002C6585" w:rsidRPr="00BB7ABC">
        <w:rPr>
          <w:rFonts w:asciiTheme="minorHAnsi" w:hAnsiTheme="minorHAnsi" w:cstheme="minorHAnsi"/>
        </w:rPr>
        <w:t xml:space="preserve"> de</w:t>
      </w:r>
      <w:r w:rsidR="000544AC" w:rsidRPr="00BB7ABC">
        <w:rPr>
          <w:rFonts w:asciiTheme="minorHAnsi" w:hAnsiTheme="minorHAnsi" w:cstheme="minorHAnsi"/>
        </w:rPr>
        <w:t xml:space="preserve"> 2021</w:t>
      </w:r>
      <w:r w:rsidRPr="00BB7ABC">
        <w:rPr>
          <w:rFonts w:asciiTheme="minorHAnsi" w:hAnsiTheme="minorHAnsi" w:cstheme="minorHAnsi"/>
        </w:rPr>
        <w:t>.</w:t>
      </w:r>
    </w:p>
    <w:p w14:paraId="1B6B03D3" w14:textId="77777777" w:rsidR="00170BB7" w:rsidRPr="00BB7ABC"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B7ABC">
        <w:rPr>
          <w:rFonts w:asciiTheme="minorHAnsi" w:hAnsiTheme="minorHAnsi" w:cstheme="minorHAnsi"/>
        </w:rPr>
        <w:t>(</w:t>
      </w:r>
      <w:r w:rsidRPr="00BB7ABC">
        <w:rPr>
          <w:rFonts w:asciiTheme="minorHAnsi" w:hAnsiTheme="minorHAnsi" w:cstheme="minorHAnsi"/>
          <w:i/>
        </w:rPr>
        <w:t>assinaturas nas próximas páginas</w:t>
      </w:r>
      <w:r w:rsidRPr="00BB7ABC">
        <w:rPr>
          <w:rFonts w:asciiTheme="minorHAnsi" w:hAnsiTheme="minorHAnsi" w:cstheme="minorHAnsi"/>
        </w:rPr>
        <w:t>)</w:t>
      </w:r>
    </w:p>
    <w:p w14:paraId="5728DF67" w14:textId="0FC49B9D"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84390C" w:rsidRPr="0084390C">
        <w:rPr>
          <w:rFonts w:asciiTheme="minorHAnsi" w:hAnsiTheme="minorHAnsi" w:cstheme="minorHAnsi"/>
          <w:i/>
        </w:rPr>
        <w:t>295ª, 296ª, 297ª e 298ª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12" w:name="_DV_M619"/>
      <w:bookmarkEnd w:id="12"/>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13" w:name="_DV_M620"/>
      <w:bookmarkEnd w:id="13"/>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E73AB9">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559036ED"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14" w:name="_DV_M625"/>
      <w:bookmarkEnd w:id="14"/>
      <w:r w:rsidRPr="00353E45">
        <w:rPr>
          <w:rFonts w:asciiTheme="minorHAnsi" w:eastAsia="Arial Unicode MS" w:hAnsiTheme="minorHAnsi" w:cstheme="minorHAnsi"/>
          <w:b/>
          <w:color w:val="000000"/>
        </w:rPr>
        <w:t>SIMPLIFIC PAVARINI DISTRIBUIDORA DE TÍTULOS E VALORES MOBILIÁRIOS LTDA.</w:t>
      </w:r>
    </w:p>
    <w:p w14:paraId="34E1372C"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15" w:name="_DV_M626"/>
      <w:bookmarkEnd w:id="15"/>
      <w:r w:rsidRPr="00353E45">
        <w:rPr>
          <w:rFonts w:asciiTheme="minorHAnsi" w:eastAsia="MS Mincho" w:hAnsiTheme="minorHAnsi" w:cstheme="minorHAnsi"/>
          <w:i/>
          <w:color w:val="000000"/>
        </w:rPr>
        <w:t>Agente Fiduciário</w:t>
      </w:r>
    </w:p>
    <w:p w14:paraId="3F0E578B" w14:textId="1D71AC47"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E73AB9">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68D0618D" w14:textId="4C3E3B9F"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16" w:name="_DV_M627"/>
      <w:bookmarkEnd w:id="16"/>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E73AB9">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tbl>
    <w:p w14:paraId="6066C93A" w14:textId="395E96BC" w:rsidR="001C0003" w:rsidRDefault="001C0003" w:rsidP="0084390C">
      <w:pPr>
        <w:spacing w:after="0" w:line="276" w:lineRule="auto"/>
        <w:rPr>
          <w:rFonts w:asciiTheme="minorHAnsi" w:hAnsiTheme="minorHAnsi" w:cstheme="minorHAnsi"/>
        </w:rPr>
      </w:pPr>
    </w:p>
    <w:sectPr w:rsidR="001C0003" w:rsidSect="0056190F">
      <w:headerReference w:type="even" r:id="rId7"/>
      <w:headerReference w:type="default" r:id="rId8"/>
      <w:footerReference w:type="even" r:id="rId9"/>
      <w:footerReference w:type="default" r:id="rId10"/>
      <w:headerReference w:type="first" r:id="rId11"/>
      <w:footerReference w:type="first" r:id="rId12"/>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105529" w:rsidRDefault="00105529" w:rsidP="000E7452">
      <w:pPr>
        <w:spacing w:after="0" w:line="240" w:lineRule="auto"/>
      </w:pPr>
      <w:r>
        <w:separator/>
      </w:r>
    </w:p>
  </w:endnote>
  <w:endnote w:type="continuationSeparator" w:id="0">
    <w:p w14:paraId="24F49991" w14:textId="77777777" w:rsidR="00105529" w:rsidRDefault="00105529"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4159" w14:textId="77777777" w:rsidR="00105529" w:rsidRDefault="001055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0B4E" w14:textId="77777777" w:rsidR="00105529" w:rsidRDefault="001055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D092" w14:textId="77777777" w:rsidR="00105529" w:rsidRDefault="001055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105529" w:rsidRDefault="00105529" w:rsidP="000E7452">
      <w:pPr>
        <w:spacing w:after="0" w:line="240" w:lineRule="auto"/>
      </w:pPr>
      <w:bookmarkStart w:id="0" w:name="_Hlk73953861"/>
      <w:bookmarkEnd w:id="0"/>
      <w:r>
        <w:separator/>
      </w:r>
    </w:p>
  </w:footnote>
  <w:footnote w:type="continuationSeparator" w:id="0">
    <w:p w14:paraId="154874EE" w14:textId="77777777" w:rsidR="00105529" w:rsidRDefault="00105529"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0C00" w14:textId="77777777" w:rsidR="00105529" w:rsidRDefault="001055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105529" w:rsidRDefault="00105529" w:rsidP="00394DB7">
    <w:pPr>
      <w:tabs>
        <w:tab w:val="center" w:pos="4419"/>
        <w:tab w:val="right" w:pos="8838"/>
      </w:tabs>
      <w:spacing w:after="0" w:line="240" w:lineRule="auto"/>
      <w:rPr>
        <w:rFonts w:ascii="Calibri" w:hAnsi="Calibri"/>
        <w:i/>
        <w:lang w:eastAsia="en-US"/>
      </w:rPr>
    </w:pPr>
  </w:p>
  <w:p w14:paraId="2B267FA5" w14:textId="77777777" w:rsidR="00105529" w:rsidRPr="00194F7D" w:rsidRDefault="00105529" w:rsidP="003600E4">
    <w:pPr>
      <w:tabs>
        <w:tab w:val="center" w:pos="4419"/>
        <w:tab w:val="right" w:pos="8838"/>
      </w:tabs>
      <w:spacing w:after="0" w:line="240" w:lineRule="auto"/>
      <w:rPr>
        <w:rFonts w:ascii="Calibri" w:hAnsi="Calibri"/>
        <w:i/>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105529" w:rsidRDefault="00105529"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46FC394" w14:textId="77777777" w:rsidR="00105529" w:rsidRDefault="00105529" w:rsidP="00394DB7">
    <w:pPr>
      <w:tabs>
        <w:tab w:val="center" w:pos="4419"/>
        <w:tab w:val="right" w:pos="8838"/>
      </w:tabs>
      <w:spacing w:after="0" w:line="240" w:lineRule="auto"/>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6"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5"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1"/>
  </w:num>
  <w:num w:numId="6">
    <w:abstractNumId w:val="13"/>
  </w:num>
  <w:num w:numId="7">
    <w:abstractNumId w:val="15"/>
  </w:num>
  <w:num w:numId="8">
    <w:abstractNumId w:val="14"/>
  </w:num>
  <w:num w:numId="9">
    <w:abstractNumId w:val="6"/>
  </w:num>
  <w:num w:numId="10">
    <w:abstractNumId w:val="7"/>
  </w:num>
  <w:num w:numId="11">
    <w:abstractNumId w:val="0"/>
  </w:num>
  <w:num w:numId="12">
    <w:abstractNumId w:val="5"/>
  </w:num>
  <w:num w:numId="13">
    <w:abstractNumId w:val="16"/>
  </w:num>
  <w:num w:numId="14">
    <w:abstractNumId w:val="1"/>
  </w:num>
  <w:num w:numId="15">
    <w:abstractNumId w:val="4"/>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B02F6"/>
    <w:rsid w:val="000D02B0"/>
    <w:rsid w:val="000D1535"/>
    <w:rsid w:val="000E7452"/>
    <w:rsid w:val="000F61AE"/>
    <w:rsid w:val="0010318B"/>
    <w:rsid w:val="00105529"/>
    <w:rsid w:val="00114BF9"/>
    <w:rsid w:val="0013085F"/>
    <w:rsid w:val="0013676B"/>
    <w:rsid w:val="001408FD"/>
    <w:rsid w:val="0015003D"/>
    <w:rsid w:val="00150591"/>
    <w:rsid w:val="00150F7F"/>
    <w:rsid w:val="00153CAD"/>
    <w:rsid w:val="001611CB"/>
    <w:rsid w:val="0017002E"/>
    <w:rsid w:val="00170BB7"/>
    <w:rsid w:val="00172059"/>
    <w:rsid w:val="00177F3F"/>
    <w:rsid w:val="00194F7D"/>
    <w:rsid w:val="00194FDE"/>
    <w:rsid w:val="001A341A"/>
    <w:rsid w:val="001A668D"/>
    <w:rsid w:val="001A70BE"/>
    <w:rsid w:val="001C0003"/>
    <w:rsid w:val="001C5F65"/>
    <w:rsid w:val="001D1BD2"/>
    <w:rsid w:val="001D2840"/>
    <w:rsid w:val="001E6AD9"/>
    <w:rsid w:val="001F661A"/>
    <w:rsid w:val="002163E6"/>
    <w:rsid w:val="00232C48"/>
    <w:rsid w:val="002433ED"/>
    <w:rsid w:val="002508EF"/>
    <w:rsid w:val="00257647"/>
    <w:rsid w:val="00281AEA"/>
    <w:rsid w:val="00284FBC"/>
    <w:rsid w:val="0028676C"/>
    <w:rsid w:val="00290C77"/>
    <w:rsid w:val="002A60CD"/>
    <w:rsid w:val="002B0E76"/>
    <w:rsid w:val="002B1276"/>
    <w:rsid w:val="002C6585"/>
    <w:rsid w:val="002D2541"/>
    <w:rsid w:val="002D5AC8"/>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7BCA"/>
    <w:rsid w:val="003C5764"/>
    <w:rsid w:val="003D4E51"/>
    <w:rsid w:val="003E6AB9"/>
    <w:rsid w:val="00403E4D"/>
    <w:rsid w:val="00404290"/>
    <w:rsid w:val="00406782"/>
    <w:rsid w:val="00407DEE"/>
    <w:rsid w:val="004113D8"/>
    <w:rsid w:val="00443C24"/>
    <w:rsid w:val="00475A03"/>
    <w:rsid w:val="0048094E"/>
    <w:rsid w:val="00487289"/>
    <w:rsid w:val="004B50FE"/>
    <w:rsid w:val="004C5F24"/>
    <w:rsid w:val="004E2C77"/>
    <w:rsid w:val="004E37C7"/>
    <w:rsid w:val="004E7079"/>
    <w:rsid w:val="00502CAD"/>
    <w:rsid w:val="00503A74"/>
    <w:rsid w:val="005051B3"/>
    <w:rsid w:val="00511A13"/>
    <w:rsid w:val="0052405A"/>
    <w:rsid w:val="00524C27"/>
    <w:rsid w:val="00527495"/>
    <w:rsid w:val="00531C68"/>
    <w:rsid w:val="00544E08"/>
    <w:rsid w:val="00550DA4"/>
    <w:rsid w:val="0056190F"/>
    <w:rsid w:val="005639CC"/>
    <w:rsid w:val="00584F87"/>
    <w:rsid w:val="005A1E53"/>
    <w:rsid w:val="005B58A2"/>
    <w:rsid w:val="005B6CAD"/>
    <w:rsid w:val="005D784C"/>
    <w:rsid w:val="005E47D4"/>
    <w:rsid w:val="005F2A7C"/>
    <w:rsid w:val="005F47F5"/>
    <w:rsid w:val="00603910"/>
    <w:rsid w:val="00605A48"/>
    <w:rsid w:val="006108FA"/>
    <w:rsid w:val="00621B14"/>
    <w:rsid w:val="006328BB"/>
    <w:rsid w:val="00634A59"/>
    <w:rsid w:val="00647FD9"/>
    <w:rsid w:val="00663AF0"/>
    <w:rsid w:val="00674185"/>
    <w:rsid w:val="00676A0D"/>
    <w:rsid w:val="00686629"/>
    <w:rsid w:val="00691912"/>
    <w:rsid w:val="006963EB"/>
    <w:rsid w:val="006A0FEF"/>
    <w:rsid w:val="006A1B9F"/>
    <w:rsid w:val="006A2F3B"/>
    <w:rsid w:val="006B1A6D"/>
    <w:rsid w:val="006B2484"/>
    <w:rsid w:val="006B2580"/>
    <w:rsid w:val="006C2A67"/>
    <w:rsid w:val="006E21E4"/>
    <w:rsid w:val="006E68D4"/>
    <w:rsid w:val="006E6F7D"/>
    <w:rsid w:val="006F2B3C"/>
    <w:rsid w:val="00710A49"/>
    <w:rsid w:val="00714029"/>
    <w:rsid w:val="007205AE"/>
    <w:rsid w:val="0073148F"/>
    <w:rsid w:val="00737A74"/>
    <w:rsid w:val="00740810"/>
    <w:rsid w:val="0074527C"/>
    <w:rsid w:val="0075117D"/>
    <w:rsid w:val="0075137E"/>
    <w:rsid w:val="007535D5"/>
    <w:rsid w:val="007629FA"/>
    <w:rsid w:val="00763E25"/>
    <w:rsid w:val="00767E4B"/>
    <w:rsid w:val="00776374"/>
    <w:rsid w:val="007A1F1C"/>
    <w:rsid w:val="0080045F"/>
    <w:rsid w:val="00814036"/>
    <w:rsid w:val="0082260F"/>
    <w:rsid w:val="00831242"/>
    <w:rsid w:val="0083477B"/>
    <w:rsid w:val="0084390C"/>
    <w:rsid w:val="00843CC1"/>
    <w:rsid w:val="008517A9"/>
    <w:rsid w:val="00854507"/>
    <w:rsid w:val="00866A35"/>
    <w:rsid w:val="00882D90"/>
    <w:rsid w:val="0088701D"/>
    <w:rsid w:val="0089048F"/>
    <w:rsid w:val="0089529B"/>
    <w:rsid w:val="008A652F"/>
    <w:rsid w:val="008B2080"/>
    <w:rsid w:val="008D2171"/>
    <w:rsid w:val="008D546B"/>
    <w:rsid w:val="008D75AB"/>
    <w:rsid w:val="008E3C73"/>
    <w:rsid w:val="00910BEB"/>
    <w:rsid w:val="009139EB"/>
    <w:rsid w:val="00917665"/>
    <w:rsid w:val="009251C6"/>
    <w:rsid w:val="00983903"/>
    <w:rsid w:val="00984C8E"/>
    <w:rsid w:val="009A172C"/>
    <w:rsid w:val="009B184B"/>
    <w:rsid w:val="009B3E01"/>
    <w:rsid w:val="009C15A6"/>
    <w:rsid w:val="009C3772"/>
    <w:rsid w:val="009D450C"/>
    <w:rsid w:val="009D6CC0"/>
    <w:rsid w:val="009F6174"/>
    <w:rsid w:val="00A51D1B"/>
    <w:rsid w:val="00A51E2D"/>
    <w:rsid w:val="00A62650"/>
    <w:rsid w:val="00A6324E"/>
    <w:rsid w:val="00A64713"/>
    <w:rsid w:val="00A67243"/>
    <w:rsid w:val="00A674A6"/>
    <w:rsid w:val="00A84368"/>
    <w:rsid w:val="00AA6983"/>
    <w:rsid w:val="00AA6EF2"/>
    <w:rsid w:val="00AB21CF"/>
    <w:rsid w:val="00AC6DC6"/>
    <w:rsid w:val="00B1248E"/>
    <w:rsid w:val="00B206C6"/>
    <w:rsid w:val="00B276A6"/>
    <w:rsid w:val="00B43C67"/>
    <w:rsid w:val="00B50ED9"/>
    <w:rsid w:val="00B547C4"/>
    <w:rsid w:val="00B547F6"/>
    <w:rsid w:val="00B54A34"/>
    <w:rsid w:val="00B7519D"/>
    <w:rsid w:val="00B81500"/>
    <w:rsid w:val="00B96110"/>
    <w:rsid w:val="00BB7459"/>
    <w:rsid w:val="00BB7ABC"/>
    <w:rsid w:val="00BC4C63"/>
    <w:rsid w:val="00BD5C02"/>
    <w:rsid w:val="00BE24E2"/>
    <w:rsid w:val="00BE294E"/>
    <w:rsid w:val="00BE5C94"/>
    <w:rsid w:val="00BF4B51"/>
    <w:rsid w:val="00C00220"/>
    <w:rsid w:val="00C12765"/>
    <w:rsid w:val="00C12B31"/>
    <w:rsid w:val="00C43FD5"/>
    <w:rsid w:val="00C5034F"/>
    <w:rsid w:val="00C70537"/>
    <w:rsid w:val="00C735BB"/>
    <w:rsid w:val="00C738CF"/>
    <w:rsid w:val="00C7408C"/>
    <w:rsid w:val="00C841B6"/>
    <w:rsid w:val="00C858F0"/>
    <w:rsid w:val="00C87747"/>
    <w:rsid w:val="00C94E5B"/>
    <w:rsid w:val="00CA20D6"/>
    <w:rsid w:val="00CA54D5"/>
    <w:rsid w:val="00CB46C0"/>
    <w:rsid w:val="00CC05B8"/>
    <w:rsid w:val="00CC5E15"/>
    <w:rsid w:val="00CD0D1E"/>
    <w:rsid w:val="00CE06D5"/>
    <w:rsid w:val="00D05D04"/>
    <w:rsid w:val="00D20CA3"/>
    <w:rsid w:val="00D250CC"/>
    <w:rsid w:val="00D258D7"/>
    <w:rsid w:val="00D31253"/>
    <w:rsid w:val="00D32A26"/>
    <w:rsid w:val="00D34A89"/>
    <w:rsid w:val="00D43D3A"/>
    <w:rsid w:val="00D4668E"/>
    <w:rsid w:val="00D543E2"/>
    <w:rsid w:val="00D707D8"/>
    <w:rsid w:val="00D828F9"/>
    <w:rsid w:val="00D856E8"/>
    <w:rsid w:val="00D87D23"/>
    <w:rsid w:val="00DB1091"/>
    <w:rsid w:val="00DB77CD"/>
    <w:rsid w:val="00DD4240"/>
    <w:rsid w:val="00DE2148"/>
    <w:rsid w:val="00DE4761"/>
    <w:rsid w:val="00DF41F6"/>
    <w:rsid w:val="00DF63CA"/>
    <w:rsid w:val="00E02BDC"/>
    <w:rsid w:val="00E03DCC"/>
    <w:rsid w:val="00E15A75"/>
    <w:rsid w:val="00E2538E"/>
    <w:rsid w:val="00E33087"/>
    <w:rsid w:val="00E51543"/>
    <w:rsid w:val="00E745EB"/>
    <w:rsid w:val="00E914B2"/>
    <w:rsid w:val="00E9367D"/>
    <w:rsid w:val="00E963E2"/>
    <w:rsid w:val="00EB171A"/>
    <w:rsid w:val="00EC2182"/>
    <w:rsid w:val="00ED03E4"/>
    <w:rsid w:val="00ED0650"/>
    <w:rsid w:val="00ED5994"/>
    <w:rsid w:val="00EE37C8"/>
    <w:rsid w:val="00EE7977"/>
    <w:rsid w:val="00F0642E"/>
    <w:rsid w:val="00F127B9"/>
    <w:rsid w:val="00F23FB6"/>
    <w:rsid w:val="00F61C42"/>
    <w:rsid w:val="00F717EB"/>
    <w:rsid w:val="00F74423"/>
    <w:rsid w:val="00F8205E"/>
    <w:rsid w:val="00F839A4"/>
    <w:rsid w:val="00F84FEB"/>
    <w:rsid w:val="00F875B2"/>
    <w:rsid w:val="00FB36A1"/>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84390C"/>
    <w:pPr>
      <w:autoSpaceDE w:val="0"/>
      <w:autoSpaceDN w:val="0"/>
      <w:adjustRightInd w:val="0"/>
      <w:spacing w:after="160" w:line="240" w:lineRule="exact"/>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 K L A _ S P ! 8 1 5 1 3 2 3 . 1 < / d o c u m e n t i d >  
     < s e n d e r i d > R S T U B E R < / s e n d e r i d >  
     < s e n d e r e m a i l > R S T U B E R @ K L A L A W . C O M . B R < / s e n d e r e m a i l >  
     < l a s t m o d i f i e d > 2 0 2 1 - 0 7 - 2 9 T 1 4 : 1 4 : 0 0 . 0 0 0 0 0 0 0 - 0 3 : 0 0 < / l a s t m o d i f i e d >  
     < d a t a b a s e > K L A _ S P < / d a t a b a s e >  
 < / p r o p e r t i e s > 
</file>

<file path=docProps/app.xml><?xml version="1.0" encoding="utf-8"?>
<Properties xmlns="http://schemas.openxmlformats.org/officeDocument/2006/extended-properties" xmlns:vt="http://schemas.openxmlformats.org/officeDocument/2006/docPropsVTypes">
  <Template>Normal</Template>
  <TotalTime>4</TotalTime>
  <Pages>4</Pages>
  <Words>1266</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cp:lastPrinted>2021-07-26T10:45:00Z</cp:lastPrinted>
  <dcterms:created xsi:type="dcterms:W3CDTF">2021-07-29T17:08:00Z</dcterms:created>
  <dcterms:modified xsi:type="dcterms:W3CDTF">2021-07-29T17:14:00Z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-2025912088</vt:i4>
  </property>
  <property fmtid="{D5CDD505-2E9C-101B-9397-08002B2CF9AE}" pid="3" name="_NewReviewCycle">
    <vt:lpwstr/>
  </property>
  <property fmtid="{D5CDD505-2E9C-101B-9397-08002B2CF9AE}" pid="4" name="_EmailSubject">
    <vt:lpwstr>Aditamento | Contrato de Distribuição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1530840980</vt:i4>
  </property>
</Properties>
</file>