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FDC978D"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0AC2E7D5"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724482BC"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49585484"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77777777"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687510"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687510"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687510"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687510"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687510"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687510"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687510"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687510"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687510"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53B29432"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C06418D"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77777777"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 anuente,</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56A3B6DE" w14:textId="2F6CC58D" w:rsidR="00F753E0" w:rsidRPr="00F753E0" w:rsidRDefault="00F753E0" w:rsidP="00F753E0">
      <w:pPr>
        <w:widowControl w:val="0"/>
        <w:numPr>
          <w:ilvl w:val="0"/>
          <w:numId w:val="37"/>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Fiadora</w:t>
      </w:r>
      <w:r w:rsidRPr="00F753E0">
        <w:rPr>
          <w:rFonts w:asciiTheme="minorHAnsi" w:hAnsiTheme="minorHAnsi" w:cstheme="minorHAnsi"/>
          <w:sz w:val="22"/>
          <w:szCs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2D1248E"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 xml:space="preserve">A </w:t>
      </w:r>
      <w:bookmarkStart w:id="1" w:name="_Hlk71124410"/>
      <w:r w:rsidR="00FB7D8D" w:rsidRPr="00FB7D8D">
        <w:rPr>
          <w:rFonts w:asciiTheme="minorHAnsi" w:hAnsiTheme="minorHAnsi" w:cstheme="minorHAnsi"/>
          <w:b/>
          <w:smallCaps/>
          <w:sz w:val="22"/>
        </w:rPr>
        <w:t>RZK SOLAR 03 S.A.</w:t>
      </w:r>
      <w:r w:rsidR="00FB7D8D" w:rsidRPr="00FB7D8D">
        <w:rPr>
          <w:rFonts w:asciiTheme="minorHAnsi" w:hAnsiTheme="minorHAnsi" w:cstheme="minorHAnsi"/>
          <w:sz w:val="22"/>
        </w:rPr>
        <w:t>,</w:t>
      </w:r>
      <w:r w:rsidR="00FB7D8D" w:rsidRPr="00FB7D8D">
        <w:rPr>
          <w:rFonts w:asciiTheme="minorHAnsi" w:hAnsiTheme="minorHAnsi" w:cstheme="minorHAnsi"/>
          <w:b/>
          <w:sz w:val="22"/>
        </w:rPr>
        <w:t xml:space="preserve"> </w:t>
      </w:r>
      <w:r w:rsidR="00FB7D8D" w:rsidRPr="00FB7D8D">
        <w:rPr>
          <w:rFonts w:asciiTheme="minorHAnsi" w:hAnsiTheme="minorHAnsi" w:cstheme="minorHAnsi"/>
          <w:bCs/>
          <w:sz w:val="22"/>
        </w:rPr>
        <w:t>companhia fechada,</w:t>
      </w:r>
      <w:r w:rsidR="00FB7D8D" w:rsidRPr="00FB7D8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00FB7D8D" w:rsidRPr="00FB7D8D">
        <w:rPr>
          <w:rFonts w:asciiTheme="minorHAnsi" w:hAnsiTheme="minorHAnsi" w:cstheme="minorHAnsi"/>
          <w:color w:val="000000"/>
          <w:sz w:val="22"/>
          <w:u w:val="single"/>
        </w:rPr>
        <w:t>JUCESP</w:t>
      </w:r>
      <w:r w:rsidR="00FB7D8D" w:rsidRPr="00FB7D8D">
        <w:rPr>
          <w:rFonts w:asciiTheme="minorHAnsi" w:hAnsiTheme="minorHAnsi" w:cstheme="minorHAnsi"/>
          <w:color w:val="000000"/>
          <w:sz w:val="22"/>
        </w:rPr>
        <w:t>”)</w:t>
      </w:r>
      <w:bookmarkEnd w:id="1"/>
      <w:r w:rsidR="003528C1" w:rsidRPr="00FB7D8D">
        <w:rPr>
          <w:rFonts w:asciiTheme="minorHAnsi" w:hAnsiTheme="minorHAnsi" w:cstheme="minorHAnsi"/>
          <w:color w:val="000000"/>
          <w:sz w:val="22"/>
          <w:szCs w:val="22"/>
        </w:rPr>
        <w:t xml:space="preserve">, neste ato representada na forma de seu estatuto </w:t>
      </w:r>
      <w:r w:rsidR="003528C1" w:rsidRPr="005E0028">
        <w:rPr>
          <w:rFonts w:asciiTheme="minorHAnsi" w:hAnsiTheme="minorHAnsi" w:cstheme="minorHAnsi"/>
          <w:color w:val="000000"/>
          <w:sz w:val="22"/>
          <w:szCs w:val="22"/>
        </w:rPr>
        <w:t>social, na qualidade de Alienante Fiduciante (“</w:t>
      </w:r>
      <w:r w:rsidR="003528C1" w:rsidRPr="005E0028">
        <w:rPr>
          <w:rFonts w:asciiTheme="minorHAnsi" w:hAnsiTheme="minorHAnsi" w:cstheme="minorHAnsi"/>
          <w:color w:val="000000"/>
          <w:sz w:val="22"/>
          <w:szCs w:val="22"/>
          <w:u w:val="single"/>
        </w:rPr>
        <w:t>Emissora</w:t>
      </w:r>
      <w:r w:rsidR="003528C1" w:rsidRPr="005E0028">
        <w:rPr>
          <w:rFonts w:asciiTheme="minorHAnsi" w:hAnsiTheme="minorHAnsi" w:cstheme="minorHAnsi"/>
          <w:color w:val="000000"/>
          <w:sz w:val="22"/>
          <w:szCs w:val="22"/>
        </w:rPr>
        <w:t>”)</w:t>
      </w:r>
      <w:r w:rsidRPr="005E0028">
        <w:rPr>
          <w:rFonts w:asciiTheme="minorHAnsi" w:hAnsiTheme="minorHAnsi" w:cstheme="minorHAnsi"/>
          <w:sz w:val="22"/>
          <w:szCs w:val="22"/>
        </w:rPr>
        <w:t xml:space="preserve"> 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não conversíveis em ações, em [</w:t>
      </w:r>
      <w:r w:rsidRPr="003528C1">
        <w:rPr>
          <w:rFonts w:asciiTheme="minorHAnsi" w:hAnsiTheme="minorHAnsi" w:cstheme="minorHAnsi"/>
          <w:sz w:val="22"/>
          <w:szCs w:val="22"/>
          <w:highlight w:val="yellow"/>
        </w:rPr>
        <w:t>3 (três)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Pr="00F753E0">
        <w:rPr>
          <w:rFonts w:asciiTheme="minorHAnsi" w:hAnsiTheme="minorHAnsi" w:cstheme="minorHAnsi"/>
          <w:i/>
          <w:sz w:val="22"/>
          <w:szCs w:val="22"/>
          <w:highlight w:val="yellow"/>
        </w:rPr>
        <w:t>3 (Três) Séries</w:t>
      </w:r>
      <w:r w:rsidRPr="00F753E0">
        <w:rPr>
          <w:rFonts w:asciiTheme="minorHAnsi" w:hAnsiTheme="minorHAnsi" w:cstheme="minorHAnsi"/>
          <w:i/>
          <w:sz w:val="22"/>
          <w:szCs w:val="22"/>
        </w:rPr>
        <w:t xml:space="preserve">], </w:t>
      </w:r>
      <w:r w:rsidRPr="00F753E0">
        <w:rPr>
          <w:rFonts w:asciiTheme="minorHAnsi" w:hAnsiTheme="minorHAnsi" w:cstheme="minorHAnsi"/>
          <w:i/>
          <w:sz w:val="22"/>
          <w:szCs w:val="22"/>
        </w:rPr>
        <w:lastRenderedPageBreak/>
        <w:t xml:space="preserve">da Espécie </w:t>
      </w:r>
      <w:r w:rsidR="00AF1C59">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77777777"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 Após a assinatura do Boletim de Subscrição, a Securitizadora realizará (a) a emissão de Cédula de Crédito Imobiliário, nos termos da Lei nº 10.931, de 02 de agosto de 2004, conforme alterada (“</w:t>
      </w:r>
      <w:r w:rsidRPr="00F753E0">
        <w:rPr>
          <w:rFonts w:asciiTheme="minorHAnsi" w:hAnsiTheme="minorHAnsi" w:cstheme="minorHAnsi"/>
          <w:sz w:val="22"/>
          <w:szCs w:val="22"/>
          <w:u w:val="single"/>
        </w:rPr>
        <w:t>CCI</w:t>
      </w:r>
      <w:r w:rsidRPr="00F753E0">
        <w:rPr>
          <w:rFonts w:asciiTheme="minorHAnsi" w:hAnsiTheme="minorHAnsi" w:cstheme="minorHAnsi"/>
          <w:sz w:val="22"/>
          <w:szCs w:val="22"/>
        </w:rPr>
        <w:t>”), que representará a integralidade dos créditos imobiliários decorrentes das Debêntures (“</w:t>
      </w:r>
      <w:r w:rsidRPr="00F753E0">
        <w:rPr>
          <w:rFonts w:asciiTheme="minorHAnsi" w:hAnsiTheme="minorHAnsi" w:cstheme="minorHAnsi"/>
          <w:sz w:val="22"/>
          <w:szCs w:val="22"/>
          <w:u w:val="single"/>
        </w:rPr>
        <w:t>Créditos Imobiliários</w:t>
      </w:r>
      <w:r w:rsidRPr="00F753E0">
        <w:rPr>
          <w:rFonts w:asciiTheme="minorHAnsi" w:hAnsiTheme="minorHAnsi" w:cstheme="minorHAnsi"/>
          <w:sz w:val="22"/>
          <w:szCs w:val="22"/>
        </w:rPr>
        <w:t xml:space="preserve">”), haja vista a Destinação Futura, conforme definida na Escritura de Emissão; e (b) na qualidade de companhia securitizadora, a emissão de Certificados de Recebíveis Imobiliários da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ª Série de sua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 xml:space="preserve">Termo de Securitização de Créditos Imobiliários da </w:t>
      </w:r>
      <w:r w:rsidRPr="00F753E0">
        <w:rPr>
          <w:rFonts w:asciiTheme="minorHAnsi" w:hAnsiTheme="minorHAnsi" w:cstheme="minorHAnsi"/>
          <w:i/>
          <w:iCs/>
          <w:sz w:val="22"/>
          <w:szCs w:val="22"/>
          <w:highlight w:val="yellow"/>
        </w:rPr>
        <w:t>[●]</w:t>
      </w:r>
      <w:r w:rsidRPr="00F753E0">
        <w:rPr>
          <w:rFonts w:asciiTheme="minorHAnsi" w:hAnsiTheme="minorHAnsi" w:cstheme="minorHAnsi"/>
          <w:i/>
          <w:sz w:val="22"/>
          <w:szCs w:val="22"/>
        </w:rPr>
        <w:t xml:space="preserve">ª Série da </w:t>
      </w:r>
      <w:r w:rsidRPr="00F753E0">
        <w:rPr>
          <w:rFonts w:asciiTheme="minorHAnsi" w:hAnsiTheme="minorHAnsi" w:cstheme="minorHAnsi"/>
          <w:i/>
          <w:iCs/>
          <w:sz w:val="22"/>
          <w:szCs w:val="22"/>
          <w:highlight w:val="yellow"/>
        </w:rPr>
        <w:t>[●]</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xml:space="preserve">”) a ser celebrado entre a Securitizadora e o Agente Fiduciário dos CRI, abaixo definido, tendo como lastro os Créditos Imobiliários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77777777"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Em garantia às obrigações a serem assumidas pela Emissora 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7777777"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hAnsiTheme="minorHAnsi" w:cstheme="minorHAnsi"/>
          <w:sz w:val="22"/>
          <w:szCs w:val="22"/>
        </w:rPr>
      </w:pPr>
      <w:r w:rsidRPr="00F753E0">
        <w:rPr>
          <w:rFonts w:asciiTheme="minorHAnsi" w:hAnsiTheme="minorHAnsi" w:cstheme="minorHAnsi"/>
          <w:sz w:val="22"/>
          <w:szCs w:val="22"/>
        </w:rPr>
        <w:t xml:space="preserve">fiança prestada pela Fiadora em favor da Fiduciária,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solidariamente com a Emissora,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 e principais pagadoras responsáveis por 100% (cem por cento) das Obrigações Garantidas (termo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77777777"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cessão fiduciária dos Créditos Cedidos</w:t>
      </w:r>
      <w:bookmarkStart w:id="3" w:name="_Hlk32325057"/>
      <w:r w:rsidRPr="00F753E0">
        <w:rPr>
          <w:rFonts w:asciiTheme="minorHAnsi" w:hAnsiTheme="minorHAnsi" w:cstheme="minorHAnsi"/>
          <w:bCs/>
          <w:sz w:val="22"/>
          <w:szCs w:val="22"/>
        </w:rPr>
        <w:t>, de acordo com os termos e condições do</w:t>
      </w:r>
      <w:bookmarkEnd w:id="3"/>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xml:space="preserve">”, celebrado entre a Emissora, as SPEs, a Fiduciária e a Fiadora, em </w:t>
      </w:r>
      <w:r w:rsidRPr="00F753E0">
        <w:rPr>
          <w:rFonts w:asciiTheme="minorHAnsi" w:hAnsiTheme="minorHAnsi" w:cstheme="minorHAnsi"/>
          <w:color w:val="000000"/>
          <w:sz w:val="22"/>
          <w:szCs w:val="22"/>
        </w:rPr>
        <w:lastRenderedPageBreak/>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3A033AF9" w:rsidR="00F753E0" w:rsidRPr="00F753E0" w:rsidRDefault="0040643C"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 xml:space="preserve">a alienação fiduciária de 100% (cem por cento) </w:t>
      </w:r>
      <w:bookmarkStart w:id="4" w:name="_Hlk32325154"/>
      <w:r w:rsidRPr="004F4514">
        <w:rPr>
          <w:rFonts w:ascii="Calibri" w:hAnsi="Calibri" w:cs="Calibri"/>
          <w:sz w:val="22"/>
          <w:szCs w:val="22"/>
        </w:rPr>
        <w:t xml:space="preserve">das Participações Societárias, de acordo com os termos e condições </w:t>
      </w:r>
      <w:bookmarkEnd w:id="4"/>
      <w:r w:rsidRPr="004F4514">
        <w:rPr>
          <w:rFonts w:ascii="Calibri" w:hAnsi="Calibri" w:cs="Calibri"/>
          <w:sz w:val="22"/>
          <w:szCs w:val="22"/>
        </w:rPr>
        <w:t>previstos no “</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xml:space="preserve">”, celebrado entre a WTS, a Emissora, a SPE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maio de </w:t>
      </w:r>
      <w:r w:rsidRPr="00BA4915">
        <w:rPr>
          <w:rFonts w:ascii="Calibri" w:hAnsi="Calibri" w:cs="Calibri"/>
          <w:sz w:val="22"/>
          <w:szCs w:val="22"/>
        </w:rPr>
        <w:t>2021 (“</w:t>
      </w:r>
      <w:r w:rsidRPr="00BA4915">
        <w:rPr>
          <w:rFonts w:ascii="Calibri" w:hAnsi="Calibri" w:cs="Calibri"/>
          <w:sz w:val="22"/>
          <w:szCs w:val="22"/>
          <w:u w:val="single"/>
        </w:rPr>
        <w:t>Contrato de Alienação Fiduciária de Participações 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597909D6"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Pr="00F753E0">
        <w:rPr>
          <w:rFonts w:asciiTheme="minorHAnsi" w:hAnsiTheme="minorHAnsi" w:cstheme="minorHAnsi"/>
          <w:sz w:val="22"/>
          <w:szCs w:val="22"/>
        </w:rPr>
        <w:t xml:space="preserve"> (termo abaixo definido) (respectivamente, quando em conjunto, este contrato, o Contrato de Cessão Fiduciária e o Contrato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xml:space="preserve">”; os Contratos de Garantia, quando em conjunto com (i) a Escritura de Emissão; (ii) os Contratos dos Projetos (conforme definido na Escritura de Emissão); (iii) o Contrato de Distribuição (conforme definido na Escritura de Emissão);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5"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5"/>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7E14AA68"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Bens e Equipamentos</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6" w:name="_DV_M172"/>
      <w:bookmarkEnd w:id="6"/>
    </w:p>
    <w:p w14:paraId="188ED773"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noProof/>
          <w:lang w:val="x-none" w:eastAsia="x-none"/>
        </w:rPr>
      </w:pPr>
      <w:bookmarkStart w:id="7" w:name="_Toc396935190"/>
      <w:bookmarkStart w:id="8" w:name="_Toc489649240"/>
      <w:bookmarkStart w:id="9" w:name="_Toc522035224"/>
      <w:bookmarkStart w:id="10" w:name="_Toc522040083"/>
      <w:bookmarkStart w:id="11" w:name="_Toc51710462"/>
      <w:r w:rsidRPr="00F753E0">
        <w:rPr>
          <w:rFonts w:asciiTheme="minorHAnsi" w:hAnsiTheme="minorHAnsi" w:cstheme="minorHAnsi"/>
          <w:bCs/>
          <w:smallCaps/>
          <w:noProof/>
          <w:lang w:eastAsia="x-none"/>
        </w:rPr>
        <w:t>DEFINIÇÕES</w:t>
      </w:r>
      <w:bookmarkEnd w:id="7"/>
      <w:bookmarkEnd w:id="8"/>
      <w:bookmarkEnd w:id="9"/>
      <w:bookmarkEnd w:id="10"/>
      <w:bookmarkEnd w:id="11"/>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2" w:name="_Hlk32324464"/>
      <w:r w:rsidRPr="00F753E0">
        <w:rPr>
          <w:rFonts w:asciiTheme="minorHAnsi" w:hAnsiTheme="minorHAnsi" w:cstheme="minorHAnsi"/>
          <w:sz w:val="22"/>
          <w:szCs w:val="22"/>
        </w:rPr>
        <w:t>de Emissão ou nos demais Documentos da Operação (sendo que, em caso de eventuais inconsistências as definições da Escritura de Emissão prevalecerão)</w:t>
      </w:r>
      <w:bookmarkEnd w:id="12"/>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3" w:name="_Toc353881347"/>
      <w:bookmarkStart w:id="14" w:name="_Toc353882380"/>
      <w:bookmarkStart w:id="15" w:name="_Toc353881348"/>
      <w:bookmarkStart w:id="16" w:name="_Toc353882381"/>
      <w:bookmarkStart w:id="17" w:name="_Toc264638353"/>
      <w:bookmarkStart w:id="18" w:name="_Toc264651166"/>
      <w:bookmarkStart w:id="19" w:name="_Toc353469272"/>
      <w:bookmarkStart w:id="20" w:name="_Toc396935191"/>
      <w:bookmarkEnd w:id="13"/>
      <w:bookmarkEnd w:id="14"/>
      <w:bookmarkEnd w:id="15"/>
      <w:bookmarkEnd w:id="16"/>
    </w:p>
    <w:p w14:paraId="028307F1"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bCs/>
          <w:smallCaps/>
          <w:noProof/>
          <w:lang w:val="x-none" w:eastAsia="x-none"/>
        </w:rPr>
      </w:pPr>
      <w:bookmarkStart w:id="21" w:name="_Toc489649241"/>
      <w:bookmarkStart w:id="22" w:name="_Toc522035225"/>
      <w:bookmarkStart w:id="23" w:name="_Toc522040084"/>
      <w:bookmarkStart w:id="24" w:name="_Toc51710463"/>
      <w:r w:rsidRPr="00F753E0">
        <w:rPr>
          <w:rFonts w:asciiTheme="minorHAnsi" w:hAnsiTheme="minorHAnsi" w:cstheme="minorHAnsi"/>
          <w:bCs/>
          <w:smallCaps/>
          <w:noProof/>
          <w:lang w:val="x-none" w:eastAsia="x-none"/>
        </w:rPr>
        <w:t>OBRIGAÇÕES GARANTIDAS</w:t>
      </w:r>
      <w:bookmarkEnd w:id="17"/>
      <w:bookmarkEnd w:id="18"/>
      <w:bookmarkEnd w:id="19"/>
      <w:bookmarkEnd w:id="20"/>
      <w:bookmarkEnd w:id="21"/>
      <w:bookmarkEnd w:id="22"/>
      <w:bookmarkEnd w:id="23"/>
      <w:bookmarkEnd w:id="24"/>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lastRenderedPageBreak/>
        <w:t>Características das Obrigações Garantidas</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7783272E"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Obrigações Garantidas</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garantirá o cumprimento integral das obrigações, principais e acessórias da Emissora e da Fiadora assumidas na Escritura de Emissão, nos Contratos de Garantia e demais Documentos da Operação, incluindo: </w:t>
      </w:r>
      <w:bookmarkStart w:id="25"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6"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6"/>
      <w:r w:rsidRPr="00F753E0">
        <w:rPr>
          <w:rFonts w:asciiTheme="minorHAnsi" w:hAnsiTheme="minorHAnsi" w:cstheme="minorHAnsi"/>
          <w:sz w:val="22"/>
          <w:szCs w:val="22"/>
        </w:rPr>
        <w:t xml:space="preserve">: (a) </w:t>
      </w:r>
      <w:bookmarkStart w:id="27" w:name="_Hlk66698772"/>
      <w:r w:rsidRPr="00F753E0">
        <w:rPr>
          <w:rFonts w:asciiTheme="minorHAnsi" w:hAnsiTheme="minorHAnsi" w:cstheme="minorHAnsi"/>
          <w:sz w:val="22"/>
          <w:szCs w:val="22"/>
        </w:rPr>
        <w:t>incidência de tributos, além das despesas de cobrança e de intimação, conforme aplicável</w:t>
      </w:r>
      <w:bookmarkEnd w:id="27"/>
      <w:r w:rsidRPr="00F753E0">
        <w:rPr>
          <w:rFonts w:asciiTheme="minorHAnsi" w:hAnsiTheme="minorHAnsi" w:cstheme="minorHAnsi"/>
          <w:sz w:val="22"/>
          <w:szCs w:val="22"/>
        </w:rPr>
        <w:t xml:space="preserve">; (b) </w:t>
      </w:r>
      <w:bookmarkStart w:id="28"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bookmarkEnd w:id="25"/>
      <w:bookmarkEnd w:id="28"/>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Obrigações Garantidas</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29" w:name="_Toc264651167"/>
      <w:bookmarkStart w:id="30" w:name="_Toc353469273"/>
      <w:bookmarkStart w:id="31" w:name="_Toc264638354"/>
      <w:bookmarkStart w:id="32" w:name="_Toc396935192"/>
      <w:bookmarkStart w:id="33" w:name="_Toc489649242"/>
      <w:bookmarkStart w:id="34" w:name="_Toc522035226"/>
      <w:bookmarkStart w:id="35" w:name="_Toc522040085"/>
      <w:bookmarkStart w:id="36"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29"/>
      <w:bookmarkEnd w:id="30"/>
      <w:bookmarkEnd w:id="31"/>
      <w:bookmarkEnd w:id="32"/>
      <w:bookmarkEnd w:id="33"/>
      <w:bookmarkEnd w:id="34"/>
      <w:bookmarkEnd w:id="35"/>
      <w:bookmarkEnd w:id="36"/>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413F246D"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7"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Pr="00F753E0">
        <w:rPr>
          <w:rFonts w:asciiTheme="minorHAnsi" w:hAnsiTheme="minorHAnsi" w:cstheme="minorHAnsi"/>
          <w:bCs/>
          <w:sz w:val="22"/>
          <w:szCs w:val="22"/>
        </w:rPr>
        <w:t xml:space="preserve">, por este Contrato e na melhor forma de direito, </w:t>
      </w:r>
      <w:bookmarkStart w:id="38"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39" w:name="_Ref167601461"/>
      <w:bookmarkStart w:id="40" w:name="_DV_C83"/>
      <w:bookmarkEnd w:id="38"/>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Bens e Equipamentos</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Bens e Equipamentos</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7"/>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39"/>
    <w:bookmarkEnd w:id="40"/>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4B7CA981"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 xml:space="preserve">-se </w:t>
      </w:r>
      <w:r w:rsidRPr="00F753E0">
        <w:rPr>
          <w:rFonts w:asciiTheme="minorHAnsi" w:hAnsiTheme="minorHAnsi" w:cstheme="minorHAnsi"/>
          <w:sz w:val="22"/>
          <w:szCs w:val="22"/>
        </w:rPr>
        <w:lastRenderedPageBreak/>
        <w:t>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41"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1"/>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77777777" w:rsidR="00F753E0" w:rsidRPr="00F753E0" w:rsidRDefault="00F753E0" w:rsidP="00F753E0">
      <w:pPr>
        <w:widowControl w:val="0"/>
        <w:numPr>
          <w:ilvl w:val="0"/>
          <w:numId w:val="40"/>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No prazo de até 2</w:t>
      </w:r>
      <w:r w:rsidRPr="00F753E0">
        <w:rPr>
          <w:rFonts w:asciiTheme="minorHAnsi" w:hAnsiTheme="minorHAnsi" w:cstheme="minorHAnsi"/>
          <w:bCs/>
          <w:sz w:val="22"/>
          <w:szCs w:val="22"/>
        </w:rPr>
        <w:t xml:space="preserve"> (dois)</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69946C15"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Em até 5 (cinco) Dias Úteis da presente data, ou de qualquer aditamento, conforme aplicável,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41CF32DF"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reembolsado pela Emissora,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e da execução das garantias previstas nos Contratos de Garantia e na Escritura de Emissão 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4C670C5"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2" w:name="_Hlk32337256"/>
      <w:bookmarkStart w:id="43" w:name="_Hlk32254479"/>
      <w:r w:rsidRPr="00F753E0">
        <w:rPr>
          <w:rFonts w:asciiTheme="minorHAnsi" w:hAnsiTheme="minorHAnsi" w:cstheme="minorHAnsi"/>
          <w:sz w:val="22"/>
          <w:szCs w:val="22"/>
        </w:rPr>
        <w:lastRenderedPageBreak/>
        <w:t>Observadas as demais disposições estabelecidas neste Contrato,</w:t>
      </w:r>
      <w:bookmarkEnd w:id="42"/>
      <w:r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anualmente,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53554C">
        <w:rPr>
          <w:rFonts w:asciiTheme="minorHAnsi" w:hAnsiTheme="minorHAnsi" w:cstheme="minorHAnsi"/>
          <w:sz w:val="22"/>
          <w:szCs w:val="22"/>
        </w:rPr>
        <w:t>do Anexo II</w:t>
      </w:r>
      <w:bookmarkEnd w:id="43"/>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0DCFC1D5"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estiverem sendo adimplidas pela Emissora e/ou pela Fiadora,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deverão ser creditados, única e exclusivamente, na Conta Vinculada da Emissora (termo definido no Contrato de Cessão Fiduciária), os quais estarão sujeitos aos mecanismos de retenção e liberação estabelecidos no Contrato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64BD1E0B"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4"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 nos termos da Escritura de Emissão,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continuarão na posse direta da Alienante Fiduciante.</w:t>
      </w:r>
      <w:bookmarkEnd w:id="44"/>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1A5F9C53"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5"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objeto da presente garantia fiduciária.</w:t>
      </w:r>
      <w:bookmarkEnd w:id="45"/>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2D00EA2"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somente será resolvida após o integral cumprimento de todas as Obrigações Garantidas, e cumulativamente com a emissão do termo de liberação emitido pela Fiduciária, nos termos previstos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_Ref31932726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9.2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abaixo, com o que retornará à Alienante Fiduciante a plena propriedade </w:t>
      </w:r>
      <w:r w:rsidR="00CB7A7C">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424C6F71" w:rsidR="00F753E0" w:rsidRDefault="00F753E0" w:rsidP="001A06D7">
      <w:pPr>
        <w:pStyle w:val="PargrafodaLista"/>
        <w:widowControl w:val="0"/>
        <w:numPr>
          <w:ilvl w:val="1"/>
          <w:numId w:val="38"/>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46"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Pr="006421AE">
        <w:rPr>
          <w:rFonts w:asciiTheme="minorHAnsi" w:hAnsiTheme="minorHAnsi" w:cstheme="minorHAnsi"/>
          <w:color w:val="000000"/>
          <w:sz w:val="22"/>
          <w:szCs w:val="22"/>
        </w:rPr>
        <w:fldChar w:fldCharType="begin"/>
      </w:r>
      <w:r w:rsidRPr="006421AE">
        <w:rPr>
          <w:rFonts w:asciiTheme="minorHAnsi" w:hAnsiTheme="minorHAnsi" w:cstheme="minorHAnsi"/>
          <w:color w:val="000000"/>
          <w:sz w:val="22"/>
          <w:szCs w:val="22"/>
        </w:rPr>
        <w:instrText xml:space="preserve"> REF _Ref8667662 \r \h  \* MERGEFORMAT </w:instrText>
      </w:r>
      <w:r w:rsidRPr="006421AE">
        <w:rPr>
          <w:rFonts w:asciiTheme="minorHAnsi" w:hAnsiTheme="minorHAnsi" w:cstheme="minorHAnsi"/>
          <w:color w:val="000000"/>
          <w:sz w:val="22"/>
          <w:szCs w:val="22"/>
        </w:rPr>
      </w:r>
      <w:r w:rsidRPr="006421AE">
        <w:rPr>
          <w:rFonts w:asciiTheme="minorHAnsi" w:hAnsiTheme="minorHAnsi" w:cstheme="minorHAnsi"/>
          <w:color w:val="000000"/>
          <w:sz w:val="22"/>
          <w:szCs w:val="22"/>
        </w:rPr>
        <w:fldChar w:fldCharType="separate"/>
      </w:r>
      <w:r w:rsidRPr="006421AE">
        <w:rPr>
          <w:rFonts w:asciiTheme="minorHAnsi" w:hAnsiTheme="minorHAnsi" w:cstheme="minorHAnsi"/>
          <w:color w:val="000000"/>
          <w:sz w:val="22"/>
          <w:szCs w:val="22"/>
        </w:rPr>
        <w:t>3.5</w:t>
      </w:r>
      <w:r w:rsidRPr="006421AE">
        <w:rPr>
          <w:rFonts w:asciiTheme="minorHAnsi" w:hAnsiTheme="minorHAnsi" w:cstheme="minorHAnsi"/>
          <w:color w:val="000000"/>
          <w:sz w:val="22"/>
          <w:szCs w:val="22"/>
        </w:rPr>
        <w:fldChar w:fldCharType="end"/>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47" w:name="_Hlk31933237"/>
      <w:r w:rsidRPr="006421AE">
        <w:rPr>
          <w:rFonts w:asciiTheme="minorHAnsi" w:hAnsiTheme="minorHAnsi" w:cstheme="minorHAnsi"/>
          <w:color w:val="000000"/>
          <w:sz w:val="22"/>
          <w:szCs w:val="22"/>
        </w:rPr>
        <w:t>os quais serão submetidos à deliberação da Debenturista</w:t>
      </w:r>
      <w:bookmarkEnd w:id="47"/>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46"/>
      <w:r w:rsidRPr="006421AE">
        <w:rPr>
          <w:rFonts w:asciiTheme="minorHAnsi" w:hAnsiTheme="minorHAnsi" w:cstheme="minorHAnsi"/>
          <w:color w:val="000000"/>
          <w:sz w:val="22"/>
          <w:szCs w:val="22"/>
        </w:rPr>
        <w:t xml:space="preserve"> </w:t>
      </w:r>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(iv)</w:t>
      </w:r>
      <w:r w:rsidRPr="00F753E0">
        <w:rPr>
          <w:rFonts w:asciiTheme="minorHAnsi" w:hAnsiTheme="minorHAnsi" w:cstheme="minorHAnsi"/>
          <w:color w:val="000000"/>
          <w:sz w:val="22"/>
          <w:szCs w:val="22"/>
        </w:rPr>
        <w:t xml:space="preserve"> desapropriação, confisco ou qualquer outra forma de perda do domínio dos bens objeto da Alienação Fiduciária;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qualquer evento que reduza o valor dos bens e direitos objeto da Alienação Fiduciária, ou comprometa sua validade, eficácia ou exequibilidade; e </w:t>
      </w:r>
      <w:r w:rsidRPr="00F753E0">
        <w:rPr>
          <w:rFonts w:asciiTheme="minorHAnsi" w:hAnsiTheme="minorHAnsi" w:cstheme="minorHAnsi"/>
          <w:b/>
          <w:color w:val="000000"/>
          <w:sz w:val="22"/>
          <w:szCs w:val="22"/>
        </w:rPr>
        <w:t>(vi)</w:t>
      </w:r>
      <w:r w:rsidRPr="00F753E0">
        <w:rPr>
          <w:rFonts w:asciiTheme="minorHAnsi" w:hAnsiTheme="minorHAnsi" w:cstheme="minorHAnsi"/>
          <w:color w:val="000000"/>
          <w:sz w:val="22"/>
          <w:szCs w:val="22"/>
        </w:rPr>
        <w:t xml:space="preserve"> o inadimplemento de quaisquer devedores ou garantidores, conforme aplicável, de recursos objeto da Alienação Fiduciária, ou dos investimentos realizados com os respectivos recursos, conforme aplicável. </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655B9780"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qualquer outra informação que julgar relevante ou necessária.</w:t>
      </w:r>
    </w:p>
    <w:p w14:paraId="64F5AE01" w14:textId="77777777" w:rsidR="00F753E0" w:rsidRPr="00F753E0" w:rsidRDefault="00F753E0" w:rsidP="00F753E0">
      <w:pPr>
        <w:pStyle w:val="TextosemFormatao"/>
        <w:spacing w:line="288" w:lineRule="auto"/>
        <w:rPr>
          <w:rFonts w:asciiTheme="minorHAnsi" w:hAnsiTheme="minorHAnsi" w:cstheme="minorHAnsi"/>
          <w:color w:val="000000"/>
          <w:sz w:val="22"/>
          <w:szCs w:val="22"/>
        </w:rPr>
      </w:pPr>
    </w:p>
    <w:p w14:paraId="40214F7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4C1E2A00"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xml:space="preserve">. É razão determinante da Debenturista, para o investimento nas Debêntures e a celebração da Escritura de Emissão, deste Contrato, do </w:t>
      </w:r>
      <w:r w:rsidRPr="00F753E0">
        <w:rPr>
          <w:rFonts w:asciiTheme="minorHAnsi" w:hAnsiTheme="minorHAnsi" w:cstheme="minorHAnsi"/>
          <w:sz w:val="22"/>
          <w:szCs w:val="22"/>
        </w:rPr>
        <w:t xml:space="preserve">Contrato de Cessão Fiduciária e do Contrato de Alienação Fiduciária de </w:t>
      </w:r>
      <w:r w:rsidR="00335E5F">
        <w:rPr>
          <w:rFonts w:asciiTheme="minorHAnsi" w:hAnsiTheme="minorHAnsi" w:cstheme="minorHAnsi"/>
          <w:sz w:val="22"/>
          <w:szCs w:val="22"/>
        </w:rPr>
        <w:t>Participações Societárias</w:t>
      </w:r>
      <w:r w:rsidRPr="00F753E0">
        <w:rPr>
          <w:rFonts w:asciiTheme="minorHAnsi" w:hAnsiTheme="minorHAnsi" w:cstheme="minorHAnsi"/>
          <w:bCs/>
          <w:sz w:val="22"/>
          <w:szCs w:val="22"/>
        </w:rPr>
        <w:t>, a declaração da WTS e da Emissora, aqui prestadas, de que a outorga das Garantias (conforme definido na Escritura de Emissão) não compromete, nem comprometerá, até a Data de Vencimento, total ou parcialmente, a operacionalização e continuidade das atividades realizadas pela WTS e pela Emissora.</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Os instrumentos, contratos, extratos e/ou outros documentos relacionados à Alienação Fiduciária deverão ser mantidos na sede da WTS e da Emissora,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 WTS e a Emissora 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lastRenderedPageBreak/>
        <w:t>Onerações</w:t>
      </w:r>
      <w:r w:rsidRPr="00F753E0">
        <w:rPr>
          <w:rFonts w:asciiTheme="minorHAnsi" w:hAnsiTheme="minorHAnsi" w:cstheme="minorHAnsi"/>
          <w:sz w:val="22"/>
          <w:szCs w:val="22"/>
        </w:rPr>
        <w:t>. A WTS e a Emissora 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6236BA84"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 o Contrato de Cessão Fiduciária e o Contrato de Alienação Fiduciária de </w:t>
      </w:r>
      <w:r w:rsidR="002B2AE1">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 Contrato de Cessão Fiduciária) estão sujeitos aos termos e condições previstos no referido instrumento e, a partir do momento em que houver a obrigação e/ou a prerrogativa de entregas de recursos à Emissora, seja a título de Distribuição de Rendimentos (termo definido no Contrato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41172E3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ou se qualquer uma da 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vil, </w:t>
      </w:r>
      <w:r w:rsidRPr="00F753E0">
        <w:rPr>
          <w:rFonts w:asciiTheme="minorHAnsi" w:hAnsiTheme="minorHAnsi" w:cstheme="minorHAnsi"/>
          <w:bCs/>
          <w:sz w:val="22"/>
          <w:szCs w:val="22"/>
        </w:rPr>
        <w:lastRenderedPageBreak/>
        <w:t xml:space="preserve">utilizando todos os recursos decorrentes da excussão, venda, cessão, alienação e/ou disposição </w:t>
      </w:r>
      <w:r w:rsidR="00944B74">
        <w:rPr>
          <w:rFonts w:asciiTheme="minorHAnsi" w:hAnsiTheme="minorHAnsi" w:cstheme="minorHAnsi"/>
          <w:bCs/>
          <w:sz w:val="22"/>
          <w:szCs w:val="22"/>
        </w:rPr>
        <w:t>dos Bens e Equipamentos</w:t>
      </w:r>
      <w:r w:rsidRPr="00F753E0">
        <w:rPr>
          <w:rFonts w:asciiTheme="minorHAnsi" w:hAnsiTheme="minorHAnsi" w:cstheme="minorHAnsi"/>
          <w:sz w:val="22"/>
          <w:szCs w:val="22"/>
        </w:rPr>
        <w:t>.</w:t>
      </w:r>
      <w:bookmarkEnd w:id="75"/>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EF1EC0A" w:rsidR="00F753E0" w:rsidRPr="00F753E0" w:rsidRDefault="00F753E0" w:rsidP="00F753E0">
      <w:pPr>
        <w:pStyle w:val="PargrafodaLista"/>
        <w:numPr>
          <w:ilvl w:val="2"/>
          <w:numId w:val="48"/>
        </w:numPr>
        <w:tabs>
          <w:tab w:val="left" w:pos="851"/>
        </w:tabs>
        <w:spacing w:line="288" w:lineRule="auto"/>
        <w:ind w:left="0" w:right="-2" w:firstLine="0"/>
        <w:jc w:val="both"/>
        <w:rPr>
          <w:rFonts w:asciiTheme="minorHAnsi" w:hAnsiTheme="minorHAnsi" w:cstheme="minorHAnsi"/>
          <w:sz w:val="22"/>
          <w:szCs w:val="22"/>
        </w:rPr>
      </w:pPr>
      <w:bookmarkStart w:id="77" w:name="_Hlk71305348"/>
      <w:bookmarkStart w:id="78"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poderá ser realizada pela Fiduciária, ou por quem esta indicar, por meio de simples comunicação ao Agente Fiduciário e à Emissora,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perante a Alienante Fiduciante</w:t>
      </w:r>
      <w:bookmarkEnd w:id="77"/>
      <w:bookmarkEnd w:id="78"/>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F753E0">
      <w:pPr>
        <w:pStyle w:val="PargrafodaLista"/>
        <w:numPr>
          <w:ilvl w:val="2"/>
          <w:numId w:val="48"/>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72570548" w:rsidR="00F753E0" w:rsidRPr="00F753E0" w:rsidRDefault="00F753E0" w:rsidP="00F753E0">
      <w:pPr>
        <w:pStyle w:val="PargrafodaLista"/>
        <w:numPr>
          <w:ilvl w:val="1"/>
          <w:numId w:val="48"/>
        </w:numPr>
        <w:spacing w:line="288" w:lineRule="auto"/>
        <w:ind w:left="0" w:right="-2" w:firstLine="0"/>
        <w:jc w:val="both"/>
        <w:rPr>
          <w:rFonts w:asciiTheme="minorHAnsi" w:hAnsiTheme="minorHAnsi" w:cstheme="minorHAnsi"/>
          <w:sz w:val="22"/>
          <w:szCs w:val="22"/>
        </w:rPr>
      </w:pPr>
      <w:bookmarkStart w:id="79"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será aplicado no pagamento das Obrigações Garantidas,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9"/>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0B7BD90B"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0"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ou caso a Alienante Fiduciante não honre pontualmente com suas obrigações previstas neste instrumento ou com qualquer Obrigação Garantida: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80"/>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3F7B9ED5"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Fiduciante, no entanto, terão 5 (cinco) Dias Úteis para exercer o direito de preferência na aquisição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devem ser negociadas por valor igual ou superior ao saldo devedor das Obrigações Garantidas; e (ii) o pagamento decorrente da compra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p w14:paraId="0C5CEECE"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 xml:space="preserve">Fica desde já certo e ajustado que a Emissora somente poderá realizar a cobrança de qualquer valor que lhes sejam devidos, após a final e total liquidação das Obrigações Garantidas. </w:t>
      </w: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rPr>
      </w:pPr>
      <w:bookmarkStart w:id="81" w:name="_Toc346096471"/>
      <w:bookmarkStart w:id="82" w:name="_Toc346139184"/>
      <w:bookmarkStart w:id="83" w:name="_Toc396935195"/>
      <w:bookmarkStart w:id="84" w:name="_Toc489649245"/>
      <w:bookmarkStart w:id="85" w:name="_Toc522035229"/>
      <w:bookmarkStart w:id="86" w:name="_Toc522040088"/>
      <w:bookmarkStart w:id="87" w:name="_Toc51710467"/>
      <w:r w:rsidRPr="00F753E0">
        <w:rPr>
          <w:rFonts w:asciiTheme="minorHAnsi" w:hAnsiTheme="minorHAnsi" w:cstheme="minorHAnsi"/>
          <w:bCs/>
          <w:smallCaps/>
          <w:noProof/>
          <w:lang w:val="x-none" w:eastAsia="x-none"/>
        </w:rPr>
        <w:lastRenderedPageBreak/>
        <w:t>OBRIGAÇÕES ADICIONAIS</w:t>
      </w:r>
      <w:bookmarkEnd w:id="81"/>
      <w:bookmarkEnd w:id="82"/>
      <w:bookmarkEnd w:id="83"/>
      <w:bookmarkEnd w:id="84"/>
      <w:bookmarkEnd w:id="85"/>
      <w:bookmarkEnd w:id="86"/>
      <w:bookmarkEnd w:id="87"/>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58DE7B44"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8" w:name="_Ref32283353"/>
      <w:r w:rsidRPr="00F753E0">
        <w:rPr>
          <w:rFonts w:asciiTheme="minorHAnsi" w:hAnsiTheme="minorHAnsi" w:cstheme="minorHAnsi"/>
          <w:sz w:val="22"/>
          <w:szCs w:val="22"/>
          <w:u w:val="single"/>
        </w:rPr>
        <w:t>Obrigações Adicionais da WTS e da Emissora</w:t>
      </w:r>
      <w:r w:rsidRPr="00F753E0">
        <w:rPr>
          <w:rFonts w:asciiTheme="minorHAnsi" w:hAnsiTheme="minorHAnsi" w:cstheme="minorHAnsi"/>
          <w:sz w:val="22"/>
          <w:szCs w:val="22"/>
        </w:rPr>
        <w:t xml:space="preserve">. Além das demais obrigações previstas neste Contrato, nos Documentos da Operação e/ou na legislação em vigor, a WTS e </w:t>
      </w:r>
      <w:r w:rsidR="00CC7074">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em caráter solidário, obrigam-se, conforme aplicável, até o cumprimento integral das Obrigações Garantidas (“</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 a:</w:t>
      </w:r>
      <w:bookmarkEnd w:id="88"/>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10A0D9BE" w:rsidR="00F753E0" w:rsidRPr="004149E2"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Manter as Garantias existentes, válidas, eficazes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78196904" w:rsidR="004149E2" w:rsidRPr="00F753E0" w:rsidRDefault="004149E2" w:rsidP="00F753E0">
      <w:pPr>
        <w:widowControl w:val="0"/>
        <w:numPr>
          <w:ilvl w:val="0"/>
          <w:numId w:val="41"/>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prever as atualizações dos Bens e Equipamentos 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89"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9"/>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90"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0"/>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as Garantias,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0B3618F9" w:rsidR="00F753E0" w:rsidRPr="00F753E0" w:rsidRDefault="00F753E0" w:rsidP="00F753E0">
      <w:pPr>
        <w:widowControl w:val="0"/>
        <w:numPr>
          <w:ilvl w:val="0"/>
          <w:numId w:val="41"/>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Pr="00F753E0">
        <w:rPr>
          <w:rFonts w:asciiTheme="minorHAnsi" w:hAnsiTheme="minorHAnsi" w:cstheme="minorHAnsi"/>
          <w:color w:val="000000"/>
          <w:sz w:val="22"/>
          <w:szCs w:val="22"/>
        </w:rPr>
        <w:t>, com exceção daqueles já previstos neste Contrato ou na Escritura de Emissão;</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às Garantias, </w:t>
      </w:r>
      <w:r w:rsidRPr="00F753E0">
        <w:rPr>
          <w:rFonts w:asciiTheme="minorHAnsi" w:hAnsiTheme="minorHAnsi" w:cstheme="minorHAnsi"/>
          <w:sz w:val="22"/>
          <w:szCs w:val="22"/>
        </w:rPr>
        <w:t>ou seja, toda ação ou omissão por parte da Emissora, ou ainda, ação judicial, procedimento administrativo ou arbitral, que possa ensejar qualquer efeito adverso na capacidade da Emissora e/ou da Interveniente Anuente,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lastRenderedPageBreak/>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das Garantias;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 Conta Vinculada da Emissora (termo definido no Contrato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77777777" w:rsidR="00F753E0" w:rsidRPr="00F753E0" w:rsidRDefault="00F753E0" w:rsidP="00F753E0">
      <w:pPr>
        <w:pStyle w:val="PargrafodaLista"/>
        <w:numPr>
          <w:ilvl w:val="2"/>
          <w:numId w:val="48"/>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(iii)</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91" w:name="_DV_M267"/>
      <w:bookmarkStart w:id="92" w:name="_DV_M277"/>
      <w:bookmarkStart w:id="93" w:name="_DV_M278"/>
      <w:bookmarkStart w:id="94" w:name="_Toc264651171"/>
      <w:bookmarkStart w:id="95" w:name="_Toc353469276"/>
      <w:bookmarkStart w:id="96" w:name="_Toc396935196"/>
      <w:bookmarkStart w:id="97" w:name="_Toc489649246"/>
      <w:bookmarkStart w:id="98" w:name="_Toc522035230"/>
      <w:bookmarkStart w:id="99" w:name="_Toc522040089"/>
      <w:bookmarkStart w:id="100" w:name="_Toc51710468"/>
      <w:bookmarkEnd w:id="91"/>
      <w:bookmarkEnd w:id="92"/>
      <w:bookmarkEnd w:id="93"/>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4"/>
      <w:bookmarkEnd w:id="95"/>
      <w:bookmarkEnd w:id="96"/>
      <w:bookmarkEnd w:id="97"/>
      <w:bookmarkEnd w:id="98"/>
      <w:bookmarkEnd w:id="99"/>
      <w:r w:rsidRPr="00F753E0">
        <w:rPr>
          <w:rFonts w:asciiTheme="minorHAnsi" w:hAnsiTheme="minorHAnsi" w:cstheme="minorHAnsi"/>
          <w:smallCaps/>
          <w:noProof/>
          <w:lang w:eastAsia="x-none"/>
        </w:rPr>
        <w:t xml:space="preserve"> </w:t>
      </w:r>
      <w:bookmarkEnd w:id="100"/>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46EDDD69"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1" w:name="_Hlk35978217"/>
      <w:r w:rsidRPr="00F753E0">
        <w:rPr>
          <w:rFonts w:asciiTheme="minorHAnsi" w:hAnsiTheme="minorHAnsi" w:cstheme="minorHAnsi"/>
          <w:sz w:val="22"/>
          <w:szCs w:val="22"/>
        </w:rPr>
        <w:t>Em adição às declarações e garantias prestadas no âmbito da Escritura de Emissão e dos demais Contratos de Garantia</w:t>
      </w:r>
      <w:bookmarkEnd w:id="101"/>
      <w:r w:rsidRPr="00F753E0">
        <w:rPr>
          <w:rFonts w:asciiTheme="minorHAnsi" w:hAnsiTheme="minorHAnsi" w:cstheme="minorHAnsi"/>
          <w:sz w:val="22"/>
          <w:szCs w:val="22"/>
        </w:rPr>
        <w:t xml:space="preserve">, são razões determinantes deste Contrato e dos demais Documentos da Operação, as declarações a seguir prestadas pela WTS e pela </w:t>
      </w:r>
      <w:r w:rsidR="00C05957">
        <w:rPr>
          <w:rFonts w:asciiTheme="minorHAnsi" w:hAnsiTheme="minorHAnsi" w:cstheme="minorHAnsi"/>
          <w:sz w:val="22"/>
          <w:szCs w:val="22"/>
        </w:rPr>
        <w:t>Alienante Fiduciante</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devidamente autorizadas a celebrar este Contrato e a cumprir com suas respectivas obrigações, tendo obtido todas as licenças, autorizações e consentimentos necessários, inclusive, sem limitação, aprovações societárias, necessárias à emissão das Debêntures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5FD967DA"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w:t>
      </w:r>
      <w:r w:rsidR="00CC7074">
        <w:rPr>
          <w:rFonts w:asciiTheme="minorHAnsi" w:eastAsia="Arial Unicode MS" w:hAnsiTheme="minorHAnsi" w:cstheme="minorHAnsi"/>
          <w:w w:val="0"/>
          <w:sz w:val="22"/>
          <w:szCs w:val="22"/>
        </w:rPr>
        <w:lastRenderedPageBreak/>
        <w:t>Equipamentos</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280A3EC8"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48B2DB2C"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WTS e 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 xml:space="preserve">sociedades </w:t>
      </w:r>
      <w:r w:rsidRPr="00F753E0">
        <w:rPr>
          <w:rFonts w:asciiTheme="minorHAnsi" w:eastAsia="Batang" w:hAnsiTheme="minorHAnsi" w:cstheme="minorHAnsi"/>
          <w:sz w:val="22"/>
          <w:szCs w:val="22"/>
        </w:rPr>
        <w:t xml:space="preserve">por ações </w:t>
      </w:r>
      <w:r w:rsidRPr="00F753E0">
        <w:rPr>
          <w:rFonts w:asciiTheme="minorHAnsi" w:eastAsia="Arial Unicode MS" w:hAnsiTheme="minorHAnsi" w:cstheme="minorHAnsi"/>
          <w:w w:val="0"/>
          <w:sz w:val="22"/>
          <w:szCs w:val="22"/>
        </w:rPr>
        <w:t>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pessoas que os representam na assinatura deste Contrato, bem como em quaisquer outros documentos vinculados a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C9B2354"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2"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WTS e/ou a </w:t>
      </w:r>
      <w:r w:rsidR="00335E40">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bem como seus controladores</w:t>
      </w:r>
      <w:r w:rsidRPr="00F753E0">
        <w:rPr>
          <w:rFonts w:asciiTheme="minorHAnsi" w:eastAsia="Arial Unicode MS" w:hAnsiTheme="minorHAnsi" w:cstheme="minorHAnsi"/>
          <w:color w:val="000000"/>
          <w:w w:val="0"/>
          <w:sz w:val="22"/>
          <w:szCs w:val="22"/>
        </w:rPr>
        <w:t>, suas controladas ou coligadas, diretas ou indiretas,</w:t>
      </w:r>
      <w:r w:rsidRPr="00F753E0">
        <w:rPr>
          <w:rFonts w:asciiTheme="minorHAnsi" w:eastAsia="Arial Unicode MS" w:hAnsiTheme="minorHAnsi" w:cstheme="minorHAnsi"/>
          <w:w w:val="0"/>
          <w:sz w:val="22"/>
          <w:szCs w:val="22"/>
        </w:rPr>
        <w:t xml:space="preserve"> ou quaisquer </w:t>
      </w:r>
      <w:bookmarkEnd w:id="102"/>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324AF1CB"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Este Contrato constitui obrigações legais, válidas, exigíveis e vinculantes da WTS,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BA7B07C"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3" w:name="_DV_M406"/>
      <w:bookmarkEnd w:id="103"/>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Pr="00F753E0">
        <w:rPr>
          <w:rFonts w:asciiTheme="minorHAnsi" w:hAnsiTheme="minorHAnsi" w:cstheme="minorHAnsi"/>
          <w:color w:val="000000"/>
          <w:w w:val="0"/>
          <w:sz w:val="22"/>
          <w:szCs w:val="22"/>
        </w:rPr>
        <w:t xml:space="preserve"> e/ou a WTS 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Pr="00F753E0">
        <w:rPr>
          <w:rFonts w:asciiTheme="minorHAnsi" w:hAnsiTheme="minorHAnsi" w:cstheme="minorHAnsi"/>
          <w:color w:val="000000"/>
          <w:w w:val="0"/>
          <w:sz w:val="22"/>
          <w:szCs w:val="22"/>
        </w:rPr>
        <w:t xml:space="preserve"> e/ou WTS 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420E4CEA"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WTS e/ou pela </w:t>
      </w:r>
      <w:r w:rsidR="00335E40">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5E92BBA8" w:rsidR="00F753E0" w:rsidRPr="00F753E0" w:rsidRDefault="00F753E0" w:rsidP="00F753E0">
      <w:pPr>
        <w:pStyle w:val="PargrafodaLista"/>
        <w:numPr>
          <w:ilvl w:val="1"/>
          <w:numId w:val="48"/>
        </w:numPr>
        <w:tabs>
          <w:tab w:val="left" w:pos="709"/>
        </w:tabs>
        <w:spacing w:line="288" w:lineRule="auto"/>
        <w:ind w:right="-2" w:firstLine="0"/>
        <w:jc w:val="both"/>
        <w:rPr>
          <w:rFonts w:asciiTheme="minorHAnsi" w:hAnsiTheme="minorHAnsi" w:cstheme="minorHAnsi"/>
          <w:color w:val="000000"/>
          <w:w w:val="0"/>
          <w:sz w:val="22"/>
          <w:szCs w:val="22"/>
        </w:rPr>
      </w:pPr>
      <w:bookmarkStart w:id="104"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WTS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5" w:name="_DV_X27"/>
      <w:bookmarkStart w:id="106" w:name="_DV_C30"/>
      <w:r w:rsidRPr="00F753E0">
        <w:rPr>
          <w:rFonts w:asciiTheme="minorHAnsi" w:eastAsia="Arial Unicode MS" w:hAnsiTheme="minorHAnsi" w:cstheme="minorHAnsi"/>
          <w:w w:val="0"/>
          <w:sz w:val="22"/>
          <w:szCs w:val="22"/>
        </w:rPr>
        <w:t xml:space="preserve">em prazo não superior a 2 (dois) </w:t>
      </w:r>
      <w:bookmarkEnd w:id="105"/>
      <w:bookmarkEnd w:id="106"/>
      <w:r w:rsidRPr="00F753E0">
        <w:rPr>
          <w:rFonts w:asciiTheme="minorHAnsi" w:eastAsia="Arial Unicode MS" w:hAnsiTheme="minorHAnsi" w:cstheme="minorHAnsi"/>
          <w:w w:val="0"/>
          <w:sz w:val="22"/>
          <w:szCs w:val="22"/>
        </w:rPr>
        <w:t>Dias Úteis</w:t>
      </w:r>
      <w:bookmarkStart w:id="107"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7"/>
      <w:r w:rsidRPr="00F753E0">
        <w:rPr>
          <w:rFonts w:asciiTheme="minorHAnsi" w:eastAsia="Arial Unicode MS" w:hAnsiTheme="minorHAnsi" w:cstheme="minorHAnsi"/>
          <w:w w:val="0"/>
          <w:sz w:val="22"/>
          <w:szCs w:val="22"/>
        </w:rPr>
        <w:t xml:space="preserve">. Caso a WTS e/ou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4"/>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08" w:name="_Toc264638355"/>
      <w:bookmarkStart w:id="109" w:name="_Toc264651173"/>
      <w:bookmarkStart w:id="110" w:name="_Toc353469278"/>
      <w:bookmarkStart w:id="111" w:name="_Toc396935197"/>
      <w:bookmarkStart w:id="112" w:name="_Toc489649247"/>
      <w:bookmarkStart w:id="113" w:name="_Toc522035231"/>
      <w:bookmarkStart w:id="114" w:name="_Toc522040090"/>
      <w:bookmarkStart w:id="115" w:name="_Toc51710469"/>
      <w:r w:rsidRPr="00F753E0">
        <w:rPr>
          <w:rFonts w:asciiTheme="minorHAnsi" w:hAnsiTheme="minorHAnsi" w:cstheme="minorHAnsi"/>
          <w:smallCaps/>
          <w:noProof/>
          <w:lang w:val="x-none" w:eastAsia="x-none"/>
        </w:rPr>
        <w:t>DESPESAS</w:t>
      </w:r>
      <w:bookmarkEnd w:id="108"/>
      <w:bookmarkEnd w:id="109"/>
      <w:bookmarkEnd w:id="110"/>
      <w:r w:rsidRPr="00F753E0">
        <w:rPr>
          <w:rFonts w:asciiTheme="minorHAnsi" w:hAnsiTheme="minorHAnsi" w:cstheme="minorHAnsi"/>
          <w:smallCaps/>
          <w:noProof/>
          <w:lang w:val="x-none" w:eastAsia="x-none"/>
        </w:rPr>
        <w:t xml:space="preserve"> E TRIBUTOS</w:t>
      </w:r>
      <w:bookmarkEnd w:id="111"/>
      <w:bookmarkEnd w:id="112"/>
      <w:bookmarkEnd w:id="113"/>
      <w:bookmarkEnd w:id="114"/>
      <w:bookmarkEnd w:id="115"/>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4E188B53"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16"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pela WTS,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w:t>
      </w:r>
      <w:r w:rsidRPr="00F753E0">
        <w:rPr>
          <w:rFonts w:asciiTheme="minorHAnsi" w:hAnsiTheme="minorHAnsi" w:cstheme="minorHAnsi"/>
          <w:sz w:val="22"/>
          <w:szCs w:val="22"/>
        </w:rPr>
        <w:lastRenderedPageBreak/>
        <w:t xml:space="preserve">taxas — será de inteira responsabilidade da </w:t>
      </w:r>
      <w:r w:rsidRPr="00F753E0">
        <w:rPr>
          <w:rFonts w:asciiTheme="minorHAnsi" w:eastAsia="Arial Unicode MS" w:hAnsiTheme="minorHAnsi" w:cstheme="minorHAnsi"/>
          <w:w w:val="0"/>
          <w:sz w:val="22"/>
          <w:szCs w:val="22"/>
        </w:rPr>
        <w:t xml:space="preserve">WTS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3B0E4AE3"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xml:space="preserve">. Caso a Fiduciária arque com qualquer custo ou despesa relacionado ao objeto deste Contrato, ou às Obrigações Garantidas, a </w:t>
      </w:r>
      <w:r w:rsidRPr="00F753E0">
        <w:rPr>
          <w:rFonts w:asciiTheme="minorHAnsi" w:eastAsia="Arial Unicode MS" w:hAnsiTheme="minorHAnsi" w:cstheme="minorHAnsi"/>
          <w:w w:val="0"/>
          <w:sz w:val="22"/>
          <w:szCs w:val="22"/>
        </w:rPr>
        <w:t xml:space="preserve">WTS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 e nos demais Documentos da Operação, na hipótese de atraso.</w:t>
      </w:r>
      <w:bookmarkEnd w:id="116"/>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7" w:name="_Toc353469279"/>
    </w:p>
    <w:p w14:paraId="6817ABC4"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color w:val="000000"/>
        </w:rPr>
      </w:pPr>
      <w:bookmarkStart w:id="118" w:name="_Toc522040091"/>
      <w:bookmarkStart w:id="119" w:name="_Toc522040215"/>
      <w:bookmarkStart w:id="120" w:name="_Toc522040092"/>
      <w:bookmarkStart w:id="121" w:name="_Ref51430402"/>
      <w:bookmarkStart w:id="122" w:name="_Toc51710470"/>
      <w:bookmarkStart w:id="123" w:name="_Toc396935198"/>
      <w:bookmarkStart w:id="124" w:name="_Toc489649248"/>
      <w:bookmarkStart w:id="125" w:name="_Toc522035232"/>
      <w:bookmarkEnd w:id="118"/>
      <w:bookmarkEnd w:id="119"/>
      <w:r w:rsidRPr="00F753E0">
        <w:rPr>
          <w:rFonts w:asciiTheme="minorHAnsi" w:hAnsiTheme="minorHAnsi" w:cstheme="minorHAnsi"/>
          <w:bCs/>
          <w:smallCaps/>
          <w:noProof/>
          <w:lang w:val="x-none" w:eastAsia="x-none"/>
        </w:rPr>
        <w:t>PRAZO DE VIGÊNCIA</w:t>
      </w:r>
      <w:bookmarkEnd w:id="120"/>
      <w:bookmarkEnd w:id="121"/>
      <w:bookmarkEnd w:id="122"/>
      <w:r w:rsidRPr="00F753E0">
        <w:rPr>
          <w:rFonts w:asciiTheme="minorHAnsi" w:hAnsiTheme="minorHAnsi" w:cstheme="minorHAnsi"/>
          <w:bCs/>
          <w:smallCaps/>
          <w:noProof/>
          <w:lang w:val="x-none" w:eastAsia="x-none"/>
        </w:rPr>
        <w:t xml:space="preserve"> </w:t>
      </w:r>
      <w:bookmarkEnd w:id="117"/>
      <w:bookmarkEnd w:id="123"/>
      <w:bookmarkEnd w:id="124"/>
      <w:bookmarkEnd w:id="125"/>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de Emissão venha a ser restituído ou revogado em razão de decisão judicial, o presente Contrato recuperará automaticamente sua vigência e eficácia, devendo ser cumprido em todos os seus termos, caracterizando-se, essa situação, um Evento de Inadimplemento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0D969FD6" w14:textId="5035DDE1"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bCs/>
          <w:sz w:val="22"/>
          <w:szCs w:val="22"/>
        </w:rPr>
      </w:pPr>
      <w:bookmarkStart w:id="126"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Em até 5 (cinco) Dias Úteis do recebimento do termo de quitação expedido pelo Agente Fiduciário atestando o integral cumprimento das Obrigações </w:t>
      </w:r>
      <w:r w:rsidRPr="00F753E0">
        <w:rPr>
          <w:rFonts w:asciiTheme="minorHAnsi" w:hAnsiTheme="minorHAnsi" w:cstheme="minorHAnsi"/>
          <w:sz w:val="22"/>
          <w:szCs w:val="22"/>
        </w:rPr>
        <w:t>Garantidas</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a Fiduciária</w:t>
      </w:r>
      <w:r w:rsidRPr="00F753E0">
        <w:rPr>
          <w:rFonts w:asciiTheme="minorHAnsi" w:hAnsiTheme="minorHAnsi" w:cstheme="minorHAnsi"/>
          <w:bCs/>
          <w:sz w:val="22"/>
          <w:szCs w:val="22"/>
        </w:rPr>
        <w:t xml:space="preserve"> deverá enviar à Alienante Fiduciante um termo de liberação para: </w:t>
      </w:r>
      <w:r w:rsidRPr="00F753E0">
        <w:rPr>
          <w:rFonts w:asciiTheme="minorHAnsi" w:hAnsiTheme="minorHAnsi" w:cstheme="minorHAnsi"/>
          <w:b/>
          <w:bCs/>
          <w:sz w:val="22"/>
          <w:szCs w:val="22"/>
        </w:rPr>
        <w:t>(i)</w:t>
      </w:r>
      <w:r w:rsidRPr="00F753E0">
        <w:rPr>
          <w:rFonts w:asciiTheme="minorHAnsi" w:hAnsiTheme="minorHAnsi" w:cstheme="minorHAnsi"/>
          <w:bCs/>
          <w:sz w:val="22"/>
          <w:szCs w:val="22"/>
        </w:rPr>
        <w:t xml:space="preserve"> atestar o término de pleno direito deste Contrato; e </w:t>
      </w:r>
      <w:r w:rsidRPr="00F753E0">
        <w:rPr>
          <w:rFonts w:asciiTheme="minorHAnsi" w:hAnsiTheme="minorHAnsi" w:cstheme="minorHAnsi"/>
          <w:b/>
          <w:bCs/>
          <w:sz w:val="22"/>
          <w:szCs w:val="22"/>
        </w:rPr>
        <w:t>(ii)</w:t>
      </w:r>
      <w:r w:rsidRPr="00F753E0">
        <w:rPr>
          <w:rFonts w:asciiTheme="minorHAnsi" w:hAnsiTheme="minorHAnsi" w:cstheme="minorHAnsi"/>
          <w:bCs/>
          <w:sz w:val="22"/>
          <w:szCs w:val="22"/>
        </w:rPr>
        <w:t xml:space="preserve"> autorizar </w:t>
      </w:r>
      <w:r w:rsidR="006C1E58">
        <w:rPr>
          <w:rFonts w:asciiTheme="minorHAnsi" w:hAnsiTheme="minorHAnsi" w:cstheme="minorHAnsi"/>
          <w:bCs/>
          <w:sz w:val="22"/>
          <w:szCs w:val="22"/>
        </w:rPr>
        <w:t>a</w:t>
      </w:r>
      <w:r w:rsidRPr="00F753E0">
        <w:rPr>
          <w:rFonts w:asciiTheme="minorHAnsi" w:hAnsiTheme="minorHAnsi" w:cstheme="minorHAnsi"/>
          <w:bCs/>
          <w:sz w:val="22"/>
          <w:szCs w:val="22"/>
        </w:rPr>
        <w:t xml:space="preserve"> Alienante Fiduciante a liberar a Alienação Fiduciária, por meio de averbação nesse sentido no(s) cartório(s) de registro de títulos e documentos a que se refere o item (ii) da Cláusula </w:t>
      </w:r>
      <w:r w:rsidRPr="00F753E0">
        <w:rPr>
          <w:rFonts w:asciiTheme="minorHAnsi" w:hAnsiTheme="minorHAnsi" w:cstheme="minorHAnsi"/>
          <w:bCs/>
          <w:sz w:val="22"/>
          <w:szCs w:val="22"/>
        </w:rPr>
        <w:fldChar w:fldCharType="begin"/>
      </w:r>
      <w:r w:rsidRPr="00F753E0">
        <w:rPr>
          <w:rFonts w:asciiTheme="minorHAnsi" w:hAnsiTheme="minorHAnsi" w:cstheme="minorHAnsi"/>
          <w:bCs/>
          <w:sz w:val="22"/>
          <w:szCs w:val="22"/>
        </w:rPr>
        <w:instrText xml:space="preserve"> REF _Ref31932685 \r \h  \* MERGEFORMAT </w:instrText>
      </w:r>
      <w:r w:rsidRPr="00F753E0">
        <w:rPr>
          <w:rFonts w:asciiTheme="minorHAnsi" w:hAnsiTheme="minorHAnsi" w:cstheme="minorHAnsi"/>
          <w:bCs/>
          <w:sz w:val="22"/>
          <w:szCs w:val="22"/>
        </w:rPr>
      </w:r>
      <w:r w:rsidRPr="00F753E0">
        <w:rPr>
          <w:rFonts w:asciiTheme="minorHAnsi" w:hAnsiTheme="minorHAnsi" w:cstheme="minorHAnsi"/>
          <w:bCs/>
          <w:sz w:val="22"/>
          <w:szCs w:val="22"/>
        </w:rPr>
        <w:fldChar w:fldCharType="separate"/>
      </w:r>
      <w:r w:rsidRPr="00F753E0">
        <w:rPr>
          <w:rFonts w:asciiTheme="minorHAnsi" w:hAnsiTheme="minorHAnsi" w:cstheme="minorHAnsi"/>
          <w:bCs/>
          <w:sz w:val="22"/>
          <w:szCs w:val="22"/>
        </w:rPr>
        <w:t>3.2</w:t>
      </w:r>
      <w:r w:rsidRPr="00F753E0">
        <w:rPr>
          <w:rFonts w:asciiTheme="minorHAnsi" w:hAnsiTheme="minorHAnsi" w:cstheme="minorHAnsi"/>
          <w:bCs/>
          <w:sz w:val="22"/>
          <w:szCs w:val="22"/>
        </w:rPr>
        <w:fldChar w:fldCharType="end"/>
      </w:r>
      <w:r w:rsidRPr="00F753E0">
        <w:rPr>
          <w:rFonts w:asciiTheme="minorHAnsi" w:hAnsiTheme="minorHAnsi" w:cstheme="minorHAnsi"/>
          <w:bCs/>
          <w:sz w:val="22"/>
          <w:szCs w:val="22"/>
        </w:rPr>
        <w:t xml:space="preserve"> deste Contrato.</w:t>
      </w:r>
      <w:bookmarkEnd w:id="126"/>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27" w:name="_Toc346096475"/>
      <w:bookmarkStart w:id="128" w:name="_Toc346139188"/>
      <w:bookmarkStart w:id="129" w:name="_Toc396935199"/>
      <w:bookmarkStart w:id="130" w:name="_Toc489649249"/>
      <w:bookmarkStart w:id="131" w:name="_Toc522035233"/>
      <w:bookmarkStart w:id="132" w:name="_Toc522040093"/>
      <w:bookmarkStart w:id="133" w:name="_Toc51710471"/>
      <w:r w:rsidRPr="00F753E0">
        <w:rPr>
          <w:rFonts w:asciiTheme="minorHAnsi" w:hAnsiTheme="minorHAnsi" w:cstheme="minorHAnsi"/>
          <w:smallCaps/>
          <w:noProof/>
          <w:lang w:val="x-none" w:eastAsia="x-none"/>
        </w:rPr>
        <w:t>INDENIZAÇÃO</w:t>
      </w:r>
      <w:bookmarkEnd w:id="127"/>
      <w:bookmarkEnd w:id="128"/>
      <w:bookmarkEnd w:id="129"/>
      <w:bookmarkEnd w:id="130"/>
      <w:bookmarkEnd w:id="131"/>
      <w:bookmarkEnd w:id="132"/>
      <w:bookmarkEnd w:id="133"/>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997DD6F" w14:textId="05C5146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Obrigação de Indenizar</w:t>
      </w:r>
      <w:r w:rsidRPr="00F753E0">
        <w:rPr>
          <w:rFonts w:asciiTheme="minorHAnsi" w:hAnsiTheme="minorHAnsi" w:cstheme="minorHAnsi"/>
          <w:sz w:val="22"/>
          <w:szCs w:val="22"/>
        </w:rPr>
        <w:t xml:space="preserve">. A </w:t>
      </w:r>
      <w:r w:rsidRPr="00F753E0">
        <w:rPr>
          <w:rFonts w:asciiTheme="minorHAnsi" w:eastAsia="Arial Unicode MS" w:hAnsiTheme="minorHAnsi" w:cstheme="minorHAnsi"/>
          <w:w w:val="0"/>
          <w:sz w:val="22"/>
          <w:szCs w:val="22"/>
        </w:rPr>
        <w:t xml:space="preserve">WTS e a </w:t>
      </w:r>
      <w:r w:rsidR="00A60F6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são, em caráter solidário,</w:t>
      </w:r>
      <w:r w:rsidRPr="00F753E0">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p>
    <w:p w14:paraId="4216AF6F" w14:textId="77777777" w:rsidR="00F753E0" w:rsidRPr="00F753E0" w:rsidRDefault="00F753E0" w:rsidP="00F753E0">
      <w:pPr>
        <w:tabs>
          <w:tab w:val="left" w:pos="709"/>
          <w:tab w:val="left" w:pos="2268"/>
          <w:tab w:val="left" w:pos="3828"/>
        </w:tabs>
        <w:spacing w:line="288" w:lineRule="auto"/>
        <w:ind w:right="-2"/>
        <w:rPr>
          <w:rFonts w:asciiTheme="minorHAnsi" w:hAnsiTheme="minorHAnsi" w:cstheme="minorHAnsi"/>
          <w:sz w:val="22"/>
          <w:szCs w:val="22"/>
        </w:rPr>
      </w:pPr>
    </w:p>
    <w:p w14:paraId="7B551EEF" w14:textId="0F24C6CE" w:rsidR="00F753E0" w:rsidRPr="00F753E0" w:rsidRDefault="00A60F67"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 ainda, sem prejuízo dos poderes, faculdades, pretensões e imunidades assegurados por lei, pela Escritura de Emissão ou outro instrumento, a indenizar a Parte prejudicada, conforme o caso, por qualquer prejuízo causado pela falsidade, incompletude ou imprecisão das declarações ou garantias feitas ou informações prestadas no âmbito da Escritura, deste Contrato, do Contrato de Cessão Fiduciária e do Contrato de Alienação Fiduciária de </w:t>
      </w:r>
      <w:r>
        <w:rPr>
          <w:rFonts w:asciiTheme="minorHAnsi" w:hAnsiTheme="minorHAnsi" w:cstheme="minorHAnsi"/>
          <w:sz w:val="22"/>
          <w:szCs w:val="22"/>
        </w:rPr>
        <w:t>Participações Societárias</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34" w:name="_Toc264638356"/>
      <w:bookmarkStart w:id="135" w:name="_Toc264651174"/>
      <w:bookmarkStart w:id="136" w:name="_Toc353469280"/>
      <w:bookmarkStart w:id="137" w:name="_Toc396935200"/>
      <w:bookmarkStart w:id="138" w:name="_Toc489649250"/>
      <w:bookmarkStart w:id="139" w:name="_Toc522035234"/>
      <w:bookmarkStart w:id="140" w:name="_Toc522040094"/>
      <w:bookmarkStart w:id="141" w:name="_Toc51710472"/>
      <w:r w:rsidRPr="00F753E0">
        <w:rPr>
          <w:rFonts w:asciiTheme="minorHAnsi" w:hAnsiTheme="minorHAnsi" w:cstheme="minorHAnsi"/>
          <w:smallCaps/>
          <w:noProof/>
          <w:lang w:val="x-none" w:eastAsia="x-none"/>
        </w:rPr>
        <w:t>COMUNICAÇÕES</w:t>
      </w:r>
      <w:bookmarkEnd w:id="134"/>
      <w:bookmarkEnd w:id="135"/>
      <w:bookmarkEnd w:id="136"/>
      <w:bookmarkEnd w:id="137"/>
      <w:bookmarkEnd w:id="138"/>
      <w:bookmarkEnd w:id="139"/>
      <w:bookmarkEnd w:id="140"/>
      <w:bookmarkEnd w:id="141"/>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A60F67">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42"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2"/>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4FCC6FB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 w:right="-731" w:hanging="142"/>
        <w:rPr>
          <w:rFonts w:asciiTheme="minorHAnsi" w:hAnsiTheme="minorHAnsi" w:cstheme="minorHAnsi"/>
        </w:rPr>
      </w:pP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sidRPr="00F753E0">
        <w:rPr>
          <w:rFonts w:asciiTheme="minorHAnsi" w:hAnsiTheme="minorHAnsi" w:cstheme="minorHAnsi"/>
          <w:b/>
          <w:color w:val="000000"/>
          <w:sz w:val="22"/>
          <w:szCs w:val="22"/>
        </w:rPr>
        <w:t xml:space="preserve">ISEC SECURITIZADORA S.A.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7" w:name="_DV_M264"/>
      <w:bookmarkEnd w:id="147"/>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F753E0">
      <w:pPr>
        <w:pStyle w:val="PargrafodaLista"/>
        <w:widowControl w:val="0"/>
        <w:numPr>
          <w:ilvl w:val="1"/>
          <w:numId w:val="48"/>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 xml:space="preserve">ceder total ou parcialmente o crédito objeto da Alienação Fiduciária contratada neste Contrato,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xml:space="preserve">, em razão de qualquer inadimplemento da Alienante Fiduciante, não prejudicará o exercício de tal direito ou faculdade, ou será interpretado como renúncia, nem constituirá novação, alteração, transigência, remissão, modificação, redução dos direitos e </w:t>
      </w:r>
      <w:r w:rsidRPr="00F753E0">
        <w:rPr>
          <w:rFonts w:asciiTheme="minorHAnsi" w:eastAsia="Arial Unicode MS" w:hAnsiTheme="minorHAnsi" w:cstheme="minorHAnsi"/>
          <w:w w:val="0"/>
          <w:sz w:val="22"/>
          <w:szCs w:val="22"/>
        </w:rPr>
        <w:lastRenderedPageBreak/>
        <w:t>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6EDC1A5C"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xml:space="preserve">. Este Contrato, a Escritura de Emissão, o </w:t>
      </w:r>
      <w:r w:rsidRPr="00F753E0">
        <w:rPr>
          <w:rFonts w:asciiTheme="minorHAnsi" w:hAnsiTheme="minorHAnsi" w:cstheme="minorHAnsi"/>
          <w:sz w:val="22"/>
          <w:szCs w:val="22"/>
        </w:rPr>
        <w:t xml:space="preserve">Contrato de Cessão Fiduciária, o Contrato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4D4B4A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pela Debenturista em assembleia geral,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bookmarkStart w:id="160" w:name="_Ref32280317"/>
      <w:r w:rsidRPr="00F753E0">
        <w:rPr>
          <w:rFonts w:asciiTheme="minorHAnsi" w:eastAsia="Arial Unicode MS" w:hAnsiTheme="minorHAnsi" w:cstheme="minorHAnsi"/>
          <w:color w:val="000000"/>
          <w:sz w:val="22"/>
          <w:szCs w:val="22"/>
        </w:rPr>
        <w:t>Em</w:t>
      </w:r>
      <w:r w:rsidRPr="00F753E0">
        <w:rPr>
          <w:rFonts w:asciiTheme="minorHAnsi" w:hAnsiTheme="minorHAnsi" w:cstheme="minorHAnsi"/>
          <w:sz w:val="22"/>
          <w:szCs w:val="22"/>
        </w:rPr>
        <w:t xml:space="preserve"> regime de exceção à regra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_Ref32280328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12.9</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este Contrato poderá ser alterado, independentemente de deliberação de assembleia geral dos Debenturistas, sempre que tal alteração decorra exclusivamente: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correção de erros materiais, seja ele um erro grosseiro, de digitação ou aritmético;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alterações a quaisquer Documentos da Operação já expressamente permitidas nos termos do(s) respectivo(s) Documento(s) da Operação;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alterações a quaisquer Documentos da Operação em razão de exigências formuladas pela CVM; 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em virtude da atualização dos dados cadastrais das Partes, tais como alteração na razão social, endereço e </w:t>
      </w:r>
      <w:r w:rsidRPr="00F753E0">
        <w:rPr>
          <w:rFonts w:asciiTheme="minorHAnsi" w:hAnsiTheme="minorHAnsi" w:cstheme="minorHAnsi"/>
          <w:sz w:val="22"/>
          <w:szCs w:val="22"/>
        </w:rPr>
        <w:lastRenderedPageBreak/>
        <w:t>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4243A96E"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 neste Contrato, no Contrato de Cessão Fiduciária e no Contrato de Alienação Fiduciária </w:t>
      </w:r>
      <w:r w:rsidR="0002408F">
        <w:rPr>
          <w:rFonts w:asciiTheme="minorHAnsi" w:hAnsiTheme="minorHAnsi" w:cstheme="minorHAnsi"/>
          <w:sz w:val="22"/>
          <w:szCs w:val="22"/>
        </w:rPr>
        <w:t>de Participações Societárias</w:t>
      </w:r>
      <w:r w:rsidRPr="00F753E0">
        <w:rPr>
          <w:rFonts w:asciiTheme="minorHAnsi" w:hAnsiTheme="minorHAnsi" w:cstheme="minorHAnsi"/>
          <w:sz w:val="22"/>
          <w:szCs w:val="22"/>
        </w:rPr>
        <w:t xml:space="preserve"> deverão ser exercidos direta e conjuntamente pela Debenturista, após deliberação em assembleia geral dos debenturistas, conforme procedimento da Escritura de Emissão,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272C7CA0"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1/4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2828CF0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9C43A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EBCDDC1"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bookmarkStart w:id="165" w:name="_Hlk71136166"/>
    </w:p>
    <w:p w14:paraId="1E93FD9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2E739651"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14890014"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2/4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de</w:t>
      </w:r>
      <w:r w:rsidRPr="00F753E0">
        <w:rPr>
          <w:rFonts w:asciiTheme="minorHAnsi" w:eastAsia="Batang" w:hAnsiTheme="minorHAnsi" w:cstheme="minorHAnsi"/>
          <w:b/>
          <w:smallCaps/>
          <w:noProof w:val="0"/>
          <w:sz w:val="22"/>
          <w:szCs w:val="22"/>
          <w:lang w:val="pt-BR" w:eastAsia="en-US"/>
        </w:rPr>
        <w:t xml:space="preserv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maio de 2021]</w:t>
      </w:r>
    </w:p>
    <w:p w14:paraId="5BF9A21A"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2CCB10A"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1B08E3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F81E93E"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5DDD5F4" w14:textId="46F88F4D"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3/4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7A65B0BA"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A39CD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BBCDD7E" w14:textId="77777777" w:rsidR="00F753E0" w:rsidRPr="00F753E0" w:rsidRDefault="00F753E0" w:rsidP="00F753E0">
      <w:pPr>
        <w:pStyle w:val="TextosemFormatao"/>
        <w:spacing w:line="288" w:lineRule="auto"/>
        <w:ind w:right="-2"/>
        <w:rPr>
          <w:rFonts w:asciiTheme="minorHAnsi" w:hAnsiTheme="minorHAnsi" w:cstheme="minorHAnsi"/>
          <w:i/>
          <w:sz w:val="22"/>
          <w:szCs w:val="22"/>
          <w:lang w:val="pt-BR"/>
        </w:rPr>
      </w:pPr>
    </w:p>
    <w:p w14:paraId="478A1579" w14:textId="0F651397"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i/>
          <w:sz w:val="22"/>
          <w:szCs w:val="22"/>
          <w:lang w:val="pt-BR"/>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4/4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17668F9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4A0268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EF378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5A87E5"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51C544E" w14:textId="77777777" w:rsidR="00F753E0" w:rsidRPr="00F753E0" w:rsidRDefault="00F753E0" w:rsidP="00F753E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7ADAEE6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77777777"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6FECC1DE"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do estabelecido na </w:t>
      </w:r>
      <w:r w:rsidRPr="00B2520F">
        <w:rPr>
          <w:rFonts w:asciiTheme="minorHAnsi" w:hAnsiTheme="minorHAnsi" w:cstheme="minorHAnsi"/>
          <w:sz w:val="22"/>
          <w:szCs w:val="22"/>
        </w:rPr>
        <w:t>Cláusula 2.2 deste</w:t>
      </w:r>
      <w:r w:rsidRPr="00F753E0">
        <w:rPr>
          <w:rFonts w:asciiTheme="minorHAnsi" w:hAnsiTheme="minorHAnsi" w:cstheme="minorHAnsi"/>
          <w:sz w:val="22"/>
          <w:szCs w:val="22"/>
        </w:rPr>
        <w:t xml:space="preserve"> Contrato, em casos de inadimplemento das Debêntures, encontram-se garantidas 100% (cem por cento) das obrigações, principais e acessórias, da Alienante Fiduciante assumidas nos Documentos da Operação,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D02620">
      <w:pPr>
        <w:widowControl w:val="0"/>
        <w:numPr>
          <w:ilvl w:val="0"/>
          <w:numId w:val="35"/>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753E0"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Quantidade</w:t>
      </w:r>
      <w:r w:rsidRPr="00F753E0">
        <w:rPr>
          <w:rFonts w:asciiTheme="minorHAnsi" w:hAnsiTheme="minorHAnsi" w:cstheme="minorHAnsi"/>
          <w:sz w:val="22"/>
          <w:szCs w:val="22"/>
        </w:rPr>
        <w:t xml:space="preserve">: </w:t>
      </w:r>
      <w:bookmarkStart w:id="167" w:name="_Hlk44682242"/>
      <w:r w:rsidRPr="00F753E0">
        <w:rPr>
          <w:rFonts w:asciiTheme="minorHAnsi" w:hAnsiTheme="minorHAnsi" w:cstheme="minorHAnsi"/>
          <w:sz w:val="22"/>
          <w:szCs w:val="22"/>
        </w:rPr>
        <w:t>até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r w:rsidRPr="00F753E0">
        <w:rPr>
          <w:rStyle w:val="DeltaViewInsertion"/>
          <w:rFonts w:asciiTheme="minorHAnsi" w:hAnsiTheme="minorHAnsi" w:cstheme="minorHAnsi"/>
          <w:sz w:val="22"/>
          <w:szCs w:val="22"/>
          <w:u w:val="none"/>
        </w:rPr>
        <w:t xml:space="preserve"> </w:t>
      </w:r>
      <w:r w:rsidRPr="00F753E0">
        <w:rPr>
          <w:rStyle w:val="DeltaViewInsertion"/>
          <w:rFonts w:asciiTheme="minorHAnsi" w:hAnsiTheme="minorHAnsi" w:cstheme="minorHAnsi"/>
          <w:color w:val="auto"/>
          <w:sz w:val="22"/>
          <w:szCs w:val="22"/>
          <w:u w:val="none"/>
        </w:rPr>
        <w:t xml:space="preserve">Debêntures </w:t>
      </w:r>
      <w:r w:rsidRPr="00F753E0">
        <w:rPr>
          <w:rFonts w:asciiTheme="minorHAnsi" w:hAnsiTheme="minorHAnsi" w:cstheme="minorHAnsi"/>
          <w:sz w:val="22"/>
          <w:szCs w:val="22"/>
        </w:rPr>
        <w:t>totalizando o montante de até R$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w:t>
      </w:r>
      <w:bookmarkEnd w:id="167"/>
    </w:p>
    <w:p w14:paraId="05A9D0A4" w14:textId="77777777" w:rsidR="00D02620" w:rsidRPr="00F753E0" w:rsidRDefault="00D02620" w:rsidP="00D02620">
      <w:pPr>
        <w:pStyle w:val="TextosemFormatao"/>
        <w:spacing w:line="288" w:lineRule="auto"/>
        <w:ind w:left="426"/>
        <w:rPr>
          <w:rFonts w:asciiTheme="minorHAnsi" w:hAnsiTheme="minorHAnsi" w:cstheme="minorHAnsi"/>
          <w:sz w:val="22"/>
          <w:szCs w:val="22"/>
          <w:lang w:val="pt-BR"/>
        </w:rPr>
      </w:pPr>
    </w:p>
    <w:p w14:paraId="5EB5DE2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Número da Série e Emissão</w:t>
      </w:r>
      <w:r w:rsidRPr="00F753E0">
        <w:rPr>
          <w:rFonts w:asciiTheme="minorHAnsi" w:hAnsiTheme="minorHAnsi" w:cstheme="minorHAnsi"/>
          <w:sz w:val="22"/>
          <w:szCs w:val="22"/>
        </w:rPr>
        <w:t>: 1ª</w:t>
      </w:r>
      <w:r w:rsidRPr="00F753E0">
        <w:rPr>
          <w:rStyle w:val="DeltaViewInsertion"/>
          <w:rFonts w:asciiTheme="minorHAnsi" w:hAnsiTheme="minorHAnsi" w:cstheme="minorHAnsi"/>
          <w:color w:val="auto"/>
          <w:sz w:val="22"/>
          <w:szCs w:val="22"/>
          <w:u w:val="none"/>
        </w:rPr>
        <w:t xml:space="preserve"> emissão em [3 (</w:t>
      </w:r>
      <w:r w:rsidRPr="00F753E0">
        <w:rPr>
          <w:rStyle w:val="DeltaViewInsertion"/>
          <w:rFonts w:asciiTheme="minorHAnsi" w:hAnsiTheme="minorHAnsi" w:cstheme="minorHAnsi"/>
          <w:color w:val="auto"/>
          <w:sz w:val="22"/>
          <w:szCs w:val="22"/>
          <w:highlight w:val="yellow"/>
          <w:u w:val="none"/>
        </w:rPr>
        <w:t>três) séries</w:t>
      </w:r>
      <w:r w:rsidRPr="00F753E0">
        <w:rPr>
          <w:rStyle w:val="DeltaViewInsertion"/>
          <w:rFonts w:asciiTheme="minorHAnsi" w:hAnsiTheme="minorHAnsi" w:cstheme="minorHAnsi"/>
          <w:color w:val="auto"/>
          <w:sz w:val="22"/>
          <w:szCs w:val="22"/>
          <w:u w:val="none"/>
        </w:rPr>
        <w:t>]</w:t>
      </w:r>
      <w:r w:rsidRPr="00F753E0">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maio 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de </w:t>
      </w:r>
      <w:r w:rsidRPr="00F753E0">
        <w:rPr>
          <w:rFonts w:asciiTheme="minorHAnsi" w:hAnsiTheme="minorHAnsi" w:cstheme="minorHAnsi"/>
          <w:bCs/>
          <w:sz w:val="22"/>
          <w:szCs w:val="22"/>
        </w:rPr>
        <w:t>20</w:t>
      </w:r>
      <w:r w:rsidRPr="00F753E0">
        <w:rPr>
          <w:rFonts w:asciiTheme="minorHAnsi" w:hAnsiTheme="minorHAnsi" w:cstheme="minorHAnsi"/>
          <w:sz w:val="22"/>
          <w:szCs w:val="22"/>
        </w:rPr>
        <w:t>[</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53769448"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com relação às Debêntures que não estiverem depositadas eletronicamente na B3,</w:t>
      </w:r>
      <w:r w:rsidRPr="00F753E0">
        <w:rPr>
          <w:rFonts w:asciiTheme="minorHAnsi" w:hAnsiTheme="minorHAnsi" w:cstheme="minorHAnsi"/>
          <w:bCs/>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Alienantes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o Valor Nominal Unitário Atualizado devido à Debenturista deverá ser pago em parcelas semestrais, sendo que o primeiro pagamento ocorrerá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2021;</w:t>
      </w:r>
    </w:p>
    <w:p w14:paraId="6DA1FF4F"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ACC7D7F" w14:textId="792EA4B3"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Taxa de juros</w:t>
      </w:r>
      <w:r w:rsidRPr="00F753E0">
        <w:rPr>
          <w:rFonts w:asciiTheme="minorHAnsi" w:hAnsiTheme="minorHAnsi" w:cstheme="minorHAnsi"/>
          <w:sz w:val="22"/>
          <w:szCs w:val="22"/>
        </w:rPr>
        <w:t xml:space="preserve">: </w:t>
      </w:r>
      <w:bookmarkStart w:id="168" w:name="_Hlk71136458"/>
      <w:r w:rsidR="00A050DD" w:rsidRPr="00A050DD">
        <w:rPr>
          <w:rFonts w:asciiTheme="minorHAnsi" w:hAnsiTheme="minorHAnsi" w:cstheme="minorHAnsi"/>
          <w:sz w:val="22"/>
        </w:rPr>
        <w:t xml:space="preserve">as Debêntures farão jus ao pagamento de juros remuneratórios, incidentes sobre o Valor Nominal Unitário Atualizado, correspondentes a 8,50% ao ano, base 252 (duzentos e cinquenta e dois) Dias Úteis, de forma exponencial pro-rata temporis por Dias Úteis decorridos, com base em um ano de 252 (duzentos e cinquenta e dois) Dias Úteis, desde a data da primeira integralização até a Data do </w:t>
      </w:r>
      <w:r w:rsidR="00A050DD" w:rsidRPr="00A050DD">
        <w:rPr>
          <w:rFonts w:asciiTheme="minorHAnsi" w:hAnsiTheme="minorHAnsi" w:cstheme="minorHAnsi"/>
          <w:i/>
          <w:iCs/>
          <w:sz w:val="22"/>
        </w:rPr>
        <w:t>Completion</w:t>
      </w:r>
      <w:r w:rsidR="00A050DD" w:rsidRPr="00A050DD">
        <w:rPr>
          <w:rFonts w:asciiTheme="minorHAnsi" w:hAnsiTheme="minorHAnsi" w:cstheme="minorHAnsi"/>
          <w:sz w:val="22"/>
        </w:rPr>
        <w:t xml:space="preserve"> Financeiro (“</w:t>
      </w:r>
      <w:r w:rsidR="00A050DD" w:rsidRPr="00A050DD">
        <w:rPr>
          <w:rFonts w:asciiTheme="minorHAnsi" w:hAnsiTheme="minorHAnsi" w:cstheme="minorHAnsi"/>
          <w:sz w:val="22"/>
          <w:u w:val="single"/>
        </w:rPr>
        <w:t xml:space="preserve">Juros Remuneratórios Pré </w:t>
      </w:r>
      <w:r w:rsidR="00A050DD" w:rsidRPr="00A050DD">
        <w:rPr>
          <w:rFonts w:asciiTheme="minorHAnsi" w:hAnsiTheme="minorHAnsi" w:cstheme="minorHAnsi"/>
          <w:i/>
          <w:iCs/>
          <w:sz w:val="22"/>
          <w:u w:val="single"/>
        </w:rPr>
        <w:t>Completion</w:t>
      </w:r>
      <w:r w:rsidR="00A050DD" w:rsidRPr="00A050DD">
        <w:rPr>
          <w:rFonts w:asciiTheme="minorHAnsi" w:hAnsiTheme="minorHAnsi" w:cstheme="minorHAnsi"/>
          <w:sz w:val="22"/>
          <w:u w:val="single"/>
        </w:rPr>
        <w:t xml:space="preserve"> Financeiro</w:t>
      </w:r>
      <w:r w:rsidR="00A050DD" w:rsidRPr="00A050DD">
        <w:rPr>
          <w:rFonts w:asciiTheme="minorHAnsi" w:hAnsiTheme="minorHAnsi" w:cstheme="minorHAnsi"/>
          <w:sz w:val="22"/>
        </w:rPr>
        <w:t xml:space="preserve">”) e correspondentes a 7,75% ao ano base 252 (duzentos e cinquenta e dois) Dias Úteis, de forma exponencial pro-rata temporis por Dias Úteis decorridos, com base em um ano de 252 (duzentos e cinquenta e dois) Dias Úteis, desde a data da última atualização pré </w:t>
      </w:r>
      <w:r w:rsidR="00A050DD" w:rsidRPr="00A050DD">
        <w:rPr>
          <w:rFonts w:asciiTheme="minorHAnsi" w:hAnsiTheme="minorHAnsi" w:cstheme="minorHAnsi"/>
          <w:i/>
          <w:iCs/>
          <w:sz w:val="22"/>
        </w:rPr>
        <w:t xml:space="preserve">Completion </w:t>
      </w:r>
      <w:r w:rsidR="00A050DD" w:rsidRPr="00A050DD">
        <w:rPr>
          <w:rFonts w:asciiTheme="minorHAnsi" w:hAnsiTheme="minorHAnsi" w:cstheme="minorHAnsi"/>
          <w:sz w:val="22"/>
        </w:rPr>
        <w:t>Financeiro até a Data de Vencimento (“</w:t>
      </w:r>
      <w:r w:rsidR="00A050DD" w:rsidRPr="00A050DD">
        <w:rPr>
          <w:rFonts w:asciiTheme="minorHAnsi" w:hAnsiTheme="minorHAnsi" w:cstheme="minorHAnsi"/>
          <w:sz w:val="22"/>
          <w:u w:val="single"/>
        </w:rPr>
        <w:t xml:space="preserve">Juros Remuneratórios Pós </w:t>
      </w:r>
      <w:r w:rsidR="00A050DD" w:rsidRPr="00A050DD">
        <w:rPr>
          <w:rFonts w:asciiTheme="minorHAnsi" w:hAnsiTheme="minorHAnsi" w:cstheme="minorHAnsi"/>
          <w:i/>
          <w:iCs/>
          <w:sz w:val="22"/>
          <w:u w:val="single"/>
        </w:rPr>
        <w:t xml:space="preserve">Completion </w:t>
      </w:r>
      <w:r w:rsidR="00A050DD" w:rsidRPr="00A050DD">
        <w:rPr>
          <w:rFonts w:asciiTheme="minorHAnsi" w:hAnsiTheme="minorHAnsi" w:cstheme="minorHAnsi"/>
          <w:sz w:val="22"/>
          <w:u w:val="single"/>
        </w:rPr>
        <w:t>Financeiro</w:t>
      </w:r>
      <w:r w:rsidR="00A050DD" w:rsidRPr="00A050DD">
        <w:rPr>
          <w:rFonts w:asciiTheme="minorHAnsi" w:hAnsiTheme="minorHAnsi" w:cstheme="minorHAnsi"/>
          <w:sz w:val="22"/>
        </w:rPr>
        <w:t>”)</w:t>
      </w:r>
      <w:bookmarkEnd w:id="168"/>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69"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3BE38211" w14:textId="22018AF6"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69"/>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08D8F859"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77777777" w:rsidR="009878CC" w:rsidRPr="00F753E0" w:rsidRDefault="009878CC"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 WTS e a Emissora, 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C09FF73"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 anuente,</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3669603E" w14:textId="6CB0DF02" w:rsidR="009878CC" w:rsidRPr="00F753E0" w:rsidRDefault="005E0FD1" w:rsidP="005E0FD1">
      <w:pPr>
        <w:widowControl w:val="0"/>
        <w:numPr>
          <w:ilvl w:val="0"/>
          <w:numId w:val="30"/>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sociedade anônima sem registro de capital aberto perante a Comissão de Valores Mobiliários (“</w:t>
      </w:r>
      <w:r w:rsidRPr="00F753E0">
        <w:rPr>
          <w:rFonts w:asciiTheme="minorHAnsi" w:hAnsiTheme="minorHAnsi" w:cstheme="minorHAnsi"/>
          <w:sz w:val="22"/>
          <w:szCs w:val="22"/>
          <w:u w:val="single"/>
        </w:rPr>
        <w:t>CVM</w:t>
      </w:r>
      <w:r w:rsidRPr="00F753E0">
        <w:rPr>
          <w:rFonts w:asciiTheme="minorHAnsi" w:hAnsiTheme="minorHAnsi" w:cstheme="minorHAnsi"/>
          <w:sz w:val="22"/>
          <w:szCs w:val="22"/>
        </w:rPr>
        <w:t>”)</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ou </w:t>
      </w:r>
      <w:r w:rsidR="009878CC" w:rsidRPr="00F753E0">
        <w:rPr>
          <w:rFonts w:asciiTheme="minorHAnsi" w:hAnsiTheme="minorHAnsi" w:cstheme="minorHAnsi"/>
          <w:sz w:val="22"/>
          <w:szCs w:val="22"/>
        </w:rPr>
        <w:t>“</w:t>
      </w:r>
      <w:r w:rsidR="009878CC" w:rsidRPr="00F753E0">
        <w:rPr>
          <w:rFonts w:asciiTheme="minorHAnsi" w:hAnsiTheme="minorHAnsi" w:cstheme="minorHAnsi"/>
          <w:sz w:val="22"/>
          <w:szCs w:val="22"/>
          <w:u w:val="single"/>
        </w:rPr>
        <w:t>Interveniente Anuente</w:t>
      </w:r>
      <w:r w:rsidR="009878CC" w:rsidRPr="00F753E0">
        <w:rPr>
          <w:rFonts w:asciiTheme="minorHAnsi" w:hAnsiTheme="minorHAnsi" w:cstheme="minorHAnsi"/>
          <w:sz w:val="22"/>
          <w:szCs w:val="22"/>
        </w:rPr>
        <w:t xml:space="preserve">”). </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09BAD4D8"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lastRenderedPageBreak/>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9878CC">
      <w:pPr>
        <w:pStyle w:val="Corpodetexto3"/>
        <w:numPr>
          <w:ilvl w:val="0"/>
          <w:numId w:val="32"/>
        </w:numPr>
        <w:spacing w:line="288" w:lineRule="auto"/>
        <w:ind w:hanging="1080"/>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40F48B39"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5DFCA2BB"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Até 1 (um) Dia Útil contado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3 (três) Dias Úteis a contar da data do protocolo 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7777777" w:rsidR="009878CC" w:rsidRPr="00F753E0"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0" w:name="_Toc51710478"/>
      <w:r w:rsidRPr="00F753E0">
        <w:rPr>
          <w:rFonts w:asciiTheme="minorHAnsi" w:hAnsiTheme="minorHAnsi" w:cstheme="minorHAnsi"/>
          <w:caps w:val="0"/>
          <w:smallCaps/>
          <w:noProof w:val="0"/>
          <w:lang w:eastAsia="pt-BR"/>
        </w:rPr>
        <w:lastRenderedPageBreak/>
        <w:t>Anexo IV</w:t>
      </w:r>
      <w:bookmarkEnd w:id="170"/>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1FE2264"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ou sua substituta, na qualidade de representante da comunhão dos titulares das Debêntures da [</w:t>
      </w:r>
      <w:r w:rsidRPr="00F753E0">
        <w:rPr>
          <w:rFonts w:asciiTheme="minorHAnsi" w:hAnsiTheme="minorHAnsi" w:cstheme="minorHAnsi"/>
          <w:bCs/>
          <w:sz w:val="22"/>
          <w:szCs w:val="22"/>
          <w:highlight w:val="yellow"/>
        </w:rPr>
        <w:t>1</w:t>
      </w:r>
      <w:r w:rsidRPr="00F753E0">
        <w:rPr>
          <w:rFonts w:asciiTheme="minorHAnsi" w:hAnsiTheme="minorHAnsi" w:cstheme="minorHAnsi"/>
          <w:sz w:val="22"/>
          <w:szCs w:val="22"/>
          <w:highlight w:val="yellow"/>
        </w:rPr>
        <w:t>ª (</w:t>
      </w:r>
      <w:r w:rsidRPr="00F753E0">
        <w:rPr>
          <w:rFonts w:asciiTheme="minorHAnsi" w:hAnsiTheme="minorHAnsi" w:cstheme="minorHAnsi"/>
          <w:bCs/>
          <w:sz w:val="22"/>
          <w:szCs w:val="22"/>
          <w:highlight w:val="yellow"/>
        </w:rPr>
        <w:t>primeira</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emissão de debêntures simples, não conversíveis em ações, em [</w:t>
      </w:r>
      <w:r w:rsidRPr="00F753E0">
        <w:rPr>
          <w:rFonts w:asciiTheme="minorHAnsi" w:hAnsiTheme="minorHAnsi" w:cstheme="minorHAnsi"/>
          <w:sz w:val="22"/>
          <w:szCs w:val="22"/>
          <w:highlight w:val="yellow"/>
        </w:rPr>
        <w:t>3 (três séries)</w:t>
      </w:r>
      <w:r w:rsidRPr="00F753E0">
        <w:rPr>
          <w:rFonts w:asciiTheme="minorHAnsi" w:hAnsiTheme="minorHAnsi" w:cstheme="minorHAnsi"/>
          <w:sz w:val="22"/>
          <w:szCs w:val="22"/>
        </w:rPr>
        <w:t>], da espécie 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da Lei nº 12.431, de 24 de junho de 2011, conforme alterada (“</w:t>
      </w:r>
      <w:r w:rsidRPr="00F753E0">
        <w:rPr>
          <w:rFonts w:asciiTheme="minorHAnsi" w:hAnsiTheme="minorHAnsi" w:cstheme="minorHAnsi"/>
          <w:sz w:val="22"/>
          <w:szCs w:val="22"/>
          <w:u w:val="single"/>
        </w:rPr>
        <w:t>Lei nº 12.431</w:t>
      </w:r>
      <w:r w:rsidRPr="00F753E0">
        <w:rPr>
          <w:rFonts w:asciiTheme="minorHAnsi" w:hAnsiTheme="minorHAnsi" w:cstheme="minorHAnsi"/>
          <w:sz w:val="22"/>
          <w:szCs w:val="22"/>
        </w:rPr>
        <w:t>”) e, da Instrução CVM nº 476, 16 de janeiro de 2009, conforme alterada (“</w:t>
      </w:r>
      <w:r w:rsidRPr="00F753E0">
        <w:rPr>
          <w:rFonts w:asciiTheme="minorHAnsi" w:hAnsiTheme="minorHAnsi" w:cstheme="minorHAnsi"/>
          <w:sz w:val="22"/>
          <w:szCs w:val="22"/>
          <w:u w:val="single"/>
        </w:rPr>
        <w:t>ICVM 476</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Oferta</w:t>
      </w:r>
      <w:r w:rsidRPr="00F753E0">
        <w:rPr>
          <w:rFonts w:asciiTheme="minorHAnsi" w:hAnsiTheme="minorHAnsi" w:cstheme="minorHAnsi"/>
          <w:sz w:val="22"/>
          <w:szCs w:val="22"/>
        </w:rPr>
        <w:t xml:space="preserve">”, respectivamente). Em caso de inadimplemento da Outorgante, com o propósito especial e exclusivo de realizar todo e qualquer ato necessário a fim de, nos termos da Cláusula </w:t>
      </w:r>
      <w:r w:rsidRPr="00F753E0">
        <w:rPr>
          <w:rFonts w:asciiTheme="minorHAnsi" w:hAnsiTheme="minorHAnsi" w:cstheme="minorHAnsi"/>
          <w:sz w:val="22"/>
          <w:szCs w:val="22"/>
          <w:highlight w:val="yellow"/>
        </w:rPr>
        <w:t>5ª</w:t>
      </w:r>
      <w:r w:rsidRPr="00F753E0">
        <w:rPr>
          <w:rFonts w:asciiTheme="minorHAnsi" w:hAnsiTheme="minorHAnsi" w:cstheme="minorHAnsi"/>
          <w:sz w:val="22"/>
          <w:szCs w:val="22"/>
        </w:rPr>
        <w:t xml:space="preserve"> do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Equipamentos</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w:t>
      </w:r>
      <w:r w:rsidRPr="00F753E0">
        <w:rPr>
          <w:rFonts w:asciiTheme="minorHAnsi" w:hAnsiTheme="minorHAnsi" w:cstheme="minorHAnsi"/>
          <w:sz w:val="22"/>
          <w:szCs w:val="22"/>
        </w:rPr>
        <w:lastRenderedPageBreak/>
        <w:t xml:space="preserve">conforme o caso, a totalidade ou qualquer parte </w:t>
      </w:r>
      <w:r w:rsidR="00907D25"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assinar todos e quaisquer instrumentos e praticar todos os atos perante qualquer terceiro ou autoridade governamental, incluindo, sem limitação, a [</w:t>
      </w:r>
      <w:r w:rsidRPr="00F753E0">
        <w:rPr>
          <w:rFonts w:asciiTheme="minorHAnsi" w:hAnsiTheme="minorHAnsi" w:cstheme="minorHAnsi"/>
          <w:sz w:val="22"/>
          <w:szCs w:val="22"/>
          <w:highlight w:val="yellow"/>
        </w:rPr>
        <w:t>Agência Nacional de Energia Elétrica (“</w:t>
      </w:r>
      <w:r w:rsidRPr="00F753E0">
        <w:rPr>
          <w:rFonts w:asciiTheme="minorHAnsi" w:hAnsiTheme="minorHAnsi" w:cstheme="minorHAnsi"/>
          <w:bCs/>
          <w:sz w:val="22"/>
          <w:szCs w:val="22"/>
          <w:highlight w:val="yellow"/>
          <w:u w:val="single"/>
        </w:rPr>
        <w:t>ANEEL</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w:t>
      </w:r>
      <w:r w:rsidRPr="00F753E0">
        <w:rPr>
          <w:rFonts w:asciiTheme="minorHAnsi" w:hAnsiTheme="minorHAnsi" w:cstheme="minorHAnsi"/>
          <w:sz w:val="22"/>
          <w:szCs w:val="22"/>
          <w:highlight w:val="yellow"/>
        </w:rPr>
        <w:t>ANEEL</w:t>
      </w:r>
      <w:r w:rsidRPr="00F753E0">
        <w:rPr>
          <w:rFonts w:asciiTheme="minorHAnsi" w:hAnsiTheme="minorHAnsi" w:cstheme="minorHAnsi"/>
          <w:sz w:val="22"/>
          <w:szCs w:val="22"/>
        </w:rPr>
        <w:t xml:space="preserve">], para os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válida por [</w:t>
      </w:r>
      <w:r w:rsidRPr="00F753E0">
        <w:rPr>
          <w:rFonts w:asciiTheme="minorHAnsi" w:hAnsiTheme="minorHAnsi" w:cstheme="minorHAnsi"/>
          <w:sz w:val="22"/>
          <w:szCs w:val="22"/>
          <w:highlight w:val="yellow"/>
        </w:rPr>
        <w:t>15</w:t>
      </w:r>
      <w:r w:rsidRPr="00F753E0">
        <w:rPr>
          <w:rFonts w:asciiTheme="minorHAnsi" w:hAnsiTheme="minorHAnsi" w:cstheme="minorHAnsi"/>
          <w:bCs/>
          <w:sz w:val="22"/>
          <w:szCs w:val="22"/>
          <w:highlight w:val="yellow"/>
        </w:rPr>
        <w:t xml:space="preserve"> (</w:t>
      </w:r>
      <w:r w:rsidRPr="00F753E0">
        <w:rPr>
          <w:rFonts w:asciiTheme="minorHAnsi" w:hAnsiTheme="minorHAnsi" w:cstheme="minorHAnsi"/>
          <w:sz w:val="22"/>
          <w:szCs w:val="22"/>
          <w:highlight w:val="yellow"/>
        </w:rPr>
        <w:t>quinze</w:t>
      </w:r>
      <w:r w:rsidRPr="00F753E0">
        <w:rPr>
          <w:rFonts w:asciiTheme="minorHAnsi" w:hAnsiTheme="minorHAnsi" w:cstheme="minorHAnsi"/>
          <w:bCs/>
          <w:sz w:val="22"/>
          <w:szCs w:val="22"/>
          <w:highlight w:val="yellow"/>
        </w:rPr>
        <w:t>)</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anos ou até o cumprimento integral das Obrigações Garantidas (conforme definido no Contrato de Alienação Fiduciária), o que ocorrer por último.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77777777"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1D855B97" w:rsidR="00D63B4B" w:rsidRPr="00D02620" w:rsidRDefault="00D63B4B" w:rsidP="00D74CA5">
      <w:pPr>
        <w:spacing w:line="320" w:lineRule="exact"/>
        <w:jc w:val="both"/>
        <w:rPr>
          <w:rFonts w:asciiTheme="minorHAnsi" w:hAnsiTheme="minorHAnsi" w:cstheme="minorHAnsi"/>
          <w:sz w:val="22"/>
          <w:szCs w:val="22"/>
        </w:rPr>
      </w:pPr>
    </w:p>
    <w:sectPr w:rsidR="00D63B4B" w:rsidRPr="00D02620" w:rsidSect="004B6DC5">
      <w:head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327ED0" w:rsidRDefault="00327ED0">
      <w:r>
        <w:separator/>
      </w:r>
    </w:p>
  </w:endnote>
  <w:endnote w:type="continuationSeparator" w:id="0">
    <w:p w14:paraId="25D537F8" w14:textId="77777777" w:rsidR="00327ED0" w:rsidRDefault="00327ED0">
      <w:r>
        <w:continuationSeparator/>
      </w:r>
    </w:p>
  </w:endnote>
  <w:endnote w:type="continuationNotice" w:id="1">
    <w:p w14:paraId="0F976B16" w14:textId="77777777" w:rsidR="00327ED0" w:rsidRDefault="00327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327ED0" w:rsidRDefault="00327ED0"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327ED0" w:rsidRDefault="00327ED0"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327ED0" w:rsidRPr="009C2589" w:rsidRDefault="00327ED0"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327ED0" w:rsidRPr="009C2589" w:rsidRDefault="00327ED0"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327ED0" w:rsidRPr="009C2589" w:rsidRDefault="00327ED0"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327ED0" w:rsidRDefault="00327E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327ED0" w:rsidRDefault="00327ED0">
      <w:r>
        <w:separator/>
      </w:r>
    </w:p>
  </w:footnote>
  <w:footnote w:type="continuationSeparator" w:id="0">
    <w:p w14:paraId="1A775498" w14:textId="77777777" w:rsidR="00327ED0" w:rsidRDefault="00327ED0">
      <w:r>
        <w:continuationSeparator/>
      </w:r>
    </w:p>
  </w:footnote>
  <w:footnote w:type="continuationNotice" w:id="1">
    <w:p w14:paraId="471E0CDF" w14:textId="77777777" w:rsidR="00327ED0" w:rsidRDefault="00327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327ED0" w:rsidRPr="001A5D1C" w:rsidRDefault="00327ED0"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0E5D34D2" w:rsidR="00327ED0" w:rsidRPr="001A5D1C" w:rsidRDefault="00327ED0"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14</w:t>
    </w:r>
    <w:r w:rsidRPr="001A5D1C">
      <w:rPr>
        <w:rFonts w:asciiTheme="minorHAnsi" w:hAnsiTheme="minorHAnsi" w:cstheme="minorHAnsi"/>
        <w:i/>
        <w:sz w:val="22"/>
        <w:szCs w:val="22"/>
      </w:rPr>
      <w:t>.05.2021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327ED0" w:rsidRPr="00FA63D5" w:rsidRDefault="00327ED0"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327ED0" w:rsidRPr="00CC3B8C" w:rsidRDefault="00327ED0"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6C867CD"/>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420B71"/>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5" w15:restartNumberingAfterBreak="0">
    <w:nsid w:val="134870F9"/>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6" w15:restartNumberingAfterBreak="0">
    <w:nsid w:val="151D3F2F"/>
    <w:multiLevelType w:val="hybridMultilevel"/>
    <w:tmpl w:val="CFE4E03E"/>
    <w:lvl w:ilvl="0" w:tplc="592A38D0">
      <w:start w:val="9"/>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5ED5DD6"/>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9" w15:restartNumberingAfterBreak="0">
    <w:nsid w:val="1853567D"/>
    <w:multiLevelType w:val="hybridMultilevel"/>
    <w:tmpl w:val="A9BE921A"/>
    <w:lvl w:ilvl="0" w:tplc="ECB8F64E">
      <w:start w:val="9"/>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18855ABA"/>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6275BA5"/>
    <w:multiLevelType w:val="hybridMultilevel"/>
    <w:tmpl w:val="FC4A575E"/>
    <w:lvl w:ilvl="0" w:tplc="4690862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3" w15:restartNumberingAfterBreak="0">
    <w:nsid w:val="266F367E"/>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C4A2E"/>
    <w:multiLevelType w:val="hybridMultilevel"/>
    <w:tmpl w:val="DC789C46"/>
    <w:lvl w:ilvl="0" w:tplc="A2BC8D7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455703B"/>
    <w:multiLevelType w:val="hybridMultilevel"/>
    <w:tmpl w:val="5F5252A4"/>
    <w:lvl w:ilvl="0" w:tplc="53AA331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55374F1"/>
    <w:multiLevelType w:val="multilevel"/>
    <w:tmpl w:val="3350E7C6"/>
    <w:lvl w:ilvl="0">
      <w:start w:val="1"/>
      <w:numFmt w:val="decimal"/>
      <w:lvlText w:val="%1."/>
      <w:lvlJc w:val="left"/>
      <w:pPr>
        <w:tabs>
          <w:tab w:val="num" w:pos="1077"/>
        </w:tabs>
        <w:ind w:left="0" w:firstLine="0"/>
      </w:pPr>
      <w:rPr>
        <w:b/>
        <w:i w:val="0"/>
      </w:rPr>
    </w:lvl>
    <w:lvl w:ilvl="1">
      <w:start w:val="1"/>
      <w:numFmt w:val="decimal"/>
      <w:lvlText w:val="%1.%2."/>
      <w:lvlJc w:val="left"/>
      <w:pPr>
        <w:ind w:left="0" w:firstLine="0"/>
      </w:pPr>
      <w:rPr>
        <w:b w:val="0"/>
        <w:i w:val="0"/>
      </w:rPr>
    </w:lvl>
    <w:lvl w:ilvl="2">
      <w:start w:val="1"/>
      <w:numFmt w:val="decimal"/>
      <w:lvlText w:val="%1.%2.%3."/>
      <w:lvlJc w:val="left"/>
      <w:pPr>
        <w:tabs>
          <w:tab w:val="num" w:pos="907"/>
        </w:tabs>
        <w:ind w:left="680" w:firstLine="0"/>
      </w:pPr>
      <w:rPr>
        <w:lang w:val="pt-BR"/>
      </w:rPr>
    </w:lvl>
    <w:lvl w:ilvl="3">
      <w:start w:val="1"/>
      <w:numFmt w:val="lowerLetter"/>
      <w:lvlText w:val="(%4)"/>
      <w:lvlJc w:val="left"/>
      <w:pPr>
        <w:ind w:left="1134" w:hanging="454"/>
      </w:pPr>
    </w:lvl>
    <w:lvl w:ilvl="4">
      <w:start w:val="1"/>
      <w:numFmt w:val="lowerRoman"/>
      <w:lvlText w:val="(%5)"/>
      <w:lvlJc w:val="left"/>
      <w:pPr>
        <w:ind w:left="1701" w:hanging="567"/>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CB1AB6"/>
    <w:multiLevelType w:val="hybridMultilevel"/>
    <w:tmpl w:val="569E5972"/>
    <w:lvl w:ilvl="0" w:tplc="8BCA6724">
      <w:start w:val="1"/>
      <w:numFmt w:val="lowerRoman"/>
      <w:lvlText w:val="(%1)"/>
      <w:lvlJc w:val="left"/>
      <w:pPr>
        <w:tabs>
          <w:tab w:val="num" w:pos="970"/>
        </w:tabs>
        <w:ind w:left="970" w:hanging="630"/>
      </w:pPr>
      <w:rPr>
        <w:rFonts w:hint="default"/>
        <w:b/>
      </w:rPr>
    </w:lvl>
    <w:lvl w:ilvl="1" w:tplc="BB58BD3A">
      <w:start w:val="1"/>
      <w:numFmt w:val="lowerLetter"/>
      <w:lvlText w:val="(%2)"/>
      <w:lvlJc w:val="left"/>
      <w:pPr>
        <w:tabs>
          <w:tab w:val="num" w:pos="-432"/>
        </w:tabs>
        <w:ind w:left="-432" w:hanging="360"/>
      </w:pPr>
      <w:rPr>
        <w:rFonts w:hint="default"/>
        <w:b/>
        <w:u w:val="none"/>
      </w:rPr>
    </w:lvl>
    <w:lvl w:ilvl="2" w:tplc="0416001B" w:tentative="1">
      <w:start w:val="1"/>
      <w:numFmt w:val="lowerRoman"/>
      <w:lvlText w:val="%3."/>
      <w:lvlJc w:val="right"/>
      <w:pPr>
        <w:tabs>
          <w:tab w:val="num" w:pos="288"/>
        </w:tabs>
        <w:ind w:left="288" w:hanging="180"/>
      </w:pPr>
    </w:lvl>
    <w:lvl w:ilvl="3" w:tplc="0416000F" w:tentative="1">
      <w:start w:val="1"/>
      <w:numFmt w:val="decimal"/>
      <w:lvlText w:val="%4."/>
      <w:lvlJc w:val="left"/>
      <w:pPr>
        <w:tabs>
          <w:tab w:val="num" w:pos="1008"/>
        </w:tabs>
        <w:ind w:left="1008" w:hanging="360"/>
      </w:pPr>
    </w:lvl>
    <w:lvl w:ilvl="4" w:tplc="04160019" w:tentative="1">
      <w:start w:val="1"/>
      <w:numFmt w:val="lowerLetter"/>
      <w:lvlText w:val="%5."/>
      <w:lvlJc w:val="left"/>
      <w:pPr>
        <w:tabs>
          <w:tab w:val="num" w:pos="1728"/>
        </w:tabs>
        <w:ind w:left="1728" w:hanging="360"/>
      </w:pPr>
    </w:lvl>
    <w:lvl w:ilvl="5" w:tplc="0416001B" w:tentative="1">
      <w:start w:val="1"/>
      <w:numFmt w:val="lowerRoman"/>
      <w:lvlText w:val="%6."/>
      <w:lvlJc w:val="right"/>
      <w:pPr>
        <w:tabs>
          <w:tab w:val="num" w:pos="2448"/>
        </w:tabs>
        <w:ind w:left="2448" w:hanging="180"/>
      </w:p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21"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09552F1"/>
    <w:multiLevelType w:val="hybridMultilevel"/>
    <w:tmpl w:val="561CD6E6"/>
    <w:lvl w:ilvl="0" w:tplc="A64E7BB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4CE947A2"/>
    <w:multiLevelType w:val="hybridMultilevel"/>
    <w:tmpl w:val="9258DF72"/>
    <w:lvl w:ilvl="0" w:tplc="37008C36">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7"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30"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31"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59375653"/>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34"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35"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68196535"/>
    <w:multiLevelType w:val="hybridMultilevel"/>
    <w:tmpl w:val="EA7C2894"/>
    <w:lvl w:ilvl="0" w:tplc="5620A47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7"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6C845166"/>
    <w:multiLevelType w:val="hybridMultilevel"/>
    <w:tmpl w:val="E7869B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5B5E92"/>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5A154D"/>
    <w:multiLevelType w:val="hybridMultilevel"/>
    <w:tmpl w:val="BFC0E384"/>
    <w:lvl w:ilvl="0" w:tplc="DE1A494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1"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3"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4"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45" w15:restartNumberingAfterBreak="0">
    <w:nsid w:val="7CBB533C"/>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6"/>
  </w:num>
  <w:num w:numId="4">
    <w:abstractNumId w:val="15"/>
  </w:num>
  <w:num w:numId="5">
    <w:abstractNumId w:val="23"/>
  </w:num>
  <w:num w:numId="6">
    <w:abstractNumId w:val="34"/>
  </w:num>
  <w:num w:numId="7">
    <w:abstractNumId w:val="8"/>
  </w:num>
  <w:num w:numId="8">
    <w:abstractNumId w:val="24"/>
  </w:num>
  <w:num w:numId="9">
    <w:abstractNumId w:val="39"/>
  </w:num>
  <w:num w:numId="10">
    <w:abstractNumId w:val="40"/>
  </w:num>
  <w:num w:numId="11">
    <w:abstractNumId w:val="12"/>
  </w:num>
  <w:num w:numId="12">
    <w:abstractNumId w:val="17"/>
  </w:num>
  <w:num w:numId="13">
    <w:abstractNumId w:val="26"/>
  </w:num>
  <w:num w:numId="14">
    <w:abstractNumId w:val="36"/>
  </w:num>
  <w:num w:numId="15">
    <w:abstractNumId w:val="45"/>
  </w:num>
  <w:num w:numId="16">
    <w:abstractNumId w:val="14"/>
  </w:num>
  <w:num w:numId="17">
    <w:abstractNumId w:val="10"/>
  </w:num>
  <w:num w:numId="18">
    <w:abstractNumId w:val="4"/>
  </w:num>
  <w:num w:numId="19">
    <w:abstractNumId w:val="6"/>
  </w:num>
  <w:num w:numId="20">
    <w:abstractNumId w:val="9"/>
  </w:num>
  <w:num w:numId="21">
    <w:abstractNumId w:val="1"/>
  </w:num>
  <w:num w:numId="22">
    <w:abstractNumId w:val="7"/>
  </w:num>
  <w:num w:numId="23">
    <w:abstractNumId w:val="38"/>
  </w:num>
  <w:num w:numId="24">
    <w:abstractNumId w:val="5"/>
  </w:num>
  <w:num w:numId="25">
    <w:abstractNumId w:val="3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1"/>
  </w:num>
  <w:num w:numId="32">
    <w:abstractNumId w:val="35"/>
  </w:num>
  <w:num w:numId="33">
    <w:abstractNumId w:val="30"/>
  </w:num>
  <w:num w:numId="34">
    <w:abstractNumId w:val="22"/>
  </w:num>
  <w:num w:numId="35">
    <w:abstractNumId w:val="2"/>
  </w:num>
  <w:num w:numId="36">
    <w:abstractNumId w:val="25"/>
  </w:num>
  <w:num w:numId="37">
    <w:abstractNumId w:val="21"/>
  </w:num>
  <w:num w:numId="38">
    <w:abstractNumId w:val="43"/>
  </w:num>
  <w:num w:numId="39">
    <w:abstractNumId w:val="41"/>
  </w:num>
  <w:num w:numId="40">
    <w:abstractNumId w:val="28"/>
  </w:num>
  <w:num w:numId="41">
    <w:abstractNumId w:val="16"/>
  </w:num>
  <w:num w:numId="42">
    <w:abstractNumId w:val="32"/>
  </w:num>
  <w:num w:numId="43">
    <w:abstractNumId w:val="20"/>
  </w:num>
  <w:num w:numId="44">
    <w:abstractNumId w:val="37"/>
  </w:num>
  <w:num w:numId="45">
    <w:abstractNumId w:val="18"/>
  </w:num>
  <w:num w:numId="46">
    <w:abstractNumId w:val="31"/>
  </w:num>
  <w:num w:numId="47">
    <w:abstractNumId w:val="29"/>
  </w:num>
  <w:num w:numId="48">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2F8C"/>
    <w:rsid w:val="0006422B"/>
    <w:rsid w:val="0006580F"/>
    <w:rsid w:val="00066301"/>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331A"/>
    <w:rsid w:val="000B36E1"/>
    <w:rsid w:val="000B4438"/>
    <w:rsid w:val="000B45F8"/>
    <w:rsid w:val="000B51A5"/>
    <w:rsid w:val="000B7927"/>
    <w:rsid w:val="000B79C7"/>
    <w:rsid w:val="000C03C4"/>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744"/>
    <w:rsid w:val="0015513E"/>
    <w:rsid w:val="00156F15"/>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29D"/>
    <w:rsid w:val="001827BE"/>
    <w:rsid w:val="001828AB"/>
    <w:rsid w:val="001838F0"/>
    <w:rsid w:val="00183B89"/>
    <w:rsid w:val="001844A0"/>
    <w:rsid w:val="001858B8"/>
    <w:rsid w:val="00185DBB"/>
    <w:rsid w:val="00186439"/>
    <w:rsid w:val="00186923"/>
    <w:rsid w:val="00187245"/>
    <w:rsid w:val="00190518"/>
    <w:rsid w:val="00190C14"/>
    <w:rsid w:val="00191B5E"/>
    <w:rsid w:val="00191ED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3F6C"/>
    <w:rsid w:val="0028486C"/>
    <w:rsid w:val="00284B5D"/>
    <w:rsid w:val="00284CA4"/>
    <w:rsid w:val="00285725"/>
    <w:rsid w:val="00287107"/>
    <w:rsid w:val="0028733B"/>
    <w:rsid w:val="00287366"/>
    <w:rsid w:val="00287650"/>
    <w:rsid w:val="00287AE7"/>
    <w:rsid w:val="0029081E"/>
    <w:rsid w:val="00291216"/>
    <w:rsid w:val="00292565"/>
    <w:rsid w:val="00293913"/>
    <w:rsid w:val="00294757"/>
    <w:rsid w:val="00295CE6"/>
    <w:rsid w:val="00297F9F"/>
    <w:rsid w:val="002A032E"/>
    <w:rsid w:val="002A0555"/>
    <w:rsid w:val="002A10D5"/>
    <w:rsid w:val="002A16A1"/>
    <w:rsid w:val="002A2641"/>
    <w:rsid w:val="002A51BC"/>
    <w:rsid w:val="002A6157"/>
    <w:rsid w:val="002B117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B41"/>
    <w:rsid w:val="00325320"/>
    <w:rsid w:val="00325B1D"/>
    <w:rsid w:val="00327ED0"/>
    <w:rsid w:val="003312DF"/>
    <w:rsid w:val="003312E9"/>
    <w:rsid w:val="0033359E"/>
    <w:rsid w:val="00333985"/>
    <w:rsid w:val="00335E40"/>
    <w:rsid w:val="00335E5F"/>
    <w:rsid w:val="003413C5"/>
    <w:rsid w:val="0034162D"/>
    <w:rsid w:val="0034208B"/>
    <w:rsid w:val="003421E1"/>
    <w:rsid w:val="00342F1E"/>
    <w:rsid w:val="00343AB7"/>
    <w:rsid w:val="00346EDC"/>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E84"/>
    <w:rsid w:val="003B0FB5"/>
    <w:rsid w:val="003B2400"/>
    <w:rsid w:val="003B4F1D"/>
    <w:rsid w:val="003B651E"/>
    <w:rsid w:val="003B6E7F"/>
    <w:rsid w:val="003C0478"/>
    <w:rsid w:val="003C2C7E"/>
    <w:rsid w:val="003C31D1"/>
    <w:rsid w:val="003C3228"/>
    <w:rsid w:val="003C355C"/>
    <w:rsid w:val="003C36CD"/>
    <w:rsid w:val="003C440C"/>
    <w:rsid w:val="003C697C"/>
    <w:rsid w:val="003C7997"/>
    <w:rsid w:val="003C7B36"/>
    <w:rsid w:val="003D0114"/>
    <w:rsid w:val="003D045A"/>
    <w:rsid w:val="003D05B7"/>
    <w:rsid w:val="003D0BEF"/>
    <w:rsid w:val="003D1D79"/>
    <w:rsid w:val="003D3B9F"/>
    <w:rsid w:val="003D53E2"/>
    <w:rsid w:val="003D54FA"/>
    <w:rsid w:val="003D5B44"/>
    <w:rsid w:val="003D7930"/>
    <w:rsid w:val="003E3BBF"/>
    <w:rsid w:val="003E4488"/>
    <w:rsid w:val="003E4CAB"/>
    <w:rsid w:val="003E4F19"/>
    <w:rsid w:val="003F022B"/>
    <w:rsid w:val="003F0CDB"/>
    <w:rsid w:val="003F13A8"/>
    <w:rsid w:val="003F27E9"/>
    <w:rsid w:val="003F3F32"/>
    <w:rsid w:val="003F4F9F"/>
    <w:rsid w:val="003F5B5D"/>
    <w:rsid w:val="003F6E84"/>
    <w:rsid w:val="003F7215"/>
    <w:rsid w:val="003F7E69"/>
    <w:rsid w:val="004030F5"/>
    <w:rsid w:val="004039DE"/>
    <w:rsid w:val="00405B12"/>
    <w:rsid w:val="004060E7"/>
    <w:rsid w:val="0040643C"/>
    <w:rsid w:val="004073EA"/>
    <w:rsid w:val="004102BC"/>
    <w:rsid w:val="00411A58"/>
    <w:rsid w:val="00411DE2"/>
    <w:rsid w:val="00411F83"/>
    <w:rsid w:val="004149E2"/>
    <w:rsid w:val="00414D30"/>
    <w:rsid w:val="00414DE9"/>
    <w:rsid w:val="004207E9"/>
    <w:rsid w:val="00422166"/>
    <w:rsid w:val="004224B5"/>
    <w:rsid w:val="00422A0D"/>
    <w:rsid w:val="004234FB"/>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B0C"/>
    <w:rsid w:val="004B2796"/>
    <w:rsid w:val="004B2885"/>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714A"/>
    <w:rsid w:val="00507F71"/>
    <w:rsid w:val="00510DDA"/>
    <w:rsid w:val="00511343"/>
    <w:rsid w:val="00511B0C"/>
    <w:rsid w:val="005121D6"/>
    <w:rsid w:val="00512213"/>
    <w:rsid w:val="00514668"/>
    <w:rsid w:val="0051540C"/>
    <w:rsid w:val="005154E4"/>
    <w:rsid w:val="00515541"/>
    <w:rsid w:val="005158F7"/>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23DE"/>
    <w:rsid w:val="00554268"/>
    <w:rsid w:val="00554BDB"/>
    <w:rsid w:val="00555E29"/>
    <w:rsid w:val="005569FD"/>
    <w:rsid w:val="00557ECB"/>
    <w:rsid w:val="0056085B"/>
    <w:rsid w:val="00561A73"/>
    <w:rsid w:val="00562583"/>
    <w:rsid w:val="00563401"/>
    <w:rsid w:val="00563901"/>
    <w:rsid w:val="00565511"/>
    <w:rsid w:val="005664C8"/>
    <w:rsid w:val="00566997"/>
    <w:rsid w:val="00571DB2"/>
    <w:rsid w:val="005720FD"/>
    <w:rsid w:val="00572E0B"/>
    <w:rsid w:val="00573274"/>
    <w:rsid w:val="005752DA"/>
    <w:rsid w:val="00575A91"/>
    <w:rsid w:val="00576321"/>
    <w:rsid w:val="005772D0"/>
    <w:rsid w:val="00577AB5"/>
    <w:rsid w:val="00577B44"/>
    <w:rsid w:val="00577C2A"/>
    <w:rsid w:val="0058052F"/>
    <w:rsid w:val="0058336F"/>
    <w:rsid w:val="00590234"/>
    <w:rsid w:val="0059354E"/>
    <w:rsid w:val="00593A0A"/>
    <w:rsid w:val="005945F9"/>
    <w:rsid w:val="00595914"/>
    <w:rsid w:val="00595978"/>
    <w:rsid w:val="00596AAE"/>
    <w:rsid w:val="005974AB"/>
    <w:rsid w:val="00597E80"/>
    <w:rsid w:val="005A10CF"/>
    <w:rsid w:val="005A18C6"/>
    <w:rsid w:val="005A2021"/>
    <w:rsid w:val="005A2238"/>
    <w:rsid w:val="005A640F"/>
    <w:rsid w:val="005A6BAF"/>
    <w:rsid w:val="005B14AF"/>
    <w:rsid w:val="005B1BB0"/>
    <w:rsid w:val="005B23CC"/>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B2D"/>
    <w:rsid w:val="005E0FD1"/>
    <w:rsid w:val="005E2243"/>
    <w:rsid w:val="005E2868"/>
    <w:rsid w:val="005E2EA6"/>
    <w:rsid w:val="005E4FE9"/>
    <w:rsid w:val="005F2004"/>
    <w:rsid w:val="005F297D"/>
    <w:rsid w:val="005F4C4B"/>
    <w:rsid w:val="005F55A0"/>
    <w:rsid w:val="0060009A"/>
    <w:rsid w:val="00600617"/>
    <w:rsid w:val="00600AFD"/>
    <w:rsid w:val="00601003"/>
    <w:rsid w:val="006019E2"/>
    <w:rsid w:val="00601E9D"/>
    <w:rsid w:val="0060225C"/>
    <w:rsid w:val="006031C3"/>
    <w:rsid w:val="0060591B"/>
    <w:rsid w:val="0060705D"/>
    <w:rsid w:val="006077B5"/>
    <w:rsid w:val="006102DD"/>
    <w:rsid w:val="00612231"/>
    <w:rsid w:val="00612762"/>
    <w:rsid w:val="00612D5E"/>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696C"/>
    <w:rsid w:val="00656BA2"/>
    <w:rsid w:val="00656F88"/>
    <w:rsid w:val="00660DFB"/>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4506"/>
    <w:rsid w:val="006853C1"/>
    <w:rsid w:val="006869E1"/>
    <w:rsid w:val="006872A4"/>
    <w:rsid w:val="006873CE"/>
    <w:rsid w:val="00687510"/>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1272"/>
    <w:rsid w:val="0072247A"/>
    <w:rsid w:val="00723059"/>
    <w:rsid w:val="007243A3"/>
    <w:rsid w:val="00724F5A"/>
    <w:rsid w:val="00726872"/>
    <w:rsid w:val="00727075"/>
    <w:rsid w:val="00731298"/>
    <w:rsid w:val="00731411"/>
    <w:rsid w:val="007325DA"/>
    <w:rsid w:val="00733EBE"/>
    <w:rsid w:val="0073410A"/>
    <w:rsid w:val="0073456D"/>
    <w:rsid w:val="007361C5"/>
    <w:rsid w:val="00736F93"/>
    <w:rsid w:val="007439B0"/>
    <w:rsid w:val="0074561F"/>
    <w:rsid w:val="00746F5D"/>
    <w:rsid w:val="00750207"/>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214D"/>
    <w:rsid w:val="00773791"/>
    <w:rsid w:val="00773AAA"/>
    <w:rsid w:val="00775A3A"/>
    <w:rsid w:val="0078073F"/>
    <w:rsid w:val="0078119F"/>
    <w:rsid w:val="007817B0"/>
    <w:rsid w:val="007825C1"/>
    <w:rsid w:val="00782D1F"/>
    <w:rsid w:val="00783D47"/>
    <w:rsid w:val="00783F36"/>
    <w:rsid w:val="0078514A"/>
    <w:rsid w:val="0078609B"/>
    <w:rsid w:val="007875AA"/>
    <w:rsid w:val="007875F8"/>
    <w:rsid w:val="00792161"/>
    <w:rsid w:val="00793A3C"/>
    <w:rsid w:val="00794141"/>
    <w:rsid w:val="007943B9"/>
    <w:rsid w:val="00794A2D"/>
    <w:rsid w:val="0079524A"/>
    <w:rsid w:val="0079600A"/>
    <w:rsid w:val="007979F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567C"/>
    <w:rsid w:val="007D7C3F"/>
    <w:rsid w:val="007E0040"/>
    <w:rsid w:val="007E0888"/>
    <w:rsid w:val="007E2D0B"/>
    <w:rsid w:val="007E3573"/>
    <w:rsid w:val="007E43C8"/>
    <w:rsid w:val="007E7F36"/>
    <w:rsid w:val="007F0D67"/>
    <w:rsid w:val="007F184D"/>
    <w:rsid w:val="007F1BEA"/>
    <w:rsid w:val="007F237C"/>
    <w:rsid w:val="007F38FA"/>
    <w:rsid w:val="007F3DCF"/>
    <w:rsid w:val="007F42E6"/>
    <w:rsid w:val="007F4A0D"/>
    <w:rsid w:val="007F52CE"/>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7408"/>
    <w:rsid w:val="00837A93"/>
    <w:rsid w:val="00837B7C"/>
    <w:rsid w:val="00840BC8"/>
    <w:rsid w:val="00846B0E"/>
    <w:rsid w:val="00847113"/>
    <w:rsid w:val="0084781F"/>
    <w:rsid w:val="00847C60"/>
    <w:rsid w:val="008513B2"/>
    <w:rsid w:val="00851493"/>
    <w:rsid w:val="0085221A"/>
    <w:rsid w:val="00852525"/>
    <w:rsid w:val="008525AA"/>
    <w:rsid w:val="008534A5"/>
    <w:rsid w:val="008542CE"/>
    <w:rsid w:val="0086043F"/>
    <w:rsid w:val="00863AB3"/>
    <w:rsid w:val="0086515C"/>
    <w:rsid w:val="00871496"/>
    <w:rsid w:val="00871AEB"/>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B69"/>
    <w:rsid w:val="008A0331"/>
    <w:rsid w:val="008A03DE"/>
    <w:rsid w:val="008A0A11"/>
    <w:rsid w:val="008A32E3"/>
    <w:rsid w:val="008A386B"/>
    <w:rsid w:val="008A5294"/>
    <w:rsid w:val="008A5A67"/>
    <w:rsid w:val="008B01AB"/>
    <w:rsid w:val="008B3502"/>
    <w:rsid w:val="008B5440"/>
    <w:rsid w:val="008B5C63"/>
    <w:rsid w:val="008B6222"/>
    <w:rsid w:val="008B6968"/>
    <w:rsid w:val="008B7D76"/>
    <w:rsid w:val="008C0FBE"/>
    <w:rsid w:val="008C2674"/>
    <w:rsid w:val="008C4188"/>
    <w:rsid w:val="008C67BA"/>
    <w:rsid w:val="008D0776"/>
    <w:rsid w:val="008D1AD5"/>
    <w:rsid w:val="008D23A9"/>
    <w:rsid w:val="008D356E"/>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E0"/>
    <w:rsid w:val="008F6E55"/>
    <w:rsid w:val="008F724C"/>
    <w:rsid w:val="008F75BE"/>
    <w:rsid w:val="008F7AB1"/>
    <w:rsid w:val="00900CC7"/>
    <w:rsid w:val="00903421"/>
    <w:rsid w:val="009039BE"/>
    <w:rsid w:val="00904454"/>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B74"/>
    <w:rsid w:val="009466B6"/>
    <w:rsid w:val="0094708B"/>
    <w:rsid w:val="00947844"/>
    <w:rsid w:val="009520CC"/>
    <w:rsid w:val="00954163"/>
    <w:rsid w:val="00955598"/>
    <w:rsid w:val="00955EF1"/>
    <w:rsid w:val="0095652C"/>
    <w:rsid w:val="00956B81"/>
    <w:rsid w:val="009573BF"/>
    <w:rsid w:val="00957EA1"/>
    <w:rsid w:val="009606F6"/>
    <w:rsid w:val="00960F7B"/>
    <w:rsid w:val="0096206A"/>
    <w:rsid w:val="009623DB"/>
    <w:rsid w:val="00963A55"/>
    <w:rsid w:val="009645E5"/>
    <w:rsid w:val="00965356"/>
    <w:rsid w:val="00967323"/>
    <w:rsid w:val="00967338"/>
    <w:rsid w:val="00967F46"/>
    <w:rsid w:val="009721FA"/>
    <w:rsid w:val="00972379"/>
    <w:rsid w:val="009723B9"/>
    <w:rsid w:val="009733EB"/>
    <w:rsid w:val="0097446F"/>
    <w:rsid w:val="009753FA"/>
    <w:rsid w:val="0097612B"/>
    <w:rsid w:val="009766F4"/>
    <w:rsid w:val="00976906"/>
    <w:rsid w:val="00977427"/>
    <w:rsid w:val="0097752B"/>
    <w:rsid w:val="0098162B"/>
    <w:rsid w:val="00982F6C"/>
    <w:rsid w:val="0098371A"/>
    <w:rsid w:val="009848FF"/>
    <w:rsid w:val="00984FB0"/>
    <w:rsid w:val="00986BAB"/>
    <w:rsid w:val="00986E92"/>
    <w:rsid w:val="009878CC"/>
    <w:rsid w:val="00987928"/>
    <w:rsid w:val="00987FBC"/>
    <w:rsid w:val="00990CF5"/>
    <w:rsid w:val="00990D09"/>
    <w:rsid w:val="009922D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822"/>
    <w:rsid w:val="009E6888"/>
    <w:rsid w:val="009E6EF2"/>
    <w:rsid w:val="009F2355"/>
    <w:rsid w:val="009F2A5A"/>
    <w:rsid w:val="009F3FA1"/>
    <w:rsid w:val="009F558A"/>
    <w:rsid w:val="009F68CB"/>
    <w:rsid w:val="009F7BD4"/>
    <w:rsid w:val="009F7F57"/>
    <w:rsid w:val="00A00D54"/>
    <w:rsid w:val="00A0321F"/>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41A8"/>
    <w:rsid w:val="00A449EB"/>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8C4"/>
    <w:rsid w:val="00A71080"/>
    <w:rsid w:val="00A74280"/>
    <w:rsid w:val="00A80F70"/>
    <w:rsid w:val="00A81048"/>
    <w:rsid w:val="00A830E3"/>
    <w:rsid w:val="00A83A16"/>
    <w:rsid w:val="00A857FC"/>
    <w:rsid w:val="00A864A3"/>
    <w:rsid w:val="00A86E64"/>
    <w:rsid w:val="00A875FA"/>
    <w:rsid w:val="00A9069B"/>
    <w:rsid w:val="00A9192F"/>
    <w:rsid w:val="00A91BB7"/>
    <w:rsid w:val="00A93188"/>
    <w:rsid w:val="00A95153"/>
    <w:rsid w:val="00A96209"/>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58A"/>
    <w:rsid w:val="00AD16D9"/>
    <w:rsid w:val="00AD2DF6"/>
    <w:rsid w:val="00AD35C6"/>
    <w:rsid w:val="00AD5382"/>
    <w:rsid w:val="00AD6AE3"/>
    <w:rsid w:val="00AD6DBA"/>
    <w:rsid w:val="00AD7AD0"/>
    <w:rsid w:val="00AE0270"/>
    <w:rsid w:val="00AE0B4D"/>
    <w:rsid w:val="00AE44A4"/>
    <w:rsid w:val="00AE4A21"/>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282"/>
    <w:rsid w:val="00B224EB"/>
    <w:rsid w:val="00B228B8"/>
    <w:rsid w:val="00B22CCB"/>
    <w:rsid w:val="00B23318"/>
    <w:rsid w:val="00B24EBB"/>
    <w:rsid w:val="00B2520F"/>
    <w:rsid w:val="00B26285"/>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475B"/>
    <w:rsid w:val="00B753FF"/>
    <w:rsid w:val="00B760FD"/>
    <w:rsid w:val="00B77AE9"/>
    <w:rsid w:val="00B8092B"/>
    <w:rsid w:val="00B80DAA"/>
    <w:rsid w:val="00B82DF7"/>
    <w:rsid w:val="00B82EDC"/>
    <w:rsid w:val="00B83BDD"/>
    <w:rsid w:val="00B84749"/>
    <w:rsid w:val="00B84F17"/>
    <w:rsid w:val="00B85AB5"/>
    <w:rsid w:val="00B86356"/>
    <w:rsid w:val="00B86366"/>
    <w:rsid w:val="00B87A4B"/>
    <w:rsid w:val="00B91515"/>
    <w:rsid w:val="00B91EB0"/>
    <w:rsid w:val="00B923C0"/>
    <w:rsid w:val="00B933C6"/>
    <w:rsid w:val="00B93BD8"/>
    <w:rsid w:val="00B950E3"/>
    <w:rsid w:val="00B955EF"/>
    <w:rsid w:val="00B965C3"/>
    <w:rsid w:val="00B97007"/>
    <w:rsid w:val="00BA03EB"/>
    <w:rsid w:val="00BA0710"/>
    <w:rsid w:val="00BA0D67"/>
    <w:rsid w:val="00BA15F3"/>
    <w:rsid w:val="00BA36E7"/>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C08"/>
    <w:rsid w:val="00BC7A31"/>
    <w:rsid w:val="00BC7D7C"/>
    <w:rsid w:val="00BD00B5"/>
    <w:rsid w:val="00BD0A1B"/>
    <w:rsid w:val="00BD1D67"/>
    <w:rsid w:val="00BD2D4A"/>
    <w:rsid w:val="00BD2EF1"/>
    <w:rsid w:val="00BD34E3"/>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BA9"/>
    <w:rsid w:val="00BF3413"/>
    <w:rsid w:val="00BF4265"/>
    <w:rsid w:val="00BF65DD"/>
    <w:rsid w:val="00BF6CA2"/>
    <w:rsid w:val="00BF6E40"/>
    <w:rsid w:val="00C009B2"/>
    <w:rsid w:val="00C00F0B"/>
    <w:rsid w:val="00C01362"/>
    <w:rsid w:val="00C01A0C"/>
    <w:rsid w:val="00C02547"/>
    <w:rsid w:val="00C04FCE"/>
    <w:rsid w:val="00C0595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46F"/>
    <w:rsid w:val="00C424F0"/>
    <w:rsid w:val="00C43F1B"/>
    <w:rsid w:val="00C44E4F"/>
    <w:rsid w:val="00C4508D"/>
    <w:rsid w:val="00C450D4"/>
    <w:rsid w:val="00C4513C"/>
    <w:rsid w:val="00C457E7"/>
    <w:rsid w:val="00C463C7"/>
    <w:rsid w:val="00C47E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5B72"/>
    <w:rsid w:val="00D34622"/>
    <w:rsid w:val="00D34B29"/>
    <w:rsid w:val="00D374C7"/>
    <w:rsid w:val="00D40A99"/>
    <w:rsid w:val="00D40D09"/>
    <w:rsid w:val="00D41B5E"/>
    <w:rsid w:val="00D424FF"/>
    <w:rsid w:val="00D42802"/>
    <w:rsid w:val="00D44796"/>
    <w:rsid w:val="00D44D3F"/>
    <w:rsid w:val="00D46131"/>
    <w:rsid w:val="00D4659C"/>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8063D"/>
    <w:rsid w:val="00D80B13"/>
    <w:rsid w:val="00D82B87"/>
    <w:rsid w:val="00D8386D"/>
    <w:rsid w:val="00D84598"/>
    <w:rsid w:val="00D84715"/>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66BD"/>
    <w:rsid w:val="00DB6A2F"/>
    <w:rsid w:val="00DB77EA"/>
    <w:rsid w:val="00DC0F8E"/>
    <w:rsid w:val="00DC1860"/>
    <w:rsid w:val="00DC2179"/>
    <w:rsid w:val="00DC30CD"/>
    <w:rsid w:val="00DC326B"/>
    <w:rsid w:val="00DC4445"/>
    <w:rsid w:val="00DC516E"/>
    <w:rsid w:val="00DC6B0B"/>
    <w:rsid w:val="00DD0A4B"/>
    <w:rsid w:val="00DD136D"/>
    <w:rsid w:val="00DD14E3"/>
    <w:rsid w:val="00DD2124"/>
    <w:rsid w:val="00DD2684"/>
    <w:rsid w:val="00DD37AA"/>
    <w:rsid w:val="00DD4F64"/>
    <w:rsid w:val="00DD624E"/>
    <w:rsid w:val="00DE0525"/>
    <w:rsid w:val="00DE1A28"/>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8DC"/>
    <w:rsid w:val="00E20A7F"/>
    <w:rsid w:val="00E2248A"/>
    <w:rsid w:val="00E2316A"/>
    <w:rsid w:val="00E23463"/>
    <w:rsid w:val="00E24D9C"/>
    <w:rsid w:val="00E26B99"/>
    <w:rsid w:val="00E2728A"/>
    <w:rsid w:val="00E27C01"/>
    <w:rsid w:val="00E301BB"/>
    <w:rsid w:val="00E30536"/>
    <w:rsid w:val="00E30A90"/>
    <w:rsid w:val="00E33725"/>
    <w:rsid w:val="00E3676F"/>
    <w:rsid w:val="00E3711D"/>
    <w:rsid w:val="00E37688"/>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B0497"/>
    <w:rsid w:val="00EB0A33"/>
    <w:rsid w:val="00EB0AFC"/>
    <w:rsid w:val="00EB2BC8"/>
    <w:rsid w:val="00EB30E2"/>
    <w:rsid w:val="00EB3340"/>
    <w:rsid w:val="00EB3A25"/>
    <w:rsid w:val="00EB59AD"/>
    <w:rsid w:val="00EB5E59"/>
    <w:rsid w:val="00EB7629"/>
    <w:rsid w:val="00EC072B"/>
    <w:rsid w:val="00EC086B"/>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D1"/>
    <w:rsid w:val="00F04F53"/>
    <w:rsid w:val="00F0650D"/>
    <w:rsid w:val="00F0761F"/>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309A"/>
    <w:rsid w:val="00F430D4"/>
    <w:rsid w:val="00F45505"/>
    <w:rsid w:val="00F47FCD"/>
    <w:rsid w:val="00F50B2E"/>
    <w:rsid w:val="00F525EC"/>
    <w:rsid w:val="00F52A4B"/>
    <w:rsid w:val="00F53DED"/>
    <w:rsid w:val="00F54B37"/>
    <w:rsid w:val="00F557B6"/>
    <w:rsid w:val="00F56288"/>
    <w:rsid w:val="00F57ACE"/>
    <w:rsid w:val="00F605DC"/>
    <w:rsid w:val="00F619E8"/>
    <w:rsid w:val="00F62C98"/>
    <w:rsid w:val="00F64676"/>
    <w:rsid w:val="00F662F5"/>
    <w:rsid w:val="00F679F4"/>
    <w:rsid w:val="00F70C04"/>
    <w:rsid w:val="00F73EDA"/>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734"/>
    <w:rsid w:val="00FB48EB"/>
    <w:rsid w:val="00FB5145"/>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D0DC8"/>
    <w:rsid w:val="00FD1104"/>
    <w:rsid w:val="00FD1BE3"/>
    <w:rsid w:val="00FD3842"/>
    <w:rsid w:val="00FD3DC8"/>
    <w:rsid w:val="00FD62CE"/>
    <w:rsid w:val="00FD6545"/>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10330</Words>
  <Characters>55785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65984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2021-05-14T22:49:00Z</dcterms:created>
  <dcterms:modified xsi:type="dcterms:W3CDTF">2021-05-14T22:54:00Z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2145547580</vt:i4>
  </property>
  <property fmtid="{D5CDD505-2E9C-101B-9397-08002B2CF9AE}" pid="11" name="_EmailSubject">
    <vt:lpwstr>CRI RZK | Minutas Escritura de Emissão de Debêntures e AF Bens e Equipamentos 14.05 [GED-KLA_SP.FID66960]</vt:lpwstr>
  </property>
  <property fmtid="{D5CDD505-2E9C-101B-9397-08002B2CF9AE}" pid="12" name="_AuthorEmail">
    <vt:lpwstr>rstuber@klalaw.com.br</vt:lpwstr>
  </property>
  <property fmtid="{D5CDD505-2E9C-101B-9397-08002B2CF9AE}" pid="13" name="_AuthorEmailDisplayName">
    <vt:lpwstr>Ricardo Stuber - RST</vt:lpwstr>
  </property>
</Properties>
</file>