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27A5C0C1" w:rsidR="00DA1E2C" w:rsidRPr="003A4469" w:rsidRDefault="007746D2" w:rsidP="0008319D">
      <w:pPr>
        <w:jc w:val="center"/>
        <w:rPr>
          <w:rFonts w:cstheme="minorHAnsi"/>
          <w:b/>
          <w:smallCaps/>
          <w:sz w:val="22"/>
        </w:rPr>
      </w:pPr>
      <w:r>
        <w:rPr>
          <w:rFonts w:cstheme="minorHAnsi"/>
          <w:b/>
          <w:smallCaps/>
          <w:sz w:val="22"/>
        </w:rPr>
        <w:t>5</w:t>
      </w:r>
      <w:r w:rsidRPr="003A4469">
        <w:rPr>
          <w:rFonts w:cstheme="minorHAnsi"/>
          <w:b/>
          <w:smallCaps/>
          <w:sz w:val="22"/>
        </w:rPr>
        <w:t xml:space="preserve"> </w:t>
      </w:r>
      <w:r w:rsidR="00077348" w:rsidRPr="003A4469">
        <w:rPr>
          <w:rFonts w:cstheme="minorHAnsi"/>
          <w:b/>
          <w:smallCaps/>
          <w:sz w:val="22"/>
        </w:rPr>
        <w:t>DE JU</w:t>
      </w:r>
      <w:r w:rsidR="00166383">
        <w:rPr>
          <w:rFonts w:cstheme="minorHAnsi"/>
          <w:b/>
          <w:smallCaps/>
          <w:sz w:val="22"/>
        </w:rPr>
        <w:t>L</w:t>
      </w:r>
      <w:r w:rsidR="00077348" w:rsidRPr="003A4469">
        <w:rPr>
          <w:rFonts w:cstheme="minorHAnsi"/>
          <w:b/>
          <w:smallCaps/>
          <w:sz w:val="22"/>
        </w:rPr>
        <w:t xml:space="preserve">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50BC0284"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3A563B5E"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00DD6C9F">
        <w:rPr>
          <w:rFonts w:cstheme="minorHAnsi"/>
          <w:sz w:val="22"/>
        </w:rPr>
        <w:t>5</w:t>
      </w:r>
      <w:r w:rsidR="00DD6C9F" w:rsidRPr="003A4469">
        <w:rPr>
          <w:rFonts w:cstheme="minorHAnsi"/>
          <w:sz w:val="22"/>
        </w:rPr>
        <w:t xml:space="preserve"> </w:t>
      </w:r>
      <w:r w:rsidR="00927F03" w:rsidRPr="003A4469">
        <w:rPr>
          <w:rFonts w:cstheme="minorHAnsi"/>
          <w:sz w:val="22"/>
        </w:rPr>
        <w:t xml:space="preserve">de </w:t>
      </w:r>
      <w:r w:rsidR="002C1E8F" w:rsidRPr="003A4469">
        <w:rPr>
          <w:rFonts w:cstheme="minorHAnsi"/>
          <w:sz w:val="22"/>
        </w:rPr>
        <w:t>ju</w:t>
      </w:r>
      <w:r w:rsidR="002C1E8F">
        <w:rPr>
          <w:rFonts w:cstheme="minorHAnsi"/>
          <w:sz w:val="22"/>
        </w:rPr>
        <w:t>l</w:t>
      </w:r>
      <w:r w:rsidR="002C1E8F" w:rsidRPr="003A4469">
        <w:rPr>
          <w:rFonts w:cstheme="minorHAnsi"/>
          <w:sz w:val="22"/>
        </w:rPr>
        <w:t xml:space="preserve">ho </w:t>
      </w:r>
      <w:r w:rsidR="00927F03" w:rsidRPr="003A4469">
        <w:rPr>
          <w:rFonts w:cstheme="minorHAnsi"/>
          <w:sz w:val="22"/>
        </w:rPr>
        <w:t>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2C1E8F">
        <w:rPr>
          <w:rFonts w:cstheme="minorHAnsi"/>
          <w:sz w:val="22"/>
          <w:u w:val="single"/>
        </w:rPr>
        <w:t>5</w:t>
      </w:r>
      <w:r w:rsidR="002C1E8F" w:rsidRPr="003A4469">
        <w:rPr>
          <w:rFonts w:cstheme="minorHAnsi"/>
          <w:sz w:val="22"/>
          <w:u w:val="single"/>
        </w:rPr>
        <w:t xml:space="preserve"> </w:t>
      </w:r>
      <w:r w:rsidR="00927F03" w:rsidRPr="003A4469">
        <w:rPr>
          <w:rFonts w:cstheme="minorHAnsi"/>
          <w:sz w:val="22"/>
          <w:u w:val="single"/>
        </w:rPr>
        <w:t>de junho de 2021</w:t>
      </w:r>
      <w:r w:rsidR="00927F03" w:rsidRPr="003A4469">
        <w:rPr>
          <w:rFonts w:cstheme="minorHAnsi"/>
          <w:sz w:val="22"/>
        </w:rPr>
        <w:t xml:space="preserve">”) </w:t>
      </w:r>
      <w:r w:rsidRPr="003A4469">
        <w:rPr>
          <w:rFonts w:cstheme="minorHAnsi"/>
          <w:sz w:val="22"/>
        </w:rPr>
        <w:t xml:space="preserve">aprovou a alteração </w:t>
      </w:r>
      <w:r w:rsidR="006A5A00">
        <w:rPr>
          <w:rFonts w:cstheme="minorHAnsi"/>
          <w:sz w:val="22"/>
        </w:rPr>
        <w:t>de determinadas</w:t>
      </w:r>
      <w:r w:rsidR="00577CC6" w:rsidRPr="003A4469">
        <w:rPr>
          <w:rFonts w:cstheme="minorHAnsi"/>
          <w:sz w:val="22"/>
        </w:rPr>
        <w:t xml:space="preserve">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3068132B" w:rsidR="00C65148" w:rsidRDefault="00C65148" w:rsidP="00C65148">
      <w:pPr>
        <w:pStyle w:val="PargrafodaLista"/>
        <w:spacing w:line="276" w:lineRule="auto"/>
        <w:ind w:left="0"/>
        <w:rPr>
          <w:rFonts w:cstheme="minorHAnsi"/>
          <w:sz w:val="22"/>
        </w:rPr>
      </w:pPr>
    </w:p>
    <w:p w14:paraId="23B43635" w14:textId="53906412" w:rsidR="006A5A00" w:rsidRDefault="006A5A00" w:rsidP="00C65148">
      <w:pPr>
        <w:pStyle w:val="PargrafodaLista"/>
        <w:spacing w:line="276" w:lineRule="auto"/>
        <w:ind w:left="0"/>
        <w:rPr>
          <w:rFonts w:cstheme="minorHAnsi"/>
          <w:sz w:val="22"/>
        </w:rPr>
      </w:pPr>
    </w:p>
    <w:p w14:paraId="655BF80E" w14:textId="77777777" w:rsidR="006A5A00" w:rsidRPr="003A4469" w:rsidRDefault="006A5A00"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lastRenderedPageBreak/>
        <w:t>Objeto.</w:t>
      </w:r>
    </w:p>
    <w:p w14:paraId="7D99DF4B" w14:textId="77777777" w:rsidR="00C65148" w:rsidRPr="003A4469" w:rsidRDefault="00C65148" w:rsidP="00C65148">
      <w:pPr>
        <w:spacing w:line="276" w:lineRule="auto"/>
        <w:rPr>
          <w:rFonts w:cstheme="minorHAnsi"/>
          <w:b/>
          <w:sz w:val="22"/>
        </w:rPr>
      </w:pPr>
    </w:p>
    <w:p w14:paraId="131833B7" w14:textId="22505E1A"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2C1E8F">
        <w:rPr>
          <w:rFonts w:cstheme="minorHAnsi"/>
          <w:sz w:val="22"/>
        </w:rPr>
        <w:t>5</w:t>
      </w:r>
      <w:r w:rsidR="002C1E8F" w:rsidRPr="003A4469">
        <w:rPr>
          <w:rFonts w:cstheme="minorHAnsi"/>
          <w:sz w:val="22"/>
        </w:rPr>
        <w:t xml:space="preserve"> </w:t>
      </w:r>
      <w:r w:rsidR="007B477D" w:rsidRPr="003A4469">
        <w:rPr>
          <w:rFonts w:cstheme="minorHAnsi"/>
          <w:sz w:val="22"/>
        </w:rPr>
        <w:t xml:space="preserve">de </w:t>
      </w:r>
      <w:r w:rsidR="002C1E8F" w:rsidRPr="003A4469">
        <w:rPr>
          <w:rFonts w:cstheme="minorHAnsi"/>
          <w:sz w:val="22"/>
        </w:rPr>
        <w:t>ju</w:t>
      </w:r>
      <w:r w:rsidR="002C1E8F">
        <w:rPr>
          <w:rFonts w:cstheme="minorHAnsi"/>
          <w:sz w:val="22"/>
        </w:rPr>
        <w:t>l</w:t>
      </w:r>
      <w:r w:rsidR="002C1E8F" w:rsidRPr="003A4469">
        <w:rPr>
          <w:rFonts w:cstheme="minorHAnsi"/>
          <w:sz w:val="22"/>
        </w:rPr>
        <w:t xml:space="preserve">ho </w:t>
      </w:r>
      <w:r w:rsidR="007B477D" w:rsidRPr="003A4469">
        <w:rPr>
          <w:rFonts w:cstheme="minorHAnsi"/>
          <w:sz w:val="22"/>
        </w:rPr>
        <w:t xml:space="preserve">de 2021, as Partes resolvem (i) excluir o </w:t>
      </w:r>
      <w:r w:rsidR="00E452ED">
        <w:rPr>
          <w:rFonts w:cstheme="minorHAnsi"/>
          <w:sz w:val="22"/>
        </w:rPr>
        <w:t>P</w:t>
      </w:r>
      <w:r w:rsidR="007B477D" w:rsidRPr="003A4469">
        <w:rPr>
          <w:rFonts w:cstheme="minorHAnsi"/>
          <w:sz w:val="22"/>
        </w:rPr>
        <w:t xml:space="preserve">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 xml:space="preserve">; (iv) </w:t>
      </w:r>
      <w:r w:rsidR="00B558B8">
        <w:rPr>
          <w:rFonts w:cstheme="minorHAnsi"/>
          <w:sz w:val="22"/>
        </w:rPr>
        <w:t xml:space="preserve">cancelar a emissão de </w:t>
      </w:r>
      <w:r w:rsidR="006A5AC6">
        <w:rPr>
          <w:rFonts w:cstheme="minorHAnsi"/>
          <w:sz w:val="22"/>
        </w:rPr>
        <w:t>9</w:t>
      </w:r>
      <w:r w:rsidR="006B47C1">
        <w:rPr>
          <w:rFonts w:cstheme="minorHAnsi"/>
          <w:sz w:val="22"/>
        </w:rPr>
        <w:t>.500 (</w:t>
      </w:r>
      <w:r w:rsidR="006A5AC6">
        <w:rPr>
          <w:rFonts w:cstheme="minorHAnsi"/>
          <w:sz w:val="22"/>
        </w:rPr>
        <w:t xml:space="preserve">nove </w:t>
      </w:r>
      <w:r w:rsidR="006B47C1">
        <w:rPr>
          <w:rFonts w:cstheme="minorHAnsi"/>
          <w:sz w:val="22"/>
        </w:rPr>
        <w:t xml:space="preserve">mil e quinhentas) Debêntures, com a consequente </w:t>
      </w:r>
      <w:r w:rsidR="00E452ED">
        <w:rPr>
          <w:rFonts w:cstheme="minorHAnsi"/>
          <w:sz w:val="22"/>
        </w:rPr>
        <w:t>altera</w:t>
      </w:r>
      <w:r w:rsidR="006B47C1">
        <w:rPr>
          <w:rFonts w:cstheme="minorHAnsi"/>
          <w:sz w:val="22"/>
        </w:rPr>
        <w:t>ção</w:t>
      </w:r>
      <w:r w:rsidR="00E452ED">
        <w:rPr>
          <w:rFonts w:cstheme="minorHAnsi"/>
          <w:sz w:val="22"/>
        </w:rPr>
        <w:t xml:space="preserve"> </w:t>
      </w:r>
      <w:r w:rsidR="006B47C1">
        <w:rPr>
          <w:rFonts w:cstheme="minorHAnsi"/>
          <w:sz w:val="22"/>
        </w:rPr>
        <w:t>d</w:t>
      </w:r>
      <w:r w:rsidR="00E452ED">
        <w:rPr>
          <w:rFonts w:cstheme="minorHAnsi"/>
          <w:sz w:val="22"/>
        </w:rPr>
        <w:t xml:space="preserve">o Montante Total da Emissão e a distribuição dos valores por série; e (v) </w:t>
      </w:r>
      <w:r w:rsidR="00344246" w:rsidRPr="003A4469">
        <w:rPr>
          <w:rFonts w:cstheme="minorHAnsi"/>
          <w:sz w:val="22"/>
        </w:rPr>
        <w:t xml:space="preserve">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w:t>
      </w:r>
      <w:r w:rsidR="00E452ED">
        <w:rPr>
          <w:rFonts w:cstheme="minorHAnsi"/>
          <w:sz w:val="22"/>
        </w:rPr>
        <w:t xml:space="preserve">3.4.1, 3.5.1, </w:t>
      </w:r>
      <w:r w:rsidR="00570F7E">
        <w:rPr>
          <w:rFonts w:cstheme="minorHAnsi"/>
          <w:sz w:val="22"/>
        </w:rPr>
        <w:t xml:space="preserve">3.6.2, </w:t>
      </w:r>
      <w:r w:rsidR="004F25D9">
        <w:rPr>
          <w:rFonts w:cstheme="minorHAnsi"/>
          <w:sz w:val="22"/>
        </w:rPr>
        <w:t xml:space="preserve">3.6.3, </w:t>
      </w:r>
      <w:r w:rsidR="00570F7E">
        <w:rPr>
          <w:rFonts w:cstheme="minorHAnsi"/>
          <w:sz w:val="22"/>
        </w:rPr>
        <w:t xml:space="preserve">4.1.3.1, 4.2.3.1 (b) e (e), 4.2.3.2, </w:t>
      </w:r>
      <w:r w:rsidR="005A03E8">
        <w:rPr>
          <w:rFonts w:cstheme="minorHAnsi"/>
          <w:sz w:val="22"/>
        </w:rPr>
        <w:t xml:space="preserve">4.2.3.2.2, </w:t>
      </w:r>
      <w:r w:rsidR="00570F7E">
        <w:rPr>
          <w:rFonts w:cstheme="minorHAnsi"/>
          <w:sz w:val="22"/>
        </w:rPr>
        <w:t xml:space="preserve">4.6.1.1, 4.10.1, 4.10.1.1, 4.10.3, 4.10.3.1, </w:t>
      </w:r>
      <w:r w:rsidR="0026097F">
        <w:rPr>
          <w:rFonts w:cstheme="minorHAnsi"/>
          <w:sz w:val="22"/>
        </w:rPr>
        <w:t xml:space="preserve">4.10.4, </w:t>
      </w:r>
      <w:r w:rsidR="00532B8E">
        <w:rPr>
          <w:rFonts w:cstheme="minorHAnsi"/>
          <w:sz w:val="22"/>
        </w:rPr>
        <w:t>5.1, 5.2.1</w:t>
      </w:r>
      <w:r w:rsidR="001454DE">
        <w:rPr>
          <w:rFonts w:cstheme="minorHAnsi"/>
          <w:sz w:val="22"/>
        </w:rPr>
        <w:t>,</w:t>
      </w:r>
      <w:r w:rsidR="00D32A6C">
        <w:rPr>
          <w:rFonts w:cstheme="minorHAnsi"/>
          <w:sz w:val="22"/>
        </w:rPr>
        <w:t xml:space="preserve"> 5.2.2 (exclusão), 5.2.3 (exclusão), </w:t>
      </w:r>
      <w:r w:rsidR="0026097F">
        <w:rPr>
          <w:rFonts w:cstheme="minorHAnsi"/>
          <w:sz w:val="22"/>
        </w:rPr>
        <w:t xml:space="preserve">5.2.4, </w:t>
      </w:r>
      <w:r w:rsidR="001454DE">
        <w:rPr>
          <w:rFonts w:cstheme="minorHAnsi"/>
          <w:sz w:val="22"/>
        </w:rPr>
        <w:t xml:space="preserve">5.3 (inclusão), 5.4 (inclusão), </w:t>
      </w:r>
      <w:r w:rsidR="00D32A6C">
        <w:rPr>
          <w:rFonts w:cstheme="minorHAnsi"/>
          <w:sz w:val="22"/>
        </w:rPr>
        <w:t xml:space="preserve">6.1.3, </w:t>
      </w:r>
      <w:r w:rsidR="0026097F">
        <w:rPr>
          <w:rFonts w:cstheme="minorHAnsi"/>
          <w:sz w:val="22"/>
        </w:rPr>
        <w:t xml:space="preserve">7.1.3 </w:t>
      </w:r>
      <w:r w:rsidR="00E452ED">
        <w:rPr>
          <w:rFonts w:cstheme="minorHAnsi"/>
          <w:sz w:val="22"/>
        </w:rPr>
        <w:t xml:space="preserve">(vii), </w:t>
      </w:r>
      <w:r w:rsidR="0026097F">
        <w:rPr>
          <w:rFonts w:cstheme="minorHAnsi"/>
          <w:sz w:val="22"/>
        </w:rPr>
        <w:t>(viii)</w:t>
      </w:r>
      <w:r w:rsidR="00E452ED">
        <w:rPr>
          <w:rFonts w:cstheme="minorHAnsi"/>
          <w:sz w:val="22"/>
        </w:rPr>
        <w:t>, (xi)</w:t>
      </w:r>
      <w:r w:rsidR="0026097F">
        <w:rPr>
          <w:rFonts w:cstheme="minorHAnsi"/>
          <w:sz w:val="22"/>
        </w:rPr>
        <w:t xml:space="preserve"> e (xviii), 8.1.1 (</w:t>
      </w:r>
      <w:proofErr w:type="spellStart"/>
      <w:r w:rsidR="0026097F">
        <w:rPr>
          <w:rFonts w:cstheme="minorHAnsi"/>
          <w:sz w:val="22"/>
        </w:rPr>
        <w:t>xxx</w:t>
      </w:r>
      <w:proofErr w:type="spellEnd"/>
      <w:r w:rsidR="0026097F">
        <w:rPr>
          <w:rFonts w:cstheme="minorHAnsi"/>
          <w:sz w:val="22"/>
        </w:rPr>
        <w:t>)</w:t>
      </w:r>
      <w:r w:rsidR="009032B3">
        <w:rPr>
          <w:rFonts w:cstheme="minorHAnsi"/>
          <w:sz w:val="22"/>
        </w:rPr>
        <w:t xml:space="preserve"> e (</w:t>
      </w:r>
      <w:proofErr w:type="spellStart"/>
      <w:r w:rsidR="009032B3">
        <w:rPr>
          <w:rFonts w:cstheme="minorHAnsi"/>
          <w:sz w:val="22"/>
        </w:rPr>
        <w:t>xxxvi</w:t>
      </w:r>
      <w:proofErr w:type="spellEnd"/>
      <w:r w:rsidR="009032B3">
        <w:rPr>
          <w:rFonts w:cstheme="minorHAnsi"/>
          <w:sz w:val="22"/>
        </w:rPr>
        <w:t>) (inclusão)</w:t>
      </w:r>
      <w:r w:rsidR="0026097F">
        <w:rPr>
          <w:rFonts w:cstheme="minorHAnsi"/>
          <w:sz w:val="22"/>
        </w:rPr>
        <w:t>,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r w:rsidR="00E452ED">
        <w:rPr>
          <w:rFonts w:cstheme="minorHAnsi"/>
          <w:sz w:val="22"/>
        </w:rPr>
        <w:t xml:space="preserve"> </w:t>
      </w:r>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6" w:name="_Toc288043827"/>
      <w:bookmarkStart w:id="7" w:name="_Toc288669062"/>
      <w:bookmarkStart w:id="8"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6"/>
    <w:bookmarkEnd w:id="7"/>
    <w:bookmarkEnd w:id="8"/>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lastRenderedPageBreak/>
        <w:t>Assinatura Eletrônica</w:t>
      </w:r>
      <w:r w:rsidRPr="003A4469">
        <w:rPr>
          <w:rFonts w:cstheme="minorHAnsi"/>
          <w:sz w:val="22"/>
        </w:rPr>
        <w:t>: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Primeiro 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0036C36C"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00817B18">
        <w:rPr>
          <w:rFonts w:cstheme="minorHAnsi"/>
          <w:sz w:val="22"/>
        </w:rPr>
        <w:t>5</w:t>
      </w:r>
      <w:r w:rsidRPr="003A4469">
        <w:rPr>
          <w:rFonts w:cstheme="minorHAnsi"/>
          <w:sz w:val="22"/>
        </w:rPr>
        <w:t xml:space="preserve"> de ju</w:t>
      </w:r>
      <w:r w:rsidR="00166383">
        <w:rPr>
          <w:rFonts w:cstheme="minorHAnsi"/>
          <w:sz w:val="22"/>
        </w:rPr>
        <w:t>l</w:t>
      </w:r>
      <w:r w:rsidRPr="003A4469">
        <w:rPr>
          <w:rFonts w:cstheme="minorHAnsi"/>
          <w:sz w:val="22"/>
        </w:rPr>
        <w:t>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A70EBB">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A70EBB">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A70EBB">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EB44C78" w:rsidR="00B446F9" w:rsidRPr="003A4469" w:rsidRDefault="00A70EBB"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w:t>
            </w:r>
            <w:r w:rsidR="001454DE">
              <w:rPr>
                <w:rStyle w:val="Hyperlink"/>
                <w:rFonts w:cstheme="minorHAnsi"/>
                <w:smallCaps/>
                <w:noProof/>
                <w:sz w:val="22"/>
              </w:rPr>
              <w:t>,</w:t>
            </w:r>
            <w:r w:rsidR="00B446F9" w:rsidRPr="003A4469">
              <w:rPr>
                <w:rStyle w:val="Hyperlink"/>
                <w:rFonts w:cstheme="minorHAnsi"/>
                <w:smallCaps/>
                <w:noProof/>
                <w:sz w:val="22"/>
              </w:rPr>
              <w:t xml:space="preserve"> da remuneração</w:t>
            </w:r>
            <w:r w:rsidR="001454DE">
              <w:rPr>
                <w:rStyle w:val="Hyperlink"/>
                <w:rFonts w:cstheme="minorHAnsi"/>
                <w:smallCaps/>
                <w:noProof/>
                <w:sz w:val="22"/>
              </w:rPr>
              <w:t xml:space="preserve"> E DA AMORTIZAÇÃO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A70EBB">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A70EBB">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A70EBB">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A70EBB">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A70EBB">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A70EBB">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A70EBB">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A70EBB">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A70EBB">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A70EBB">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A70EBB">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A70EBB">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A70EBB">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A70EBB">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A70EBB">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A70EBB">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A70EBB">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A70EBB">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A70EBB"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A70EBB"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A70EBB">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6245331B" w:rsidR="00DA1E2C" w:rsidRPr="003A4469" w:rsidRDefault="00D23731" w:rsidP="00071439">
      <w:pPr>
        <w:numPr>
          <w:ilvl w:val="0"/>
          <w:numId w:val="6"/>
        </w:numPr>
        <w:tabs>
          <w:tab w:val="left" w:pos="851"/>
        </w:tabs>
        <w:ind w:left="728" w:hanging="700"/>
        <w:rPr>
          <w:rFonts w:cstheme="minorHAnsi"/>
          <w:sz w:val="22"/>
        </w:rPr>
      </w:pPr>
      <w:bookmarkStart w:id="9" w:name="_Hlk71138820"/>
      <w:r w:rsidRPr="003A4469">
        <w:rPr>
          <w:rFonts w:cstheme="minorHAnsi"/>
          <w:b/>
          <w:bCs/>
          <w:sz w:val="22"/>
        </w:rPr>
        <w:t>VIRGO COMPANHIA DE SECURITIZAÇÃO</w:t>
      </w:r>
      <w:r w:rsidR="00C24C21" w:rsidRPr="003A4469">
        <w:rPr>
          <w:rFonts w:cstheme="minorHAnsi"/>
          <w:sz w:val="22"/>
        </w:rPr>
        <w:t xml:space="preserve">, </w:t>
      </w:r>
      <w:r w:rsidR="00FC7AAA" w:rsidRPr="003A4469">
        <w:rPr>
          <w:rFonts w:cstheme="minorHAnsi"/>
          <w:sz w:val="22"/>
        </w:rPr>
        <w:t xml:space="preserve">com sede </w:t>
      </w:r>
      <w:r w:rsidR="00C24C21" w:rsidRPr="003A4469">
        <w:rPr>
          <w:rFonts w:cstheme="minorHAnsi"/>
          <w:sz w:val="22"/>
        </w:rPr>
        <w:t xml:space="preserve">na Cidade de São Paulo, </w:t>
      </w:r>
      <w:r w:rsidR="00FC7AAA" w:rsidRPr="003A4469">
        <w:rPr>
          <w:rFonts w:cstheme="minorHAnsi"/>
          <w:sz w:val="22"/>
        </w:rPr>
        <w:t xml:space="preserve">no </w:t>
      </w:r>
      <w:r w:rsidR="00C24C21" w:rsidRPr="003A4469">
        <w:rPr>
          <w:rFonts w:cstheme="minorHAnsi"/>
          <w:sz w:val="22"/>
        </w:rPr>
        <w:t>Estado de São Paulo, na Rua Tabapuã, nº 1.123, 21º andar, conjunto 215, CEP 04.533-004, inscrita no CNPJ/ME sob o nº 08.769.451/0001-08, neste ato representada na forma de seu estatuto social</w:t>
      </w:r>
      <w:bookmarkEnd w:id="9"/>
      <w:r w:rsidR="00C24C21" w:rsidRPr="003A4469">
        <w:rPr>
          <w:rFonts w:cstheme="minorHAnsi"/>
          <w:sz w:val="22"/>
        </w:rPr>
        <w:t xml:space="preserve"> </w:t>
      </w:r>
      <w:r w:rsidR="003A7AF7" w:rsidRPr="003A4469">
        <w:rPr>
          <w:rFonts w:cstheme="minorHAnsi"/>
          <w:sz w:val="22"/>
        </w:rPr>
        <w:t>(“</w:t>
      </w:r>
      <w:r w:rsidR="00C24C21" w:rsidRPr="003A4469">
        <w:rPr>
          <w:rFonts w:cstheme="minorHAnsi"/>
          <w:sz w:val="22"/>
          <w:u w:val="single"/>
        </w:rPr>
        <w:t>Debenturista</w:t>
      </w:r>
      <w:r w:rsidR="003A7AF7" w:rsidRPr="003A4469">
        <w:rPr>
          <w:rFonts w:cstheme="minorHAnsi"/>
          <w:sz w:val="22"/>
        </w:rPr>
        <w:t>”</w:t>
      </w:r>
      <w:r w:rsidR="00C24C21" w:rsidRPr="003A4469">
        <w:rPr>
          <w:rFonts w:cstheme="minorHAnsi"/>
          <w:sz w:val="22"/>
        </w:rPr>
        <w:t xml:space="preserve"> ou “</w:t>
      </w:r>
      <w:r w:rsidR="00C24C21" w:rsidRPr="003A4469">
        <w:rPr>
          <w:rFonts w:cstheme="minorHAnsi"/>
          <w:sz w:val="22"/>
          <w:u w:val="single"/>
        </w:rPr>
        <w:t>Securitizadora</w:t>
      </w:r>
      <w:r w:rsidR="00C24C21"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10" w:name="_Toc71289881"/>
      <w:r w:rsidRPr="003A4469">
        <w:rPr>
          <w:rFonts w:cstheme="minorHAnsi"/>
          <w:smallCaps/>
          <w:sz w:val="22"/>
        </w:rPr>
        <w:t>Definições e Autorizações Societárias</w:t>
      </w:r>
      <w:bookmarkEnd w:id="10"/>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4ECE30C3" w:rsidR="00DA1E2C" w:rsidRPr="003A4469" w:rsidRDefault="003A7AF7" w:rsidP="00071439">
      <w:pPr>
        <w:numPr>
          <w:ilvl w:val="1"/>
          <w:numId w:val="7"/>
        </w:numPr>
        <w:ind w:left="0" w:firstLine="0"/>
        <w:rPr>
          <w:rFonts w:cstheme="minorHAnsi"/>
          <w:sz w:val="22"/>
        </w:rPr>
      </w:pPr>
      <w:bookmarkStart w:id="11"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 </w:t>
      </w:r>
      <w:r w:rsidR="00E452ED" w:rsidRPr="00E452ED">
        <w:rPr>
          <w:rFonts w:cstheme="minorHAnsi"/>
          <w:b/>
          <w:bCs/>
          <w:sz w:val="22"/>
        </w:rPr>
        <w:t>(i)</w:t>
      </w:r>
      <w:r w:rsidR="00E452ED">
        <w:rPr>
          <w:rFonts w:cstheme="minorHAnsi"/>
          <w:sz w:val="22"/>
        </w:rPr>
        <w:t xml:space="preserve"> </w:t>
      </w:r>
      <w:r w:rsidRPr="003A4469">
        <w:rPr>
          <w:rFonts w:cstheme="minorHAnsi"/>
          <w:sz w:val="22"/>
        </w:rPr>
        <w:t>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r w:rsidR="00E452ED">
        <w:rPr>
          <w:rFonts w:cstheme="minorHAnsi"/>
          <w:b/>
          <w:sz w:val="22"/>
        </w:rPr>
        <w:t>.a</w:t>
      </w:r>
      <w:r w:rsidRPr="003A4469">
        <w:rPr>
          <w:rFonts w:cstheme="minorHAnsi"/>
          <w:b/>
          <w:sz w:val="22"/>
        </w:rPr>
        <w:t>)</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w:t>
      </w:r>
      <w:proofErr w:type="spellStart"/>
      <w:r w:rsidRPr="003A4469">
        <w:rPr>
          <w:rFonts w:cstheme="minorHAnsi"/>
          <w:b/>
          <w:sz w:val="22"/>
        </w:rPr>
        <w:t>i</w:t>
      </w:r>
      <w:r w:rsidR="00E452ED">
        <w:rPr>
          <w:rFonts w:cstheme="minorHAnsi"/>
          <w:b/>
          <w:sz w:val="22"/>
        </w:rPr>
        <w:t>.b</w:t>
      </w:r>
      <w:proofErr w:type="spellEnd"/>
      <w:r w:rsidRPr="003A4469">
        <w:rPr>
          <w:rFonts w:cstheme="minorHAnsi"/>
          <w:b/>
          <w:sz w:val="22"/>
        </w:rPr>
        <w:t>)</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r w:rsidR="00E452ED">
        <w:rPr>
          <w:rFonts w:cstheme="minorHAnsi"/>
          <w:sz w:val="22"/>
        </w:rPr>
        <w:t>;</w:t>
      </w:r>
      <w:r w:rsidR="00410EAE" w:rsidRPr="003A4469">
        <w:rPr>
          <w:rFonts w:cstheme="minorHAnsi"/>
          <w:sz w:val="22"/>
        </w:rPr>
        <w:t xml:space="preserve"> e </w:t>
      </w:r>
      <w:r w:rsidR="00E452ED" w:rsidRPr="00E452ED">
        <w:rPr>
          <w:rFonts w:cstheme="minorHAnsi"/>
          <w:b/>
          <w:bCs/>
          <w:sz w:val="22"/>
        </w:rPr>
        <w:t>(ii)</w:t>
      </w:r>
      <w:r w:rsidR="00E452ED">
        <w:rPr>
          <w:rFonts w:cstheme="minorHAnsi"/>
          <w:sz w:val="22"/>
        </w:rPr>
        <w:t xml:space="preserve"> </w:t>
      </w:r>
      <w:r w:rsidR="00410EAE" w:rsidRPr="003A4469">
        <w:rPr>
          <w:rFonts w:cstheme="minorHAnsi"/>
          <w:sz w:val="22"/>
        </w:rPr>
        <w:t xml:space="preserve">na deliberação da Assembleia Geral Extraordinária da Devedora, realizada em </w:t>
      </w:r>
      <w:r w:rsidR="00817B18">
        <w:rPr>
          <w:rFonts w:cstheme="minorHAnsi"/>
          <w:sz w:val="22"/>
        </w:rPr>
        <w:t>5</w:t>
      </w:r>
      <w:r w:rsidR="00817B18" w:rsidRPr="003A4469">
        <w:rPr>
          <w:rFonts w:cstheme="minorHAnsi"/>
          <w:sz w:val="22"/>
        </w:rPr>
        <w:t xml:space="preserve"> </w:t>
      </w:r>
      <w:r w:rsidR="00410EAE" w:rsidRPr="003A4469">
        <w:rPr>
          <w:rFonts w:cstheme="minorHAnsi"/>
          <w:sz w:val="22"/>
        </w:rPr>
        <w:t xml:space="preserve">de </w:t>
      </w:r>
      <w:r w:rsidR="00817B18" w:rsidRPr="003A4469">
        <w:rPr>
          <w:rFonts w:cstheme="minorHAnsi"/>
          <w:sz w:val="22"/>
        </w:rPr>
        <w:t>ju</w:t>
      </w:r>
      <w:r w:rsidR="00817B18">
        <w:rPr>
          <w:rFonts w:cstheme="minorHAnsi"/>
          <w:sz w:val="22"/>
        </w:rPr>
        <w:t>lh</w:t>
      </w:r>
      <w:r w:rsidR="00817B18" w:rsidRPr="003A4469">
        <w:rPr>
          <w:rFonts w:cstheme="minorHAnsi"/>
          <w:sz w:val="22"/>
        </w:rPr>
        <w:t xml:space="preserve">o </w:t>
      </w:r>
      <w:r w:rsidR="00410EAE" w:rsidRPr="003A4469">
        <w:rPr>
          <w:rFonts w:cstheme="minorHAnsi"/>
          <w:sz w:val="22"/>
        </w:rPr>
        <w:t>de 2021</w:t>
      </w:r>
      <w:r w:rsidR="00E452ED">
        <w:rPr>
          <w:rFonts w:cstheme="minorHAnsi"/>
          <w:sz w:val="22"/>
        </w:rPr>
        <w:t xml:space="preserve">, </w:t>
      </w:r>
      <w:r w:rsidR="00E452ED" w:rsidRPr="003A4469">
        <w:rPr>
          <w:rFonts w:cstheme="minorHAnsi"/>
          <w:sz w:val="22"/>
        </w:rPr>
        <w:t>na qual foram retificadas e ratificadas as deliberações da AGOE da Emissora</w:t>
      </w:r>
      <w:r w:rsidR="00410EAE" w:rsidRPr="003A4469">
        <w:rPr>
          <w:rFonts w:cstheme="minorHAnsi"/>
          <w:sz w:val="22"/>
        </w:rPr>
        <w:t xml:space="preserve">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w:t>
      </w:r>
      <w:r w:rsidRPr="003A4469">
        <w:rPr>
          <w:rFonts w:cstheme="minorHAnsi"/>
          <w:sz w:val="22"/>
        </w:rPr>
        <w:t>.</w:t>
      </w:r>
      <w:bookmarkEnd w:id="11"/>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216F1EE3" w:rsidR="00DA1E2C" w:rsidRPr="003A4469" w:rsidRDefault="003A7AF7" w:rsidP="00071439">
      <w:pPr>
        <w:numPr>
          <w:ilvl w:val="1"/>
          <w:numId w:val="7"/>
        </w:numPr>
        <w:ind w:left="0" w:firstLine="0"/>
        <w:rPr>
          <w:rFonts w:cstheme="minorHAnsi"/>
          <w:sz w:val="22"/>
        </w:rPr>
      </w:pPr>
      <w:bookmarkStart w:id="12"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base na</w:t>
      </w:r>
      <w:r w:rsidR="000F5E87" w:rsidRPr="003A4469">
        <w:rPr>
          <w:rFonts w:cstheme="minorHAnsi"/>
          <w:sz w:val="22"/>
        </w:rPr>
        <w:t xml:space="preserve"> A</w:t>
      </w:r>
      <w:r w:rsidR="00856F4B">
        <w:rPr>
          <w:rFonts w:cstheme="minorHAnsi"/>
          <w:sz w:val="22"/>
        </w:rPr>
        <w:t xml:space="preserve">ssembleia </w:t>
      </w:r>
      <w:r w:rsidR="000F5E87" w:rsidRPr="003A4469">
        <w:rPr>
          <w:rFonts w:cstheme="minorHAnsi"/>
          <w:sz w:val="22"/>
        </w:rPr>
        <w:t>G</w:t>
      </w:r>
      <w:r w:rsidR="00856F4B">
        <w:rPr>
          <w:rFonts w:cstheme="minorHAnsi"/>
          <w:sz w:val="22"/>
        </w:rPr>
        <w:t xml:space="preserve">eral Ordinária e </w:t>
      </w:r>
      <w:r w:rsidR="000F5E87" w:rsidRPr="003A4469">
        <w:rPr>
          <w:rFonts w:cstheme="minorHAnsi"/>
          <w:sz w:val="22"/>
        </w:rPr>
        <w:t>E</w:t>
      </w:r>
      <w:r w:rsidR="00856F4B">
        <w:rPr>
          <w:rFonts w:cstheme="minorHAnsi"/>
          <w:sz w:val="22"/>
        </w:rPr>
        <w:t>xtraordinária</w:t>
      </w:r>
      <w:r w:rsidR="000F5E87" w:rsidRPr="003A4469">
        <w:rPr>
          <w:rFonts w:cstheme="minorHAnsi"/>
          <w:sz w:val="22"/>
        </w:rPr>
        <w:t xml:space="preserve"> da </w:t>
      </w:r>
      <w:r w:rsidR="00672630" w:rsidRPr="003A4469">
        <w:rPr>
          <w:rFonts w:cstheme="minorHAnsi"/>
          <w:sz w:val="22"/>
        </w:rPr>
        <w:t>WTS</w:t>
      </w:r>
      <w:r w:rsidR="00856F4B">
        <w:rPr>
          <w:rFonts w:cstheme="minorHAnsi"/>
          <w:sz w:val="22"/>
        </w:rPr>
        <w:t>,</w:t>
      </w:r>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w:t>
      </w:r>
      <w:r w:rsidR="00817B18" w:rsidRPr="003A4469">
        <w:rPr>
          <w:rFonts w:cstheme="minorHAnsi"/>
          <w:sz w:val="22"/>
        </w:rPr>
        <w:t>ju</w:t>
      </w:r>
      <w:r w:rsidR="00817B18">
        <w:rPr>
          <w:rFonts w:cstheme="minorHAnsi"/>
          <w:sz w:val="22"/>
        </w:rPr>
        <w:t>l</w:t>
      </w:r>
      <w:r w:rsidR="00817B18" w:rsidRPr="003A4469">
        <w:rPr>
          <w:rFonts w:cstheme="minorHAnsi"/>
          <w:sz w:val="22"/>
        </w:rPr>
        <w:t xml:space="preserve">ho </w:t>
      </w:r>
      <w:r w:rsidR="00856FF8" w:rsidRPr="003A4469">
        <w:rPr>
          <w:rFonts w:cstheme="minorHAnsi"/>
          <w:sz w:val="22"/>
        </w:rPr>
        <w:t xml:space="preserve">de 2021 </w:t>
      </w:r>
      <w:r w:rsidR="00CA44A4" w:rsidRPr="003A4469">
        <w:rPr>
          <w:rFonts w:cstheme="minorHAnsi"/>
          <w:sz w:val="22"/>
        </w:rPr>
        <w:t>(“</w:t>
      </w:r>
      <w:r w:rsidR="00CA44A4" w:rsidRPr="003A4469">
        <w:rPr>
          <w:rFonts w:cstheme="minorHAnsi"/>
          <w:sz w:val="22"/>
          <w:u w:val="single"/>
        </w:rPr>
        <w:t>AG</w:t>
      </w:r>
      <w:r w:rsidR="00856F4B">
        <w:rPr>
          <w:rFonts w:cstheme="minorHAnsi"/>
          <w:sz w:val="22"/>
          <w:u w:val="single"/>
        </w:rPr>
        <w:t>O</w:t>
      </w:r>
      <w:r w:rsidR="00CA44A4" w:rsidRPr="003A4469">
        <w:rPr>
          <w:rFonts w:cstheme="minorHAnsi"/>
          <w:sz w:val="22"/>
          <w:u w:val="single"/>
        </w:rPr>
        <w:t>E da WTS</w:t>
      </w:r>
      <w:r w:rsidR="00CA44A4" w:rsidRPr="003A4469">
        <w:rPr>
          <w:rFonts w:cstheme="minorHAnsi"/>
          <w:sz w:val="22"/>
        </w:rPr>
        <w:t xml:space="preserve">”) </w:t>
      </w:r>
      <w:r w:rsidR="00697BD0" w:rsidRPr="003A4469">
        <w:rPr>
          <w:rFonts w:cstheme="minorHAnsi"/>
          <w:sz w:val="22"/>
        </w:rPr>
        <w:t>e nas Reuniões de Sócios das SPEs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w:t>
      </w:r>
      <w:r w:rsidR="00817B18" w:rsidRPr="003A4469">
        <w:rPr>
          <w:rFonts w:cstheme="minorHAnsi"/>
          <w:sz w:val="22"/>
        </w:rPr>
        <w:t>ju</w:t>
      </w:r>
      <w:r w:rsidR="00817B18">
        <w:rPr>
          <w:rFonts w:cstheme="minorHAnsi"/>
          <w:sz w:val="22"/>
        </w:rPr>
        <w:t>lh</w:t>
      </w:r>
      <w:r w:rsidR="00817B18" w:rsidRPr="003A4469">
        <w:rPr>
          <w:rFonts w:cstheme="minorHAnsi"/>
          <w:sz w:val="22"/>
        </w:rPr>
        <w:t xml:space="preserve">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12"/>
      <w:r w:rsidR="00866017" w:rsidRPr="003A4469">
        <w:rPr>
          <w:rFonts w:cstheme="minorHAnsi"/>
          <w:sz w:val="22"/>
        </w:rPr>
        <w:t xml:space="preserve"> </w:t>
      </w:r>
      <w:r w:rsidR="00936633" w:rsidRPr="007D2EF6">
        <w:rPr>
          <w:rFonts w:cstheme="minorHAnsi"/>
          <w:sz w:val="22"/>
          <w:highlight w:val="yellow"/>
        </w:rPr>
        <w:t>[Nota KLA: time VPN/RZK, por gentileza, confirmar se o ato será AGOE, bem como disponibilizar a minuta]</w:t>
      </w:r>
      <w:r w:rsidR="006A5AC6">
        <w:rPr>
          <w:rFonts w:cstheme="minorHAnsi"/>
          <w:sz w:val="22"/>
        </w:rPr>
        <w:t xml:space="preserve"> </w:t>
      </w:r>
      <w:r w:rsidR="006A5AC6" w:rsidRPr="00B52711">
        <w:rPr>
          <w:rFonts w:cstheme="minorHAnsi"/>
          <w:sz w:val="22"/>
          <w:highlight w:val="yellow"/>
        </w:rPr>
        <w:t>[Nota VNP: Confirmado. A autorização societária da WTS será uma AGOE.</w:t>
      </w:r>
      <w:r w:rsidR="006A5AC6">
        <w:rPr>
          <w:rFonts w:cstheme="minorHAnsi"/>
          <w:sz w:val="22"/>
          <w:highlight w:val="yellow"/>
        </w:rPr>
        <w:t xml:space="preserve"> Atos societários serão encaminhados para a validação do KLA.</w:t>
      </w:r>
      <w:r w:rsidR="006A5AC6" w:rsidRPr="00B52711">
        <w:rPr>
          <w:rFonts w:cstheme="minorHAnsi"/>
          <w:sz w:val="22"/>
          <w:highlight w:val="yellow"/>
        </w:rPr>
        <w:t>]</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13" w:name="_Toc71289882"/>
      <w:r w:rsidRPr="003A4469">
        <w:rPr>
          <w:rFonts w:cstheme="minorHAnsi"/>
          <w:smallCaps/>
          <w:sz w:val="22"/>
        </w:rPr>
        <w:t>Requisitos</w:t>
      </w:r>
      <w:bookmarkEnd w:id="13"/>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14"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14"/>
    </w:p>
    <w:p w14:paraId="274E7DE0" w14:textId="77777777" w:rsidR="00FF521D" w:rsidRPr="003A4469" w:rsidRDefault="00FF521D" w:rsidP="00FF521D">
      <w:pPr>
        <w:ind w:left="1770"/>
        <w:rPr>
          <w:rFonts w:cstheme="minorHAnsi"/>
          <w:b/>
          <w:sz w:val="22"/>
        </w:rPr>
      </w:pPr>
    </w:p>
    <w:p w14:paraId="093FBF03" w14:textId="29C43F49" w:rsidR="00FF521D" w:rsidRPr="003A4469" w:rsidRDefault="00FF521D" w:rsidP="00071439">
      <w:pPr>
        <w:pStyle w:val="PargrafodaLista"/>
        <w:numPr>
          <w:ilvl w:val="0"/>
          <w:numId w:val="25"/>
        </w:numPr>
        <w:rPr>
          <w:rFonts w:cstheme="minorHAnsi"/>
          <w:sz w:val="22"/>
        </w:rPr>
      </w:pPr>
      <w:r w:rsidRPr="003A4469">
        <w:rPr>
          <w:rFonts w:cstheme="minorHAnsi"/>
          <w:sz w:val="22"/>
        </w:rPr>
        <w:t>o arquivamento da</w:t>
      </w:r>
      <w:r w:rsidR="000C696A" w:rsidRPr="003A4469">
        <w:rPr>
          <w:rFonts w:cstheme="minorHAnsi"/>
          <w:sz w:val="22"/>
        </w:rPr>
        <w:t>s</w:t>
      </w:r>
      <w:r w:rsidRPr="003A4469">
        <w:rPr>
          <w:rFonts w:cstheme="minorHAnsi"/>
          <w:sz w:val="22"/>
        </w:rPr>
        <w:t xml:space="preserve"> </w:t>
      </w:r>
      <w:r w:rsidR="000C696A" w:rsidRPr="003A4469">
        <w:rPr>
          <w:rFonts w:cstheme="minorHAnsi"/>
          <w:sz w:val="22"/>
        </w:rPr>
        <w:t xml:space="preserve">Aprovações Societárias </w:t>
      </w:r>
      <w:r w:rsidRPr="003A4469">
        <w:rPr>
          <w:rFonts w:cstheme="minorHAnsi"/>
          <w:sz w:val="22"/>
        </w:rPr>
        <w:t>da Emissora</w:t>
      </w:r>
      <w:r w:rsidR="00FC4A70" w:rsidRPr="003A4469">
        <w:rPr>
          <w:rFonts w:cstheme="minorHAnsi"/>
          <w:sz w:val="22"/>
        </w:rPr>
        <w:t>,</w:t>
      </w:r>
      <w:r w:rsidRPr="003A4469">
        <w:rPr>
          <w:rFonts w:cstheme="minorHAnsi"/>
          <w:sz w:val="22"/>
        </w:rPr>
        <w:t xml:space="preserve">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FC4A70" w:rsidRPr="003A4469">
        <w:rPr>
          <w:rFonts w:cstheme="minorHAnsi"/>
          <w:sz w:val="22"/>
        </w:rPr>
        <w:t xml:space="preserve">e das Reuniões de Sócios das SPEs </w:t>
      </w:r>
      <w:r w:rsidRPr="003A4469">
        <w:rPr>
          <w:rFonts w:cstheme="minorHAnsi"/>
          <w:sz w:val="22"/>
        </w:rPr>
        <w:t>na JUCESP</w:t>
      </w:r>
      <w:r w:rsidR="00907275" w:rsidRPr="003A4469">
        <w:rPr>
          <w:rFonts w:cstheme="minorHAnsi"/>
          <w:sz w:val="22"/>
        </w:rPr>
        <w:t>, observado os termos do artigo 6 da Lei nº 14.030, de 28 de julho de 2020</w:t>
      </w:r>
      <w:r w:rsidRPr="003A4469">
        <w:rPr>
          <w:rFonts w:cstheme="minorHAnsi"/>
          <w:sz w:val="22"/>
        </w:rPr>
        <w:t>;</w:t>
      </w:r>
      <w:r w:rsidR="0088457A" w:rsidRPr="003A4469">
        <w:rPr>
          <w:rFonts w:cstheme="minorHAnsi"/>
          <w:sz w:val="22"/>
        </w:rPr>
        <w:t xml:space="preserve"> </w:t>
      </w:r>
    </w:p>
    <w:p w14:paraId="6D8F9840" w14:textId="68BCAB1C"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a publicação </w:t>
      </w:r>
      <w:r w:rsidR="00601866" w:rsidRPr="003A4469">
        <w:rPr>
          <w:rFonts w:cstheme="minorHAnsi"/>
          <w:sz w:val="22"/>
        </w:rPr>
        <w:t>da</w:t>
      </w:r>
      <w:r w:rsidR="000C696A" w:rsidRPr="003A4469">
        <w:rPr>
          <w:rFonts w:cstheme="minorHAnsi"/>
          <w:sz w:val="22"/>
        </w:rPr>
        <w:t>s</w:t>
      </w:r>
      <w:r w:rsidR="00601866" w:rsidRPr="003A4469">
        <w:rPr>
          <w:rFonts w:cstheme="minorHAnsi"/>
          <w:sz w:val="22"/>
        </w:rPr>
        <w:t xml:space="preserve"> </w:t>
      </w:r>
      <w:r w:rsidR="000C696A" w:rsidRPr="003A4469">
        <w:rPr>
          <w:rFonts w:cstheme="minorHAnsi"/>
          <w:sz w:val="22"/>
        </w:rPr>
        <w:t xml:space="preserve">Aprovações Societárias </w:t>
      </w:r>
      <w:r w:rsidR="00601866" w:rsidRPr="003A4469">
        <w:rPr>
          <w:rFonts w:cstheme="minorHAnsi"/>
          <w:sz w:val="22"/>
        </w:rPr>
        <w:t>da Emissora e da AG</w:t>
      </w:r>
      <w:r w:rsidR="008B1B58">
        <w:rPr>
          <w:rFonts w:cstheme="minorHAnsi"/>
          <w:sz w:val="22"/>
        </w:rPr>
        <w:t>O</w:t>
      </w:r>
      <w:r w:rsidR="00601866" w:rsidRPr="003A4469">
        <w:rPr>
          <w:rFonts w:cstheme="minorHAnsi"/>
          <w:sz w:val="22"/>
        </w:rPr>
        <w:t xml:space="preserve">E da </w:t>
      </w:r>
      <w:r w:rsidR="00C22CC4" w:rsidRPr="003A4469">
        <w:rPr>
          <w:rFonts w:cstheme="minorHAnsi"/>
          <w:sz w:val="22"/>
        </w:rPr>
        <w:t>WTS</w:t>
      </w:r>
      <w:r w:rsidR="00E83AD7" w:rsidRPr="003A4469">
        <w:rPr>
          <w:rFonts w:cstheme="minorHAnsi"/>
          <w:sz w:val="22"/>
        </w:rPr>
        <w:t xml:space="preserve">, </w:t>
      </w:r>
      <w:r w:rsidRPr="003A4469">
        <w:rPr>
          <w:rFonts w:cstheme="minorHAnsi"/>
          <w:sz w:val="22"/>
        </w:rPr>
        <w:t xml:space="preserve">no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15"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16" w:name="_Ref10205624"/>
      <w:r w:rsidRPr="003A4469">
        <w:rPr>
          <w:rFonts w:cstheme="minorHAnsi"/>
          <w:sz w:val="22"/>
          <w:u w:val="single"/>
        </w:rPr>
        <w:t>Arquivamento e Publicação</w:t>
      </w:r>
      <w:bookmarkEnd w:id="15"/>
      <w:bookmarkEnd w:id="16"/>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5B39C543"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A ata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w:t>
      </w:r>
      <w:r w:rsidR="008B1B58">
        <w:rPr>
          <w:rFonts w:cstheme="minorHAnsi"/>
          <w:sz w:val="22"/>
        </w:rPr>
        <w:t>será</w:t>
      </w:r>
      <w:r w:rsidR="008B1B58" w:rsidRPr="003A4469">
        <w:rPr>
          <w:rFonts w:cstheme="minorHAnsi"/>
          <w:sz w:val="22"/>
        </w:rPr>
        <w:t xml:space="preserve"> </w:t>
      </w:r>
      <w:r w:rsidR="00CA1245" w:rsidRPr="003A4469">
        <w:rPr>
          <w:rFonts w:cstheme="minorHAnsi"/>
          <w:sz w:val="22"/>
        </w:rPr>
        <w:t xml:space="preserve">arquivada perante a JUCESP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observado os termos do</w:t>
      </w:r>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w:t>
      </w:r>
      <w:r w:rsidR="00036D91" w:rsidRPr="003A4469">
        <w:rPr>
          <w:rFonts w:cstheme="minorHAnsi"/>
          <w:sz w:val="22"/>
        </w:rPr>
        <w:lastRenderedPageBreak/>
        <w:t xml:space="preserve">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17" w:name="_Ref521440537"/>
      <w:r w:rsidRPr="003A4469">
        <w:rPr>
          <w:rFonts w:cstheme="minorHAnsi"/>
          <w:sz w:val="22"/>
          <w:u w:val="single"/>
        </w:rPr>
        <w:t>Constituição de cada Cessão Fiduciária e Promessa de Cessão Fiduciária</w:t>
      </w:r>
      <w:bookmarkEnd w:id="17"/>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18"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18"/>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 xml:space="preserve">Observado o disposto na Cláusula 4.10.3 abaixo, cada Promessa de Alienação Fiduciária de Bens e Equipamentos será formalizada por meio do respectivo Contrato Promessa de Alienação Fiduciária de </w:t>
      </w:r>
      <w:r w:rsidR="009F13D5" w:rsidRPr="003A4469">
        <w:rPr>
          <w:rFonts w:cstheme="minorHAnsi"/>
          <w:sz w:val="22"/>
        </w:rPr>
        <w:lastRenderedPageBreak/>
        <w:t>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19"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19"/>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lastRenderedPageBreak/>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20" w:name="_Toc71289883"/>
      <w:r w:rsidRPr="003A4469">
        <w:rPr>
          <w:rFonts w:cstheme="minorHAnsi"/>
          <w:smallCaps/>
          <w:sz w:val="22"/>
        </w:rPr>
        <w:t>Características da Emissão</w:t>
      </w:r>
      <w:bookmarkEnd w:id="20"/>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21"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21"/>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lastRenderedPageBreak/>
        <w:t>Montante Total da Emissão</w:t>
      </w:r>
    </w:p>
    <w:p w14:paraId="3D9283F0" w14:textId="77777777" w:rsidR="00D335B4" w:rsidRPr="003A4469" w:rsidRDefault="00D335B4" w:rsidP="00D335B4">
      <w:pPr>
        <w:pStyle w:val="PargrafodaLista"/>
        <w:rPr>
          <w:rFonts w:cstheme="minorHAnsi"/>
          <w:sz w:val="22"/>
          <w:u w:val="single"/>
        </w:rPr>
      </w:pPr>
    </w:p>
    <w:p w14:paraId="3900525C" w14:textId="575A51F6"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 xml:space="preserve">missão será de </w:t>
      </w:r>
      <w:r w:rsidR="00FF1F98" w:rsidRPr="003A4469">
        <w:rPr>
          <w:rFonts w:cstheme="minorHAnsi"/>
          <w:sz w:val="22"/>
        </w:rPr>
        <w:t xml:space="preserve">até </w:t>
      </w:r>
      <w:r w:rsidRPr="003A4469">
        <w:rPr>
          <w:rFonts w:cstheme="minorHAnsi"/>
          <w:sz w:val="22"/>
        </w:rPr>
        <w:t>R$</w:t>
      </w:r>
      <w:r w:rsidR="00D335B4" w:rsidRPr="003A4469">
        <w:rPr>
          <w:rFonts w:cstheme="minorHAnsi"/>
          <w:sz w:val="22"/>
        </w:rPr>
        <w:t xml:space="preserve"> </w:t>
      </w:r>
      <w:bookmarkStart w:id="22" w:name="_Hlk72421432"/>
      <w:r w:rsidR="008B1B58">
        <w:rPr>
          <w:rFonts w:cstheme="minorHAnsi"/>
          <w:sz w:val="22"/>
        </w:rPr>
        <w:t>3</w:t>
      </w:r>
      <w:r w:rsidR="003158F8" w:rsidRPr="003A4469">
        <w:rPr>
          <w:rFonts w:cstheme="minorHAnsi"/>
          <w:sz w:val="22"/>
        </w:rPr>
        <w:t>8.</w:t>
      </w:r>
      <w:r w:rsidR="008B1B58">
        <w:rPr>
          <w:rFonts w:cstheme="minorHAnsi"/>
          <w:sz w:val="22"/>
        </w:rPr>
        <w:t>5</w:t>
      </w:r>
      <w:r w:rsidR="003158F8" w:rsidRPr="003A4469">
        <w:rPr>
          <w:rFonts w:cstheme="minorHAnsi"/>
          <w:sz w:val="22"/>
        </w:rPr>
        <w:t>00.000,00 (</w:t>
      </w:r>
      <w:r w:rsidR="008B1B58">
        <w:rPr>
          <w:rFonts w:cstheme="minorHAnsi"/>
          <w:sz w:val="22"/>
        </w:rPr>
        <w:t>trinta e oito milhões e quinhentos mil reais</w:t>
      </w:r>
      <w:r w:rsidR="003158F8" w:rsidRPr="003A4469">
        <w:rPr>
          <w:rFonts w:cstheme="minorHAnsi"/>
          <w:sz w:val="22"/>
        </w:rPr>
        <w:t>)</w:t>
      </w:r>
      <w:bookmarkEnd w:id="22"/>
      <w:r w:rsidR="003158F8" w:rsidRPr="003A4469">
        <w:rPr>
          <w:rFonts w:cstheme="minorHAnsi"/>
          <w:sz w:val="22"/>
        </w:rPr>
        <w:t xml:space="preserve">, </w:t>
      </w:r>
      <w:r w:rsidRPr="003A4469">
        <w:rPr>
          <w:rFonts w:cstheme="minorHAnsi"/>
          <w:sz w:val="22"/>
        </w:rPr>
        <w:t>na Data de Emissão</w:t>
      </w:r>
      <w:r w:rsidR="003500CA" w:rsidRPr="003A4469">
        <w:rPr>
          <w:rFonts w:cstheme="minorHAnsi"/>
          <w:sz w:val="22"/>
        </w:rPr>
        <w:t xml:space="preserve">, </w:t>
      </w:r>
      <w:bookmarkStart w:id="23" w:name="_Hlk72422145"/>
      <w:r w:rsidR="003500CA" w:rsidRPr="003A4469">
        <w:rPr>
          <w:rFonts w:cstheme="minorHAnsi"/>
          <w:sz w:val="22"/>
        </w:rPr>
        <w:t xml:space="preserve">sendo (a) R$ </w:t>
      </w:r>
      <w:r w:rsidR="00CA0D8B">
        <w:rPr>
          <w:rFonts w:cstheme="minorHAnsi"/>
          <w:sz w:val="22"/>
        </w:rPr>
        <w:t>10.589.000,00 (dez milhões, quinhentos e oitenta e nove mil</w:t>
      </w:r>
      <w:r w:rsidR="00B54422">
        <w:rPr>
          <w:rFonts w:cstheme="minorHAnsi"/>
          <w:sz w:val="22"/>
        </w:rPr>
        <w:t xml:space="preserve"> reais)</w:t>
      </w:r>
      <w:r w:rsidR="003158F8" w:rsidRPr="003A4469">
        <w:rPr>
          <w:rFonts w:cstheme="minorHAnsi"/>
          <w:sz w:val="22"/>
        </w:rPr>
        <w:t xml:space="preserve"> </w:t>
      </w:r>
      <w:r w:rsidR="003500CA" w:rsidRPr="003A4469">
        <w:rPr>
          <w:rFonts w:cstheme="minorHAnsi"/>
          <w:sz w:val="22"/>
        </w:rPr>
        <w:t xml:space="preserve">referente à Primeira Série; (b) R$ </w:t>
      </w:r>
      <w:r w:rsidR="00B54422">
        <w:rPr>
          <w:rFonts w:cstheme="minorHAnsi"/>
          <w:sz w:val="22"/>
        </w:rPr>
        <w:t>10.725.000,00 (dez milhões, setecentos e vinte e cinco mil reais)</w:t>
      </w:r>
      <w:r w:rsidR="003500CA" w:rsidRPr="003A4469">
        <w:rPr>
          <w:rFonts w:cstheme="minorHAnsi"/>
          <w:sz w:val="22"/>
        </w:rPr>
        <w:t xml:space="preserve"> referente à Segunda Série; (c) R$ </w:t>
      </w:r>
      <w:r w:rsidR="00B54422">
        <w:rPr>
          <w:rFonts w:cstheme="minorHAnsi"/>
          <w:sz w:val="22"/>
        </w:rPr>
        <w:t>6.125.000,00 (seis milhões, cento e vinte e cinco mil reais)</w:t>
      </w:r>
      <w:r w:rsidR="003158F8" w:rsidRPr="003A4469">
        <w:rPr>
          <w:rFonts w:cstheme="minorHAnsi"/>
          <w:sz w:val="22"/>
        </w:rPr>
        <w:t xml:space="preserve"> </w:t>
      </w:r>
      <w:r w:rsidR="003500CA" w:rsidRPr="003A4469">
        <w:rPr>
          <w:rFonts w:cstheme="minorHAnsi"/>
          <w:sz w:val="22"/>
        </w:rPr>
        <w:t>referente à Terceira Série</w:t>
      </w:r>
      <w:r w:rsidR="003158F8" w:rsidRPr="003A4469">
        <w:rPr>
          <w:rFonts w:cstheme="minorHAnsi"/>
          <w:sz w:val="22"/>
        </w:rPr>
        <w:t xml:space="preserve">; e (d) R$ </w:t>
      </w:r>
      <w:r w:rsidR="00B54422">
        <w:rPr>
          <w:rFonts w:cstheme="minorHAnsi"/>
          <w:sz w:val="22"/>
        </w:rPr>
        <w:t>11.061.000,00 (onze milhões</w:t>
      </w:r>
      <w:r w:rsidR="00967E21">
        <w:rPr>
          <w:rFonts w:cstheme="minorHAnsi"/>
          <w:sz w:val="22"/>
        </w:rPr>
        <w:t xml:space="preserve"> e sessenta e um mil re</w:t>
      </w:r>
      <w:r w:rsidR="00E574AF">
        <w:rPr>
          <w:rFonts w:cstheme="minorHAnsi"/>
          <w:sz w:val="22"/>
        </w:rPr>
        <w:t>ai</w:t>
      </w:r>
      <w:r w:rsidR="00967E21">
        <w:rPr>
          <w:rFonts w:cstheme="minorHAnsi"/>
          <w:sz w:val="22"/>
        </w:rPr>
        <w:t>s)</w:t>
      </w:r>
      <w:r w:rsidR="003158F8" w:rsidRPr="003A4469">
        <w:rPr>
          <w:rFonts w:cstheme="minorHAnsi"/>
          <w:sz w:val="22"/>
        </w:rPr>
        <w:t xml:space="preserve"> referente à Quarta Série</w:t>
      </w:r>
      <w:bookmarkEnd w:id="23"/>
      <w:r w:rsidR="003500CA" w:rsidRPr="003A4469">
        <w:rPr>
          <w:rFonts w:cstheme="minorHAnsi"/>
          <w:sz w:val="22"/>
        </w:rPr>
        <w:t>.</w:t>
      </w:r>
      <w:r w:rsidR="008B1B58">
        <w:rPr>
          <w:rFonts w:cstheme="minorHAnsi"/>
          <w:sz w:val="22"/>
        </w:rPr>
        <w:t xml:space="preserve"> </w:t>
      </w:r>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7D2B6194" w:rsidR="00DA1E2C" w:rsidRPr="003A4469" w:rsidRDefault="003A7AF7" w:rsidP="00071439">
      <w:pPr>
        <w:keepNext/>
        <w:numPr>
          <w:ilvl w:val="2"/>
          <w:numId w:val="2"/>
        </w:numPr>
        <w:ind w:left="0" w:firstLine="8"/>
        <w:rPr>
          <w:rFonts w:cstheme="minorHAnsi"/>
          <w:sz w:val="22"/>
        </w:rPr>
      </w:pPr>
      <w:bookmarkStart w:id="24"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r w:rsidR="00A044A3">
        <w:rPr>
          <w:rFonts w:cstheme="minorHAnsi"/>
          <w:sz w:val="22"/>
        </w:rPr>
        <w:t>3</w:t>
      </w:r>
      <w:r w:rsidR="003158F8" w:rsidRPr="003A4469">
        <w:rPr>
          <w:rFonts w:cstheme="minorHAnsi"/>
          <w:sz w:val="22"/>
        </w:rPr>
        <w:t>8.</w:t>
      </w:r>
      <w:r w:rsidR="00A044A3">
        <w:rPr>
          <w:rFonts w:cstheme="minorHAnsi"/>
          <w:sz w:val="22"/>
        </w:rPr>
        <w:t>5</w:t>
      </w:r>
      <w:r w:rsidR="003158F8" w:rsidRPr="003A4469">
        <w:rPr>
          <w:rFonts w:cstheme="minorHAnsi"/>
          <w:sz w:val="22"/>
        </w:rPr>
        <w:t xml:space="preserve">00 </w:t>
      </w:r>
      <w:r w:rsidRPr="003A4469">
        <w:rPr>
          <w:rFonts w:cstheme="minorHAnsi"/>
          <w:sz w:val="22"/>
        </w:rPr>
        <w:t>(</w:t>
      </w:r>
      <w:r w:rsidR="00A044A3">
        <w:rPr>
          <w:rFonts w:cstheme="minorHAnsi"/>
          <w:sz w:val="22"/>
        </w:rPr>
        <w:t>trinta e oito mil e quinhentas</w:t>
      </w:r>
      <w:r w:rsidRPr="003A4469">
        <w:rPr>
          <w:rFonts w:cstheme="minorHAnsi"/>
          <w:sz w:val="22"/>
        </w:rPr>
        <w:t>) Debêntures</w:t>
      </w:r>
      <w:r w:rsidR="009D0039" w:rsidRPr="003A4469">
        <w:rPr>
          <w:rFonts w:cstheme="minorHAnsi"/>
          <w:sz w:val="22"/>
        </w:rPr>
        <w:t xml:space="preserve">, sendo (a) </w:t>
      </w:r>
      <w:r w:rsidR="00967E21">
        <w:rPr>
          <w:rFonts w:cstheme="minorHAnsi"/>
          <w:sz w:val="22"/>
        </w:rPr>
        <w:t>10.589</w:t>
      </w:r>
      <w:r w:rsidR="003158F8" w:rsidRPr="003A4469">
        <w:rPr>
          <w:rFonts w:cstheme="minorHAnsi"/>
          <w:sz w:val="22"/>
        </w:rPr>
        <w:t xml:space="preserve"> (</w:t>
      </w:r>
      <w:r w:rsidR="00967E21">
        <w:rPr>
          <w:rFonts w:cstheme="minorHAnsi"/>
          <w:sz w:val="22"/>
        </w:rPr>
        <w:t>dez mil quinhentas e oitenta e nove</w:t>
      </w:r>
      <w:r w:rsidR="003158F8" w:rsidRPr="003A4469">
        <w:rPr>
          <w:rFonts w:cstheme="minorHAnsi"/>
          <w:sz w:val="22"/>
        </w:rPr>
        <w:t xml:space="preserve">) </w:t>
      </w:r>
      <w:r w:rsidR="009D0039" w:rsidRPr="003A4469">
        <w:rPr>
          <w:rFonts w:cstheme="minorHAnsi"/>
          <w:sz w:val="22"/>
        </w:rPr>
        <w:t xml:space="preserve">Debêntures referentes à Primeira Série; (b) </w:t>
      </w:r>
      <w:r w:rsidR="00967E21">
        <w:rPr>
          <w:rFonts w:cstheme="minorHAnsi"/>
          <w:sz w:val="22"/>
        </w:rPr>
        <w:t>10.725</w:t>
      </w:r>
      <w:r w:rsidR="003158F8" w:rsidRPr="003A4469">
        <w:rPr>
          <w:rFonts w:cstheme="minorHAnsi"/>
          <w:sz w:val="22"/>
        </w:rPr>
        <w:t xml:space="preserve"> (</w:t>
      </w:r>
      <w:r w:rsidR="00967E21">
        <w:rPr>
          <w:rFonts w:cstheme="minorHAnsi"/>
          <w:sz w:val="22"/>
        </w:rPr>
        <w:t>dez mil setecentas e vinte e cinco</w:t>
      </w:r>
      <w:r w:rsidR="003158F8" w:rsidRPr="003A4469">
        <w:rPr>
          <w:rFonts w:cstheme="minorHAnsi"/>
          <w:sz w:val="22"/>
        </w:rPr>
        <w:t xml:space="preserve">) </w:t>
      </w:r>
      <w:r w:rsidR="009D0039" w:rsidRPr="003A4469">
        <w:rPr>
          <w:rFonts w:cstheme="minorHAnsi"/>
          <w:sz w:val="22"/>
        </w:rPr>
        <w:t xml:space="preserve">Debêntures referentes à Segunda Série; (c) </w:t>
      </w:r>
      <w:r w:rsidR="00967E21">
        <w:rPr>
          <w:rFonts w:cstheme="minorHAnsi"/>
          <w:sz w:val="22"/>
        </w:rPr>
        <w:t>6.125</w:t>
      </w:r>
      <w:r w:rsidR="003158F8" w:rsidRPr="003A4469">
        <w:rPr>
          <w:rFonts w:cstheme="minorHAnsi"/>
          <w:sz w:val="22"/>
        </w:rPr>
        <w:t xml:space="preserve"> (</w:t>
      </w:r>
      <w:r w:rsidR="00967E21">
        <w:rPr>
          <w:rFonts w:cstheme="minorHAnsi"/>
          <w:sz w:val="22"/>
        </w:rPr>
        <w:t>seis mil, cento e vinte e cinco</w:t>
      </w:r>
      <w:r w:rsidR="003158F8" w:rsidRPr="003A4469">
        <w:rPr>
          <w:rFonts w:cstheme="minorHAnsi"/>
          <w:sz w:val="22"/>
        </w:rPr>
        <w:t xml:space="preserve">) </w:t>
      </w:r>
      <w:r w:rsidR="009D0039" w:rsidRPr="003A4469">
        <w:rPr>
          <w:rFonts w:cstheme="minorHAnsi"/>
          <w:sz w:val="22"/>
        </w:rPr>
        <w:t>Debêntures referentes à Terceira Série</w:t>
      </w:r>
      <w:bookmarkEnd w:id="24"/>
      <w:r w:rsidR="003158F8" w:rsidRPr="003A4469">
        <w:rPr>
          <w:rFonts w:cstheme="minorHAnsi"/>
          <w:sz w:val="22"/>
        </w:rPr>
        <w:t xml:space="preserve">; e (d) </w:t>
      </w:r>
      <w:r w:rsidR="00E574AF">
        <w:rPr>
          <w:rFonts w:cstheme="minorHAnsi"/>
          <w:sz w:val="22"/>
        </w:rPr>
        <w:t>11.061</w:t>
      </w:r>
      <w:r w:rsidR="00A044A3" w:rsidRPr="003A4469" w:rsidDel="00A044A3">
        <w:rPr>
          <w:rFonts w:cstheme="minorHAnsi"/>
          <w:sz w:val="22"/>
        </w:rPr>
        <w:t xml:space="preserve"> </w:t>
      </w:r>
      <w:r w:rsidR="003158F8" w:rsidRPr="003A4469">
        <w:rPr>
          <w:rFonts w:cstheme="minorHAnsi"/>
          <w:sz w:val="22"/>
        </w:rPr>
        <w:t>(</w:t>
      </w:r>
      <w:r w:rsidR="00E574AF">
        <w:rPr>
          <w:rFonts w:cstheme="minorHAnsi"/>
          <w:sz w:val="22"/>
        </w:rPr>
        <w:t>onze mil e sessenta e uma</w:t>
      </w:r>
      <w:r w:rsidR="003158F8" w:rsidRPr="003A4469">
        <w:rPr>
          <w:rFonts w:cstheme="minorHAnsi"/>
          <w:sz w:val="22"/>
        </w:rPr>
        <w:t>) Debêntures referentes à Quarta Série</w:t>
      </w:r>
      <w:r w:rsidR="00A00BA2" w:rsidRPr="003A4469">
        <w:rPr>
          <w:rFonts w:cstheme="minorHAnsi"/>
          <w:sz w:val="22"/>
        </w:rPr>
        <w:t>.</w:t>
      </w:r>
      <w:r w:rsidR="00956567">
        <w:rPr>
          <w:rFonts w:cstheme="minorHAnsi"/>
          <w:sz w:val="22"/>
        </w:rPr>
        <w:t xml:space="preserve"> </w:t>
      </w:r>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25" w:name="_Ref521440460"/>
      <w:r w:rsidRPr="003A4469">
        <w:rPr>
          <w:rFonts w:cstheme="minorHAnsi"/>
          <w:sz w:val="22"/>
          <w:u w:val="single"/>
        </w:rPr>
        <w:t>Destinação dos Recursos</w:t>
      </w:r>
      <w:bookmarkEnd w:id="25"/>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26"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26"/>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27" w:name="_Ref32257146"/>
      <w:bookmarkStart w:id="28"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3485A362"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29"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817B18">
        <w:rPr>
          <w:rFonts w:cstheme="minorHAnsi"/>
          <w:sz w:val="22"/>
        </w:rPr>
        <w:t>01 de agosto de 2021</w:t>
      </w:r>
      <w:r w:rsidR="009F6088" w:rsidRPr="003A4469">
        <w:rPr>
          <w:rFonts w:cstheme="minorHAnsi"/>
          <w:sz w:val="22"/>
        </w:rPr>
        <w:t xml:space="preserve">, referente ao primeiro semestre civil findo em </w:t>
      </w:r>
      <w:r w:rsidR="009F6088" w:rsidRPr="0009246B">
        <w:rPr>
          <w:rFonts w:cstheme="minorHAnsi"/>
          <w:sz w:val="22"/>
        </w:rPr>
        <w:t>30 de junho de 2021</w:t>
      </w:r>
      <w:r w:rsidR="009F6088" w:rsidRPr="00817B18">
        <w:rPr>
          <w:rFonts w:cstheme="minorHAnsi"/>
          <w:sz w:val="22"/>
        </w:rPr>
        <w:t>, e o segundo em</w:t>
      </w:r>
      <w:r w:rsidR="009F6088" w:rsidRPr="003A4469">
        <w:rPr>
          <w:rFonts w:cstheme="minorHAnsi"/>
          <w:sz w:val="22"/>
        </w:rPr>
        <w:t xml:space="preserve"> </w:t>
      </w:r>
      <w:r w:rsidR="00620DB1" w:rsidRPr="0009246B">
        <w:rPr>
          <w:rFonts w:cstheme="minorHAnsi"/>
          <w:sz w:val="22"/>
        </w:rPr>
        <w:t xml:space="preserve">01 </w:t>
      </w:r>
      <w:r w:rsidR="009F6088" w:rsidRPr="0009246B">
        <w:rPr>
          <w:rFonts w:cstheme="minorHAnsi"/>
          <w:sz w:val="22"/>
        </w:rPr>
        <w:t>de janeiro de 202</w:t>
      </w:r>
      <w:r w:rsidR="00904BB0" w:rsidRPr="0009246B">
        <w:rPr>
          <w:rFonts w:cstheme="minorHAnsi"/>
          <w:sz w:val="22"/>
        </w:rPr>
        <w:t>2</w:t>
      </w:r>
      <w:r w:rsidR="009F6088" w:rsidRPr="00817B18">
        <w:rPr>
          <w:rFonts w:cstheme="minorHAnsi"/>
          <w:sz w:val="22"/>
        </w:rPr>
        <w:t xml:space="preserve">, referente ao segundo semestre civil findo em </w:t>
      </w:r>
      <w:r w:rsidR="009F6088" w:rsidRPr="0009246B">
        <w:rPr>
          <w:rFonts w:cstheme="minorHAnsi"/>
          <w:sz w:val="22"/>
        </w:rPr>
        <w:t>31 de dezembro de 2021</w:t>
      </w:r>
      <w:r w:rsidR="009F6088" w:rsidRPr="00817B18">
        <w:rPr>
          <w:rFonts w:cstheme="minorHAnsi"/>
          <w:sz w:val="22"/>
        </w:rPr>
        <w:t>, e</w:t>
      </w:r>
      <w:r w:rsidR="009F6088" w:rsidRPr="003A4469">
        <w:rPr>
          <w:rFonts w:cstheme="minorHAnsi"/>
          <w:sz w:val="22"/>
        </w:rPr>
        <w:t xml:space="preserv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9"/>
      <w:r w:rsidR="004C64EE" w:rsidRPr="003A4469">
        <w:rPr>
          <w:rFonts w:eastAsia="Arial Unicode MS" w:cstheme="minorHAnsi"/>
          <w:sz w:val="22"/>
        </w:rPr>
        <w:t>.</w:t>
      </w:r>
      <w:r w:rsidR="00164F26" w:rsidRPr="003A4469">
        <w:rPr>
          <w:rFonts w:eastAsia="Arial Unicode MS" w:cstheme="minorHAnsi"/>
          <w:sz w:val="22"/>
        </w:rPr>
        <w:t xml:space="preserve"> </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30" w:name="_Hlk72421759"/>
      <w:r w:rsidRPr="003A4469">
        <w:rPr>
          <w:rFonts w:eastAsia="Arial Unicode MS" w:cstheme="minorHAnsi"/>
          <w:sz w:val="22"/>
        </w:rPr>
        <w:t>recursos relativos aos custos e despesas futuros tenham sido utilizados</w:t>
      </w:r>
      <w:bookmarkEnd w:id="30"/>
      <w:r w:rsidRPr="003A4469">
        <w:rPr>
          <w:rFonts w:eastAsia="Arial Unicode MS" w:cstheme="minorHAnsi"/>
          <w:sz w:val="22"/>
        </w:rPr>
        <w:t xml:space="preserve">, o efetivo direcionamento de todos os recursos </w:t>
      </w:r>
      <w:bookmarkStart w:id="31" w:name="_Hlk72421780"/>
      <w:r w:rsidRPr="003A4469">
        <w:rPr>
          <w:rFonts w:eastAsia="Arial Unicode MS" w:cstheme="minorHAnsi"/>
          <w:sz w:val="22"/>
        </w:rPr>
        <w:t>relativos aos custos e despesas futuros a partir dos documentos fornecidos</w:t>
      </w:r>
      <w:bookmarkEnd w:id="31"/>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32"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w:t>
      </w:r>
      <w:r w:rsidRPr="003A4469">
        <w:rPr>
          <w:rFonts w:eastAsia="Arial Unicode MS" w:cstheme="minorHAnsi"/>
          <w:sz w:val="22"/>
        </w:rPr>
        <w:lastRenderedPageBreak/>
        <w:t xml:space="preserve">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32"/>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33"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33"/>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34"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34"/>
      <w:r w:rsidRPr="003A4469">
        <w:rPr>
          <w:rFonts w:eastAsia="Arial Unicode MS" w:cstheme="minorHAnsi"/>
          <w:sz w:val="22"/>
        </w:rPr>
        <w:t>.</w:t>
      </w:r>
      <w:r w:rsidR="0053713A" w:rsidRPr="003A4469">
        <w:rPr>
          <w:rFonts w:eastAsia="Arial Unicode MS" w:cstheme="minorHAnsi"/>
          <w:sz w:val="22"/>
        </w:rPr>
        <w:t xml:space="preserve"> </w:t>
      </w:r>
    </w:p>
    <w:bookmarkEnd w:id="27"/>
    <w:bookmarkEnd w:id="28"/>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35" w:name="_Toc71289884"/>
      <w:bookmarkStart w:id="36" w:name="OLE_LINK5"/>
      <w:bookmarkStart w:id="37"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35"/>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1B8CBE1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38" w:name="_Ref521441092"/>
      <w:r w:rsidRPr="003A4469">
        <w:rPr>
          <w:rFonts w:cstheme="minorHAnsi"/>
          <w:sz w:val="22"/>
        </w:rPr>
        <w:lastRenderedPageBreak/>
        <w:t xml:space="preserve">O vencimento final das Debêntures ocorrerá em </w:t>
      </w:r>
      <w:r w:rsidR="00166383">
        <w:rPr>
          <w:rFonts w:cstheme="minorHAnsi"/>
          <w:sz w:val="22"/>
        </w:rPr>
        <w:t>25</w:t>
      </w:r>
      <w:r w:rsidR="00166383" w:rsidRPr="003A4469">
        <w:rPr>
          <w:rFonts w:cstheme="minorHAnsi"/>
          <w:bCs/>
          <w:sz w:val="22"/>
        </w:rPr>
        <w:t xml:space="preserve"> </w:t>
      </w:r>
      <w:r w:rsidRPr="003A4469">
        <w:rPr>
          <w:rFonts w:cstheme="minorHAnsi"/>
          <w:bCs/>
          <w:sz w:val="22"/>
        </w:rPr>
        <w:t>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38"/>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0C393F8B"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pela inscrição do titular das debêntures no Livro de Registro de Debêntures</w:t>
      </w:r>
      <w:r w:rsidR="00957BFC">
        <w:rPr>
          <w:rFonts w:cstheme="minorHAnsi"/>
          <w:sz w:val="22"/>
        </w:rPr>
        <w:t xml:space="preserve"> (“</w:t>
      </w:r>
      <w:r w:rsidR="00957BFC" w:rsidRPr="00957BFC">
        <w:rPr>
          <w:rFonts w:cstheme="minorHAnsi"/>
          <w:sz w:val="22"/>
          <w:u w:val="single"/>
        </w:rPr>
        <w:t>Livro de Registro de Debêntures</w:t>
      </w:r>
      <w:r w:rsidR="00957BFC">
        <w:rPr>
          <w:rFonts w:cstheme="minorHAnsi"/>
          <w:sz w:val="22"/>
        </w:rPr>
        <w:t>”)</w:t>
      </w:r>
      <w:r w:rsidR="005C7414" w:rsidRPr="003A4469">
        <w:rPr>
          <w:rFonts w:cstheme="minorHAnsi"/>
          <w:sz w:val="22"/>
        </w:rPr>
        <w:t xml:space="preserve">. O Livro de Registro de Debêntures e o Livro de Registro de Transferência de Debêntures </w:t>
      </w:r>
      <w:r w:rsidR="00957BFC">
        <w:rPr>
          <w:rFonts w:cstheme="minorHAnsi"/>
          <w:sz w:val="22"/>
        </w:rPr>
        <w:t>(“</w:t>
      </w:r>
      <w:r w:rsidR="00957BFC" w:rsidRPr="00957BFC">
        <w:rPr>
          <w:rFonts w:cstheme="minorHAnsi"/>
          <w:sz w:val="22"/>
          <w:u w:val="single"/>
        </w:rPr>
        <w:t>Livro de Registro de Transferência de Debêntures</w:t>
      </w:r>
      <w:r w:rsidR="00957BFC">
        <w:rPr>
          <w:rFonts w:cstheme="minorHAnsi"/>
          <w:sz w:val="22"/>
        </w:rPr>
        <w:t xml:space="preserve">”) </w:t>
      </w:r>
      <w:r w:rsidR="005C7414" w:rsidRPr="003A4469">
        <w:rPr>
          <w:rFonts w:cstheme="minorHAnsi"/>
          <w:sz w:val="22"/>
        </w:rPr>
        <w:t xml:space="preserve">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36"/>
    <w:bookmarkEnd w:id="37"/>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39" w:name="_Ref32257289"/>
      <w:r w:rsidRPr="003A4469">
        <w:rPr>
          <w:rFonts w:cstheme="minorHAnsi"/>
          <w:sz w:val="22"/>
        </w:rPr>
        <w:lastRenderedPageBreak/>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40" w:name="_DV_M117"/>
      <w:bookmarkStart w:id="41" w:name="_DV_M118"/>
      <w:bookmarkStart w:id="42" w:name="_DV_M119"/>
      <w:bookmarkEnd w:id="40"/>
      <w:bookmarkEnd w:id="41"/>
      <w:bookmarkEnd w:id="42"/>
      <w:r w:rsidR="003A7AF7" w:rsidRPr="003A4469">
        <w:rPr>
          <w:rFonts w:cstheme="minorHAnsi"/>
          <w:sz w:val="22"/>
        </w:rPr>
        <w:t>.</w:t>
      </w:r>
      <w:bookmarkEnd w:id="39"/>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lastRenderedPageBreak/>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34016F47"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r w:rsidR="00D60B14">
        <w:rPr>
          <w:rFonts w:cstheme="minorHAnsi"/>
          <w:color w:val="000000"/>
          <w:sz w:val="22"/>
        </w:rPr>
        <w:t>[</w:t>
      </w:r>
      <w:r w:rsidR="00D60B14" w:rsidRPr="00D60B14">
        <w:rPr>
          <w:rFonts w:cstheme="minorHAnsi"/>
          <w:color w:val="000000"/>
          <w:sz w:val="22"/>
          <w:highlight w:val="yellow"/>
        </w:rPr>
        <w:t xml:space="preserve">Nota Virgo: pedimos a gentileza de nos </w:t>
      </w:r>
      <w:r w:rsidR="00D60B14" w:rsidRPr="000B4825">
        <w:rPr>
          <w:rFonts w:cstheme="minorHAnsi"/>
          <w:color w:val="000000"/>
          <w:sz w:val="22"/>
          <w:highlight w:val="yellow"/>
        </w:rPr>
        <w:t>encaminharem</w:t>
      </w:r>
      <w:r w:rsidR="000B4825" w:rsidRPr="007D2EF6">
        <w:rPr>
          <w:rFonts w:cstheme="minorHAnsi"/>
          <w:color w:val="000000"/>
          <w:sz w:val="22"/>
          <w:highlight w:val="yellow"/>
        </w:rPr>
        <w:t xml:space="preserve"> os relatórios de due diligence contábil, financeira, de seguros, ambiental, técnica e operacional da Emissora e das Fiadoras</w:t>
      </w:r>
      <w:r w:rsidR="00D60B14" w:rsidRPr="007D2EF6">
        <w:rPr>
          <w:rFonts w:cstheme="minorHAnsi"/>
          <w:color w:val="000000"/>
          <w:sz w:val="22"/>
          <w:highlight w:val="yellow"/>
        </w:rPr>
        <w:t>]</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04AA6FC6"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bookmarkStart w:id="43" w:name="_Hlk75874245"/>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bookmarkEnd w:id="43"/>
      <w:r w:rsidR="000F0DD2" w:rsidRPr="003A4469">
        <w:rPr>
          <w:rFonts w:cstheme="minorHAnsi"/>
          <w:color w:val="000000"/>
          <w:sz w:val="22"/>
        </w:rPr>
        <w:t>.</w:t>
      </w:r>
      <w:r w:rsidR="00112E85" w:rsidRPr="003A4469">
        <w:rPr>
          <w:rFonts w:cstheme="minorHAnsi"/>
          <w:color w:val="000000"/>
          <w:sz w:val="22"/>
        </w:rPr>
        <w:t xml:space="preserve"> </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26222F16"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w:t>
      </w:r>
      <w:r w:rsidR="00D60B14" w:rsidRPr="008A694F">
        <w:rPr>
          <w:rFonts w:asciiTheme="minorHAnsi" w:hAnsiTheme="minorHAnsi" w:cstheme="minorHAnsi"/>
          <w:sz w:val="22"/>
          <w:szCs w:val="22"/>
          <w:highlight w:val="yellow"/>
        </w:rPr>
        <w:t>[</w:t>
      </w:r>
      <w:r w:rsidR="00254757" w:rsidRPr="008A694F">
        <w:rPr>
          <w:rFonts w:asciiTheme="minorHAnsi" w:hAnsiTheme="minorHAnsi" w:cstheme="minorHAnsi"/>
          <w:sz w:val="22"/>
          <w:szCs w:val="22"/>
          <w:highlight w:val="yellow"/>
        </w:rPr>
        <w:t xml:space="preserve">R$ </w:t>
      </w:r>
      <w:r w:rsidR="00A17CE8" w:rsidRPr="008A694F">
        <w:rPr>
          <w:rFonts w:asciiTheme="minorHAnsi" w:hAnsiTheme="minorHAnsi" w:cstheme="minorHAnsi"/>
          <w:sz w:val="22"/>
          <w:szCs w:val="22"/>
          <w:highlight w:val="yellow"/>
        </w:rPr>
        <w:t>202.581,75 (duzentos e dois mil, quinhentos e oitenta e um reais e setenta e cinco centavos)</w:t>
      </w:r>
      <w:r w:rsidR="00D60B14" w:rsidRPr="008A694F">
        <w:rPr>
          <w:rFonts w:asciiTheme="minorHAnsi" w:hAnsiTheme="minorHAnsi" w:cstheme="minorHAnsi"/>
          <w:sz w:val="22"/>
          <w:szCs w:val="22"/>
          <w:highlight w:val="yellow"/>
        </w:rPr>
        <w:t>]</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w:t>
      </w:r>
      <w:r w:rsidR="00610BA2" w:rsidRPr="009A4B23">
        <w:rPr>
          <w:rFonts w:asciiTheme="minorHAnsi" w:hAnsiTheme="minorHAnsi" w:cstheme="minorHAnsi"/>
          <w:sz w:val="22"/>
          <w:szCs w:val="22"/>
        </w:rPr>
        <w:t>o valor de</w:t>
      </w:r>
      <w:bookmarkStart w:id="44" w:name="_Hlk73366292"/>
      <w:r w:rsidR="00610BA2" w:rsidRPr="009A4B23">
        <w:rPr>
          <w:rFonts w:asciiTheme="minorHAnsi" w:hAnsiTheme="minorHAnsi" w:cstheme="minorHAnsi"/>
          <w:sz w:val="22"/>
          <w:szCs w:val="22"/>
        </w:rPr>
        <w:t xml:space="preserve"> </w:t>
      </w:r>
      <w:r w:rsidR="009A4B23" w:rsidRPr="009A4B23">
        <w:rPr>
          <w:rFonts w:asciiTheme="minorHAnsi" w:hAnsiTheme="minorHAnsi" w:cstheme="minorHAnsi"/>
          <w:sz w:val="22"/>
          <w:szCs w:val="22"/>
        </w:rPr>
        <w:t xml:space="preserve">R$ 1.482.975,15 (um milhão, quatrocentos e oitenta e dois mil, novecentos e setenta e cinco reais e quinze  centavos) </w:t>
      </w:r>
      <w:bookmarkEnd w:id="44"/>
      <w:r w:rsidR="00610BA2" w:rsidRPr="009A4B23">
        <w:rPr>
          <w:rFonts w:asciiTheme="minorHAnsi" w:hAnsiTheme="minorHAnsi" w:cstheme="minorHAnsi"/>
          <w:sz w:val="22"/>
          <w:szCs w:val="22"/>
        </w:rPr>
        <w:t xml:space="preserve">para </w:t>
      </w:r>
      <w:r w:rsidR="00EE190E" w:rsidRPr="003A4469">
        <w:rPr>
          <w:rFonts w:asciiTheme="minorHAnsi" w:hAnsiTheme="minorHAnsi" w:cstheme="minorHAnsi"/>
          <w:sz w:val="22"/>
          <w:szCs w:val="22"/>
        </w:rPr>
        <w:t xml:space="preserve">a 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 xml:space="preserve">do </w:t>
      </w:r>
      <w:r w:rsidR="00EE190E" w:rsidRPr="003A4469">
        <w:rPr>
          <w:rFonts w:asciiTheme="minorHAnsi" w:hAnsiTheme="minorHAnsi" w:cstheme="minorHAnsi"/>
          <w:sz w:val="22"/>
          <w:szCs w:val="22"/>
        </w:rPr>
        <w:lastRenderedPageBreak/>
        <w:t>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w:t>
      </w:r>
      <w:r w:rsidR="00D60B14">
        <w:rPr>
          <w:rFonts w:asciiTheme="minorHAnsi" w:hAnsiTheme="minorHAnsi" w:cstheme="minorHAnsi"/>
          <w:sz w:val="22"/>
          <w:szCs w:val="22"/>
        </w:rPr>
        <w:t>Conta</w:t>
      </w:r>
      <w:r w:rsidR="00D60B14"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 </w:t>
      </w:r>
      <w:r w:rsidR="00C41D54">
        <w:rPr>
          <w:rFonts w:asciiTheme="minorHAnsi" w:hAnsiTheme="minorHAnsi" w:cstheme="minorHAnsi"/>
          <w:sz w:val="22"/>
          <w:szCs w:val="22"/>
        </w:rPr>
        <w:t>Livre Movimentação</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r w:rsidR="00D60B14">
        <w:rPr>
          <w:rFonts w:asciiTheme="minorHAnsi" w:hAnsiTheme="minorHAnsi" w:cstheme="minorHAnsi"/>
          <w:sz w:val="22"/>
          <w:szCs w:val="22"/>
        </w:rPr>
        <w:t>[</w:t>
      </w:r>
      <w:r w:rsidR="00D60B14" w:rsidRPr="00D60B14">
        <w:rPr>
          <w:rFonts w:asciiTheme="minorHAnsi" w:hAnsiTheme="minorHAnsi" w:cstheme="minorHAnsi"/>
          <w:sz w:val="22"/>
          <w:szCs w:val="22"/>
          <w:highlight w:val="yellow"/>
        </w:rPr>
        <w:t>Nota Virgo: a ser atualizado de acordo com o volume</w:t>
      </w:r>
      <w:r w:rsidR="00D60B14">
        <w:rPr>
          <w:rFonts w:asciiTheme="minorHAnsi" w:hAnsiTheme="minorHAnsi" w:cstheme="minorHAnsi"/>
          <w:sz w:val="22"/>
          <w:szCs w:val="22"/>
        </w:rPr>
        <w:t>]</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75E926D"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32413F">
        <w:rPr>
          <w:rFonts w:asciiTheme="minorHAnsi" w:hAnsiTheme="minorHAnsi" w:cstheme="minorHAnsi"/>
          <w:color w:val="000000"/>
          <w:sz w:val="22"/>
          <w:szCs w:val="22"/>
        </w:rPr>
        <w:t>, e/ou os títulos, valores mobiliários e outros instrumentos previstos no Anexo VII dos Contratos de Cessão Fiduciária e Promessa de Cessão Fiduciária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45" w:name="_Ref528588110"/>
      <w:bookmarkStart w:id="46"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45"/>
      <w:bookmarkEnd w:id="46"/>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47" w:name="_Ref32256734"/>
      <w:r w:rsidRPr="003A4469">
        <w:rPr>
          <w:rFonts w:cstheme="minorHAnsi"/>
          <w:sz w:val="22"/>
        </w:rPr>
        <w:t xml:space="preserve">O </w:t>
      </w:r>
      <w:bookmarkStart w:id="48"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47"/>
      <w:bookmarkEnd w:id="48"/>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49" w:name="_Ref32256478"/>
      <w:r w:rsidRPr="003A4469">
        <w:rPr>
          <w:rFonts w:cstheme="minorHAnsi"/>
          <w:sz w:val="22"/>
          <w:u w:val="single"/>
        </w:rPr>
        <w:t>Remuneração</w:t>
      </w:r>
      <w:bookmarkEnd w:id="49"/>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50" w:name="_Hlk44684905"/>
      <w:bookmarkStart w:id="51" w:name="_Ref521440287"/>
      <w:bookmarkStart w:id="52"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53" w:name="_Hlk72422672"/>
      <w:r w:rsidR="00C71F49" w:rsidRPr="003A4469">
        <w:rPr>
          <w:rFonts w:cstheme="minorHAnsi"/>
          <w:sz w:val="22"/>
        </w:rPr>
        <w:t xml:space="preserve">correspondentes </w:t>
      </w:r>
      <w:bookmarkStart w:id="54"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w:t>
      </w:r>
      <w:r w:rsidR="00C71F49" w:rsidRPr="003A4469">
        <w:rPr>
          <w:rFonts w:cstheme="minorHAnsi"/>
          <w:sz w:val="22"/>
        </w:rPr>
        <w:lastRenderedPageBreak/>
        <w:t xml:space="preserve">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50"/>
      <w:bookmarkEnd w:id="51"/>
      <w:bookmarkEnd w:id="52"/>
      <w:bookmarkEnd w:id="53"/>
      <w:bookmarkEnd w:id="54"/>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5"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55"/>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6"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w:t>
      </w:r>
      <w:r w:rsidR="004532A4" w:rsidRPr="003A4469">
        <w:rPr>
          <w:rFonts w:cstheme="minorHAnsi"/>
          <w:color w:val="000000"/>
          <w:sz w:val="22"/>
        </w:rPr>
        <w:lastRenderedPageBreak/>
        <w:t>Emissão</w:t>
      </w:r>
      <w:r w:rsidRPr="003A4469">
        <w:rPr>
          <w:rFonts w:cstheme="minorHAnsi"/>
          <w:sz w:val="22"/>
        </w:rPr>
        <w:t>, será utilizado, para apuração do IPCA, o percentual correspondente ao último IPCA divulgado oficialmente.</w:t>
      </w:r>
      <w:bookmarkEnd w:id="56"/>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57"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57"/>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58" w:name="_DV_C292"/>
      <w:bookmarkEnd w:id="58"/>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59" w:name="_Ref32256493"/>
      <w:r w:rsidRPr="003A4469">
        <w:rPr>
          <w:rFonts w:cstheme="minorHAnsi"/>
          <w:sz w:val="22"/>
          <w:u w:val="single"/>
        </w:rPr>
        <w:t>Amortização</w:t>
      </w:r>
      <w:bookmarkEnd w:id="59"/>
      <w:r w:rsidRPr="003A4469">
        <w:rPr>
          <w:rFonts w:cstheme="minorHAnsi"/>
          <w:sz w:val="22"/>
          <w:u w:val="single"/>
        </w:rPr>
        <w:t xml:space="preserve"> </w:t>
      </w:r>
      <w:bookmarkStart w:id="60" w:name="_DV_M112"/>
      <w:bookmarkStart w:id="61" w:name="_DV_M126"/>
      <w:bookmarkStart w:id="62" w:name="_DV_M132"/>
      <w:bookmarkStart w:id="63" w:name="_DV_M138"/>
      <w:bookmarkEnd w:id="60"/>
      <w:bookmarkEnd w:id="61"/>
      <w:bookmarkEnd w:id="62"/>
      <w:bookmarkEnd w:id="63"/>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07433D6F"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00166383">
        <w:rPr>
          <w:rFonts w:cstheme="minorHAnsi"/>
          <w:sz w:val="22"/>
        </w:rPr>
        <w:t>25</w:t>
      </w:r>
      <w:r w:rsidR="00166383" w:rsidRPr="003A4469">
        <w:rPr>
          <w:rFonts w:cstheme="minorHAnsi"/>
          <w:bCs/>
          <w:sz w:val="22"/>
        </w:rPr>
        <w:t xml:space="preserve"> </w:t>
      </w:r>
      <w:r w:rsidRPr="003A4469">
        <w:rPr>
          <w:rFonts w:cstheme="minorHAnsi"/>
          <w:bCs/>
          <w:sz w:val="22"/>
        </w:rPr>
        <w:t xml:space="preserve">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64"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64"/>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w:t>
      </w:r>
      <w:r w:rsidR="00BF455F" w:rsidRPr="003A4469">
        <w:rPr>
          <w:rFonts w:cstheme="minorHAnsi"/>
          <w:sz w:val="22"/>
        </w:rPr>
        <w:lastRenderedPageBreak/>
        <w:t xml:space="preserve">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5" w:name="_DV_M143"/>
      <w:bookmarkEnd w:id="65"/>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6" w:name="_DV_M144"/>
      <w:bookmarkEnd w:id="66"/>
      <w:r w:rsidRPr="003A4469">
        <w:rPr>
          <w:rFonts w:eastAsia="Arial Unicode MS" w:cstheme="minorHAnsi"/>
          <w:w w:val="0"/>
          <w:sz w:val="22"/>
        </w:rPr>
        <w:t xml:space="preserve">Considerar-se-ão automaticamente </w:t>
      </w:r>
      <w:bookmarkStart w:id="67"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68" w:name="_DV_M145"/>
      <w:bookmarkEnd w:id="67"/>
      <w:bookmarkEnd w:id="68"/>
      <w:r w:rsidRPr="003A4469">
        <w:rPr>
          <w:rFonts w:eastAsia="Arial Unicode MS" w:cstheme="minorHAnsi"/>
          <w:w w:val="0"/>
          <w:sz w:val="22"/>
        </w:rPr>
        <w:t xml:space="preserve">até o primeiro Dia Útil subsequente, se </w:t>
      </w:r>
      <w:bookmarkStart w:id="69" w:name="_DV_C296"/>
      <w:r w:rsidRPr="003A4469">
        <w:rPr>
          <w:rFonts w:eastAsia="Arial Unicode MS" w:cstheme="minorHAnsi"/>
          <w:w w:val="0"/>
          <w:sz w:val="22"/>
        </w:rPr>
        <w:t xml:space="preserve">a data de </w:t>
      </w:r>
      <w:bookmarkStart w:id="70" w:name="_DV_M146"/>
      <w:bookmarkEnd w:id="69"/>
      <w:bookmarkEnd w:id="70"/>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71"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71"/>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72" w:name="_DV_M156"/>
      <w:bookmarkEnd w:id="72"/>
      <w:r w:rsidRPr="003A4469">
        <w:rPr>
          <w:rFonts w:eastAsia="Arial Unicode MS" w:cstheme="minorHAnsi"/>
          <w:w w:val="0"/>
          <w:sz w:val="22"/>
        </w:rPr>
        <w:t xml:space="preserve"> correspondente a quaisquer das obrigações pecuniárias da Emissora</w:t>
      </w:r>
      <w:bookmarkStart w:id="73" w:name="_DV_M157"/>
      <w:bookmarkEnd w:id="73"/>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74" w:name="_DV_M158"/>
      <w:bookmarkEnd w:id="74"/>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lastRenderedPageBreak/>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75" w:name="_Ref31847986"/>
      <w:r w:rsidRPr="003A4469">
        <w:rPr>
          <w:rFonts w:cstheme="minorHAnsi"/>
          <w:sz w:val="22"/>
          <w:u w:val="single"/>
        </w:rPr>
        <w:t>Garantia Fidejussória</w:t>
      </w:r>
      <w:bookmarkEnd w:id="75"/>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76"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77"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77"/>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78"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79"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79"/>
      <w:r w:rsidR="00827B5C" w:rsidRPr="003A4469">
        <w:rPr>
          <w:rFonts w:cstheme="minorHAnsi"/>
          <w:sz w:val="22"/>
        </w:rPr>
        <w:t xml:space="preserve">: (a) </w:t>
      </w:r>
      <w:bookmarkStart w:id="80" w:name="_Hlk66698772"/>
      <w:r w:rsidR="00827B5C" w:rsidRPr="003A4469">
        <w:rPr>
          <w:rFonts w:cstheme="minorHAnsi"/>
          <w:sz w:val="22"/>
        </w:rPr>
        <w:t>incidência de tributos, além das despesas de cobrança e de intimação, conforme aplicável</w:t>
      </w:r>
      <w:bookmarkEnd w:id="80"/>
      <w:r w:rsidR="00827B5C" w:rsidRPr="003A4469">
        <w:rPr>
          <w:rFonts w:cstheme="minorHAnsi"/>
          <w:sz w:val="22"/>
        </w:rPr>
        <w:t xml:space="preserve">; (b) </w:t>
      </w:r>
      <w:bookmarkStart w:id="81"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78"/>
      <w:bookmarkEnd w:id="81"/>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76"/>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82"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 xml:space="preserve">e líquido, sem a dedução de quaisquer tributos, impostos, taxas, contribuições de qualquer natureza, encargos ou retenções, presentes ou futuros, bem como de </w:t>
      </w:r>
      <w:r w:rsidR="003A7AF7" w:rsidRPr="003A4469">
        <w:rPr>
          <w:rFonts w:cstheme="minorHAnsi"/>
          <w:sz w:val="22"/>
        </w:rPr>
        <w:lastRenderedPageBreak/>
        <w:t>quaisquer juros, multas ou demais exigibilidades fiscais</w:t>
      </w:r>
      <w:r w:rsidR="001D30F2" w:rsidRPr="003A4469">
        <w:rPr>
          <w:rFonts w:cstheme="minorHAnsi"/>
          <w:sz w:val="22"/>
        </w:rPr>
        <w:t>, salvo se exigido pela legislação em vigor à época do pagamento</w:t>
      </w:r>
      <w:bookmarkEnd w:id="82"/>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83"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83"/>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84"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84"/>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5" w:name="_Hlk72423832"/>
      <w:bookmarkStart w:id="86"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85"/>
      <w:r w:rsidRPr="003A4469">
        <w:rPr>
          <w:rFonts w:cstheme="minorHAnsi"/>
          <w:sz w:val="22"/>
        </w:rPr>
        <w:t xml:space="preserve">. </w:t>
      </w:r>
    </w:p>
    <w:bookmarkEnd w:id="86"/>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7"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87"/>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8"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88"/>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9"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89"/>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90"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90"/>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91"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91"/>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92" w:name="_Ref31847991"/>
      <w:r w:rsidRPr="003A4469">
        <w:rPr>
          <w:rFonts w:cstheme="minorHAnsi"/>
          <w:sz w:val="22"/>
          <w:u w:val="single"/>
        </w:rPr>
        <w:lastRenderedPageBreak/>
        <w:t>Garantias Reais</w:t>
      </w:r>
      <w:bookmarkEnd w:id="92"/>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93" w:name="_Ref521440061"/>
      <w:r w:rsidRPr="003A4469">
        <w:rPr>
          <w:rFonts w:cstheme="minorHAnsi"/>
          <w:i/>
          <w:iCs/>
          <w:sz w:val="22"/>
        </w:rPr>
        <w:t>Cessão Fiduciária e Promessa de Cessão Fiduciária</w:t>
      </w:r>
      <w:bookmarkEnd w:id="93"/>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24370CE4" w:rsidR="00BB49B0" w:rsidRPr="003A4469" w:rsidRDefault="00283E35" w:rsidP="00BB49B0">
      <w:pPr>
        <w:pStyle w:val="Textodecomentrio"/>
        <w:rPr>
          <w:rFonts w:cstheme="minorHAnsi"/>
          <w:sz w:val="22"/>
          <w:szCs w:val="22"/>
          <w:lang w:val="pt-BR"/>
        </w:rPr>
      </w:pPr>
      <w:bookmarkStart w:id="94"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95"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r w:rsidR="009A7A98">
        <w:rPr>
          <w:rFonts w:cstheme="minorHAnsi"/>
          <w:sz w:val="22"/>
          <w:szCs w:val="22"/>
          <w:lang w:val="pt-BR"/>
        </w:rPr>
        <w:t>a</w:t>
      </w:r>
      <w:r w:rsidR="009F13D5" w:rsidRPr="003A4469">
        <w:rPr>
          <w:rFonts w:cstheme="minorHAnsi"/>
          <w:sz w:val="22"/>
          <w:szCs w:val="22"/>
        </w:rPr>
        <w:t>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95"/>
      <w:r w:rsidRPr="003A4469">
        <w:rPr>
          <w:rFonts w:eastAsia="Arial Unicode MS" w:cstheme="minorHAnsi"/>
          <w:w w:val="0"/>
          <w:sz w:val="22"/>
          <w:szCs w:val="22"/>
        </w:rPr>
        <w:t>.</w:t>
      </w:r>
      <w:bookmarkEnd w:id="94"/>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96" w:name="_Ref521440080"/>
      <w:r w:rsidRPr="003A4469">
        <w:rPr>
          <w:rFonts w:cstheme="minorHAnsi"/>
          <w:i/>
          <w:sz w:val="22"/>
        </w:rPr>
        <w:t>Alienação Fiduciária</w:t>
      </w:r>
      <w:bookmarkEnd w:id="96"/>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7" w:name="_Ref51616840"/>
      <w:bookmarkStart w:id="98" w:name="_Hlk47979060"/>
      <w:r w:rsidRPr="003A4469">
        <w:rPr>
          <w:rFonts w:eastAsia="Arial Unicode MS" w:cstheme="minorHAnsi"/>
          <w:w w:val="0"/>
          <w:sz w:val="22"/>
        </w:rPr>
        <w:t xml:space="preserve">As Debêntures </w:t>
      </w:r>
      <w:bookmarkStart w:id="99"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99"/>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97"/>
      <w:r w:rsidR="00957D2B" w:rsidRPr="003A4469">
        <w:rPr>
          <w:rFonts w:eastAsia="Arial Unicode MS" w:cstheme="minorHAnsi"/>
          <w:w w:val="0"/>
          <w:sz w:val="22"/>
        </w:rPr>
        <w:t xml:space="preserve"> </w:t>
      </w:r>
    </w:p>
    <w:bookmarkEnd w:id="98"/>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100" w:name="_Hlk75524294"/>
      <w:r w:rsidRPr="003A4469">
        <w:rPr>
          <w:rFonts w:cstheme="minorHAnsi"/>
          <w:i/>
          <w:iCs/>
          <w:sz w:val="22"/>
        </w:rPr>
        <w:t>Promessa de Alienação Fiduciária de Bens e Equipamentos</w:t>
      </w:r>
      <w:bookmarkEnd w:id="100"/>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101"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101"/>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0CE0AA26"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lastRenderedPageBreak/>
        <w:t>Os instrumentos pelos quais a Cessão Fiduciária e Promessa de Cessão Fiduciária, a Alienação Fiduciária de Participações Societárias e a Promessa de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 e Promessa de Cessão</w:t>
      </w:r>
      <w:r w:rsidR="00B66E4C">
        <w:rPr>
          <w:rFonts w:cstheme="minorHAnsi"/>
          <w:sz w:val="22"/>
        </w:rPr>
        <w:t xml:space="preserve"> Fiduciária</w:t>
      </w:r>
      <w:r w:rsidRPr="003A4469">
        <w:rPr>
          <w:rFonts w:cstheme="minorHAnsi"/>
          <w:sz w:val="22"/>
        </w:rPr>
        <w:t>, a Alienação Fiduciária de Participações Societárias e a Promessa de Alienação Fiduciária de Bens e Equipamentos, as Debêntures serão 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4CF7EF3B"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ATUALIZAÇÃO MONETÁRIA</w:t>
      </w:r>
      <w:r w:rsidR="001454DE">
        <w:rPr>
          <w:rFonts w:cstheme="minorHAnsi"/>
          <w:b/>
          <w:bCs/>
          <w:sz w:val="22"/>
        </w:rPr>
        <w:t>,</w:t>
      </w:r>
      <w:r w:rsidR="007533EF" w:rsidRPr="003A4469">
        <w:rPr>
          <w:rFonts w:cstheme="minorHAnsi"/>
          <w:b/>
          <w:bCs/>
          <w:sz w:val="22"/>
        </w:rPr>
        <w:t xml:space="preserve"> DA </w:t>
      </w:r>
      <w:r w:rsidRPr="003A4469">
        <w:rPr>
          <w:rFonts w:cstheme="minorHAnsi"/>
          <w:b/>
          <w:bCs/>
          <w:sz w:val="22"/>
        </w:rPr>
        <w:t xml:space="preserve">REMUNERAÇÃO </w:t>
      </w:r>
      <w:r w:rsidR="001454DE">
        <w:rPr>
          <w:rFonts w:cstheme="minorHAnsi"/>
          <w:b/>
          <w:bCs/>
          <w:sz w:val="22"/>
        </w:rPr>
        <w:t>E DA AMORTIZAÇÃO</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27BAC29"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r w:rsidR="00682E6C">
        <w:rPr>
          <w:rFonts w:cstheme="minorHAnsi"/>
          <w:sz w:val="22"/>
        </w:rPr>
        <w:t xml:space="preserve"> </w:t>
      </w:r>
      <w:r w:rsidR="001454DE" w:rsidRPr="0077615A">
        <w:rPr>
          <w:rFonts w:cstheme="minorHAnsi"/>
          <w:sz w:val="22"/>
        </w:rPr>
        <w:t xml:space="preserve">Exclusivamente para a primeira Data de </w:t>
      </w:r>
      <w:r w:rsidR="001454DE">
        <w:rPr>
          <w:rFonts w:cstheme="minorHAnsi"/>
          <w:sz w:val="22"/>
        </w:rPr>
        <w:t>Aniversário</w:t>
      </w:r>
      <w:r w:rsidR="001454DE" w:rsidRPr="0077615A">
        <w:rPr>
          <w:rFonts w:cstheme="minorHAnsi"/>
          <w:sz w:val="22"/>
        </w:rPr>
        <w:t>, considera-se dut com 21 dias úteis</w:t>
      </w:r>
      <w:r w:rsidR="001454DE">
        <w:rPr>
          <w:rFonts w:cstheme="minorHAnsi"/>
          <w:sz w:val="22"/>
        </w:rPr>
        <w:t xml:space="preserve">. </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176F4F8"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w:t>
      </w:r>
      <w:r w:rsidR="001454DE">
        <w:rPr>
          <w:rFonts w:cstheme="minorHAnsi"/>
          <w:sz w:val="22"/>
        </w:rPr>
        <w:t>as datas constantes no Anexo IV</w:t>
      </w:r>
      <w:r w:rsidRPr="003A4469">
        <w:rPr>
          <w:rFonts w:cstheme="minorHAnsi"/>
          <w:sz w:val="22"/>
        </w:rPr>
        <w:t xml:space="preserv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6EF64D7C"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w:t>
      </w:r>
    </w:p>
    <w:p w14:paraId="53B7DD6F" w14:textId="77777777" w:rsidR="00682E6C"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r w:rsidR="00682E6C">
        <w:rPr>
          <w:rFonts w:cstheme="minorHAnsi"/>
          <w:sz w:val="22"/>
        </w:rPr>
        <w:t xml:space="preserve">; </w:t>
      </w:r>
    </w:p>
    <w:p w14:paraId="429F4E7A" w14:textId="39986EC4" w:rsidR="00682E6C" w:rsidRPr="001454DE" w:rsidRDefault="00682E6C" w:rsidP="00594017">
      <w:pPr>
        <w:pStyle w:val="PargrafodaLista"/>
        <w:widowControl w:val="0"/>
        <w:numPr>
          <w:ilvl w:val="0"/>
          <w:numId w:val="11"/>
        </w:numPr>
        <w:ind w:left="0" w:firstLine="0"/>
        <w:rPr>
          <w:rFonts w:cstheme="minorHAnsi"/>
          <w:sz w:val="22"/>
        </w:rPr>
      </w:pPr>
      <w:r>
        <w:rPr>
          <w:rFonts w:ascii="Calibri" w:hAnsi="Calibri"/>
          <w:sz w:val="22"/>
        </w:rPr>
        <w:t>Nos casos em que a variação mensal seja positiva, a Atualização Monetária será aplicável na</w:t>
      </w:r>
      <w:r w:rsidR="001454DE">
        <w:rPr>
          <w:rFonts w:ascii="Calibri" w:hAnsi="Calibri"/>
          <w:sz w:val="22"/>
        </w:rPr>
        <w:t xml:space="preserve"> </w:t>
      </w:r>
      <w:r w:rsidRPr="00594017">
        <w:rPr>
          <w:rFonts w:ascii="Calibri" w:hAnsi="Calibri"/>
          <w:sz w:val="22"/>
        </w:rPr>
        <w:t xml:space="preserve">forma da cláusula 5.1; </w:t>
      </w:r>
      <w:r w:rsidR="001454DE" w:rsidRPr="001454DE">
        <w:rPr>
          <w:rFonts w:ascii="Calibri" w:hAnsi="Calibri"/>
          <w:sz w:val="22"/>
        </w:rPr>
        <w:t>e</w:t>
      </w:r>
    </w:p>
    <w:p w14:paraId="2DE0D714" w14:textId="4360E2FE" w:rsidR="00DA69F5" w:rsidRPr="001454DE" w:rsidRDefault="00682E6C" w:rsidP="00594017">
      <w:pPr>
        <w:pStyle w:val="PargrafodaLista"/>
        <w:widowControl w:val="0"/>
        <w:numPr>
          <w:ilvl w:val="0"/>
          <w:numId w:val="11"/>
        </w:numPr>
        <w:ind w:left="0" w:firstLine="0"/>
        <w:rPr>
          <w:rFonts w:cstheme="minorHAnsi"/>
          <w:sz w:val="22"/>
        </w:rPr>
      </w:pPr>
      <w:r>
        <w:rPr>
          <w:rFonts w:ascii="Calibri" w:hAnsi="Calibri"/>
          <w:sz w:val="22"/>
        </w:rPr>
        <w:t>Nos casos em que a variação mensal seja negativa, a Atualização Monetária não será aplicável</w:t>
      </w:r>
      <w:r w:rsidR="001454DE">
        <w:rPr>
          <w:rFonts w:ascii="Calibri" w:hAnsi="Calibri"/>
          <w:sz w:val="22"/>
        </w:rPr>
        <w:t xml:space="preserve"> </w:t>
      </w:r>
      <w:r w:rsidRPr="00594017">
        <w:rPr>
          <w:rFonts w:ascii="Calibri" w:hAnsi="Calibri"/>
          <w:sz w:val="22"/>
        </w:rPr>
        <w:t>na forma acima, devendo ser considerado no cálculo do Valor Nominal Unitário Atualizado</w:t>
      </w:r>
      <w:r w:rsidR="00573E33" w:rsidRPr="00594017">
        <w:rPr>
          <w:rFonts w:ascii="Calibri" w:hAnsi="Calibri"/>
          <w:sz w:val="22"/>
        </w:rPr>
        <w:t xml:space="preserve"> (</w:t>
      </w:r>
      <w:r w:rsidRPr="00594017">
        <w:rPr>
          <w:rFonts w:ascii="Calibri" w:hAnsi="Calibri"/>
          <w:sz w:val="22"/>
        </w:rPr>
        <w:t>qual seja</w:t>
      </w:r>
      <w:r w:rsidR="00573E33" w:rsidRPr="001454DE">
        <w:rPr>
          <w:rFonts w:ascii="Calibri" w:hAnsi="Calibri"/>
          <w:sz w:val="22"/>
        </w:rPr>
        <w:t xml:space="preserve"> VNa = VNe x C), que “C” é igual a 1 (um)</w:t>
      </w:r>
      <w:r w:rsidR="001454DE" w:rsidRPr="001454DE">
        <w:rPr>
          <w:rFonts w:ascii="Calibri" w:hAnsi="Calibri"/>
          <w:sz w:val="22"/>
        </w:rPr>
        <w:t>.</w:t>
      </w:r>
    </w:p>
    <w:p w14:paraId="56649CDC" w14:textId="47581C1C"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lastRenderedPageBreak/>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6B19C496" w14:textId="77777777" w:rsidR="00443E32" w:rsidRPr="003A4469" w:rsidRDefault="00443E32" w:rsidP="00443E32">
      <w:pPr>
        <w:pStyle w:val="PargrafodaLista"/>
        <w:rPr>
          <w:rFonts w:cstheme="minorHAnsi"/>
          <w:sz w:val="22"/>
        </w:rPr>
      </w:pPr>
    </w:p>
    <w:p w14:paraId="054A72BE" w14:textId="7F9879F7" w:rsidR="001A106B" w:rsidRPr="00594017" w:rsidRDefault="009F13D5" w:rsidP="00594017">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os Juros Remuneratórios serão apurados e pagos pela Emissora, mensalmente</w:t>
      </w:r>
      <w:r w:rsidR="001454DE">
        <w:rPr>
          <w:rFonts w:cstheme="minorHAnsi"/>
          <w:color w:val="000000"/>
          <w:sz w:val="22"/>
        </w:rPr>
        <w:t>,</w:t>
      </w:r>
      <w:r w:rsidRPr="003A4469">
        <w:rPr>
          <w:rFonts w:cstheme="minorHAnsi"/>
          <w:color w:val="000000"/>
          <w:sz w:val="22"/>
        </w:rPr>
        <w:t xml:space="preserve"> conforme tabela constante no Anexo IV</w:t>
      </w:r>
      <w:r w:rsidR="003B24D4" w:rsidRPr="003A4469">
        <w:rPr>
          <w:rFonts w:cstheme="minorHAnsi"/>
          <w:color w:val="000000"/>
          <w:sz w:val="22"/>
        </w:rPr>
        <w:t>.</w:t>
      </w:r>
    </w:p>
    <w:p w14:paraId="511B3902" w14:textId="1C66F1F9" w:rsidR="001454DE" w:rsidRDefault="001454DE" w:rsidP="00594017">
      <w:pPr>
        <w:pStyle w:val="PargrafodaLista"/>
        <w:ind w:left="0"/>
        <w:rPr>
          <w:rFonts w:cstheme="minorHAnsi"/>
          <w:color w:val="000000"/>
          <w:sz w:val="22"/>
        </w:rPr>
      </w:pPr>
    </w:p>
    <w:p w14:paraId="345D94AE" w14:textId="4822C75B" w:rsidR="001454DE" w:rsidRDefault="001454DE" w:rsidP="00594017">
      <w:pPr>
        <w:pStyle w:val="PargrafodaLista"/>
        <w:numPr>
          <w:ilvl w:val="1"/>
          <w:numId w:val="2"/>
        </w:numPr>
        <w:ind w:left="0" w:firstLine="0"/>
        <w:rPr>
          <w:rFonts w:cstheme="minorHAnsi"/>
          <w:sz w:val="22"/>
        </w:rPr>
      </w:pPr>
      <w:r w:rsidRPr="00594017">
        <w:rPr>
          <w:rFonts w:cstheme="minorHAnsi"/>
          <w:sz w:val="22"/>
          <w:u w:val="single"/>
        </w:rPr>
        <w:t>Amortização de Principal das Debênture</w:t>
      </w:r>
      <w:r w:rsidRPr="00630E71">
        <w:rPr>
          <w:rFonts w:cstheme="minorHAnsi"/>
          <w:sz w:val="22"/>
        </w:rPr>
        <w:t xml:space="preserve">: Sem prejuízo dos pagamentos em decorrência do resgate antecipado, ou ainda da amortização extraordinária, nos termos </w:t>
      </w:r>
      <w:r w:rsidR="009F0DBD">
        <w:rPr>
          <w:rFonts w:cstheme="minorHAnsi"/>
          <w:sz w:val="22"/>
        </w:rPr>
        <w:t>desta Escritura de Emissão de Debêntures</w:t>
      </w:r>
      <w:r w:rsidRPr="00630E71">
        <w:rPr>
          <w:rFonts w:cstheme="minorHAnsi"/>
          <w:sz w:val="22"/>
        </w:rPr>
        <w:t>, o Valor Nominal Unitário Atualizado, ou seu saldo, conforme o caso, será amortizado nas Datas de Pagamento d</w:t>
      </w:r>
      <w:r>
        <w:rPr>
          <w:rFonts w:cstheme="minorHAnsi"/>
          <w:sz w:val="22"/>
        </w:rPr>
        <w:t>as Debêntures</w:t>
      </w:r>
      <w:r w:rsidRPr="00630E71">
        <w:rPr>
          <w:rFonts w:cstheme="minorHAnsi"/>
          <w:sz w:val="22"/>
        </w:rPr>
        <w:t xml:space="preserve">, conforme descrito no Anexo </w:t>
      </w:r>
      <w:r>
        <w:rPr>
          <w:rFonts w:cstheme="minorHAnsi"/>
          <w:sz w:val="22"/>
        </w:rPr>
        <w:t>IV</w:t>
      </w:r>
      <w:r w:rsidRPr="00630E71">
        <w:rPr>
          <w:rFonts w:cstheme="minorHAnsi"/>
          <w:sz w:val="22"/>
        </w:rPr>
        <w:t xml:space="preserve"> </w:t>
      </w:r>
      <w:r w:rsidR="00594017">
        <w:rPr>
          <w:rFonts w:cstheme="minorHAnsi"/>
          <w:sz w:val="22"/>
        </w:rPr>
        <w:t>desta Escritura de Emissão de Debêntures,</w:t>
      </w:r>
      <w:r w:rsidRPr="00630E71">
        <w:rPr>
          <w:rFonts w:cstheme="minorHAnsi"/>
          <w:sz w:val="22"/>
        </w:rPr>
        <w:t xml:space="preserve"> e calculado conforme a fórmula abaixo</w:t>
      </w:r>
      <w:r>
        <w:rPr>
          <w:rFonts w:cstheme="minorHAnsi"/>
          <w:sz w:val="22"/>
        </w:rPr>
        <w:t>:</w:t>
      </w:r>
    </w:p>
    <w:p w14:paraId="58F88941" w14:textId="51B65D80" w:rsidR="001454DE" w:rsidRDefault="001454DE" w:rsidP="001454DE">
      <w:pPr>
        <w:pStyle w:val="PargrafodaLista"/>
        <w:rPr>
          <w:rFonts w:cstheme="minorHAnsi"/>
          <w:sz w:val="22"/>
        </w:rPr>
      </w:pPr>
    </w:p>
    <w:p w14:paraId="5C2DDE00" w14:textId="6FE03080" w:rsidR="001454DE" w:rsidRDefault="001454DE" w:rsidP="00594017">
      <w:pPr>
        <w:pStyle w:val="PargrafodaLista"/>
        <w:ind w:left="0"/>
        <w:jc w:val="center"/>
        <w:rPr>
          <w:rFonts w:cstheme="minorHAnsi"/>
          <w:sz w:val="22"/>
        </w:rPr>
      </w:pPr>
      <w:r w:rsidRPr="00630E71">
        <w:rPr>
          <w:rFonts w:cstheme="minorHAnsi"/>
          <w:sz w:val="22"/>
        </w:rPr>
        <w:t>AMi=VNA x Tai</w:t>
      </w:r>
    </w:p>
    <w:p w14:paraId="35255A8C" w14:textId="06B17EA3" w:rsidR="001454DE" w:rsidRDefault="001454DE" w:rsidP="001454DE">
      <w:pPr>
        <w:pStyle w:val="PargrafodaLista"/>
        <w:rPr>
          <w:rFonts w:cstheme="minorHAnsi"/>
          <w:sz w:val="22"/>
        </w:rPr>
      </w:pPr>
    </w:p>
    <w:p w14:paraId="36053C83" w14:textId="77777777" w:rsidR="001454DE" w:rsidRPr="00A43AF6" w:rsidRDefault="001454DE" w:rsidP="001454DE">
      <w:pPr>
        <w:ind w:left="360"/>
        <w:rPr>
          <w:rFonts w:cstheme="minorHAnsi"/>
          <w:sz w:val="22"/>
        </w:rPr>
      </w:pPr>
      <w:r w:rsidRPr="00A43AF6">
        <w:rPr>
          <w:rFonts w:cstheme="minorHAnsi"/>
          <w:sz w:val="22"/>
        </w:rPr>
        <w:t>onde:</w:t>
      </w:r>
    </w:p>
    <w:p w14:paraId="01EF44BC" w14:textId="77777777" w:rsidR="001454DE" w:rsidRPr="00630E71" w:rsidRDefault="001454DE" w:rsidP="001454DE">
      <w:pPr>
        <w:pStyle w:val="PargrafodaLista"/>
        <w:rPr>
          <w:rFonts w:cstheme="minorHAnsi"/>
          <w:sz w:val="22"/>
        </w:rPr>
      </w:pPr>
    </w:p>
    <w:p w14:paraId="532C9D4A" w14:textId="77777777" w:rsidR="001454DE" w:rsidRPr="00A43AF6" w:rsidRDefault="001454DE" w:rsidP="001454DE">
      <w:pPr>
        <w:rPr>
          <w:rFonts w:cstheme="minorHAnsi"/>
          <w:sz w:val="22"/>
        </w:rPr>
      </w:pPr>
      <w:r w:rsidRPr="00A43AF6">
        <w:rPr>
          <w:rFonts w:cstheme="minorHAnsi"/>
          <w:sz w:val="22"/>
        </w:rPr>
        <w:lastRenderedPageBreak/>
        <w:t>AMi = Valor unitário da i-ésima parcela de amortização. Valor em reais, calculado com 8 (oito) casas decimais, sem arredondamento;</w:t>
      </w:r>
    </w:p>
    <w:p w14:paraId="719AF42D" w14:textId="77777777" w:rsidR="001454DE" w:rsidRPr="00630E71" w:rsidRDefault="001454DE" w:rsidP="001454DE">
      <w:pPr>
        <w:pStyle w:val="PargrafodaLista"/>
        <w:rPr>
          <w:rFonts w:cstheme="minorHAnsi"/>
          <w:sz w:val="22"/>
        </w:rPr>
      </w:pPr>
    </w:p>
    <w:p w14:paraId="60966073" w14:textId="77777777" w:rsidR="001454DE" w:rsidRPr="00A43AF6" w:rsidRDefault="001454DE" w:rsidP="001454DE">
      <w:pPr>
        <w:rPr>
          <w:rFonts w:cstheme="minorHAnsi"/>
          <w:sz w:val="22"/>
        </w:rPr>
      </w:pPr>
      <w:r w:rsidRPr="00A43AF6">
        <w:rPr>
          <w:rFonts w:cstheme="minorHAnsi"/>
          <w:sz w:val="22"/>
        </w:rPr>
        <w:t>VNA = Conforme acima definido;</w:t>
      </w:r>
    </w:p>
    <w:p w14:paraId="03FF1098" w14:textId="77777777" w:rsidR="001454DE" w:rsidRPr="00630E71" w:rsidRDefault="001454DE" w:rsidP="001454DE">
      <w:pPr>
        <w:pStyle w:val="PargrafodaLista"/>
        <w:rPr>
          <w:rFonts w:cstheme="minorHAnsi"/>
          <w:sz w:val="22"/>
        </w:rPr>
      </w:pPr>
    </w:p>
    <w:p w14:paraId="6B2C5183" w14:textId="77777777" w:rsidR="001454DE" w:rsidRDefault="001454DE" w:rsidP="00594017">
      <w:pPr>
        <w:rPr>
          <w:rFonts w:cstheme="minorHAnsi"/>
          <w:sz w:val="22"/>
        </w:rPr>
      </w:pPr>
      <w:r w:rsidRPr="00A43AF6">
        <w:rPr>
          <w:rFonts w:cstheme="minorHAnsi"/>
          <w:sz w:val="22"/>
        </w:rPr>
        <w:t xml:space="preserve">TAi = Taxa de Amortização i-ésima, expressa em percentual, com 4 (quatro) casas decimais, de acordo com o Anexo </w:t>
      </w:r>
      <w:r>
        <w:rPr>
          <w:rFonts w:cstheme="minorHAnsi"/>
          <w:sz w:val="22"/>
        </w:rPr>
        <w:t>IV</w:t>
      </w:r>
      <w:r w:rsidRPr="00A43AF6">
        <w:rPr>
          <w:rFonts w:cstheme="minorHAnsi"/>
          <w:sz w:val="22"/>
        </w:rPr>
        <w:t>.</w:t>
      </w:r>
    </w:p>
    <w:p w14:paraId="6253E87D" w14:textId="5DE85E20" w:rsidR="001454DE" w:rsidRDefault="001454DE" w:rsidP="00594017">
      <w:pPr>
        <w:rPr>
          <w:rFonts w:cstheme="minorHAnsi"/>
          <w:sz w:val="22"/>
        </w:rPr>
      </w:pPr>
    </w:p>
    <w:p w14:paraId="366FD9C7" w14:textId="0274FB48" w:rsidR="001454DE" w:rsidRDefault="001454DE" w:rsidP="00594017">
      <w:pPr>
        <w:pStyle w:val="PargrafodaLista"/>
        <w:numPr>
          <w:ilvl w:val="1"/>
          <w:numId w:val="2"/>
        </w:numPr>
        <w:ind w:left="0" w:firstLine="0"/>
        <w:rPr>
          <w:rFonts w:cstheme="minorHAnsi"/>
          <w:sz w:val="22"/>
        </w:rPr>
      </w:pPr>
      <w:r w:rsidRPr="001E663A">
        <w:rPr>
          <w:rFonts w:cstheme="minorHAnsi"/>
          <w:sz w:val="22"/>
        </w:rPr>
        <w:t>A partir da primeira Data de Pagamento, inclusive, caso seja verificada a variação positiva do IPCA nas respectivas Datas de Pagamento, a Emissora realizará a amortização extraordinária do saldo devedor atualizado das Debêntures, sem a incidência de qualquer prêmio, a qual será calculada com base na seguinte fórmula</w:t>
      </w:r>
      <w:r>
        <w:rPr>
          <w:rFonts w:cstheme="minorHAnsi"/>
          <w:sz w:val="22"/>
        </w:rPr>
        <w:t>:</w:t>
      </w:r>
    </w:p>
    <w:p w14:paraId="5CD89FD1" w14:textId="5274FC49" w:rsidR="001454DE" w:rsidRDefault="001454DE" w:rsidP="001454DE">
      <w:pPr>
        <w:rPr>
          <w:rFonts w:cstheme="minorHAnsi"/>
          <w:sz w:val="22"/>
        </w:rPr>
      </w:pPr>
    </w:p>
    <w:p w14:paraId="6CFF7048" w14:textId="4A31C563" w:rsidR="001454DE" w:rsidRDefault="001454DE" w:rsidP="00594017">
      <w:pPr>
        <w:jc w:val="center"/>
        <w:rPr>
          <w:rFonts w:cstheme="minorHAnsi"/>
          <w:sz w:val="22"/>
        </w:rPr>
      </w:pPr>
      <w:r w:rsidRPr="001E663A">
        <w:rPr>
          <w:rFonts w:cstheme="minorHAnsi"/>
          <w:sz w:val="22"/>
        </w:rPr>
        <w:t>AE = VNa (C - 1)</w:t>
      </w:r>
    </w:p>
    <w:p w14:paraId="726E472C" w14:textId="0BAD4585" w:rsidR="001454DE" w:rsidRDefault="001454DE" w:rsidP="001454DE">
      <w:pPr>
        <w:rPr>
          <w:rFonts w:cstheme="minorHAnsi"/>
          <w:sz w:val="22"/>
        </w:rPr>
      </w:pPr>
    </w:p>
    <w:p w14:paraId="061DB992" w14:textId="77777777" w:rsidR="001454DE" w:rsidRPr="00A43AF6" w:rsidRDefault="001454DE" w:rsidP="001454DE">
      <w:pPr>
        <w:rPr>
          <w:rFonts w:cstheme="minorHAnsi"/>
          <w:sz w:val="22"/>
        </w:rPr>
      </w:pPr>
      <w:r w:rsidRPr="00A43AF6">
        <w:rPr>
          <w:rFonts w:cstheme="minorHAnsi"/>
          <w:sz w:val="22"/>
        </w:rPr>
        <w:t>onde:</w:t>
      </w:r>
    </w:p>
    <w:p w14:paraId="3D64D6C7" w14:textId="77777777" w:rsidR="001454DE" w:rsidRPr="001E663A" w:rsidRDefault="001454DE" w:rsidP="001454DE">
      <w:pPr>
        <w:pStyle w:val="PargrafodaLista"/>
        <w:rPr>
          <w:rFonts w:cstheme="minorHAnsi"/>
          <w:sz w:val="22"/>
        </w:rPr>
      </w:pPr>
    </w:p>
    <w:p w14:paraId="609067BC" w14:textId="77777777" w:rsidR="001454DE" w:rsidRPr="00A43AF6" w:rsidRDefault="001454DE" w:rsidP="001454DE">
      <w:pPr>
        <w:rPr>
          <w:rFonts w:cstheme="minorHAnsi"/>
          <w:sz w:val="22"/>
        </w:rPr>
      </w:pPr>
      <w:r w:rsidRPr="00A43AF6">
        <w:rPr>
          <w:rFonts w:cstheme="minorHAnsi"/>
          <w:sz w:val="22"/>
        </w:rPr>
        <w:t>AE = valor unitário da amortização extraordinária;</w:t>
      </w:r>
    </w:p>
    <w:p w14:paraId="1EE8702A" w14:textId="77777777" w:rsidR="001454DE" w:rsidRPr="001E663A" w:rsidRDefault="001454DE" w:rsidP="001454DE">
      <w:pPr>
        <w:pStyle w:val="PargrafodaLista"/>
        <w:rPr>
          <w:rFonts w:cstheme="minorHAnsi"/>
          <w:sz w:val="22"/>
        </w:rPr>
      </w:pPr>
    </w:p>
    <w:p w14:paraId="5623BF11" w14:textId="7A9F7A46" w:rsidR="001454DE" w:rsidRPr="00A43AF6" w:rsidRDefault="001454DE" w:rsidP="001454DE">
      <w:pPr>
        <w:rPr>
          <w:rFonts w:cstheme="minorHAnsi"/>
          <w:sz w:val="22"/>
        </w:rPr>
      </w:pPr>
      <w:r w:rsidRPr="00A43AF6">
        <w:rPr>
          <w:rFonts w:cstheme="minorHAnsi"/>
          <w:sz w:val="22"/>
        </w:rPr>
        <w:t>VNa = conforme definido</w:t>
      </w:r>
      <w:r>
        <w:rPr>
          <w:rFonts w:cstheme="minorHAnsi"/>
          <w:sz w:val="22"/>
        </w:rPr>
        <w:t xml:space="preserve"> acima</w:t>
      </w:r>
      <w:r w:rsidRPr="00A43AF6">
        <w:rPr>
          <w:rFonts w:cstheme="minorHAnsi"/>
          <w:sz w:val="22"/>
        </w:rPr>
        <w:t>;</w:t>
      </w:r>
      <w:r>
        <w:rPr>
          <w:rFonts w:cstheme="minorHAnsi"/>
          <w:sz w:val="22"/>
        </w:rPr>
        <w:t xml:space="preserve"> e</w:t>
      </w:r>
    </w:p>
    <w:p w14:paraId="3465D7C7" w14:textId="77777777" w:rsidR="001454DE" w:rsidRPr="001E663A" w:rsidRDefault="001454DE" w:rsidP="001454DE">
      <w:pPr>
        <w:pStyle w:val="PargrafodaLista"/>
        <w:rPr>
          <w:rFonts w:cstheme="minorHAnsi"/>
          <w:sz w:val="22"/>
        </w:rPr>
      </w:pPr>
    </w:p>
    <w:p w14:paraId="1150AD67" w14:textId="4171B584" w:rsidR="001454DE" w:rsidRPr="00594017" w:rsidRDefault="001454DE" w:rsidP="00594017">
      <w:pPr>
        <w:rPr>
          <w:rFonts w:cstheme="minorHAnsi"/>
          <w:sz w:val="22"/>
        </w:rPr>
      </w:pPr>
      <w:r w:rsidRPr="00A43AF6">
        <w:rPr>
          <w:rFonts w:cstheme="minorHAnsi"/>
          <w:sz w:val="22"/>
        </w:rPr>
        <w:t xml:space="preserve">C = conforme definido </w:t>
      </w:r>
      <w:r>
        <w:rPr>
          <w:rFonts w:cstheme="minorHAnsi"/>
          <w:sz w:val="22"/>
        </w:rPr>
        <w:t>acima</w:t>
      </w:r>
      <w:r w:rsidR="009F0DBD">
        <w:rPr>
          <w:rFonts w:cstheme="minorHAnsi"/>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102" w:name="_Toc47969150"/>
      <w:bookmarkStart w:id="103" w:name="_Toc47978896"/>
      <w:bookmarkStart w:id="104" w:name="_Toc47978921"/>
      <w:bookmarkStart w:id="105" w:name="_Toc47969151"/>
      <w:bookmarkStart w:id="106" w:name="_Toc47978897"/>
      <w:bookmarkStart w:id="107" w:name="_Toc47978922"/>
      <w:bookmarkStart w:id="108" w:name="_Toc47969152"/>
      <w:bookmarkStart w:id="109" w:name="_Toc47978898"/>
      <w:bookmarkStart w:id="110" w:name="_Toc47978923"/>
      <w:bookmarkStart w:id="111" w:name="_Toc47969153"/>
      <w:bookmarkStart w:id="112" w:name="_Toc47978899"/>
      <w:bookmarkStart w:id="113" w:name="_Toc47978924"/>
      <w:bookmarkStart w:id="114" w:name="_Toc47969154"/>
      <w:bookmarkStart w:id="115" w:name="_Toc47978900"/>
      <w:bookmarkStart w:id="116" w:name="_Toc47978925"/>
      <w:bookmarkStart w:id="117" w:name="_Toc47969155"/>
      <w:bookmarkStart w:id="118" w:name="_Toc47978901"/>
      <w:bookmarkStart w:id="119" w:name="_Toc47978926"/>
      <w:bookmarkStart w:id="120" w:name="_DV_M186"/>
      <w:bookmarkStart w:id="121" w:name="_DV_M187"/>
      <w:bookmarkStart w:id="122" w:name="_Ref47536729"/>
      <w:bookmarkStart w:id="123" w:name="_Toc71289885"/>
      <w:bookmarkStart w:id="124" w:name="_Hlk7242433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A4469">
        <w:rPr>
          <w:rFonts w:cstheme="minorHAnsi"/>
          <w:smallCaps/>
          <w:sz w:val="22"/>
        </w:rPr>
        <w:t xml:space="preserve">Resgate Antecipado </w:t>
      </w:r>
      <w:r w:rsidR="00906A17" w:rsidRPr="003A4469">
        <w:rPr>
          <w:rFonts w:cstheme="minorHAnsi"/>
          <w:smallCaps/>
          <w:sz w:val="22"/>
        </w:rPr>
        <w:t>Facultativo total</w:t>
      </w:r>
      <w:bookmarkEnd w:id="122"/>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123"/>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25" w:name="_Ref10024359"/>
      <w:bookmarkEnd w:id="124"/>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125"/>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6" w:name="_Ref524551968"/>
      <w:bookmarkStart w:id="127" w:name="_Hlk72424436"/>
      <w:bookmarkStart w:id="128" w:name="_Ref47542082"/>
      <w:r w:rsidRPr="003A4469">
        <w:rPr>
          <w:rFonts w:cstheme="minorHAnsi"/>
          <w:sz w:val="22"/>
        </w:rPr>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126"/>
      <w:r w:rsidRPr="003A4469">
        <w:rPr>
          <w:rFonts w:cstheme="minorHAnsi"/>
          <w:sz w:val="22"/>
        </w:rPr>
        <w:t xml:space="preserve"> A Emissora reconhece 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127"/>
      <w:r w:rsidRPr="003A4469">
        <w:rPr>
          <w:rFonts w:cstheme="minorHAnsi"/>
          <w:sz w:val="22"/>
        </w:rPr>
        <w:t>.</w:t>
      </w:r>
      <w:bookmarkEnd w:id="128"/>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9"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9"/>
      <w:r w:rsidRPr="003A4469">
        <w:rPr>
          <w:rFonts w:cstheme="minorHAnsi"/>
          <w:sz w:val="22"/>
        </w:rPr>
        <w:t>.</w:t>
      </w:r>
    </w:p>
    <w:p w14:paraId="16201630" w14:textId="77777777" w:rsidR="00C56496" w:rsidRPr="003A4469" w:rsidRDefault="00C56496" w:rsidP="00C56496">
      <w:pPr>
        <w:rPr>
          <w:rFonts w:cstheme="minorHAnsi"/>
          <w:sz w:val="22"/>
        </w:rPr>
      </w:pPr>
    </w:p>
    <w:p w14:paraId="67FFEB14" w14:textId="4CEC5080"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0" w:name="_Ref47542165"/>
      <w:bookmarkStart w:id="131" w:name="_Hlk72424527"/>
      <w:r w:rsidRPr="003A4469">
        <w:rPr>
          <w:rFonts w:cstheme="minorHAnsi"/>
          <w:sz w:val="22"/>
        </w:rPr>
        <w:lastRenderedPageBreak/>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132" w:name="_Hlk73366695"/>
      <w:r w:rsidR="00BB5DA3" w:rsidRPr="003A4469">
        <w:rPr>
          <w:rFonts w:cstheme="minorHAnsi"/>
          <w:sz w:val="22"/>
        </w:rPr>
        <w:t>com cópia para o Agente Fiduciário dos CRI</w:t>
      </w:r>
      <w:bookmarkEnd w:id="132"/>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w:t>
      </w:r>
      <w:r w:rsidRPr="003A4469">
        <w:rPr>
          <w:rFonts w:cstheme="minorHAnsi"/>
          <w:b/>
          <w:sz w:val="22"/>
        </w:rPr>
        <w:t>(c)</w:t>
      </w:r>
      <w:r w:rsidRPr="003A4469">
        <w:rPr>
          <w:rFonts w:cstheme="minorHAnsi"/>
          <w:sz w:val="22"/>
        </w:rPr>
        <w:t xml:space="preserve"> </w:t>
      </w:r>
      <w:r w:rsidR="00570D58">
        <w:rPr>
          <w:rFonts w:cstheme="minorHAnsi"/>
          <w:sz w:val="22"/>
        </w:rPr>
        <w:t xml:space="preserve">a(s) série(s) da(s) Debênture(s) a ser(em) resgatada(s);e </w:t>
      </w:r>
      <w:r w:rsidR="00570D58" w:rsidRPr="00750044">
        <w:rPr>
          <w:rFonts w:cstheme="minorHAnsi"/>
          <w:b/>
          <w:bCs/>
          <w:sz w:val="22"/>
        </w:rPr>
        <w:t>(d)</w:t>
      </w:r>
      <w:r w:rsidR="00570D58">
        <w:rPr>
          <w:rFonts w:cstheme="minorHAnsi"/>
          <w:b/>
          <w:bCs/>
          <w:sz w:val="22"/>
        </w:rPr>
        <w:t xml:space="preserve"> </w:t>
      </w:r>
      <w:r w:rsidRPr="003A4469">
        <w:rPr>
          <w:rFonts w:cstheme="minorHAnsi"/>
          <w:sz w:val="22"/>
        </w:rPr>
        <w:t xml:space="preserve">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130"/>
      <w:bookmarkEnd w:id="131"/>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133"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33"/>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4" w:name="_Ref47542305"/>
      <w:bookmarkStart w:id="135" w:name="_Ref51530003"/>
      <w:bookmarkStart w:id="136"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137"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34"/>
      <w:bookmarkEnd w:id="135"/>
      <w:bookmarkEnd w:id="137"/>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138" w:name="_Hlk26953010"/>
      <w:r w:rsidR="001C4A86" w:rsidRPr="003A4469">
        <w:rPr>
          <w:rFonts w:cstheme="minorHAnsi"/>
          <w:sz w:val="22"/>
          <w:u w:val="single"/>
        </w:rPr>
        <w:t xml:space="preserve">Prêmio de 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138"/>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136"/>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139"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139"/>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140"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140"/>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141" w:name="_BPDC_LN_INS_1179"/>
      <w:bookmarkStart w:id="142" w:name="_BPDC_PR_INS_1180"/>
      <w:bookmarkStart w:id="143" w:name="_BPDC_PR_INS_1181"/>
      <w:bookmarkStart w:id="144" w:name="_BPDC_LN_INS_1176"/>
      <w:bookmarkStart w:id="145" w:name="_BPDC_PR_INS_1177"/>
      <w:bookmarkStart w:id="146" w:name="_BPDC_PR_INS_1178"/>
      <w:bookmarkStart w:id="147" w:name="_Ref521440211"/>
      <w:bookmarkStart w:id="148" w:name="_Toc71289886"/>
      <w:bookmarkEnd w:id="141"/>
      <w:bookmarkEnd w:id="142"/>
      <w:bookmarkEnd w:id="143"/>
      <w:bookmarkEnd w:id="144"/>
      <w:bookmarkEnd w:id="145"/>
      <w:bookmarkEnd w:id="146"/>
      <w:r w:rsidRPr="003A4469">
        <w:rPr>
          <w:rFonts w:cstheme="minorHAnsi"/>
          <w:smallCaps/>
          <w:sz w:val="22"/>
        </w:rPr>
        <w:t>Vencimento Antecipado</w:t>
      </w:r>
      <w:bookmarkEnd w:id="147"/>
      <w:bookmarkEnd w:id="148"/>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149" w:name="_DV_M301"/>
      <w:bookmarkStart w:id="150" w:name="_Ref521440695"/>
      <w:bookmarkEnd w:id="149"/>
      <w:r w:rsidRPr="003A4469">
        <w:rPr>
          <w:rFonts w:cstheme="minorHAnsi"/>
          <w:sz w:val="22"/>
          <w:u w:val="single"/>
        </w:rPr>
        <w:t>Eventos de Vencimento Antecipado</w:t>
      </w:r>
      <w:bookmarkEnd w:id="150"/>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151" w:name="_Ref416256173"/>
      <w:bookmarkStart w:id="152" w:name="_Ref398913061"/>
      <w:r w:rsidRPr="003A4469">
        <w:rPr>
          <w:rFonts w:cstheme="minorHAnsi"/>
          <w:sz w:val="22"/>
        </w:rPr>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1"/>
      <w:bookmarkEnd w:id="152"/>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153"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153"/>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154"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154"/>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155" w:name="_Ref279344707"/>
      <w:bookmarkStart w:id="156"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w:t>
      </w:r>
      <w:r w:rsidR="003A7AF7" w:rsidRPr="003A4469">
        <w:rPr>
          <w:rFonts w:cstheme="minorHAnsi"/>
          <w:color w:val="000000"/>
          <w:sz w:val="22"/>
        </w:rPr>
        <w:lastRenderedPageBreak/>
        <w:t xml:space="preserve">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155"/>
    <w:bookmarkEnd w:id="156"/>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157"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7"/>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158" w:name="_Ref272253621"/>
      <w:bookmarkStart w:id="159" w:name="_Ref130283570"/>
      <w:bookmarkStart w:id="160" w:name="_Ref130301134"/>
      <w:bookmarkStart w:id="161" w:name="_Ref137104995"/>
      <w:bookmarkStart w:id="162"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e/ou nos Contratos de Garantia e/ou nos demais documentos da Emissão é falsa ou incorreta, neste último caso, em qualquer aspecto relevante;</w:t>
      </w:r>
      <w:bookmarkEnd w:id="158"/>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163"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163"/>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164" w:name="_DV_M45"/>
      <w:bookmarkEnd w:id="164"/>
    </w:p>
    <w:p w14:paraId="2429CF6C" w14:textId="1F979ADC"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r w:rsidR="009509EB" w:rsidRPr="003A4469">
        <w:rPr>
          <w:rFonts w:cstheme="minorHAnsi"/>
          <w:color w:val="000000"/>
          <w:sz w:val="22"/>
        </w:rPr>
        <w:t>qualquer das SPEs individualmente,</w:t>
      </w:r>
      <w:r w:rsidR="000159D0" w:rsidRPr="003A4469">
        <w:rPr>
          <w:rFonts w:cstheme="minorHAnsi"/>
          <w:color w:val="000000"/>
          <w:sz w:val="22"/>
        </w:rPr>
        <w:t xml:space="preserve"> </w:t>
      </w:r>
      <w:r w:rsidR="009A7A98">
        <w:rPr>
          <w:rFonts w:cstheme="minorHAnsi"/>
          <w:color w:val="000000"/>
          <w:sz w:val="22"/>
        </w:rPr>
        <w:t>desde que em</w:t>
      </w:r>
      <w:r w:rsidR="000159D0" w:rsidRPr="003A4469">
        <w:rPr>
          <w:rFonts w:cstheme="minorHAnsi"/>
          <w:color w:val="000000"/>
          <w:sz w:val="22"/>
        </w:rPr>
        <w:t xml:space="preserve"> valor 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165" w:name="_Ref279344869"/>
      <w:bookmarkStart w:id="166" w:name="_Ref130283254"/>
      <w:bookmarkEnd w:id="159"/>
      <w:bookmarkEnd w:id="160"/>
      <w:bookmarkEnd w:id="161"/>
      <w:bookmarkEnd w:id="162"/>
    </w:p>
    <w:p w14:paraId="1CD1763A" w14:textId="6381F6E2" w:rsidR="00846E07" w:rsidRPr="003A4469" w:rsidRDefault="003A7AF7" w:rsidP="00071439">
      <w:pPr>
        <w:widowControl w:val="0"/>
        <w:numPr>
          <w:ilvl w:val="0"/>
          <w:numId w:val="9"/>
        </w:numPr>
        <w:ind w:left="0" w:firstLine="0"/>
        <w:rPr>
          <w:rFonts w:cstheme="minorHAnsi"/>
          <w:sz w:val="22"/>
        </w:rPr>
      </w:pPr>
      <w:bookmarkStart w:id="167"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168"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165"/>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168"/>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8A694F">
        <w:rPr>
          <w:rFonts w:cstheme="minorHAnsi"/>
          <w:sz w:val="22"/>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poderá ser declarado o vencimento antecipado das 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r w:rsidR="002C1E8F">
        <w:rPr>
          <w:rFonts w:cstheme="minorHAnsi"/>
          <w:sz w:val="22"/>
        </w:rPr>
        <w:t xml:space="preserve"> </w:t>
      </w:r>
      <w:r w:rsidR="002C1E8F" w:rsidRPr="00A70EBB">
        <w:rPr>
          <w:rFonts w:cstheme="minorHAnsi"/>
          <w:sz w:val="22"/>
          <w:highlight w:val="yellow"/>
        </w:rPr>
        <w:t>[Nota KLA: obrigação inserida na Cláusula 8.1.1 (</w:t>
      </w:r>
      <w:proofErr w:type="spellStart"/>
      <w:r w:rsidR="002C1E8F" w:rsidRPr="00A70EBB">
        <w:rPr>
          <w:rFonts w:cstheme="minorHAnsi"/>
          <w:sz w:val="22"/>
          <w:highlight w:val="yellow"/>
        </w:rPr>
        <w:t>xxxvi</w:t>
      </w:r>
      <w:proofErr w:type="spellEnd"/>
      <w:r w:rsidR="002C1E8F" w:rsidRPr="00A70EBB">
        <w:rPr>
          <w:rFonts w:cstheme="minorHAnsi"/>
          <w:sz w:val="22"/>
          <w:highlight w:val="yellow"/>
        </w:rPr>
        <w:t>)]</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w:t>
      </w:r>
      <w:r w:rsidRPr="003A4469">
        <w:rPr>
          <w:rFonts w:cstheme="minorHAnsi"/>
          <w:color w:val="000000"/>
          <w:sz w:val="22"/>
        </w:rPr>
        <w:lastRenderedPageBreak/>
        <w:t>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167"/>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169" w:name="_Ref7806535"/>
      <w:bookmarkStart w:id="170" w:name="_Ref130283217"/>
      <w:bookmarkStart w:id="171" w:name="_Ref169028300"/>
      <w:bookmarkStart w:id="172" w:name="_Ref278369126"/>
      <w:bookmarkStart w:id="173" w:name="_Ref534176562"/>
      <w:bookmarkEnd w:id="166"/>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169"/>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174" w:name="_Ref528588096"/>
      <w:r w:rsidRPr="003A4469">
        <w:rPr>
          <w:rFonts w:cstheme="minorHAnsi"/>
          <w:sz w:val="22"/>
          <w:u w:val="single"/>
        </w:rPr>
        <w:t>Ocorrência de Evento de Vencimento Antecipado</w:t>
      </w:r>
      <w:bookmarkEnd w:id="174"/>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170"/>
      <w:bookmarkEnd w:id="171"/>
      <w:bookmarkEnd w:id="172"/>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175"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 xml:space="preserve">para que a Debenturista se manifeste sobre a eventual declaração do vencimento antecipado das obrigações assumidas pela Emissora perante a Debenturista na forma como deliberado </w:t>
      </w:r>
      <w:r w:rsidR="00F430A7" w:rsidRPr="003A4469">
        <w:rPr>
          <w:rFonts w:cstheme="minorHAnsi"/>
          <w:sz w:val="22"/>
        </w:rPr>
        <w:lastRenderedPageBreak/>
        <w:t>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176" w:name="_Ref49529436"/>
      <w:bookmarkEnd w:id="173"/>
      <w:bookmarkEnd w:id="175"/>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176"/>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177" w:name="_Ref32256572"/>
      <w:bookmarkStart w:id="178"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179" w:name="_DV_M190"/>
      <w:bookmarkStart w:id="180" w:name="_DV_M191"/>
      <w:bookmarkStart w:id="181" w:name="_DV_M194"/>
      <w:bookmarkStart w:id="182" w:name="_DV_M199"/>
      <w:bookmarkStart w:id="183" w:name="_DV_M203"/>
      <w:bookmarkStart w:id="184" w:name="_DV_M205"/>
      <w:bookmarkStart w:id="185" w:name="_DV_M206"/>
      <w:bookmarkStart w:id="186" w:name="_DV_M207"/>
      <w:bookmarkStart w:id="187" w:name="_DV_M208"/>
      <w:bookmarkStart w:id="188" w:name="_DV_M210"/>
      <w:bookmarkStart w:id="189" w:name="_DV_M211"/>
      <w:bookmarkStart w:id="190" w:name="_DV_M76"/>
      <w:bookmarkStart w:id="191" w:name="_DV_M77"/>
      <w:bookmarkStart w:id="192" w:name="_DV_M78"/>
      <w:bookmarkStart w:id="193" w:name="_DV_M75"/>
      <w:bookmarkStart w:id="194" w:name="_DV_M79"/>
      <w:bookmarkStart w:id="195" w:name="_DV_M80"/>
      <w:bookmarkStart w:id="196" w:name="_DV_M212"/>
      <w:bookmarkStart w:id="197" w:name="_DV_M213"/>
      <w:bookmarkStart w:id="198" w:name="_DV_M214"/>
      <w:bookmarkStart w:id="199" w:name="_DV_M217"/>
      <w:bookmarkStart w:id="200" w:name="_DV_M218"/>
      <w:bookmarkStart w:id="201" w:name="_DV_M219"/>
      <w:bookmarkStart w:id="202" w:name="_DV_M22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03"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lastRenderedPageBreak/>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203"/>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204"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204"/>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205"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205"/>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206" w:name="_Ref130390977"/>
      <w:bookmarkStart w:id="207" w:name="_Ref260239075"/>
      <w:bookmarkStart w:id="208" w:name="_Ref286438579"/>
      <w:bookmarkStart w:id="209" w:name="_Ref278278911"/>
    </w:p>
    <w:p w14:paraId="4B46C255" w14:textId="77777777" w:rsidR="00DA1E2C" w:rsidRPr="003A4469" w:rsidRDefault="00DA1E2C" w:rsidP="00982743">
      <w:pPr>
        <w:widowControl w:val="0"/>
        <w:rPr>
          <w:rFonts w:cstheme="minorHAnsi"/>
          <w:color w:val="000000"/>
          <w:sz w:val="22"/>
        </w:rPr>
      </w:pPr>
    </w:p>
    <w:bookmarkEnd w:id="206"/>
    <w:bookmarkEnd w:id="207"/>
    <w:bookmarkEnd w:id="208"/>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realizar o recolhimento de todos os tributos ou contribuições que incidam ou venham a incidir sobre as Debêntures que sejam de responsabilidade da Emissora;</w:t>
      </w:r>
      <w:bookmarkEnd w:id="209"/>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210"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210"/>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211" w:name="_Ref168844104"/>
      <w:r w:rsidRPr="003A4469">
        <w:rPr>
          <w:rFonts w:cstheme="minorHAnsi"/>
          <w:color w:val="000000"/>
          <w:sz w:val="22"/>
        </w:rPr>
        <w:t xml:space="preserve">comparecer, por meio de seus representantes, às assembleias gerais de Debenturistas, sempre </w:t>
      </w:r>
      <w:r w:rsidRPr="003A4469">
        <w:rPr>
          <w:rFonts w:cstheme="minorHAnsi"/>
          <w:color w:val="000000"/>
          <w:sz w:val="22"/>
        </w:rPr>
        <w:lastRenderedPageBreak/>
        <w:t>que solicitada</w:t>
      </w:r>
      <w:bookmarkEnd w:id="211"/>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em conformidade com o disposto neste Contrato, quando do efetivo exercício, 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lastRenderedPageBreak/>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que não causem 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lastRenderedPageBreak/>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212" w:name="_Hlk73006814"/>
      <w:bookmarkStart w:id="213"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212"/>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implementação de metas Ambientais, Sociais e de 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2A5AB65F"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w:t>
      </w:r>
      <w:proofErr w:type="spellStart"/>
      <w:r w:rsidRPr="003A4469">
        <w:rPr>
          <w:rFonts w:cstheme="minorHAnsi"/>
          <w:sz w:val="22"/>
        </w:rPr>
        <w:t>xxxi</w:t>
      </w:r>
      <w:r w:rsidR="00421CE1" w:rsidRPr="003A4469">
        <w:rPr>
          <w:rFonts w:cstheme="minorHAnsi"/>
          <w:sz w:val="22"/>
        </w:rPr>
        <w:t>ii</w:t>
      </w:r>
      <w:proofErr w:type="spellEnd"/>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xml:space="preserve">; </w:t>
      </w:r>
    </w:p>
    <w:p w14:paraId="09E18085" w14:textId="77777777" w:rsidR="00D6680F" w:rsidRPr="003A4469" w:rsidRDefault="00D6680F" w:rsidP="008A58AC">
      <w:pPr>
        <w:pStyle w:val="PargrafodaLista"/>
        <w:rPr>
          <w:rFonts w:cstheme="minorHAnsi"/>
          <w:sz w:val="22"/>
        </w:rPr>
      </w:pPr>
    </w:p>
    <w:p w14:paraId="33C94EE1" w14:textId="77777777" w:rsidR="005A489C"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w:t>
      </w:r>
      <w:r w:rsidR="00D6680F" w:rsidRPr="003A4469">
        <w:rPr>
          <w:rFonts w:cstheme="minorHAnsi"/>
          <w:color w:val="000000"/>
          <w:sz w:val="22"/>
        </w:rPr>
        <w:lastRenderedPageBreak/>
        <w:t xml:space="preserve">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5A489C">
        <w:rPr>
          <w:rFonts w:cstheme="minorHAnsi"/>
          <w:sz w:val="22"/>
        </w:rPr>
        <w:t>; e</w:t>
      </w:r>
    </w:p>
    <w:p w14:paraId="4CE3D140" w14:textId="77777777" w:rsidR="005A489C" w:rsidRDefault="005A489C" w:rsidP="008A694F">
      <w:pPr>
        <w:pStyle w:val="PargrafodaLista"/>
        <w:rPr>
          <w:rFonts w:cstheme="minorHAnsi"/>
          <w:sz w:val="22"/>
        </w:rPr>
      </w:pPr>
    </w:p>
    <w:p w14:paraId="44B4AC75" w14:textId="45CBDCAF" w:rsidR="00A72E09" w:rsidRPr="003A4469" w:rsidRDefault="007E39DF" w:rsidP="00071439">
      <w:pPr>
        <w:widowControl w:val="0"/>
        <w:numPr>
          <w:ilvl w:val="0"/>
          <w:numId w:val="53"/>
        </w:numPr>
        <w:ind w:left="0" w:firstLine="0"/>
        <w:rPr>
          <w:rFonts w:cstheme="minorHAnsi"/>
          <w:sz w:val="22"/>
        </w:rPr>
      </w:pPr>
      <w:r>
        <w:rPr>
          <w:rFonts w:cstheme="minorHAnsi"/>
          <w:color w:val="000000"/>
          <w:sz w:val="22"/>
        </w:rPr>
        <w:t>enviar anualmente</w:t>
      </w:r>
      <w:r w:rsidR="00EE1B64">
        <w:rPr>
          <w:rFonts w:cstheme="minorHAnsi"/>
          <w:color w:val="000000"/>
          <w:sz w:val="22"/>
        </w:rPr>
        <w:t xml:space="preserve"> à Debenturista, com cópia ao Agente Fiduciário, </w:t>
      </w:r>
      <w:r>
        <w:rPr>
          <w:rFonts w:cstheme="minorHAnsi"/>
          <w:color w:val="000000"/>
          <w:sz w:val="22"/>
        </w:rPr>
        <w:t xml:space="preserve">até </w:t>
      </w:r>
      <w:r w:rsidR="006A5AC6">
        <w:rPr>
          <w:rFonts w:cstheme="minorHAnsi"/>
          <w:color w:val="000000"/>
          <w:sz w:val="22"/>
        </w:rPr>
        <w:t>30 de abril</w:t>
      </w:r>
      <w:r w:rsidR="00EE1B64">
        <w:rPr>
          <w:rFonts w:cstheme="minorHAnsi"/>
          <w:color w:val="000000"/>
          <w:sz w:val="22"/>
        </w:rPr>
        <w:t xml:space="preserve"> de cada ano, os </w:t>
      </w:r>
      <w:r w:rsidR="005A489C" w:rsidRPr="003A4469">
        <w:rPr>
          <w:rFonts w:cstheme="minorHAnsi"/>
          <w:color w:val="000000"/>
          <w:sz w:val="22"/>
        </w:rPr>
        <w:t xml:space="preserve">cálculos </w:t>
      </w:r>
      <w:r w:rsidR="00EE1B64">
        <w:rPr>
          <w:rFonts w:cstheme="minorHAnsi"/>
          <w:color w:val="000000"/>
          <w:sz w:val="22"/>
        </w:rPr>
        <w:t xml:space="preserve">de apuração do </w:t>
      </w:r>
      <w:r w:rsidR="006805C3">
        <w:rPr>
          <w:rFonts w:cstheme="minorHAnsi"/>
          <w:color w:val="000000"/>
          <w:sz w:val="22"/>
        </w:rPr>
        <w:t xml:space="preserve">Índice Financeiro e ICSD Emissora, </w:t>
      </w:r>
      <w:r w:rsidR="005A489C" w:rsidRPr="003A4469">
        <w:rPr>
          <w:rFonts w:cstheme="minorHAnsi"/>
          <w:color w:val="000000"/>
          <w:sz w:val="22"/>
        </w:rPr>
        <w:t xml:space="preserve">elaborados pela Emissora e validados pelo </w:t>
      </w:r>
      <w:r w:rsidR="005A489C" w:rsidRPr="003A4469">
        <w:rPr>
          <w:rFonts w:cstheme="minorHAnsi"/>
          <w:sz w:val="22"/>
        </w:rPr>
        <w:t>Auditor Independente</w:t>
      </w:r>
      <w:r w:rsidR="00423422" w:rsidRPr="003A4469">
        <w:rPr>
          <w:rFonts w:cstheme="minorHAnsi"/>
          <w:sz w:val="22"/>
        </w:rPr>
        <w:t>.</w:t>
      </w:r>
    </w:p>
    <w:bookmarkEnd w:id="213"/>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214" w:name="_Ref34646273"/>
      <w:r w:rsidRPr="003A4469">
        <w:rPr>
          <w:rFonts w:cstheme="minorHAnsi"/>
          <w:sz w:val="22"/>
          <w:u w:val="single"/>
        </w:rPr>
        <w:t>Obrigações Específicas</w:t>
      </w:r>
      <w:bookmarkEnd w:id="214"/>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215"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216" w:name="_DV_M243"/>
      <w:bookmarkStart w:id="217" w:name="_DV_M240"/>
      <w:bookmarkStart w:id="218" w:name="_DV_M246"/>
      <w:bookmarkStart w:id="219" w:name="_DV_M247"/>
      <w:bookmarkStart w:id="220" w:name="_DV_M248"/>
      <w:bookmarkStart w:id="221" w:name="_DV_M256"/>
      <w:bookmarkStart w:id="222" w:name="_DV_M257"/>
      <w:bookmarkStart w:id="223" w:name="_DV_M265"/>
      <w:bookmarkStart w:id="224" w:name="_DV_M266"/>
      <w:bookmarkStart w:id="225" w:name="_DV_M267"/>
      <w:bookmarkStart w:id="226" w:name="_DV_M272"/>
      <w:bookmarkStart w:id="227" w:name="_DV_M273"/>
      <w:bookmarkStart w:id="228" w:name="_DV_M274"/>
      <w:bookmarkStart w:id="229" w:name="_DV_M275"/>
      <w:bookmarkStart w:id="230" w:name="_DV_M276"/>
      <w:bookmarkStart w:id="231" w:name="_DV_M277"/>
      <w:bookmarkStart w:id="232" w:name="_DV_M278"/>
      <w:bookmarkStart w:id="233" w:name="_DV_M279"/>
      <w:bookmarkStart w:id="234" w:name="_DV_M280"/>
      <w:bookmarkStart w:id="235" w:name="_DV_M281"/>
      <w:bookmarkStart w:id="236" w:name="_DV_M282"/>
      <w:bookmarkStart w:id="237" w:name="_DV_M285"/>
      <w:bookmarkStart w:id="238" w:name="_DV_M286"/>
      <w:bookmarkStart w:id="239" w:name="_DV_M287"/>
      <w:bookmarkStart w:id="240" w:name="_DV_M288"/>
      <w:bookmarkStart w:id="241" w:name="_DV_M291"/>
      <w:bookmarkStart w:id="242" w:name="_DV_M293"/>
      <w:bookmarkStart w:id="243" w:name="_DV_M295"/>
      <w:bookmarkStart w:id="244" w:name="_DV_M296"/>
      <w:bookmarkStart w:id="245" w:name="_DV_M298"/>
      <w:bookmarkStart w:id="246" w:name="_DV_M300"/>
      <w:bookmarkStart w:id="247" w:name="_DV_M302"/>
      <w:bookmarkStart w:id="248" w:name="_DV_M304"/>
      <w:bookmarkStart w:id="249" w:name="_DV_M306"/>
      <w:bookmarkStart w:id="250" w:name="_DV_M308"/>
      <w:bookmarkStart w:id="251" w:name="_DV_M309"/>
      <w:bookmarkStart w:id="252" w:name="_DV_M310"/>
      <w:bookmarkStart w:id="253" w:name="_DV_M315"/>
      <w:bookmarkStart w:id="254" w:name="_DV_M317"/>
      <w:bookmarkStart w:id="255" w:name="_DV_M318"/>
      <w:bookmarkStart w:id="256" w:name="_DV_M323"/>
      <w:bookmarkStart w:id="257" w:name="_DV_M324"/>
      <w:bookmarkStart w:id="258" w:name="_DV_M325"/>
      <w:bookmarkStart w:id="259" w:name="_DV_M326"/>
      <w:bookmarkStart w:id="260" w:name="_DV_M331"/>
      <w:bookmarkStart w:id="261" w:name="_DV_M343"/>
      <w:bookmarkStart w:id="262" w:name="_DV_M345"/>
      <w:bookmarkStart w:id="263" w:name="_DV_M346"/>
      <w:bookmarkStart w:id="264" w:name="_DV_M347"/>
      <w:bookmarkStart w:id="265" w:name="_DV_M348"/>
      <w:bookmarkStart w:id="266" w:name="_DV_M353"/>
      <w:bookmarkStart w:id="267" w:name="_Ref521440998"/>
      <w:bookmarkStart w:id="268" w:name="_Toc51516534"/>
      <w:bookmarkStart w:id="269" w:name="_Toc7128988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3A4469">
        <w:rPr>
          <w:rFonts w:cstheme="minorHAnsi"/>
          <w:smallCaps/>
          <w:sz w:val="22"/>
        </w:rPr>
        <w:t>Assembleia Geral de Debenturistas</w:t>
      </w:r>
      <w:bookmarkEnd w:id="267"/>
      <w:bookmarkEnd w:id="268"/>
      <w:bookmarkEnd w:id="269"/>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70" w:name="_DV_C607"/>
    </w:p>
    <w:p w14:paraId="1C7AED31" w14:textId="31F42F9F" w:rsidR="00DA1E2C" w:rsidRPr="003A4469" w:rsidRDefault="00E12DF1" w:rsidP="006C3454">
      <w:pPr>
        <w:numPr>
          <w:ilvl w:val="1"/>
          <w:numId w:val="2"/>
        </w:numPr>
        <w:ind w:left="0" w:firstLine="0"/>
        <w:rPr>
          <w:rFonts w:cstheme="minorHAnsi"/>
          <w:sz w:val="22"/>
        </w:rPr>
      </w:pPr>
      <w:bookmarkStart w:id="271" w:name="_Ref297574939"/>
      <w:r w:rsidRPr="003A4469">
        <w:rPr>
          <w:rFonts w:cstheme="minorHAnsi"/>
          <w:sz w:val="22"/>
        </w:rPr>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w:t>
      </w:r>
      <w:r w:rsidRPr="003A4469">
        <w:rPr>
          <w:rFonts w:cstheme="minorHAnsi"/>
          <w:color w:val="000000"/>
          <w:sz w:val="22"/>
        </w:rPr>
        <w:lastRenderedPageBreak/>
        <w:t>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lastRenderedPageBreak/>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272" w:name="_DV_M382"/>
      <w:bookmarkEnd w:id="270"/>
      <w:bookmarkEnd w:id="271"/>
      <w:bookmarkEnd w:id="272"/>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273" w:name="_DV_M393"/>
      <w:bookmarkStart w:id="274" w:name="_Toc71289889"/>
      <w:bookmarkEnd w:id="273"/>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274"/>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275" w:name="_DV_M394"/>
      <w:bookmarkEnd w:id="275"/>
    </w:p>
    <w:p w14:paraId="3900B4CE" w14:textId="0CF079CB"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r w:rsidR="00AE41B2">
        <w:rPr>
          <w:rFonts w:eastAsia="Arial Unicode MS" w:cstheme="minorHAnsi"/>
          <w:w w:val="0"/>
          <w:sz w:val="22"/>
        </w:rPr>
        <w:t xml:space="preserve"> [</w:t>
      </w:r>
      <w:r w:rsidR="00AE41B2" w:rsidRPr="00AE41B2">
        <w:rPr>
          <w:rFonts w:eastAsia="Arial Unicode MS" w:cstheme="minorHAnsi"/>
          <w:w w:val="0"/>
          <w:sz w:val="22"/>
          <w:highlight w:val="yellow"/>
        </w:rPr>
        <w:t>Nota Virgo: Declarações a serem validadas ao final da DD</w:t>
      </w:r>
      <w:r w:rsidR="00AE41B2">
        <w:rPr>
          <w:rFonts w:eastAsia="Arial Unicode MS" w:cstheme="minorHAnsi"/>
          <w:w w:val="0"/>
          <w:sz w:val="22"/>
        </w:rPr>
        <w:t>]</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276" w:name="_DV_M398"/>
      <w:bookmarkStart w:id="277" w:name="_DV_M400"/>
      <w:bookmarkStart w:id="278" w:name="_DV_M401"/>
      <w:bookmarkStart w:id="279" w:name="_DV_M402"/>
      <w:bookmarkStart w:id="280" w:name="_DV_M403"/>
      <w:bookmarkStart w:id="281" w:name="_DV_M404"/>
      <w:bookmarkStart w:id="282" w:name="_DV_M405"/>
      <w:bookmarkStart w:id="283" w:name="_DV_M409"/>
      <w:bookmarkEnd w:id="276"/>
      <w:bookmarkEnd w:id="277"/>
      <w:bookmarkEnd w:id="278"/>
      <w:bookmarkEnd w:id="279"/>
      <w:bookmarkEnd w:id="280"/>
      <w:bookmarkEnd w:id="281"/>
      <w:bookmarkEnd w:id="282"/>
      <w:bookmarkEnd w:id="283"/>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284" w:name="_DV_M222"/>
      <w:bookmarkEnd w:id="284"/>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285"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85"/>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286" w:name="_Hlk32265044"/>
      <w:r w:rsidR="003A7AF7" w:rsidRPr="003A4469">
        <w:rPr>
          <w:rFonts w:cstheme="minorHAnsi"/>
          <w:kern w:val="16"/>
          <w:sz w:val="22"/>
        </w:rPr>
        <w:t>suas respectivas obrigações, inclusive aprovações societárias, necessárias à emissão das Debêntures e à concessão das Garantias,</w:t>
      </w:r>
      <w:bookmarkEnd w:id="286"/>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w:t>
      </w:r>
      <w:r w:rsidR="003B5B40" w:rsidRPr="003A4469">
        <w:rPr>
          <w:rFonts w:cstheme="minorHAnsi"/>
          <w:kern w:val="16"/>
          <w:sz w:val="22"/>
        </w:rPr>
        <w:lastRenderedPageBreak/>
        <w:t xml:space="preserve">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287" w:name="_Hlk34061836"/>
      <w:r w:rsidRPr="003A4469">
        <w:rPr>
          <w:rFonts w:cstheme="minorHAnsi"/>
          <w:sz w:val="22"/>
        </w:rPr>
        <w:t>Lei nº 6.938, de 1 de agosto de 1981, conforme alterada</w:t>
      </w:r>
      <w:bookmarkEnd w:id="287"/>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w:t>
      </w:r>
      <w:r w:rsidRPr="003A4469">
        <w:rPr>
          <w:rFonts w:cstheme="minorHAnsi"/>
          <w:kern w:val="16"/>
          <w:sz w:val="22"/>
        </w:rPr>
        <w:lastRenderedPageBreak/>
        <w:t>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não possuem débitos 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288" w:name="_Toc71289890"/>
      <w:r w:rsidRPr="003A4469">
        <w:rPr>
          <w:rFonts w:cstheme="minorHAnsi"/>
          <w:smallCaps/>
          <w:sz w:val="22"/>
        </w:rPr>
        <w:t>Disposições Gerais</w:t>
      </w:r>
      <w:bookmarkEnd w:id="288"/>
    </w:p>
    <w:p w14:paraId="088FF713" w14:textId="77777777" w:rsidR="00DA1E2C" w:rsidRPr="003A4469" w:rsidRDefault="00DA1E2C" w:rsidP="0008319D">
      <w:pPr>
        <w:rPr>
          <w:rFonts w:cstheme="minorHAnsi"/>
          <w:sz w:val="22"/>
        </w:rPr>
      </w:pPr>
      <w:bookmarkStart w:id="289" w:name="_DV_M183"/>
      <w:bookmarkEnd w:id="289"/>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290" w:name="_DV_M412"/>
      <w:bookmarkEnd w:id="290"/>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w:t>
      </w:r>
      <w:r w:rsidRPr="003A4469">
        <w:rPr>
          <w:rFonts w:eastAsia="Arial Unicode MS" w:cstheme="minorHAnsi"/>
          <w:w w:val="0"/>
          <w:sz w:val="22"/>
        </w:rPr>
        <w:lastRenderedPageBreak/>
        <w:t xml:space="preserve">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291"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291"/>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292" w:name="_Hlk32266664"/>
      <w:r w:rsidRPr="003A4469">
        <w:rPr>
          <w:rFonts w:eastAsia="Arial Unicode MS" w:cstheme="minorHAnsi"/>
          <w:w w:val="0"/>
          <w:sz w:val="22"/>
        </w:rPr>
        <w:t>, sem prejuízo do direito de declarar o vencimento antecipado das Debêntures, nos termos desta Escritura</w:t>
      </w:r>
      <w:bookmarkEnd w:id="292"/>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o Contrato de Cessão Fiduciária e de Promessa de Cessão Fiduciária, o Contrato de Alienação Fiduciária de Participações Societárias e o Contrato de Promessa de Alienação Fiduciária de Bens e Equipamentos eventuais contratos a serem celebrados com 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293"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w:t>
      </w:r>
      <w:r w:rsidRPr="003A4469">
        <w:rPr>
          <w:rFonts w:cstheme="minorHAnsi"/>
          <w:sz w:val="22"/>
        </w:rPr>
        <w:lastRenderedPageBreak/>
        <w:t xml:space="preserve">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293"/>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294"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94"/>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295"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5"/>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296" w:name="_DV_M413"/>
      <w:bookmarkStart w:id="297" w:name="_Toc71289891"/>
      <w:bookmarkEnd w:id="296"/>
      <w:r w:rsidRPr="003A4469">
        <w:rPr>
          <w:rFonts w:cstheme="minorHAnsi"/>
          <w:smallCaps/>
          <w:sz w:val="22"/>
        </w:rPr>
        <w:t>NOTIFICAÇÕES</w:t>
      </w:r>
      <w:bookmarkEnd w:id="297"/>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298" w:name="_Hlk71305754"/>
      <w:r w:rsidRPr="003A4469">
        <w:rPr>
          <w:rFonts w:cstheme="minorHAnsi"/>
          <w:sz w:val="22"/>
        </w:rPr>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98"/>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299"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9"/>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300"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300"/>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301" w:name="_Toc166496395"/>
      <w:bookmarkStart w:id="302" w:name="_Toc164740430"/>
      <w:bookmarkStart w:id="303" w:name="_Toc164251720"/>
      <w:bookmarkStart w:id="304" w:name="_Toc162433140"/>
      <w:bookmarkStart w:id="305"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301"/>
      <w:bookmarkEnd w:id="302"/>
      <w:bookmarkEnd w:id="303"/>
      <w:bookmarkEnd w:id="304"/>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306" w:name="_DV_M264"/>
      <w:bookmarkEnd w:id="306"/>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305"/>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lastRenderedPageBreak/>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307" w:name="_Toc71289892"/>
      <w:r w:rsidRPr="003A4469">
        <w:rPr>
          <w:rFonts w:cstheme="minorHAnsi"/>
          <w:smallCaps/>
          <w:sz w:val="22"/>
        </w:rPr>
        <w:t>Foro</w:t>
      </w:r>
      <w:bookmarkEnd w:id="307"/>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308" w:name="_DV_C683"/>
      <w:r w:rsidRPr="003A4469">
        <w:rPr>
          <w:rFonts w:eastAsia="Arial Unicode MS" w:cstheme="minorHAnsi"/>
          <w:w w:val="0"/>
          <w:sz w:val="22"/>
        </w:rPr>
        <w:t xml:space="preserve">foro </w:t>
      </w:r>
      <w:bookmarkEnd w:id="308"/>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309" w:name="_DV_M139"/>
      <w:bookmarkStart w:id="310" w:name="_DV_M140"/>
      <w:bookmarkStart w:id="311" w:name="_DV_M149"/>
      <w:bookmarkStart w:id="312" w:name="_DV_M150"/>
      <w:bookmarkStart w:id="313" w:name="_DV_M154"/>
      <w:bookmarkStart w:id="314" w:name="_DV_M155"/>
      <w:bookmarkStart w:id="315" w:name="_DV_M159"/>
      <w:bookmarkStart w:id="316" w:name="_DV_M161"/>
      <w:bookmarkStart w:id="317" w:name="_DV_M163"/>
      <w:bookmarkStart w:id="318" w:name="_DV_M164"/>
      <w:bookmarkStart w:id="319" w:name="_DV_M184"/>
      <w:bookmarkStart w:id="320" w:name="_DV_M115"/>
      <w:bookmarkStart w:id="321" w:name="_DV_M268"/>
      <w:bookmarkStart w:id="322" w:name="_DV_M188"/>
      <w:bookmarkStart w:id="323" w:name="_DV_M189"/>
      <w:bookmarkStart w:id="324" w:name="_DV_M225"/>
      <w:bookmarkStart w:id="325" w:name="_DV_M230"/>
      <w:bookmarkStart w:id="326" w:name="_DV_M231"/>
      <w:bookmarkStart w:id="327" w:name="_DV_M232"/>
      <w:bookmarkStart w:id="328" w:name="_DV_M241"/>
      <w:bookmarkStart w:id="329" w:name="_DV_M249"/>
      <w:bookmarkStart w:id="330" w:name="_DV_M250"/>
      <w:bookmarkStart w:id="331" w:name="_DV_M252"/>
      <w:bookmarkStart w:id="332" w:name="_DV_M254"/>
      <w:bookmarkStart w:id="333" w:name="_DV_M263"/>
      <w:bookmarkStart w:id="334" w:name="_DV_M269"/>
      <w:bookmarkStart w:id="335" w:name="_DV_M270"/>
      <w:bookmarkStart w:id="336" w:name="_DV_M289"/>
      <w:bookmarkStart w:id="337" w:name="_DV_M290"/>
      <w:bookmarkStart w:id="338" w:name="_DV_M313"/>
      <w:bookmarkStart w:id="339" w:name="_DV_M319"/>
      <w:bookmarkStart w:id="340" w:name="_DV_M320"/>
      <w:bookmarkStart w:id="341" w:name="_DV_M338"/>
      <w:bookmarkStart w:id="342" w:name="_DV_M339"/>
      <w:bookmarkStart w:id="343" w:name="_DV_M349"/>
      <w:bookmarkStart w:id="344" w:name="_DV_M371"/>
      <w:bookmarkStart w:id="345" w:name="_DV_M384"/>
      <w:bookmarkStart w:id="346" w:name="_DV_M387"/>
      <w:bookmarkStart w:id="347" w:name="_DV_M389"/>
      <w:bookmarkStart w:id="348" w:name="_DV_M390"/>
      <w:bookmarkStart w:id="349" w:name="_DV_M391"/>
      <w:bookmarkStart w:id="350" w:name="_DV_M410"/>
      <w:bookmarkStart w:id="351" w:name="_DV_M165"/>
      <w:bookmarkStart w:id="352" w:name="_DV_M166"/>
      <w:bookmarkStart w:id="353" w:name="_DV_M167"/>
      <w:bookmarkStart w:id="354" w:name="_DV_M168"/>
      <w:bookmarkStart w:id="355" w:name="_DV_M170"/>
      <w:bookmarkStart w:id="356" w:name="_DV_M171"/>
      <w:bookmarkStart w:id="357" w:name="_DV_M172"/>
      <w:bookmarkStart w:id="358" w:name="_DV_M173"/>
      <w:bookmarkStart w:id="359" w:name="_DV_M174"/>
      <w:bookmarkStart w:id="360" w:name="_DV_M435"/>
      <w:bookmarkStart w:id="361" w:name="_DV_M436"/>
      <w:bookmarkStart w:id="362" w:name="_DV_M437"/>
      <w:bookmarkStart w:id="363" w:name="_DV_M438"/>
      <w:bookmarkStart w:id="364" w:name="_DV_M439"/>
      <w:bookmarkStart w:id="365" w:name="_DV_M440"/>
      <w:bookmarkStart w:id="366" w:name="_DV_M434"/>
      <w:bookmarkStart w:id="367" w:name="_DV_M414"/>
      <w:bookmarkEnd w:id="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8" w:name="_Toc71289893"/>
      <w:r w:rsidRPr="003A4469">
        <w:rPr>
          <w:rFonts w:cstheme="minorHAnsi"/>
          <w:smallCaps/>
          <w:sz w:val="22"/>
        </w:rPr>
        <w:lastRenderedPageBreak/>
        <w:t xml:space="preserve">Anexo </w:t>
      </w:r>
      <w:r w:rsidR="00633060" w:rsidRPr="003A4469">
        <w:rPr>
          <w:rFonts w:cstheme="minorHAnsi"/>
          <w:smallCaps/>
          <w:sz w:val="22"/>
        </w:rPr>
        <w:t>i</w:t>
      </w:r>
      <w:bookmarkEnd w:id="368"/>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757976" w:rsidRPr="003A4469" w14:paraId="0385D924" w14:textId="77777777" w:rsidTr="00266D9B">
        <w:trPr>
          <w:jc w:val="center"/>
        </w:trPr>
        <w:tc>
          <w:tcPr>
            <w:tcW w:w="2700" w:type="dxa"/>
          </w:tcPr>
          <w:p w14:paraId="50DDF5EA" w14:textId="78FF2B5A" w:rsidR="00757976" w:rsidRPr="0009246B" w:rsidRDefault="00757976" w:rsidP="0009246B">
            <w:pPr>
              <w:spacing w:line="276" w:lineRule="auto"/>
              <w:rPr>
                <w:rFonts w:cstheme="minorHAnsi"/>
                <w:sz w:val="22"/>
              </w:rPr>
            </w:pPr>
            <w:bookmarkStart w:id="369" w:name="_Hlk72410830"/>
            <w:bookmarkStart w:id="370" w:name="_Hlk75886547"/>
            <w:r w:rsidRPr="0009246B">
              <w:rPr>
                <w:rFonts w:cstheme="minorHAnsi"/>
                <w:sz w:val="22"/>
              </w:rPr>
              <w:t>“</w:t>
            </w:r>
            <w:r w:rsidRPr="0009246B">
              <w:rPr>
                <w:rFonts w:cstheme="minorHAnsi"/>
                <w:sz w:val="22"/>
                <w:u w:val="single"/>
              </w:rPr>
              <w:t>AG</w:t>
            </w:r>
            <w:r w:rsidR="000B0061" w:rsidRPr="0009246B">
              <w:rPr>
                <w:rFonts w:cstheme="minorHAnsi"/>
                <w:sz w:val="22"/>
                <w:u w:val="single"/>
              </w:rPr>
              <w:t>O</w:t>
            </w:r>
            <w:r w:rsidRPr="0009246B">
              <w:rPr>
                <w:rFonts w:cstheme="minorHAnsi"/>
                <w:sz w:val="22"/>
                <w:u w:val="single"/>
              </w:rPr>
              <w:t xml:space="preserve">E da </w:t>
            </w:r>
            <w:r w:rsidR="00E52C6C" w:rsidRPr="0009246B">
              <w:rPr>
                <w:rFonts w:cstheme="minorHAnsi"/>
                <w:sz w:val="22"/>
                <w:u w:val="single"/>
              </w:rPr>
              <w:t>WTS</w:t>
            </w:r>
            <w:r w:rsidRPr="0009246B">
              <w:rPr>
                <w:rFonts w:cstheme="minorHAnsi"/>
                <w:sz w:val="22"/>
              </w:rPr>
              <w:t>”</w:t>
            </w:r>
            <w:r w:rsidR="0009246B">
              <w:rPr>
                <w:rFonts w:cstheme="minorHAnsi"/>
                <w:sz w:val="22"/>
              </w:rPr>
              <w:t>:</w:t>
            </w:r>
          </w:p>
        </w:tc>
        <w:tc>
          <w:tcPr>
            <w:tcW w:w="5794" w:type="dxa"/>
          </w:tcPr>
          <w:p w14:paraId="6E3004A5" w14:textId="6057D894" w:rsidR="00757976" w:rsidRPr="0009246B" w:rsidRDefault="000743A4" w:rsidP="0009246B">
            <w:pPr>
              <w:spacing w:line="276" w:lineRule="auto"/>
              <w:rPr>
                <w:rFonts w:cstheme="minorHAnsi"/>
                <w:sz w:val="22"/>
              </w:rPr>
            </w:pPr>
            <w:r w:rsidRPr="0009246B">
              <w:rPr>
                <w:rFonts w:cstheme="minorHAnsi"/>
                <w:sz w:val="22"/>
              </w:rPr>
              <w:t xml:space="preserve">Tem o significado atribuído à expressão na Cláusula </w:t>
            </w:r>
            <w:r w:rsidR="001A6149" w:rsidRPr="0009246B">
              <w:rPr>
                <w:rFonts w:cstheme="minorHAnsi"/>
                <w:sz w:val="22"/>
              </w:rPr>
              <w:fldChar w:fldCharType="begin"/>
            </w:r>
            <w:r w:rsidR="001A6149" w:rsidRPr="0009246B">
              <w:rPr>
                <w:rFonts w:cstheme="minorHAnsi"/>
                <w:sz w:val="22"/>
              </w:rPr>
              <w:instrText xml:space="preserve"> REF _Ref32256666 \r \h </w:instrText>
            </w:r>
            <w:r w:rsidR="009A7A2F" w:rsidRPr="0009246B">
              <w:rPr>
                <w:rFonts w:cstheme="minorHAnsi"/>
                <w:sz w:val="22"/>
              </w:rPr>
              <w:instrText xml:space="preserve"> \* MERGEFORMAT </w:instrText>
            </w:r>
            <w:r w:rsidR="001A6149" w:rsidRPr="0009246B">
              <w:rPr>
                <w:rFonts w:cstheme="minorHAnsi"/>
                <w:sz w:val="22"/>
              </w:rPr>
            </w:r>
            <w:r w:rsidR="001A6149" w:rsidRPr="0009246B">
              <w:rPr>
                <w:rFonts w:cstheme="minorHAnsi"/>
                <w:sz w:val="22"/>
              </w:rPr>
              <w:fldChar w:fldCharType="separate"/>
            </w:r>
            <w:r w:rsidR="00835B94" w:rsidRPr="0009246B">
              <w:rPr>
                <w:rFonts w:cstheme="minorHAnsi"/>
                <w:sz w:val="22"/>
              </w:rPr>
              <w:t>1.3</w:t>
            </w:r>
            <w:r w:rsidR="001A6149" w:rsidRPr="0009246B">
              <w:rPr>
                <w:rFonts w:cstheme="minorHAnsi"/>
                <w:sz w:val="22"/>
              </w:rPr>
              <w:fldChar w:fldCharType="end"/>
            </w:r>
            <w:r w:rsidRPr="0009246B">
              <w:rPr>
                <w:rFonts w:cstheme="minorHAnsi"/>
                <w:sz w:val="22"/>
              </w:rPr>
              <w:t xml:space="preserve"> acima</w:t>
            </w:r>
            <w:r w:rsidR="00757976" w:rsidRPr="0009246B">
              <w:rPr>
                <w:rFonts w:cstheme="minorHAnsi"/>
                <w:sz w:val="22"/>
              </w:rPr>
              <w:t>.</w:t>
            </w:r>
          </w:p>
          <w:p w14:paraId="432F2AB2" w14:textId="77777777" w:rsidR="00757976" w:rsidRPr="0009246B" w:rsidRDefault="00757976" w:rsidP="0009246B">
            <w:pPr>
              <w:spacing w:line="276" w:lineRule="auto"/>
              <w:rPr>
                <w:rFonts w:cstheme="minorHAnsi"/>
                <w:sz w:val="22"/>
              </w:rPr>
            </w:pPr>
          </w:p>
        </w:tc>
      </w:tr>
      <w:bookmarkEnd w:id="369"/>
      <w:tr w:rsidR="00757976" w:rsidRPr="003A4469" w14:paraId="6DE163EA" w14:textId="77777777" w:rsidTr="00266D9B">
        <w:trPr>
          <w:jc w:val="center"/>
        </w:trPr>
        <w:tc>
          <w:tcPr>
            <w:tcW w:w="2700" w:type="dxa"/>
          </w:tcPr>
          <w:p w14:paraId="7C53AAEE" w14:textId="702F227D"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Agente Fiduciário</w:t>
            </w:r>
            <w:r w:rsidR="009F7E7B" w:rsidRPr="0009246B">
              <w:rPr>
                <w:rFonts w:cstheme="minorHAnsi"/>
                <w:sz w:val="22"/>
                <w:u w:val="single"/>
              </w:rPr>
              <w:t xml:space="preserve"> dos </w:t>
            </w:r>
            <w:r w:rsidR="00A35C93" w:rsidRPr="0009246B">
              <w:rPr>
                <w:rFonts w:cstheme="minorHAnsi"/>
                <w:sz w:val="22"/>
                <w:u w:val="single"/>
              </w:rPr>
              <w:t>C</w:t>
            </w:r>
            <w:r w:rsidR="009F7E7B" w:rsidRPr="0009246B">
              <w:rPr>
                <w:rFonts w:cstheme="minorHAnsi"/>
                <w:sz w:val="22"/>
                <w:u w:val="single"/>
              </w:rPr>
              <w:t>RI</w:t>
            </w:r>
            <w:r w:rsidRPr="0009246B">
              <w:rPr>
                <w:rFonts w:cstheme="minorHAnsi"/>
                <w:sz w:val="22"/>
              </w:rPr>
              <w:t>”</w:t>
            </w:r>
            <w:r w:rsidR="0009246B">
              <w:rPr>
                <w:rFonts w:cstheme="minorHAnsi"/>
                <w:sz w:val="22"/>
              </w:rPr>
              <w:t>:</w:t>
            </w:r>
          </w:p>
        </w:tc>
        <w:tc>
          <w:tcPr>
            <w:tcW w:w="5794" w:type="dxa"/>
          </w:tcPr>
          <w:p w14:paraId="69D00F21" w14:textId="1B64CC75" w:rsidR="00757976" w:rsidRPr="0009246B" w:rsidRDefault="00757976" w:rsidP="0009246B">
            <w:pPr>
              <w:spacing w:line="276" w:lineRule="auto"/>
              <w:rPr>
                <w:rFonts w:cstheme="minorHAnsi"/>
                <w:sz w:val="22"/>
              </w:rPr>
            </w:pPr>
            <w:r w:rsidRPr="0009246B">
              <w:rPr>
                <w:rFonts w:cstheme="minorHAnsi"/>
                <w:sz w:val="22"/>
              </w:rPr>
              <w:t xml:space="preserve">Significa </w:t>
            </w:r>
            <w:r w:rsidR="00BF4333" w:rsidRPr="0009246B">
              <w:rPr>
                <w:rFonts w:cstheme="minorHAnsi"/>
                <w:sz w:val="22"/>
              </w:rPr>
              <w:t>a</w:t>
            </w:r>
            <w:r w:rsidRPr="0009246B">
              <w:rPr>
                <w:rFonts w:cstheme="minorHAnsi"/>
                <w:sz w:val="22"/>
              </w:rPr>
              <w:t xml:space="preserve"> </w:t>
            </w:r>
            <w:r w:rsidR="002324CC" w:rsidRPr="0009246B">
              <w:rPr>
                <w:rFonts w:cstheme="minorHAnsi"/>
                <w:b/>
                <w:sz w:val="22"/>
              </w:rPr>
              <w:t>SIMPLIFIC PAVARINI DISTRIBUIDORA DE TÍTULOS E VALORES MOBILIÁRIOS LTDA.</w:t>
            </w:r>
            <w:r w:rsidR="002324CC" w:rsidRPr="0009246B">
              <w:rPr>
                <w:rFonts w:cstheme="minorHAnsi"/>
                <w:bCs/>
                <w:sz w:val="22"/>
              </w:rPr>
              <w:t>, sociedade de natureza limitada, atuando por sua filial na cidade de São Paulo, Estado de São Paulo, na Rua Joaquim Floriano, 466, sl. 1401, Itaim Bibi, CEP 04534-002,</w:t>
            </w:r>
            <w:r w:rsidR="002324CC" w:rsidRPr="0009246B" w:rsidDel="009E029D">
              <w:rPr>
                <w:rFonts w:cstheme="minorHAnsi"/>
                <w:bCs/>
                <w:sz w:val="22"/>
              </w:rPr>
              <w:t xml:space="preserve"> </w:t>
            </w:r>
            <w:r w:rsidR="002324CC" w:rsidRPr="0009246B">
              <w:rPr>
                <w:rFonts w:cstheme="minorHAnsi"/>
                <w:bCs/>
                <w:sz w:val="22"/>
              </w:rPr>
              <w:t>inscrita no CNPJ/ME sob o nº 15.227.994/0004-01</w:t>
            </w:r>
            <w:r w:rsidRPr="0009246B">
              <w:rPr>
                <w:rFonts w:cstheme="minorHAnsi"/>
                <w:sz w:val="22"/>
              </w:rPr>
              <w:t>.</w:t>
            </w:r>
          </w:p>
        </w:tc>
      </w:tr>
      <w:tr w:rsidR="00900C00" w:rsidRPr="003A4469" w14:paraId="0DF70A0F" w14:textId="77777777" w:rsidTr="00266D9B">
        <w:trPr>
          <w:jc w:val="center"/>
        </w:trPr>
        <w:tc>
          <w:tcPr>
            <w:tcW w:w="2700" w:type="dxa"/>
          </w:tcPr>
          <w:p w14:paraId="7AC2FCAB" w14:textId="5B4B0CEB" w:rsidR="00900C00" w:rsidRPr="0009246B" w:rsidRDefault="00900C00" w:rsidP="0009246B">
            <w:pPr>
              <w:spacing w:line="276" w:lineRule="auto"/>
              <w:rPr>
                <w:rFonts w:cstheme="minorHAnsi"/>
                <w:sz w:val="22"/>
              </w:rPr>
            </w:pPr>
            <w:r w:rsidRPr="0009246B">
              <w:rPr>
                <w:rFonts w:cstheme="minorHAnsi"/>
                <w:sz w:val="22"/>
              </w:rPr>
              <w:t>“</w:t>
            </w:r>
            <w:r w:rsidRPr="0009246B">
              <w:rPr>
                <w:rFonts w:cstheme="minorHAnsi"/>
                <w:sz w:val="22"/>
                <w:u w:val="single"/>
              </w:rPr>
              <w:t>Alienação Fiduciária de Participações Societárias</w:t>
            </w:r>
            <w:r w:rsidRPr="0009246B">
              <w:rPr>
                <w:rFonts w:cstheme="minorHAnsi"/>
                <w:sz w:val="22"/>
              </w:rPr>
              <w:t>”</w:t>
            </w:r>
            <w:r w:rsidR="0009246B">
              <w:rPr>
                <w:rFonts w:cstheme="minorHAnsi"/>
                <w:sz w:val="22"/>
              </w:rPr>
              <w:t>:</w:t>
            </w:r>
          </w:p>
        </w:tc>
        <w:tc>
          <w:tcPr>
            <w:tcW w:w="5794" w:type="dxa"/>
          </w:tcPr>
          <w:p w14:paraId="25642548" w14:textId="67EBB6AF" w:rsidR="00900C00" w:rsidRPr="0009246B" w:rsidRDefault="00900C00" w:rsidP="0009246B">
            <w:pPr>
              <w:spacing w:line="276" w:lineRule="auto"/>
              <w:rPr>
                <w:rFonts w:cstheme="minorHAnsi"/>
                <w:sz w:val="22"/>
              </w:rPr>
            </w:pPr>
            <w:r w:rsidRPr="0009246B">
              <w:rPr>
                <w:rFonts w:cstheme="minorHAnsi"/>
                <w:sz w:val="22"/>
              </w:rPr>
              <w:t>Tem o significado atribuído à expressão na Cláusula</w:t>
            </w:r>
            <w:r w:rsidR="002324CC" w:rsidRPr="0009246B">
              <w:rPr>
                <w:rFonts w:cstheme="minorHAnsi"/>
                <w:sz w:val="22"/>
              </w:rPr>
              <w:t xml:space="preserve"> </w:t>
            </w:r>
            <w:r w:rsidR="0029616E" w:rsidRPr="0009246B">
              <w:rPr>
                <w:rFonts w:cstheme="minorHAnsi"/>
                <w:sz w:val="22"/>
              </w:rPr>
              <w:t>4.</w:t>
            </w:r>
            <w:r w:rsidR="00D03B09" w:rsidRPr="0009246B">
              <w:rPr>
                <w:rFonts w:cstheme="minorHAnsi"/>
                <w:sz w:val="22"/>
              </w:rPr>
              <w:t>10</w:t>
            </w:r>
            <w:r w:rsidR="0029616E" w:rsidRPr="0009246B">
              <w:rPr>
                <w:rFonts w:cstheme="minorHAnsi"/>
                <w:sz w:val="22"/>
              </w:rPr>
              <w:t xml:space="preserve">.2.1. </w:t>
            </w:r>
          </w:p>
        </w:tc>
      </w:tr>
      <w:tr w:rsidR="00757976" w:rsidRPr="003A4469" w14:paraId="30243829" w14:textId="77777777" w:rsidTr="00266D9B">
        <w:trPr>
          <w:jc w:val="center"/>
        </w:trPr>
        <w:tc>
          <w:tcPr>
            <w:tcW w:w="2700" w:type="dxa"/>
          </w:tcPr>
          <w:p w14:paraId="59499F30" w14:textId="693B88C8"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ANBIMA</w:t>
            </w:r>
            <w:r w:rsidRPr="0009246B">
              <w:rPr>
                <w:rFonts w:cstheme="minorHAnsi"/>
                <w:sz w:val="22"/>
              </w:rPr>
              <w:t>”</w:t>
            </w:r>
            <w:r w:rsidR="0009246B">
              <w:rPr>
                <w:rFonts w:cstheme="minorHAnsi"/>
                <w:sz w:val="22"/>
              </w:rPr>
              <w:t>:</w:t>
            </w:r>
          </w:p>
        </w:tc>
        <w:tc>
          <w:tcPr>
            <w:tcW w:w="5794" w:type="dxa"/>
          </w:tcPr>
          <w:p w14:paraId="050F1EFB" w14:textId="05045762" w:rsidR="00757976" w:rsidRPr="0009246B" w:rsidRDefault="00757976" w:rsidP="0009246B">
            <w:pPr>
              <w:spacing w:line="276" w:lineRule="auto"/>
              <w:rPr>
                <w:rFonts w:cstheme="minorHAnsi"/>
                <w:sz w:val="22"/>
              </w:rPr>
            </w:pPr>
            <w:r w:rsidRPr="0009246B">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BFB52B3" w:rsidR="00AC12E3" w:rsidRPr="0009246B" w:rsidRDefault="00AC12E3" w:rsidP="0009246B">
            <w:pPr>
              <w:spacing w:line="276" w:lineRule="auto"/>
              <w:rPr>
                <w:rFonts w:cstheme="minorHAnsi"/>
                <w:sz w:val="22"/>
              </w:rPr>
            </w:pPr>
            <w:r w:rsidRPr="0009246B">
              <w:rPr>
                <w:rFonts w:cstheme="minorHAnsi"/>
                <w:sz w:val="22"/>
              </w:rPr>
              <w:t>“</w:t>
            </w:r>
            <w:r w:rsidRPr="0009246B">
              <w:rPr>
                <w:rFonts w:cstheme="minorHAnsi"/>
                <w:sz w:val="22"/>
                <w:u w:val="single"/>
              </w:rPr>
              <w:t>Aprovações Societárias da Emissora</w:t>
            </w:r>
            <w:r w:rsidRPr="0009246B">
              <w:rPr>
                <w:rFonts w:cstheme="minorHAnsi"/>
                <w:sz w:val="22"/>
              </w:rPr>
              <w:t>”</w:t>
            </w:r>
            <w:r w:rsidR="0009246B">
              <w:rPr>
                <w:rFonts w:cstheme="minorHAnsi"/>
                <w:sz w:val="22"/>
              </w:rPr>
              <w:t>:</w:t>
            </w:r>
          </w:p>
        </w:tc>
        <w:tc>
          <w:tcPr>
            <w:tcW w:w="5794" w:type="dxa"/>
          </w:tcPr>
          <w:p w14:paraId="2C8EF3E8" w14:textId="77777777" w:rsidR="00AC12E3" w:rsidRPr="0009246B" w:rsidRDefault="00AC12E3"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_Ref32256655 \r \h  \* MERGEFORMAT </w:instrText>
            </w:r>
            <w:r w:rsidRPr="0009246B">
              <w:rPr>
                <w:rFonts w:cstheme="minorHAnsi"/>
                <w:sz w:val="22"/>
              </w:rPr>
            </w:r>
            <w:r w:rsidRPr="0009246B">
              <w:rPr>
                <w:rFonts w:cstheme="minorHAnsi"/>
                <w:sz w:val="22"/>
              </w:rPr>
              <w:fldChar w:fldCharType="separate"/>
            </w:r>
            <w:r w:rsidRPr="0009246B">
              <w:rPr>
                <w:rFonts w:cstheme="minorHAnsi"/>
                <w:sz w:val="22"/>
              </w:rPr>
              <w:t>1.2</w:t>
            </w:r>
            <w:r w:rsidRPr="0009246B">
              <w:rPr>
                <w:rFonts w:cstheme="minorHAnsi"/>
                <w:sz w:val="22"/>
              </w:rPr>
              <w:fldChar w:fldCharType="end"/>
            </w:r>
            <w:r w:rsidRPr="0009246B">
              <w:rPr>
                <w:rFonts w:cstheme="minorHAnsi"/>
                <w:sz w:val="22"/>
              </w:rPr>
              <w:t xml:space="preserve"> acima.</w:t>
            </w:r>
          </w:p>
          <w:p w14:paraId="032FC5E1" w14:textId="77777777" w:rsidR="00AC12E3" w:rsidRPr="0009246B" w:rsidRDefault="00AC12E3" w:rsidP="0009246B">
            <w:pPr>
              <w:spacing w:line="276" w:lineRule="auto"/>
              <w:rPr>
                <w:rFonts w:cstheme="minorHAnsi"/>
                <w:sz w:val="22"/>
              </w:rPr>
            </w:pPr>
          </w:p>
        </w:tc>
      </w:tr>
      <w:tr w:rsidR="00757976" w:rsidRPr="003A4469" w14:paraId="0616A0ED" w14:textId="77777777" w:rsidTr="00266D9B">
        <w:trPr>
          <w:jc w:val="center"/>
        </w:trPr>
        <w:tc>
          <w:tcPr>
            <w:tcW w:w="2700" w:type="dxa"/>
          </w:tcPr>
          <w:p w14:paraId="788B407A" w14:textId="63A06209"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Assembleia Geral de Debenturistas</w:t>
            </w:r>
            <w:r w:rsidRPr="0009246B">
              <w:rPr>
                <w:rFonts w:cstheme="minorHAnsi"/>
                <w:sz w:val="22"/>
              </w:rPr>
              <w:t>”</w:t>
            </w:r>
            <w:r w:rsidR="0009246B">
              <w:rPr>
                <w:rFonts w:cstheme="minorHAnsi"/>
                <w:sz w:val="22"/>
              </w:rPr>
              <w:t>:</w:t>
            </w:r>
          </w:p>
        </w:tc>
        <w:tc>
          <w:tcPr>
            <w:tcW w:w="5794" w:type="dxa"/>
          </w:tcPr>
          <w:p w14:paraId="4CD79908" w14:textId="265E75FB" w:rsidR="00757976" w:rsidRPr="0009246B" w:rsidRDefault="00757976" w:rsidP="0009246B">
            <w:pPr>
              <w:spacing w:line="276" w:lineRule="auto"/>
              <w:rPr>
                <w:rFonts w:cstheme="minorHAnsi"/>
                <w:sz w:val="22"/>
              </w:rPr>
            </w:pPr>
            <w:r w:rsidRPr="0009246B">
              <w:rPr>
                <w:rFonts w:cstheme="minorHAnsi"/>
                <w:sz w:val="22"/>
              </w:rPr>
              <w:t xml:space="preserve">Significa a assembleia geral de Debenturistas, realizada nos termos da Cláusula </w:t>
            </w:r>
            <w:r w:rsidR="00186D50" w:rsidRPr="0009246B">
              <w:rPr>
                <w:rFonts w:cstheme="minorHAnsi"/>
                <w:sz w:val="22"/>
              </w:rPr>
              <w:t>9</w:t>
            </w:r>
            <w:r w:rsidR="00417CB4" w:rsidRPr="0009246B">
              <w:rPr>
                <w:rFonts w:cstheme="minorHAnsi"/>
                <w:sz w:val="22"/>
              </w:rPr>
              <w:t xml:space="preserve"> </w:t>
            </w:r>
            <w:r w:rsidRPr="0009246B">
              <w:rPr>
                <w:rFonts w:cstheme="minorHAnsi"/>
                <w:sz w:val="22"/>
              </w:rPr>
              <w:t>desta Escritura</w:t>
            </w:r>
            <w:r w:rsidR="00F63CD4" w:rsidRPr="0009246B">
              <w:rPr>
                <w:rFonts w:cstheme="minorHAnsi"/>
                <w:sz w:val="22"/>
              </w:rPr>
              <w:t xml:space="preserve"> </w:t>
            </w:r>
            <w:r w:rsidR="00F63CD4" w:rsidRPr="0009246B">
              <w:rPr>
                <w:rFonts w:cstheme="minorHAnsi"/>
                <w:color w:val="000000"/>
                <w:sz w:val="22"/>
              </w:rPr>
              <w:t>de Emissão</w:t>
            </w:r>
            <w:r w:rsidRPr="0009246B">
              <w:rPr>
                <w:rFonts w:cstheme="minorHAnsi"/>
                <w:sz w:val="22"/>
              </w:rPr>
              <w:t>.</w:t>
            </w:r>
          </w:p>
        </w:tc>
      </w:tr>
      <w:tr w:rsidR="00757976" w:rsidRPr="003A4469" w14:paraId="6A58F3A5" w14:textId="77777777" w:rsidTr="00266D9B">
        <w:trPr>
          <w:jc w:val="center"/>
        </w:trPr>
        <w:tc>
          <w:tcPr>
            <w:tcW w:w="2700" w:type="dxa"/>
          </w:tcPr>
          <w:p w14:paraId="2D284F7C" w14:textId="1ADDD847"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Atualização Monetária</w:t>
            </w:r>
            <w:r w:rsidRPr="0009246B">
              <w:rPr>
                <w:rFonts w:cstheme="minorHAnsi"/>
                <w:sz w:val="22"/>
              </w:rPr>
              <w:t>”</w:t>
            </w:r>
            <w:r w:rsidR="0009246B">
              <w:rPr>
                <w:rFonts w:cstheme="minorHAnsi"/>
                <w:sz w:val="22"/>
              </w:rPr>
              <w:t>:</w:t>
            </w:r>
          </w:p>
        </w:tc>
        <w:tc>
          <w:tcPr>
            <w:tcW w:w="5794" w:type="dxa"/>
          </w:tcPr>
          <w:p w14:paraId="43212A1A" w14:textId="74F89121" w:rsidR="00757976" w:rsidRPr="0009246B" w:rsidRDefault="00757976" w:rsidP="0009246B">
            <w:pPr>
              <w:spacing w:line="276" w:lineRule="auto"/>
              <w:rPr>
                <w:rFonts w:cstheme="minorHAnsi"/>
                <w:sz w:val="22"/>
              </w:rPr>
            </w:pPr>
            <w:r w:rsidRPr="0009246B">
              <w:rPr>
                <w:rFonts w:cstheme="minorHAnsi"/>
                <w:sz w:val="22"/>
              </w:rPr>
              <w:t xml:space="preserve">Significa a atualização monetária das Debêntures, a ser calculada conforme fórmula descrita na Cláusula </w:t>
            </w:r>
            <w:r w:rsidR="001A6149" w:rsidRPr="0009246B">
              <w:rPr>
                <w:rFonts w:cstheme="minorHAnsi"/>
                <w:sz w:val="22"/>
              </w:rPr>
              <w:fldChar w:fldCharType="begin"/>
            </w:r>
            <w:r w:rsidR="001A6149" w:rsidRPr="0009246B">
              <w:rPr>
                <w:rFonts w:cstheme="minorHAnsi"/>
                <w:sz w:val="22"/>
              </w:rPr>
              <w:instrText xml:space="preserve"> REF _Ref32256734 \r \h </w:instrText>
            </w:r>
            <w:r w:rsidR="009A7A2F" w:rsidRPr="0009246B">
              <w:rPr>
                <w:rFonts w:cstheme="minorHAnsi"/>
                <w:sz w:val="22"/>
              </w:rPr>
              <w:instrText xml:space="preserve"> \* MERGEFORMAT </w:instrText>
            </w:r>
            <w:r w:rsidR="001A6149" w:rsidRPr="0009246B">
              <w:rPr>
                <w:rFonts w:cstheme="minorHAnsi"/>
                <w:sz w:val="22"/>
              </w:rPr>
            </w:r>
            <w:r w:rsidR="001A6149" w:rsidRPr="0009246B">
              <w:rPr>
                <w:rFonts w:cstheme="minorHAnsi"/>
                <w:sz w:val="22"/>
              </w:rPr>
              <w:fldChar w:fldCharType="separate"/>
            </w:r>
            <w:r w:rsidR="00835B94" w:rsidRPr="0009246B">
              <w:rPr>
                <w:rFonts w:cstheme="minorHAnsi"/>
                <w:sz w:val="22"/>
              </w:rPr>
              <w:t>4.3.1</w:t>
            </w:r>
            <w:r w:rsidR="001A6149" w:rsidRPr="0009246B">
              <w:rPr>
                <w:rFonts w:cstheme="minorHAnsi"/>
                <w:sz w:val="22"/>
              </w:rPr>
              <w:fldChar w:fldCharType="end"/>
            </w:r>
            <w:r w:rsidRPr="0009246B">
              <w:rPr>
                <w:rFonts w:cstheme="minorHAnsi"/>
                <w:sz w:val="22"/>
              </w:rPr>
              <w:t xml:space="preserve"> desta Escritura</w:t>
            </w:r>
            <w:r w:rsidR="00F63CD4" w:rsidRPr="0009246B">
              <w:rPr>
                <w:rFonts w:cstheme="minorHAnsi"/>
                <w:color w:val="000000"/>
                <w:sz w:val="22"/>
              </w:rPr>
              <w:t xml:space="preserve"> de Emissão</w:t>
            </w:r>
            <w:r w:rsidRPr="0009246B">
              <w:rPr>
                <w:rFonts w:cstheme="minorHAnsi"/>
                <w:sz w:val="22"/>
              </w:rPr>
              <w:t>.</w:t>
            </w:r>
          </w:p>
        </w:tc>
      </w:tr>
      <w:tr w:rsidR="00B677A1" w:rsidRPr="003A4469" w14:paraId="28D60F0A" w14:textId="77777777" w:rsidTr="00266D9B">
        <w:trPr>
          <w:jc w:val="center"/>
        </w:trPr>
        <w:tc>
          <w:tcPr>
            <w:tcW w:w="2700" w:type="dxa"/>
          </w:tcPr>
          <w:p w14:paraId="0CE49A82" w14:textId="4BBEC993" w:rsidR="00B677A1" w:rsidRPr="0009246B" w:rsidRDefault="00B677A1" w:rsidP="0009246B">
            <w:pPr>
              <w:spacing w:line="276" w:lineRule="auto"/>
              <w:rPr>
                <w:rFonts w:cstheme="minorHAnsi"/>
                <w:sz w:val="22"/>
              </w:rPr>
            </w:pPr>
            <w:r w:rsidRPr="0009246B">
              <w:rPr>
                <w:rFonts w:cstheme="minorHAnsi"/>
                <w:sz w:val="22"/>
              </w:rPr>
              <w:t>“</w:t>
            </w:r>
            <w:r w:rsidRPr="0009246B">
              <w:rPr>
                <w:rFonts w:cstheme="minorHAnsi"/>
                <w:sz w:val="22"/>
                <w:u w:val="single"/>
              </w:rPr>
              <w:t>Banco Depositário</w:t>
            </w:r>
            <w:r w:rsidRPr="0009246B">
              <w:rPr>
                <w:rFonts w:cstheme="minorHAnsi"/>
                <w:sz w:val="22"/>
              </w:rPr>
              <w:t>”</w:t>
            </w:r>
            <w:r w:rsidR="0009246B">
              <w:rPr>
                <w:rFonts w:cstheme="minorHAnsi"/>
                <w:sz w:val="22"/>
              </w:rPr>
              <w:t>:</w:t>
            </w:r>
          </w:p>
        </w:tc>
        <w:tc>
          <w:tcPr>
            <w:tcW w:w="5794" w:type="dxa"/>
          </w:tcPr>
          <w:p w14:paraId="099EB6C3" w14:textId="017D89E2" w:rsidR="00F63CD4" w:rsidRPr="0009246B" w:rsidRDefault="00B677A1" w:rsidP="0009246B">
            <w:pPr>
              <w:spacing w:line="276" w:lineRule="auto"/>
              <w:rPr>
                <w:rFonts w:cstheme="minorHAnsi"/>
                <w:sz w:val="22"/>
              </w:rPr>
            </w:pPr>
            <w:r w:rsidRPr="0009246B">
              <w:rPr>
                <w:rFonts w:cstheme="minorHAnsi"/>
                <w:sz w:val="22"/>
              </w:rPr>
              <w:t xml:space="preserve">Significa </w:t>
            </w:r>
            <w:r w:rsidR="00DA2EDF" w:rsidRPr="0009246B">
              <w:rPr>
                <w:rFonts w:cstheme="minorHAnsi"/>
                <w:sz w:val="22"/>
              </w:rPr>
              <w:t xml:space="preserve">a </w:t>
            </w:r>
            <w:r w:rsidR="00DA2EDF" w:rsidRPr="0009246B">
              <w:rPr>
                <w:rFonts w:cstheme="minorHAnsi"/>
                <w:b/>
                <w:bCs/>
                <w:sz w:val="22"/>
              </w:rPr>
              <w:t xml:space="preserve">QI </w:t>
            </w:r>
            <w:r w:rsidR="006A2197" w:rsidRPr="0009246B">
              <w:rPr>
                <w:rFonts w:cstheme="minorHAnsi"/>
                <w:b/>
                <w:smallCaps/>
                <w:sz w:val="22"/>
              </w:rPr>
              <w:t>Sociedade de Crédito Direto</w:t>
            </w:r>
            <w:r w:rsidR="006A2197" w:rsidRPr="0009246B">
              <w:rPr>
                <w:rFonts w:cstheme="minorHAnsi"/>
                <w:b/>
                <w:bCs/>
                <w:sz w:val="22"/>
              </w:rPr>
              <w:t xml:space="preserve"> </w:t>
            </w:r>
            <w:r w:rsidR="00DA2EDF" w:rsidRPr="0009246B">
              <w:rPr>
                <w:rFonts w:cstheme="minorHAnsi"/>
                <w:b/>
                <w:bCs/>
                <w:sz w:val="22"/>
              </w:rPr>
              <w:t>S.A.</w:t>
            </w:r>
            <w:r w:rsidR="00DA2EDF" w:rsidRPr="0009246B">
              <w:rPr>
                <w:rFonts w:cstheme="minorHAnsi"/>
                <w:sz w:val="22"/>
              </w:rPr>
              <w:t>, instituição financeira, com estabelecimento na Cidade de São Paulo/Estado de São Paulo, inscrita no CNPJ/ME sob o nº 32.402.502/0001-35</w:t>
            </w:r>
            <w:r w:rsidRPr="0009246B">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147E590" w:rsidR="002E23B4" w:rsidRPr="0009246B" w:rsidRDefault="002E23B4" w:rsidP="0009246B">
            <w:pPr>
              <w:spacing w:line="276" w:lineRule="auto"/>
              <w:rPr>
                <w:rFonts w:cstheme="minorHAnsi"/>
                <w:sz w:val="22"/>
              </w:rPr>
            </w:pPr>
            <w:r w:rsidRPr="0009246B">
              <w:rPr>
                <w:rFonts w:cstheme="minorHAnsi"/>
                <w:sz w:val="22"/>
              </w:rPr>
              <w:t>“</w:t>
            </w:r>
            <w:r w:rsidR="00184098" w:rsidRPr="0009246B">
              <w:rPr>
                <w:rFonts w:cstheme="minorHAnsi"/>
                <w:sz w:val="22"/>
                <w:u w:val="single"/>
              </w:rPr>
              <w:t>Auditor Independente</w:t>
            </w:r>
            <w:r w:rsidRPr="0009246B">
              <w:rPr>
                <w:rFonts w:cstheme="minorHAnsi"/>
                <w:sz w:val="22"/>
              </w:rPr>
              <w:t>”</w:t>
            </w:r>
            <w:r w:rsidR="0009246B">
              <w:rPr>
                <w:rFonts w:cstheme="minorHAnsi"/>
                <w:sz w:val="22"/>
              </w:rPr>
              <w:t>:</w:t>
            </w:r>
          </w:p>
          <w:p w14:paraId="56438295" w14:textId="77777777" w:rsidR="002E23B4" w:rsidRPr="0009246B" w:rsidRDefault="002E23B4" w:rsidP="0009246B">
            <w:pPr>
              <w:spacing w:line="276" w:lineRule="auto"/>
              <w:rPr>
                <w:rFonts w:cstheme="minorHAnsi"/>
                <w:sz w:val="22"/>
              </w:rPr>
            </w:pPr>
          </w:p>
        </w:tc>
        <w:tc>
          <w:tcPr>
            <w:tcW w:w="5794" w:type="dxa"/>
          </w:tcPr>
          <w:p w14:paraId="416E5213" w14:textId="481F64AA" w:rsidR="002E23B4" w:rsidRPr="0009246B" w:rsidRDefault="002E23B4" w:rsidP="0009246B">
            <w:pPr>
              <w:spacing w:line="276" w:lineRule="auto"/>
              <w:rPr>
                <w:rFonts w:cstheme="minorHAnsi"/>
                <w:sz w:val="22"/>
              </w:rPr>
            </w:pPr>
            <w:r w:rsidRPr="0009246B">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09246B">
              <w:rPr>
                <w:rFonts w:cstheme="minorHAnsi"/>
                <w:sz w:val="22"/>
              </w:rPr>
              <w:t>,</w:t>
            </w:r>
            <w:r w:rsidRPr="0009246B">
              <w:rPr>
                <w:rFonts w:cstheme="minorHAnsi"/>
                <w:sz w:val="22"/>
              </w:rPr>
              <w:t xml:space="preserve"> KPMG Auditores Independentes</w:t>
            </w:r>
            <w:r w:rsidR="00973D6F" w:rsidRPr="0009246B">
              <w:rPr>
                <w:rFonts w:cstheme="minorHAnsi"/>
                <w:sz w:val="22"/>
              </w:rPr>
              <w:t xml:space="preserve"> ou Baker Tilly International</w:t>
            </w:r>
            <w:r w:rsidRPr="0009246B">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6E3ECB5B"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Cessão Fiduciária</w:t>
            </w:r>
            <w:r w:rsidR="00EF1F20" w:rsidRPr="0009246B">
              <w:rPr>
                <w:rFonts w:cstheme="minorHAnsi"/>
                <w:sz w:val="22"/>
                <w:u w:val="single"/>
              </w:rPr>
              <w:t xml:space="preserve"> e Promessa de Cessão Fiduciária</w:t>
            </w:r>
            <w:r w:rsidRPr="0009246B">
              <w:rPr>
                <w:rFonts w:cstheme="minorHAnsi"/>
                <w:sz w:val="22"/>
              </w:rPr>
              <w:t>”</w:t>
            </w:r>
            <w:r w:rsidR="0009246B">
              <w:rPr>
                <w:rFonts w:cstheme="minorHAnsi"/>
                <w:sz w:val="22"/>
              </w:rPr>
              <w:t>:</w:t>
            </w:r>
          </w:p>
        </w:tc>
        <w:tc>
          <w:tcPr>
            <w:tcW w:w="5794" w:type="dxa"/>
          </w:tcPr>
          <w:p w14:paraId="1FF9C709" w14:textId="7765A51F" w:rsidR="00757976" w:rsidRPr="0009246B" w:rsidRDefault="000743A4" w:rsidP="0009246B">
            <w:pPr>
              <w:spacing w:line="276" w:lineRule="auto"/>
              <w:rPr>
                <w:rFonts w:cstheme="minorHAnsi"/>
                <w:sz w:val="22"/>
              </w:rPr>
            </w:pPr>
            <w:r w:rsidRPr="0009246B">
              <w:rPr>
                <w:rFonts w:cstheme="minorHAnsi"/>
                <w:sz w:val="22"/>
              </w:rPr>
              <w:t xml:space="preserve">Tem o significado atribuído à expressão na Cláusula </w:t>
            </w:r>
            <w:r w:rsidR="00401778" w:rsidRPr="0009246B">
              <w:rPr>
                <w:rFonts w:cstheme="minorHAnsi"/>
                <w:sz w:val="22"/>
              </w:rPr>
              <w:t>4.</w:t>
            </w:r>
            <w:r w:rsidR="00D03B09" w:rsidRPr="0009246B">
              <w:rPr>
                <w:rFonts w:cstheme="minorHAnsi"/>
                <w:sz w:val="22"/>
              </w:rPr>
              <w:t>10</w:t>
            </w:r>
            <w:r w:rsidR="00401778" w:rsidRPr="0009246B">
              <w:rPr>
                <w:rFonts w:cstheme="minorHAnsi"/>
                <w:sz w:val="22"/>
              </w:rPr>
              <w:t>.1</w:t>
            </w:r>
            <w:r w:rsidR="00A22A7C" w:rsidRPr="0009246B">
              <w:rPr>
                <w:rFonts w:cstheme="minorHAnsi"/>
                <w:sz w:val="22"/>
              </w:rPr>
              <w:t>.1</w:t>
            </w:r>
            <w:r w:rsidRPr="0009246B">
              <w:rPr>
                <w:rFonts w:cstheme="minorHAnsi"/>
                <w:sz w:val="22"/>
              </w:rPr>
              <w:t xml:space="preserve"> acima.</w:t>
            </w:r>
          </w:p>
        </w:tc>
      </w:tr>
      <w:tr w:rsidR="00757976" w:rsidRPr="003A4469" w14:paraId="2B1F6750" w14:textId="77777777" w:rsidTr="00266D9B">
        <w:trPr>
          <w:jc w:val="center"/>
        </w:trPr>
        <w:tc>
          <w:tcPr>
            <w:tcW w:w="2700" w:type="dxa"/>
          </w:tcPr>
          <w:p w14:paraId="7DCD2DE8" w14:textId="7A0C609C"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CNPJ</w:t>
            </w:r>
            <w:r w:rsidR="00DF3D0B" w:rsidRPr="0009246B">
              <w:rPr>
                <w:rFonts w:cstheme="minorHAnsi"/>
                <w:sz w:val="22"/>
                <w:u w:val="single"/>
              </w:rPr>
              <w:t>/ME</w:t>
            </w:r>
            <w:r w:rsidRPr="0009246B">
              <w:rPr>
                <w:rFonts w:cstheme="minorHAnsi"/>
                <w:sz w:val="22"/>
              </w:rPr>
              <w:t>”</w:t>
            </w:r>
            <w:r w:rsidR="0009246B">
              <w:rPr>
                <w:rFonts w:cstheme="minorHAnsi"/>
                <w:sz w:val="22"/>
              </w:rPr>
              <w:t>:</w:t>
            </w:r>
          </w:p>
        </w:tc>
        <w:tc>
          <w:tcPr>
            <w:tcW w:w="5794" w:type="dxa"/>
          </w:tcPr>
          <w:p w14:paraId="62FD5128" w14:textId="117C99FD" w:rsidR="00F63CD4" w:rsidRPr="0009246B" w:rsidRDefault="00757976" w:rsidP="0009246B">
            <w:pPr>
              <w:spacing w:line="276" w:lineRule="auto"/>
              <w:rPr>
                <w:rFonts w:cstheme="minorHAnsi"/>
                <w:sz w:val="22"/>
              </w:rPr>
            </w:pPr>
            <w:r w:rsidRPr="0009246B">
              <w:rPr>
                <w:rFonts w:cstheme="minorHAnsi"/>
                <w:sz w:val="22"/>
              </w:rPr>
              <w:t xml:space="preserve">Significa o </w:t>
            </w:r>
            <w:r w:rsidRPr="0009246B">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47E338EE"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Código Civil</w:t>
            </w:r>
            <w:r w:rsidRPr="0009246B">
              <w:rPr>
                <w:rFonts w:cstheme="minorHAnsi"/>
                <w:sz w:val="22"/>
              </w:rPr>
              <w:t>”</w:t>
            </w:r>
            <w:r w:rsidR="0009246B">
              <w:rPr>
                <w:rFonts w:cstheme="minorHAnsi"/>
                <w:sz w:val="22"/>
              </w:rPr>
              <w:t>:</w:t>
            </w:r>
          </w:p>
        </w:tc>
        <w:tc>
          <w:tcPr>
            <w:tcW w:w="5794" w:type="dxa"/>
          </w:tcPr>
          <w:p w14:paraId="1352BA76" w14:textId="742C3EF9" w:rsidR="00757976" w:rsidRPr="0009246B" w:rsidRDefault="00757976" w:rsidP="0009246B">
            <w:pPr>
              <w:spacing w:line="276" w:lineRule="auto"/>
              <w:rPr>
                <w:rFonts w:cstheme="minorHAnsi"/>
                <w:sz w:val="22"/>
              </w:rPr>
            </w:pPr>
            <w:r w:rsidRPr="0009246B">
              <w:rPr>
                <w:rFonts w:cstheme="minorHAnsi"/>
                <w:sz w:val="22"/>
              </w:rPr>
              <w:t xml:space="preserve">Significa a </w:t>
            </w:r>
            <w:r w:rsidRPr="0009246B">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30BF0D4" w:rsidR="00757976" w:rsidRPr="0009246B" w:rsidRDefault="00757976"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Código de Processo Civil</w:t>
            </w:r>
            <w:r w:rsidRPr="0009246B">
              <w:rPr>
                <w:rFonts w:cstheme="minorHAnsi"/>
                <w:sz w:val="22"/>
              </w:rPr>
              <w:t>”</w:t>
            </w:r>
            <w:r w:rsidR="0009246B">
              <w:rPr>
                <w:rFonts w:cstheme="minorHAnsi"/>
                <w:sz w:val="22"/>
              </w:rPr>
              <w:t>:</w:t>
            </w:r>
          </w:p>
        </w:tc>
        <w:tc>
          <w:tcPr>
            <w:tcW w:w="5794" w:type="dxa"/>
          </w:tcPr>
          <w:p w14:paraId="5067DC1A" w14:textId="6078BBE9" w:rsidR="00757976" w:rsidRPr="0009246B" w:rsidRDefault="00757976" w:rsidP="0009246B">
            <w:pPr>
              <w:spacing w:line="276" w:lineRule="auto"/>
              <w:rPr>
                <w:rFonts w:cstheme="minorHAnsi"/>
                <w:sz w:val="22"/>
              </w:rPr>
            </w:pPr>
            <w:r w:rsidRPr="0009246B">
              <w:rPr>
                <w:rFonts w:cstheme="minorHAnsi"/>
                <w:sz w:val="22"/>
              </w:rPr>
              <w:t xml:space="preserve">Significa </w:t>
            </w:r>
            <w:bookmarkStart w:id="371" w:name="_Hlk32266521"/>
            <w:r w:rsidRPr="0009246B">
              <w:rPr>
                <w:rFonts w:cstheme="minorHAnsi"/>
                <w:sz w:val="22"/>
              </w:rPr>
              <w:t>a Lei nº 13.105, de 16 de março de 2015, conforme alterada</w:t>
            </w:r>
            <w:bookmarkEnd w:id="371"/>
            <w:r w:rsidRPr="0009246B">
              <w:rPr>
                <w:rFonts w:cstheme="minorHAnsi"/>
                <w:sz w:val="22"/>
              </w:rPr>
              <w:t>.</w:t>
            </w:r>
          </w:p>
        </w:tc>
      </w:tr>
      <w:tr w:rsidR="002A3D00" w:rsidRPr="003A4469" w14:paraId="79618B3F" w14:textId="77777777" w:rsidTr="00266D9B">
        <w:trPr>
          <w:jc w:val="center"/>
        </w:trPr>
        <w:tc>
          <w:tcPr>
            <w:tcW w:w="2700" w:type="dxa"/>
          </w:tcPr>
          <w:p w14:paraId="6C1ECAEB" w14:textId="2C22E436" w:rsidR="002A3D00" w:rsidRPr="0009246B" w:rsidRDefault="002A3D00" w:rsidP="0009246B">
            <w:pPr>
              <w:spacing w:line="276" w:lineRule="auto"/>
              <w:rPr>
                <w:rFonts w:cstheme="minorHAnsi"/>
                <w:sz w:val="22"/>
              </w:rPr>
            </w:pPr>
            <w:r w:rsidRPr="0009246B">
              <w:rPr>
                <w:rFonts w:cstheme="minorHAnsi"/>
                <w:sz w:val="22"/>
              </w:rPr>
              <w:t>“</w:t>
            </w:r>
            <w:r w:rsidRPr="0009246B">
              <w:rPr>
                <w:rFonts w:cstheme="minorHAnsi"/>
                <w:i/>
                <w:iCs/>
                <w:sz w:val="22"/>
                <w:u w:val="single"/>
              </w:rPr>
              <w:t>Completion Financeiro</w:t>
            </w:r>
            <w:r w:rsidRPr="0009246B">
              <w:rPr>
                <w:rFonts w:cstheme="minorHAnsi"/>
                <w:sz w:val="22"/>
              </w:rPr>
              <w:t>”</w:t>
            </w:r>
            <w:r w:rsidR="0009246B">
              <w:rPr>
                <w:rFonts w:cstheme="minorHAnsi"/>
                <w:sz w:val="22"/>
              </w:rPr>
              <w:t>:</w:t>
            </w:r>
          </w:p>
        </w:tc>
        <w:tc>
          <w:tcPr>
            <w:tcW w:w="5794" w:type="dxa"/>
          </w:tcPr>
          <w:p w14:paraId="745B9B4B" w14:textId="7C9E228C" w:rsidR="00B7219C" w:rsidRPr="0009246B" w:rsidRDefault="00F91DE5" w:rsidP="0009246B">
            <w:pPr>
              <w:spacing w:line="276" w:lineRule="auto"/>
              <w:rPr>
                <w:rFonts w:cstheme="minorHAnsi"/>
                <w:sz w:val="22"/>
              </w:rPr>
            </w:pPr>
            <w:r w:rsidRPr="0009246B">
              <w:rPr>
                <w:rFonts w:cstheme="minorHAnsi"/>
                <w:sz w:val="22"/>
              </w:rPr>
              <w:t xml:space="preserve">Significa </w:t>
            </w:r>
            <w:r w:rsidR="005267BE" w:rsidRPr="0009246B">
              <w:rPr>
                <w:rFonts w:cstheme="minorHAnsi"/>
                <w:sz w:val="22"/>
              </w:rPr>
              <w:t>(i)</w:t>
            </w:r>
            <w:r w:rsidR="001E4729" w:rsidRPr="0009246B">
              <w:rPr>
                <w:rFonts w:cstheme="minorHAnsi"/>
                <w:sz w:val="22"/>
              </w:rPr>
              <w:t xml:space="preserve"> o</w:t>
            </w:r>
            <w:r w:rsidR="005267BE" w:rsidRPr="0009246B">
              <w:rPr>
                <w:rFonts w:cstheme="minorHAnsi"/>
                <w:sz w:val="22"/>
              </w:rPr>
              <w:t xml:space="preserve"> ICSD </w:t>
            </w:r>
            <w:r w:rsidR="001E4729" w:rsidRPr="0009246B">
              <w:rPr>
                <w:rFonts w:cstheme="minorHAnsi"/>
                <w:sz w:val="22"/>
              </w:rPr>
              <w:t>a ser apurado anualmente com base nas demonstrações financeiras auditadas da Emissora ser igual ou superior</w:t>
            </w:r>
            <w:r w:rsidR="005267BE" w:rsidRPr="0009246B">
              <w:rPr>
                <w:rFonts w:cstheme="minorHAnsi"/>
                <w:sz w:val="22"/>
              </w:rPr>
              <w:t xml:space="preserve"> 1,20x; (ii) </w:t>
            </w:r>
            <w:r w:rsidR="00AA2A7B" w:rsidRPr="0009246B">
              <w:rPr>
                <w:rFonts w:cstheme="minorHAnsi"/>
                <w:sz w:val="22"/>
              </w:rPr>
              <w:t xml:space="preserve">Performance de geração: </w:t>
            </w:r>
            <w:r w:rsidRPr="0009246B">
              <w:rPr>
                <w:rFonts w:cstheme="minorHAnsi"/>
                <w:sz w:val="22"/>
              </w:rPr>
              <w:t xml:space="preserve">o Agente Fiduciário deverá checar o modelo de planilha do Anexo VII, a ser preenchido pela </w:t>
            </w:r>
            <w:r w:rsidR="00295FCD" w:rsidRPr="0009246B">
              <w:rPr>
                <w:rFonts w:cstheme="minorHAnsi"/>
                <w:sz w:val="22"/>
              </w:rPr>
              <w:t>Emissora</w:t>
            </w:r>
            <w:r w:rsidRPr="0009246B">
              <w:rPr>
                <w:rFonts w:cstheme="minorHAnsi"/>
                <w:sz w:val="22"/>
              </w:rPr>
              <w:t>, e verificar se a Geração Realizada em P90 MWh acumulada dos últimos 12 meses é superior ou igual a Geração Estimada em P90 MWh</w:t>
            </w:r>
            <w:r w:rsidRPr="0009246B">
              <w:rPr>
                <w:rFonts w:cstheme="minorHAnsi"/>
                <w:b/>
                <w:bCs/>
                <w:sz w:val="22"/>
              </w:rPr>
              <w:t xml:space="preserve"> </w:t>
            </w:r>
            <w:r w:rsidRPr="0009246B">
              <w:rPr>
                <w:rFonts w:cstheme="minorHAnsi"/>
                <w:sz w:val="22"/>
              </w:rPr>
              <w:t>para o mesmo período</w:t>
            </w:r>
            <w:r w:rsidR="005267BE" w:rsidRPr="0009246B">
              <w:rPr>
                <w:rFonts w:cstheme="minorHAnsi"/>
                <w:sz w:val="22"/>
              </w:rPr>
              <w:t xml:space="preserve">; e (iii) </w:t>
            </w:r>
            <w:r w:rsidR="00295FCD" w:rsidRPr="0009246B">
              <w:rPr>
                <w:rFonts w:cstheme="minorHAnsi"/>
                <w:sz w:val="22"/>
              </w:rPr>
              <w:t xml:space="preserve">Emissora </w:t>
            </w:r>
            <w:r w:rsidR="005267BE" w:rsidRPr="0009246B">
              <w:rPr>
                <w:rFonts w:cstheme="minorHAnsi"/>
                <w:sz w:val="22"/>
              </w:rPr>
              <w:t xml:space="preserve">estar adimplente com todas as </w:t>
            </w:r>
            <w:r w:rsidR="0064220A" w:rsidRPr="0009246B">
              <w:rPr>
                <w:rFonts w:cstheme="minorHAnsi"/>
                <w:sz w:val="22"/>
              </w:rPr>
              <w:t>obrigações da Escritura de Emissão</w:t>
            </w:r>
            <w:r w:rsidR="00E84E80" w:rsidRPr="0009246B">
              <w:rPr>
                <w:rFonts w:cstheme="minorHAnsi"/>
                <w:sz w:val="22"/>
              </w:rPr>
              <w:t>.</w:t>
            </w:r>
            <w:r w:rsidRPr="0009246B">
              <w:rPr>
                <w:rFonts w:cstheme="minorHAnsi"/>
                <w:sz w:val="22"/>
              </w:rPr>
              <w:t xml:space="preserve"> Caso isso ocorra um dos indicadores para obtenção do </w:t>
            </w:r>
            <w:r w:rsidRPr="0009246B">
              <w:rPr>
                <w:rFonts w:cstheme="minorHAnsi"/>
                <w:i/>
                <w:iCs/>
                <w:sz w:val="22"/>
              </w:rPr>
              <w:t>completion</w:t>
            </w:r>
            <w:r w:rsidRPr="0009246B">
              <w:rPr>
                <w:rFonts w:cstheme="minorHAnsi"/>
                <w:sz w:val="22"/>
              </w:rPr>
              <w:t xml:space="preserve"> financeiro terá sido cumprido.</w:t>
            </w:r>
            <w:r w:rsidR="00CB3263" w:rsidRPr="0009246B">
              <w:rPr>
                <w:rFonts w:cstheme="minorHAnsi"/>
                <w:sz w:val="22"/>
              </w:rPr>
              <w:t xml:space="preserve"> </w:t>
            </w:r>
          </w:p>
        </w:tc>
      </w:tr>
      <w:tr w:rsidR="00757976" w:rsidRPr="003A4469" w14:paraId="181F171D" w14:textId="77777777" w:rsidTr="00266D9B">
        <w:trPr>
          <w:jc w:val="center"/>
        </w:trPr>
        <w:tc>
          <w:tcPr>
            <w:tcW w:w="2700" w:type="dxa"/>
          </w:tcPr>
          <w:p w14:paraId="6102EFBB" w14:textId="5199B45F" w:rsidR="00757976" w:rsidRPr="0009246B" w:rsidRDefault="00757976" w:rsidP="0009246B">
            <w:pPr>
              <w:spacing w:line="276" w:lineRule="auto"/>
              <w:rPr>
                <w:rFonts w:cstheme="minorHAnsi"/>
                <w:sz w:val="22"/>
              </w:rPr>
            </w:pPr>
            <w:r w:rsidRPr="0009246B">
              <w:rPr>
                <w:rFonts w:cstheme="minorHAnsi"/>
                <w:sz w:val="22"/>
              </w:rPr>
              <w:t>“</w:t>
            </w:r>
            <w:r w:rsidRPr="0009246B">
              <w:rPr>
                <w:rFonts w:cstheme="minorHAnsi"/>
                <w:sz w:val="22"/>
                <w:u w:val="single"/>
              </w:rPr>
              <w:t>Comunicação de Medidas do ICSD</w:t>
            </w:r>
            <w:r w:rsidRPr="0009246B">
              <w:rPr>
                <w:rFonts w:cstheme="minorHAnsi"/>
                <w:sz w:val="22"/>
              </w:rPr>
              <w:t>”</w:t>
            </w:r>
            <w:r w:rsidR="0009246B">
              <w:rPr>
                <w:rFonts w:cstheme="minorHAnsi"/>
                <w:sz w:val="22"/>
              </w:rPr>
              <w:t>:</w:t>
            </w:r>
          </w:p>
        </w:tc>
        <w:tc>
          <w:tcPr>
            <w:tcW w:w="5794" w:type="dxa"/>
          </w:tcPr>
          <w:p w14:paraId="33A9E767" w14:textId="205AB38D" w:rsidR="00757976" w:rsidRPr="0009246B" w:rsidRDefault="00757976" w:rsidP="0009246B">
            <w:pPr>
              <w:spacing w:line="276" w:lineRule="auto"/>
              <w:rPr>
                <w:rFonts w:cstheme="minorHAnsi"/>
                <w:sz w:val="22"/>
              </w:rPr>
            </w:pPr>
            <w:r w:rsidRPr="0009246B">
              <w:rPr>
                <w:rFonts w:cstheme="minorHAnsi"/>
                <w:sz w:val="22"/>
              </w:rPr>
              <w:t xml:space="preserve">Significa a comunicação a ser feita pela Emissora no caso de descumprimento do ICSD, nos termos da Cláusula </w:t>
            </w:r>
            <w:r w:rsidR="001A6149" w:rsidRPr="0009246B">
              <w:rPr>
                <w:rFonts w:cstheme="minorHAnsi"/>
                <w:sz w:val="22"/>
              </w:rPr>
              <w:fldChar w:fldCharType="begin"/>
            </w:r>
            <w:r w:rsidR="001A6149" w:rsidRPr="0009246B">
              <w:rPr>
                <w:rFonts w:cstheme="minorHAnsi"/>
                <w:sz w:val="22"/>
              </w:rPr>
              <w:instrText xml:space="preserve"> REF _Ref7806535 \r \h </w:instrText>
            </w:r>
            <w:r w:rsidR="009A7A2F" w:rsidRPr="0009246B">
              <w:rPr>
                <w:rFonts w:cstheme="minorHAnsi"/>
                <w:sz w:val="22"/>
              </w:rPr>
              <w:instrText xml:space="preserve"> \* MERGEFORMAT </w:instrText>
            </w:r>
            <w:r w:rsidR="001A6149" w:rsidRPr="0009246B">
              <w:rPr>
                <w:rFonts w:cstheme="minorHAnsi"/>
                <w:sz w:val="22"/>
              </w:rPr>
            </w:r>
            <w:r w:rsidR="001A6149" w:rsidRPr="0009246B">
              <w:rPr>
                <w:rFonts w:cstheme="minorHAnsi"/>
                <w:sz w:val="22"/>
              </w:rPr>
              <w:fldChar w:fldCharType="separate"/>
            </w:r>
            <w:r w:rsidR="00835B94" w:rsidRPr="0009246B">
              <w:rPr>
                <w:rFonts w:cstheme="minorHAnsi"/>
                <w:sz w:val="22"/>
              </w:rPr>
              <w:t>7.1.4</w:t>
            </w:r>
            <w:r w:rsidR="001A6149" w:rsidRPr="0009246B">
              <w:rPr>
                <w:rFonts w:cstheme="minorHAnsi"/>
                <w:sz w:val="22"/>
              </w:rPr>
              <w:fldChar w:fldCharType="end"/>
            </w:r>
            <w:r w:rsidRPr="0009246B">
              <w:rPr>
                <w:rFonts w:cstheme="minorHAnsi"/>
                <w:sz w:val="22"/>
              </w:rPr>
              <w:t xml:space="preserve"> desta Escritura</w:t>
            </w:r>
            <w:r w:rsidR="00F63CD4" w:rsidRPr="0009246B">
              <w:rPr>
                <w:rFonts w:cstheme="minorHAnsi"/>
                <w:color w:val="000000"/>
                <w:sz w:val="22"/>
              </w:rPr>
              <w:t xml:space="preserve"> de Emissão</w:t>
            </w:r>
            <w:r w:rsidRPr="0009246B">
              <w:rPr>
                <w:rFonts w:cstheme="minorHAnsi"/>
                <w:sz w:val="22"/>
              </w:rPr>
              <w:t>.</w:t>
            </w:r>
          </w:p>
        </w:tc>
      </w:tr>
      <w:tr w:rsidR="009F062E" w:rsidRPr="003A4469" w14:paraId="570CF203" w14:textId="77777777" w:rsidTr="00266D9B">
        <w:trPr>
          <w:jc w:val="center"/>
        </w:trPr>
        <w:tc>
          <w:tcPr>
            <w:tcW w:w="2700" w:type="dxa"/>
          </w:tcPr>
          <w:p w14:paraId="7BC66BF4" w14:textId="10A988AA" w:rsidR="009F062E" w:rsidRPr="0009246B" w:rsidRDefault="009F062E" w:rsidP="0009246B">
            <w:pPr>
              <w:spacing w:line="276" w:lineRule="auto"/>
              <w:rPr>
                <w:rFonts w:cstheme="minorHAnsi"/>
                <w:sz w:val="22"/>
              </w:rPr>
            </w:pPr>
            <w:r w:rsidRPr="0009246B">
              <w:rPr>
                <w:rFonts w:cstheme="minorHAnsi"/>
                <w:sz w:val="22"/>
              </w:rPr>
              <w:t>“</w:t>
            </w:r>
            <w:r w:rsidRPr="0009246B">
              <w:rPr>
                <w:rFonts w:cstheme="minorHAnsi"/>
                <w:sz w:val="22"/>
                <w:u w:val="single"/>
              </w:rPr>
              <w:t>Comunicação de Resgate</w:t>
            </w:r>
            <w:r w:rsidRPr="0009246B">
              <w:rPr>
                <w:rFonts w:cstheme="minorHAnsi"/>
                <w:sz w:val="22"/>
              </w:rPr>
              <w:t>”</w:t>
            </w:r>
            <w:r w:rsidR="0009246B">
              <w:rPr>
                <w:rFonts w:cstheme="minorHAnsi"/>
                <w:sz w:val="22"/>
              </w:rPr>
              <w:t>:</w:t>
            </w:r>
          </w:p>
        </w:tc>
        <w:tc>
          <w:tcPr>
            <w:tcW w:w="5794" w:type="dxa"/>
          </w:tcPr>
          <w:p w14:paraId="0628673B" w14:textId="2D23E9F5" w:rsidR="009F062E" w:rsidRPr="0009246B" w:rsidRDefault="009F062E" w:rsidP="0009246B">
            <w:pPr>
              <w:spacing w:line="276" w:lineRule="auto"/>
              <w:rPr>
                <w:rFonts w:cstheme="minorHAnsi"/>
                <w:sz w:val="22"/>
              </w:rPr>
            </w:pPr>
            <w:r w:rsidRPr="0009246B">
              <w:rPr>
                <w:rFonts w:cstheme="minorHAnsi"/>
                <w:sz w:val="22"/>
              </w:rPr>
              <w:t xml:space="preserve">Tem o significado atribuído à expressão na Cláusula </w:t>
            </w:r>
            <w:r w:rsidR="0079678E" w:rsidRPr="0009246B">
              <w:rPr>
                <w:rFonts w:cstheme="minorHAnsi"/>
                <w:sz w:val="22"/>
              </w:rPr>
              <w:t>6</w:t>
            </w:r>
            <w:r w:rsidR="0006028C" w:rsidRPr="0009246B">
              <w:rPr>
                <w:rFonts w:cstheme="minorHAnsi"/>
                <w:sz w:val="22"/>
              </w:rPr>
              <w:t>.1.3</w:t>
            </w:r>
            <w:r w:rsidRPr="0009246B">
              <w:rPr>
                <w:rFonts w:cstheme="minorHAnsi"/>
                <w:sz w:val="22"/>
              </w:rPr>
              <w:t xml:space="preserve"> acima.</w:t>
            </w:r>
          </w:p>
        </w:tc>
      </w:tr>
      <w:tr w:rsidR="00CA526B" w:rsidRPr="003A4469" w14:paraId="7593D252" w14:textId="77777777" w:rsidTr="00785897">
        <w:trPr>
          <w:jc w:val="center"/>
        </w:trPr>
        <w:tc>
          <w:tcPr>
            <w:tcW w:w="2700" w:type="dxa"/>
          </w:tcPr>
          <w:p w14:paraId="471C3729" w14:textId="52ECA7AA" w:rsidR="00CA526B" w:rsidRPr="0009246B" w:rsidRDefault="00CA526B" w:rsidP="0009246B">
            <w:pPr>
              <w:spacing w:line="276" w:lineRule="auto"/>
              <w:rPr>
                <w:rFonts w:cstheme="minorHAnsi"/>
                <w:sz w:val="22"/>
              </w:rPr>
            </w:pPr>
            <w:r w:rsidRPr="0009246B">
              <w:rPr>
                <w:rFonts w:cstheme="minorHAnsi"/>
                <w:sz w:val="22"/>
              </w:rPr>
              <w:t>“</w:t>
            </w:r>
            <w:r w:rsidRPr="0009246B">
              <w:rPr>
                <w:rFonts w:cstheme="minorHAnsi"/>
                <w:sz w:val="22"/>
                <w:u w:val="single"/>
              </w:rPr>
              <w:t>Comunicação de Resgate Obrigatório</w:t>
            </w:r>
            <w:r w:rsidRPr="0009246B">
              <w:rPr>
                <w:rFonts w:cstheme="minorHAnsi"/>
                <w:sz w:val="22"/>
              </w:rPr>
              <w:t>”</w:t>
            </w:r>
            <w:r w:rsidR="0009246B">
              <w:rPr>
                <w:rFonts w:cstheme="minorHAnsi"/>
                <w:sz w:val="22"/>
              </w:rPr>
              <w:t>:</w:t>
            </w:r>
          </w:p>
        </w:tc>
        <w:tc>
          <w:tcPr>
            <w:tcW w:w="5794" w:type="dxa"/>
          </w:tcPr>
          <w:p w14:paraId="207CFA1C" w14:textId="78C95A5D" w:rsidR="00CA526B" w:rsidRPr="0009246B" w:rsidRDefault="00CA526B" w:rsidP="0009246B">
            <w:pPr>
              <w:spacing w:line="276" w:lineRule="auto"/>
              <w:rPr>
                <w:rFonts w:cstheme="minorHAnsi"/>
                <w:sz w:val="22"/>
              </w:rPr>
            </w:pPr>
            <w:r w:rsidRPr="0009246B">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1D06788A"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295</w:t>
            </w:r>
            <w:r w:rsidRPr="0009246B">
              <w:rPr>
                <w:rFonts w:cstheme="minorHAnsi"/>
                <w:color w:val="000000"/>
                <w:sz w:val="22"/>
                <w:u w:val="single"/>
              </w:rPr>
              <w:t>ª Série</w:t>
            </w:r>
            <w:r w:rsidRPr="0009246B">
              <w:rPr>
                <w:rFonts w:cstheme="minorHAnsi"/>
                <w:color w:val="000000"/>
                <w:sz w:val="22"/>
              </w:rPr>
              <w:t>”</w:t>
            </w:r>
            <w:r w:rsidR="0009246B">
              <w:rPr>
                <w:rFonts w:cstheme="minorHAnsi"/>
                <w:sz w:val="22"/>
              </w:rPr>
              <w:t>:</w:t>
            </w:r>
          </w:p>
        </w:tc>
        <w:tc>
          <w:tcPr>
            <w:tcW w:w="5794" w:type="dxa"/>
          </w:tcPr>
          <w:p w14:paraId="621D4FE8" w14:textId="44F0449B"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3365-0,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756C1839" w14:textId="77777777" w:rsidTr="006D22F4">
        <w:trPr>
          <w:jc w:val="center"/>
        </w:trPr>
        <w:tc>
          <w:tcPr>
            <w:tcW w:w="2700" w:type="dxa"/>
          </w:tcPr>
          <w:p w14:paraId="0F4A1FEB" w14:textId="41E0116D"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296</w:t>
            </w:r>
            <w:r w:rsidRPr="0009246B">
              <w:rPr>
                <w:rFonts w:cstheme="minorHAnsi"/>
                <w:color w:val="000000"/>
                <w:sz w:val="22"/>
                <w:u w:val="single"/>
              </w:rPr>
              <w:t>ª Série</w:t>
            </w:r>
            <w:r w:rsidRPr="0009246B">
              <w:rPr>
                <w:rFonts w:cstheme="minorHAnsi"/>
                <w:color w:val="000000"/>
                <w:sz w:val="22"/>
              </w:rPr>
              <w:t>”</w:t>
            </w:r>
            <w:r w:rsidR="0009246B">
              <w:rPr>
                <w:rFonts w:cstheme="minorHAnsi"/>
                <w:sz w:val="22"/>
              </w:rPr>
              <w:t>:</w:t>
            </w:r>
          </w:p>
        </w:tc>
        <w:tc>
          <w:tcPr>
            <w:tcW w:w="5794" w:type="dxa"/>
          </w:tcPr>
          <w:p w14:paraId="29B73B56" w14:textId="775ACE40"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3366-9,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5F973E71" w14:textId="77777777" w:rsidTr="006D22F4">
        <w:trPr>
          <w:jc w:val="center"/>
        </w:trPr>
        <w:tc>
          <w:tcPr>
            <w:tcW w:w="2700" w:type="dxa"/>
          </w:tcPr>
          <w:p w14:paraId="0B0D5A27" w14:textId="6B3D5783"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297</w:t>
            </w:r>
            <w:r w:rsidRPr="0009246B">
              <w:rPr>
                <w:rFonts w:cstheme="minorHAnsi"/>
                <w:color w:val="000000"/>
                <w:sz w:val="22"/>
                <w:u w:val="single"/>
              </w:rPr>
              <w:t>ª Série</w:t>
            </w:r>
            <w:r w:rsidRPr="0009246B">
              <w:rPr>
                <w:rFonts w:cstheme="minorHAnsi"/>
                <w:color w:val="000000"/>
                <w:sz w:val="22"/>
              </w:rPr>
              <w:t>”</w:t>
            </w:r>
            <w:r w:rsidR="0009246B">
              <w:rPr>
                <w:rFonts w:cstheme="minorHAnsi"/>
                <w:sz w:val="22"/>
              </w:rPr>
              <w:t>:</w:t>
            </w:r>
          </w:p>
        </w:tc>
        <w:tc>
          <w:tcPr>
            <w:tcW w:w="5794" w:type="dxa"/>
          </w:tcPr>
          <w:p w14:paraId="1A4837F4" w14:textId="2549C8AB"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3368-5,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6787119E" w14:textId="77777777" w:rsidTr="006D22F4">
        <w:trPr>
          <w:jc w:val="center"/>
        </w:trPr>
        <w:tc>
          <w:tcPr>
            <w:tcW w:w="2700" w:type="dxa"/>
          </w:tcPr>
          <w:p w14:paraId="2D7C155D" w14:textId="2B532351"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 do Patrimônio Separado </w:t>
            </w:r>
            <w:r w:rsidR="009D7752" w:rsidRPr="0009246B">
              <w:rPr>
                <w:rFonts w:cstheme="minorHAnsi"/>
                <w:color w:val="000000"/>
                <w:sz w:val="22"/>
                <w:u w:val="single"/>
              </w:rPr>
              <w:t>298</w:t>
            </w:r>
            <w:r w:rsidRPr="0009246B">
              <w:rPr>
                <w:rFonts w:cstheme="minorHAnsi"/>
                <w:color w:val="000000"/>
                <w:sz w:val="22"/>
                <w:u w:val="single"/>
              </w:rPr>
              <w:t>ª Série</w:t>
            </w:r>
            <w:r w:rsidRPr="0009246B">
              <w:rPr>
                <w:rFonts w:cstheme="minorHAnsi"/>
                <w:color w:val="000000"/>
                <w:sz w:val="22"/>
              </w:rPr>
              <w:t>”</w:t>
            </w:r>
            <w:r w:rsidR="0009246B">
              <w:rPr>
                <w:rFonts w:cstheme="minorHAnsi"/>
                <w:color w:val="000000"/>
                <w:sz w:val="22"/>
              </w:rPr>
              <w:t>:</w:t>
            </w:r>
          </w:p>
        </w:tc>
        <w:tc>
          <w:tcPr>
            <w:tcW w:w="5794" w:type="dxa"/>
          </w:tcPr>
          <w:p w14:paraId="0C4C55DF" w14:textId="152E9391" w:rsidR="00ED071B" w:rsidRPr="0009246B" w:rsidRDefault="00ED071B" w:rsidP="0009246B">
            <w:pPr>
              <w:spacing w:line="276" w:lineRule="auto"/>
              <w:rPr>
                <w:rFonts w:cstheme="minorHAnsi"/>
                <w:sz w:val="22"/>
              </w:rPr>
            </w:pPr>
            <w:r w:rsidRPr="0009246B">
              <w:rPr>
                <w:rFonts w:cstheme="minorHAnsi"/>
                <w:sz w:val="22"/>
              </w:rPr>
              <w:t>Significa a conta corrente nº </w:t>
            </w:r>
            <w:r w:rsidR="007D2813" w:rsidRPr="0009246B">
              <w:rPr>
                <w:rFonts w:cstheme="minorHAnsi"/>
                <w:sz w:val="22"/>
              </w:rPr>
              <w:t xml:space="preserve">3369-3, </w:t>
            </w:r>
            <w:r w:rsidRPr="0009246B">
              <w:rPr>
                <w:rFonts w:cstheme="minorHAnsi"/>
                <w:sz w:val="22"/>
              </w:rPr>
              <w:t>agência </w:t>
            </w:r>
            <w:r w:rsidR="007D2813" w:rsidRPr="0009246B">
              <w:rPr>
                <w:rFonts w:cstheme="minorHAnsi"/>
                <w:sz w:val="22"/>
              </w:rPr>
              <w:t>3395</w:t>
            </w:r>
            <w:r w:rsidRPr="0009246B">
              <w:rPr>
                <w:rFonts w:cstheme="minorHAnsi"/>
                <w:sz w:val="22"/>
              </w:rPr>
              <w:t xml:space="preserve">, mantida em nome da Securitizadora junto ao </w:t>
            </w:r>
            <w:r w:rsidR="007D2813" w:rsidRPr="0009246B">
              <w:rPr>
                <w:rFonts w:cstheme="minorHAnsi"/>
                <w:sz w:val="22"/>
              </w:rPr>
              <w:t>Banco Bradesco S.A.</w:t>
            </w:r>
          </w:p>
        </w:tc>
      </w:tr>
      <w:tr w:rsidR="00ED071B" w:rsidRPr="003A4469" w14:paraId="787491F0" w14:textId="77777777" w:rsidTr="006D22F4">
        <w:trPr>
          <w:jc w:val="center"/>
        </w:trPr>
        <w:tc>
          <w:tcPr>
            <w:tcW w:w="2700" w:type="dxa"/>
          </w:tcPr>
          <w:p w14:paraId="6C26DACA" w14:textId="2F7EB577"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Contas do Patrimônio Separado</w:t>
            </w:r>
            <w:r w:rsidRPr="0009246B">
              <w:rPr>
                <w:rFonts w:cstheme="minorHAnsi"/>
                <w:sz w:val="22"/>
              </w:rPr>
              <w:t>”</w:t>
            </w:r>
            <w:r w:rsidR="0009246B">
              <w:rPr>
                <w:rFonts w:cstheme="minorHAnsi"/>
                <w:sz w:val="22"/>
              </w:rPr>
              <w:t>:</w:t>
            </w:r>
          </w:p>
        </w:tc>
        <w:tc>
          <w:tcPr>
            <w:tcW w:w="5794" w:type="dxa"/>
          </w:tcPr>
          <w:p w14:paraId="2131396B" w14:textId="781AF156" w:rsidR="00ED071B" w:rsidRPr="0009246B" w:rsidRDefault="00ED071B" w:rsidP="0009246B">
            <w:pPr>
              <w:spacing w:line="276" w:lineRule="auto"/>
              <w:rPr>
                <w:rFonts w:cstheme="minorHAnsi"/>
                <w:sz w:val="22"/>
              </w:rPr>
            </w:pPr>
            <w:r w:rsidRPr="0009246B">
              <w:rPr>
                <w:rFonts w:cstheme="minorHAnsi"/>
                <w:sz w:val="22"/>
              </w:rPr>
              <w:t xml:space="preserve">Significa, em conjunto, a Conta do Patrimônio Separado </w:t>
            </w:r>
            <w:r w:rsidR="009D7752" w:rsidRPr="0009246B">
              <w:rPr>
                <w:rFonts w:cstheme="minorHAnsi"/>
                <w:color w:val="000000"/>
                <w:sz w:val="22"/>
              </w:rPr>
              <w:t>295</w:t>
            </w:r>
            <w:r w:rsidRPr="0009246B">
              <w:rPr>
                <w:rFonts w:cstheme="minorHAnsi"/>
                <w:color w:val="000000"/>
                <w:sz w:val="22"/>
              </w:rPr>
              <w:t xml:space="preserve">ª Série, a </w:t>
            </w:r>
            <w:r w:rsidRPr="0009246B">
              <w:rPr>
                <w:rFonts w:cstheme="minorHAnsi"/>
                <w:sz w:val="22"/>
              </w:rPr>
              <w:t xml:space="preserve">Conta do Patrimônio Separado </w:t>
            </w:r>
            <w:r w:rsidR="009D7752" w:rsidRPr="0009246B">
              <w:rPr>
                <w:rFonts w:cstheme="minorHAnsi"/>
                <w:color w:val="000000"/>
                <w:sz w:val="22"/>
              </w:rPr>
              <w:t>296</w:t>
            </w:r>
            <w:r w:rsidRPr="0009246B">
              <w:rPr>
                <w:rFonts w:cstheme="minorHAnsi"/>
                <w:color w:val="000000"/>
                <w:sz w:val="22"/>
              </w:rPr>
              <w:t xml:space="preserve">ª Série, </w:t>
            </w:r>
            <w:r w:rsidRPr="0009246B">
              <w:rPr>
                <w:rFonts w:cstheme="minorHAnsi"/>
                <w:sz w:val="22"/>
              </w:rPr>
              <w:t xml:space="preserve">Conta do Patrimônio Separado </w:t>
            </w:r>
            <w:r w:rsidR="009D7752" w:rsidRPr="0009246B">
              <w:rPr>
                <w:rFonts w:cstheme="minorHAnsi"/>
                <w:color w:val="000000"/>
                <w:sz w:val="22"/>
              </w:rPr>
              <w:t>297</w:t>
            </w:r>
            <w:r w:rsidRPr="0009246B">
              <w:rPr>
                <w:rFonts w:cstheme="minorHAnsi"/>
                <w:color w:val="000000"/>
                <w:sz w:val="22"/>
              </w:rPr>
              <w:t xml:space="preserve">ª Série e a </w:t>
            </w:r>
            <w:r w:rsidRPr="0009246B">
              <w:rPr>
                <w:rFonts w:cstheme="minorHAnsi"/>
                <w:sz w:val="22"/>
              </w:rPr>
              <w:t xml:space="preserve">Conta do Patrimônio Separado </w:t>
            </w:r>
            <w:r w:rsidR="009D7752" w:rsidRPr="0009246B">
              <w:rPr>
                <w:rFonts w:cstheme="minorHAnsi"/>
                <w:color w:val="000000"/>
                <w:sz w:val="22"/>
              </w:rPr>
              <w:t>298</w:t>
            </w:r>
            <w:r w:rsidRPr="0009246B">
              <w:rPr>
                <w:rFonts w:cstheme="minorHAnsi"/>
                <w:color w:val="000000"/>
                <w:sz w:val="22"/>
              </w:rPr>
              <w:t>ª Série</w:t>
            </w:r>
            <w:r w:rsidRPr="0009246B">
              <w:rPr>
                <w:rFonts w:cstheme="minorHAnsi"/>
                <w:sz w:val="22"/>
              </w:rPr>
              <w:t>.</w:t>
            </w:r>
          </w:p>
        </w:tc>
      </w:tr>
      <w:tr w:rsidR="00ED071B" w:rsidRPr="003A4469" w14:paraId="44A6CE68" w14:textId="77777777" w:rsidTr="00266D9B">
        <w:trPr>
          <w:jc w:val="center"/>
        </w:trPr>
        <w:tc>
          <w:tcPr>
            <w:tcW w:w="2700" w:type="dxa"/>
          </w:tcPr>
          <w:p w14:paraId="53FD5DE0" w14:textId="2B04644F" w:rsidR="00ED071B" w:rsidRPr="0009246B" w:rsidRDefault="00ED071B"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Contas Vinculadas </w:t>
            </w:r>
            <w:r w:rsidR="00F76FA0" w:rsidRPr="0009246B">
              <w:rPr>
                <w:rFonts w:cstheme="minorHAnsi"/>
                <w:sz w:val="22"/>
                <w:u w:val="single"/>
              </w:rPr>
              <w:t>das SPEs:</w:t>
            </w:r>
            <w:r w:rsidRPr="0009246B">
              <w:rPr>
                <w:rFonts w:cstheme="minorHAnsi"/>
                <w:sz w:val="22"/>
              </w:rPr>
              <w:t>”</w:t>
            </w:r>
            <w:r w:rsidR="0009246B">
              <w:rPr>
                <w:rFonts w:cstheme="minorHAnsi"/>
                <w:sz w:val="22"/>
              </w:rPr>
              <w:t>:</w:t>
            </w:r>
          </w:p>
        </w:tc>
        <w:tc>
          <w:tcPr>
            <w:tcW w:w="5794" w:type="dxa"/>
          </w:tcPr>
          <w:p w14:paraId="3A0749CB" w14:textId="394CE42C" w:rsidR="00ED071B" w:rsidRPr="0009246B" w:rsidRDefault="007A46E0" w:rsidP="0009246B">
            <w:pPr>
              <w:spacing w:line="276" w:lineRule="auto"/>
              <w:rPr>
                <w:rFonts w:cstheme="minorHAnsi"/>
                <w:sz w:val="22"/>
              </w:rPr>
            </w:pPr>
            <w:r w:rsidRPr="0009246B">
              <w:rPr>
                <w:rFonts w:cstheme="minorHAnsi"/>
                <w:sz w:val="22"/>
              </w:rPr>
              <w:t xml:space="preserve">Significa: </w:t>
            </w:r>
            <w:r w:rsidRPr="0009246B">
              <w:rPr>
                <w:rFonts w:cstheme="minorHAnsi"/>
                <w:b/>
                <w:sz w:val="22"/>
              </w:rPr>
              <w:t>(a)</w:t>
            </w:r>
            <w:r w:rsidRPr="0009246B">
              <w:rPr>
                <w:rFonts w:cstheme="minorHAnsi"/>
                <w:sz w:val="22"/>
              </w:rPr>
              <w:t xml:space="preserve"> a conta vinculada nº 34838-2,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Magnólia</w:t>
            </w:r>
            <w:r w:rsidRPr="0009246B">
              <w:rPr>
                <w:rFonts w:cstheme="minorHAnsi"/>
                <w:sz w:val="22"/>
              </w:rPr>
              <w:t xml:space="preserve">”); </w:t>
            </w:r>
            <w:r w:rsidRPr="0009246B">
              <w:rPr>
                <w:rFonts w:cstheme="minorHAnsi"/>
                <w:b/>
                <w:sz w:val="22"/>
              </w:rPr>
              <w:t>(b)</w:t>
            </w:r>
            <w:r w:rsidRPr="0009246B">
              <w:rPr>
                <w:rFonts w:cstheme="minorHAnsi"/>
                <w:sz w:val="22"/>
              </w:rPr>
              <w:t xml:space="preserve"> a conta vinculada nº 86535-1,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Pau Brasil</w:t>
            </w:r>
            <w:r w:rsidRPr="0009246B">
              <w:rPr>
                <w:rFonts w:cstheme="minorHAnsi"/>
                <w:color w:val="000000"/>
                <w:sz w:val="22"/>
              </w:rPr>
              <w:t xml:space="preserve">”); </w:t>
            </w:r>
            <w:r w:rsidRPr="0009246B">
              <w:rPr>
                <w:rFonts w:cstheme="minorHAnsi"/>
                <w:b/>
                <w:bCs/>
                <w:color w:val="000000"/>
                <w:sz w:val="22"/>
              </w:rPr>
              <w:t>(c)</w:t>
            </w:r>
            <w:r w:rsidRPr="0009246B">
              <w:rPr>
                <w:rFonts w:cstheme="minorHAnsi"/>
                <w:color w:val="000000"/>
                <w:sz w:val="22"/>
              </w:rPr>
              <w:t xml:space="preserve"> </w:t>
            </w:r>
            <w:r w:rsidRPr="0009246B">
              <w:rPr>
                <w:rFonts w:cstheme="minorHAnsi"/>
                <w:sz w:val="22"/>
              </w:rPr>
              <w:t xml:space="preserve">a conta vinculada nº 16049-8,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Turquesa</w:t>
            </w:r>
            <w:r w:rsidRPr="0009246B">
              <w:rPr>
                <w:rFonts w:cstheme="minorHAnsi"/>
                <w:sz w:val="22"/>
              </w:rPr>
              <w:t xml:space="preserve">”); </w:t>
            </w:r>
            <w:r w:rsidRPr="0009246B">
              <w:rPr>
                <w:rFonts w:cstheme="minorHAnsi"/>
                <w:b/>
                <w:bCs/>
                <w:sz w:val="22"/>
              </w:rPr>
              <w:t>(d)</w:t>
            </w:r>
            <w:r w:rsidRPr="0009246B">
              <w:rPr>
                <w:rFonts w:cstheme="minorHAnsi"/>
                <w:sz w:val="22"/>
              </w:rPr>
              <w:t xml:space="preserve"> a conta vinculada nº 25501-7,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Esmeralda</w:t>
            </w:r>
            <w:r w:rsidRPr="0009246B">
              <w:rPr>
                <w:rFonts w:cstheme="minorHAnsi"/>
                <w:sz w:val="22"/>
              </w:rPr>
              <w:t xml:space="preserve">”); </w:t>
            </w:r>
            <w:r w:rsidRPr="0009246B">
              <w:rPr>
                <w:rFonts w:cstheme="minorHAnsi"/>
                <w:b/>
                <w:bCs/>
                <w:sz w:val="22"/>
              </w:rPr>
              <w:t>(e)</w:t>
            </w:r>
            <w:r w:rsidRPr="0009246B">
              <w:rPr>
                <w:rFonts w:cstheme="minorHAnsi"/>
                <w:sz w:val="22"/>
              </w:rPr>
              <w:t xml:space="preserve"> a conta vinculada nº 08539-8, mantida na agência nº </w:t>
            </w:r>
            <w:r w:rsidRPr="0009246B">
              <w:rPr>
                <w:rFonts w:eastAsia="Arial" w:cstheme="minorHAnsi"/>
                <w:sz w:val="22"/>
              </w:rPr>
              <w:t>0001</w:t>
            </w:r>
            <w:r w:rsidRPr="0009246B">
              <w:rPr>
                <w:rFonts w:cstheme="minorHAnsi"/>
                <w:sz w:val="22"/>
              </w:rPr>
              <w:t>, junto ao Banco Depositário (“</w:t>
            </w:r>
            <w:r w:rsidRPr="0009246B">
              <w:rPr>
                <w:rFonts w:cstheme="minorHAnsi"/>
                <w:sz w:val="22"/>
                <w:u w:val="single"/>
              </w:rPr>
              <w:t>Conta Vinculada Usina Safira</w:t>
            </w:r>
            <w:r w:rsidRPr="0009246B">
              <w:rPr>
                <w:rFonts w:cstheme="minorHAnsi"/>
                <w:sz w:val="22"/>
              </w:rPr>
              <w:t xml:space="preserve">”); </w:t>
            </w:r>
            <w:r w:rsidRPr="0009246B">
              <w:rPr>
                <w:rFonts w:cstheme="minorHAnsi"/>
                <w:b/>
                <w:bCs/>
                <w:sz w:val="22"/>
              </w:rPr>
              <w:t>(f)</w:t>
            </w:r>
            <w:r w:rsidRPr="0009246B">
              <w:rPr>
                <w:rFonts w:cstheme="minorHAnsi"/>
                <w:sz w:val="22"/>
              </w:rPr>
              <w:t xml:space="preserve"> a conta </w:t>
            </w:r>
            <w:r w:rsidRPr="0009246B">
              <w:rPr>
                <w:rFonts w:cstheme="minorHAnsi"/>
                <w:sz w:val="22"/>
              </w:rPr>
              <w:lastRenderedPageBreak/>
              <w:t>vinculada da Usina Marina SPE Ltda. e/ou de suas eventuais sucessoras no âmbito do Contrato do Projeto 2, a ser aberta junto ao Banco Depositário (“</w:t>
            </w:r>
            <w:r w:rsidRPr="0009246B">
              <w:rPr>
                <w:rFonts w:cstheme="minorHAnsi"/>
                <w:sz w:val="22"/>
                <w:u w:val="single"/>
              </w:rPr>
              <w:t>Conta Vinculada Usina Marina</w:t>
            </w:r>
            <w:r w:rsidRPr="0009246B">
              <w:rPr>
                <w:rFonts w:cstheme="minorHAnsi"/>
                <w:sz w:val="22"/>
              </w:rPr>
              <w:t xml:space="preserve">”); e </w:t>
            </w:r>
            <w:r w:rsidRPr="0009246B">
              <w:rPr>
                <w:rFonts w:cstheme="minorHAnsi"/>
                <w:b/>
                <w:bCs/>
                <w:sz w:val="22"/>
              </w:rPr>
              <w:t>(h)</w:t>
            </w:r>
            <w:r w:rsidRPr="0009246B">
              <w:rPr>
                <w:rFonts w:cstheme="minorHAnsi"/>
                <w:sz w:val="22"/>
              </w:rPr>
              <w:t xml:space="preserve"> a conta vinculada da WTS a ser aberta junto ao Banco Depositário (“</w:t>
            </w:r>
            <w:r w:rsidRPr="0009246B">
              <w:rPr>
                <w:rFonts w:cstheme="minorHAnsi"/>
                <w:sz w:val="22"/>
                <w:u w:val="single"/>
              </w:rPr>
              <w:t>Conta Vinculada WTS</w:t>
            </w:r>
            <w:r w:rsidRPr="0009246B">
              <w:rPr>
                <w:rFonts w:cstheme="minorHAnsi"/>
                <w:sz w:val="22"/>
              </w:rPr>
              <w:t>”)</w:t>
            </w:r>
            <w:r w:rsidR="0009246B">
              <w:rPr>
                <w:rFonts w:cstheme="minorHAnsi"/>
                <w:sz w:val="22"/>
              </w:rPr>
              <w:t>.</w:t>
            </w:r>
          </w:p>
        </w:tc>
      </w:tr>
      <w:tr w:rsidR="00643AF5" w:rsidRPr="003A4469" w14:paraId="67ED036E" w14:textId="77777777" w:rsidTr="00266D9B">
        <w:trPr>
          <w:jc w:val="center"/>
        </w:trPr>
        <w:tc>
          <w:tcPr>
            <w:tcW w:w="2700" w:type="dxa"/>
          </w:tcPr>
          <w:p w14:paraId="477E9B67" w14:textId="55DA4C1E" w:rsidR="00643AF5" w:rsidRPr="0009246B" w:rsidRDefault="00643AF5"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Conta Vinculada da Emissora</w:t>
            </w:r>
            <w:r w:rsidRPr="0009246B">
              <w:rPr>
                <w:rFonts w:cstheme="minorHAnsi"/>
                <w:sz w:val="22"/>
              </w:rPr>
              <w:t>”</w:t>
            </w:r>
            <w:r w:rsidR="0009246B">
              <w:rPr>
                <w:rFonts w:cstheme="minorHAnsi"/>
                <w:sz w:val="22"/>
              </w:rPr>
              <w:t>:</w:t>
            </w:r>
          </w:p>
        </w:tc>
        <w:tc>
          <w:tcPr>
            <w:tcW w:w="5794" w:type="dxa"/>
          </w:tcPr>
          <w:p w14:paraId="5F1C9E2D" w14:textId="5F39FB04" w:rsidR="00643AF5" w:rsidRPr="0009246B" w:rsidRDefault="009907E7" w:rsidP="0009246B">
            <w:pPr>
              <w:spacing w:line="276" w:lineRule="auto"/>
              <w:rPr>
                <w:rFonts w:cstheme="minorHAnsi"/>
                <w:sz w:val="22"/>
              </w:rPr>
            </w:pPr>
            <w:r w:rsidRPr="0009246B">
              <w:rPr>
                <w:rFonts w:cstheme="minorHAnsi"/>
                <w:sz w:val="22"/>
              </w:rPr>
              <w:t xml:space="preserve">Significa a conta vinculada nº 0008643-6, mantida na agência nº </w:t>
            </w:r>
            <w:r w:rsidRPr="0009246B">
              <w:rPr>
                <w:rFonts w:eastAsia="Arial" w:cstheme="minorHAnsi"/>
                <w:color w:val="000000"/>
                <w:sz w:val="22"/>
              </w:rPr>
              <w:t>0001</w:t>
            </w:r>
            <w:r w:rsidRPr="0009246B">
              <w:rPr>
                <w:rFonts w:cstheme="minorHAnsi"/>
                <w:sz w:val="22"/>
              </w:rPr>
              <w:t xml:space="preserve">, junto </w:t>
            </w:r>
            <w:r w:rsidRPr="0009246B">
              <w:rPr>
                <w:rFonts w:eastAsia="Arial Unicode MS" w:cstheme="minorHAnsi"/>
                <w:w w:val="0"/>
                <w:sz w:val="22"/>
              </w:rPr>
              <w:t xml:space="preserve"> ao Banco Depositário</w:t>
            </w:r>
            <w:r w:rsidR="00643AF5" w:rsidRPr="0009246B">
              <w:rPr>
                <w:rFonts w:eastAsia="Arial Unicode MS" w:cstheme="minorHAnsi"/>
                <w:w w:val="0"/>
                <w:sz w:val="22"/>
              </w:rPr>
              <w:t>.</w:t>
            </w:r>
          </w:p>
        </w:tc>
      </w:tr>
      <w:tr w:rsidR="009907E7" w:rsidRPr="003A4469" w14:paraId="11070172" w14:textId="77777777" w:rsidTr="00266D9B">
        <w:trPr>
          <w:jc w:val="center"/>
        </w:trPr>
        <w:tc>
          <w:tcPr>
            <w:tcW w:w="2700" w:type="dxa"/>
          </w:tcPr>
          <w:p w14:paraId="197A1383" w14:textId="32A6F676"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295ª Série</w:t>
            </w:r>
            <w:r w:rsidRPr="0009246B">
              <w:rPr>
                <w:rFonts w:cstheme="minorHAnsi"/>
                <w:sz w:val="22"/>
              </w:rPr>
              <w:t>”</w:t>
            </w:r>
            <w:r w:rsidR="0009246B">
              <w:rPr>
                <w:rFonts w:cstheme="minorHAnsi"/>
                <w:sz w:val="22"/>
              </w:rPr>
              <w:t>:</w:t>
            </w:r>
          </w:p>
        </w:tc>
        <w:tc>
          <w:tcPr>
            <w:tcW w:w="5794" w:type="dxa"/>
          </w:tcPr>
          <w:p w14:paraId="7B4B40EF" w14:textId="0FF0C1C2" w:rsidR="009907E7" w:rsidRPr="0009246B" w:rsidRDefault="009907E7"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xml:space="preserve">”, a ser celebrado entre a WTS, a RZK Solar 03, a Usina Magnólia, a Usina Turquesa, na qualidade de Fiduciantes, e a </w:t>
            </w:r>
            <w:r w:rsidR="0077750D" w:rsidRPr="0009246B">
              <w:rPr>
                <w:rFonts w:cstheme="minorHAnsi"/>
                <w:sz w:val="22"/>
              </w:rPr>
              <w:t>Securitizadora</w:t>
            </w:r>
            <w:r w:rsidRPr="0009246B">
              <w:rPr>
                <w:rFonts w:cstheme="minorHAnsi"/>
                <w:sz w:val="22"/>
              </w:rPr>
              <w:t>, na qualidade de Fiduciária, e seus eventuais aditamentos</w:t>
            </w:r>
            <w:r w:rsidR="0009246B">
              <w:rPr>
                <w:rFonts w:cstheme="minorHAnsi"/>
                <w:sz w:val="22"/>
              </w:rPr>
              <w:t>.</w:t>
            </w:r>
          </w:p>
        </w:tc>
      </w:tr>
      <w:tr w:rsidR="009907E7" w:rsidRPr="003A4469" w14:paraId="5EB45750" w14:textId="77777777" w:rsidTr="00266D9B">
        <w:trPr>
          <w:jc w:val="center"/>
        </w:trPr>
        <w:tc>
          <w:tcPr>
            <w:tcW w:w="2700" w:type="dxa"/>
          </w:tcPr>
          <w:p w14:paraId="4DA84874" w14:textId="07EB2B7D"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296ª Série</w:t>
            </w:r>
            <w:r w:rsidRPr="0009246B">
              <w:rPr>
                <w:rFonts w:cstheme="minorHAnsi"/>
                <w:sz w:val="22"/>
              </w:rPr>
              <w:t>”</w:t>
            </w:r>
            <w:r w:rsidR="0009246B">
              <w:rPr>
                <w:rFonts w:cstheme="minorHAnsi"/>
                <w:sz w:val="22"/>
              </w:rPr>
              <w:t>:</w:t>
            </w:r>
          </w:p>
        </w:tc>
        <w:tc>
          <w:tcPr>
            <w:tcW w:w="5794" w:type="dxa"/>
          </w:tcPr>
          <w:p w14:paraId="4BF059DD" w14:textId="6DAD817C" w:rsidR="009907E7" w:rsidRPr="0009246B" w:rsidRDefault="009907E7"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xml:space="preserve">”, a ser celebrado entre a WTS, a RZK Solar 03, a Usina Safira e a Usina Pau Brasil, na qualidade de Fiduciantes, e a </w:t>
            </w:r>
            <w:r w:rsidR="0077750D" w:rsidRPr="0009246B">
              <w:rPr>
                <w:rFonts w:cstheme="minorHAnsi"/>
                <w:sz w:val="22"/>
              </w:rPr>
              <w:t>Securitizadora</w:t>
            </w:r>
            <w:r w:rsidRPr="0009246B">
              <w:rPr>
                <w:rFonts w:cstheme="minorHAnsi"/>
                <w:sz w:val="22"/>
              </w:rPr>
              <w:t>, na qualidade de Fiduciária, e seus eventuais aditamentos</w:t>
            </w:r>
            <w:r w:rsidR="0009246B">
              <w:rPr>
                <w:rFonts w:cstheme="minorHAnsi"/>
                <w:sz w:val="22"/>
              </w:rPr>
              <w:t>.</w:t>
            </w:r>
          </w:p>
        </w:tc>
      </w:tr>
      <w:tr w:rsidR="009907E7" w:rsidRPr="003A4469" w14:paraId="74FE66E7" w14:textId="77777777" w:rsidTr="00266D9B">
        <w:trPr>
          <w:jc w:val="center"/>
        </w:trPr>
        <w:tc>
          <w:tcPr>
            <w:tcW w:w="2700" w:type="dxa"/>
          </w:tcPr>
          <w:p w14:paraId="5DDE58CD" w14:textId="153AB2D4"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297ª Série</w:t>
            </w:r>
            <w:r w:rsidRPr="0009246B">
              <w:rPr>
                <w:rFonts w:cstheme="minorHAnsi"/>
                <w:sz w:val="22"/>
              </w:rPr>
              <w:t>”</w:t>
            </w:r>
            <w:r w:rsidR="0009246B">
              <w:rPr>
                <w:rFonts w:cstheme="minorHAnsi"/>
                <w:sz w:val="22"/>
              </w:rPr>
              <w:t>:</w:t>
            </w:r>
          </w:p>
        </w:tc>
        <w:tc>
          <w:tcPr>
            <w:tcW w:w="5794" w:type="dxa"/>
          </w:tcPr>
          <w:p w14:paraId="36019002" w14:textId="1608C255" w:rsidR="009907E7" w:rsidRPr="0009246B" w:rsidRDefault="009907E7"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xml:space="preserve">”, a ser celebrado entre a WTS, a RZK Solar 03 e a Usina Safira, na qualidade de Fiduciantes, e a </w:t>
            </w:r>
            <w:r w:rsidR="0077750D" w:rsidRPr="0009246B">
              <w:rPr>
                <w:rFonts w:cstheme="minorHAnsi"/>
                <w:sz w:val="22"/>
              </w:rPr>
              <w:t>Securitizadora</w:t>
            </w:r>
            <w:r w:rsidRPr="0009246B">
              <w:rPr>
                <w:rFonts w:cstheme="minorHAnsi"/>
                <w:sz w:val="22"/>
              </w:rPr>
              <w:t>, na qualidade de Fiduciária, e seus eventuais aditamentos</w:t>
            </w:r>
            <w:r w:rsidR="0009246B">
              <w:rPr>
                <w:rFonts w:cstheme="minorHAnsi"/>
                <w:sz w:val="22"/>
              </w:rPr>
              <w:t>.</w:t>
            </w:r>
          </w:p>
        </w:tc>
      </w:tr>
      <w:tr w:rsidR="009907E7" w:rsidRPr="003A4469" w14:paraId="5B5FE600" w14:textId="77777777" w:rsidTr="00266D9B">
        <w:trPr>
          <w:jc w:val="center"/>
        </w:trPr>
        <w:tc>
          <w:tcPr>
            <w:tcW w:w="2700" w:type="dxa"/>
          </w:tcPr>
          <w:p w14:paraId="3FFF39ED" w14:textId="6DDEBC18" w:rsidR="009907E7" w:rsidRPr="0009246B" w:rsidRDefault="009907E7"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Alienação Fiduciária de Participações Societárias </w:t>
            </w:r>
            <w:r w:rsidRPr="0009246B">
              <w:rPr>
                <w:rFonts w:cstheme="minorHAnsi"/>
                <w:color w:val="000000"/>
                <w:sz w:val="22"/>
                <w:u w:val="single"/>
              </w:rPr>
              <w:t>298ª Série</w:t>
            </w:r>
            <w:r w:rsidRPr="0009246B">
              <w:rPr>
                <w:rFonts w:cstheme="minorHAnsi"/>
                <w:sz w:val="22"/>
              </w:rPr>
              <w:t>”</w:t>
            </w:r>
            <w:r w:rsidR="0009246B">
              <w:rPr>
                <w:rFonts w:cstheme="minorHAnsi"/>
                <w:sz w:val="22"/>
              </w:rPr>
              <w:t>:</w:t>
            </w:r>
          </w:p>
        </w:tc>
        <w:tc>
          <w:tcPr>
            <w:tcW w:w="5794" w:type="dxa"/>
          </w:tcPr>
          <w:p w14:paraId="3D5E07D9" w14:textId="3EDE3687" w:rsidR="009907E7" w:rsidRPr="0009246B" w:rsidRDefault="009907E7"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Alienação Fiduciária de Participações Societárias em Garantia</w:t>
            </w:r>
            <w:r w:rsidRPr="0009246B">
              <w:rPr>
                <w:rFonts w:cstheme="minorHAnsi"/>
                <w:sz w:val="22"/>
              </w:rPr>
              <w:t xml:space="preserve">”, a ser celebrado entre a WTS, a RZK Solar 03, a Usina Turquesa e a Usina Esmeralda, na qualidade de Fiduciantes, e a </w:t>
            </w:r>
            <w:r w:rsidR="0077750D" w:rsidRPr="0009246B">
              <w:rPr>
                <w:rFonts w:cstheme="minorHAnsi"/>
                <w:sz w:val="22"/>
              </w:rPr>
              <w:t>Securitizadora</w:t>
            </w:r>
            <w:r w:rsidRPr="0009246B">
              <w:rPr>
                <w:rFonts w:cstheme="minorHAnsi"/>
                <w:sz w:val="22"/>
              </w:rPr>
              <w:t>, na qualidade de Fiduciária, e seus eventuais aditamentos</w:t>
            </w:r>
            <w:r w:rsidR="0009246B">
              <w:rPr>
                <w:rFonts w:cstheme="minorHAnsi"/>
                <w:sz w:val="22"/>
              </w:rPr>
              <w:t>.</w:t>
            </w:r>
          </w:p>
        </w:tc>
      </w:tr>
      <w:tr w:rsidR="00B04FFF" w:rsidRPr="003A4469" w14:paraId="47CCF50D" w14:textId="77777777" w:rsidTr="00266D9B">
        <w:trPr>
          <w:jc w:val="center"/>
        </w:trPr>
        <w:tc>
          <w:tcPr>
            <w:tcW w:w="2700" w:type="dxa"/>
          </w:tcPr>
          <w:p w14:paraId="4E494791" w14:textId="63EFFDED"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Contratos de Alienação Fiduciária de Participações Societárias</w:t>
            </w:r>
            <w:r w:rsidRPr="0009246B">
              <w:rPr>
                <w:rFonts w:cstheme="minorHAnsi"/>
                <w:sz w:val="22"/>
              </w:rPr>
              <w:t>”</w:t>
            </w:r>
            <w:r w:rsidR="0009246B">
              <w:rPr>
                <w:rFonts w:cstheme="minorHAnsi"/>
                <w:sz w:val="22"/>
              </w:rPr>
              <w:t>:</w:t>
            </w:r>
          </w:p>
        </w:tc>
        <w:tc>
          <w:tcPr>
            <w:tcW w:w="5794" w:type="dxa"/>
          </w:tcPr>
          <w:p w14:paraId="258A5ADF" w14:textId="2B0979CD" w:rsidR="00B04FFF" w:rsidRPr="0009246B" w:rsidRDefault="00B04FFF" w:rsidP="0009246B">
            <w:pPr>
              <w:spacing w:line="276" w:lineRule="auto"/>
              <w:rPr>
                <w:rFonts w:cstheme="minorHAnsi"/>
                <w:sz w:val="22"/>
              </w:rPr>
            </w:pPr>
            <w:r w:rsidRPr="0009246B">
              <w:rPr>
                <w:rFonts w:cstheme="minorHAnsi"/>
                <w:sz w:val="22"/>
              </w:rPr>
              <w:t xml:space="preserve">Significa, em conjunto, o Contrato de Alienação Fiduciária de Participações Societárias </w:t>
            </w:r>
            <w:r w:rsidR="00B94CB5" w:rsidRPr="0009246B">
              <w:rPr>
                <w:rFonts w:cstheme="minorHAnsi"/>
                <w:color w:val="000000"/>
                <w:sz w:val="22"/>
              </w:rPr>
              <w:t>295</w:t>
            </w:r>
            <w:r w:rsidRPr="0009246B">
              <w:rPr>
                <w:rFonts w:cstheme="minorHAnsi"/>
                <w:color w:val="000000"/>
                <w:sz w:val="22"/>
              </w:rPr>
              <w:t xml:space="preserve">ª Série, </w:t>
            </w:r>
            <w:r w:rsidRPr="0009246B">
              <w:rPr>
                <w:rFonts w:cstheme="minorHAnsi"/>
                <w:sz w:val="22"/>
              </w:rPr>
              <w:t xml:space="preserve">Contrato de Alienação Fiduciária de Participações Societárias </w:t>
            </w:r>
            <w:r w:rsidR="00B94CB5" w:rsidRPr="0009246B">
              <w:rPr>
                <w:rFonts w:cstheme="minorHAnsi"/>
                <w:color w:val="000000"/>
                <w:sz w:val="22"/>
              </w:rPr>
              <w:t>296</w:t>
            </w:r>
            <w:r w:rsidRPr="0009246B">
              <w:rPr>
                <w:rFonts w:cstheme="minorHAnsi"/>
                <w:color w:val="000000"/>
                <w:sz w:val="22"/>
              </w:rPr>
              <w:t xml:space="preserve">ª Série, </w:t>
            </w:r>
            <w:r w:rsidRPr="0009246B">
              <w:rPr>
                <w:rFonts w:cstheme="minorHAnsi"/>
                <w:sz w:val="22"/>
              </w:rPr>
              <w:t xml:space="preserve">Contrato de Alienação Fiduciária de Participações Societárias </w:t>
            </w:r>
            <w:r w:rsidR="00B94CB5" w:rsidRPr="0009246B">
              <w:rPr>
                <w:rFonts w:cstheme="minorHAnsi"/>
                <w:color w:val="000000"/>
                <w:sz w:val="22"/>
              </w:rPr>
              <w:t>297</w:t>
            </w:r>
            <w:r w:rsidRPr="0009246B">
              <w:rPr>
                <w:rFonts w:cstheme="minorHAnsi"/>
                <w:color w:val="000000"/>
                <w:sz w:val="22"/>
              </w:rPr>
              <w:t xml:space="preserve">ª Série e o </w:t>
            </w:r>
            <w:r w:rsidRPr="0009246B">
              <w:rPr>
                <w:rFonts w:cstheme="minorHAnsi"/>
                <w:sz w:val="22"/>
              </w:rPr>
              <w:t xml:space="preserve">Contrato de Alienação Fiduciária de Participações Societárias </w:t>
            </w:r>
            <w:r w:rsidR="00B94CB5" w:rsidRPr="0009246B">
              <w:rPr>
                <w:rFonts w:cstheme="minorHAnsi"/>
                <w:color w:val="000000"/>
                <w:sz w:val="22"/>
              </w:rPr>
              <w:t>298</w:t>
            </w:r>
            <w:r w:rsidRPr="0009246B">
              <w:rPr>
                <w:rFonts w:cstheme="minorHAnsi"/>
                <w:color w:val="000000"/>
                <w:sz w:val="22"/>
              </w:rPr>
              <w:t>ª Série.</w:t>
            </w:r>
          </w:p>
        </w:tc>
      </w:tr>
      <w:tr w:rsidR="0077750D" w:rsidRPr="003A4469" w14:paraId="4D51FF29" w14:textId="77777777" w:rsidTr="00266D9B">
        <w:trPr>
          <w:jc w:val="center"/>
        </w:trPr>
        <w:tc>
          <w:tcPr>
            <w:tcW w:w="2700" w:type="dxa"/>
          </w:tcPr>
          <w:p w14:paraId="009E5D4C" w14:textId="08ED4AB0"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Contrato de Cessão Fiduciária</w:t>
            </w:r>
            <w:r w:rsidRPr="0009246B">
              <w:rPr>
                <w:rFonts w:eastAsia="MS Mincho" w:cstheme="minorHAnsi"/>
                <w:color w:val="000000"/>
                <w:sz w:val="22"/>
                <w:u w:val="single"/>
              </w:rPr>
              <w:t xml:space="preserve"> e Promessa de Cessão Fiduciária</w:t>
            </w:r>
            <w:r w:rsidRPr="0009246B">
              <w:rPr>
                <w:rFonts w:cstheme="minorHAnsi"/>
                <w:sz w:val="22"/>
                <w:u w:val="single"/>
              </w:rPr>
              <w:t xml:space="preserve"> </w:t>
            </w:r>
            <w:r w:rsidRPr="0009246B">
              <w:rPr>
                <w:rFonts w:cstheme="minorHAnsi"/>
                <w:color w:val="000000"/>
                <w:sz w:val="22"/>
                <w:u w:val="single"/>
              </w:rPr>
              <w:t>295ª Série</w:t>
            </w:r>
            <w:r w:rsidRPr="0009246B">
              <w:rPr>
                <w:rFonts w:cstheme="minorHAnsi"/>
                <w:sz w:val="22"/>
              </w:rPr>
              <w:t>”</w:t>
            </w:r>
            <w:r w:rsidR="0009246B">
              <w:rPr>
                <w:rFonts w:cstheme="minorHAnsi"/>
                <w:sz w:val="22"/>
              </w:rPr>
              <w:t>:</w:t>
            </w:r>
          </w:p>
        </w:tc>
        <w:tc>
          <w:tcPr>
            <w:tcW w:w="5794" w:type="dxa"/>
          </w:tcPr>
          <w:p w14:paraId="566DCCAD" w14:textId="2C511DD9" w:rsidR="0077750D" w:rsidRPr="0009246B" w:rsidRDefault="0077750D"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Constituição de Cessão Fiduciária e Promessa de Cessão Fiduciária em Garantia</w:t>
            </w:r>
            <w:r w:rsidRPr="0009246B">
              <w:rPr>
                <w:rFonts w:cstheme="minorHAnsi"/>
                <w:sz w:val="22"/>
              </w:rPr>
              <w:t>”, a ser celebrado entre a Securitizadora, na qualidade de Cessionária Fiduciária, a RZK Solar 03 S.A., a Usina Magnólia e a Usina Turquesa, na qualidade de Cedentes Fiduciantes, com a interveniência da WTS, e seus eventuais aditamentos</w:t>
            </w:r>
            <w:r w:rsidR="0009246B">
              <w:rPr>
                <w:rFonts w:cstheme="minorHAnsi"/>
                <w:sz w:val="22"/>
              </w:rPr>
              <w:t>.</w:t>
            </w:r>
          </w:p>
        </w:tc>
      </w:tr>
      <w:tr w:rsidR="0077750D" w:rsidRPr="003A4469" w14:paraId="463019D9" w14:textId="77777777" w:rsidTr="00266D9B">
        <w:trPr>
          <w:jc w:val="center"/>
        </w:trPr>
        <w:tc>
          <w:tcPr>
            <w:tcW w:w="2700" w:type="dxa"/>
          </w:tcPr>
          <w:p w14:paraId="364C7F5C" w14:textId="3E263BA0"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Cessão Fiduciária </w:t>
            </w:r>
            <w:r w:rsidRPr="0009246B">
              <w:rPr>
                <w:rFonts w:eastAsia="Arial Unicode MS" w:cstheme="minorHAnsi"/>
                <w:w w:val="0"/>
                <w:sz w:val="22"/>
                <w:u w:val="single"/>
              </w:rPr>
              <w:t xml:space="preserve">e Promessa de </w:t>
            </w:r>
            <w:r w:rsidRPr="0009246B">
              <w:rPr>
                <w:rFonts w:eastAsia="Arial Unicode MS" w:cstheme="minorHAnsi"/>
                <w:w w:val="0"/>
                <w:sz w:val="22"/>
                <w:u w:val="single"/>
              </w:rPr>
              <w:lastRenderedPageBreak/>
              <w:t>Cessão Fiduciária</w:t>
            </w:r>
            <w:r w:rsidRPr="0009246B">
              <w:rPr>
                <w:rFonts w:cstheme="minorHAnsi"/>
                <w:color w:val="000000"/>
                <w:sz w:val="22"/>
                <w:u w:val="single"/>
              </w:rPr>
              <w:t xml:space="preserve"> 296ª Série</w:t>
            </w:r>
            <w:r w:rsidRPr="0009246B">
              <w:rPr>
                <w:rFonts w:cstheme="minorHAnsi"/>
                <w:sz w:val="22"/>
              </w:rPr>
              <w:t>”</w:t>
            </w:r>
            <w:r w:rsidR="0009246B">
              <w:rPr>
                <w:rFonts w:cstheme="minorHAnsi"/>
                <w:sz w:val="22"/>
              </w:rPr>
              <w:t>:</w:t>
            </w:r>
          </w:p>
        </w:tc>
        <w:tc>
          <w:tcPr>
            <w:tcW w:w="5794" w:type="dxa"/>
          </w:tcPr>
          <w:p w14:paraId="2FBECFA1" w14:textId="5F5AEC40" w:rsidR="0077750D" w:rsidRPr="0009246B" w:rsidRDefault="0077750D" w:rsidP="0009246B">
            <w:pPr>
              <w:spacing w:line="276" w:lineRule="auto"/>
              <w:rPr>
                <w:rFonts w:cstheme="minorHAnsi"/>
                <w:sz w:val="22"/>
              </w:rPr>
            </w:pPr>
            <w:r w:rsidRPr="0009246B">
              <w:rPr>
                <w:rFonts w:cstheme="minorHAnsi"/>
                <w:sz w:val="22"/>
              </w:rPr>
              <w:lastRenderedPageBreak/>
              <w:t>Significa o “</w:t>
            </w:r>
            <w:r w:rsidRPr="0009246B">
              <w:rPr>
                <w:rFonts w:cstheme="minorHAnsi"/>
                <w:i/>
                <w:sz w:val="22"/>
              </w:rPr>
              <w:t xml:space="preserve">Instrumento Particular de Constituição de Cessão Fiduciária </w:t>
            </w:r>
            <w:r w:rsidRPr="0009246B">
              <w:rPr>
                <w:rFonts w:eastAsia="Arial Unicode MS" w:cstheme="minorHAnsi"/>
                <w:i/>
                <w:w w:val="0"/>
                <w:sz w:val="22"/>
              </w:rPr>
              <w:t>e Promessa de Cessão Fiduciária</w:t>
            </w:r>
            <w:r w:rsidRPr="0009246B">
              <w:rPr>
                <w:rFonts w:cstheme="minorHAnsi"/>
                <w:i/>
                <w:sz w:val="22"/>
              </w:rPr>
              <w:t xml:space="preserve"> em Garantia</w:t>
            </w:r>
            <w:r w:rsidRPr="0009246B">
              <w:rPr>
                <w:rFonts w:cstheme="minorHAnsi"/>
                <w:iCs/>
                <w:sz w:val="22"/>
              </w:rPr>
              <w:t xml:space="preserve">”, a ser </w:t>
            </w:r>
            <w:r w:rsidRPr="0009246B">
              <w:rPr>
                <w:rFonts w:cstheme="minorHAnsi"/>
                <w:iCs/>
                <w:sz w:val="22"/>
              </w:rPr>
              <w:lastRenderedPageBreak/>
              <w:t>celebrado entre</w:t>
            </w:r>
            <w:r w:rsidRPr="0009246B">
              <w:rPr>
                <w:rFonts w:cstheme="minorHAnsi"/>
                <w:sz w:val="22"/>
              </w:rPr>
              <w:t xml:space="preserve"> a Securitizadora, na qualidade de Cessionária Fiduciária, a RZK Solar 03 S.A., a Usina Safira, a Usina Pau Brasil, a Usina Marina e a WTS, na qualidade de Cedentes Fiduciantes, e seus eventuais aditamentos</w:t>
            </w:r>
            <w:r w:rsidR="0009246B">
              <w:rPr>
                <w:rFonts w:cstheme="minorHAnsi"/>
                <w:sz w:val="22"/>
              </w:rPr>
              <w:t>.</w:t>
            </w:r>
          </w:p>
        </w:tc>
      </w:tr>
      <w:tr w:rsidR="0077750D" w:rsidRPr="003A4469" w14:paraId="547BA818" w14:textId="77777777" w:rsidTr="00266D9B">
        <w:trPr>
          <w:jc w:val="center"/>
        </w:trPr>
        <w:tc>
          <w:tcPr>
            <w:tcW w:w="2700" w:type="dxa"/>
          </w:tcPr>
          <w:p w14:paraId="4B424985" w14:textId="5BCA43F0" w:rsidR="0077750D" w:rsidRPr="0009246B" w:rsidRDefault="0077750D"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 xml:space="preserve">Contrato de Cessão Fiduciária </w:t>
            </w:r>
            <w:r w:rsidRPr="0009246B">
              <w:rPr>
                <w:rFonts w:eastAsia="MS Mincho" w:cstheme="minorHAnsi"/>
                <w:color w:val="000000"/>
                <w:sz w:val="22"/>
                <w:u w:val="single"/>
              </w:rPr>
              <w:t>e Promessa de Cessão Fiduciária</w:t>
            </w:r>
            <w:r w:rsidRPr="0009246B">
              <w:rPr>
                <w:rFonts w:cstheme="minorHAnsi"/>
                <w:sz w:val="22"/>
                <w:u w:val="single"/>
              </w:rPr>
              <w:t xml:space="preserve"> </w:t>
            </w:r>
            <w:r w:rsidRPr="0009246B">
              <w:rPr>
                <w:rFonts w:cstheme="minorHAnsi"/>
                <w:color w:val="000000"/>
                <w:sz w:val="22"/>
                <w:u w:val="single"/>
              </w:rPr>
              <w:t>297ª Série</w:t>
            </w:r>
            <w:r w:rsidRPr="0009246B">
              <w:rPr>
                <w:rFonts w:cstheme="minorHAnsi"/>
                <w:sz w:val="22"/>
              </w:rPr>
              <w:t>”</w:t>
            </w:r>
            <w:r w:rsidR="0009246B">
              <w:rPr>
                <w:rFonts w:cstheme="minorHAnsi"/>
                <w:sz w:val="22"/>
              </w:rPr>
              <w:t>:</w:t>
            </w:r>
          </w:p>
        </w:tc>
        <w:tc>
          <w:tcPr>
            <w:tcW w:w="5794" w:type="dxa"/>
          </w:tcPr>
          <w:p w14:paraId="490B6056" w14:textId="1DEFDC63" w:rsidR="0077750D" w:rsidRPr="0009246B" w:rsidRDefault="0077750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 xml:space="preserve">Instrumento Particular de Constituição de Cessão Fiduciária e Promessa de Cessão Fiduciária em Garantia”, </w:t>
            </w:r>
            <w:r w:rsidRPr="0009246B">
              <w:rPr>
                <w:rFonts w:cstheme="minorHAnsi"/>
                <w:iCs/>
                <w:sz w:val="22"/>
              </w:rPr>
              <w:t xml:space="preserve">a ser celebrado entre a </w:t>
            </w:r>
            <w:r w:rsidRPr="0009246B">
              <w:rPr>
                <w:rFonts w:cstheme="minorHAnsi"/>
                <w:sz w:val="22"/>
              </w:rPr>
              <w:t>Securitizadora</w:t>
            </w:r>
            <w:r w:rsidRPr="0009246B">
              <w:rPr>
                <w:rFonts w:cstheme="minorHAnsi"/>
                <w:iCs/>
                <w:sz w:val="22"/>
              </w:rPr>
              <w:t xml:space="preserve">, na qualidade de Cessionária Fiduciária, a RZK Solar 03 S.A. e a Usina Safira, </w:t>
            </w:r>
            <w:r w:rsidRPr="0009246B">
              <w:rPr>
                <w:rFonts w:cstheme="minorHAnsi"/>
                <w:sz w:val="22"/>
              </w:rPr>
              <w:t>na qualidade de Cedentes Fiduciantes</w:t>
            </w:r>
            <w:r w:rsidRPr="0009246B">
              <w:rPr>
                <w:rFonts w:cstheme="minorHAnsi"/>
                <w:iCs/>
                <w:sz w:val="22"/>
              </w:rPr>
              <w:t>, com a interveniência da WTS, e</w:t>
            </w:r>
            <w:r w:rsidRPr="0009246B">
              <w:rPr>
                <w:rFonts w:cstheme="minorHAnsi"/>
                <w:sz w:val="22"/>
              </w:rPr>
              <w:t xml:space="preserve"> seus eventuais aditamentos</w:t>
            </w:r>
            <w:r w:rsidR="0009246B">
              <w:rPr>
                <w:rFonts w:cstheme="minorHAnsi"/>
                <w:sz w:val="22"/>
              </w:rPr>
              <w:t>.</w:t>
            </w:r>
          </w:p>
        </w:tc>
      </w:tr>
      <w:tr w:rsidR="0077750D" w:rsidRPr="003A4469" w14:paraId="072638B2" w14:textId="77777777" w:rsidTr="00266D9B">
        <w:trPr>
          <w:jc w:val="center"/>
        </w:trPr>
        <w:tc>
          <w:tcPr>
            <w:tcW w:w="2700" w:type="dxa"/>
          </w:tcPr>
          <w:p w14:paraId="6870C2D1" w14:textId="2569913D" w:rsidR="0077750D" w:rsidRPr="0009246B" w:rsidRDefault="0077750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Cessão Fiduciária </w:t>
            </w:r>
            <w:r w:rsidRPr="0009246B">
              <w:rPr>
                <w:rFonts w:eastAsia="MS Mincho" w:cstheme="minorHAnsi"/>
                <w:color w:val="000000"/>
                <w:sz w:val="22"/>
                <w:u w:val="single"/>
              </w:rPr>
              <w:t>e Promessa de Cessão Fiduciária</w:t>
            </w:r>
            <w:r w:rsidRPr="0009246B">
              <w:rPr>
                <w:rFonts w:cstheme="minorHAnsi"/>
                <w:sz w:val="22"/>
                <w:u w:val="single"/>
              </w:rPr>
              <w:t xml:space="preserve"> </w:t>
            </w:r>
            <w:r w:rsidRPr="0009246B">
              <w:rPr>
                <w:rFonts w:cstheme="minorHAnsi"/>
                <w:color w:val="000000"/>
                <w:sz w:val="22"/>
                <w:u w:val="single"/>
              </w:rPr>
              <w:t>298ª Série</w:t>
            </w:r>
            <w:r w:rsidRPr="0009246B">
              <w:rPr>
                <w:rFonts w:cstheme="minorHAnsi"/>
                <w:sz w:val="22"/>
              </w:rPr>
              <w:t>”</w:t>
            </w:r>
            <w:r w:rsidR="0009246B">
              <w:rPr>
                <w:rFonts w:cstheme="minorHAnsi"/>
                <w:sz w:val="22"/>
              </w:rPr>
              <w:t>:</w:t>
            </w:r>
          </w:p>
        </w:tc>
        <w:tc>
          <w:tcPr>
            <w:tcW w:w="5794" w:type="dxa"/>
          </w:tcPr>
          <w:p w14:paraId="48EEAB16" w14:textId="49F70AE3" w:rsidR="0077750D" w:rsidRPr="0009246B" w:rsidRDefault="0077750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Constituição de Cessão Fiduciária e Promessa de Cessão Fiduciária em Garantia</w:t>
            </w:r>
            <w:r w:rsidRPr="0009246B">
              <w:rPr>
                <w:rFonts w:cstheme="minorHAnsi"/>
                <w:sz w:val="22"/>
              </w:rPr>
              <w:t>”, a ser celebrado entre a Securitizadora, na qualidade de Cessionária Fiduciária, a RZK Solar 03 S.A., a Usina Turquesa e a Usina Esmeralda, na qualidade de Cedentes Fiduciantes, com a interveniência da WTS, e seus eventuais aditamentos</w:t>
            </w:r>
            <w:r w:rsidR="0009246B">
              <w:rPr>
                <w:rFonts w:cstheme="minorHAnsi"/>
                <w:sz w:val="22"/>
              </w:rPr>
              <w:t>.</w:t>
            </w:r>
          </w:p>
        </w:tc>
      </w:tr>
      <w:tr w:rsidR="00B04FFF" w:rsidRPr="003A4469" w14:paraId="754E6860" w14:textId="77777777" w:rsidTr="00266D9B">
        <w:trPr>
          <w:jc w:val="center"/>
        </w:trPr>
        <w:tc>
          <w:tcPr>
            <w:tcW w:w="2700" w:type="dxa"/>
          </w:tcPr>
          <w:p w14:paraId="33FA4F12" w14:textId="5DF5A4C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Contratos de Cessão Fiduciária</w:t>
            </w:r>
            <w:r w:rsidR="00046502" w:rsidRPr="0009246B">
              <w:rPr>
                <w:rFonts w:cstheme="minorHAnsi"/>
                <w:sz w:val="22"/>
                <w:u w:val="single"/>
              </w:rPr>
              <w:t xml:space="preserve"> e Promessa de Cessão Fiduciária</w:t>
            </w:r>
            <w:r w:rsidRPr="0009246B">
              <w:rPr>
                <w:rFonts w:cstheme="minorHAnsi"/>
                <w:sz w:val="22"/>
              </w:rPr>
              <w:t>”</w:t>
            </w:r>
            <w:r w:rsidR="0009246B">
              <w:rPr>
                <w:rFonts w:cstheme="minorHAnsi"/>
                <w:sz w:val="22"/>
              </w:rPr>
              <w:t>:</w:t>
            </w:r>
          </w:p>
        </w:tc>
        <w:tc>
          <w:tcPr>
            <w:tcW w:w="5794" w:type="dxa"/>
          </w:tcPr>
          <w:p w14:paraId="4B757D22" w14:textId="512E7C89" w:rsidR="00B04FFF" w:rsidRPr="0009246B" w:rsidRDefault="00B04FFF" w:rsidP="0009246B">
            <w:pPr>
              <w:spacing w:line="276" w:lineRule="auto"/>
              <w:rPr>
                <w:rFonts w:cstheme="minorHAnsi"/>
                <w:sz w:val="22"/>
              </w:rPr>
            </w:pPr>
            <w:r w:rsidRPr="0009246B">
              <w:rPr>
                <w:rFonts w:cstheme="minorHAnsi"/>
                <w:sz w:val="22"/>
              </w:rPr>
              <w:t>Significa, em conjunto, o Contrato de Cessão Fiduciária</w:t>
            </w:r>
            <w:r w:rsidR="00046502"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295</w:t>
            </w:r>
            <w:r w:rsidRPr="0009246B">
              <w:rPr>
                <w:rFonts w:cstheme="minorHAnsi"/>
                <w:color w:val="000000"/>
                <w:sz w:val="22"/>
              </w:rPr>
              <w:t>ª Série</w:t>
            </w:r>
            <w:r w:rsidRPr="0009246B">
              <w:rPr>
                <w:rFonts w:cstheme="minorHAnsi"/>
                <w:sz w:val="22"/>
              </w:rPr>
              <w:t>, Contrato de Cessão Fiduciária</w:t>
            </w:r>
            <w:r w:rsidR="00B86784"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296</w:t>
            </w:r>
            <w:r w:rsidRPr="0009246B">
              <w:rPr>
                <w:rFonts w:cstheme="minorHAnsi"/>
                <w:color w:val="000000"/>
                <w:sz w:val="22"/>
              </w:rPr>
              <w:t>ª Série</w:t>
            </w:r>
            <w:r w:rsidR="00D65612" w:rsidRPr="0009246B">
              <w:rPr>
                <w:rFonts w:cstheme="minorHAnsi"/>
                <w:color w:val="000000"/>
                <w:sz w:val="22"/>
              </w:rPr>
              <w:t>,</w:t>
            </w:r>
            <w:r w:rsidRPr="0009246B">
              <w:rPr>
                <w:rFonts w:cstheme="minorHAnsi"/>
                <w:sz w:val="22"/>
              </w:rPr>
              <w:t xml:space="preserve"> Contrato de Cessão Fiduciária</w:t>
            </w:r>
            <w:r w:rsidR="00046502"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297</w:t>
            </w:r>
            <w:r w:rsidRPr="0009246B">
              <w:rPr>
                <w:rFonts w:cstheme="minorHAnsi"/>
                <w:color w:val="000000"/>
                <w:sz w:val="22"/>
              </w:rPr>
              <w:t>ª Série</w:t>
            </w:r>
            <w:r w:rsidRPr="0009246B" w:rsidDel="00B04FFF">
              <w:rPr>
                <w:rFonts w:cstheme="minorHAnsi"/>
                <w:sz w:val="22"/>
              </w:rPr>
              <w:t xml:space="preserve"> </w:t>
            </w:r>
            <w:r w:rsidRPr="0009246B">
              <w:rPr>
                <w:rFonts w:cstheme="minorHAnsi"/>
                <w:sz w:val="22"/>
              </w:rPr>
              <w:t>e o Contrato de Cessão Fiduciária</w:t>
            </w:r>
            <w:r w:rsidR="00046502" w:rsidRPr="0009246B">
              <w:rPr>
                <w:rFonts w:cstheme="minorHAnsi"/>
                <w:sz w:val="22"/>
              </w:rPr>
              <w:t xml:space="preserve"> e Promessa de Cessão Fiduciária</w:t>
            </w:r>
            <w:r w:rsidRPr="0009246B">
              <w:rPr>
                <w:rFonts w:cstheme="minorHAnsi"/>
                <w:sz w:val="22"/>
              </w:rPr>
              <w:t xml:space="preserve"> </w:t>
            </w:r>
            <w:r w:rsidR="00B94CB5" w:rsidRPr="0009246B">
              <w:rPr>
                <w:rFonts w:cstheme="minorHAnsi"/>
                <w:color w:val="000000"/>
                <w:sz w:val="22"/>
              </w:rPr>
              <w:t>298</w:t>
            </w:r>
            <w:r w:rsidRPr="0009246B">
              <w:rPr>
                <w:rFonts w:cstheme="minorHAnsi"/>
                <w:color w:val="000000"/>
                <w:sz w:val="22"/>
              </w:rPr>
              <w:t>ª Série.</w:t>
            </w:r>
          </w:p>
        </w:tc>
      </w:tr>
      <w:tr w:rsidR="00B04FFF" w:rsidRPr="003A4469" w14:paraId="11D32EFD" w14:textId="77777777" w:rsidTr="00266D9B">
        <w:trPr>
          <w:jc w:val="center"/>
        </w:trPr>
        <w:tc>
          <w:tcPr>
            <w:tcW w:w="2700" w:type="dxa"/>
          </w:tcPr>
          <w:p w14:paraId="5C0721B6" w14:textId="33BF5B6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Contratos Cedidos dos Projetos</w:t>
            </w:r>
            <w:r w:rsidRPr="0009246B">
              <w:rPr>
                <w:rFonts w:cstheme="minorHAnsi"/>
                <w:sz w:val="22"/>
              </w:rPr>
              <w:t>”</w:t>
            </w:r>
            <w:r w:rsidR="0009246B">
              <w:rPr>
                <w:rFonts w:cstheme="minorHAnsi"/>
                <w:sz w:val="22"/>
              </w:rPr>
              <w:t>:</w:t>
            </w:r>
          </w:p>
        </w:tc>
        <w:tc>
          <w:tcPr>
            <w:tcW w:w="5794" w:type="dxa"/>
          </w:tcPr>
          <w:p w14:paraId="18A52041" w14:textId="5A448ACB" w:rsidR="00B04FFF" w:rsidRPr="0009246B" w:rsidRDefault="00B04FFF" w:rsidP="0009246B">
            <w:pPr>
              <w:spacing w:line="276" w:lineRule="auto"/>
              <w:rPr>
                <w:rFonts w:cstheme="minorHAnsi"/>
                <w:sz w:val="22"/>
              </w:rPr>
            </w:pPr>
            <w:r w:rsidRPr="0009246B">
              <w:rPr>
                <w:rFonts w:cstheme="minorHAnsi"/>
                <w:sz w:val="22"/>
              </w:rPr>
              <w:t>Significa, em conjunto,</w:t>
            </w:r>
            <w:r w:rsidR="004E67BC" w:rsidRPr="0009246B">
              <w:rPr>
                <w:rFonts w:cstheme="minorHAnsi"/>
                <w:sz w:val="22"/>
              </w:rPr>
              <w:t xml:space="preserve"> os contratos cedidos no âmbito dos Contratos de Cessão Fiduciária</w:t>
            </w:r>
            <w:r w:rsidR="00556C9C" w:rsidRPr="0009246B">
              <w:rPr>
                <w:rFonts w:cstheme="minorHAnsi"/>
                <w:sz w:val="22"/>
              </w:rPr>
              <w:t xml:space="preserve"> e Promessa de Cessão Fiduciária</w:t>
            </w:r>
            <w:r w:rsidR="004E67BC" w:rsidRPr="0009246B">
              <w:rPr>
                <w:rFonts w:cstheme="minorHAnsi"/>
                <w:sz w:val="22"/>
              </w:rPr>
              <w:t>.</w:t>
            </w:r>
            <w:r w:rsidRPr="0009246B">
              <w:rPr>
                <w:rFonts w:cstheme="minorHAnsi"/>
                <w:sz w:val="22"/>
              </w:rPr>
              <w:t xml:space="preserve"> </w:t>
            </w:r>
          </w:p>
        </w:tc>
      </w:tr>
      <w:tr w:rsidR="00D8768D" w:rsidRPr="003A4469" w14:paraId="44952FB4" w14:textId="77777777" w:rsidTr="00266D9B">
        <w:trPr>
          <w:jc w:val="center"/>
        </w:trPr>
        <w:tc>
          <w:tcPr>
            <w:tcW w:w="2700" w:type="dxa"/>
          </w:tcPr>
          <w:p w14:paraId="6DBE5D6C" w14:textId="5A7323EF" w:rsidR="00D8768D" w:rsidRPr="0009246B" w:rsidRDefault="00D8768D"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de Garantia</w:t>
            </w:r>
            <w:r w:rsidRPr="0009246B">
              <w:rPr>
                <w:rFonts w:eastAsia="MS Mincho" w:cstheme="minorHAnsi"/>
                <w:color w:val="000000"/>
                <w:sz w:val="22"/>
              </w:rPr>
              <w:t>”:</w:t>
            </w:r>
          </w:p>
        </w:tc>
        <w:tc>
          <w:tcPr>
            <w:tcW w:w="5794" w:type="dxa"/>
          </w:tcPr>
          <w:p w14:paraId="628C89F4" w14:textId="78D391C4" w:rsidR="00D8768D" w:rsidRPr="0009246B" w:rsidRDefault="00D8768D" w:rsidP="0009246B">
            <w:pPr>
              <w:spacing w:line="276" w:lineRule="auto"/>
              <w:rPr>
                <w:rFonts w:cstheme="minorHAnsi"/>
                <w:sz w:val="22"/>
              </w:rPr>
            </w:pPr>
            <w:r w:rsidRPr="0009246B">
              <w:rPr>
                <w:rFonts w:cstheme="minorHAnsi"/>
                <w:sz w:val="22"/>
              </w:rPr>
              <w:t>Significa, em conjunto, os Contratos de Cessão Fiduciária</w:t>
            </w:r>
            <w:r w:rsidRPr="0009246B">
              <w:rPr>
                <w:rFonts w:eastAsia="Arial Unicode MS" w:cstheme="minorHAnsi"/>
                <w:w w:val="0"/>
                <w:sz w:val="22"/>
              </w:rPr>
              <w:t xml:space="preserve"> e Promessa de Cessão Fiduciária</w:t>
            </w:r>
            <w:r w:rsidRPr="0009246B">
              <w:rPr>
                <w:rFonts w:cstheme="minorHAnsi"/>
                <w:sz w:val="22"/>
              </w:rPr>
              <w:t>, os Contratos de Alienação Fiduciária de Participações Societárias e os Contratos de Promessa de Alienação Fiduciária de Bens e Equipamentos, e seus eventuais aditamentos</w:t>
            </w:r>
            <w:r w:rsidR="0009246B">
              <w:rPr>
                <w:rFonts w:eastAsia="MS Mincho" w:cstheme="minorHAnsi"/>
                <w:color w:val="000000"/>
                <w:sz w:val="22"/>
              </w:rPr>
              <w:t>.</w:t>
            </w:r>
          </w:p>
        </w:tc>
      </w:tr>
      <w:tr w:rsidR="00B04FFF" w:rsidRPr="003A4469" w14:paraId="6CFD154C" w14:textId="77777777" w:rsidTr="00266D9B">
        <w:trPr>
          <w:jc w:val="center"/>
        </w:trPr>
        <w:tc>
          <w:tcPr>
            <w:tcW w:w="2700" w:type="dxa"/>
          </w:tcPr>
          <w:p w14:paraId="2A53F2F8" w14:textId="678C1612"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Contrato de Distribuição</w:t>
            </w:r>
            <w:r w:rsidRPr="0009246B">
              <w:rPr>
                <w:rFonts w:cstheme="minorHAnsi"/>
                <w:sz w:val="22"/>
              </w:rPr>
              <w:t>”</w:t>
            </w:r>
            <w:r w:rsidR="0009246B">
              <w:rPr>
                <w:rFonts w:cstheme="minorHAnsi"/>
                <w:sz w:val="22"/>
              </w:rPr>
              <w:t>:</w:t>
            </w:r>
          </w:p>
        </w:tc>
        <w:tc>
          <w:tcPr>
            <w:tcW w:w="5794" w:type="dxa"/>
          </w:tcPr>
          <w:p w14:paraId="2A75319D" w14:textId="1BB6E114" w:rsidR="00B04FFF" w:rsidRPr="0009246B" w:rsidRDefault="00926B22" w:rsidP="0009246B">
            <w:pPr>
              <w:spacing w:line="276" w:lineRule="auto"/>
              <w:rPr>
                <w:rFonts w:cstheme="minorHAnsi"/>
                <w:sz w:val="22"/>
              </w:rPr>
            </w:pPr>
            <w:r w:rsidRPr="0009246B">
              <w:rPr>
                <w:rFonts w:cstheme="minorHAnsi"/>
                <w:sz w:val="22"/>
              </w:rPr>
              <w:t xml:space="preserve">Significa o </w:t>
            </w:r>
            <w:r w:rsidRPr="0009246B">
              <w:rPr>
                <w:rFonts w:cstheme="minorHAnsi"/>
                <w:color w:val="000000"/>
                <w:sz w:val="22"/>
              </w:rPr>
              <w:t>“</w:t>
            </w:r>
            <w:r w:rsidRPr="0009246B">
              <w:rPr>
                <w:rFonts w:cstheme="minorHAnsi"/>
                <w:i/>
                <w:sz w:val="22"/>
              </w:rPr>
              <w:t>Contrato de Distribuição Pública de Certificados de Recebíveis Imobiliários, para Distribuição com Esforços Restritos de Colocação, das 295ª, 296ª, 297ª e298ª Séries da 4ª Emissão de Certificados de Recebíveis Imobiliários da Virgo Companhia de Securitização e Outras Avenças</w:t>
            </w:r>
            <w:r w:rsidRPr="0009246B">
              <w:rPr>
                <w:rFonts w:cstheme="minorHAnsi"/>
                <w:sz w:val="22"/>
              </w:rPr>
              <w:t>”</w:t>
            </w:r>
            <w:r w:rsidRPr="0009246B">
              <w:rPr>
                <w:rFonts w:cstheme="minorHAnsi"/>
                <w:color w:val="000000"/>
                <w:sz w:val="22"/>
              </w:rPr>
              <w:t>, a ser celebrado entre Emissora e a Securitizadora</w:t>
            </w:r>
            <w:r w:rsidR="00B04FFF" w:rsidRPr="0009246B">
              <w:rPr>
                <w:rFonts w:eastAsia="Arial Unicode MS" w:cstheme="minorHAnsi"/>
                <w:w w:val="0"/>
                <w:sz w:val="22"/>
              </w:rPr>
              <w:t>.</w:t>
            </w:r>
          </w:p>
        </w:tc>
      </w:tr>
      <w:tr w:rsidR="00D8768D" w:rsidRPr="003A4469" w14:paraId="00FCF748" w14:textId="77777777" w:rsidTr="00266D9B">
        <w:trPr>
          <w:jc w:val="center"/>
        </w:trPr>
        <w:tc>
          <w:tcPr>
            <w:tcW w:w="2700" w:type="dxa"/>
          </w:tcPr>
          <w:p w14:paraId="5D98CB3F" w14:textId="043792C6"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295ª Série</w:t>
            </w:r>
            <w:r w:rsidRPr="0009246B">
              <w:rPr>
                <w:rFonts w:cstheme="minorHAnsi"/>
                <w:sz w:val="22"/>
              </w:rPr>
              <w:t>”</w:t>
            </w:r>
            <w:r w:rsidR="0009246B">
              <w:rPr>
                <w:rFonts w:cstheme="minorHAnsi"/>
                <w:sz w:val="22"/>
              </w:rPr>
              <w:t>:</w:t>
            </w:r>
          </w:p>
        </w:tc>
        <w:tc>
          <w:tcPr>
            <w:tcW w:w="5794" w:type="dxa"/>
          </w:tcPr>
          <w:p w14:paraId="49BA0920" w14:textId="08C723CB" w:rsidR="00D8768D" w:rsidRPr="0009246B" w:rsidRDefault="00D8768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w:t>
            </w:r>
            <w:r w:rsidRPr="0009246B">
              <w:rPr>
                <w:rFonts w:cstheme="minorHAnsi"/>
                <w:color w:val="000000"/>
                <w:sz w:val="22"/>
              </w:rPr>
              <w:t>a Usina Turquesa e a Usina Magnólia, na qualidade de Fiduciantes,</w:t>
            </w:r>
            <w:r w:rsidRPr="0009246B">
              <w:rPr>
                <w:rFonts w:cstheme="minorHAnsi"/>
                <w:sz w:val="22"/>
              </w:rPr>
              <w:t xml:space="preserve"> a </w:t>
            </w:r>
            <w:r w:rsidR="00F63360" w:rsidRPr="0009246B">
              <w:rPr>
                <w:rFonts w:cstheme="minorHAnsi"/>
                <w:sz w:val="22"/>
              </w:rPr>
              <w:t>Securitizadora</w:t>
            </w:r>
            <w:r w:rsidRPr="0009246B">
              <w:rPr>
                <w:rFonts w:cstheme="minorHAnsi"/>
                <w:sz w:val="22"/>
              </w:rPr>
              <w:t>, na qualidade de Fiduciária, com a interveniência anuência da Emissora e da WTS e seus eventuais aditamentos</w:t>
            </w:r>
            <w:r w:rsidR="0009246B">
              <w:rPr>
                <w:rFonts w:cstheme="minorHAnsi"/>
                <w:sz w:val="22"/>
              </w:rPr>
              <w:t>.</w:t>
            </w:r>
          </w:p>
        </w:tc>
      </w:tr>
      <w:tr w:rsidR="00D8768D" w:rsidRPr="003A4469" w14:paraId="5C42913C" w14:textId="77777777" w:rsidTr="00266D9B">
        <w:trPr>
          <w:jc w:val="center"/>
        </w:trPr>
        <w:tc>
          <w:tcPr>
            <w:tcW w:w="2700" w:type="dxa"/>
          </w:tcPr>
          <w:p w14:paraId="5D85DF96" w14:textId="6A119253"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w:t>
            </w:r>
            <w:r w:rsidRPr="0009246B">
              <w:rPr>
                <w:rFonts w:cstheme="minorHAnsi"/>
                <w:sz w:val="22"/>
                <w:u w:val="single"/>
              </w:rPr>
              <w:lastRenderedPageBreak/>
              <w:t xml:space="preserve">Bens e Equipamentos </w:t>
            </w:r>
            <w:r w:rsidRPr="0009246B">
              <w:rPr>
                <w:rFonts w:cstheme="minorHAnsi"/>
                <w:color w:val="000000"/>
                <w:sz w:val="22"/>
                <w:u w:val="single"/>
              </w:rPr>
              <w:t>296ª Série</w:t>
            </w:r>
            <w:r w:rsidRPr="0009246B">
              <w:rPr>
                <w:rFonts w:cstheme="minorHAnsi"/>
                <w:sz w:val="22"/>
              </w:rPr>
              <w:t>”</w:t>
            </w:r>
            <w:r w:rsidR="0009246B">
              <w:rPr>
                <w:rFonts w:cstheme="minorHAnsi"/>
                <w:sz w:val="22"/>
              </w:rPr>
              <w:t>:</w:t>
            </w:r>
          </w:p>
        </w:tc>
        <w:tc>
          <w:tcPr>
            <w:tcW w:w="5794" w:type="dxa"/>
          </w:tcPr>
          <w:p w14:paraId="73DF656A" w14:textId="65578837" w:rsidR="00D8768D" w:rsidRPr="0009246B" w:rsidRDefault="00D8768D" w:rsidP="0009246B">
            <w:pPr>
              <w:spacing w:line="276" w:lineRule="auto"/>
              <w:rPr>
                <w:rFonts w:cstheme="minorHAnsi"/>
                <w:sz w:val="22"/>
              </w:rPr>
            </w:pPr>
            <w:r w:rsidRPr="0009246B">
              <w:rPr>
                <w:rFonts w:cstheme="minorHAnsi"/>
                <w:sz w:val="22"/>
              </w:rPr>
              <w:lastRenderedPageBreak/>
              <w:t>Significa o “</w:t>
            </w:r>
            <w:r w:rsidRPr="0009246B">
              <w:rPr>
                <w:rFonts w:cstheme="minorHAnsi"/>
                <w:i/>
                <w:sz w:val="22"/>
              </w:rPr>
              <w:t xml:space="preserve">Instrumento Particular de Promessa de Constituição de Alienação Fiduciária de Bens e Equipamentos </w:t>
            </w:r>
            <w:r w:rsidRPr="0009246B">
              <w:rPr>
                <w:rFonts w:cstheme="minorHAnsi"/>
                <w:i/>
                <w:sz w:val="22"/>
              </w:rPr>
              <w:lastRenderedPageBreak/>
              <w:t>em Garantia</w:t>
            </w:r>
            <w:r w:rsidRPr="0009246B">
              <w:rPr>
                <w:rFonts w:cstheme="minorHAnsi"/>
                <w:sz w:val="22"/>
              </w:rPr>
              <w:t xml:space="preserve">”, a ser celebrado entre a </w:t>
            </w:r>
            <w:r w:rsidRPr="0009246B">
              <w:rPr>
                <w:rFonts w:cstheme="minorHAnsi"/>
                <w:color w:val="000000"/>
                <w:sz w:val="22"/>
              </w:rPr>
              <w:t>Usina Safira e a Usina Pau Brasil, na qualidade de Fiduciantes,</w:t>
            </w:r>
            <w:r w:rsidRPr="0009246B">
              <w:rPr>
                <w:rFonts w:cstheme="minorHAnsi"/>
                <w:sz w:val="22"/>
              </w:rPr>
              <w:t xml:space="preserve"> a Securitizadora, na qualidade de Fiduciária, com a interveniência anuência da Emissora e da WTS</w:t>
            </w:r>
            <w:r w:rsidRPr="0009246B" w:rsidDel="00BF7B3B">
              <w:rPr>
                <w:rFonts w:cstheme="minorHAnsi"/>
                <w:sz w:val="22"/>
              </w:rPr>
              <w:t xml:space="preserve"> </w:t>
            </w:r>
            <w:r w:rsidRPr="0009246B">
              <w:rPr>
                <w:rFonts w:cstheme="minorHAnsi"/>
                <w:sz w:val="22"/>
              </w:rPr>
              <w:t>e seus eventuais aditamentos</w:t>
            </w:r>
            <w:r w:rsidR="0009246B">
              <w:rPr>
                <w:rFonts w:cstheme="minorHAnsi"/>
                <w:sz w:val="22"/>
              </w:rPr>
              <w:t>.</w:t>
            </w:r>
          </w:p>
        </w:tc>
      </w:tr>
      <w:tr w:rsidR="00D8768D" w:rsidRPr="003A4469" w14:paraId="68448D52" w14:textId="77777777" w:rsidTr="00266D9B">
        <w:trPr>
          <w:jc w:val="center"/>
        </w:trPr>
        <w:tc>
          <w:tcPr>
            <w:tcW w:w="2700" w:type="dxa"/>
          </w:tcPr>
          <w:p w14:paraId="2FB37273" w14:textId="3F276D05" w:rsidR="00D8768D" w:rsidRPr="0009246B" w:rsidRDefault="00D8768D"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297ª Série</w:t>
            </w:r>
            <w:r w:rsidRPr="0009246B">
              <w:rPr>
                <w:rFonts w:cstheme="minorHAnsi"/>
                <w:sz w:val="22"/>
              </w:rPr>
              <w:t>”</w:t>
            </w:r>
            <w:r w:rsidR="0009246B">
              <w:rPr>
                <w:rFonts w:cstheme="minorHAnsi"/>
                <w:sz w:val="22"/>
              </w:rPr>
              <w:t>:</w:t>
            </w:r>
          </w:p>
        </w:tc>
        <w:tc>
          <w:tcPr>
            <w:tcW w:w="5794" w:type="dxa"/>
          </w:tcPr>
          <w:p w14:paraId="123A791A" w14:textId="75182CC8" w:rsidR="00D8768D" w:rsidRPr="0009246B" w:rsidRDefault="00D8768D" w:rsidP="0009246B">
            <w:pPr>
              <w:spacing w:line="276" w:lineRule="auto"/>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a </w:t>
            </w:r>
            <w:r w:rsidRPr="0009246B">
              <w:rPr>
                <w:rFonts w:cstheme="minorHAnsi"/>
                <w:color w:val="000000"/>
                <w:sz w:val="22"/>
              </w:rPr>
              <w:t>Usina Safira, na qualidade de Fiduciante,</w:t>
            </w:r>
            <w:r w:rsidRPr="0009246B">
              <w:rPr>
                <w:rFonts w:cstheme="minorHAnsi"/>
                <w:sz w:val="22"/>
              </w:rPr>
              <w:t xml:space="preserve"> a Securitizadora, na qualidade de Fiduciária, com a interveniência anuência da Emissora e da WTS</w:t>
            </w:r>
            <w:r w:rsidRPr="0009246B" w:rsidDel="00BF7B3B">
              <w:rPr>
                <w:rFonts w:cstheme="minorHAnsi"/>
                <w:sz w:val="22"/>
              </w:rPr>
              <w:t xml:space="preserve"> </w:t>
            </w:r>
            <w:r w:rsidRPr="0009246B">
              <w:rPr>
                <w:rFonts w:cstheme="minorHAnsi"/>
                <w:sz w:val="22"/>
              </w:rPr>
              <w:t>e seus eventuais aditamentos</w:t>
            </w:r>
            <w:r w:rsidR="0009246B">
              <w:rPr>
                <w:rFonts w:cstheme="minorHAnsi"/>
                <w:sz w:val="22"/>
              </w:rPr>
              <w:t>.</w:t>
            </w:r>
          </w:p>
        </w:tc>
      </w:tr>
      <w:tr w:rsidR="00D8768D" w:rsidRPr="003A4469" w14:paraId="0A840918" w14:textId="77777777" w:rsidTr="00266D9B">
        <w:trPr>
          <w:jc w:val="center"/>
        </w:trPr>
        <w:tc>
          <w:tcPr>
            <w:tcW w:w="2700" w:type="dxa"/>
          </w:tcPr>
          <w:p w14:paraId="2CA60F3D" w14:textId="3A3FF449" w:rsidR="00D8768D" w:rsidRPr="0009246B" w:rsidRDefault="00D8768D"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Contrato de Promessa de Alienação Fiduciária de Bens e Equipamentos </w:t>
            </w:r>
            <w:r w:rsidRPr="0009246B">
              <w:rPr>
                <w:rFonts w:cstheme="minorHAnsi"/>
                <w:color w:val="000000"/>
                <w:sz w:val="22"/>
                <w:u w:val="single"/>
              </w:rPr>
              <w:t>298ª Série</w:t>
            </w:r>
            <w:r w:rsidRPr="0009246B">
              <w:rPr>
                <w:rFonts w:cstheme="minorHAnsi"/>
                <w:sz w:val="22"/>
              </w:rPr>
              <w:t>”</w:t>
            </w:r>
          </w:p>
        </w:tc>
        <w:tc>
          <w:tcPr>
            <w:tcW w:w="5794" w:type="dxa"/>
          </w:tcPr>
          <w:p w14:paraId="79A3586B" w14:textId="76D41075" w:rsidR="00D8768D" w:rsidRPr="0009246B" w:rsidRDefault="00D8768D" w:rsidP="0009246B">
            <w:pPr>
              <w:spacing w:line="276" w:lineRule="auto"/>
              <w:ind w:right="-8"/>
              <w:rPr>
                <w:rFonts w:cstheme="minorHAnsi"/>
                <w:sz w:val="22"/>
              </w:rPr>
            </w:pPr>
            <w:r w:rsidRPr="0009246B">
              <w:rPr>
                <w:rFonts w:cstheme="minorHAnsi"/>
                <w:sz w:val="22"/>
              </w:rPr>
              <w:t>Significa o “</w:t>
            </w:r>
            <w:r w:rsidRPr="0009246B">
              <w:rPr>
                <w:rFonts w:cstheme="minorHAnsi"/>
                <w:i/>
                <w:sz w:val="22"/>
              </w:rPr>
              <w:t>Instrumento Particular de Promessa de Constituição de Alienação Fiduciária de Bens e Equipamentos em Garantia</w:t>
            </w:r>
            <w:r w:rsidRPr="0009246B">
              <w:rPr>
                <w:rFonts w:cstheme="minorHAnsi"/>
                <w:sz w:val="22"/>
              </w:rPr>
              <w:t xml:space="preserve">”, a ser celebrado entre a </w:t>
            </w:r>
            <w:r w:rsidRPr="0009246B">
              <w:rPr>
                <w:rFonts w:cstheme="minorHAnsi"/>
                <w:color w:val="000000"/>
                <w:sz w:val="22"/>
              </w:rPr>
              <w:t>Usina Turquesa e a Usina Esmeralda, na qualidade de Fiduciantes,</w:t>
            </w:r>
            <w:r w:rsidRPr="0009246B">
              <w:rPr>
                <w:rFonts w:cstheme="minorHAnsi"/>
                <w:sz w:val="22"/>
              </w:rPr>
              <w:t xml:space="preserve"> a Securitizadora, na qualidade de Fiduciária, com a interveniência anuência da Emissora e da WTS</w:t>
            </w:r>
            <w:r w:rsidRPr="0009246B" w:rsidDel="00BF7B3B">
              <w:rPr>
                <w:rFonts w:cstheme="minorHAnsi"/>
                <w:sz w:val="22"/>
              </w:rPr>
              <w:t xml:space="preserve"> </w:t>
            </w:r>
            <w:r w:rsidRPr="0009246B">
              <w:rPr>
                <w:rFonts w:cstheme="minorHAnsi"/>
                <w:sz w:val="22"/>
              </w:rPr>
              <w:t>e seus eventuais aditamentos</w:t>
            </w:r>
            <w:r w:rsidR="0009246B">
              <w:rPr>
                <w:rFonts w:cstheme="minorHAnsi"/>
                <w:sz w:val="22"/>
              </w:rPr>
              <w:t>.</w:t>
            </w:r>
          </w:p>
        </w:tc>
      </w:tr>
      <w:tr w:rsidR="00B912E0" w:rsidRPr="003A4469" w14:paraId="32F349B7" w14:textId="77777777" w:rsidTr="00266D9B">
        <w:trPr>
          <w:jc w:val="center"/>
        </w:trPr>
        <w:tc>
          <w:tcPr>
            <w:tcW w:w="2700" w:type="dxa"/>
          </w:tcPr>
          <w:p w14:paraId="5F7367EF" w14:textId="408849A5" w:rsidR="00B912E0" w:rsidRPr="0009246B" w:rsidRDefault="00B912E0" w:rsidP="0009246B">
            <w:pPr>
              <w:spacing w:line="276" w:lineRule="auto"/>
              <w:rPr>
                <w:rFonts w:cstheme="minorHAnsi"/>
                <w:sz w:val="22"/>
              </w:rPr>
            </w:pPr>
            <w:r w:rsidRPr="0009246B">
              <w:rPr>
                <w:rFonts w:cstheme="minorHAnsi"/>
                <w:sz w:val="22"/>
              </w:rPr>
              <w:t>“</w:t>
            </w:r>
            <w:r w:rsidRPr="0009246B">
              <w:rPr>
                <w:rFonts w:cstheme="minorHAnsi"/>
                <w:sz w:val="22"/>
                <w:u w:val="single"/>
              </w:rPr>
              <w:t>Contratos de Promessa de Alienação Fiduciária de Bens e Equipamentos</w:t>
            </w:r>
            <w:r w:rsidRPr="0009246B">
              <w:rPr>
                <w:rFonts w:cstheme="minorHAnsi"/>
                <w:sz w:val="22"/>
              </w:rPr>
              <w:t>”</w:t>
            </w:r>
            <w:r w:rsidR="0009246B">
              <w:rPr>
                <w:rFonts w:cstheme="minorHAnsi"/>
                <w:sz w:val="22"/>
              </w:rPr>
              <w:t>:</w:t>
            </w:r>
          </w:p>
        </w:tc>
        <w:tc>
          <w:tcPr>
            <w:tcW w:w="5794" w:type="dxa"/>
          </w:tcPr>
          <w:p w14:paraId="6967173C" w14:textId="6C01DD2B" w:rsidR="00B912E0" w:rsidRPr="0009246B" w:rsidRDefault="00B912E0" w:rsidP="0009246B">
            <w:pPr>
              <w:spacing w:line="276" w:lineRule="auto"/>
              <w:rPr>
                <w:rFonts w:cstheme="minorHAnsi"/>
                <w:sz w:val="22"/>
              </w:rPr>
            </w:pPr>
            <w:r w:rsidRPr="0009246B">
              <w:rPr>
                <w:rFonts w:cstheme="minorHAnsi"/>
                <w:sz w:val="22"/>
              </w:rPr>
              <w:t>Significa, em conjunto, o Contrato de Promessa de Alienação Fiduciária de Bens e Equipamentos 295</w:t>
            </w:r>
            <w:r w:rsidRPr="0009246B">
              <w:rPr>
                <w:rFonts w:cstheme="minorHAnsi"/>
                <w:color w:val="000000"/>
                <w:sz w:val="22"/>
              </w:rPr>
              <w:t xml:space="preserve">ª Série, </w:t>
            </w:r>
            <w:r w:rsidRPr="0009246B">
              <w:rPr>
                <w:rFonts w:cstheme="minorHAnsi"/>
                <w:sz w:val="22"/>
              </w:rPr>
              <w:t xml:space="preserve">Contrato de Promessa de Alienação Fiduciária de Bens e Equipamentos </w:t>
            </w:r>
            <w:r w:rsidRPr="0009246B">
              <w:rPr>
                <w:rFonts w:cstheme="minorHAnsi"/>
                <w:color w:val="000000"/>
                <w:sz w:val="22"/>
              </w:rPr>
              <w:t xml:space="preserve">296ª Série, </w:t>
            </w:r>
            <w:r w:rsidRPr="0009246B">
              <w:rPr>
                <w:rFonts w:cstheme="minorHAnsi"/>
                <w:sz w:val="22"/>
              </w:rPr>
              <w:t xml:space="preserve">Contrato de Promessa de Alienação Fiduciária de Bens e Equipamentos </w:t>
            </w:r>
            <w:r w:rsidRPr="0009246B">
              <w:rPr>
                <w:rFonts w:cstheme="minorHAnsi"/>
                <w:color w:val="000000"/>
                <w:sz w:val="22"/>
              </w:rPr>
              <w:t xml:space="preserve">297ª Série e </w:t>
            </w:r>
            <w:r w:rsidRPr="0009246B">
              <w:rPr>
                <w:rFonts w:cstheme="minorHAnsi"/>
                <w:sz w:val="22"/>
              </w:rPr>
              <w:t xml:space="preserve">Contrato de Promessa de Alienação Fiduciária de Bens e Equipamentos </w:t>
            </w:r>
            <w:r w:rsidRPr="0009246B">
              <w:rPr>
                <w:rFonts w:cstheme="minorHAnsi"/>
                <w:color w:val="000000"/>
                <w:sz w:val="22"/>
              </w:rPr>
              <w:t>298ª Série.</w:t>
            </w:r>
          </w:p>
        </w:tc>
      </w:tr>
      <w:tr w:rsidR="00F63360" w:rsidRPr="003A4469" w14:paraId="02F4C554" w14:textId="77777777" w:rsidTr="00266D9B">
        <w:trPr>
          <w:jc w:val="center"/>
        </w:trPr>
        <w:tc>
          <w:tcPr>
            <w:tcW w:w="2700" w:type="dxa"/>
          </w:tcPr>
          <w:p w14:paraId="4426E677" w14:textId="03B28C10"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dos Projetos</w:t>
            </w:r>
            <w:r w:rsidRPr="0009246B">
              <w:rPr>
                <w:rFonts w:eastAsia="MS Mincho" w:cstheme="minorHAnsi"/>
                <w:color w:val="000000"/>
                <w:sz w:val="22"/>
              </w:rPr>
              <w:t>”:</w:t>
            </w:r>
          </w:p>
        </w:tc>
        <w:tc>
          <w:tcPr>
            <w:tcW w:w="5794" w:type="dxa"/>
          </w:tcPr>
          <w:p w14:paraId="58D51E35" w14:textId="31B8271E" w:rsidR="00F63360" w:rsidRPr="0009246B" w:rsidRDefault="00F63360" w:rsidP="0009246B">
            <w:pPr>
              <w:spacing w:line="276" w:lineRule="auto"/>
              <w:rPr>
                <w:rFonts w:cstheme="minorHAnsi"/>
                <w:sz w:val="22"/>
              </w:rPr>
            </w:pPr>
            <w:r w:rsidRPr="0009246B">
              <w:rPr>
                <w:rFonts w:cstheme="minorHAnsi"/>
                <w:sz w:val="22"/>
              </w:rPr>
              <w:t>Significa, em conjunto, os Contratos do Projeto 1, os Contratos do Projeto 2 e os Contratos do Projeto 3</w:t>
            </w:r>
            <w:r w:rsidR="0009246B">
              <w:rPr>
                <w:rFonts w:cstheme="minorHAnsi"/>
                <w:sz w:val="22"/>
              </w:rPr>
              <w:t>.</w:t>
            </w:r>
          </w:p>
        </w:tc>
      </w:tr>
      <w:tr w:rsidR="00F63360" w:rsidRPr="003A4469" w14:paraId="6D6EFB35" w14:textId="77777777" w:rsidTr="00266D9B">
        <w:trPr>
          <w:jc w:val="center"/>
        </w:trPr>
        <w:tc>
          <w:tcPr>
            <w:tcW w:w="2700" w:type="dxa"/>
          </w:tcPr>
          <w:p w14:paraId="0342D47A" w14:textId="42F94555"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Contratos do Projeto 1</w:t>
            </w:r>
            <w:r w:rsidRPr="0009246B">
              <w:rPr>
                <w:rFonts w:eastAsia="MS Mincho" w:cstheme="minorHAnsi"/>
                <w:color w:val="000000"/>
                <w:sz w:val="22"/>
              </w:rPr>
              <w:t>”:</w:t>
            </w:r>
          </w:p>
        </w:tc>
        <w:tc>
          <w:tcPr>
            <w:tcW w:w="5794" w:type="dxa"/>
          </w:tcPr>
          <w:p w14:paraId="20941ED1" w14:textId="16DA0A05" w:rsidR="00F63360" w:rsidRPr="0009246B" w:rsidRDefault="00F63360" w:rsidP="0009246B">
            <w:pPr>
              <w:spacing w:line="276" w:lineRule="auto"/>
              <w:rPr>
                <w:rFonts w:cstheme="minorHAnsi"/>
                <w:sz w:val="22"/>
              </w:rPr>
            </w:pPr>
            <w:r w:rsidRPr="0009246B">
              <w:rPr>
                <w:rFonts w:cstheme="minorHAnsi"/>
                <w:sz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r w:rsidR="0009246B">
              <w:rPr>
                <w:rFonts w:eastAsia="MS Mincho" w:cstheme="minorHAnsi"/>
                <w:color w:val="000000"/>
                <w:sz w:val="22"/>
              </w:rPr>
              <w:t>.</w:t>
            </w:r>
          </w:p>
        </w:tc>
      </w:tr>
      <w:tr w:rsidR="00F63360" w:rsidRPr="003A4469" w14:paraId="45D0DB89" w14:textId="77777777" w:rsidTr="00266D9B">
        <w:trPr>
          <w:jc w:val="center"/>
        </w:trPr>
        <w:tc>
          <w:tcPr>
            <w:tcW w:w="2700" w:type="dxa"/>
          </w:tcPr>
          <w:p w14:paraId="55A824CD" w14:textId="2098F4C4"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Contrato do Projeto 2</w:t>
            </w:r>
            <w:r w:rsidRPr="0009246B">
              <w:rPr>
                <w:rFonts w:eastAsia="MS Mincho" w:cstheme="minorHAnsi"/>
                <w:color w:val="000000"/>
                <w:sz w:val="22"/>
              </w:rPr>
              <w:t>”:</w:t>
            </w:r>
          </w:p>
        </w:tc>
        <w:tc>
          <w:tcPr>
            <w:tcW w:w="5794" w:type="dxa"/>
          </w:tcPr>
          <w:p w14:paraId="330E4744" w14:textId="515B6EFA" w:rsidR="00F63360" w:rsidRPr="0009246B" w:rsidRDefault="00F63360" w:rsidP="0009246B">
            <w:pPr>
              <w:spacing w:line="276" w:lineRule="auto"/>
              <w:rPr>
                <w:rFonts w:cstheme="minorHAnsi"/>
                <w:sz w:val="22"/>
              </w:rPr>
            </w:pPr>
            <w:r w:rsidRPr="0009246B">
              <w:rPr>
                <w:rFonts w:cstheme="minorHAnsi"/>
                <w:sz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w:t>
            </w:r>
            <w:r w:rsidRPr="0009246B">
              <w:rPr>
                <w:rFonts w:cstheme="minorHAnsi"/>
                <w:sz w:val="22"/>
              </w:rPr>
              <w:lastRenderedPageBreak/>
              <w:t>Sistema de Geração de Energia e Outras Avenças, celebrado em 09/09/2019 entre WTS e Raia Drogasil S.A., incluindo seu primeiro aditivo celebrado em 01/07/2020 entre WTS, Raia Drogasil S.A. e Usina Magnólia SPE Ltda.; e (iv) o Contrato de Operação e Manutenção (O&amp;M) do Sistema de Geração de Energia Elétrica (SGEE), celebrado em 09/09/2019 entre WTS e Raia Drogasil S.A., incluindo seu primeiro aditivo celebrado em 01/07/2020 entre WTS, Raia Drogasil S.A. e Usina Magnólia SPE Ltda., todos celebrados no âmbito do Projeto Guatambú</w:t>
            </w:r>
            <w:r w:rsidR="0009246B">
              <w:rPr>
                <w:rFonts w:eastAsia="MS Mincho" w:cstheme="minorHAnsi"/>
                <w:color w:val="000000"/>
                <w:sz w:val="22"/>
              </w:rPr>
              <w:t>.</w:t>
            </w:r>
          </w:p>
        </w:tc>
      </w:tr>
      <w:tr w:rsidR="00F63360" w:rsidRPr="003A4469" w14:paraId="38A3E85C" w14:textId="77777777" w:rsidTr="00FA7CF7">
        <w:trPr>
          <w:jc w:val="center"/>
        </w:trPr>
        <w:tc>
          <w:tcPr>
            <w:tcW w:w="2700" w:type="dxa"/>
          </w:tcPr>
          <w:p w14:paraId="3D2CBFCE" w14:textId="2C56B31A" w:rsidR="00F63360" w:rsidRPr="0009246B" w:rsidRDefault="00F63360" w:rsidP="0009246B">
            <w:pPr>
              <w:spacing w:line="276" w:lineRule="auto"/>
              <w:rPr>
                <w:rFonts w:cstheme="minorHAnsi"/>
                <w:sz w:val="22"/>
              </w:rPr>
            </w:pPr>
            <w:r w:rsidRPr="0009246B">
              <w:rPr>
                <w:rFonts w:eastAsia="MS Mincho" w:cstheme="minorHAnsi"/>
                <w:color w:val="000000"/>
                <w:sz w:val="22"/>
              </w:rPr>
              <w:lastRenderedPageBreak/>
              <w:t>“</w:t>
            </w:r>
            <w:r w:rsidRPr="0009246B">
              <w:rPr>
                <w:rFonts w:cstheme="minorHAnsi"/>
                <w:sz w:val="22"/>
                <w:u w:val="single"/>
              </w:rPr>
              <w:t>Contratos do Projeto 3</w:t>
            </w:r>
            <w:r w:rsidRPr="0009246B">
              <w:rPr>
                <w:rFonts w:eastAsia="MS Mincho" w:cstheme="minorHAnsi"/>
                <w:color w:val="000000"/>
                <w:sz w:val="22"/>
              </w:rPr>
              <w:t>”:</w:t>
            </w:r>
          </w:p>
        </w:tc>
        <w:tc>
          <w:tcPr>
            <w:tcW w:w="5794" w:type="dxa"/>
          </w:tcPr>
          <w:p w14:paraId="08EAF41E" w14:textId="6815CA03" w:rsidR="00F63360" w:rsidRPr="0009246B" w:rsidRDefault="00F63360" w:rsidP="0009246B">
            <w:pPr>
              <w:spacing w:line="276" w:lineRule="auto"/>
              <w:rPr>
                <w:rFonts w:cstheme="minorHAnsi"/>
                <w:sz w:val="22"/>
              </w:rPr>
            </w:pPr>
            <w:r w:rsidRPr="0009246B">
              <w:rPr>
                <w:rFonts w:cstheme="minorHAnsi"/>
                <w:sz w:val="22"/>
              </w:rPr>
              <w:t xml:space="preserve">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(iii) o Instrumento Particular de Locação Atípica de Usina Solar Fotovoltaica celebrado em </w:t>
            </w:r>
            <w:r w:rsidRPr="0009246B">
              <w:rPr>
                <w:rFonts w:cstheme="minorHAnsi"/>
                <w:sz w:val="22"/>
                <w:highlight w:val="yellow"/>
              </w:rPr>
              <w:t>[●]</w:t>
            </w:r>
            <w:r w:rsidRPr="0009246B">
              <w:rPr>
                <w:rFonts w:cstheme="minorHAnsi"/>
                <w:sz w:val="22"/>
              </w:rPr>
              <w:t>/</w:t>
            </w:r>
            <w:r w:rsidRPr="0009246B">
              <w:rPr>
                <w:rFonts w:cstheme="minorHAnsi"/>
                <w:sz w:val="22"/>
                <w:highlight w:val="yellow"/>
              </w:rPr>
              <w:t>[●]</w:t>
            </w:r>
            <w:r w:rsidRPr="0009246B">
              <w:rPr>
                <w:rFonts w:cstheme="minorHAnsi"/>
                <w:sz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sidRPr="0009246B">
              <w:rPr>
                <w:rFonts w:cstheme="minorHAnsi"/>
                <w:sz w:val="22"/>
                <w:highlight w:val="yellow"/>
              </w:rPr>
              <w:t>[●]</w:t>
            </w:r>
            <w:r w:rsidRPr="0009246B">
              <w:rPr>
                <w:rFonts w:cstheme="minorHAnsi"/>
                <w:sz w:val="22"/>
              </w:rPr>
              <w:t>/</w:t>
            </w:r>
            <w:r w:rsidRPr="0009246B">
              <w:rPr>
                <w:rFonts w:cstheme="minorHAnsi"/>
                <w:sz w:val="22"/>
                <w:highlight w:val="yellow"/>
              </w:rPr>
              <w:t>[●]</w:t>
            </w:r>
            <w:r w:rsidRPr="0009246B">
              <w:rPr>
                <w:rFonts w:cstheme="minorHAnsi"/>
                <w:sz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sidRPr="0009246B">
              <w:rPr>
                <w:rFonts w:cstheme="minorHAnsi"/>
                <w:sz w:val="22"/>
                <w:highlight w:val="yellow"/>
              </w:rPr>
              <w:t>[●]</w:t>
            </w:r>
            <w:r w:rsidRPr="0009246B">
              <w:rPr>
                <w:rFonts w:cstheme="minorHAnsi"/>
                <w:sz w:val="22"/>
              </w:rPr>
              <w:t>/</w:t>
            </w:r>
            <w:r w:rsidRPr="0009246B">
              <w:rPr>
                <w:rFonts w:cstheme="minorHAnsi"/>
                <w:sz w:val="22"/>
                <w:highlight w:val="yellow"/>
              </w:rPr>
              <w:t>[●]</w:t>
            </w:r>
            <w:r w:rsidRPr="0009246B">
              <w:rPr>
                <w:rFonts w:cstheme="minorHAnsi"/>
                <w:sz w:val="22"/>
              </w:rPr>
              <w:t>/2021 entre WTS, TIM S.A. e Usina Pau Brasil SPE Ltda, todos celebrados no âmbito do Projeto São Domingos</w:t>
            </w:r>
            <w:r w:rsidR="0009246B">
              <w:rPr>
                <w:rFonts w:eastAsia="MS Mincho" w:cstheme="minorHAnsi"/>
                <w:color w:val="000000"/>
                <w:sz w:val="22"/>
              </w:rPr>
              <w:t>.</w:t>
            </w:r>
          </w:p>
        </w:tc>
      </w:tr>
      <w:tr w:rsidR="00B04FFF" w:rsidRPr="003A4469" w14:paraId="036AB7A0" w14:textId="77777777" w:rsidTr="00266D9B">
        <w:trPr>
          <w:jc w:val="center"/>
        </w:trPr>
        <w:tc>
          <w:tcPr>
            <w:tcW w:w="2700" w:type="dxa"/>
          </w:tcPr>
          <w:p w14:paraId="024F6B94" w14:textId="26F3C0EA"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Controlada</w:t>
            </w:r>
            <w:r w:rsidRPr="0009246B">
              <w:rPr>
                <w:rFonts w:cstheme="minorHAnsi"/>
                <w:sz w:val="22"/>
              </w:rPr>
              <w:t>”</w:t>
            </w:r>
            <w:r w:rsidR="0009246B">
              <w:rPr>
                <w:rFonts w:cstheme="minorHAnsi"/>
                <w:sz w:val="22"/>
              </w:rPr>
              <w:t>:</w:t>
            </w:r>
          </w:p>
        </w:tc>
        <w:tc>
          <w:tcPr>
            <w:tcW w:w="5794" w:type="dxa"/>
          </w:tcPr>
          <w:p w14:paraId="6CA14F43" w14:textId="25DF8313" w:rsidR="00B04FFF" w:rsidRPr="0009246B" w:rsidRDefault="00B04FFF" w:rsidP="0009246B">
            <w:pPr>
              <w:spacing w:line="276" w:lineRule="auto"/>
              <w:rPr>
                <w:rFonts w:cstheme="minorHAnsi"/>
                <w:color w:val="000000"/>
                <w:sz w:val="22"/>
              </w:rPr>
            </w:pPr>
            <w:r w:rsidRPr="0009246B">
              <w:rPr>
                <w:rFonts w:cstheme="minorHAnsi"/>
                <w:sz w:val="22"/>
              </w:rPr>
              <w:t xml:space="preserve">Significa </w:t>
            </w:r>
            <w:r w:rsidRPr="0009246B">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03C931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Coordenador Líder</w:t>
            </w:r>
            <w:r w:rsidRPr="0009246B">
              <w:rPr>
                <w:rFonts w:cstheme="minorHAnsi"/>
                <w:sz w:val="22"/>
              </w:rPr>
              <w:t>”</w:t>
            </w:r>
            <w:r w:rsidR="0009246B">
              <w:rPr>
                <w:rFonts w:cstheme="minorHAnsi"/>
                <w:sz w:val="22"/>
              </w:rPr>
              <w:t>:</w:t>
            </w:r>
          </w:p>
        </w:tc>
        <w:tc>
          <w:tcPr>
            <w:tcW w:w="5794" w:type="dxa"/>
          </w:tcPr>
          <w:p w14:paraId="045BC74D" w14:textId="30339336" w:rsidR="00B04FFF" w:rsidRPr="0009246B" w:rsidRDefault="00B04FFF" w:rsidP="0009246B">
            <w:pPr>
              <w:spacing w:line="276" w:lineRule="auto"/>
              <w:rPr>
                <w:rFonts w:cstheme="minorHAnsi"/>
                <w:sz w:val="22"/>
              </w:rPr>
            </w:pPr>
            <w:r w:rsidRPr="0009246B">
              <w:rPr>
                <w:rFonts w:cstheme="minorHAnsi"/>
                <w:sz w:val="22"/>
              </w:rPr>
              <w:t xml:space="preserve">Significa </w:t>
            </w:r>
            <w:r w:rsidR="00404E92" w:rsidRPr="0009246B">
              <w:rPr>
                <w:rFonts w:cstheme="minorHAnsi"/>
                <w:sz w:val="22"/>
              </w:rPr>
              <w:t xml:space="preserve">a </w:t>
            </w:r>
            <w:r w:rsidR="00D23731" w:rsidRPr="0009246B">
              <w:rPr>
                <w:rFonts w:cstheme="minorHAnsi"/>
                <w:b/>
                <w:bCs/>
                <w:sz w:val="22"/>
              </w:rPr>
              <w:t>VIRGO COMPANHIA DE SECURITIZAÇÃO</w:t>
            </w:r>
            <w:r w:rsidR="00404E92" w:rsidRPr="0009246B">
              <w:rPr>
                <w:rFonts w:cstheme="minorHAnsi"/>
                <w:sz w:val="22"/>
              </w:rPr>
              <w:t>, com sede na Cidade de São Paulo, no Estado de São Paulo, na Rua Tabapuã, nº 1.123, 21º andar, conjunto 215, CEP 04.533-004, inscrita no CNPJ/ME sob o nº 08.769.451/0001-08</w:t>
            </w:r>
            <w:r w:rsidRPr="0009246B">
              <w:rPr>
                <w:rFonts w:cstheme="minorHAnsi"/>
                <w:sz w:val="22"/>
              </w:rPr>
              <w:t>.</w:t>
            </w:r>
          </w:p>
        </w:tc>
      </w:tr>
      <w:tr w:rsidR="00B04FFF" w:rsidRPr="003A4469" w14:paraId="0255B89A" w14:textId="77777777" w:rsidTr="00266D9B">
        <w:trPr>
          <w:jc w:val="center"/>
        </w:trPr>
        <w:tc>
          <w:tcPr>
            <w:tcW w:w="2700" w:type="dxa"/>
          </w:tcPr>
          <w:p w14:paraId="60622E55" w14:textId="5EE3E18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CVM</w:t>
            </w:r>
            <w:r w:rsidRPr="0009246B">
              <w:rPr>
                <w:rFonts w:cstheme="minorHAnsi"/>
                <w:sz w:val="22"/>
              </w:rPr>
              <w:t>”</w:t>
            </w:r>
            <w:r w:rsidR="0009246B">
              <w:rPr>
                <w:rFonts w:cstheme="minorHAnsi"/>
                <w:sz w:val="22"/>
              </w:rPr>
              <w:t>:</w:t>
            </w:r>
          </w:p>
        </w:tc>
        <w:tc>
          <w:tcPr>
            <w:tcW w:w="5794" w:type="dxa"/>
          </w:tcPr>
          <w:p w14:paraId="3BA9F62C" w14:textId="3E1C969F" w:rsidR="00B04FFF" w:rsidRPr="0009246B" w:rsidRDefault="00B04FFF" w:rsidP="0009246B">
            <w:pPr>
              <w:spacing w:line="276" w:lineRule="auto"/>
              <w:rPr>
                <w:rFonts w:cstheme="minorHAnsi"/>
                <w:sz w:val="22"/>
              </w:rPr>
            </w:pPr>
            <w:r w:rsidRPr="0009246B">
              <w:rPr>
                <w:rFonts w:cstheme="minorHAnsi"/>
                <w:sz w:val="22"/>
              </w:rPr>
              <w:t xml:space="preserve">Significa a </w:t>
            </w:r>
            <w:r w:rsidRPr="0009246B">
              <w:rPr>
                <w:rFonts w:cstheme="minorHAnsi"/>
                <w:color w:val="000000"/>
                <w:sz w:val="22"/>
              </w:rPr>
              <w:t>Comissão de Valores Mobiliários.</w:t>
            </w:r>
          </w:p>
        </w:tc>
      </w:tr>
      <w:tr w:rsidR="00F63360" w:rsidRPr="003A4469" w14:paraId="378E8ADE" w14:textId="77777777" w:rsidTr="00266D9B">
        <w:trPr>
          <w:jc w:val="center"/>
        </w:trPr>
        <w:tc>
          <w:tcPr>
            <w:tcW w:w="2700" w:type="dxa"/>
          </w:tcPr>
          <w:p w14:paraId="2D978B6B" w14:textId="19FE756C"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eastAsia="MS Mincho" w:cstheme="minorHAnsi"/>
                <w:color w:val="000000"/>
                <w:sz w:val="22"/>
                <w:u w:val="single"/>
              </w:rPr>
              <w:t>Data de Emissão das Debêntures</w:t>
            </w:r>
            <w:r w:rsidRPr="0009246B">
              <w:rPr>
                <w:rFonts w:eastAsia="MS Mincho" w:cstheme="minorHAnsi"/>
                <w:color w:val="000000"/>
                <w:sz w:val="22"/>
              </w:rPr>
              <w:t>”:</w:t>
            </w:r>
          </w:p>
        </w:tc>
        <w:tc>
          <w:tcPr>
            <w:tcW w:w="5794" w:type="dxa"/>
          </w:tcPr>
          <w:p w14:paraId="1CB71ADE" w14:textId="5434A96E" w:rsidR="00F63360" w:rsidRPr="0009246B" w:rsidRDefault="00F63360" w:rsidP="0009246B">
            <w:pPr>
              <w:spacing w:line="276" w:lineRule="auto"/>
              <w:rPr>
                <w:rFonts w:cstheme="minorHAnsi"/>
                <w:sz w:val="22"/>
              </w:rPr>
            </w:pPr>
            <w:r w:rsidRPr="0009246B">
              <w:rPr>
                <w:rFonts w:eastAsia="MS Mincho" w:cstheme="minorHAnsi"/>
                <w:color w:val="000000"/>
                <w:sz w:val="22"/>
              </w:rPr>
              <w:t xml:space="preserve">O dia </w:t>
            </w:r>
            <w:r w:rsidRPr="0009246B">
              <w:rPr>
                <w:rFonts w:cstheme="minorHAnsi"/>
                <w:sz w:val="22"/>
              </w:rPr>
              <w:t>1º</w:t>
            </w:r>
            <w:r w:rsidRPr="0009246B">
              <w:rPr>
                <w:rFonts w:cstheme="minorHAnsi"/>
                <w:color w:val="000000"/>
                <w:sz w:val="22"/>
              </w:rPr>
              <w:t xml:space="preserve"> de junho </w:t>
            </w:r>
            <w:r w:rsidRPr="0009246B">
              <w:rPr>
                <w:rFonts w:eastAsia="MS Mincho" w:cstheme="minorHAnsi"/>
                <w:color w:val="000000"/>
                <w:sz w:val="22"/>
              </w:rPr>
              <w:t xml:space="preserve">de </w:t>
            </w:r>
            <w:bookmarkStart w:id="372" w:name="_DV_M85"/>
            <w:bookmarkEnd w:id="372"/>
            <w:r w:rsidRPr="0009246B">
              <w:rPr>
                <w:rFonts w:eastAsia="MS Mincho" w:cstheme="minorHAnsi"/>
                <w:color w:val="000000"/>
                <w:sz w:val="22"/>
              </w:rPr>
              <w:t>2021</w:t>
            </w:r>
            <w:r w:rsidR="0009246B">
              <w:rPr>
                <w:rFonts w:eastAsia="MS Mincho" w:cstheme="minorHAnsi"/>
                <w:color w:val="000000"/>
                <w:sz w:val="22"/>
              </w:rPr>
              <w:t>.</w:t>
            </w:r>
          </w:p>
        </w:tc>
      </w:tr>
      <w:tr w:rsidR="00F63360" w:rsidRPr="003A4469" w14:paraId="5AE18C92" w14:textId="77777777" w:rsidTr="00266D9B">
        <w:trPr>
          <w:jc w:val="center"/>
        </w:trPr>
        <w:tc>
          <w:tcPr>
            <w:tcW w:w="2700" w:type="dxa"/>
          </w:tcPr>
          <w:p w14:paraId="25C51DA5" w14:textId="1F77A503" w:rsidR="00F63360" w:rsidRPr="0009246B" w:rsidRDefault="00F63360" w:rsidP="0009246B">
            <w:pPr>
              <w:spacing w:line="276" w:lineRule="auto"/>
              <w:rPr>
                <w:rFonts w:cstheme="minorHAnsi"/>
                <w:sz w:val="22"/>
              </w:rPr>
            </w:pPr>
            <w:r w:rsidRPr="0009246B">
              <w:rPr>
                <w:rFonts w:eastAsia="MS Mincho" w:cstheme="minorHAnsi"/>
                <w:color w:val="000000"/>
                <w:sz w:val="22"/>
              </w:rPr>
              <w:t>“</w:t>
            </w:r>
            <w:r w:rsidRPr="0009246B">
              <w:rPr>
                <w:rFonts w:eastAsia="MS Mincho" w:cstheme="minorHAnsi"/>
                <w:color w:val="000000"/>
                <w:sz w:val="22"/>
                <w:u w:val="single"/>
              </w:rPr>
              <w:t>Data de Emissão dos CRI</w:t>
            </w:r>
            <w:r w:rsidRPr="0009246B">
              <w:rPr>
                <w:rFonts w:eastAsia="MS Mincho" w:cstheme="minorHAnsi"/>
                <w:color w:val="000000"/>
                <w:sz w:val="22"/>
              </w:rPr>
              <w:t>”:</w:t>
            </w:r>
          </w:p>
        </w:tc>
        <w:tc>
          <w:tcPr>
            <w:tcW w:w="5794" w:type="dxa"/>
          </w:tcPr>
          <w:p w14:paraId="160F0FE5" w14:textId="6826F2C2" w:rsidR="00F63360" w:rsidRPr="0009246B" w:rsidRDefault="00F63360" w:rsidP="0009246B">
            <w:pPr>
              <w:widowControl w:val="0"/>
              <w:tabs>
                <w:tab w:val="left" w:pos="236"/>
              </w:tabs>
              <w:suppressAutoHyphens/>
              <w:spacing w:line="276" w:lineRule="auto"/>
              <w:ind w:right="509"/>
              <w:rPr>
                <w:rFonts w:eastAsia="MS Mincho" w:cstheme="minorHAnsi"/>
                <w:color w:val="000000"/>
                <w:sz w:val="22"/>
              </w:rPr>
            </w:pPr>
            <w:r w:rsidRPr="0009246B">
              <w:rPr>
                <w:rFonts w:eastAsia="MS Mincho" w:cstheme="minorHAnsi"/>
                <w:color w:val="000000"/>
                <w:sz w:val="22"/>
              </w:rPr>
              <w:t xml:space="preserve">O dia </w:t>
            </w:r>
            <w:r w:rsidR="00785784" w:rsidRPr="0009246B">
              <w:rPr>
                <w:rFonts w:cstheme="minorHAnsi"/>
                <w:bCs/>
                <w:color w:val="000000"/>
                <w:sz w:val="22"/>
              </w:rPr>
              <w:t>25</w:t>
            </w:r>
            <w:r w:rsidR="00785784" w:rsidRPr="0009246B">
              <w:rPr>
                <w:rFonts w:cstheme="minorHAnsi"/>
                <w:sz w:val="22"/>
              </w:rPr>
              <w:t xml:space="preserve"> </w:t>
            </w:r>
            <w:r w:rsidRPr="0009246B">
              <w:rPr>
                <w:rFonts w:cstheme="minorHAnsi"/>
                <w:sz w:val="22"/>
              </w:rPr>
              <w:t>de junho</w:t>
            </w:r>
            <w:r w:rsidRPr="0009246B">
              <w:rPr>
                <w:rFonts w:eastAsia="MS Mincho" w:cstheme="minorHAnsi"/>
                <w:color w:val="000000"/>
                <w:sz w:val="22"/>
              </w:rPr>
              <w:t xml:space="preserve"> de 2021</w:t>
            </w:r>
            <w:r w:rsidR="0009246B">
              <w:rPr>
                <w:rFonts w:eastAsia="MS Mincho" w:cstheme="minorHAnsi"/>
                <w:color w:val="000000"/>
                <w:sz w:val="22"/>
              </w:rPr>
              <w:t>.</w:t>
            </w:r>
          </w:p>
        </w:tc>
      </w:tr>
      <w:tr w:rsidR="00B04FFF" w:rsidRPr="003A4469" w14:paraId="6CE136D0" w14:textId="77777777" w:rsidTr="00266D9B">
        <w:trPr>
          <w:jc w:val="center"/>
        </w:trPr>
        <w:tc>
          <w:tcPr>
            <w:tcW w:w="2700" w:type="dxa"/>
          </w:tcPr>
          <w:p w14:paraId="727246C7" w14:textId="393BEDD9"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Data de Integralização</w:t>
            </w:r>
            <w:r w:rsidRPr="0009246B">
              <w:rPr>
                <w:rFonts w:cstheme="minorHAnsi"/>
                <w:sz w:val="22"/>
              </w:rPr>
              <w:t>”</w:t>
            </w:r>
            <w:r w:rsidR="0009246B">
              <w:rPr>
                <w:rFonts w:cstheme="minorHAnsi"/>
                <w:sz w:val="22"/>
              </w:rPr>
              <w:t>:</w:t>
            </w:r>
          </w:p>
        </w:tc>
        <w:tc>
          <w:tcPr>
            <w:tcW w:w="5794" w:type="dxa"/>
          </w:tcPr>
          <w:p w14:paraId="488336FC" w14:textId="342ECF48" w:rsidR="00B04FFF" w:rsidRPr="0009246B" w:rsidRDefault="00B04FFF" w:rsidP="0009246B">
            <w:pPr>
              <w:spacing w:line="276" w:lineRule="auto"/>
              <w:rPr>
                <w:rFonts w:cstheme="minorHAnsi"/>
                <w:sz w:val="22"/>
              </w:rPr>
            </w:pPr>
            <w:r w:rsidRPr="0009246B">
              <w:rPr>
                <w:rFonts w:cstheme="minorHAnsi"/>
                <w:sz w:val="22"/>
              </w:rPr>
              <w:t xml:space="preserve">Significa a data de integralização da Debêntures, que ocorrerá à vista em até 02 (dois) Dias Úteis da data em que for verificado </w:t>
            </w:r>
            <w:r w:rsidRPr="0009246B">
              <w:rPr>
                <w:rFonts w:cstheme="minorHAnsi"/>
                <w:sz w:val="22"/>
              </w:rPr>
              <w:lastRenderedPageBreak/>
              <w:t>o cumprimento das Condições para Integralização das Debêntures, no ato da subscrição, em moeda corrente nacional pelo Valor Nominal Unitário</w:t>
            </w:r>
            <w:bookmarkStart w:id="373" w:name="_Hlk32019198"/>
            <w:r w:rsidRPr="0009246B">
              <w:rPr>
                <w:rFonts w:cstheme="minorHAnsi"/>
                <w:sz w:val="22"/>
              </w:rPr>
              <w:t>, sendo certo que todas as Debêntures serão subscritas e integralizadas em uma única data</w:t>
            </w:r>
            <w:bookmarkEnd w:id="373"/>
            <w:r w:rsidRPr="0009246B">
              <w:rPr>
                <w:rFonts w:cstheme="minorHAnsi"/>
                <w:sz w:val="22"/>
              </w:rPr>
              <w:t>.</w:t>
            </w:r>
          </w:p>
        </w:tc>
      </w:tr>
      <w:tr w:rsidR="00F63360" w:rsidRPr="003A4469" w14:paraId="3A658009" w14:textId="77777777" w:rsidTr="00266D9B">
        <w:trPr>
          <w:jc w:val="center"/>
        </w:trPr>
        <w:tc>
          <w:tcPr>
            <w:tcW w:w="2700" w:type="dxa"/>
          </w:tcPr>
          <w:p w14:paraId="253489BF" w14:textId="77777777" w:rsidR="00F63360" w:rsidRPr="0009246B" w:rsidRDefault="00F63360" w:rsidP="0009246B">
            <w:pPr>
              <w:widowControl w:val="0"/>
              <w:tabs>
                <w:tab w:val="left" w:pos="360"/>
              </w:tabs>
              <w:suppressAutoHyphens/>
              <w:spacing w:line="276" w:lineRule="auto"/>
              <w:ind w:left="-44"/>
              <w:rPr>
                <w:rFonts w:cstheme="minorHAnsi"/>
                <w:sz w:val="22"/>
              </w:rPr>
            </w:pPr>
            <w:r w:rsidRPr="0009246B">
              <w:rPr>
                <w:rFonts w:cstheme="minorHAnsi"/>
                <w:sz w:val="22"/>
              </w:rPr>
              <w:lastRenderedPageBreak/>
              <w:t>“</w:t>
            </w:r>
            <w:r w:rsidRPr="0009246B">
              <w:rPr>
                <w:rFonts w:cstheme="minorHAnsi"/>
                <w:sz w:val="22"/>
                <w:u w:val="single"/>
              </w:rPr>
              <w:t>Data de Vencimento das Debêntures</w:t>
            </w:r>
            <w:r w:rsidRPr="0009246B">
              <w:rPr>
                <w:rFonts w:cstheme="minorHAnsi"/>
                <w:sz w:val="22"/>
              </w:rPr>
              <w:t>”:</w:t>
            </w:r>
          </w:p>
          <w:p w14:paraId="1700BE87" w14:textId="732C8415" w:rsidR="00F63360" w:rsidRPr="0009246B" w:rsidRDefault="00F63360" w:rsidP="0009246B">
            <w:pPr>
              <w:spacing w:line="276" w:lineRule="auto"/>
              <w:rPr>
                <w:rFonts w:cstheme="minorHAnsi"/>
                <w:sz w:val="22"/>
              </w:rPr>
            </w:pPr>
          </w:p>
        </w:tc>
        <w:tc>
          <w:tcPr>
            <w:tcW w:w="5794" w:type="dxa"/>
          </w:tcPr>
          <w:p w14:paraId="3A160861" w14:textId="6E960F48" w:rsidR="00F63360" w:rsidRPr="0009246B" w:rsidRDefault="00F63360" w:rsidP="0009246B">
            <w:pPr>
              <w:widowControl w:val="0"/>
              <w:tabs>
                <w:tab w:val="left" w:pos="236"/>
              </w:tabs>
              <w:suppressAutoHyphens/>
              <w:spacing w:line="276" w:lineRule="auto"/>
              <w:ind w:right="22"/>
              <w:rPr>
                <w:rFonts w:cstheme="minorHAnsi"/>
                <w:color w:val="000000"/>
                <w:sz w:val="22"/>
              </w:rPr>
            </w:pPr>
            <w:r w:rsidRPr="0009246B">
              <w:rPr>
                <w:rFonts w:cstheme="minorHAnsi"/>
                <w:sz w:val="22"/>
              </w:rPr>
              <w:t xml:space="preserve">Significa a data de vencimento das Debêntures, qual seja, </w:t>
            </w:r>
            <w:r w:rsidR="00F03CFC" w:rsidRPr="0009246B">
              <w:rPr>
                <w:rFonts w:cstheme="minorHAnsi"/>
                <w:bCs/>
                <w:color w:val="000000"/>
                <w:sz w:val="22"/>
              </w:rPr>
              <w:t>25 de julho</w:t>
            </w:r>
            <w:r w:rsidRPr="0009246B">
              <w:rPr>
                <w:rFonts w:cstheme="minorHAnsi"/>
                <w:sz w:val="22"/>
              </w:rPr>
              <w:t xml:space="preserve"> de 2036</w:t>
            </w:r>
            <w:r w:rsidR="0009246B">
              <w:rPr>
                <w:rFonts w:cstheme="minorHAnsi"/>
                <w:color w:val="000000"/>
                <w:sz w:val="22"/>
              </w:rPr>
              <w:t>.</w:t>
            </w:r>
          </w:p>
          <w:p w14:paraId="129A095A" w14:textId="3E9C4A60" w:rsidR="00F63360" w:rsidRPr="0009246B" w:rsidRDefault="00F63360" w:rsidP="0009246B">
            <w:pPr>
              <w:spacing w:line="276" w:lineRule="auto"/>
              <w:ind w:right="22"/>
              <w:rPr>
                <w:rFonts w:cstheme="minorHAnsi"/>
                <w:sz w:val="22"/>
              </w:rPr>
            </w:pPr>
          </w:p>
        </w:tc>
      </w:tr>
      <w:tr w:rsidR="00F63360" w:rsidRPr="003A4469" w14:paraId="118E89C8" w14:textId="77777777" w:rsidTr="00266D9B">
        <w:trPr>
          <w:jc w:val="center"/>
        </w:trPr>
        <w:tc>
          <w:tcPr>
            <w:tcW w:w="2700" w:type="dxa"/>
          </w:tcPr>
          <w:p w14:paraId="6DCA96CA" w14:textId="7A4C4C6C" w:rsidR="00F63360" w:rsidRPr="0009246B" w:rsidRDefault="00F63360" w:rsidP="0009246B">
            <w:pPr>
              <w:spacing w:line="276" w:lineRule="auto"/>
              <w:rPr>
                <w:rFonts w:cstheme="minorHAnsi"/>
                <w:sz w:val="22"/>
              </w:rPr>
            </w:pPr>
            <w:r w:rsidRPr="0009246B">
              <w:rPr>
                <w:rFonts w:cstheme="minorHAnsi"/>
                <w:sz w:val="22"/>
              </w:rPr>
              <w:t>“</w:t>
            </w:r>
            <w:r w:rsidRPr="0009246B">
              <w:rPr>
                <w:rFonts w:cstheme="minorHAnsi"/>
                <w:sz w:val="22"/>
                <w:u w:val="single"/>
              </w:rPr>
              <w:t>Data de Vencimento dos CRI</w:t>
            </w:r>
            <w:r w:rsidRPr="0009246B">
              <w:rPr>
                <w:rFonts w:cstheme="minorHAnsi"/>
                <w:sz w:val="22"/>
              </w:rPr>
              <w:t>”:</w:t>
            </w:r>
          </w:p>
        </w:tc>
        <w:tc>
          <w:tcPr>
            <w:tcW w:w="5794" w:type="dxa"/>
          </w:tcPr>
          <w:p w14:paraId="1007AD42" w14:textId="0EF7B2F0" w:rsidR="00F63360" w:rsidRPr="0009246B" w:rsidRDefault="00F63360" w:rsidP="0009246B">
            <w:pPr>
              <w:widowControl w:val="0"/>
              <w:tabs>
                <w:tab w:val="left" w:pos="236"/>
              </w:tabs>
              <w:suppressAutoHyphens/>
              <w:spacing w:line="276" w:lineRule="auto"/>
              <w:ind w:right="22"/>
              <w:rPr>
                <w:rFonts w:cstheme="minorHAnsi"/>
                <w:color w:val="000000"/>
                <w:sz w:val="22"/>
              </w:rPr>
            </w:pPr>
            <w:r w:rsidRPr="0009246B">
              <w:rPr>
                <w:rFonts w:cstheme="minorHAnsi"/>
                <w:sz w:val="22"/>
              </w:rPr>
              <w:t xml:space="preserve">Significa a data de vencimento dos CRI, qual seja, </w:t>
            </w:r>
            <w:r w:rsidR="00F03CFC" w:rsidRPr="0009246B">
              <w:rPr>
                <w:rFonts w:cstheme="minorHAnsi"/>
                <w:bCs/>
                <w:color w:val="000000"/>
                <w:sz w:val="22"/>
              </w:rPr>
              <w:t>29 de julho</w:t>
            </w:r>
            <w:r w:rsidRPr="0009246B">
              <w:rPr>
                <w:rFonts w:cstheme="minorHAnsi"/>
                <w:sz w:val="22"/>
              </w:rPr>
              <w:t xml:space="preserve"> de 2036</w:t>
            </w:r>
            <w:r w:rsidR="0009246B">
              <w:rPr>
                <w:rFonts w:cstheme="minorHAnsi"/>
                <w:color w:val="000000"/>
                <w:sz w:val="22"/>
              </w:rPr>
              <w:t>.</w:t>
            </w:r>
          </w:p>
        </w:tc>
      </w:tr>
      <w:tr w:rsidR="00B04FFF" w:rsidRPr="003A4469" w14:paraId="3F3052DC" w14:textId="77777777" w:rsidTr="00266D9B">
        <w:trPr>
          <w:jc w:val="center"/>
        </w:trPr>
        <w:tc>
          <w:tcPr>
            <w:tcW w:w="2700" w:type="dxa"/>
          </w:tcPr>
          <w:p w14:paraId="62EDB7E7" w14:textId="4F984A53"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Data do Resgate</w:t>
            </w:r>
            <w:r w:rsidRPr="0009246B">
              <w:rPr>
                <w:rFonts w:cstheme="minorHAnsi"/>
                <w:sz w:val="22"/>
              </w:rPr>
              <w:t>”</w:t>
            </w:r>
            <w:r w:rsidR="0009246B">
              <w:rPr>
                <w:rFonts w:cstheme="minorHAnsi"/>
                <w:sz w:val="22"/>
              </w:rPr>
              <w:t>:</w:t>
            </w:r>
          </w:p>
        </w:tc>
        <w:tc>
          <w:tcPr>
            <w:tcW w:w="5794" w:type="dxa"/>
          </w:tcPr>
          <w:p w14:paraId="54B50291" w14:textId="09ECE4C9" w:rsidR="00B04FFF" w:rsidRPr="0009246B" w:rsidRDefault="00B04FFF" w:rsidP="0009246B">
            <w:pPr>
              <w:spacing w:line="276" w:lineRule="auto"/>
              <w:rPr>
                <w:rFonts w:cstheme="minorHAnsi"/>
                <w:sz w:val="22"/>
              </w:rPr>
            </w:pPr>
            <w:r w:rsidRPr="0009246B">
              <w:rPr>
                <w:rFonts w:cstheme="minorHAnsi"/>
                <w:sz w:val="22"/>
              </w:rPr>
              <w:t>Tem o significa</w:t>
            </w:r>
            <w:r w:rsidR="00F03CFC" w:rsidRPr="0009246B">
              <w:rPr>
                <w:rFonts w:cstheme="minorHAnsi"/>
                <w:sz w:val="22"/>
              </w:rPr>
              <w:t>do</w:t>
            </w:r>
            <w:r w:rsidRPr="0009246B">
              <w:rPr>
                <w:rFonts w:cstheme="minorHAnsi"/>
                <w:sz w:val="22"/>
              </w:rPr>
              <w:t xml:space="preserve"> atribuído à expressão na Cláusula 6.1.3 acima.</w:t>
            </w:r>
          </w:p>
        </w:tc>
      </w:tr>
      <w:tr w:rsidR="00EE1BC0" w:rsidRPr="003A4469" w14:paraId="3092C9DD" w14:textId="77777777" w:rsidTr="00785897">
        <w:trPr>
          <w:jc w:val="center"/>
        </w:trPr>
        <w:tc>
          <w:tcPr>
            <w:tcW w:w="2700" w:type="dxa"/>
          </w:tcPr>
          <w:p w14:paraId="7C80A36F" w14:textId="20682147" w:rsidR="00EE1BC0" w:rsidRPr="0009246B" w:rsidRDefault="00EE1BC0" w:rsidP="0009246B">
            <w:pPr>
              <w:spacing w:line="276" w:lineRule="auto"/>
              <w:rPr>
                <w:rFonts w:cstheme="minorHAnsi"/>
                <w:sz w:val="22"/>
              </w:rPr>
            </w:pPr>
            <w:r w:rsidRPr="0009246B">
              <w:rPr>
                <w:rFonts w:cstheme="minorHAnsi"/>
                <w:sz w:val="22"/>
              </w:rPr>
              <w:t>“</w:t>
            </w:r>
            <w:r w:rsidRPr="0009246B">
              <w:rPr>
                <w:rFonts w:cstheme="minorHAnsi"/>
                <w:sz w:val="22"/>
                <w:u w:val="single"/>
              </w:rPr>
              <w:t>Data do Resgate Obrigatório</w:t>
            </w:r>
            <w:r w:rsidRPr="0009246B">
              <w:rPr>
                <w:rFonts w:cstheme="minorHAnsi"/>
                <w:sz w:val="22"/>
              </w:rPr>
              <w:t>”</w:t>
            </w:r>
            <w:r w:rsidR="0009246B">
              <w:rPr>
                <w:rFonts w:cstheme="minorHAnsi"/>
                <w:sz w:val="22"/>
              </w:rPr>
              <w:t>:</w:t>
            </w:r>
          </w:p>
        </w:tc>
        <w:tc>
          <w:tcPr>
            <w:tcW w:w="5794" w:type="dxa"/>
          </w:tcPr>
          <w:p w14:paraId="6E0AD4CE" w14:textId="219A3763" w:rsidR="00EE1BC0" w:rsidRPr="0009246B" w:rsidRDefault="00EE1BC0" w:rsidP="0009246B">
            <w:pPr>
              <w:spacing w:line="276" w:lineRule="auto"/>
              <w:rPr>
                <w:rFonts w:cstheme="minorHAnsi"/>
                <w:sz w:val="22"/>
              </w:rPr>
            </w:pPr>
            <w:r w:rsidRPr="0009246B">
              <w:rPr>
                <w:rFonts w:cstheme="minorHAnsi"/>
                <w:sz w:val="22"/>
              </w:rPr>
              <w:t>Tem o significa</w:t>
            </w:r>
            <w:r w:rsidR="00F03CFC" w:rsidRPr="0009246B">
              <w:rPr>
                <w:rFonts w:cstheme="minorHAnsi"/>
                <w:sz w:val="22"/>
              </w:rPr>
              <w:t>do</w:t>
            </w:r>
            <w:r w:rsidRPr="0009246B">
              <w:rPr>
                <w:rFonts w:cstheme="minorHAnsi"/>
                <w:sz w:val="22"/>
              </w:rPr>
              <w:t xml:space="preserve"> atribuído à expressão na Cláusula 6.2.2 acima.</w:t>
            </w:r>
          </w:p>
        </w:tc>
      </w:tr>
      <w:tr w:rsidR="00B04FFF" w:rsidRPr="003A4469" w14:paraId="194C4FDE" w14:textId="77777777" w:rsidTr="00266D9B">
        <w:trPr>
          <w:jc w:val="center"/>
        </w:trPr>
        <w:tc>
          <w:tcPr>
            <w:tcW w:w="2700" w:type="dxa"/>
          </w:tcPr>
          <w:p w14:paraId="3BE7A820" w14:textId="55D1737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Debêntures em Circulação</w:t>
            </w:r>
            <w:r w:rsidRPr="0009246B">
              <w:rPr>
                <w:rFonts w:cstheme="minorHAnsi"/>
                <w:sz w:val="22"/>
              </w:rPr>
              <w:t>”</w:t>
            </w:r>
            <w:r w:rsidR="0009246B">
              <w:rPr>
                <w:rFonts w:cstheme="minorHAnsi"/>
                <w:sz w:val="22"/>
              </w:rPr>
              <w:t>:</w:t>
            </w:r>
          </w:p>
        </w:tc>
        <w:tc>
          <w:tcPr>
            <w:tcW w:w="5794" w:type="dxa"/>
          </w:tcPr>
          <w:p w14:paraId="758C0FF0" w14:textId="5EA6BED7" w:rsidR="00B04FFF" w:rsidRPr="0009246B" w:rsidRDefault="00B04FFF" w:rsidP="0009246B">
            <w:pPr>
              <w:spacing w:line="276" w:lineRule="auto"/>
              <w:rPr>
                <w:rFonts w:cstheme="minorHAnsi"/>
                <w:sz w:val="22"/>
              </w:rPr>
            </w:pPr>
            <w:r w:rsidRPr="0009246B">
              <w:rPr>
                <w:rFonts w:cstheme="minorHAnsi"/>
                <w:sz w:val="22"/>
              </w:rPr>
              <w:t xml:space="preserve">Significa </w:t>
            </w:r>
            <w:r w:rsidRPr="0009246B">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5F4676F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Debenturista</w:t>
            </w:r>
            <w:r w:rsidRPr="0009246B">
              <w:rPr>
                <w:rFonts w:cstheme="minorHAnsi"/>
                <w:sz w:val="22"/>
              </w:rPr>
              <w:t>”</w:t>
            </w:r>
            <w:r w:rsidR="0009246B">
              <w:rPr>
                <w:rFonts w:cstheme="minorHAnsi"/>
                <w:sz w:val="22"/>
              </w:rPr>
              <w:t>:</w:t>
            </w:r>
          </w:p>
        </w:tc>
        <w:tc>
          <w:tcPr>
            <w:tcW w:w="5794" w:type="dxa"/>
          </w:tcPr>
          <w:p w14:paraId="46F4F1AA" w14:textId="45A34EB8" w:rsidR="00B04FFF" w:rsidRPr="0009246B" w:rsidRDefault="00B04FFF" w:rsidP="0009246B">
            <w:pPr>
              <w:spacing w:line="276" w:lineRule="auto"/>
              <w:rPr>
                <w:rFonts w:cstheme="minorHAnsi"/>
                <w:sz w:val="22"/>
              </w:rPr>
            </w:pPr>
            <w:r w:rsidRPr="0009246B">
              <w:rPr>
                <w:rFonts w:cstheme="minorHAnsi"/>
                <w:sz w:val="22"/>
              </w:rPr>
              <w:t xml:space="preserve">Significa </w:t>
            </w:r>
            <w:r w:rsidR="00D23731" w:rsidRPr="0009246B">
              <w:rPr>
                <w:rFonts w:cstheme="minorHAnsi"/>
                <w:b/>
                <w:bCs/>
                <w:sz w:val="22"/>
              </w:rPr>
              <w:t>VIRGO COMPANHIA DE SECURITIZAÇÃO</w:t>
            </w:r>
            <w:r w:rsidRPr="0009246B">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2D4DBA91"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Destinação Futura</w:t>
            </w:r>
            <w:r w:rsidRPr="0009246B">
              <w:rPr>
                <w:rFonts w:cstheme="minorHAnsi"/>
                <w:sz w:val="22"/>
              </w:rPr>
              <w:t>”</w:t>
            </w:r>
            <w:r w:rsidR="0009246B">
              <w:rPr>
                <w:rFonts w:cstheme="minorHAnsi"/>
                <w:sz w:val="22"/>
              </w:rPr>
              <w:t>:</w:t>
            </w:r>
          </w:p>
        </w:tc>
        <w:tc>
          <w:tcPr>
            <w:tcW w:w="5794" w:type="dxa"/>
          </w:tcPr>
          <w:p w14:paraId="34A9A222" w14:textId="6A3B062D" w:rsidR="00B04FFF" w:rsidRPr="0009246B" w:rsidRDefault="00B04FFF" w:rsidP="0009246B">
            <w:pPr>
              <w:spacing w:line="276" w:lineRule="auto"/>
              <w:rPr>
                <w:rFonts w:cstheme="minorHAnsi"/>
                <w:sz w:val="22"/>
              </w:rPr>
            </w:pPr>
            <w:r w:rsidRPr="0009246B">
              <w:rPr>
                <w:rFonts w:cstheme="minorHAnsi"/>
                <w:sz w:val="22"/>
              </w:rPr>
              <w:t xml:space="preserve">Tem o significado atribuído na Cláusula </w:t>
            </w:r>
            <w:r w:rsidRPr="0009246B">
              <w:rPr>
                <w:rFonts w:cstheme="minorHAnsi"/>
                <w:sz w:val="22"/>
              </w:rPr>
              <w:fldChar w:fldCharType="begin"/>
            </w:r>
            <w:r w:rsidRPr="0009246B">
              <w:rPr>
                <w:rFonts w:cstheme="minorHAnsi"/>
                <w:sz w:val="22"/>
              </w:rPr>
              <w:instrText xml:space="preserve"> REF _Ref49944358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3.6.1</w:t>
            </w:r>
            <w:r w:rsidRPr="0009246B">
              <w:rPr>
                <w:rFonts w:cstheme="minorHAnsi"/>
                <w:sz w:val="22"/>
              </w:rPr>
              <w:fldChar w:fldCharType="end"/>
            </w:r>
            <w:r w:rsidRPr="0009246B">
              <w:rPr>
                <w:rFonts w:cstheme="minorHAnsi"/>
                <w:sz w:val="22"/>
              </w:rPr>
              <w:t xml:space="preserve"> acima.</w:t>
            </w:r>
          </w:p>
        </w:tc>
      </w:tr>
      <w:tr w:rsidR="00B04FFF" w:rsidRPr="003A4469" w14:paraId="662D736B" w14:textId="77777777" w:rsidTr="00266D9B">
        <w:trPr>
          <w:jc w:val="center"/>
        </w:trPr>
        <w:tc>
          <w:tcPr>
            <w:tcW w:w="2700" w:type="dxa"/>
          </w:tcPr>
          <w:p w14:paraId="0ADCCD2E" w14:textId="19FB1D4D"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Dia(s) Útil(eis)</w:t>
            </w:r>
            <w:r w:rsidRPr="0009246B">
              <w:rPr>
                <w:rFonts w:cstheme="minorHAnsi"/>
                <w:sz w:val="22"/>
              </w:rPr>
              <w:t>”</w:t>
            </w:r>
            <w:r w:rsidR="0009246B">
              <w:rPr>
                <w:rFonts w:cstheme="minorHAnsi"/>
                <w:sz w:val="22"/>
              </w:rPr>
              <w:t>:</w:t>
            </w:r>
          </w:p>
        </w:tc>
        <w:tc>
          <w:tcPr>
            <w:tcW w:w="5794" w:type="dxa"/>
          </w:tcPr>
          <w:p w14:paraId="5747524F" w14:textId="3DF4388A" w:rsidR="00B04FFF" w:rsidRPr="0009246B" w:rsidRDefault="00B04FFF" w:rsidP="0009246B">
            <w:pPr>
              <w:spacing w:line="276" w:lineRule="auto"/>
              <w:rPr>
                <w:rFonts w:cstheme="minorHAnsi"/>
                <w:sz w:val="22"/>
              </w:rPr>
            </w:pPr>
            <w:r w:rsidRPr="0009246B">
              <w:rPr>
                <w:rFonts w:cstheme="minorHAnsi"/>
                <w:sz w:val="22"/>
              </w:rPr>
              <w:t xml:space="preserve">Significa: </w:t>
            </w:r>
            <w:r w:rsidRPr="0009246B">
              <w:rPr>
                <w:rFonts w:cstheme="minorHAnsi"/>
                <w:b/>
                <w:sz w:val="22"/>
              </w:rPr>
              <w:t xml:space="preserve">(i) </w:t>
            </w:r>
            <w:r w:rsidRPr="0009246B">
              <w:rPr>
                <w:rFonts w:cstheme="minorHAnsi"/>
                <w:sz w:val="22"/>
              </w:rPr>
              <w:t>com relação a qualquer obrigação pecuniária que não seja realizada por meio da B3, prevista nesta Escritura</w:t>
            </w:r>
            <w:r w:rsidRPr="0009246B">
              <w:rPr>
                <w:rFonts w:cstheme="minorHAnsi"/>
                <w:color w:val="000000"/>
                <w:sz w:val="22"/>
              </w:rPr>
              <w:t xml:space="preserve"> de Emissão</w:t>
            </w:r>
            <w:r w:rsidRPr="0009246B">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09246B">
              <w:rPr>
                <w:rFonts w:cstheme="minorHAnsi"/>
                <w:b/>
                <w:sz w:val="22"/>
              </w:rPr>
              <w:t>(ii)</w:t>
            </w:r>
            <w:r w:rsidRPr="0009246B">
              <w:rPr>
                <w:rFonts w:cstheme="minorHAnsi"/>
                <w:sz w:val="22"/>
              </w:rPr>
              <w:t> com relação a qualquer obrigação não pecuniária prevista nesta Escritura</w:t>
            </w:r>
            <w:r w:rsidRPr="0009246B">
              <w:rPr>
                <w:rFonts w:cstheme="minorHAnsi"/>
                <w:color w:val="000000"/>
                <w:sz w:val="22"/>
              </w:rPr>
              <w:t xml:space="preserve"> de Emissão</w:t>
            </w:r>
            <w:r w:rsidRPr="0009246B">
              <w:rPr>
                <w:rFonts w:cstheme="minorHAnsi"/>
                <w:sz w:val="22"/>
              </w:rPr>
              <w:t>, qualquer dia no qual haja expediente nos bancos comerciais na Cidade de São Paulo, Estado de São Paulo, e que não seja sábado ou domingo. Quando a indicação de prazo contado por dia na presente Escritura</w:t>
            </w:r>
            <w:r w:rsidRPr="0009246B">
              <w:rPr>
                <w:rFonts w:cstheme="minorHAnsi"/>
                <w:color w:val="000000"/>
                <w:sz w:val="22"/>
              </w:rPr>
              <w:t xml:space="preserve"> de Emissão</w:t>
            </w:r>
            <w:r w:rsidRPr="0009246B">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519FD78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Dívida Líquida</w:t>
            </w:r>
            <w:r w:rsidRPr="0009246B">
              <w:rPr>
                <w:rFonts w:cstheme="minorHAnsi"/>
                <w:sz w:val="22"/>
              </w:rPr>
              <w:t>”</w:t>
            </w:r>
            <w:r w:rsidR="0009246B">
              <w:rPr>
                <w:rFonts w:cstheme="minorHAnsi"/>
                <w:sz w:val="22"/>
              </w:rPr>
              <w:t>:</w:t>
            </w:r>
          </w:p>
        </w:tc>
        <w:tc>
          <w:tcPr>
            <w:tcW w:w="5794" w:type="dxa"/>
          </w:tcPr>
          <w:p w14:paraId="1B38AD2F" w14:textId="5D29D854" w:rsidR="00B04FFF" w:rsidRPr="0009246B" w:rsidRDefault="00B04FFF" w:rsidP="0009246B">
            <w:pPr>
              <w:spacing w:line="276" w:lineRule="auto"/>
              <w:rPr>
                <w:rFonts w:cstheme="minorHAnsi"/>
                <w:sz w:val="22"/>
              </w:rPr>
            </w:pPr>
            <w:r w:rsidRPr="0009246B">
              <w:rPr>
                <w:rFonts w:cstheme="minorHAnsi"/>
                <w:bCs/>
                <w:color w:val="000000"/>
                <w:sz w:val="22"/>
              </w:rPr>
              <w:t xml:space="preserve">Significa a Dívida Total menos somatório do saldo de caixa, aplicações financeiras de liquidez imediata, aplicações em </w:t>
            </w:r>
            <w:r w:rsidRPr="0009246B">
              <w:rPr>
                <w:rFonts w:cstheme="minorHAnsi"/>
                <w:bCs/>
                <w:color w:val="000000"/>
                <w:sz w:val="22"/>
              </w:rPr>
              <w:lastRenderedPageBreak/>
              <w:t>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C1C5DF6" w:rsidR="00B04FFF" w:rsidRPr="0009246B" w:rsidRDefault="00B04FFF"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Dívida Total</w:t>
            </w:r>
            <w:r w:rsidRPr="0009246B">
              <w:rPr>
                <w:rFonts w:cstheme="minorHAnsi"/>
                <w:sz w:val="22"/>
              </w:rPr>
              <w:t>”</w:t>
            </w:r>
            <w:r w:rsidR="0009246B">
              <w:rPr>
                <w:rFonts w:cstheme="minorHAnsi"/>
                <w:sz w:val="22"/>
              </w:rPr>
              <w:t>:</w:t>
            </w:r>
          </w:p>
        </w:tc>
        <w:tc>
          <w:tcPr>
            <w:tcW w:w="5794" w:type="dxa"/>
          </w:tcPr>
          <w:p w14:paraId="55EC53C5" w14:textId="4325C78A"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bCs/>
                <w:color w:val="000000"/>
                <w:sz w:val="22"/>
              </w:rPr>
              <w:t>Significa</w:t>
            </w:r>
            <w:r w:rsidRPr="0009246B">
              <w:rPr>
                <w:rFonts w:cstheme="minorHAnsi"/>
                <w:sz w:val="22"/>
              </w:rPr>
              <w:t xml:space="preserve"> </w:t>
            </w:r>
            <w:r w:rsidRPr="0009246B">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674D933C"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Dividendos Mínimos Obrigatórios</w:t>
            </w:r>
            <w:r w:rsidRPr="0009246B">
              <w:rPr>
                <w:rFonts w:cstheme="minorHAnsi"/>
                <w:sz w:val="22"/>
              </w:rPr>
              <w:t>”</w:t>
            </w:r>
            <w:r w:rsidR="0009246B">
              <w:rPr>
                <w:rFonts w:cstheme="minorHAnsi"/>
                <w:sz w:val="22"/>
              </w:rPr>
              <w:t>:</w:t>
            </w:r>
          </w:p>
        </w:tc>
        <w:tc>
          <w:tcPr>
            <w:tcW w:w="5794" w:type="dxa"/>
          </w:tcPr>
          <w:p w14:paraId="36F205C1" w14:textId="5DFCB7D8" w:rsidR="00B04FFF" w:rsidRPr="0009246B" w:rsidRDefault="00B04FFF" w:rsidP="0009246B">
            <w:pPr>
              <w:spacing w:line="276" w:lineRule="auto"/>
              <w:rPr>
                <w:rFonts w:cstheme="minorHAnsi"/>
                <w:sz w:val="22"/>
              </w:rPr>
            </w:pPr>
            <w:r w:rsidRPr="0009246B">
              <w:rPr>
                <w:rFonts w:cstheme="minorHAnsi"/>
                <w:sz w:val="22"/>
              </w:rPr>
              <w:t xml:space="preserve">Significa os </w:t>
            </w:r>
            <w:r w:rsidRPr="0009246B">
              <w:rPr>
                <w:rFonts w:cstheme="minorHAnsi"/>
                <w:color w:val="000000"/>
                <w:sz w:val="22"/>
              </w:rPr>
              <w:t xml:space="preserve">dividendos mínimos obrigatórios de </w:t>
            </w:r>
            <w:r w:rsidR="004E67BC" w:rsidRPr="0009246B">
              <w:rPr>
                <w:rFonts w:cstheme="minorHAnsi"/>
                <w:color w:val="000000"/>
                <w:sz w:val="22"/>
              </w:rPr>
              <w:t>25</w:t>
            </w:r>
            <w:r w:rsidRPr="0009246B">
              <w:rPr>
                <w:rFonts w:cstheme="minorHAnsi"/>
                <w:color w:val="000000"/>
                <w:sz w:val="22"/>
              </w:rPr>
              <w:t>% (</w:t>
            </w:r>
            <w:r w:rsidR="004E67BC" w:rsidRPr="0009246B">
              <w:rPr>
                <w:rFonts w:cstheme="minorHAnsi"/>
                <w:color w:val="000000"/>
                <w:sz w:val="22"/>
              </w:rPr>
              <w:t xml:space="preserve">vinte e cinco </w:t>
            </w:r>
            <w:r w:rsidRPr="0009246B">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26166227" w:rsidR="00B04FFF" w:rsidRPr="0009246B" w:rsidRDefault="00B04FFF" w:rsidP="0009246B">
            <w:pPr>
              <w:spacing w:line="276" w:lineRule="auto"/>
              <w:rPr>
                <w:rFonts w:cstheme="minorHAnsi"/>
                <w:sz w:val="22"/>
                <w:u w:val="single"/>
              </w:rPr>
            </w:pPr>
            <w:r w:rsidRPr="0009246B">
              <w:rPr>
                <w:rFonts w:cstheme="minorHAnsi"/>
                <w:sz w:val="22"/>
              </w:rPr>
              <w:t>“</w:t>
            </w:r>
            <w:r w:rsidRPr="0009246B">
              <w:rPr>
                <w:rFonts w:cstheme="minorHAnsi"/>
                <w:sz w:val="22"/>
                <w:u w:val="single"/>
              </w:rPr>
              <w:t>Documentos da Operação</w:t>
            </w:r>
            <w:r w:rsidRPr="0009246B">
              <w:rPr>
                <w:rFonts w:cstheme="minorHAnsi"/>
                <w:sz w:val="22"/>
              </w:rPr>
              <w:t>”</w:t>
            </w:r>
            <w:r w:rsidR="0009246B">
              <w:rPr>
                <w:rFonts w:cstheme="minorHAnsi"/>
                <w:sz w:val="22"/>
              </w:rPr>
              <w:t>:</w:t>
            </w:r>
          </w:p>
        </w:tc>
        <w:tc>
          <w:tcPr>
            <w:tcW w:w="5794" w:type="dxa"/>
          </w:tcPr>
          <w:p w14:paraId="4DBF950A" w14:textId="6DC90B87" w:rsidR="00B04FFF" w:rsidRPr="0009246B" w:rsidRDefault="00B04FFF" w:rsidP="0009246B">
            <w:pPr>
              <w:spacing w:line="276" w:lineRule="auto"/>
              <w:rPr>
                <w:rFonts w:cstheme="minorHAnsi"/>
                <w:sz w:val="22"/>
              </w:rPr>
            </w:pPr>
            <w:r w:rsidRPr="0009246B">
              <w:rPr>
                <w:rFonts w:cstheme="minorHAnsi"/>
                <w:sz w:val="22"/>
              </w:rPr>
              <w:t xml:space="preserve">Significa, em conjunto: </w:t>
            </w:r>
            <w:r w:rsidRPr="0009246B">
              <w:rPr>
                <w:rFonts w:cstheme="minorHAnsi"/>
                <w:b/>
                <w:color w:val="000000"/>
                <w:w w:val="0"/>
                <w:sz w:val="22"/>
              </w:rPr>
              <w:t>(i)</w:t>
            </w:r>
            <w:r w:rsidRPr="0009246B">
              <w:rPr>
                <w:rFonts w:cstheme="minorHAnsi"/>
                <w:color w:val="000000"/>
                <w:w w:val="0"/>
                <w:sz w:val="22"/>
              </w:rPr>
              <w:t xml:space="preserve"> esta Escritura</w:t>
            </w:r>
            <w:r w:rsidRPr="0009246B">
              <w:rPr>
                <w:rFonts w:cstheme="minorHAnsi"/>
                <w:color w:val="000000"/>
                <w:sz w:val="22"/>
              </w:rPr>
              <w:t xml:space="preserve"> de Emissão</w:t>
            </w:r>
            <w:r w:rsidRPr="0009246B">
              <w:rPr>
                <w:rFonts w:cstheme="minorHAnsi"/>
                <w:color w:val="000000"/>
                <w:w w:val="0"/>
                <w:sz w:val="22"/>
              </w:rPr>
              <w:t xml:space="preserve">; </w:t>
            </w:r>
            <w:r w:rsidRPr="0009246B">
              <w:rPr>
                <w:rFonts w:cstheme="minorHAnsi"/>
                <w:b/>
                <w:color w:val="000000"/>
                <w:w w:val="0"/>
                <w:sz w:val="22"/>
              </w:rPr>
              <w:t>(ii)</w:t>
            </w:r>
            <w:r w:rsidRPr="0009246B">
              <w:rPr>
                <w:rFonts w:cstheme="minorHAnsi"/>
                <w:color w:val="000000"/>
                <w:w w:val="0"/>
                <w:sz w:val="22"/>
              </w:rPr>
              <w:t xml:space="preserve"> o Contrato de Distribuição; </w:t>
            </w:r>
            <w:r w:rsidRPr="0009246B">
              <w:rPr>
                <w:rFonts w:cstheme="minorHAnsi"/>
                <w:b/>
                <w:color w:val="000000"/>
                <w:w w:val="0"/>
                <w:sz w:val="22"/>
              </w:rPr>
              <w:t>(iii)</w:t>
            </w:r>
            <w:r w:rsidRPr="0009246B">
              <w:rPr>
                <w:rFonts w:cstheme="minorHAnsi"/>
                <w:color w:val="000000"/>
                <w:w w:val="0"/>
                <w:sz w:val="22"/>
              </w:rPr>
              <w:t xml:space="preserve"> os Contratos de Garantia; </w:t>
            </w:r>
            <w:r w:rsidRPr="0009246B">
              <w:rPr>
                <w:rFonts w:cstheme="minorHAnsi"/>
                <w:b/>
                <w:bCs/>
                <w:color w:val="000000"/>
                <w:w w:val="0"/>
                <w:sz w:val="22"/>
              </w:rPr>
              <w:t>(iv)</w:t>
            </w:r>
            <w:r w:rsidRPr="0009246B">
              <w:rPr>
                <w:rFonts w:cstheme="minorHAnsi"/>
                <w:color w:val="000000"/>
                <w:w w:val="0"/>
                <w:sz w:val="22"/>
              </w:rPr>
              <w:t xml:space="preserve"> o Termo de Securitização; </w:t>
            </w:r>
            <w:r w:rsidRPr="0009246B">
              <w:rPr>
                <w:rFonts w:cstheme="minorHAnsi"/>
                <w:b/>
                <w:bCs/>
                <w:color w:val="000000"/>
                <w:w w:val="0"/>
                <w:sz w:val="22"/>
              </w:rPr>
              <w:t>(v)</w:t>
            </w:r>
            <w:r w:rsidRPr="0009246B">
              <w:rPr>
                <w:rFonts w:cstheme="minorHAnsi"/>
                <w:color w:val="000000"/>
                <w:w w:val="0"/>
                <w:sz w:val="22"/>
              </w:rPr>
              <w:t xml:space="preserve"> a Escritura de Emissão de CCI; </w:t>
            </w:r>
            <w:r w:rsidRPr="0009246B">
              <w:rPr>
                <w:rFonts w:cstheme="minorHAnsi"/>
                <w:b/>
                <w:bCs/>
                <w:color w:val="000000"/>
                <w:w w:val="0"/>
                <w:sz w:val="22"/>
              </w:rPr>
              <w:t>(vi)</w:t>
            </w:r>
            <w:r w:rsidRPr="0009246B">
              <w:rPr>
                <w:rFonts w:cstheme="minorHAnsi"/>
                <w:color w:val="000000"/>
                <w:w w:val="0"/>
                <w:sz w:val="22"/>
              </w:rPr>
              <w:t xml:space="preserve"> os Contratos dos Projetos; </w:t>
            </w:r>
            <w:r w:rsidRPr="0009246B">
              <w:rPr>
                <w:rFonts w:cstheme="minorHAnsi"/>
                <w:b/>
                <w:bCs/>
                <w:color w:val="000000"/>
                <w:w w:val="0"/>
                <w:sz w:val="22"/>
              </w:rPr>
              <w:t>(vii)</w:t>
            </w:r>
            <w:r w:rsidRPr="0009246B">
              <w:rPr>
                <w:rFonts w:cstheme="minorHAnsi"/>
                <w:color w:val="000000"/>
                <w:w w:val="0"/>
                <w:sz w:val="22"/>
              </w:rPr>
              <w:t xml:space="preserve"> </w:t>
            </w:r>
            <w:r w:rsidRPr="0009246B">
              <w:rPr>
                <w:rFonts w:cstheme="minorHAnsi"/>
                <w:sz w:val="22"/>
              </w:rPr>
              <w:t xml:space="preserve">os boletins de subscrição dos CRI; </w:t>
            </w:r>
            <w:r w:rsidRPr="0009246B">
              <w:rPr>
                <w:rFonts w:cstheme="minorHAnsi"/>
                <w:b/>
                <w:bCs/>
                <w:sz w:val="22"/>
              </w:rPr>
              <w:t xml:space="preserve">(viii) </w:t>
            </w:r>
            <w:r w:rsidRPr="0009246B">
              <w:rPr>
                <w:rFonts w:cstheme="minorHAnsi"/>
                <w:color w:val="000000"/>
                <w:w w:val="0"/>
                <w:sz w:val="22"/>
              </w:rPr>
              <w:t xml:space="preserve">o </w:t>
            </w:r>
            <w:r w:rsidRPr="0009246B">
              <w:rPr>
                <w:rFonts w:cstheme="minorHAnsi"/>
                <w:i/>
                <w:iCs/>
                <w:color w:val="000000"/>
                <w:w w:val="0"/>
                <w:sz w:val="22"/>
              </w:rPr>
              <w:t>“Contrato de Prestação de Serviço de Cobrança de Recursos e Outras Avenças”</w:t>
            </w:r>
            <w:r w:rsidRPr="0009246B">
              <w:rPr>
                <w:rFonts w:cstheme="minorHAnsi"/>
                <w:color w:val="000000"/>
                <w:w w:val="0"/>
                <w:sz w:val="22"/>
              </w:rPr>
              <w:t xml:space="preserve">, </w:t>
            </w:r>
            <w:r w:rsidR="008F5C3B" w:rsidRPr="0009246B">
              <w:rPr>
                <w:rFonts w:cstheme="minorHAnsi"/>
                <w:color w:val="000000"/>
                <w:w w:val="0"/>
                <w:sz w:val="22"/>
              </w:rPr>
              <w:t xml:space="preserve">a ser </w:t>
            </w:r>
            <w:r w:rsidRPr="0009246B">
              <w:rPr>
                <w:rFonts w:cstheme="minorHAnsi"/>
                <w:color w:val="000000"/>
                <w:w w:val="0"/>
                <w:sz w:val="22"/>
              </w:rPr>
              <w:t xml:space="preserve">firmado entre a </w:t>
            </w:r>
            <w:r w:rsidR="008F5C3B" w:rsidRPr="0009246B">
              <w:rPr>
                <w:rFonts w:cstheme="minorHAnsi"/>
                <w:color w:val="000000"/>
                <w:w w:val="0"/>
                <w:sz w:val="22"/>
              </w:rPr>
              <w:t xml:space="preserve">Devedora </w:t>
            </w:r>
            <w:r w:rsidRPr="0009246B">
              <w:rPr>
                <w:rFonts w:cstheme="minorHAnsi"/>
                <w:color w:val="000000"/>
                <w:w w:val="0"/>
                <w:sz w:val="22"/>
              </w:rPr>
              <w:t xml:space="preserve">e o Banco Depositário; e </w:t>
            </w:r>
            <w:r w:rsidRPr="0009246B">
              <w:rPr>
                <w:rFonts w:cstheme="minorHAnsi"/>
                <w:b/>
                <w:bCs/>
                <w:color w:val="000000"/>
                <w:w w:val="0"/>
                <w:sz w:val="22"/>
              </w:rPr>
              <w:t>(ix)</w:t>
            </w:r>
            <w:r w:rsidRPr="0009246B">
              <w:rPr>
                <w:rFonts w:cstheme="minorHAnsi"/>
                <w:color w:val="000000"/>
                <w:w w:val="0"/>
                <w:sz w:val="22"/>
              </w:rPr>
              <w:t xml:space="preserve"> </w:t>
            </w:r>
            <w:r w:rsidRPr="0009246B">
              <w:rPr>
                <w:rFonts w:cstheme="minorHAnsi"/>
                <w:sz w:val="22"/>
              </w:rPr>
              <w:t>os respectivos aditamentos e outros instrumentos que integrem ou venham a integrar a Operação e que venham a ser celebrados</w:t>
            </w:r>
            <w:r w:rsidRPr="0009246B">
              <w:rPr>
                <w:rFonts w:cstheme="minorHAnsi"/>
                <w:color w:val="000000"/>
                <w:w w:val="0"/>
                <w:sz w:val="22"/>
              </w:rPr>
              <w:t>.</w:t>
            </w:r>
          </w:p>
        </w:tc>
      </w:tr>
      <w:tr w:rsidR="00B04FFF" w:rsidRPr="003A4469" w14:paraId="3E634704" w14:textId="77777777" w:rsidTr="00266D9B">
        <w:trPr>
          <w:jc w:val="center"/>
        </w:trPr>
        <w:tc>
          <w:tcPr>
            <w:tcW w:w="2700" w:type="dxa"/>
          </w:tcPr>
          <w:p w14:paraId="3609DBE0" w14:textId="43C04796"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DOESP</w:t>
            </w:r>
            <w:r w:rsidRPr="0009246B">
              <w:rPr>
                <w:rFonts w:cstheme="minorHAnsi"/>
                <w:sz w:val="22"/>
              </w:rPr>
              <w:t>”</w:t>
            </w:r>
            <w:r w:rsidR="0009246B">
              <w:rPr>
                <w:rFonts w:cstheme="minorHAnsi"/>
                <w:sz w:val="22"/>
              </w:rPr>
              <w:t>:</w:t>
            </w:r>
          </w:p>
        </w:tc>
        <w:tc>
          <w:tcPr>
            <w:tcW w:w="5794" w:type="dxa"/>
          </w:tcPr>
          <w:p w14:paraId="752C4516" w14:textId="295CF252" w:rsidR="00B04FFF" w:rsidRPr="0009246B" w:rsidRDefault="00B04FFF" w:rsidP="0009246B">
            <w:pPr>
              <w:spacing w:line="276" w:lineRule="auto"/>
              <w:rPr>
                <w:rFonts w:cstheme="minorHAnsi"/>
                <w:sz w:val="22"/>
              </w:rPr>
            </w:pPr>
            <w:r w:rsidRPr="0009246B">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4287220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EBITDA</w:t>
            </w:r>
            <w:r w:rsidRPr="0009246B">
              <w:rPr>
                <w:rFonts w:cstheme="minorHAnsi"/>
                <w:sz w:val="22"/>
              </w:rPr>
              <w:t>”</w:t>
            </w:r>
            <w:r w:rsidR="0009246B">
              <w:rPr>
                <w:rFonts w:cstheme="minorHAnsi"/>
                <w:sz w:val="22"/>
              </w:rPr>
              <w:t>:</w:t>
            </w:r>
          </w:p>
        </w:tc>
        <w:tc>
          <w:tcPr>
            <w:tcW w:w="5794" w:type="dxa"/>
          </w:tcPr>
          <w:p w14:paraId="2E8D135E" w14:textId="2AB45E2E"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bCs/>
                <w:color w:val="000000"/>
                <w:sz w:val="22"/>
              </w:rPr>
              <w:t>S</w:t>
            </w:r>
            <w:r w:rsidRPr="0009246B">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09246B" w:rsidRDefault="00B04FFF" w:rsidP="0009246B">
            <w:pPr>
              <w:autoSpaceDE w:val="0"/>
              <w:autoSpaceDN w:val="0"/>
              <w:adjustRightInd w:val="0"/>
              <w:spacing w:line="276" w:lineRule="auto"/>
              <w:rPr>
                <w:rFonts w:cstheme="minorHAnsi"/>
                <w:color w:val="000000"/>
                <w:sz w:val="22"/>
              </w:rPr>
            </w:pPr>
          </w:p>
          <w:p w14:paraId="5285D900"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lastRenderedPageBreak/>
              <w:t>O cálculo do EBITDA, para fins desta Escritura de Emissão, será realizado da seguinte forma:</w:t>
            </w:r>
          </w:p>
          <w:p w14:paraId="73E2AB8A" w14:textId="77777777" w:rsidR="00B04FFF" w:rsidRPr="0009246B" w:rsidRDefault="00B04FFF" w:rsidP="0009246B">
            <w:pPr>
              <w:autoSpaceDE w:val="0"/>
              <w:autoSpaceDN w:val="0"/>
              <w:adjustRightInd w:val="0"/>
              <w:spacing w:line="276" w:lineRule="auto"/>
              <w:rPr>
                <w:rFonts w:cstheme="minorHAnsi"/>
                <w:color w:val="000000"/>
                <w:sz w:val="22"/>
              </w:rPr>
            </w:pPr>
          </w:p>
          <w:p w14:paraId="59DBC577"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Lucro Líquido</w:t>
            </w:r>
          </w:p>
          <w:p w14:paraId="5F335BA4"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ou -) Receitas / Despesas Financeiras Líquidas</w:t>
            </w:r>
          </w:p>
          <w:p w14:paraId="504F949E"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provisão para IR e CSSL</w:t>
            </w:r>
          </w:p>
          <w:p w14:paraId="18055CC6" w14:textId="77777777"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ou +) resultados não recorrentes após os tributos</w:t>
            </w:r>
          </w:p>
          <w:p w14:paraId="3A68732F" w14:textId="54CC2EC8" w:rsidR="00B04FFF" w:rsidRPr="0009246B" w:rsidRDefault="00B04FFF" w:rsidP="0009246B">
            <w:pPr>
              <w:autoSpaceDE w:val="0"/>
              <w:autoSpaceDN w:val="0"/>
              <w:adjustRightInd w:val="0"/>
              <w:spacing w:line="276" w:lineRule="auto"/>
              <w:rPr>
                <w:rFonts w:cstheme="minorHAnsi"/>
                <w:color w:val="000000"/>
                <w:sz w:val="22"/>
              </w:rPr>
            </w:pPr>
            <w:r w:rsidRPr="0009246B">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55314CE5" w:rsidR="00B04FFF" w:rsidRPr="0009246B" w:rsidRDefault="00B04FFF"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Efeito Adverso Relevante</w:t>
            </w:r>
            <w:r w:rsidR="0009246B">
              <w:rPr>
                <w:rFonts w:cstheme="minorHAnsi"/>
                <w:sz w:val="22"/>
                <w:u w:val="single"/>
              </w:rPr>
              <w:t>:</w:t>
            </w:r>
            <w:r w:rsidRPr="0009246B">
              <w:rPr>
                <w:rFonts w:cstheme="minorHAnsi"/>
                <w:sz w:val="22"/>
              </w:rPr>
              <w:t>”</w:t>
            </w:r>
          </w:p>
        </w:tc>
        <w:tc>
          <w:tcPr>
            <w:tcW w:w="5794" w:type="dxa"/>
          </w:tcPr>
          <w:p w14:paraId="05219559" w14:textId="087E0047" w:rsidR="00B04FFF" w:rsidRPr="0009246B" w:rsidRDefault="00B04FFF" w:rsidP="0009246B">
            <w:pPr>
              <w:spacing w:line="276" w:lineRule="auto"/>
              <w:rPr>
                <w:rFonts w:cstheme="minorHAnsi"/>
                <w:sz w:val="22"/>
              </w:rPr>
            </w:pPr>
            <w:r w:rsidRPr="0009246B">
              <w:rPr>
                <w:rFonts w:cstheme="minorHAnsi"/>
                <w:sz w:val="22"/>
              </w:rPr>
              <w:t xml:space="preserve">Significa, em conjunto, </w:t>
            </w:r>
            <w:r w:rsidRPr="0009246B">
              <w:rPr>
                <w:rFonts w:cstheme="minorHAnsi"/>
                <w:b/>
                <w:color w:val="000000"/>
                <w:sz w:val="22"/>
              </w:rPr>
              <w:t>(i)</w:t>
            </w:r>
            <w:r w:rsidRPr="0009246B">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09246B">
              <w:rPr>
                <w:rFonts w:cstheme="minorHAnsi"/>
                <w:b/>
                <w:color w:val="000000"/>
                <w:sz w:val="22"/>
              </w:rPr>
              <w:t>(ii)</w:t>
            </w:r>
            <w:r w:rsidRPr="0009246B">
              <w:rPr>
                <w:rFonts w:cstheme="minorHAnsi"/>
                <w:color w:val="000000"/>
                <w:sz w:val="22"/>
              </w:rPr>
              <w:t xml:space="preserve"> qualquer efeito adverso na capacidade da Emissora e/ou das Fiadoras de cumprir qualquer de suas obrigações nos termos desta Escritura de Emissão </w:t>
            </w:r>
            <w:r w:rsidR="007B5967" w:rsidRPr="0009246B">
              <w:rPr>
                <w:rFonts w:cstheme="minorHAnsi"/>
                <w:color w:val="000000"/>
                <w:sz w:val="22"/>
              </w:rPr>
              <w:t xml:space="preserve">de Debêntures </w:t>
            </w:r>
            <w:r w:rsidRPr="0009246B">
              <w:rPr>
                <w:rFonts w:cstheme="minorHAnsi"/>
                <w:color w:val="000000"/>
                <w:sz w:val="22"/>
              </w:rPr>
              <w:t>e/ou dos Contratos de Garantia.</w:t>
            </w:r>
          </w:p>
        </w:tc>
      </w:tr>
      <w:tr w:rsidR="00B04FFF" w:rsidRPr="003A4469" w14:paraId="7757A84C" w14:textId="77777777" w:rsidTr="00266D9B">
        <w:trPr>
          <w:jc w:val="center"/>
        </w:trPr>
        <w:tc>
          <w:tcPr>
            <w:tcW w:w="2700" w:type="dxa"/>
          </w:tcPr>
          <w:p w14:paraId="50F99A7B" w14:textId="5F5FCBAD"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Escritura de Emissão</w:t>
            </w:r>
            <w:r w:rsidR="007B5967" w:rsidRPr="0009246B">
              <w:rPr>
                <w:rFonts w:cstheme="minorHAnsi"/>
                <w:sz w:val="22"/>
                <w:u w:val="single"/>
              </w:rPr>
              <w:t xml:space="preserve"> de Debêntures</w:t>
            </w:r>
            <w:r w:rsidRPr="0009246B">
              <w:rPr>
                <w:rFonts w:cstheme="minorHAnsi"/>
                <w:sz w:val="22"/>
              </w:rPr>
              <w:t>”</w:t>
            </w:r>
            <w:r w:rsidR="0009246B">
              <w:rPr>
                <w:rFonts w:cstheme="minorHAnsi"/>
                <w:sz w:val="22"/>
              </w:rPr>
              <w:t>:</w:t>
            </w:r>
          </w:p>
        </w:tc>
        <w:tc>
          <w:tcPr>
            <w:tcW w:w="5794" w:type="dxa"/>
          </w:tcPr>
          <w:p w14:paraId="5964492A" w14:textId="1B5E96E2" w:rsidR="00B04FFF" w:rsidRPr="0009246B" w:rsidRDefault="00B04FFF" w:rsidP="0009246B">
            <w:pPr>
              <w:spacing w:line="276" w:lineRule="auto"/>
              <w:rPr>
                <w:rFonts w:cstheme="minorHAnsi"/>
                <w:sz w:val="22"/>
              </w:rPr>
            </w:pPr>
            <w:r w:rsidRPr="0009246B">
              <w:rPr>
                <w:rFonts w:cstheme="minorHAnsi"/>
                <w:sz w:val="22"/>
              </w:rPr>
              <w:t>Significa o presente “</w:t>
            </w:r>
            <w:r w:rsidRPr="0009246B">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09246B">
              <w:rPr>
                <w:rFonts w:cstheme="minorHAnsi"/>
                <w:sz w:val="22"/>
              </w:rPr>
              <w:t>”</w:t>
            </w:r>
            <w:r w:rsidR="007B5967" w:rsidRPr="0009246B">
              <w:rPr>
                <w:rFonts w:cstheme="minorHAnsi"/>
                <w:sz w:val="22"/>
              </w:rPr>
              <w:t xml:space="preserve">, e aditada em </w:t>
            </w:r>
            <w:r w:rsidR="004A7892" w:rsidRPr="0009246B">
              <w:rPr>
                <w:rFonts w:cstheme="minorHAnsi"/>
                <w:sz w:val="22"/>
              </w:rPr>
              <w:t>5 de julho de 2021.</w:t>
            </w:r>
          </w:p>
        </w:tc>
      </w:tr>
      <w:tr w:rsidR="00B04FFF" w:rsidRPr="003A4469" w14:paraId="4D13FF7C" w14:textId="77777777" w:rsidTr="00266D9B">
        <w:trPr>
          <w:jc w:val="center"/>
        </w:trPr>
        <w:tc>
          <w:tcPr>
            <w:tcW w:w="2700" w:type="dxa"/>
          </w:tcPr>
          <w:p w14:paraId="3971BEE8" w14:textId="7915878F"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Emissão</w:t>
            </w:r>
            <w:r w:rsidRPr="0009246B">
              <w:rPr>
                <w:rFonts w:cstheme="minorHAnsi"/>
                <w:sz w:val="22"/>
              </w:rPr>
              <w:t>”</w:t>
            </w:r>
            <w:r w:rsidR="0009246B">
              <w:rPr>
                <w:rFonts w:cstheme="minorHAnsi"/>
                <w:sz w:val="22"/>
              </w:rPr>
              <w:t>:</w:t>
            </w:r>
          </w:p>
        </w:tc>
        <w:tc>
          <w:tcPr>
            <w:tcW w:w="5794" w:type="dxa"/>
          </w:tcPr>
          <w:p w14:paraId="5F2FEFEB" w14:textId="66571E27" w:rsidR="00B04FFF" w:rsidRPr="0009246B" w:rsidRDefault="00B04FFF" w:rsidP="0009246B">
            <w:pPr>
              <w:spacing w:line="276" w:lineRule="auto"/>
              <w:rPr>
                <w:rFonts w:cstheme="minorHAnsi"/>
                <w:sz w:val="22"/>
              </w:rPr>
            </w:pPr>
            <w:r w:rsidRPr="0009246B">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49FE5F60"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Emissora</w:t>
            </w:r>
            <w:r w:rsidRPr="0009246B">
              <w:rPr>
                <w:rFonts w:cstheme="minorHAnsi"/>
                <w:sz w:val="22"/>
              </w:rPr>
              <w:t>”</w:t>
            </w:r>
            <w:r w:rsidR="0009246B">
              <w:rPr>
                <w:rFonts w:cstheme="minorHAnsi"/>
                <w:sz w:val="22"/>
              </w:rPr>
              <w:t>:</w:t>
            </w:r>
          </w:p>
        </w:tc>
        <w:tc>
          <w:tcPr>
            <w:tcW w:w="5794" w:type="dxa"/>
          </w:tcPr>
          <w:p w14:paraId="32DEEA77" w14:textId="372CB741" w:rsidR="00B04FFF" w:rsidRPr="0009246B" w:rsidRDefault="00B04FFF" w:rsidP="0009246B">
            <w:pPr>
              <w:spacing w:line="276" w:lineRule="auto"/>
              <w:rPr>
                <w:rFonts w:cstheme="minorHAnsi"/>
                <w:sz w:val="22"/>
              </w:rPr>
            </w:pPr>
            <w:r w:rsidRPr="0009246B">
              <w:rPr>
                <w:rFonts w:cstheme="minorHAnsi"/>
                <w:sz w:val="22"/>
              </w:rPr>
              <w:t xml:space="preserve">Significa a </w:t>
            </w:r>
            <w:r w:rsidRPr="0009246B">
              <w:rPr>
                <w:rFonts w:cstheme="minorHAnsi"/>
                <w:b/>
                <w:smallCaps/>
                <w:sz w:val="22"/>
              </w:rPr>
              <w:t>RZK SOLAR 03 S.A.</w:t>
            </w:r>
            <w:r w:rsidRPr="0009246B">
              <w:rPr>
                <w:rFonts w:cstheme="minorHAnsi"/>
                <w:sz w:val="22"/>
              </w:rPr>
              <w:t>,</w:t>
            </w:r>
            <w:r w:rsidRPr="0009246B">
              <w:rPr>
                <w:rFonts w:cstheme="minorHAnsi"/>
                <w:b/>
                <w:sz w:val="22"/>
              </w:rPr>
              <w:t xml:space="preserve"> </w:t>
            </w:r>
            <w:r w:rsidRPr="0009246B">
              <w:rPr>
                <w:rFonts w:cstheme="minorHAnsi"/>
                <w:bCs/>
                <w:sz w:val="22"/>
              </w:rPr>
              <w:t>companhia fechada,</w:t>
            </w:r>
            <w:r w:rsidRPr="0009246B">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09246B">
              <w:rPr>
                <w:rFonts w:cstheme="minorHAnsi"/>
                <w:color w:val="000000"/>
                <w:sz w:val="22"/>
                <w:u w:val="single"/>
              </w:rPr>
              <w:t>JUCESP</w:t>
            </w:r>
            <w:r w:rsidRPr="0009246B">
              <w:rPr>
                <w:rFonts w:cstheme="minorHAnsi"/>
                <w:color w:val="000000"/>
                <w:sz w:val="22"/>
              </w:rPr>
              <w:t>”).</w:t>
            </w:r>
          </w:p>
        </w:tc>
      </w:tr>
      <w:tr w:rsidR="00B04FFF" w:rsidRPr="003A4469" w14:paraId="34F798CC" w14:textId="77777777" w:rsidTr="00266D9B">
        <w:trPr>
          <w:jc w:val="center"/>
        </w:trPr>
        <w:tc>
          <w:tcPr>
            <w:tcW w:w="2700" w:type="dxa"/>
          </w:tcPr>
          <w:p w14:paraId="187904F2" w14:textId="3E9DCB6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Encargos Moratórios</w:t>
            </w:r>
            <w:r w:rsidRPr="0009246B">
              <w:rPr>
                <w:rFonts w:cstheme="minorHAnsi"/>
                <w:sz w:val="22"/>
              </w:rPr>
              <w:t>”</w:t>
            </w:r>
            <w:r w:rsidR="0009246B">
              <w:rPr>
                <w:rFonts w:cstheme="minorHAnsi"/>
                <w:sz w:val="22"/>
              </w:rPr>
              <w:t>:</w:t>
            </w:r>
          </w:p>
        </w:tc>
        <w:tc>
          <w:tcPr>
            <w:tcW w:w="5794" w:type="dxa"/>
          </w:tcPr>
          <w:p w14:paraId="4B486FD8" w14:textId="508AA578"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_Ref521440505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4.7.3.1</w:t>
            </w:r>
            <w:r w:rsidRPr="0009246B">
              <w:rPr>
                <w:rFonts w:cstheme="minorHAnsi"/>
                <w:sz w:val="22"/>
              </w:rPr>
              <w:fldChar w:fldCharType="end"/>
            </w:r>
            <w:r w:rsidRPr="0009246B">
              <w:rPr>
                <w:rFonts w:cstheme="minorHAnsi"/>
                <w:sz w:val="22"/>
              </w:rPr>
              <w:t xml:space="preserve"> acima</w:t>
            </w:r>
            <w:r w:rsidRPr="0009246B">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910CFA" w:rsidR="008849AF" w:rsidRPr="0009246B" w:rsidRDefault="008849AF" w:rsidP="0009246B">
            <w:pPr>
              <w:spacing w:line="276" w:lineRule="auto"/>
              <w:rPr>
                <w:rFonts w:cstheme="minorHAnsi"/>
                <w:sz w:val="22"/>
              </w:rPr>
            </w:pPr>
            <w:r w:rsidRPr="0009246B">
              <w:rPr>
                <w:rFonts w:cstheme="minorHAnsi"/>
                <w:sz w:val="22"/>
              </w:rPr>
              <w:t>“</w:t>
            </w:r>
            <w:r w:rsidRPr="0009246B">
              <w:rPr>
                <w:rFonts w:cstheme="minorHAnsi"/>
                <w:sz w:val="22"/>
                <w:u w:val="single"/>
              </w:rPr>
              <w:t>EPCista</w:t>
            </w:r>
            <w:r w:rsidRPr="0009246B">
              <w:rPr>
                <w:rFonts w:cstheme="minorHAnsi"/>
                <w:sz w:val="22"/>
              </w:rPr>
              <w:t>”</w:t>
            </w:r>
            <w:r w:rsidR="0009246B">
              <w:rPr>
                <w:rFonts w:cstheme="minorHAnsi"/>
                <w:sz w:val="22"/>
              </w:rPr>
              <w:t>:</w:t>
            </w:r>
          </w:p>
        </w:tc>
        <w:tc>
          <w:tcPr>
            <w:tcW w:w="5794" w:type="dxa"/>
          </w:tcPr>
          <w:p w14:paraId="3B2FBB23" w14:textId="79A52FB8" w:rsidR="00AB38F0" w:rsidRPr="0009246B" w:rsidRDefault="00AB38F0" w:rsidP="0009246B">
            <w:pPr>
              <w:spacing w:line="276" w:lineRule="auto"/>
              <w:rPr>
                <w:rFonts w:eastAsia="Times New Roman" w:cstheme="minorHAnsi"/>
                <w:sz w:val="22"/>
              </w:rPr>
            </w:pPr>
            <w:r w:rsidRPr="0009246B">
              <w:rPr>
                <w:rFonts w:eastAsia="Times New Roman" w:cstheme="minorHAnsi"/>
                <w:sz w:val="22"/>
              </w:rPr>
              <w:t xml:space="preserve">Significa </w:t>
            </w:r>
            <w:r w:rsidR="004B291D" w:rsidRPr="0009246B">
              <w:rPr>
                <w:rFonts w:eastAsia="Times New Roman" w:cstheme="minorHAnsi"/>
                <w:sz w:val="22"/>
              </w:rPr>
              <w:t xml:space="preserve">as </w:t>
            </w:r>
            <w:r w:rsidRPr="0009246B">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45ABB580" w:rsidR="00B04FFF" w:rsidRPr="0009246B" w:rsidRDefault="00B04FFF"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Evento de Vencimento Antecipado</w:t>
            </w:r>
            <w:r w:rsidRPr="0009246B">
              <w:rPr>
                <w:rFonts w:cstheme="minorHAnsi"/>
                <w:sz w:val="22"/>
              </w:rPr>
              <w:t>”</w:t>
            </w:r>
            <w:r w:rsidR="0009246B">
              <w:rPr>
                <w:rFonts w:cstheme="minorHAnsi"/>
                <w:sz w:val="22"/>
              </w:rPr>
              <w:t>:</w:t>
            </w:r>
          </w:p>
        </w:tc>
        <w:tc>
          <w:tcPr>
            <w:tcW w:w="5794" w:type="dxa"/>
          </w:tcPr>
          <w:p w14:paraId="1B9E10A5" w14:textId="3E72CCC9" w:rsidR="00B04FFF" w:rsidRPr="0009246B" w:rsidRDefault="00B04FFF" w:rsidP="0009246B">
            <w:pPr>
              <w:spacing w:line="276" w:lineRule="auto"/>
              <w:rPr>
                <w:rFonts w:cstheme="minorHAnsi"/>
                <w:sz w:val="22"/>
              </w:rPr>
            </w:pPr>
            <w:r w:rsidRPr="0009246B">
              <w:rPr>
                <w:rFonts w:cstheme="minorHAnsi"/>
                <w:sz w:val="22"/>
              </w:rPr>
              <w:t xml:space="preserve">Significa os eventos descritos na Cláusula </w:t>
            </w:r>
            <w:r w:rsidRPr="0009246B">
              <w:rPr>
                <w:rFonts w:cstheme="minorHAnsi"/>
                <w:sz w:val="22"/>
              </w:rPr>
              <w:fldChar w:fldCharType="begin"/>
            </w:r>
            <w:r w:rsidRPr="0009246B">
              <w:rPr>
                <w:rFonts w:cstheme="minorHAnsi"/>
                <w:sz w:val="22"/>
              </w:rPr>
              <w:instrText xml:space="preserve"> REF _Ref521440695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7.1</w:t>
            </w:r>
            <w:r w:rsidRPr="0009246B">
              <w:rPr>
                <w:rFonts w:cstheme="minorHAnsi"/>
                <w:sz w:val="22"/>
              </w:rPr>
              <w:fldChar w:fldCharType="end"/>
            </w:r>
            <w:r w:rsidRPr="0009246B">
              <w:rPr>
                <w:rFonts w:cstheme="minorHAnsi"/>
                <w:sz w:val="22"/>
              </w:rPr>
              <w:t xml:space="preserve"> desta Escritura</w:t>
            </w:r>
            <w:r w:rsidRPr="0009246B">
              <w:rPr>
                <w:rFonts w:cstheme="minorHAnsi"/>
                <w:color w:val="000000"/>
                <w:sz w:val="22"/>
              </w:rPr>
              <w:t xml:space="preserve"> de Emissão</w:t>
            </w:r>
            <w:r w:rsidRPr="0009246B">
              <w:rPr>
                <w:rFonts w:cstheme="minorHAnsi"/>
                <w:sz w:val="22"/>
              </w:rPr>
              <w:t>.</w:t>
            </w:r>
          </w:p>
        </w:tc>
      </w:tr>
      <w:tr w:rsidR="00B04FFF" w:rsidRPr="003A4469" w14:paraId="3C0C9CB8" w14:textId="77777777" w:rsidTr="00266D9B">
        <w:trPr>
          <w:jc w:val="center"/>
        </w:trPr>
        <w:tc>
          <w:tcPr>
            <w:tcW w:w="2700" w:type="dxa"/>
          </w:tcPr>
          <w:p w14:paraId="576EFC4D" w14:textId="675ED1CE"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Fiadoras</w:t>
            </w:r>
            <w:r w:rsidRPr="0009246B">
              <w:rPr>
                <w:rFonts w:cstheme="minorHAnsi"/>
                <w:sz w:val="22"/>
              </w:rPr>
              <w:t>”</w:t>
            </w:r>
            <w:r w:rsidR="0009246B">
              <w:rPr>
                <w:rFonts w:cstheme="minorHAnsi"/>
                <w:sz w:val="22"/>
              </w:rPr>
              <w:t>:</w:t>
            </w:r>
          </w:p>
        </w:tc>
        <w:tc>
          <w:tcPr>
            <w:tcW w:w="5794" w:type="dxa"/>
          </w:tcPr>
          <w:p w14:paraId="2BC1920C" w14:textId="250FB9FE" w:rsidR="00B04FFF" w:rsidRPr="0009246B" w:rsidRDefault="00B04FFF" w:rsidP="0009246B">
            <w:pPr>
              <w:spacing w:line="276" w:lineRule="auto"/>
              <w:rPr>
                <w:rFonts w:cstheme="minorHAnsi"/>
                <w:sz w:val="22"/>
              </w:rPr>
            </w:pPr>
            <w:r w:rsidRPr="0009246B">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3BA3B1AA"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Fiança</w:t>
            </w:r>
            <w:r w:rsidRPr="0009246B">
              <w:rPr>
                <w:rFonts w:cstheme="minorHAnsi"/>
                <w:sz w:val="22"/>
              </w:rPr>
              <w:t>”</w:t>
            </w:r>
            <w:r w:rsidR="0009246B">
              <w:rPr>
                <w:rFonts w:cstheme="minorHAnsi"/>
                <w:sz w:val="22"/>
              </w:rPr>
              <w:t>:</w:t>
            </w:r>
          </w:p>
        </w:tc>
        <w:tc>
          <w:tcPr>
            <w:tcW w:w="5794" w:type="dxa"/>
          </w:tcPr>
          <w:p w14:paraId="309C0FE1" w14:textId="5C746917"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001F0460" w:rsidRPr="0009246B">
              <w:rPr>
                <w:rFonts w:cstheme="minorHAnsi"/>
                <w:sz w:val="22"/>
              </w:rPr>
              <w:t xml:space="preserve">4.9.1.1 </w:t>
            </w:r>
            <w:r w:rsidRPr="0009246B">
              <w:rPr>
                <w:rFonts w:cstheme="minorHAnsi"/>
                <w:sz w:val="22"/>
              </w:rPr>
              <w:t>acima.</w:t>
            </w:r>
          </w:p>
        </w:tc>
      </w:tr>
      <w:tr w:rsidR="00B04FFF" w:rsidRPr="003A4469" w14:paraId="57ECE294" w14:textId="77777777" w:rsidTr="00266D9B">
        <w:trPr>
          <w:jc w:val="center"/>
        </w:trPr>
        <w:tc>
          <w:tcPr>
            <w:tcW w:w="2700" w:type="dxa"/>
          </w:tcPr>
          <w:p w14:paraId="76BC9AB7" w14:textId="11E39AD5"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Fundo de Pagamento de Juros</w:t>
            </w:r>
            <w:r w:rsidRPr="0009246B">
              <w:rPr>
                <w:rFonts w:cstheme="minorHAnsi"/>
                <w:sz w:val="22"/>
              </w:rPr>
              <w:t>”</w:t>
            </w:r>
            <w:r w:rsidR="0009246B">
              <w:rPr>
                <w:rFonts w:cstheme="minorHAnsi"/>
                <w:sz w:val="22"/>
              </w:rPr>
              <w:t>:</w:t>
            </w:r>
          </w:p>
        </w:tc>
        <w:tc>
          <w:tcPr>
            <w:tcW w:w="5794" w:type="dxa"/>
          </w:tcPr>
          <w:p w14:paraId="3C88673A" w14:textId="1D8F921A" w:rsidR="00B04FFF" w:rsidRPr="0009246B" w:rsidRDefault="00B04FFF" w:rsidP="0009246B">
            <w:pPr>
              <w:spacing w:line="276" w:lineRule="auto"/>
              <w:rPr>
                <w:rFonts w:cstheme="minorHAnsi"/>
                <w:sz w:val="22"/>
              </w:rPr>
            </w:pPr>
            <w:r w:rsidRPr="0009246B">
              <w:rPr>
                <w:rFonts w:cstheme="minorHAnsi"/>
                <w:sz w:val="22"/>
              </w:rPr>
              <w:t>Tem o significado atribuído à expressão na Cláusula 4.2.3.2 acima</w:t>
            </w:r>
            <w:r w:rsidR="00DD0548" w:rsidRPr="0009246B">
              <w:rPr>
                <w:rFonts w:cstheme="minorHAnsi"/>
                <w:sz w:val="22"/>
              </w:rPr>
              <w:t>, com seu valor inicial de constituição indicado Cláusula 4.2.3.2 acima</w:t>
            </w:r>
            <w:r w:rsidR="000D7C19" w:rsidRPr="0009246B">
              <w:rPr>
                <w:rFonts w:cstheme="minorHAnsi"/>
                <w:sz w:val="22"/>
              </w:rPr>
              <w:t xml:space="preserve">, sendo certo que a cada nova integralização deverá ser recomposto com o valor mínimo equivalente </w:t>
            </w:r>
            <w:proofErr w:type="gramStart"/>
            <w:r w:rsidR="000D7C19" w:rsidRPr="0009246B">
              <w:rPr>
                <w:rFonts w:cstheme="minorHAnsi"/>
                <w:sz w:val="22"/>
              </w:rPr>
              <w:t>à</w:t>
            </w:r>
            <w:proofErr w:type="gramEnd"/>
            <w:r w:rsidR="000D7C19" w:rsidRPr="0009246B">
              <w:rPr>
                <w:rFonts w:cstheme="minorHAnsi"/>
                <w:sz w:val="22"/>
              </w:rPr>
              <w:t xml:space="preserve"> 6 (seis) meses de pagamento de juros</w:t>
            </w:r>
            <w:r w:rsidRPr="0009246B">
              <w:rPr>
                <w:rFonts w:cstheme="minorHAnsi"/>
                <w:sz w:val="22"/>
              </w:rPr>
              <w:t>.</w:t>
            </w:r>
            <w:r w:rsidR="00751895" w:rsidRPr="0009246B">
              <w:rPr>
                <w:rFonts w:cstheme="minorHAnsi"/>
                <w:sz w:val="22"/>
              </w:rPr>
              <w:t xml:space="preserve"> </w:t>
            </w:r>
          </w:p>
        </w:tc>
      </w:tr>
      <w:tr w:rsidR="00B04FFF" w:rsidRPr="003A4469" w14:paraId="7B38AD9D" w14:textId="77777777" w:rsidTr="00266D9B">
        <w:trPr>
          <w:jc w:val="center"/>
        </w:trPr>
        <w:tc>
          <w:tcPr>
            <w:tcW w:w="2700" w:type="dxa"/>
          </w:tcPr>
          <w:p w14:paraId="26CDB923" w14:textId="63B78936"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Fundo de Despesas</w:t>
            </w:r>
            <w:r w:rsidRPr="0009246B">
              <w:rPr>
                <w:rFonts w:cstheme="minorHAnsi"/>
                <w:sz w:val="22"/>
              </w:rPr>
              <w:t>”</w:t>
            </w:r>
            <w:r w:rsidR="0009246B">
              <w:rPr>
                <w:rFonts w:cstheme="minorHAnsi"/>
                <w:sz w:val="22"/>
              </w:rPr>
              <w:t>:</w:t>
            </w:r>
          </w:p>
        </w:tc>
        <w:tc>
          <w:tcPr>
            <w:tcW w:w="5794" w:type="dxa"/>
          </w:tcPr>
          <w:p w14:paraId="3D442B2A" w14:textId="6F4BF036" w:rsidR="00B04FFF" w:rsidRPr="0009246B" w:rsidRDefault="00B04FFF" w:rsidP="0009246B">
            <w:pPr>
              <w:spacing w:line="276" w:lineRule="auto"/>
              <w:rPr>
                <w:rFonts w:cstheme="minorHAnsi"/>
                <w:sz w:val="22"/>
              </w:rPr>
            </w:pPr>
            <w:r w:rsidRPr="0009246B">
              <w:rPr>
                <w:rFonts w:cstheme="minorHAnsi"/>
                <w:sz w:val="22"/>
              </w:rPr>
              <w:t>Tem o significado atribuído à expressão na Cláusula 4.2.3.2 acima.</w:t>
            </w:r>
          </w:p>
        </w:tc>
      </w:tr>
      <w:tr w:rsidR="00F03CFC" w:rsidRPr="003A4469" w14:paraId="010AD010" w14:textId="77777777" w:rsidTr="00266D9B">
        <w:trPr>
          <w:jc w:val="center"/>
        </w:trPr>
        <w:tc>
          <w:tcPr>
            <w:tcW w:w="2700" w:type="dxa"/>
          </w:tcPr>
          <w:p w14:paraId="18058DB3" w14:textId="1317C06D" w:rsidR="00F03CFC" w:rsidRPr="0009246B" w:rsidRDefault="00F03CFC"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Fundo de Despesas do Projeto</w:t>
            </w:r>
            <w:r w:rsidRPr="0009246B">
              <w:rPr>
                <w:rFonts w:eastAsia="MS Mincho" w:cstheme="minorHAnsi"/>
                <w:color w:val="000000"/>
                <w:sz w:val="22"/>
              </w:rPr>
              <w:t>”</w:t>
            </w:r>
            <w:r w:rsidR="0009246B">
              <w:rPr>
                <w:rFonts w:eastAsia="MS Mincho" w:cstheme="minorHAnsi"/>
                <w:color w:val="000000"/>
                <w:sz w:val="22"/>
              </w:rPr>
              <w:t>:</w:t>
            </w:r>
          </w:p>
        </w:tc>
        <w:tc>
          <w:tcPr>
            <w:tcW w:w="5794" w:type="dxa"/>
          </w:tcPr>
          <w:p w14:paraId="2819CE44" w14:textId="1560F061" w:rsidR="00F03CFC" w:rsidRPr="0009246B" w:rsidRDefault="00F03CFC" w:rsidP="0009246B">
            <w:pPr>
              <w:widowControl w:val="0"/>
              <w:tabs>
                <w:tab w:val="left" w:pos="236"/>
              </w:tabs>
              <w:suppressAutoHyphens/>
              <w:spacing w:line="276" w:lineRule="auto"/>
              <w:ind w:right="22"/>
              <w:rPr>
                <w:rFonts w:eastAsia="MS Mincho" w:cstheme="minorHAnsi"/>
                <w:color w:val="000000"/>
                <w:sz w:val="22"/>
              </w:rPr>
            </w:pPr>
            <w:r w:rsidRPr="0009246B">
              <w:rPr>
                <w:rFonts w:cstheme="minorHAnsi"/>
                <w:sz w:val="22"/>
              </w:rPr>
              <w:t>Fundo a ser constituído em cada Conta Vinculada SPE, no montante de recursos equivalente 3 (três) meses de despesas, para fins de pagamento dos Contratos Cedidos dos Projetos, conforme definido no Contrato de Cessão Fiduciária e Promessa de Cessão Fiduciária.</w:t>
            </w:r>
          </w:p>
        </w:tc>
      </w:tr>
      <w:tr w:rsidR="007B5967" w:rsidRPr="003A4469" w14:paraId="73A1ECB6" w14:textId="77777777" w:rsidTr="00266D9B">
        <w:trPr>
          <w:jc w:val="center"/>
        </w:trPr>
        <w:tc>
          <w:tcPr>
            <w:tcW w:w="2700" w:type="dxa"/>
          </w:tcPr>
          <w:p w14:paraId="744E948B" w14:textId="113DC6FB" w:rsidR="007B5967" w:rsidRPr="0009246B" w:rsidRDefault="007B5967"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Garantias</w:t>
            </w:r>
            <w:r w:rsidRPr="0009246B">
              <w:rPr>
                <w:rFonts w:eastAsia="MS Mincho" w:cstheme="minorHAnsi"/>
                <w:color w:val="000000"/>
                <w:sz w:val="22"/>
              </w:rPr>
              <w:t>”</w:t>
            </w:r>
            <w:r w:rsidR="0009246B">
              <w:rPr>
                <w:rFonts w:eastAsia="MS Mincho" w:cstheme="minorHAnsi"/>
                <w:color w:val="000000"/>
                <w:sz w:val="22"/>
              </w:rPr>
              <w:t>:</w:t>
            </w:r>
          </w:p>
        </w:tc>
        <w:tc>
          <w:tcPr>
            <w:tcW w:w="5794" w:type="dxa"/>
          </w:tcPr>
          <w:p w14:paraId="39F47E66" w14:textId="763F22B0" w:rsidR="007B5967" w:rsidRPr="0009246B" w:rsidRDefault="007B5967" w:rsidP="0009246B">
            <w:pPr>
              <w:spacing w:line="276" w:lineRule="auto"/>
              <w:rPr>
                <w:rFonts w:cstheme="minorHAnsi"/>
                <w:sz w:val="22"/>
              </w:rPr>
            </w:pPr>
            <w:r w:rsidRPr="0009246B">
              <w:rPr>
                <w:rFonts w:cstheme="minorHAnsi"/>
                <w:sz w:val="22"/>
              </w:rPr>
              <w:t xml:space="preserve">Significa, em conjunto, </w:t>
            </w:r>
            <w:r w:rsidRPr="0009246B">
              <w:rPr>
                <w:rFonts w:eastAsia="Arial Unicode MS" w:cstheme="minorHAnsi"/>
                <w:w w:val="0"/>
                <w:sz w:val="22"/>
              </w:rPr>
              <w:t>a Fiança, as Cessões Fiduciárias e Promessas de Cessão Fiduciária</w:t>
            </w:r>
            <w:r w:rsidRPr="0009246B">
              <w:rPr>
                <w:rFonts w:eastAsia="Arial Unicode MS" w:cstheme="minorHAnsi"/>
                <w:bCs/>
                <w:w w:val="0"/>
                <w:sz w:val="22"/>
              </w:rPr>
              <w:t>,</w:t>
            </w:r>
            <w:r w:rsidRPr="0009246B">
              <w:rPr>
                <w:rFonts w:eastAsia="Arial Unicode MS" w:cstheme="minorHAnsi"/>
                <w:w w:val="0"/>
                <w:sz w:val="22"/>
              </w:rPr>
              <w:t xml:space="preserve"> as Alienações Fiduciárias de </w:t>
            </w:r>
            <w:r w:rsidRPr="0009246B">
              <w:rPr>
                <w:rFonts w:cstheme="minorHAnsi"/>
                <w:sz w:val="22"/>
              </w:rPr>
              <w:t>Participações Societárias</w:t>
            </w:r>
            <w:r w:rsidRPr="0009246B">
              <w:rPr>
                <w:rFonts w:eastAsia="Arial Unicode MS" w:cstheme="minorHAnsi"/>
                <w:w w:val="0"/>
                <w:sz w:val="22"/>
              </w:rPr>
              <w:t xml:space="preserve"> e as Promessas de Alienações Fiduciárias de Bens e Equipamentos</w:t>
            </w:r>
            <w:r w:rsidR="00F03CFC" w:rsidRPr="0009246B">
              <w:rPr>
                <w:rFonts w:eastAsia="MS Mincho" w:cstheme="minorHAnsi"/>
                <w:color w:val="000000"/>
                <w:sz w:val="22"/>
              </w:rPr>
              <w:t>.</w:t>
            </w:r>
          </w:p>
        </w:tc>
      </w:tr>
      <w:tr w:rsidR="00B04FFF" w:rsidRPr="003A4469" w14:paraId="73A8E65D" w14:textId="77777777" w:rsidTr="00266D9B">
        <w:trPr>
          <w:jc w:val="center"/>
        </w:trPr>
        <w:tc>
          <w:tcPr>
            <w:tcW w:w="2700" w:type="dxa"/>
          </w:tcPr>
          <w:p w14:paraId="26030445" w14:textId="0A073333"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ICSD</w:t>
            </w:r>
            <w:r w:rsidRPr="0009246B">
              <w:rPr>
                <w:rFonts w:cstheme="minorHAnsi"/>
                <w:sz w:val="22"/>
              </w:rPr>
              <w:t>”</w:t>
            </w:r>
            <w:r w:rsidR="0009246B">
              <w:rPr>
                <w:rFonts w:cstheme="minorHAnsi"/>
                <w:sz w:val="22"/>
              </w:rPr>
              <w:t>:</w:t>
            </w:r>
          </w:p>
        </w:tc>
        <w:tc>
          <w:tcPr>
            <w:tcW w:w="5794" w:type="dxa"/>
          </w:tcPr>
          <w:p w14:paraId="6F3F8A48" w14:textId="6F22ADB3" w:rsidR="00B04FFF" w:rsidRPr="0009246B" w:rsidRDefault="00B04FFF" w:rsidP="0009246B">
            <w:pPr>
              <w:spacing w:line="276" w:lineRule="auto"/>
              <w:rPr>
                <w:rFonts w:cstheme="minorHAnsi"/>
                <w:sz w:val="22"/>
              </w:rPr>
            </w:pPr>
            <w:r w:rsidRPr="0009246B">
              <w:rPr>
                <w:rFonts w:cstheme="minorHAnsi"/>
                <w:sz w:val="22"/>
              </w:rPr>
              <w:t>Tem o significado previsto na Cláusula 7.1.3, item (x</w:t>
            </w:r>
            <w:r w:rsidR="00F03CFC" w:rsidRPr="0009246B">
              <w:rPr>
                <w:rFonts w:cstheme="minorHAnsi"/>
                <w:sz w:val="22"/>
              </w:rPr>
              <w:t>)</w:t>
            </w:r>
            <w:r w:rsidRPr="0009246B">
              <w:rPr>
                <w:rFonts w:cstheme="minorHAnsi"/>
                <w:sz w:val="22"/>
              </w:rPr>
              <w:t>.</w:t>
            </w:r>
          </w:p>
        </w:tc>
      </w:tr>
      <w:tr w:rsidR="00B04FFF" w:rsidRPr="003A4469" w14:paraId="3D25B662" w14:textId="77777777" w:rsidTr="00266D9B">
        <w:trPr>
          <w:jc w:val="center"/>
        </w:trPr>
        <w:tc>
          <w:tcPr>
            <w:tcW w:w="2700" w:type="dxa"/>
          </w:tcPr>
          <w:p w14:paraId="319A6184" w14:textId="5143DEDA"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ICSD Emissora</w:t>
            </w:r>
            <w:r w:rsidRPr="0009246B">
              <w:rPr>
                <w:rFonts w:cstheme="minorHAnsi"/>
                <w:sz w:val="22"/>
              </w:rPr>
              <w:t>”</w:t>
            </w:r>
            <w:r w:rsidR="0009246B">
              <w:rPr>
                <w:rFonts w:cstheme="minorHAnsi"/>
                <w:sz w:val="22"/>
              </w:rPr>
              <w:t>:</w:t>
            </w:r>
          </w:p>
        </w:tc>
        <w:tc>
          <w:tcPr>
            <w:tcW w:w="5794" w:type="dxa"/>
          </w:tcPr>
          <w:p w14:paraId="1765F2F1" w14:textId="206E9E4C" w:rsidR="00B04FFF" w:rsidRPr="0009246B" w:rsidRDefault="00B04FFF" w:rsidP="0009246B">
            <w:pPr>
              <w:spacing w:line="276" w:lineRule="auto"/>
              <w:rPr>
                <w:rFonts w:cstheme="minorHAnsi"/>
                <w:sz w:val="22"/>
              </w:rPr>
            </w:pPr>
            <w:r w:rsidRPr="0009246B">
              <w:rPr>
                <w:rFonts w:cstheme="minorHAnsi"/>
                <w:sz w:val="22"/>
              </w:rPr>
              <w:t>Tem o significado previsto na Cláusula 7.1.3, item (x).</w:t>
            </w:r>
          </w:p>
        </w:tc>
      </w:tr>
      <w:tr w:rsidR="00B04FFF" w:rsidRPr="003A4469" w14:paraId="78E8E744" w14:textId="77777777" w:rsidTr="00266D9B">
        <w:trPr>
          <w:jc w:val="center"/>
        </w:trPr>
        <w:tc>
          <w:tcPr>
            <w:tcW w:w="2700" w:type="dxa"/>
          </w:tcPr>
          <w:p w14:paraId="79E7742C" w14:textId="33C93B4B"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Instrução CVM 358</w:t>
            </w:r>
            <w:r w:rsidRPr="0009246B">
              <w:rPr>
                <w:rFonts w:cstheme="minorHAnsi"/>
                <w:sz w:val="22"/>
              </w:rPr>
              <w:t>”</w:t>
            </w:r>
            <w:r w:rsidR="0009246B">
              <w:rPr>
                <w:rFonts w:cstheme="minorHAnsi"/>
                <w:sz w:val="22"/>
              </w:rPr>
              <w:t>:</w:t>
            </w:r>
          </w:p>
        </w:tc>
        <w:tc>
          <w:tcPr>
            <w:tcW w:w="5794" w:type="dxa"/>
          </w:tcPr>
          <w:p w14:paraId="7E14A41D" w14:textId="733522D7" w:rsidR="00B04FFF" w:rsidRPr="0009246B" w:rsidRDefault="00B04FFF" w:rsidP="0009246B">
            <w:pPr>
              <w:spacing w:line="276" w:lineRule="auto"/>
              <w:rPr>
                <w:rFonts w:cstheme="minorHAnsi"/>
                <w:sz w:val="22"/>
              </w:rPr>
            </w:pPr>
            <w:r w:rsidRPr="0009246B">
              <w:rPr>
                <w:rFonts w:cstheme="minorHAnsi"/>
                <w:sz w:val="22"/>
              </w:rPr>
              <w:t>Significa</w:t>
            </w:r>
            <w:r w:rsidRPr="0009246B">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49F48DE1"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Instrução CVM 476</w:t>
            </w:r>
            <w:r w:rsidRPr="0009246B">
              <w:rPr>
                <w:rFonts w:cstheme="minorHAnsi"/>
                <w:sz w:val="22"/>
              </w:rPr>
              <w:t>”</w:t>
            </w:r>
            <w:r w:rsidR="0009246B">
              <w:rPr>
                <w:rFonts w:cstheme="minorHAnsi"/>
                <w:sz w:val="22"/>
              </w:rPr>
              <w:t>:</w:t>
            </w:r>
          </w:p>
        </w:tc>
        <w:tc>
          <w:tcPr>
            <w:tcW w:w="5794" w:type="dxa"/>
          </w:tcPr>
          <w:p w14:paraId="13415825" w14:textId="588697DA" w:rsidR="00B04FFF" w:rsidRPr="0009246B" w:rsidRDefault="00B04FFF" w:rsidP="0009246B">
            <w:pPr>
              <w:spacing w:line="276" w:lineRule="auto"/>
              <w:rPr>
                <w:rFonts w:cstheme="minorHAnsi"/>
                <w:sz w:val="22"/>
              </w:rPr>
            </w:pPr>
            <w:r w:rsidRPr="0009246B">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45F3BE3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Investidores Profissionais</w:t>
            </w:r>
            <w:r w:rsidRPr="0009246B">
              <w:rPr>
                <w:rFonts w:cstheme="minorHAnsi"/>
                <w:sz w:val="22"/>
              </w:rPr>
              <w:t>”</w:t>
            </w:r>
            <w:r w:rsidR="0009246B">
              <w:rPr>
                <w:rFonts w:cstheme="minorHAnsi"/>
                <w:sz w:val="22"/>
              </w:rPr>
              <w:t>:</w:t>
            </w:r>
          </w:p>
        </w:tc>
        <w:tc>
          <w:tcPr>
            <w:tcW w:w="5794" w:type="dxa"/>
          </w:tcPr>
          <w:p w14:paraId="291FB100" w14:textId="3E7C68E0" w:rsidR="00B04FFF" w:rsidRPr="0009246B" w:rsidRDefault="00B04FFF" w:rsidP="0009246B">
            <w:pPr>
              <w:spacing w:line="276" w:lineRule="auto"/>
              <w:rPr>
                <w:rFonts w:cstheme="minorHAnsi"/>
                <w:sz w:val="22"/>
              </w:rPr>
            </w:pPr>
            <w:r w:rsidRPr="0009246B">
              <w:rPr>
                <w:rFonts w:cstheme="minorHAnsi"/>
                <w:sz w:val="22"/>
              </w:rPr>
              <w:t xml:space="preserve">Significa os investidores profissionais, conforme definido no artigo </w:t>
            </w:r>
            <w:r w:rsidR="006E3BD0" w:rsidRPr="0009246B">
              <w:rPr>
                <w:rFonts w:cstheme="minorHAnsi"/>
                <w:sz w:val="22"/>
              </w:rPr>
              <w:t>11 da Resolução CVM nº 30/21</w:t>
            </w:r>
            <w:r w:rsidRPr="0009246B">
              <w:rPr>
                <w:rFonts w:cstheme="minorHAnsi"/>
                <w:sz w:val="22"/>
              </w:rPr>
              <w:t>.</w:t>
            </w:r>
          </w:p>
          <w:p w14:paraId="3FD60A4B" w14:textId="77777777" w:rsidR="00B04FFF" w:rsidRPr="0009246B" w:rsidRDefault="00B04FFF" w:rsidP="0009246B">
            <w:pPr>
              <w:spacing w:line="276" w:lineRule="auto"/>
              <w:rPr>
                <w:rFonts w:cstheme="minorHAnsi"/>
                <w:sz w:val="22"/>
              </w:rPr>
            </w:pPr>
          </w:p>
        </w:tc>
      </w:tr>
      <w:tr w:rsidR="00B04FFF" w:rsidRPr="003A4469" w14:paraId="7A44E26D" w14:textId="77777777" w:rsidTr="00266D9B">
        <w:trPr>
          <w:jc w:val="center"/>
        </w:trPr>
        <w:tc>
          <w:tcPr>
            <w:tcW w:w="2700" w:type="dxa"/>
          </w:tcPr>
          <w:p w14:paraId="3B1C8878" w14:textId="32D516C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Investimentos Permitidos</w:t>
            </w:r>
            <w:r w:rsidRPr="0009246B">
              <w:rPr>
                <w:rFonts w:cstheme="minorHAnsi"/>
                <w:sz w:val="22"/>
              </w:rPr>
              <w:t>”</w:t>
            </w:r>
            <w:r w:rsidR="0009246B">
              <w:rPr>
                <w:rFonts w:cstheme="minorHAnsi"/>
                <w:sz w:val="22"/>
              </w:rPr>
              <w:t>:</w:t>
            </w:r>
          </w:p>
        </w:tc>
        <w:tc>
          <w:tcPr>
            <w:tcW w:w="5794" w:type="dxa"/>
          </w:tcPr>
          <w:p w14:paraId="50AC3A49" w14:textId="29C38656" w:rsidR="00B04FFF" w:rsidRPr="0009246B" w:rsidRDefault="00B04FFF" w:rsidP="0009246B">
            <w:pPr>
              <w:spacing w:line="276" w:lineRule="auto"/>
              <w:rPr>
                <w:rFonts w:cstheme="minorHAnsi"/>
                <w:sz w:val="22"/>
              </w:rPr>
            </w:pPr>
            <w:r w:rsidRPr="0009246B">
              <w:rPr>
                <w:rFonts w:cstheme="minorHAnsi"/>
                <w:sz w:val="22"/>
              </w:rPr>
              <w:t>Significa os investimentos permitidos no âmbito do Contrato de Cessão Fiduciária</w:t>
            </w:r>
            <w:r w:rsidR="00885BB5" w:rsidRPr="0009246B">
              <w:rPr>
                <w:rFonts w:cstheme="minorHAnsi"/>
                <w:sz w:val="22"/>
              </w:rPr>
              <w:t xml:space="preserve"> e Promessa de Cessão Fiduciária</w:t>
            </w:r>
            <w:r w:rsidRPr="0009246B">
              <w:rPr>
                <w:rFonts w:cstheme="minorHAnsi"/>
                <w:sz w:val="22"/>
              </w:rPr>
              <w:t>.</w:t>
            </w:r>
          </w:p>
        </w:tc>
      </w:tr>
      <w:tr w:rsidR="00B04FFF" w:rsidRPr="003A4469" w14:paraId="07DFC897" w14:textId="77777777" w:rsidTr="00266D9B">
        <w:trPr>
          <w:jc w:val="center"/>
        </w:trPr>
        <w:tc>
          <w:tcPr>
            <w:tcW w:w="2700" w:type="dxa"/>
          </w:tcPr>
          <w:p w14:paraId="3FAF5C9E" w14:textId="33D79F1E"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IPCA</w:t>
            </w:r>
            <w:r w:rsidRPr="0009246B">
              <w:rPr>
                <w:rFonts w:cstheme="minorHAnsi"/>
                <w:sz w:val="22"/>
              </w:rPr>
              <w:t>”</w:t>
            </w:r>
            <w:r w:rsidR="0009246B">
              <w:rPr>
                <w:rFonts w:cstheme="minorHAnsi"/>
                <w:sz w:val="22"/>
              </w:rPr>
              <w:t>:</w:t>
            </w:r>
          </w:p>
        </w:tc>
        <w:tc>
          <w:tcPr>
            <w:tcW w:w="5794" w:type="dxa"/>
          </w:tcPr>
          <w:p w14:paraId="00A9A9B2" w14:textId="72001F08" w:rsidR="00B04FFF" w:rsidRPr="0009246B" w:rsidRDefault="00B04FFF" w:rsidP="0009246B">
            <w:pPr>
              <w:spacing w:line="276" w:lineRule="auto"/>
              <w:rPr>
                <w:rFonts w:cstheme="minorHAnsi"/>
                <w:sz w:val="22"/>
              </w:rPr>
            </w:pPr>
            <w:r w:rsidRPr="0009246B">
              <w:rPr>
                <w:rFonts w:cstheme="minorHAnsi"/>
                <w:sz w:val="22"/>
              </w:rPr>
              <w:t>Significa o Índice Nacional de Preços ao Consumidor Amplo, calculado e divulgado pelo Instituto Brasileiro de Geografia e Estatística.</w:t>
            </w:r>
          </w:p>
        </w:tc>
      </w:tr>
      <w:tr w:rsidR="00B04FFF" w:rsidRPr="003A4469" w14:paraId="7CF4EE3D" w14:textId="77777777" w:rsidTr="00266D9B">
        <w:trPr>
          <w:jc w:val="center"/>
        </w:trPr>
        <w:tc>
          <w:tcPr>
            <w:tcW w:w="2700" w:type="dxa"/>
          </w:tcPr>
          <w:p w14:paraId="2F1F01CE" w14:textId="68A5FDE7"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Juros Remuneratórios</w:t>
            </w:r>
            <w:r w:rsidRPr="0009246B">
              <w:rPr>
                <w:rFonts w:cstheme="minorHAnsi"/>
                <w:sz w:val="22"/>
              </w:rPr>
              <w:t>”</w:t>
            </w:r>
            <w:r w:rsidR="0009246B">
              <w:rPr>
                <w:rFonts w:cstheme="minorHAnsi"/>
                <w:sz w:val="22"/>
              </w:rPr>
              <w:t>:</w:t>
            </w:r>
          </w:p>
        </w:tc>
        <w:tc>
          <w:tcPr>
            <w:tcW w:w="5794" w:type="dxa"/>
          </w:tcPr>
          <w:p w14:paraId="15ABDAC8" w14:textId="6FC3F6F4"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00957BFC" w:rsidRPr="0009246B">
              <w:rPr>
                <w:rFonts w:cstheme="minorHAnsi"/>
                <w:sz w:val="22"/>
              </w:rPr>
              <w:t>4.4.1</w:t>
            </w:r>
            <w:r w:rsidRPr="0009246B">
              <w:rPr>
                <w:rFonts w:cstheme="minorHAnsi"/>
                <w:sz w:val="22"/>
              </w:rPr>
              <w:t xml:space="preserve"> acima.</w:t>
            </w:r>
          </w:p>
        </w:tc>
      </w:tr>
      <w:tr w:rsidR="00B04FFF" w:rsidRPr="003A4469" w14:paraId="2E38A0AF" w14:textId="77777777" w:rsidTr="00266D9B">
        <w:trPr>
          <w:jc w:val="center"/>
        </w:trPr>
        <w:tc>
          <w:tcPr>
            <w:tcW w:w="2700" w:type="dxa"/>
          </w:tcPr>
          <w:p w14:paraId="5B649438" w14:textId="45C66F3B"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Lei das Sociedades por Ações</w:t>
            </w:r>
            <w:r w:rsidRPr="0009246B">
              <w:rPr>
                <w:rFonts w:cstheme="minorHAnsi"/>
                <w:sz w:val="22"/>
              </w:rPr>
              <w:t>”</w:t>
            </w:r>
            <w:r w:rsidR="0009246B">
              <w:rPr>
                <w:rFonts w:cstheme="minorHAnsi"/>
                <w:sz w:val="22"/>
              </w:rPr>
              <w:t>:</w:t>
            </w:r>
          </w:p>
        </w:tc>
        <w:tc>
          <w:tcPr>
            <w:tcW w:w="5794" w:type="dxa"/>
          </w:tcPr>
          <w:p w14:paraId="07A05DBC" w14:textId="4BE5D704" w:rsidR="00B04FFF" w:rsidRPr="0009246B" w:rsidRDefault="00B04FFF" w:rsidP="0009246B">
            <w:pPr>
              <w:spacing w:line="276" w:lineRule="auto"/>
              <w:rPr>
                <w:rFonts w:cstheme="minorHAnsi"/>
                <w:sz w:val="22"/>
              </w:rPr>
            </w:pPr>
            <w:r w:rsidRPr="0009246B">
              <w:rPr>
                <w:rFonts w:cstheme="minorHAnsi"/>
                <w:sz w:val="22"/>
              </w:rPr>
              <w:t>Significa a Lei nº 6.404, de 15 de dezembro de 1976, conforme alterada.</w:t>
            </w:r>
          </w:p>
        </w:tc>
      </w:tr>
      <w:tr w:rsidR="00B04FFF" w:rsidRPr="003A4469" w14:paraId="6862E67E" w14:textId="77777777" w:rsidTr="00266D9B">
        <w:trPr>
          <w:jc w:val="center"/>
        </w:trPr>
        <w:tc>
          <w:tcPr>
            <w:tcW w:w="2700" w:type="dxa"/>
          </w:tcPr>
          <w:p w14:paraId="4D791391" w14:textId="1E65E31C" w:rsidR="00B04FFF" w:rsidRPr="0009246B" w:rsidRDefault="00B04FFF"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Lei do Mercado de Valores Mobiliários</w:t>
            </w:r>
            <w:r w:rsidRPr="0009246B">
              <w:rPr>
                <w:rFonts w:cstheme="minorHAnsi"/>
                <w:sz w:val="22"/>
              </w:rPr>
              <w:t>”</w:t>
            </w:r>
            <w:r w:rsidR="0009246B">
              <w:rPr>
                <w:rFonts w:cstheme="minorHAnsi"/>
                <w:sz w:val="22"/>
              </w:rPr>
              <w:t>:</w:t>
            </w:r>
          </w:p>
        </w:tc>
        <w:tc>
          <w:tcPr>
            <w:tcW w:w="5794" w:type="dxa"/>
          </w:tcPr>
          <w:p w14:paraId="00236193" w14:textId="4B768F57" w:rsidR="00B04FFF" w:rsidRPr="0009246B" w:rsidRDefault="00B04FFF" w:rsidP="0009246B">
            <w:pPr>
              <w:spacing w:line="276" w:lineRule="auto"/>
              <w:rPr>
                <w:rFonts w:cstheme="minorHAnsi"/>
                <w:sz w:val="22"/>
              </w:rPr>
            </w:pPr>
            <w:r w:rsidRPr="0009246B">
              <w:rPr>
                <w:rFonts w:cstheme="minorHAnsi"/>
                <w:sz w:val="22"/>
              </w:rPr>
              <w:t>Significa a Lei nº 6.385, de 7 de dezembro de 1976, conforme alterada.</w:t>
            </w:r>
          </w:p>
        </w:tc>
      </w:tr>
      <w:tr w:rsidR="00B04FFF" w:rsidRPr="003A4469" w14:paraId="628871CA" w14:textId="77777777" w:rsidTr="00266D9B">
        <w:trPr>
          <w:jc w:val="center"/>
        </w:trPr>
        <w:tc>
          <w:tcPr>
            <w:tcW w:w="2700" w:type="dxa"/>
          </w:tcPr>
          <w:p w14:paraId="3531626B" w14:textId="022E6D22"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Legislação Socioambiental</w:t>
            </w:r>
            <w:r w:rsidRPr="0009246B">
              <w:rPr>
                <w:rFonts w:cstheme="minorHAnsi"/>
                <w:sz w:val="22"/>
              </w:rPr>
              <w:t>”</w:t>
            </w:r>
            <w:r w:rsidR="0009246B">
              <w:rPr>
                <w:rFonts w:cstheme="minorHAnsi"/>
                <w:sz w:val="22"/>
              </w:rPr>
              <w:t>:</w:t>
            </w:r>
          </w:p>
        </w:tc>
        <w:tc>
          <w:tcPr>
            <w:tcW w:w="5794" w:type="dxa"/>
          </w:tcPr>
          <w:p w14:paraId="11361320" w14:textId="430A6E18" w:rsidR="00B04FFF" w:rsidRPr="0009246B" w:rsidRDefault="00B04FFF" w:rsidP="0009246B">
            <w:pPr>
              <w:spacing w:line="276" w:lineRule="auto"/>
              <w:rPr>
                <w:rFonts w:cstheme="minorHAnsi"/>
                <w:color w:val="000000"/>
                <w:sz w:val="22"/>
              </w:rPr>
            </w:pPr>
            <w:r w:rsidRPr="0009246B">
              <w:rPr>
                <w:rFonts w:cstheme="minorHAnsi"/>
                <w:sz w:val="22"/>
              </w:rPr>
              <w:t xml:space="preserve">Significa toda </w:t>
            </w:r>
            <w:r w:rsidR="00CF4B8E" w:rsidRPr="0009246B">
              <w:rPr>
                <w:rFonts w:cstheme="minorHAnsi"/>
                <w:color w:val="000000"/>
                <w:sz w:val="22"/>
              </w:rPr>
              <w:t>a legislação ambiental, trabalhista e previdenciária em vigor</w:t>
            </w:r>
            <w:r w:rsidRPr="0009246B">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B04FFF" w:rsidRPr="003A4469" w14:paraId="3D075D7D" w14:textId="77777777" w:rsidTr="00266D9B">
        <w:trPr>
          <w:jc w:val="center"/>
        </w:trPr>
        <w:tc>
          <w:tcPr>
            <w:tcW w:w="2700" w:type="dxa"/>
          </w:tcPr>
          <w:p w14:paraId="278230F2" w14:textId="4A1D5FBB"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Leis Anticorrupção</w:t>
            </w:r>
            <w:r w:rsidRPr="0009246B">
              <w:rPr>
                <w:rFonts w:cstheme="minorHAnsi"/>
                <w:sz w:val="22"/>
              </w:rPr>
              <w:t>”</w:t>
            </w:r>
            <w:r w:rsidR="0009246B">
              <w:rPr>
                <w:rFonts w:cstheme="minorHAnsi"/>
                <w:sz w:val="22"/>
              </w:rPr>
              <w:t>:</w:t>
            </w:r>
          </w:p>
        </w:tc>
        <w:tc>
          <w:tcPr>
            <w:tcW w:w="5794" w:type="dxa"/>
          </w:tcPr>
          <w:p w14:paraId="348A69BE" w14:textId="6426E77E" w:rsidR="00B04FFF" w:rsidRPr="0009246B" w:rsidRDefault="00B04FFF" w:rsidP="0009246B">
            <w:pPr>
              <w:spacing w:line="276" w:lineRule="auto"/>
              <w:rPr>
                <w:rFonts w:cstheme="minorHAnsi"/>
                <w:sz w:val="22"/>
              </w:rPr>
            </w:pPr>
            <w:r w:rsidRPr="0009246B">
              <w:rPr>
                <w:rFonts w:cstheme="minorHAnsi"/>
                <w:sz w:val="22"/>
              </w:rPr>
              <w:t xml:space="preserve">Significa, em conjunto, </w:t>
            </w:r>
            <w:bookmarkStart w:id="374" w:name="_Hlk32265493"/>
            <w:r w:rsidRPr="0009246B">
              <w:rPr>
                <w:rFonts w:cstheme="minorHAnsi"/>
                <w:color w:val="000000"/>
                <w:sz w:val="22"/>
              </w:rPr>
              <w:t>a Lei nº 12.846, de 1º de agosto de 2013, o Decreto nº 8.420, de 18 de março de 2015</w:t>
            </w:r>
            <w:bookmarkEnd w:id="374"/>
            <w:r w:rsidRPr="0009246B">
              <w:rPr>
                <w:rFonts w:cstheme="minorHAnsi"/>
                <w:color w:val="000000"/>
                <w:sz w:val="22"/>
              </w:rPr>
              <w:t xml:space="preserve">, a FCPA - </w:t>
            </w:r>
            <w:r w:rsidRPr="0009246B">
              <w:rPr>
                <w:rFonts w:cstheme="minorHAnsi"/>
                <w:i/>
                <w:color w:val="000000"/>
                <w:sz w:val="22"/>
              </w:rPr>
              <w:t>Foreign Corrupt Practices Act</w:t>
            </w:r>
            <w:r w:rsidRPr="0009246B">
              <w:rPr>
                <w:rFonts w:cstheme="minorHAnsi"/>
                <w:color w:val="000000"/>
                <w:sz w:val="22"/>
              </w:rPr>
              <w:t xml:space="preserve">, e a </w:t>
            </w:r>
            <w:r w:rsidRPr="0009246B">
              <w:rPr>
                <w:rFonts w:cstheme="minorHAnsi"/>
                <w:i/>
                <w:color w:val="000000"/>
                <w:sz w:val="22"/>
              </w:rPr>
              <w:t>UK Bribery Act</w:t>
            </w:r>
            <w:r w:rsidRPr="0009246B">
              <w:rPr>
                <w:rFonts w:cstheme="minorHAnsi"/>
                <w:color w:val="000000"/>
                <w:sz w:val="22"/>
              </w:rPr>
              <w:t>, em todos os casos conforme aditados de tempos em tempos.</w:t>
            </w:r>
          </w:p>
        </w:tc>
      </w:tr>
      <w:tr w:rsidR="00CF4B8E" w:rsidRPr="003A4469" w14:paraId="12058DED" w14:textId="77777777" w:rsidTr="00266D9B">
        <w:trPr>
          <w:jc w:val="center"/>
        </w:trPr>
        <w:tc>
          <w:tcPr>
            <w:tcW w:w="2700" w:type="dxa"/>
          </w:tcPr>
          <w:p w14:paraId="5B02478B" w14:textId="63EE737B"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Livro de Registro de Debêntures</w:t>
            </w:r>
            <w:r w:rsidRPr="0009246B">
              <w:rPr>
                <w:rFonts w:cstheme="minorHAnsi"/>
                <w:sz w:val="22"/>
              </w:rPr>
              <w:t>”</w:t>
            </w:r>
            <w:r w:rsidR="0009246B">
              <w:rPr>
                <w:rFonts w:cstheme="minorHAnsi"/>
                <w:sz w:val="22"/>
              </w:rPr>
              <w:t>:</w:t>
            </w:r>
          </w:p>
        </w:tc>
        <w:tc>
          <w:tcPr>
            <w:tcW w:w="5794" w:type="dxa"/>
          </w:tcPr>
          <w:p w14:paraId="017F7704" w14:textId="5C54EEEA"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DD131C4"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Livro de Registro de Transferência de Debêntures</w:t>
            </w:r>
            <w:r w:rsidRPr="0009246B">
              <w:rPr>
                <w:rFonts w:cstheme="minorHAnsi"/>
                <w:sz w:val="22"/>
              </w:rPr>
              <w:t>”</w:t>
            </w:r>
            <w:r w:rsidR="0009246B">
              <w:rPr>
                <w:rFonts w:cstheme="minorHAnsi"/>
                <w:sz w:val="22"/>
              </w:rPr>
              <w:t>:</w:t>
            </w:r>
          </w:p>
        </w:tc>
        <w:tc>
          <w:tcPr>
            <w:tcW w:w="5794" w:type="dxa"/>
          </w:tcPr>
          <w:p w14:paraId="06C9258C" w14:textId="5DBBCABC"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6D6EFE3F"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MME</w:t>
            </w:r>
            <w:r w:rsidRPr="0009246B">
              <w:rPr>
                <w:rFonts w:cstheme="minorHAnsi"/>
                <w:sz w:val="22"/>
              </w:rPr>
              <w:t>”</w:t>
            </w:r>
            <w:r w:rsidR="0009246B">
              <w:rPr>
                <w:rFonts w:cstheme="minorHAnsi"/>
                <w:sz w:val="22"/>
              </w:rPr>
              <w:t>:</w:t>
            </w:r>
          </w:p>
        </w:tc>
        <w:tc>
          <w:tcPr>
            <w:tcW w:w="5794" w:type="dxa"/>
          </w:tcPr>
          <w:p w14:paraId="17030DA2" w14:textId="03AA2A4B" w:rsidR="00CF4B8E" w:rsidRPr="0009246B" w:rsidRDefault="00CF4B8E" w:rsidP="0009246B">
            <w:pPr>
              <w:spacing w:line="276" w:lineRule="auto"/>
              <w:rPr>
                <w:rFonts w:cstheme="minorHAnsi"/>
                <w:sz w:val="22"/>
              </w:rPr>
            </w:pPr>
            <w:r w:rsidRPr="0009246B">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561CB31E"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Montante Total da Emissão</w:t>
            </w:r>
            <w:r w:rsidRPr="0009246B">
              <w:rPr>
                <w:rFonts w:cstheme="minorHAnsi"/>
                <w:sz w:val="22"/>
              </w:rPr>
              <w:t>”</w:t>
            </w:r>
            <w:r w:rsidR="0009246B">
              <w:rPr>
                <w:rFonts w:cstheme="minorHAnsi"/>
                <w:sz w:val="22"/>
              </w:rPr>
              <w:t>:</w:t>
            </w:r>
          </w:p>
        </w:tc>
        <w:tc>
          <w:tcPr>
            <w:tcW w:w="5794" w:type="dxa"/>
          </w:tcPr>
          <w:p w14:paraId="35C5BA5D" w14:textId="438BAE08" w:rsidR="00B04FFF" w:rsidRPr="0009246B" w:rsidRDefault="00B04FFF" w:rsidP="0009246B">
            <w:pPr>
              <w:spacing w:line="276" w:lineRule="auto"/>
              <w:rPr>
                <w:rFonts w:cstheme="minorHAnsi"/>
                <w:sz w:val="22"/>
              </w:rPr>
            </w:pPr>
            <w:r w:rsidRPr="0009246B">
              <w:rPr>
                <w:rFonts w:cstheme="minorHAnsi"/>
                <w:sz w:val="22"/>
              </w:rPr>
              <w:t xml:space="preserve">Significa o total da Emissão de até R$ </w:t>
            </w:r>
            <w:r w:rsidR="003551EC" w:rsidRPr="0009246B">
              <w:rPr>
                <w:rFonts w:cstheme="minorHAnsi"/>
                <w:sz w:val="22"/>
              </w:rPr>
              <w:t>3</w:t>
            </w:r>
            <w:r w:rsidRPr="0009246B">
              <w:rPr>
                <w:rFonts w:cstheme="minorHAnsi"/>
                <w:sz w:val="22"/>
              </w:rPr>
              <w:t>8.</w:t>
            </w:r>
            <w:r w:rsidR="003551EC" w:rsidRPr="0009246B">
              <w:rPr>
                <w:rFonts w:cstheme="minorHAnsi"/>
                <w:sz w:val="22"/>
              </w:rPr>
              <w:t>5</w:t>
            </w:r>
            <w:r w:rsidRPr="0009246B">
              <w:rPr>
                <w:rFonts w:cstheme="minorHAnsi"/>
                <w:sz w:val="22"/>
              </w:rPr>
              <w:t>00.000,00 (</w:t>
            </w:r>
            <w:r w:rsidR="003551EC" w:rsidRPr="0009246B">
              <w:rPr>
                <w:rFonts w:cstheme="minorHAnsi"/>
                <w:sz w:val="22"/>
              </w:rPr>
              <w:t>trinta e oito milhões e quinhentos mil reais</w:t>
            </w:r>
            <w:r w:rsidRPr="0009246B">
              <w:rPr>
                <w:rFonts w:cstheme="minorHAnsi"/>
                <w:sz w:val="22"/>
              </w:rPr>
              <w:t>).</w:t>
            </w:r>
          </w:p>
        </w:tc>
      </w:tr>
      <w:tr w:rsidR="00B04FFF" w:rsidRPr="003A4469" w14:paraId="5AE4EA3F" w14:textId="77777777" w:rsidTr="00266D9B">
        <w:trPr>
          <w:jc w:val="center"/>
        </w:trPr>
        <w:tc>
          <w:tcPr>
            <w:tcW w:w="2700" w:type="dxa"/>
          </w:tcPr>
          <w:p w14:paraId="66E213D0" w14:textId="26106609"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Obrigações Garantidas</w:t>
            </w:r>
            <w:r w:rsidRPr="0009246B">
              <w:rPr>
                <w:rFonts w:cstheme="minorHAnsi"/>
                <w:sz w:val="22"/>
              </w:rPr>
              <w:t>”</w:t>
            </w:r>
            <w:r w:rsidR="0009246B">
              <w:rPr>
                <w:rFonts w:cstheme="minorHAnsi"/>
                <w:sz w:val="22"/>
              </w:rPr>
              <w:t>:</w:t>
            </w:r>
          </w:p>
        </w:tc>
        <w:tc>
          <w:tcPr>
            <w:tcW w:w="5794" w:type="dxa"/>
          </w:tcPr>
          <w:p w14:paraId="6073F0AC" w14:textId="37FC28BE" w:rsidR="00B04FFF" w:rsidRPr="0009246B" w:rsidRDefault="00B04FFF" w:rsidP="0009246B">
            <w:pPr>
              <w:spacing w:line="276" w:lineRule="auto"/>
              <w:rPr>
                <w:rFonts w:cstheme="minorHAnsi"/>
                <w:sz w:val="22"/>
              </w:rPr>
            </w:pPr>
            <w:r w:rsidRPr="0009246B">
              <w:rPr>
                <w:rFonts w:cstheme="minorHAnsi"/>
                <w:sz w:val="22"/>
              </w:rPr>
              <w:t xml:space="preserve">Tem o significado atribuído à expressão na Cláusula </w:t>
            </w:r>
            <w:r w:rsidR="0032413F" w:rsidRPr="0009246B">
              <w:rPr>
                <w:rFonts w:cstheme="minorHAnsi"/>
                <w:sz w:val="22"/>
              </w:rPr>
              <w:t xml:space="preserve">4.9.1.1 </w:t>
            </w:r>
            <w:r w:rsidRPr="0009246B">
              <w:rPr>
                <w:rFonts w:cstheme="minorHAnsi"/>
                <w:sz w:val="22"/>
              </w:rPr>
              <w:t>acima.</w:t>
            </w:r>
          </w:p>
        </w:tc>
      </w:tr>
      <w:tr w:rsidR="00B04FFF" w:rsidRPr="003A4469" w14:paraId="5636DD22" w14:textId="77777777" w:rsidTr="00266D9B">
        <w:trPr>
          <w:jc w:val="center"/>
        </w:trPr>
        <w:tc>
          <w:tcPr>
            <w:tcW w:w="2700" w:type="dxa"/>
          </w:tcPr>
          <w:p w14:paraId="1AFB6514" w14:textId="5E271C78" w:rsidR="00B04FFF" w:rsidRPr="0009246B" w:rsidRDefault="00B04FFF" w:rsidP="0009246B">
            <w:pPr>
              <w:spacing w:line="276" w:lineRule="auto"/>
              <w:rPr>
                <w:rFonts w:cstheme="minorHAnsi"/>
                <w:sz w:val="22"/>
              </w:rPr>
            </w:pPr>
            <w:r w:rsidRPr="0009246B">
              <w:rPr>
                <w:rFonts w:cstheme="minorHAnsi"/>
                <w:sz w:val="22"/>
              </w:rPr>
              <w:t>“</w:t>
            </w:r>
            <w:r w:rsidRPr="0009246B">
              <w:rPr>
                <w:rFonts w:cstheme="minorHAnsi"/>
                <w:sz w:val="22"/>
                <w:u w:val="single"/>
              </w:rPr>
              <w:t>Oferta</w:t>
            </w:r>
            <w:r w:rsidRPr="0009246B">
              <w:rPr>
                <w:rFonts w:cstheme="minorHAnsi"/>
                <w:sz w:val="22"/>
              </w:rPr>
              <w:t>”</w:t>
            </w:r>
            <w:r w:rsidR="0009246B">
              <w:rPr>
                <w:rFonts w:cstheme="minorHAnsi"/>
                <w:sz w:val="22"/>
              </w:rPr>
              <w:t>:</w:t>
            </w:r>
          </w:p>
        </w:tc>
        <w:tc>
          <w:tcPr>
            <w:tcW w:w="5794" w:type="dxa"/>
          </w:tcPr>
          <w:p w14:paraId="6CF38B60" w14:textId="5FB3C97A" w:rsidR="00B04FFF" w:rsidRPr="0009246B" w:rsidRDefault="00B04FFF" w:rsidP="0009246B">
            <w:pPr>
              <w:spacing w:line="276" w:lineRule="auto"/>
              <w:rPr>
                <w:rFonts w:cstheme="minorHAnsi"/>
                <w:sz w:val="22"/>
              </w:rPr>
            </w:pPr>
            <w:r w:rsidRPr="0009246B">
              <w:rPr>
                <w:rFonts w:cstheme="minorHAnsi"/>
                <w:sz w:val="22"/>
              </w:rPr>
              <w:t>Significa a oferta pública com esforços restritos de distribuição das Debêntures, nos termos da Instrução CVM 476, e das demais disposições legais e regulamentares aplicáveis.</w:t>
            </w:r>
          </w:p>
        </w:tc>
      </w:tr>
      <w:tr w:rsidR="00CF4B8E" w:rsidRPr="003A4469" w14:paraId="47937480" w14:textId="77777777" w:rsidTr="00266D9B">
        <w:trPr>
          <w:jc w:val="center"/>
        </w:trPr>
        <w:tc>
          <w:tcPr>
            <w:tcW w:w="2700" w:type="dxa"/>
          </w:tcPr>
          <w:p w14:paraId="39D81B7E" w14:textId="1D7C0016"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ONS</w:t>
            </w:r>
            <w:r w:rsidRPr="0009246B">
              <w:rPr>
                <w:rFonts w:cstheme="minorHAnsi"/>
                <w:sz w:val="22"/>
              </w:rPr>
              <w:t>”</w:t>
            </w:r>
            <w:r w:rsidR="0009246B">
              <w:rPr>
                <w:rFonts w:cstheme="minorHAnsi"/>
                <w:sz w:val="22"/>
              </w:rPr>
              <w:t>:</w:t>
            </w:r>
          </w:p>
        </w:tc>
        <w:tc>
          <w:tcPr>
            <w:tcW w:w="5794" w:type="dxa"/>
          </w:tcPr>
          <w:p w14:paraId="32A38E36" w14:textId="0F453FF7" w:rsidR="00CF4B8E" w:rsidRPr="0009246B" w:rsidRDefault="00CF4B8E" w:rsidP="0009246B">
            <w:pPr>
              <w:pStyle w:val="CellBody"/>
              <w:spacing w:before="0" w:after="0" w:line="276" w:lineRule="auto"/>
              <w:jc w:val="both"/>
              <w:rPr>
                <w:rFonts w:asciiTheme="minorHAnsi" w:hAnsiTheme="minorHAnsi" w:cstheme="minorHAnsi"/>
                <w:sz w:val="22"/>
                <w:szCs w:val="22"/>
              </w:rPr>
            </w:pPr>
            <w:r w:rsidRPr="0009246B">
              <w:rPr>
                <w:rFonts w:asciiTheme="minorHAnsi" w:hAnsiTheme="minorHAnsi" w:cstheme="minorHAnsi"/>
                <w:sz w:val="22"/>
                <w:szCs w:val="22"/>
              </w:rPr>
              <w:t>Significa o Operador Nacional do Sistema Elétrico.</w:t>
            </w:r>
          </w:p>
        </w:tc>
      </w:tr>
      <w:tr w:rsidR="00CF4B8E" w:rsidRPr="003A4469" w14:paraId="126DB6E1" w14:textId="77777777" w:rsidTr="00266D9B">
        <w:trPr>
          <w:jc w:val="center"/>
        </w:trPr>
        <w:tc>
          <w:tcPr>
            <w:tcW w:w="2700" w:type="dxa"/>
          </w:tcPr>
          <w:p w14:paraId="11CE338D" w14:textId="391C1353"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Ônus</w:t>
            </w:r>
            <w:r w:rsidRPr="0009246B">
              <w:rPr>
                <w:rFonts w:cstheme="minorHAnsi"/>
                <w:sz w:val="22"/>
              </w:rPr>
              <w:t>”</w:t>
            </w:r>
            <w:r w:rsidR="0009246B">
              <w:rPr>
                <w:rFonts w:cstheme="minorHAnsi"/>
                <w:sz w:val="22"/>
              </w:rPr>
              <w:t>:</w:t>
            </w:r>
          </w:p>
        </w:tc>
        <w:tc>
          <w:tcPr>
            <w:tcW w:w="5794" w:type="dxa"/>
          </w:tcPr>
          <w:p w14:paraId="40F50280" w14:textId="0773AFB7" w:rsidR="00CF4B8E" w:rsidRPr="0009246B" w:rsidRDefault="00CF4B8E" w:rsidP="0009246B">
            <w:pPr>
              <w:spacing w:line="276" w:lineRule="auto"/>
              <w:rPr>
                <w:rFonts w:cstheme="minorHAnsi"/>
                <w:sz w:val="22"/>
              </w:rPr>
            </w:pPr>
            <w:r w:rsidRPr="0009246B">
              <w:rPr>
                <w:rFonts w:cstheme="minorHAnsi"/>
                <w:sz w:val="22"/>
              </w:rPr>
              <w:t xml:space="preserve">Significa a </w:t>
            </w:r>
            <w:r w:rsidRPr="0009246B">
              <w:rPr>
                <w:rFonts w:cstheme="minorHAnsi"/>
                <w:color w:val="000000"/>
                <w:sz w:val="22"/>
              </w:rPr>
              <w:t xml:space="preserve">hipoteca, </w:t>
            </w:r>
            <w:r w:rsidR="00957BFC" w:rsidRPr="0009246B">
              <w:rPr>
                <w:rFonts w:cstheme="minorHAnsi"/>
                <w:color w:val="000000"/>
                <w:sz w:val="22"/>
              </w:rPr>
              <w:t xml:space="preserve">dívida, </w:t>
            </w:r>
            <w:r w:rsidRPr="0009246B">
              <w:rPr>
                <w:rFonts w:cstheme="minorHAnsi"/>
                <w:color w:val="000000"/>
                <w:sz w:val="22"/>
              </w:rPr>
              <w:t>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CF4B8E" w:rsidRPr="003A4469" w14:paraId="7D604144" w14:textId="77777777" w:rsidTr="00266D9B">
        <w:trPr>
          <w:jc w:val="center"/>
        </w:trPr>
        <w:tc>
          <w:tcPr>
            <w:tcW w:w="2700" w:type="dxa"/>
          </w:tcPr>
          <w:p w14:paraId="160D8911" w14:textId="051E2E00"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Partes</w:t>
            </w:r>
            <w:r w:rsidRPr="0009246B">
              <w:rPr>
                <w:rFonts w:cstheme="minorHAnsi"/>
                <w:sz w:val="22"/>
              </w:rPr>
              <w:t>”</w:t>
            </w:r>
            <w:r w:rsidR="0009246B">
              <w:rPr>
                <w:rFonts w:cstheme="minorHAnsi"/>
                <w:sz w:val="22"/>
              </w:rPr>
              <w:t>:</w:t>
            </w:r>
          </w:p>
        </w:tc>
        <w:tc>
          <w:tcPr>
            <w:tcW w:w="5794" w:type="dxa"/>
          </w:tcPr>
          <w:p w14:paraId="3B3F1047" w14:textId="7AAB7ADF" w:rsidR="00CF4B8E" w:rsidRPr="0009246B" w:rsidRDefault="00CF4B8E" w:rsidP="0009246B">
            <w:pPr>
              <w:spacing w:line="276" w:lineRule="auto"/>
              <w:rPr>
                <w:rFonts w:cstheme="minorHAnsi"/>
                <w:sz w:val="22"/>
              </w:rPr>
            </w:pPr>
            <w:r w:rsidRPr="0009246B">
              <w:rPr>
                <w:rFonts w:cstheme="minorHAnsi"/>
                <w:sz w:val="22"/>
              </w:rPr>
              <w:t>Significa, em conjunto, a Emissora, a Debenturista e as Fiadoras.</w:t>
            </w:r>
          </w:p>
        </w:tc>
      </w:tr>
      <w:tr w:rsidR="00CF4B8E" w:rsidRPr="003A4469" w14:paraId="34092DBA" w14:textId="77777777" w:rsidTr="00266D9B">
        <w:trPr>
          <w:jc w:val="center"/>
        </w:trPr>
        <w:tc>
          <w:tcPr>
            <w:tcW w:w="2700" w:type="dxa"/>
          </w:tcPr>
          <w:p w14:paraId="564C6683" w14:textId="71D7571E" w:rsidR="00CF4B8E"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295</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0BB82FA9" w14:textId="16CF1726" w:rsidR="00CF4B8E" w:rsidRPr="0009246B" w:rsidRDefault="00653BAF" w:rsidP="0009246B">
            <w:pPr>
              <w:spacing w:line="276" w:lineRule="auto"/>
              <w:rPr>
                <w:rFonts w:cstheme="minorHAnsi"/>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295</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295</w:t>
            </w:r>
            <w:r w:rsidRPr="0009246B">
              <w:rPr>
                <w:rFonts w:eastAsia="MS Mincho" w:cstheme="minorHAnsi"/>
                <w:color w:val="000000"/>
                <w:sz w:val="22"/>
              </w:rPr>
              <w:t xml:space="preserve">ª Série, </w:t>
            </w:r>
            <w:r w:rsidRPr="0009246B">
              <w:rPr>
                <w:rFonts w:eastAsia="MS Mincho" w:cstheme="minorHAnsi"/>
                <w:color w:val="000000"/>
                <w:sz w:val="22"/>
              </w:rPr>
              <w:lastRenderedPageBreak/>
              <w:t>bem como ao pagamento dos respectivos custos de administração e de obrigações fiscais, conforme art. 11 da Lei 9.514/97</w:t>
            </w:r>
            <w:r w:rsidR="00CF4B8E" w:rsidRPr="0009246B">
              <w:rPr>
                <w:rFonts w:cstheme="minorHAnsi"/>
                <w:color w:val="000000"/>
                <w:sz w:val="22"/>
              </w:rPr>
              <w:t>.</w:t>
            </w:r>
          </w:p>
        </w:tc>
      </w:tr>
      <w:tr w:rsidR="00ED31B6" w:rsidRPr="003A4469" w14:paraId="64EA3B6B" w14:textId="77777777" w:rsidTr="00266D9B">
        <w:trPr>
          <w:jc w:val="center"/>
        </w:trPr>
        <w:tc>
          <w:tcPr>
            <w:tcW w:w="2700" w:type="dxa"/>
          </w:tcPr>
          <w:p w14:paraId="48A87F3C" w14:textId="6D35FEAD" w:rsidR="00ED31B6" w:rsidRPr="0009246B" w:rsidRDefault="00BB573F"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 xml:space="preserve">Patrimônio Separado </w:t>
            </w:r>
            <w:r w:rsidR="00B94CB5" w:rsidRPr="0009246B">
              <w:rPr>
                <w:rFonts w:eastAsia="Arial Unicode MS" w:cstheme="minorHAnsi"/>
                <w:w w:val="0"/>
                <w:sz w:val="22"/>
                <w:u w:val="single"/>
              </w:rPr>
              <w:t>296</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03260714" w14:textId="3510414C" w:rsidR="00ED31B6" w:rsidRPr="0009246B" w:rsidRDefault="00653BAF" w:rsidP="0009246B">
            <w:pPr>
              <w:spacing w:line="276" w:lineRule="auto"/>
              <w:rPr>
                <w:rFonts w:eastAsia="Arial Unicode MS" w:cstheme="minorHAnsi"/>
                <w:w w:val="0"/>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296</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296</w:t>
            </w:r>
            <w:r w:rsidRPr="0009246B">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4B781886" w:rsidR="00ED31B6"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297</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7EB7EAFC" w14:textId="504BFFA7" w:rsidR="00ED31B6" w:rsidRPr="0009246B" w:rsidRDefault="00653BAF" w:rsidP="0009246B">
            <w:pPr>
              <w:spacing w:line="276" w:lineRule="auto"/>
              <w:rPr>
                <w:rFonts w:eastAsia="Arial Unicode MS" w:cstheme="minorHAnsi"/>
                <w:w w:val="0"/>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297</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297</w:t>
            </w:r>
            <w:r w:rsidRPr="0009246B">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5951B940" w:rsidR="00ED31B6" w:rsidRPr="0009246B" w:rsidRDefault="00653BAF" w:rsidP="0009246B">
            <w:pPr>
              <w:spacing w:line="276" w:lineRule="auto"/>
              <w:rPr>
                <w:rFonts w:cstheme="minorHAnsi"/>
                <w:sz w:val="22"/>
              </w:rPr>
            </w:pPr>
            <w:r w:rsidRPr="0009246B">
              <w:rPr>
                <w:rFonts w:cstheme="minorHAnsi"/>
                <w:sz w:val="22"/>
              </w:rPr>
              <w:t>“</w:t>
            </w:r>
            <w:r w:rsidRPr="0009246B">
              <w:rPr>
                <w:rFonts w:cstheme="minorHAnsi"/>
                <w:sz w:val="22"/>
                <w:u w:val="single"/>
              </w:rPr>
              <w:t xml:space="preserve">Patrimônio Separado </w:t>
            </w:r>
            <w:r w:rsidR="00B94CB5" w:rsidRPr="0009246B">
              <w:rPr>
                <w:rFonts w:eastAsia="Arial Unicode MS" w:cstheme="minorHAnsi"/>
                <w:w w:val="0"/>
                <w:sz w:val="22"/>
                <w:u w:val="single"/>
              </w:rPr>
              <w:t>298</w:t>
            </w:r>
            <w:r w:rsidRPr="0009246B">
              <w:rPr>
                <w:rFonts w:eastAsia="Arial Unicode MS" w:cstheme="minorHAnsi"/>
                <w:w w:val="0"/>
                <w:sz w:val="22"/>
                <w:u w:val="single"/>
              </w:rPr>
              <w:t>ª Série</w:t>
            </w:r>
            <w:r w:rsidRPr="0009246B">
              <w:rPr>
                <w:rFonts w:cstheme="minorHAnsi"/>
                <w:sz w:val="22"/>
              </w:rPr>
              <w:t>”</w:t>
            </w:r>
            <w:r w:rsidR="0009246B">
              <w:rPr>
                <w:rFonts w:cstheme="minorHAnsi"/>
                <w:sz w:val="22"/>
              </w:rPr>
              <w:t>:</w:t>
            </w:r>
          </w:p>
        </w:tc>
        <w:tc>
          <w:tcPr>
            <w:tcW w:w="5794" w:type="dxa"/>
          </w:tcPr>
          <w:p w14:paraId="3670C013" w14:textId="01FB55CC" w:rsidR="00ED31B6" w:rsidRPr="0009246B" w:rsidRDefault="00653BAF" w:rsidP="0009246B">
            <w:pPr>
              <w:spacing w:line="276" w:lineRule="auto"/>
              <w:rPr>
                <w:rFonts w:eastAsia="Arial Unicode MS" w:cstheme="minorHAnsi"/>
                <w:w w:val="0"/>
                <w:sz w:val="22"/>
              </w:rPr>
            </w:pPr>
            <w:r w:rsidRPr="0009246B">
              <w:rPr>
                <w:rFonts w:eastAsia="MS Mincho" w:cstheme="minorHAnsi"/>
                <w:color w:val="000000"/>
                <w:sz w:val="22"/>
              </w:rPr>
              <w:t xml:space="preserve">A totalidade dos Créditos Imobiliários </w:t>
            </w:r>
            <w:r w:rsidR="00B94CB5" w:rsidRPr="0009246B">
              <w:rPr>
                <w:rFonts w:eastAsia="Arial Unicode MS" w:cstheme="minorHAnsi"/>
                <w:w w:val="0"/>
                <w:sz w:val="22"/>
              </w:rPr>
              <w:t>298</w:t>
            </w:r>
            <w:r w:rsidRPr="0009246B">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09246B">
              <w:rPr>
                <w:rFonts w:eastAsia="Arial Unicode MS" w:cstheme="minorHAnsi"/>
                <w:w w:val="0"/>
                <w:sz w:val="22"/>
              </w:rPr>
              <w:t>298</w:t>
            </w:r>
            <w:r w:rsidRPr="0009246B">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2F3CADA8" w:rsidR="00C8052B" w:rsidRPr="0009246B" w:rsidRDefault="00BB573F" w:rsidP="0009246B">
            <w:pPr>
              <w:spacing w:line="276" w:lineRule="auto"/>
              <w:rPr>
                <w:rFonts w:cstheme="minorHAnsi"/>
                <w:sz w:val="22"/>
              </w:rPr>
            </w:pPr>
            <w:r w:rsidRPr="0009246B">
              <w:rPr>
                <w:rFonts w:cstheme="minorHAnsi"/>
                <w:sz w:val="22"/>
              </w:rPr>
              <w:t>“</w:t>
            </w:r>
            <w:r w:rsidRPr="0009246B">
              <w:rPr>
                <w:rFonts w:cstheme="minorHAnsi"/>
                <w:sz w:val="22"/>
                <w:u w:val="single"/>
              </w:rPr>
              <w:t>Patrimônios Separados</w:t>
            </w:r>
            <w:r w:rsidRPr="0009246B">
              <w:rPr>
                <w:rFonts w:cstheme="minorHAnsi"/>
                <w:sz w:val="22"/>
              </w:rPr>
              <w:t>”</w:t>
            </w:r>
            <w:r w:rsidR="0009246B">
              <w:rPr>
                <w:rFonts w:cstheme="minorHAnsi"/>
                <w:sz w:val="22"/>
              </w:rPr>
              <w:t>:</w:t>
            </w:r>
          </w:p>
        </w:tc>
        <w:tc>
          <w:tcPr>
            <w:tcW w:w="5794" w:type="dxa"/>
          </w:tcPr>
          <w:p w14:paraId="064DEF0A" w14:textId="6B53BD01" w:rsidR="00C8052B" w:rsidRPr="0009246B" w:rsidRDefault="00BB573F" w:rsidP="0009246B">
            <w:pPr>
              <w:spacing w:line="276" w:lineRule="auto"/>
              <w:rPr>
                <w:rFonts w:cstheme="minorHAnsi"/>
                <w:sz w:val="22"/>
              </w:rPr>
            </w:pPr>
            <w:r w:rsidRPr="0009246B">
              <w:rPr>
                <w:rFonts w:cstheme="minorHAnsi"/>
                <w:sz w:val="22"/>
              </w:rPr>
              <w:t xml:space="preserve">Significa, em conjunto, o Patrimônio Separado </w:t>
            </w:r>
            <w:r w:rsidR="00B94CB5" w:rsidRPr="0009246B">
              <w:rPr>
                <w:rFonts w:eastAsia="Arial Unicode MS" w:cstheme="minorHAnsi"/>
                <w:w w:val="0"/>
                <w:sz w:val="22"/>
              </w:rPr>
              <w:t>295</w:t>
            </w:r>
            <w:r w:rsidRPr="0009246B">
              <w:rPr>
                <w:rFonts w:eastAsia="Arial Unicode MS" w:cstheme="minorHAnsi"/>
                <w:w w:val="0"/>
                <w:sz w:val="22"/>
              </w:rPr>
              <w:t xml:space="preserve">ª Série, </w:t>
            </w:r>
            <w:r w:rsidRPr="0009246B">
              <w:rPr>
                <w:rFonts w:cstheme="minorHAnsi"/>
                <w:sz w:val="22"/>
              </w:rPr>
              <w:t xml:space="preserve">Patrimônio Separado </w:t>
            </w:r>
            <w:r w:rsidR="00B94CB5" w:rsidRPr="0009246B">
              <w:rPr>
                <w:rFonts w:eastAsia="Arial Unicode MS" w:cstheme="minorHAnsi"/>
                <w:w w:val="0"/>
                <w:sz w:val="22"/>
              </w:rPr>
              <w:t>296</w:t>
            </w:r>
            <w:r w:rsidRPr="0009246B">
              <w:rPr>
                <w:rFonts w:eastAsia="Arial Unicode MS" w:cstheme="minorHAnsi"/>
                <w:w w:val="0"/>
                <w:sz w:val="22"/>
              </w:rPr>
              <w:t xml:space="preserve">ª Série, </w:t>
            </w:r>
            <w:r w:rsidRPr="0009246B">
              <w:rPr>
                <w:rFonts w:cstheme="minorHAnsi"/>
                <w:sz w:val="22"/>
              </w:rPr>
              <w:t xml:space="preserve">Patrimônio Separado </w:t>
            </w:r>
            <w:r w:rsidR="00B94CB5" w:rsidRPr="0009246B">
              <w:rPr>
                <w:rFonts w:eastAsia="Arial Unicode MS" w:cstheme="minorHAnsi"/>
                <w:w w:val="0"/>
                <w:sz w:val="22"/>
              </w:rPr>
              <w:t>297</w:t>
            </w:r>
            <w:r w:rsidRPr="0009246B">
              <w:rPr>
                <w:rFonts w:eastAsia="Arial Unicode MS" w:cstheme="minorHAnsi"/>
                <w:w w:val="0"/>
                <w:sz w:val="22"/>
              </w:rPr>
              <w:t xml:space="preserve">ª Série e </w:t>
            </w:r>
            <w:r w:rsidRPr="0009246B">
              <w:rPr>
                <w:rFonts w:cstheme="minorHAnsi"/>
                <w:sz w:val="22"/>
              </w:rPr>
              <w:t xml:space="preserve">Patrimônio Separado </w:t>
            </w:r>
            <w:r w:rsidR="00B94CB5" w:rsidRPr="0009246B">
              <w:rPr>
                <w:rFonts w:eastAsia="Arial Unicode MS" w:cstheme="minorHAnsi"/>
                <w:w w:val="0"/>
                <w:sz w:val="22"/>
              </w:rPr>
              <w:t>298</w:t>
            </w:r>
            <w:r w:rsidRPr="0009246B">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45DEE4F7"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Período de Capitalização</w:t>
            </w:r>
            <w:r w:rsidRPr="0009246B">
              <w:rPr>
                <w:rFonts w:cstheme="minorHAnsi"/>
                <w:sz w:val="22"/>
              </w:rPr>
              <w:t>”</w:t>
            </w:r>
            <w:r w:rsidR="0009246B">
              <w:rPr>
                <w:rFonts w:cstheme="minorHAnsi"/>
                <w:sz w:val="22"/>
              </w:rPr>
              <w:t>:</w:t>
            </w:r>
          </w:p>
        </w:tc>
        <w:tc>
          <w:tcPr>
            <w:tcW w:w="5794" w:type="dxa"/>
          </w:tcPr>
          <w:p w14:paraId="275CFAB1" w14:textId="21B7C561" w:rsidR="00CF4B8E" w:rsidRPr="0009246B" w:rsidRDefault="00CF4B8E"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_Ref32257117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4.4.3.1</w:t>
            </w:r>
            <w:r w:rsidRPr="0009246B">
              <w:rPr>
                <w:rFonts w:cstheme="minorHAnsi"/>
                <w:sz w:val="22"/>
              </w:rPr>
              <w:fldChar w:fldCharType="end"/>
            </w:r>
            <w:r w:rsidRPr="0009246B">
              <w:rPr>
                <w:rFonts w:cstheme="minorHAnsi"/>
                <w:sz w:val="22"/>
              </w:rPr>
              <w:t xml:space="preserve"> acima.</w:t>
            </w:r>
          </w:p>
        </w:tc>
      </w:tr>
      <w:tr w:rsidR="00CF4B8E" w:rsidRPr="003A4469" w14:paraId="22986F6A" w14:textId="77777777" w:rsidTr="00266D9B">
        <w:trPr>
          <w:jc w:val="center"/>
        </w:trPr>
        <w:tc>
          <w:tcPr>
            <w:tcW w:w="2700" w:type="dxa"/>
          </w:tcPr>
          <w:p w14:paraId="507F5EDB" w14:textId="1302B6E4"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Prêmio de Resgate Antecipado</w:t>
            </w:r>
            <w:r w:rsidR="004D6CE2" w:rsidRPr="0009246B">
              <w:rPr>
                <w:rFonts w:cstheme="minorHAnsi"/>
                <w:sz w:val="22"/>
                <w:u w:val="single"/>
              </w:rPr>
              <w:t xml:space="preserve"> Facultativo</w:t>
            </w:r>
            <w:r w:rsidRPr="0009246B">
              <w:rPr>
                <w:rFonts w:cstheme="minorHAnsi"/>
                <w:sz w:val="22"/>
                <w:u w:val="single"/>
              </w:rPr>
              <w:t xml:space="preserve"> ou Amortização Antecipada</w:t>
            </w:r>
            <w:r w:rsidRPr="0009246B">
              <w:rPr>
                <w:rFonts w:cstheme="minorHAnsi"/>
                <w:sz w:val="22"/>
              </w:rPr>
              <w:t>”</w:t>
            </w:r>
            <w:r w:rsidR="0009246B">
              <w:rPr>
                <w:rFonts w:cstheme="minorHAnsi"/>
                <w:sz w:val="22"/>
              </w:rPr>
              <w:t>:</w:t>
            </w:r>
          </w:p>
        </w:tc>
        <w:tc>
          <w:tcPr>
            <w:tcW w:w="5794" w:type="dxa"/>
          </w:tcPr>
          <w:p w14:paraId="4166DF7C" w14:textId="7F415E34" w:rsidR="00CF4B8E" w:rsidRPr="0009246B" w:rsidRDefault="00CF4B8E" w:rsidP="0009246B">
            <w:pPr>
              <w:spacing w:line="276" w:lineRule="auto"/>
              <w:rPr>
                <w:rFonts w:cstheme="minorHAnsi"/>
                <w:sz w:val="22"/>
              </w:rPr>
            </w:pPr>
            <w:r w:rsidRPr="0009246B">
              <w:rPr>
                <w:rFonts w:cstheme="minorHAnsi"/>
                <w:sz w:val="22"/>
              </w:rPr>
              <w:t>Tem o significado atribuído à expressão da Cláusula 6.1.4 acima.</w:t>
            </w:r>
          </w:p>
        </w:tc>
      </w:tr>
      <w:tr w:rsidR="0032413F" w:rsidRPr="003A4469" w14:paraId="4ED42372" w14:textId="77777777" w:rsidTr="00266D9B">
        <w:trPr>
          <w:jc w:val="center"/>
        </w:trPr>
        <w:tc>
          <w:tcPr>
            <w:tcW w:w="2700" w:type="dxa"/>
          </w:tcPr>
          <w:p w14:paraId="5832C1E1" w14:textId="6C3CB3DD" w:rsidR="0032413F" w:rsidRPr="0009246B" w:rsidRDefault="0032413F"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Projeto Canarana</w:t>
            </w:r>
            <w:r w:rsidRPr="0009246B">
              <w:rPr>
                <w:rFonts w:cstheme="minorHAnsi"/>
                <w:sz w:val="22"/>
              </w:rPr>
              <w:t>”:</w:t>
            </w:r>
          </w:p>
        </w:tc>
        <w:tc>
          <w:tcPr>
            <w:tcW w:w="5794" w:type="dxa"/>
          </w:tcPr>
          <w:p w14:paraId="1F31A6AE" w14:textId="3CD4C018" w:rsidR="0032413F" w:rsidRPr="0009246B" w:rsidRDefault="0032413F" w:rsidP="0009246B">
            <w:pPr>
              <w:spacing w:line="276" w:lineRule="auto"/>
              <w:rPr>
                <w:rFonts w:cstheme="minorHAnsi"/>
                <w:sz w:val="22"/>
              </w:rPr>
            </w:pPr>
            <w:r w:rsidRPr="0009246B">
              <w:rPr>
                <w:rFonts w:cstheme="minorHAnsi"/>
                <w:sz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Grosso, </w:t>
            </w:r>
            <w:r w:rsidRPr="0009246B">
              <w:rPr>
                <w:rFonts w:eastAsia="Arial Unicode MS" w:cstheme="minorHAnsi"/>
                <w:w w:val="0"/>
                <w:sz w:val="22"/>
              </w:rPr>
              <w:t xml:space="preserve">para atendimento a unidades consumidoras da </w:t>
            </w:r>
            <w:r w:rsidRPr="0009246B">
              <w:rPr>
                <w:rFonts w:cstheme="minorHAnsi"/>
                <w:sz w:val="22"/>
              </w:rPr>
              <w:t>Tim S.A.</w:t>
            </w:r>
            <w:r w:rsidRPr="0009246B">
              <w:rPr>
                <w:rFonts w:eastAsia="Arial Unicode MS" w:cstheme="minorHAnsi"/>
                <w:w w:val="0"/>
                <w:sz w:val="22"/>
              </w:rPr>
              <w:t xml:space="preserve"> na região de concessão da Energisa MT</w:t>
            </w:r>
            <w:r w:rsidR="0009246B">
              <w:rPr>
                <w:rFonts w:cstheme="minorHAnsi"/>
                <w:sz w:val="22"/>
              </w:rPr>
              <w:t>.</w:t>
            </w:r>
          </w:p>
        </w:tc>
      </w:tr>
      <w:tr w:rsidR="0032413F" w:rsidRPr="003A4469" w14:paraId="5791BE14" w14:textId="77777777" w:rsidTr="005A03E8">
        <w:trPr>
          <w:jc w:val="center"/>
        </w:trPr>
        <w:tc>
          <w:tcPr>
            <w:tcW w:w="2700" w:type="dxa"/>
          </w:tcPr>
          <w:p w14:paraId="3B60BC22" w14:textId="65ED9634" w:rsidR="0032413F" w:rsidRPr="0009246B" w:rsidRDefault="0032413F" w:rsidP="0009246B">
            <w:pPr>
              <w:spacing w:line="276" w:lineRule="auto"/>
              <w:rPr>
                <w:rFonts w:cstheme="minorHAnsi"/>
                <w:sz w:val="22"/>
              </w:rPr>
            </w:pPr>
            <w:r w:rsidRPr="0009246B">
              <w:rPr>
                <w:rFonts w:cstheme="minorHAnsi"/>
                <w:color w:val="000000"/>
                <w:sz w:val="22"/>
              </w:rPr>
              <w:t>“</w:t>
            </w:r>
            <w:r w:rsidRPr="0009246B">
              <w:rPr>
                <w:rFonts w:cstheme="minorHAnsi"/>
                <w:sz w:val="22"/>
                <w:u w:val="single"/>
              </w:rPr>
              <w:t>Projeto Guatambú</w:t>
            </w:r>
            <w:r w:rsidRPr="0009246B">
              <w:rPr>
                <w:rFonts w:cstheme="minorHAnsi"/>
                <w:sz w:val="22"/>
              </w:rPr>
              <w:t>”:</w:t>
            </w:r>
          </w:p>
        </w:tc>
        <w:tc>
          <w:tcPr>
            <w:tcW w:w="5794" w:type="dxa"/>
            <w:vAlign w:val="center"/>
          </w:tcPr>
          <w:p w14:paraId="6744DAFB" w14:textId="72FE0A35" w:rsidR="0032413F" w:rsidRPr="0009246B" w:rsidRDefault="0032413F" w:rsidP="0009246B">
            <w:pPr>
              <w:spacing w:line="276" w:lineRule="auto"/>
              <w:rPr>
                <w:rFonts w:cstheme="minorHAnsi"/>
                <w:sz w:val="22"/>
              </w:rPr>
            </w:pPr>
            <w:r w:rsidRPr="0009246B">
              <w:rPr>
                <w:rFonts w:cstheme="minorHAnsi"/>
                <w:sz w:val="22"/>
              </w:rPr>
              <w:t xml:space="preserve">Significa o empreendimento desenvolvido, construído e em operação (ativo) pela Usina Magnólia SPE Ltda. e a Usina </w:t>
            </w:r>
            <w:r w:rsidRPr="0009246B">
              <w:rPr>
                <w:rFonts w:cstheme="minorHAnsi"/>
                <w:sz w:val="22"/>
              </w:rPr>
              <w:lastRenderedPageBreak/>
              <w:t xml:space="preserve">Turquesa SPE Ltda., com foco na geração de energia a partir da fonte </w:t>
            </w:r>
            <w:r w:rsidRPr="0009246B">
              <w:rPr>
                <w:rFonts w:eastAsia="Arial Unicode MS" w:cstheme="minorHAnsi"/>
                <w:w w:val="0"/>
                <w:sz w:val="22"/>
              </w:rPr>
              <w:t xml:space="preserve">solar fotovoltaica, denominado Projeto Guatambú, localizado na Estrada Linha São José, na Cidade de Guatambú, Estado de Santa Catarina, CEP 89817-000, para atendimento a unidades consumidoras da </w:t>
            </w:r>
            <w:r w:rsidRPr="0009246B">
              <w:rPr>
                <w:rFonts w:cstheme="minorHAnsi"/>
                <w:sz w:val="22"/>
              </w:rPr>
              <w:t>Raia Drograsil S.A. e da Tim S.A., respectivamente,</w:t>
            </w:r>
            <w:r w:rsidRPr="0009246B">
              <w:rPr>
                <w:rFonts w:eastAsia="Arial Unicode MS" w:cstheme="minorHAnsi"/>
                <w:w w:val="0"/>
                <w:sz w:val="22"/>
              </w:rPr>
              <w:t xml:space="preserve"> nas regiões de concessão da CELESC</w:t>
            </w:r>
            <w:r w:rsidR="0009246B">
              <w:rPr>
                <w:rFonts w:cstheme="minorHAnsi"/>
                <w:sz w:val="22"/>
              </w:rPr>
              <w:t>.</w:t>
            </w:r>
          </w:p>
        </w:tc>
      </w:tr>
      <w:tr w:rsidR="0032413F" w:rsidRPr="003A4469" w14:paraId="4B2378EF" w14:textId="77777777" w:rsidTr="00266D9B">
        <w:trPr>
          <w:jc w:val="center"/>
        </w:trPr>
        <w:tc>
          <w:tcPr>
            <w:tcW w:w="2700" w:type="dxa"/>
          </w:tcPr>
          <w:p w14:paraId="7AD4F26F" w14:textId="77777777" w:rsidR="0032413F" w:rsidRPr="0009246B" w:rsidRDefault="0032413F" w:rsidP="0009246B">
            <w:pPr>
              <w:widowControl w:val="0"/>
              <w:tabs>
                <w:tab w:val="left" w:pos="3331"/>
              </w:tabs>
              <w:suppressAutoHyphens/>
              <w:spacing w:line="276" w:lineRule="auto"/>
              <w:rPr>
                <w:rFonts w:cstheme="minorHAnsi"/>
                <w:sz w:val="22"/>
              </w:rPr>
            </w:pPr>
            <w:r w:rsidRPr="0009246B">
              <w:rPr>
                <w:rFonts w:cstheme="minorHAnsi"/>
                <w:sz w:val="22"/>
              </w:rPr>
              <w:lastRenderedPageBreak/>
              <w:t>"</w:t>
            </w:r>
            <w:r w:rsidRPr="0009246B">
              <w:rPr>
                <w:rFonts w:cstheme="minorHAnsi"/>
                <w:sz w:val="22"/>
                <w:u w:val="single"/>
              </w:rPr>
              <w:t>Projeto São Domingos</w:t>
            </w:r>
            <w:r w:rsidRPr="0009246B">
              <w:rPr>
                <w:rFonts w:cstheme="minorHAnsi"/>
                <w:sz w:val="22"/>
              </w:rPr>
              <w:t>":</w:t>
            </w:r>
          </w:p>
          <w:p w14:paraId="1BB7ADE0" w14:textId="0961CE38" w:rsidR="0032413F" w:rsidRPr="0009246B" w:rsidRDefault="0032413F" w:rsidP="0009246B">
            <w:pPr>
              <w:spacing w:line="276" w:lineRule="auto"/>
              <w:rPr>
                <w:rFonts w:cstheme="minorHAnsi"/>
                <w:sz w:val="22"/>
              </w:rPr>
            </w:pPr>
          </w:p>
        </w:tc>
        <w:tc>
          <w:tcPr>
            <w:tcW w:w="5794" w:type="dxa"/>
          </w:tcPr>
          <w:p w14:paraId="70962557" w14:textId="5AADFD5F" w:rsidR="0032413F" w:rsidRPr="0009246B" w:rsidRDefault="0032413F" w:rsidP="0009246B">
            <w:pPr>
              <w:spacing w:line="276" w:lineRule="auto"/>
              <w:rPr>
                <w:rFonts w:cstheme="minorHAnsi"/>
                <w:sz w:val="22"/>
              </w:rPr>
            </w:pPr>
            <w:r w:rsidRPr="0009246B">
              <w:rPr>
                <w:rFonts w:cstheme="minorHAnsi"/>
                <w:sz w:val="22"/>
              </w:rPr>
              <w:t xml:space="preserve">Significa o empreendimento desenvolvido, construído e em operação (ativo) pela Usina Safira SPE Ltda. e Usina Pau Brasil SPE Ltda., com foco na geração de energia a partir da fonte solar fotovoltaica, denominado Projeto São </w:t>
            </w:r>
            <w:r w:rsidRPr="0009246B">
              <w:rPr>
                <w:rFonts w:eastAsia="Arial Unicode MS" w:cstheme="minorHAnsi"/>
                <w:w w:val="0"/>
                <w:sz w:val="22"/>
              </w:rPr>
              <w:t>Domingos, localizado na Estrada Vargem Bonita a Celulose Irani, km 8, Linha Campo Comprido, na Cidade de Vargem Bonita, Estado de Santa Catarina, CEP 89675-000,</w:t>
            </w:r>
            <w:r w:rsidRPr="0009246B">
              <w:rPr>
                <w:rFonts w:cstheme="minorHAnsi"/>
                <w:sz w:val="22"/>
              </w:rPr>
              <w:t xml:space="preserve"> </w:t>
            </w:r>
            <w:r w:rsidRPr="0009246B">
              <w:rPr>
                <w:rFonts w:eastAsia="Arial Unicode MS" w:cstheme="minorHAnsi"/>
                <w:w w:val="0"/>
                <w:sz w:val="22"/>
              </w:rPr>
              <w:t xml:space="preserve">para atendimento a unidades consumidoras da </w:t>
            </w:r>
            <w:r w:rsidRPr="0009246B">
              <w:rPr>
                <w:rFonts w:cstheme="minorHAnsi"/>
                <w:sz w:val="22"/>
              </w:rPr>
              <w:t xml:space="preserve">Tim S.A. e Banco Santander (Brasil) S.A., respectivamente, </w:t>
            </w:r>
            <w:r w:rsidRPr="0009246B">
              <w:rPr>
                <w:rFonts w:eastAsia="Arial Unicode MS" w:cstheme="minorHAnsi"/>
                <w:w w:val="0"/>
                <w:sz w:val="22"/>
              </w:rPr>
              <w:t>na região de concessão da CELESC</w:t>
            </w:r>
            <w:r w:rsidR="0009246B">
              <w:rPr>
                <w:rFonts w:eastAsia="MS Mincho" w:cstheme="minorHAnsi"/>
                <w:color w:val="000000"/>
                <w:sz w:val="22"/>
              </w:rPr>
              <w:t>.</w:t>
            </w:r>
          </w:p>
        </w:tc>
      </w:tr>
      <w:tr w:rsidR="00CF4B8E" w:rsidRPr="003A4469" w14:paraId="007D6F56" w14:textId="77777777" w:rsidTr="00266D9B">
        <w:trPr>
          <w:jc w:val="center"/>
        </w:trPr>
        <w:tc>
          <w:tcPr>
            <w:tcW w:w="2700" w:type="dxa"/>
          </w:tcPr>
          <w:p w14:paraId="269EDE33" w14:textId="5FDDFD53"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Projetos</w:t>
            </w:r>
            <w:r w:rsidRPr="0009246B">
              <w:rPr>
                <w:rFonts w:cstheme="minorHAnsi"/>
                <w:sz w:val="22"/>
              </w:rPr>
              <w:t>”</w:t>
            </w:r>
            <w:r w:rsidR="0009246B">
              <w:rPr>
                <w:rFonts w:cstheme="minorHAnsi"/>
                <w:sz w:val="22"/>
              </w:rPr>
              <w:t>:</w:t>
            </w:r>
          </w:p>
        </w:tc>
        <w:tc>
          <w:tcPr>
            <w:tcW w:w="5794" w:type="dxa"/>
          </w:tcPr>
          <w:p w14:paraId="35E3D55F" w14:textId="09D64D17" w:rsidR="00CF4B8E" w:rsidRPr="0009246B" w:rsidRDefault="00CF4B8E" w:rsidP="0009246B">
            <w:pPr>
              <w:spacing w:line="276" w:lineRule="auto"/>
              <w:rPr>
                <w:rFonts w:cstheme="minorHAnsi"/>
                <w:sz w:val="22"/>
              </w:rPr>
            </w:pPr>
            <w:r w:rsidRPr="0009246B">
              <w:rPr>
                <w:rFonts w:cstheme="minorHAnsi"/>
                <w:sz w:val="22"/>
              </w:rPr>
              <w:t>Significa, em conjunto, o Projeto Canarana, o Projeto Guatambú</w:t>
            </w:r>
            <w:r w:rsidR="004675BE" w:rsidRPr="0009246B">
              <w:rPr>
                <w:rFonts w:cstheme="minorHAnsi"/>
                <w:sz w:val="22"/>
              </w:rPr>
              <w:t xml:space="preserve"> </w:t>
            </w:r>
            <w:r w:rsidRPr="0009246B">
              <w:rPr>
                <w:rFonts w:cstheme="minorHAnsi"/>
                <w:sz w:val="22"/>
              </w:rPr>
              <w:t xml:space="preserve">e o Projeto São Domingos. </w:t>
            </w:r>
          </w:p>
        </w:tc>
      </w:tr>
      <w:tr w:rsidR="00D305D6" w:rsidRPr="003A4469" w14:paraId="36AAF04D" w14:textId="77777777" w:rsidTr="00266D9B">
        <w:trPr>
          <w:jc w:val="center"/>
        </w:trPr>
        <w:tc>
          <w:tcPr>
            <w:tcW w:w="2700" w:type="dxa"/>
          </w:tcPr>
          <w:p w14:paraId="760EAD38" w14:textId="624C54DB" w:rsidR="00D305D6" w:rsidRPr="0009246B" w:rsidRDefault="00D305D6" w:rsidP="0009246B">
            <w:pPr>
              <w:spacing w:line="276" w:lineRule="auto"/>
              <w:rPr>
                <w:rFonts w:cstheme="minorHAnsi"/>
                <w:sz w:val="22"/>
              </w:rPr>
            </w:pPr>
            <w:r w:rsidRPr="0009246B">
              <w:rPr>
                <w:rFonts w:cstheme="minorHAnsi"/>
                <w:sz w:val="22"/>
              </w:rPr>
              <w:t>“</w:t>
            </w:r>
            <w:r w:rsidRPr="0009246B">
              <w:rPr>
                <w:rFonts w:cstheme="minorHAnsi"/>
                <w:sz w:val="22"/>
                <w:u w:val="single"/>
              </w:rPr>
              <w:t>Promessa de Alienação Fiduciária de Bens e Equipamentos</w:t>
            </w:r>
            <w:r w:rsidRPr="0009246B">
              <w:rPr>
                <w:rFonts w:cstheme="minorHAnsi"/>
                <w:sz w:val="22"/>
              </w:rPr>
              <w:t>”</w:t>
            </w:r>
            <w:r w:rsidR="0009246B">
              <w:rPr>
                <w:rFonts w:cstheme="minorHAnsi"/>
                <w:sz w:val="22"/>
              </w:rPr>
              <w:t>:</w:t>
            </w:r>
          </w:p>
        </w:tc>
        <w:tc>
          <w:tcPr>
            <w:tcW w:w="5794" w:type="dxa"/>
          </w:tcPr>
          <w:p w14:paraId="2C182E0A" w14:textId="39F16CDB" w:rsidR="00D305D6" w:rsidRPr="0009246B" w:rsidRDefault="00D305D6" w:rsidP="0009246B">
            <w:pPr>
              <w:spacing w:line="276" w:lineRule="auto"/>
              <w:rPr>
                <w:rFonts w:cstheme="minorHAnsi"/>
                <w:sz w:val="22"/>
              </w:rPr>
            </w:pPr>
            <w:r w:rsidRPr="0009246B">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2560517E"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Recursos Líquidos</w:t>
            </w:r>
            <w:r w:rsidRPr="0009246B">
              <w:rPr>
                <w:rFonts w:cstheme="minorHAnsi"/>
                <w:sz w:val="22"/>
              </w:rPr>
              <w:t>”</w:t>
            </w:r>
            <w:r w:rsidR="0009246B">
              <w:rPr>
                <w:rFonts w:cstheme="minorHAnsi"/>
                <w:sz w:val="22"/>
              </w:rPr>
              <w:t>:</w:t>
            </w:r>
          </w:p>
        </w:tc>
        <w:tc>
          <w:tcPr>
            <w:tcW w:w="5794" w:type="dxa"/>
          </w:tcPr>
          <w:p w14:paraId="49A32E79" w14:textId="09C04669"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4.2.3</w:t>
            </w:r>
            <w:r w:rsidR="00957BFC" w:rsidRPr="0009246B">
              <w:rPr>
                <w:rFonts w:cstheme="minorHAnsi"/>
                <w:sz w:val="22"/>
              </w:rPr>
              <w:t>.2</w:t>
            </w:r>
            <w:r w:rsidRPr="0009246B">
              <w:rPr>
                <w:rFonts w:cstheme="minorHAnsi"/>
                <w:sz w:val="22"/>
              </w:rPr>
              <w:t xml:space="preserve"> desta Escritura de Emissão.</w:t>
            </w:r>
          </w:p>
        </w:tc>
      </w:tr>
      <w:tr w:rsidR="00CF4B8E" w:rsidRPr="003A4469" w14:paraId="62A524CA" w14:textId="77777777" w:rsidTr="00266D9B">
        <w:trPr>
          <w:jc w:val="center"/>
        </w:trPr>
        <w:tc>
          <w:tcPr>
            <w:tcW w:w="2700" w:type="dxa"/>
          </w:tcPr>
          <w:p w14:paraId="2B256C63" w14:textId="7B2312E1"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Relatório de Verificação</w:t>
            </w:r>
            <w:r w:rsidRPr="0009246B">
              <w:rPr>
                <w:rFonts w:cstheme="minorHAnsi"/>
                <w:sz w:val="22"/>
              </w:rPr>
              <w:t>”</w:t>
            </w:r>
            <w:r w:rsidR="0009246B">
              <w:rPr>
                <w:rFonts w:cstheme="minorHAnsi"/>
                <w:sz w:val="22"/>
              </w:rPr>
              <w:t>:</w:t>
            </w:r>
          </w:p>
        </w:tc>
        <w:tc>
          <w:tcPr>
            <w:tcW w:w="5794" w:type="dxa"/>
          </w:tcPr>
          <w:p w14:paraId="2180BB7B" w14:textId="374212F5" w:rsidR="00CF4B8E" w:rsidRPr="0009246B" w:rsidRDefault="00CF4B8E" w:rsidP="0009246B">
            <w:pPr>
              <w:spacing w:line="276" w:lineRule="auto"/>
              <w:rPr>
                <w:rFonts w:cstheme="minorHAnsi"/>
                <w:sz w:val="22"/>
              </w:rPr>
            </w:pPr>
            <w:r w:rsidRPr="0009246B">
              <w:rPr>
                <w:rFonts w:cstheme="minorHAnsi"/>
                <w:sz w:val="22"/>
              </w:rPr>
              <w:t>Tem o significado atribuído à expressão na Cláusula 3.6.3 acima</w:t>
            </w:r>
            <w:r w:rsidRPr="0009246B">
              <w:rPr>
                <w:rFonts w:eastAsia="Arial Unicode MS" w:cstheme="minorHAnsi"/>
                <w:w w:val="0"/>
                <w:sz w:val="22"/>
              </w:rPr>
              <w:t>.</w:t>
            </w:r>
          </w:p>
        </w:tc>
      </w:tr>
      <w:tr w:rsidR="00CF4B8E" w:rsidRPr="003A4469" w14:paraId="6D3E1AB7" w14:textId="77777777" w:rsidTr="00266D9B">
        <w:trPr>
          <w:jc w:val="center"/>
        </w:trPr>
        <w:tc>
          <w:tcPr>
            <w:tcW w:w="2700" w:type="dxa"/>
          </w:tcPr>
          <w:p w14:paraId="748141AE" w14:textId="0B984637"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Requisitos da Emissão</w:t>
            </w:r>
            <w:r w:rsidRPr="0009246B">
              <w:rPr>
                <w:rFonts w:cstheme="minorHAnsi"/>
                <w:sz w:val="22"/>
              </w:rPr>
              <w:t>”</w:t>
            </w:r>
            <w:r w:rsidR="0009246B">
              <w:rPr>
                <w:rFonts w:cstheme="minorHAnsi"/>
                <w:sz w:val="22"/>
              </w:rPr>
              <w:t>:</w:t>
            </w:r>
          </w:p>
        </w:tc>
        <w:tc>
          <w:tcPr>
            <w:tcW w:w="5794" w:type="dxa"/>
          </w:tcPr>
          <w:p w14:paraId="29B3AE9A" w14:textId="7CDE22A2" w:rsidR="00CF4B8E" w:rsidRPr="0009246B" w:rsidRDefault="00CF4B8E"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_Ref32257159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2.1</w:t>
            </w:r>
            <w:r w:rsidRPr="0009246B">
              <w:rPr>
                <w:rFonts w:cstheme="minorHAnsi"/>
                <w:sz w:val="22"/>
              </w:rPr>
              <w:fldChar w:fldCharType="end"/>
            </w:r>
            <w:r w:rsidRPr="0009246B">
              <w:rPr>
                <w:rFonts w:cstheme="minorHAnsi"/>
                <w:sz w:val="22"/>
              </w:rPr>
              <w:t xml:space="preserve"> acima.</w:t>
            </w:r>
          </w:p>
        </w:tc>
      </w:tr>
      <w:tr w:rsidR="00CF4B8E" w:rsidRPr="003A4469" w14:paraId="52561A1D" w14:textId="77777777" w:rsidTr="00266D9B">
        <w:trPr>
          <w:jc w:val="center"/>
        </w:trPr>
        <w:tc>
          <w:tcPr>
            <w:tcW w:w="2700" w:type="dxa"/>
          </w:tcPr>
          <w:p w14:paraId="0293D758" w14:textId="6BCA64D9"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Resgate Antecipado Facultativo Total</w:t>
            </w:r>
            <w:r w:rsidRPr="0009246B">
              <w:rPr>
                <w:rFonts w:cstheme="minorHAnsi"/>
                <w:sz w:val="22"/>
              </w:rPr>
              <w:t>”</w:t>
            </w:r>
            <w:r w:rsidR="0009246B">
              <w:rPr>
                <w:rFonts w:cstheme="minorHAnsi"/>
                <w:sz w:val="22"/>
              </w:rPr>
              <w:t>:</w:t>
            </w:r>
          </w:p>
        </w:tc>
        <w:tc>
          <w:tcPr>
            <w:tcW w:w="5794" w:type="dxa"/>
          </w:tcPr>
          <w:p w14:paraId="5FF4EDDD" w14:textId="70E394B0" w:rsidR="00CF4B8E" w:rsidRPr="0009246B" w:rsidRDefault="00CF4B8E"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_Ref47542082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6.1.1</w:t>
            </w:r>
            <w:r w:rsidRPr="0009246B">
              <w:rPr>
                <w:rFonts w:cstheme="minorHAnsi"/>
                <w:sz w:val="22"/>
              </w:rPr>
              <w:fldChar w:fldCharType="end"/>
            </w:r>
            <w:r w:rsidRPr="0009246B">
              <w:rPr>
                <w:rFonts w:cstheme="minorHAnsi"/>
                <w:sz w:val="22"/>
              </w:rPr>
              <w:t xml:space="preserve"> acima.</w:t>
            </w:r>
          </w:p>
        </w:tc>
      </w:tr>
      <w:tr w:rsidR="00CA526B" w:rsidRPr="003A4469" w14:paraId="5E82007D" w14:textId="77777777" w:rsidTr="00785897">
        <w:trPr>
          <w:jc w:val="center"/>
        </w:trPr>
        <w:tc>
          <w:tcPr>
            <w:tcW w:w="2700" w:type="dxa"/>
          </w:tcPr>
          <w:p w14:paraId="32013198" w14:textId="4E8BD3DD" w:rsidR="00CA526B" w:rsidRPr="0009246B" w:rsidRDefault="00CA526B" w:rsidP="0009246B">
            <w:pPr>
              <w:spacing w:line="276" w:lineRule="auto"/>
              <w:rPr>
                <w:rFonts w:cstheme="minorHAnsi"/>
                <w:sz w:val="22"/>
              </w:rPr>
            </w:pPr>
            <w:r w:rsidRPr="0009246B">
              <w:rPr>
                <w:rFonts w:cstheme="minorHAnsi"/>
                <w:sz w:val="22"/>
              </w:rPr>
              <w:t>“</w:t>
            </w:r>
            <w:r w:rsidRPr="0009246B">
              <w:rPr>
                <w:rFonts w:cstheme="minorHAnsi"/>
                <w:sz w:val="22"/>
                <w:u w:val="single"/>
              </w:rPr>
              <w:t>Resgate Antecipado Obrigatório Total</w:t>
            </w:r>
            <w:r w:rsidRPr="0009246B">
              <w:rPr>
                <w:rFonts w:cstheme="minorHAnsi"/>
                <w:sz w:val="22"/>
              </w:rPr>
              <w:t>”</w:t>
            </w:r>
            <w:r w:rsidR="0009246B">
              <w:rPr>
                <w:rFonts w:cstheme="minorHAnsi"/>
                <w:sz w:val="22"/>
              </w:rPr>
              <w:t>:</w:t>
            </w:r>
          </w:p>
        </w:tc>
        <w:tc>
          <w:tcPr>
            <w:tcW w:w="5794" w:type="dxa"/>
          </w:tcPr>
          <w:p w14:paraId="74258591" w14:textId="3059D4EE" w:rsidR="00CA526B" w:rsidRPr="0009246B" w:rsidRDefault="00CA526B" w:rsidP="0009246B">
            <w:pPr>
              <w:spacing w:line="276" w:lineRule="auto"/>
              <w:rPr>
                <w:rFonts w:cstheme="minorHAnsi"/>
                <w:sz w:val="22"/>
              </w:rPr>
            </w:pPr>
            <w:r w:rsidRPr="0009246B">
              <w:rPr>
                <w:rFonts w:cstheme="minorHAnsi"/>
                <w:sz w:val="22"/>
              </w:rPr>
              <w:t xml:space="preserve">Tem o significado atribuído à expressão na Cláusula </w:t>
            </w:r>
            <w:r w:rsidR="00F03CFC" w:rsidRPr="0009246B">
              <w:rPr>
                <w:rFonts w:cstheme="minorHAnsi"/>
                <w:sz w:val="22"/>
              </w:rPr>
              <w:t>6.2</w:t>
            </w:r>
            <w:r w:rsidRPr="0009246B">
              <w:rPr>
                <w:rFonts w:cstheme="minorHAnsi"/>
                <w:sz w:val="22"/>
              </w:rPr>
              <w:t xml:space="preserve"> acima.</w:t>
            </w:r>
          </w:p>
        </w:tc>
      </w:tr>
      <w:tr w:rsidR="00CF4B8E" w:rsidRPr="003A4469" w14:paraId="1DCE4BC8" w14:textId="77777777" w:rsidTr="00266D9B">
        <w:trPr>
          <w:jc w:val="center"/>
        </w:trPr>
        <w:tc>
          <w:tcPr>
            <w:tcW w:w="2700" w:type="dxa"/>
          </w:tcPr>
          <w:p w14:paraId="37A80A46" w14:textId="654BA903" w:rsidR="00CF4B8E" w:rsidRPr="0009246B" w:rsidRDefault="00CF4B8E" w:rsidP="0009246B">
            <w:pPr>
              <w:spacing w:line="276" w:lineRule="auto"/>
              <w:rPr>
                <w:rFonts w:cstheme="minorHAnsi"/>
                <w:sz w:val="22"/>
              </w:rPr>
            </w:pPr>
            <w:r w:rsidRPr="0009246B">
              <w:rPr>
                <w:rFonts w:cstheme="minorHAnsi"/>
                <w:sz w:val="22"/>
              </w:rPr>
              <w:t>“</w:t>
            </w:r>
            <w:r w:rsidRPr="0009246B">
              <w:rPr>
                <w:rFonts w:cstheme="minorHAnsi"/>
                <w:sz w:val="22"/>
                <w:u w:val="single"/>
              </w:rPr>
              <w:t>Resolução CVM nº 17</w:t>
            </w:r>
            <w:r w:rsidRPr="0009246B">
              <w:rPr>
                <w:rFonts w:cstheme="minorHAnsi"/>
                <w:sz w:val="22"/>
              </w:rPr>
              <w:t>”</w:t>
            </w:r>
            <w:r w:rsidR="0009246B">
              <w:rPr>
                <w:rFonts w:cstheme="minorHAnsi"/>
                <w:sz w:val="22"/>
              </w:rPr>
              <w:t>:</w:t>
            </w:r>
          </w:p>
        </w:tc>
        <w:tc>
          <w:tcPr>
            <w:tcW w:w="5794" w:type="dxa"/>
          </w:tcPr>
          <w:p w14:paraId="449EDE98" w14:textId="628AD6B9" w:rsidR="00CF4B8E" w:rsidRPr="0009246B" w:rsidRDefault="00CF4B8E" w:rsidP="0009246B">
            <w:pPr>
              <w:spacing w:line="276" w:lineRule="auto"/>
              <w:rPr>
                <w:rFonts w:cstheme="minorHAnsi"/>
                <w:smallCaps/>
                <w:sz w:val="22"/>
              </w:rPr>
            </w:pPr>
            <w:r w:rsidRPr="0009246B">
              <w:rPr>
                <w:rFonts w:cstheme="minorHAnsi"/>
                <w:sz w:val="22"/>
              </w:rPr>
              <w:t xml:space="preserve">Significa a </w:t>
            </w:r>
            <w:r w:rsidRPr="0009246B">
              <w:rPr>
                <w:rFonts w:cstheme="minorHAnsi"/>
                <w:color w:val="000000"/>
                <w:sz w:val="22"/>
              </w:rPr>
              <w:t>Resolução CVM nº 17, de 09 de fevereiro de 2021.</w:t>
            </w:r>
          </w:p>
        </w:tc>
      </w:tr>
      <w:tr w:rsidR="006E3BD0" w:rsidRPr="003A4469" w14:paraId="19CA1C94" w14:textId="77777777" w:rsidTr="00266D9B">
        <w:trPr>
          <w:jc w:val="center"/>
        </w:trPr>
        <w:tc>
          <w:tcPr>
            <w:tcW w:w="2700" w:type="dxa"/>
          </w:tcPr>
          <w:p w14:paraId="0FC4BAC3" w14:textId="3AEFBF40"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Resolução CVM nº 30/21</w:t>
            </w:r>
            <w:r w:rsidRPr="0009246B">
              <w:rPr>
                <w:rFonts w:cstheme="minorHAnsi"/>
                <w:sz w:val="22"/>
              </w:rPr>
              <w:t>”</w:t>
            </w:r>
          </w:p>
        </w:tc>
        <w:tc>
          <w:tcPr>
            <w:tcW w:w="5794" w:type="dxa"/>
          </w:tcPr>
          <w:p w14:paraId="093D9001" w14:textId="035C5313" w:rsidR="006E3BD0" w:rsidRPr="0009246B" w:rsidRDefault="006E3BD0" w:rsidP="0009246B">
            <w:pPr>
              <w:spacing w:line="276" w:lineRule="auto"/>
              <w:rPr>
                <w:rFonts w:cstheme="minorHAnsi"/>
                <w:sz w:val="22"/>
              </w:rPr>
            </w:pPr>
            <w:r w:rsidRPr="0009246B">
              <w:rPr>
                <w:rFonts w:cstheme="minorHAnsi"/>
                <w:sz w:val="22"/>
              </w:rPr>
              <w:t xml:space="preserve">Significa a </w:t>
            </w:r>
            <w:r w:rsidRPr="0009246B">
              <w:rPr>
                <w:rFonts w:cstheme="minorHAnsi"/>
                <w:color w:val="000000"/>
                <w:sz w:val="22"/>
              </w:rPr>
              <w:t>Resolução CVM nº 30, de 11 de maio de 2021.</w:t>
            </w:r>
          </w:p>
        </w:tc>
      </w:tr>
      <w:tr w:rsidR="006E3BD0" w:rsidRPr="003A4469" w14:paraId="3DD73853" w14:textId="77777777" w:rsidTr="00266D9B">
        <w:trPr>
          <w:jc w:val="center"/>
        </w:trPr>
        <w:tc>
          <w:tcPr>
            <w:tcW w:w="2700" w:type="dxa"/>
          </w:tcPr>
          <w:p w14:paraId="5B7F21E2" w14:textId="229FCF3A"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Reunião de Sócios das SPEs</w:t>
            </w:r>
            <w:r w:rsidRPr="0009246B">
              <w:rPr>
                <w:rFonts w:cstheme="minorHAnsi"/>
                <w:sz w:val="22"/>
              </w:rPr>
              <w:t>”</w:t>
            </w:r>
            <w:r w:rsidR="0009246B">
              <w:rPr>
                <w:rFonts w:cstheme="minorHAnsi"/>
                <w:sz w:val="22"/>
              </w:rPr>
              <w:t>:</w:t>
            </w:r>
          </w:p>
        </w:tc>
        <w:tc>
          <w:tcPr>
            <w:tcW w:w="5794" w:type="dxa"/>
          </w:tcPr>
          <w:p w14:paraId="3743C487" w14:textId="188CB5D7" w:rsidR="006E3BD0" w:rsidRPr="0009246B" w:rsidRDefault="006E3BD0" w:rsidP="0009246B">
            <w:pPr>
              <w:spacing w:line="276" w:lineRule="auto"/>
              <w:rPr>
                <w:rFonts w:cstheme="minorHAnsi"/>
                <w:sz w:val="22"/>
              </w:rPr>
            </w:pPr>
            <w:r w:rsidRPr="0009246B">
              <w:rPr>
                <w:rFonts w:cstheme="minorHAnsi"/>
                <w:sz w:val="22"/>
              </w:rPr>
              <w:t xml:space="preserve">Tem o significado atribuído à expressão na Cláusula </w:t>
            </w:r>
            <w:r w:rsidRPr="0009246B">
              <w:rPr>
                <w:rFonts w:cstheme="minorHAnsi"/>
                <w:sz w:val="22"/>
              </w:rPr>
              <w:fldChar w:fldCharType="begin"/>
            </w:r>
            <w:r w:rsidRPr="0009246B">
              <w:rPr>
                <w:rFonts w:cstheme="minorHAnsi"/>
                <w:sz w:val="22"/>
              </w:rPr>
              <w:instrText xml:space="preserve"> REF _Ref32256666 \r \h  \* MERGEFORMAT </w:instrText>
            </w:r>
            <w:r w:rsidRPr="0009246B">
              <w:rPr>
                <w:rFonts w:cstheme="minorHAnsi"/>
                <w:sz w:val="22"/>
              </w:rPr>
            </w:r>
            <w:r w:rsidRPr="0009246B">
              <w:rPr>
                <w:rFonts w:cstheme="minorHAnsi"/>
                <w:sz w:val="22"/>
              </w:rPr>
              <w:fldChar w:fldCharType="separate"/>
            </w:r>
            <w:r w:rsidR="00835B94" w:rsidRPr="0009246B">
              <w:rPr>
                <w:rFonts w:cstheme="minorHAnsi"/>
                <w:sz w:val="22"/>
              </w:rPr>
              <w:t>1.3</w:t>
            </w:r>
            <w:r w:rsidRPr="0009246B">
              <w:rPr>
                <w:rFonts w:cstheme="minorHAnsi"/>
                <w:sz w:val="22"/>
              </w:rPr>
              <w:fldChar w:fldCharType="end"/>
            </w:r>
            <w:r w:rsidRPr="0009246B">
              <w:rPr>
                <w:rFonts w:cstheme="minorHAnsi"/>
                <w:sz w:val="22"/>
              </w:rPr>
              <w:t xml:space="preserve"> acima.</w:t>
            </w:r>
          </w:p>
        </w:tc>
      </w:tr>
      <w:tr w:rsidR="006E3BD0" w:rsidRPr="003A4469" w14:paraId="144D212A" w14:textId="77777777" w:rsidTr="00266D9B">
        <w:trPr>
          <w:jc w:val="center"/>
        </w:trPr>
        <w:tc>
          <w:tcPr>
            <w:tcW w:w="2700" w:type="dxa"/>
          </w:tcPr>
          <w:p w14:paraId="7F4CAC66" w14:textId="67DDB690"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Seguradoras</w:t>
            </w:r>
            <w:r w:rsidRPr="0009246B">
              <w:rPr>
                <w:rFonts w:cstheme="minorHAnsi"/>
                <w:sz w:val="22"/>
              </w:rPr>
              <w:t>”</w:t>
            </w:r>
            <w:r w:rsidR="0009246B">
              <w:rPr>
                <w:rFonts w:cstheme="minorHAnsi"/>
                <w:sz w:val="22"/>
              </w:rPr>
              <w:t>:</w:t>
            </w:r>
          </w:p>
        </w:tc>
        <w:tc>
          <w:tcPr>
            <w:tcW w:w="5794" w:type="dxa"/>
          </w:tcPr>
          <w:p w14:paraId="6CA50D79" w14:textId="0BCF9475" w:rsidR="006E3BD0" w:rsidRPr="0009246B" w:rsidRDefault="006E3BD0" w:rsidP="0009246B">
            <w:pPr>
              <w:spacing w:line="276" w:lineRule="auto"/>
              <w:rPr>
                <w:rFonts w:cstheme="minorHAnsi"/>
                <w:color w:val="000000"/>
                <w:sz w:val="22"/>
              </w:rPr>
            </w:pPr>
            <w:r w:rsidRPr="0009246B">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09246B">
              <w:rPr>
                <w:rFonts w:cstheme="minorHAnsi"/>
                <w:color w:val="000000"/>
                <w:sz w:val="22"/>
              </w:rPr>
              <w:t xml:space="preserve"> e/ou outras seguradoras a serem definidas de comum acordo entre as Partes.</w:t>
            </w:r>
          </w:p>
          <w:p w14:paraId="357F07FF" w14:textId="77777777" w:rsidR="006E3BD0" w:rsidRPr="0009246B" w:rsidRDefault="006E3BD0" w:rsidP="0009246B">
            <w:pPr>
              <w:spacing w:line="276" w:lineRule="auto"/>
              <w:rPr>
                <w:rFonts w:cstheme="minorHAnsi"/>
                <w:color w:val="000000"/>
                <w:sz w:val="22"/>
              </w:rPr>
            </w:pPr>
          </w:p>
          <w:p w14:paraId="09A183E2" w14:textId="5CC9A902" w:rsidR="006E3BD0" w:rsidRPr="0009246B" w:rsidRDefault="006E3BD0" w:rsidP="0009246B">
            <w:pPr>
              <w:spacing w:line="276" w:lineRule="auto"/>
              <w:rPr>
                <w:rFonts w:cstheme="minorHAnsi"/>
                <w:sz w:val="22"/>
              </w:rPr>
            </w:pPr>
            <w:r w:rsidRPr="0009246B">
              <w:rPr>
                <w:rFonts w:cstheme="minorHAnsi"/>
                <w:sz w:val="22"/>
              </w:rPr>
              <w:lastRenderedPageBreak/>
              <w:t xml:space="preserve">As seguradoras acima podem não ser mais aplicáveis caso ocorra rebaixamento material de seu respectivo </w:t>
            </w:r>
            <w:r w:rsidRPr="0009246B">
              <w:rPr>
                <w:rFonts w:cstheme="minorHAnsi"/>
                <w:i/>
                <w:iCs/>
                <w:sz w:val="22"/>
              </w:rPr>
              <w:t>score</w:t>
            </w:r>
            <w:r w:rsidR="00F03CFC" w:rsidRPr="0009246B">
              <w:rPr>
                <w:rFonts w:cstheme="minorHAnsi"/>
                <w:sz w:val="22"/>
              </w:rPr>
              <w:t xml:space="preserve">, de acordo com o rating da </w:t>
            </w:r>
            <w:r w:rsidR="00F03CFC" w:rsidRPr="0009246B">
              <w:rPr>
                <w:rFonts w:cstheme="minorHAnsi"/>
                <w:color w:val="222222"/>
                <w:sz w:val="22"/>
                <w:shd w:val="clear" w:color="auto" w:fill="FFFFFF"/>
              </w:rPr>
              <w:t>Moody's ou da Fitch</w:t>
            </w:r>
            <w:r w:rsidRPr="0009246B">
              <w:rPr>
                <w:rFonts w:cstheme="minorHAnsi"/>
                <w:sz w:val="22"/>
              </w:rPr>
              <w:t>.</w:t>
            </w:r>
          </w:p>
        </w:tc>
      </w:tr>
      <w:tr w:rsidR="006E3BD0" w:rsidRPr="003A4469" w14:paraId="6AF871BC" w14:textId="77777777" w:rsidTr="00266D9B">
        <w:trPr>
          <w:jc w:val="center"/>
        </w:trPr>
        <w:tc>
          <w:tcPr>
            <w:tcW w:w="2700" w:type="dxa"/>
          </w:tcPr>
          <w:p w14:paraId="6DFDF43D" w14:textId="3FB1B1FE" w:rsidR="006E3BD0" w:rsidRPr="0009246B" w:rsidRDefault="006E3BD0"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Seguros</w:t>
            </w:r>
            <w:r w:rsidRPr="0009246B">
              <w:rPr>
                <w:rFonts w:cstheme="minorHAnsi"/>
                <w:sz w:val="22"/>
              </w:rPr>
              <w:t>”</w:t>
            </w:r>
            <w:r w:rsidR="0009246B">
              <w:rPr>
                <w:rFonts w:cstheme="minorHAnsi"/>
                <w:sz w:val="22"/>
              </w:rPr>
              <w:t>:</w:t>
            </w:r>
          </w:p>
        </w:tc>
        <w:tc>
          <w:tcPr>
            <w:tcW w:w="5794" w:type="dxa"/>
          </w:tcPr>
          <w:p w14:paraId="1EDBA292" w14:textId="1F062488" w:rsidR="006E3BD0" w:rsidRPr="0009246B" w:rsidRDefault="006E3BD0" w:rsidP="0009246B">
            <w:pPr>
              <w:spacing w:line="276" w:lineRule="auto"/>
              <w:rPr>
                <w:rFonts w:cstheme="minorHAnsi"/>
                <w:sz w:val="22"/>
              </w:rPr>
            </w:pPr>
            <w:r w:rsidRPr="0009246B">
              <w:rPr>
                <w:rFonts w:cstheme="minorHAnsi"/>
                <w:sz w:val="22"/>
              </w:rPr>
              <w:t>Significa os Seguros de Terceiros e os Seguros Próprios</w:t>
            </w:r>
            <w:r w:rsidR="00677073" w:rsidRPr="0009246B">
              <w:rPr>
                <w:rFonts w:cstheme="minorHAnsi"/>
                <w:sz w:val="22"/>
              </w:rPr>
              <w:t xml:space="preserve"> a serem </w:t>
            </w:r>
            <w:r w:rsidR="00677073" w:rsidRPr="0009246B">
              <w:rPr>
                <w:rFonts w:eastAsia="Arial Unicode MS" w:cstheme="minorHAnsi"/>
                <w:w w:val="0"/>
                <w:sz w:val="22"/>
              </w:rPr>
              <w:t>contratados pel</w:t>
            </w:r>
            <w:r w:rsidR="00AF4637" w:rsidRPr="0009246B">
              <w:rPr>
                <w:rFonts w:eastAsia="Arial Unicode MS" w:cstheme="minorHAnsi"/>
                <w:w w:val="0"/>
                <w:sz w:val="22"/>
              </w:rPr>
              <w:t xml:space="preserve">as SPEs dos </w:t>
            </w:r>
            <w:r w:rsidR="004A34DC" w:rsidRPr="0009246B">
              <w:rPr>
                <w:rFonts w:eastAsia="Arial Unicode MS" w:cstheme="minorHAnsi"/>
                <w:w w:val="0"/>
                <w:sz w:val="22"/>
              </w:rPr>
              <w:t xml:space="preserve">respectivos </w:t>
            </w:r>
            <w:r w:rsidR="00677073" w:rsidRPr="0009246B">
              <w:rPr>
                <w:rFonts w:eastAsia="Arial Unicode MS" w:cstheme="minorHAnsi"/>
                <w:w w:val="0"/>
                <w:sz w:val="22"/>
              </w:rPr>
              <w:t>Projetos</w:t>
            </w:r>
            <w:r w:rsidRPr="0009246B">
              <w:rPr>
                <w:rFonts w:cstheme="minorHAnsi"/>
                <w:sz w:val="22"/>
              </w:rPr>
              <w:t xml:space="preserve">, </w:t>
            </w:r>
            <w:r w:rsidRPr="0009246B">
              <w:rPr>
                <w:rFonts w:cstheme="minorHAnsi"/>
                <w:color w:val="000000"/>
                <w:sz w:val="22"/>
              </w:rPr>
              <w:t>conforme listados no Anexo V desta Escritura de Emissão</w:t>
            </w:r>
            <w:r w:rsidRPr="0009246B">
              <w:rPr>
                <w:rFonts w:cstheme="minorHAnsi"/>
                <w:sz w:val="22"/>
              </w:rPr>
              <w:t>.</w:t>
            </w:r>
          </w:p>
        </w:tc>
      </w:tr>
      <w:tr w:rsidR="006E3BD0" w:rsidRPr="003A4469" w14:paraId="0CA067A0" w14:textId="77777777" w:rsidTr="00266D9B">
        <w:trPr>
          <w:jc w:val="center"/>
        </w:trPr>
        <w:tc>
          <w:tcPr>
            <w:tcW w:w="2700" w:type="dxa"/>
          </w:tcPr>
          <w:p w14:paraId="54212D73" w14:textId="5D80D2EE" w:rsidR="006E3BD0" w:rsidRPr="0009246B" w:rsidRDefault="006E3BD0" w:rsidP="0009246B">
            <w:pPr>
              <w:spacing w:line="276" w:lineRule="auto"/>
              <w:rPr>
                <w:rFonts w:cstheme="minorHAnsi"/>
                <w:sz w:val="22"/>
              </w:rPr>
            </w:pPr>
            <w:r w:rsidRPr="0009246B">
              <w:rPr>
                <w:rFonts w:eastAsia="MS Mincho" w:cstheme="minorHAnsi"/>
                <w:color w:val="000000"/>
                <w:sz w:val="22"/>
              </w:rPr>
              <w:t>“</w:t>
            </w:r>
            <w:r w:rsidRPr="0009246B">
              <w:rPr>
                <w:rFonts w:cstheme="minorHAnsi"/>
                <w:sz w:val="22"/>
                <w:u w:val="single"/>
              </w:rPr>
              <w:t>Seguros Cedidos dos Projetos</w:t>
            </w:r>
            <w:r w:rsidRPr="0009246B">
              <w:rPr>
                <w:rFonts w:eastAsia="MS Mincho" w:cstheme="minorHAnsi"/>
                <w:color w:val="000000"/>
                <w:sz w:val="22"/>
              </w:rPr>
              <w:t>”:</w:t>
            </w:r>
          </w:p>
        </w:tc>
        <w:tc>
          <w:tcPr>
            <w:tcW w:w="5794" w:type="dxa"/>
          </w:tcPr>
          <w:p w14:paraId="17D97669" w14:textId="62E721F0" w:rsidR="006E3BD0" w:rsidRPr="0009246B" w:rsidRDefault="006E3BD0" w:rsidP="0009246B">
            <w:pPr>
              <w:spacing w:line="276" w:lineRule="auto"/>
              <w:rPr>
                <w:rFonts w:cstheme="minorHAnsi"/>
                <w:sz w:val="22"/>
              </w:rPr>
            </w:pPr>
            <w:r w:rsidRPr="0009246B">
              <w:rPr>
                <w:rFonts w:cstheme="minorHAnsi"/>
                <w:sz w:val="22"/>
              </w:rPr>
              <w:t>Significa, em conjunto, os seguros cedidos no âmbito dos Contratos de Cessão Fiduciária</w:t>
            </w:r>
            <w:r w:rsidR="00885BB5" w:rsidRPr="0009246B">
              <w:rPr>
                <w:rFonts w:cstheme="minorHAnsi"/>
                <w:sz w:val="22"/>
              </w:rPr>
              <w:t xml:space="preserve"> e Promessa de Cessão Fiduciária</w:t>
            </w:r>
            <w:r w:rsidRPr="0009246B">
              <w:rPr>
                <w:rFonts w:cstheme="minorHAnsi"/>
                <w:sz w:val="22"/>
              </w:rPr>
              <w:t>.</w:t>
            </w:r>
          </w:p>
        </w:tc>
      </w:tr>
      <w:tr w:rsidR="006E3BD0" w:rsidRPr="003A4469" w14:paraId="67683B38" w14:textId="77777777" w:rsidTr="00266D9B">
        <w:trPr>
          <w:jc w:val="center"/>
        </w:trPr>
        <w:tc>
          <w:tcPr>
            <w:tcW w:w="2700" w:type="dxa"/>
          </w:tcPr>
          <w:p w14:paraId="58302A10" w14:textId="49B44548"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Seguros de Terceiros</w:t>
            </w:r>
            <w:r w:rsidRPr="0009246B">
              <w:rPr>
                <w:rFonts w:cstheme="minorHAnsi"/>
                <w:sz w:val="22"/>
              </w:rPr>
              <w:t>”</w:t>
            </w:r>
            <w:r w:rsidR="0009246B">
              <w:rPr>
                <w:rFonts w:cstheme="minorHAnsi"/>
                <w:sz w:val="22"/>
              </w:rPr>
              <w:t>:</w:t>
            </w:r>
          </w:p>
        </w:tc>
        <w:tc>
          <w:tcPr>
            <w:tcW w:w="5794" w:type="dxa"/>
          </w:tcPr>
          <w:p w14:paraId="57FEDCC4" w14:textId="07EBA78B" w:rsidR="006E3BD0" w:rsidRPr="0009246B" w:rsidRDefault="006E3BD0" w:rsidP="0009246B">
            <w:pPr>
              <w:spacing w:line="276" w:lineRule="auto"/>
              <w:rPr>
                <w:rFonts w:cstheme="minorHAnsi"/>
                <w:sz w:val="22"/>
              </w:rPr>
            </w:pPr>
            <w:r w:rsidRPr="0009246B">
              <w:rPr>
                <w:rFonts w:cstheme="minorHAnsi"/>
                <w:sz w:val="22"/>
              </w:rPr>
              <w:t>Significa as</w:t>
            </w:r>
            <w:r w:rsidRPr="0009246B">
              <w:rPr>
                <w:rFonts w:cstheme="minorHAnsi"/>
                <w:color w:val="000000"/>
                <w:sz w:val="22"/>
              </w:rPr>
              <w:t xml:space="preserve"> apólices de seguro e os seguros dos Projetos aplicáveis, conforme listados no Anexo V desta Escritura de Emissão</w:t>
            </w:r>
            <w:r w:rsidR="005A03E8" w:rsidRPr="0009246B">
              <w:rPr>
                <w:rFonts w:cstheme="minorHAnsi"/>
                <w:color w:val="000000"/>
                <w:sz w:val="22"/>
              </w:rPr>
              <w:t xml:space="preserve"> de Debêntures</w:t>
            </w:r>
            <w:r w:rsidRPr="0009246B">
              <w:rPr>
                <w:rFonts w:cstheme="minorHAnsi"/>
                <w:color w:val="000000"/>
                <w:sz w:val="22"/>
              </w:rPr>
              <w:t>, cuja responsabilidade pela contratação não seja atribuível a Emissora, Fiadoras, qualquer Controlada ou controladora da Emissora.</w:t>
            </w:r>
          </w:p>
        </w:tc>
      </w:tr>
      <w:tr w:rsidR="006E3BD0" w:rsidRPr="003A4469" w14:paraId="4C1AFEE7" w14:textId="77777777" w:rsidTr="00266D9B">
        <w:trPr>
          <w:jc w:val="center"/>
        </w:trPr>
        <w:tc>
          <w:tcPr>
            <w:tcW w:w="2700" w:type="dxa"/>
          </w:tcPr>
          <w:p w14:paraId="24B4C264" w14:textId="23D2A6C3"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Seguros Próprios</w:t>
            </w:r>
            <w:r w:rsidRPr="0009246B">
              <w:rPr>
                <w:rFonts w:cstheme="minorHAnsi"/>
                <w:sz w:val="22"/>
              </w:rPr>
              <w:t>”</w:t>
            </w:r>
            <w:r w:rsidR="0009246B">
              <w:rPr>
                <w:rFonts w:cstheme="minorHAnsi"/>
                <w:sz w:val="22"/>
              </w:rPr>
              <w:t>:</w:t>
            </w:r>
          </w:p>
        </w:tc>
        <w:tc>
          <w:tcPr>
            <w:tcW w:w="5794" w:type="dxa"/>
          </w:tcPr>
          <w:p w14:paraId="147448D6" w14:textId="76873657" w:rsidR="006E3BD0" w:rsidRPr="0009246B" w:rsidRDefault="006E3BD0" w:rsidP="0009246B">
            <w:pPr>
              <w:spacing w:line="276" w:lineRule="auto"/>
              <w:rPr>
                <w:rFonts w:cstheme="minorHAnsi"/>
                <w:sz w:val="22"/>
              </w:rPr>
            </w:pPr>
            <w:r w:rsidRPr="0009246B">
              <w:rPr>
                <w:rFonts w:cstheme="minorHAnsi"/>
                <w:sz w:val="22"/>
              </w:rPr>
              <w:t>Significa as</w:t>
            </w:r>
            <w:r w:rsidRPr="0009246B">
              <w:rPr>
                <w:rFonts w:cstheme="minorHAnsi"/>
                <w:color w:val="000000"/>
                <w:sz w:val="22"/>
              </w:rPr>
              <w:t xml:space="preserve"> apólices de seguro e os seguros dos Projetos aplicáveis, conforme listados no Anexo V desta Escritura de Emissão</w:t>
            </w:r>
            <w:r w:rsidR="005A03E8" w:rsidRPr="0009246B">
              <w:rPr>
                <w:rFonts w:cstheme="minorHAnsi"/>
                <w:color w:val="000000"/>
                <w:sz w:val="22"/>
              </w:rPr>
              <w:t xml:space="preserve"> de Debêntures</w:t>
            </w:r>
            <w:r w:rsidRPr="0009246B">
              <w:rPr>
                <w:rFonts w:cstheme="minorHAnsi"/>
                <w:color w:val="000000"/>
                <w:sz w:val="22"/>
              </w:rPr>
              <w:t>, cuja responsabilidade pela contratação seja atribuível a Emissora e Fiadoras.</w:t>
            </w:r>
          </w:p>
        </w:tc>
      </w:tr>
      <w:tr w:rsidR="006E3BD0" w:rsidRPr="003A4469" w14:paraId="1C6E6031" w14:textId="77777777" w:rsidTr="00266D9B">
        <w:trPr>
          <w:jc w:val="center"/>
        </w:trPr>
        <w:tc>
          <w:tcPr>
            <w:tcW w:w="2700" w:type="dxa"/>
          </w:tcPr>
          <w:p w14:paraId="49DA9D38" w14:textId="635444E1"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SPE</w:t>
            </w:r>
            <w:r w:rsidRPr="0009246B">
              <w:rPr>
                <w:rFonts w:cstheme="minorHAnsi"/>
                <w:sz w:val="22"/>
              </w:rPr>
              <w:t>”</w:t>
            </w:r>
            <w:r w:rsidR="0009246B">
              <w:rPr>
                <w:rFonts w:cstheme="minorHAnsi"/>
                <w:sz w:val="22"/>
              </w:rPr>
              <w:t>:</w:t>
            </w:r>
          </w:p>
        </w:tc>
        <w:tc>
          <w:tcPr>
            <w:tcW w:w="5794" w:type="dxa"/>
          </w:tcPr>
          <w:p w14:paraId="62CE3905" w14:textId="76AE06DF" w:rsidR="006E3BD0" w:rsidRPr="0009246B" w:rsidRDefault="006E3BD0" w:rsidP="0009246B">
            <w:pPr>
              <w:spacing w:line="276" w:lineRule="auto"/>
              <w:rPr>
                <w:rFonts w:cstheme="minorHAnsi"/>
                <w:sz w:val="22"/>
              </w:rPr>
            </w:pPr>
            <w:r w:rsidRPr="0009246B">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32E354DD"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SPEs</w:t>
            </w:r>
            <w:r w:rsidRPr="0009246B">
              <w:rPr>
                <w:rFonts w:cstheme="minorHAnsi"/>
                <w:sz w:val="22"/>
              </w:rPr>
              <w:t>”</w:t>
            </w:r>
            <w:r w:rsidR="0009246B">
              <w:rPr>
                <w:rFonts w:cstheme="minorHAnsi"/>
                <w:sz w:val="22"/>
              </w:rPr>
              <w:t>:</w:t>
            </w:r>
          </w:p>
        </w:tc>
        <w:tc>
          <w:tcPr>
            <w:tcW w:w="5794" w:type="dxa"/>
          </w:tcPr>
          <w:p w14:paraId="5008A6F2" w14:textId="3C3CA64F" w:rsidR="006E3BD0" w:rsidRPr="0009246B" w:rsidRDefault="006E3BD0" w:rsidP="0009246B">
            <w:pPr>
              <w:spacing w:line="276" w:lineRule="auto"/>
              <w:rPr>
                <w:rFonts w:cstheme="minorHAnsi"/>
                <w:sz w:val="22"/>
              </w:rPr>
            </w:pPr>
            <w:r w:rsidRPr="0009246B">
              <w:rPr>
                <w:rFonts w:cstheme="minorHAnsi"/>
                <w:sz w:val="22"/>
              </w:rPr>
              <w:t>Significa, em conjunto, a Usina Esmeralda, a Usina Magnólia, a Usina Pau Brasil, a Usina Safira e a Usina Turquesa.</w:t>
            </w:r>
          </w:p>
        </w:tc>
      </w:tr>
      <w:tr w:rsidR="006E3BD0" w:rsidRPr="003A4469" w14:paraId="32AA1C9F" w14:textId="77777777" w:rsidTr="00266D9B">
        <w:trPr>
          <w:jc w:val="center"/>
        </w:trPr>
        <w:tc>
          <w:tcPr>
            <w:tcW w:w="2700" w:type="dxa"/>
          </w:tcPr>
          <w:p w14:paraId="3A22A239" w14:textId="563B760E"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Titulares de CRI</w:t>
            </w:r>
            <w:r w:rsidRPr="0009246B">
              <w:rPr>
                <w:rFonts w:cstheme="minorHAnsi"/>
                <w:sz w:val="22"/>
              </w:rPr>
              <w:t>”</w:t>
            </w:r>
            <w:r w:rsidR="0009246B">
              <w:rPr>
                <w:rFonts w:cstheme="minorHAnsi"/>
                <w:sz w:val="22"/>
              </w:rPr>
              <w:t>:</w:t>
            </w:r>
          </w:p>
        </w:tc>
        <w:tc>
          <w:tcPr>
            <w:tcW w:w="5794" w:type="dxa"/>
          </w:tcPr>
          <w:p w14:paraId="5DB638B3" w14:textId="21250A7E" w:rsidR="006E3BD0" w:rsidRPr="0009246B" w:rsidRDefault="006E3BD0" w:rsidP="0009246B">
            <w:pPr>
              <w:spacing w:line="276" w:lineRule="auto"/>
              <w:rPr>
                <w:rFonts w:cstheme="minorHAnsi"/>
                <w:sz w:val="22"/>
              </w:rPr>
            </w:pPr>
            <w:r w:rsidRPr="0009246B">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422CD3C6"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Valor de Resgate Antecipado Facultativo ou Amortização Extraordinária Facultativa Parcial</w:t>
            </w:r>
            <w:r w:rsidRPr="0009246B">
              <w:rPr>
                <w:rFonts w:cstheme="minorHAnsi"/>
                <w:sz w:val="22"/>
              </w:rPr>
              <w:t>”</w:t>
            </w:r>
            <w:r w:rsidR="0009246B">
              <w:rPr>
                <w:rFonts w:cstheme="minorHAnsi"/>
                <w:sz w:val="22"/>
              </w:rPr>
              <w:t>:</w:t>
            </w:r>
          </w:p>
        </w:tc>
        <w:tc>
          <w:tcPr>
            <w:tcW w:w="5794" w:type="dxa"/>
          </w:tcPr>
          <w:p w14:paraId="5E191B37" w14:textId="41639295" w:rsidR="006E3BD0" w:rsidRPr="0009246B" w:rsidRDefault="006E3BD0" w:rsidP="0009246B">
            <w:pPr>
              <w:spacing w:line="276" w:lineRule="auto"/>
              <w:rPr>
                <w:rFonts w:cstheme="minorHAnsi"/>
                <w:sz w:val="22"/>
              </w:rPr>
            </w:pPr>
            <w:r w:rsidRPr="0009246B">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4CC520DB" w:rsidR="006E3BD0" w:rsidRPr="0009246B" w:rsidRDefault="006E3BD0" w:rsidP="0009246B">
            <w:pPr>
              <w:spacing w:line="276" w:lineRule="auto"/>
              <w:rPr>
                <w:rFonts w:cstheme="minorHAnsi"/>
                <w:sz w:val="22"/>
              </w:rPr>
            </w:pPr>
            <w:r w:rsidRPr="0009246B">
              <w:rPr>
                <w:rFonts w:cstheme="minorHAnsi"/>
                <w:sz w:val="22"/>
              </w:rPr>
              <w:t>“</w:t>
            </w:r>
            <w:bookmarkStart w:id="375" w:name="_Hlk72418012"/>
            <w:r w:rsidRPr="0009246B">
              <w:rPr>
                <w:rFonts w:cstheme="minorHAnsi"/>
                <w:sz w:val="22"/>
                <w:u w:val="single"/>
              </w:rPr>
              <w:t>Valor Nominal Unitário</w:t>
            </w:r>
            <w:bookmarkEnd w:id="375"/>
            <w:r w:rsidRPr="0009246B">
              <w:rPr>
                <w:rFonts w:cstheme="minorHAnsi"/>
                <w:sz w:val="22"/>
              </w:rPr>
              <w:t>”</w:t>
            </w:r>
            <w:r w:rsidR="0009246B">
              <w:rPr>
                <w:rFonts w:cstheme="minorHAnsi"/>
                <w:sz w:val="22"/>
              </w:rPr>
              <w:t>:</w:t>
            </w:r>
          </w:p>
        </w:tc>
        <w:tc>
          <w:tcPr>
            <w:tcW w:w="5794" w:type="dxa"/>
          </w:tcPr>
          <w:p w14:paraId="23BC418B" w14:textId="7DC50487" w:rsidR="006E3BD0" w:rsidRPr="0009246B" w:rsidRDefault="006E3BD0" w:rsidP="0009246B">
            <w:pPr>
              <w:spacing w:line="276" w:lineRule="auto"/>
              <w:rPr>
                <w:rFonts w:cstheme="minorHAnsi"/>
                <w:sz w:val="22"/>
              </w:rPr>
            </w:pPr>
            <w:bookmarkStart w:id="376" w:name="_Hlk72418021"/>
            <w:r w:rsidRPr="0009246B">
              <w:rPr>
                <w:rFonts w:cstheme="minorHAnsi"/>
                <w:sz w:val="22"/>
              </w:rPr>
              <w:t>Significa o valor nominal unitário das Debêntures de R$ 1.000,00 (mil reais), na Data de Emissão</w:t>
            </w:r>
            <w:bookmarkEnd w:id="376"/>
            <w:r w:rsidRPr="0009246B">
              <w:rPr>
                <w:rFonts w:cstheme="minorHAnsi"/>
                <w:sz w:val="22"/>
              </w:rPr>
              <w:t>.</w:t>
            </w:r>
          </w:p>
        </w:tc>
      </w:tr>
      <w:tr w:rsidR="006E3BD0" w:rsidRPr="003A4469" w14:paraId="17D21BAF" w14:textId="77777777" w:rsidTr="00266D9B">
        <w:trPr>
          <w:jc w:val="center"/>
        </w:trPr>
        <w:tc>
          <w:tcPr>
            <w:tcW w:w="2700" w:type="dxa"/>
          </w:tcPr>
          <w:p w14:paraId="7BF0E236" w14:textId="76FA3334"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Valor Nominal Unitário Atualizado</w:t>
            </w:r>
            <w:r w:rsidRPr="0009246B">
              <w:rPr>
                <w:rFonts w:cstheme="minorHAnsi"/>
                <w:sz w:val="22"/>
              </w:rPr>
              <w:t>”</w:t>
            </w:r>
            <w:r w:rsidR="0009246B">
              <w:rPr>
                <w:rFonts w:cstheme="minorHAnsi"/>
                <w:sz w:val="22"/>
              </w:rPr>
              <w:t>:</w:t>
            </w:r>
          </w:p>
        </w:tc>
        <w:tc>
          <w:tcPr>
            <w:tcW w:w="5794" w:type="dxa"/>
          </w:tcPr>
          <w:p w14:paraId="550ABBC3" w14:textId="0A4BBB76" w:rsidR="006E3BD0" w:rsidRPr="0009246B" w:rsidRDefault="006E3BD0" w:rsidP="0009246B">
            <w:pPr>
              <w:spacing w:line="276" w:lineRule="auto"/>
              <w:rPr>
                <w:rFonts w:cstheme="minorHAnsi"/>
                <w:sz w:val="22"/>
              </w:rPr>
            </w:pPr>
            <w:r w:rsidRPr="0009246B">
              <w:rPr>
                <w:rFonts w:cstheme="minorHAnsi"/>
                <w:sz w:val="22"/>
              </w:rPr>
              <w:t>Significa o Valor Nominal Unitário acrescido da Atualização Monetária, calculado com 8 (oito) casas decimais, sem arredondamento.</w:t>
            </w:r>
          </w:p>
        </w:tc>
      </w:tr>
      <w:tr w:rsidR="006E3BD0" w:rsidRPr="003A4469" w14:paraId="42A81872" w14:textId="77777777" w:rsidTr="00266D9B">
        <w:trPr>
          <w:jc w:val="center"/>
        </w:trPr>
        <w:tc>
          <w:tcPr>
            <w:tcW w:w="2700" w:type="dxa"/>
          </w:tcPr>
          <w:p w14:paraId="656C4196" w14:textId="21A87D37"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Esmeralda</w:t>
            </w:r>
            <w:r w:rsidRPr="0009246B">
              <w:rPr>
                <w:rFonts w:cstheme="minorHAnsi"/>
                <w:sz w:val="22"/>
              </w:rPr>
              <w:t>”</w:t>
            </w:r>
            <w:r w:rsidR="0009246B">
              <w:rPr>
                <w:rFonts w:cstheme="minorHAnsi"/>
                <w:sz w:val="22"/>
              </w:rPr>
              <w:t>:</w:t>
            </w:r>
          </w:p>
        </w:tc>
        <w:tc>
          <w:tcPr>
            <w:tcW w:w="5794" w:type="dxa"/>
          </w:tcPr>
          <w:p w14:paraId="051CF322" w14:textId="1D2BFABD" w:rsidR="006E3BD0" w:rsidRPr="0009246B" w:rsidRDefault="006E3BD0" w:rsidP="0009246B">
            <w:pPr>
              <w:spacing w:line="276" w:lineRule="auto"/>
              <w:rPr>
                <w:rFonts w:cstheme="minorHAnsi"/>
                <w:sz w:val="22"/>
              </w:rPr>
            </w:pPr>
            <w:r w:rsidRPr="0009246B">
              <w:rPr>
                <w:rFonts w:cstheme="minorHAnsi"/>
                <w:sz w:val="22"/>
              </w:rPr>
              <w:t xml:space="preserve">Significa a </w:t>
            </w:r>
            <w:r w:rsidRPr="0009246B">
              <w:rPr>
                <w:rFonts w:cstheme="minorHAnsi"/>
                <w:b/>
                <w:bCs/>
                <w:sz w:val="22"/>
              </w:rPr>
              <w:t>USINA ESMERALDA SPE LTDA.</w:t>
            </w:r>
            <w:r w:rsidRPr="0009246B">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09246B">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57D877AD"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Magnólia</w:t>
            </w:r>
            <w:r w:rsidRPr="0009246B">
              <w:rPr>
                <w:rFonts w:cstheme="minorHAnsi"/>
                <w:sz w:val="22"/>
              </w:rPr>
              <w:t>”</w:t>
            </w:r>
            <w:r w:rsidR="0009246B">
              <w:rPr>
                <w:rFonts w:cstheme="minorHAnsi"/>
                <w:sz w:val="22"/>
              </w:rPr>
              <w:t>:</w:t>
            </w:r>
          </w:p>
        </w:tc>
        <w:tc>
          <w:tcPr>
            <w:tcW w:w="5794" w:type="dxa"/>
          </w:tcPr>
          <w:p w14:paraId="1897BE06" w14:textId="05CF8B04"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MAGNÓLIA SPE LTDA.</w:t>
            </w:r>
            <w:r w:rsidRPr="0009246B">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09246B">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267419BE" w:rsidR="006E3BD0" w:rsidRPr="0009246B" w:rsidRDefault="006E3BD0" w:rsidP="0009246B">
            <w:pPr>
              <w:spacing w:line="276" w:lineRule="auto"/>
              <w:rPr>
                <w:rFonts w:cstheme="minorHAnsi"/>
                <w:sz w:val="22"/>
              </w:rPr>
            </w:pPr>
            <w:r w:rsidRPr="0009246B">
              <w:rPr>
                <w:rFonts w:cstheme="minorHAnsi"/>
                <w:sz w:val="22"/>
              </w:rPr>
              <w:lastRenderedPageBreak/>
              <w:t>“</w:t>
            </w:r>
            <w:r w:rsidRPr="0009246B">
              <w:rPr>
                <w:rFonts w:cstheme="minorHAnsi"/>
                <w:sz w:val="22"/>
                <w:u w:val="single"/>
              </w:rPr>
              <w:t>Usina Pau Brasil</w:t>
            </w:r>
            <w:r w:rsidRPr="0009246B">
              <w:rPr>
                <w:rFonts w:cstheme="minorHAnsi"/>
                <w:sz w:val="22"/>
              </w:rPr>
              <w:t>”</w:t>
            </w:r>
            <w:r w:rsidR="0009246B">
              <w:rPr>
                <w:rFonts w:cstheme="minorHAnsi"/>
                <w:sz w:val="22"/>
              </w:rPr>
              <w:t>:</w:t>
            </w:r>
          </w:p>
        </w:tc>
        <w:tc>
          <w:tcPr>
            <w:tcW w:w="5794" w:type="dxa"/>
          </w:tcPr>
          <w:p w14:paraId="606574A5" w14:textId="491A5204"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PAU BRASIL SPE LTDA</w:t>
            </w:r>
            <w:r w:rsidRPr="0009246B">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09246B">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7E83551F"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Safira</w:t>
            </w:r>
            <w:r w:rsidRPr="0009246B">
              <w:rPr>
                <w:rFonts w:cstheme="minorHAnsi"/>
                <w:sz w:val="22"/>
              </w:rPr>
              <w:t>”</w:t>
            </w:r>
            <w:r w:rsidR="0009246B">
              <w:rPr>
                <w:rFonts w:cstheme="minorHAnsi"/>
                <w:sz w:val="22"/>
              </w:rPr>
              <w:t>:</w:t>
            </w:r>
          </w:p>
        </w:tc>
        <w:tc>
          <w:tcPr>
            <w:tcW w:w="5794" w:type="dxa"/>
          </w:tcPr>
          <w:p w14:paraId="3CFEACFC" w14:textId="707C294B"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SAFIRA SPE LTDA.</w:t>
            </w:r>
            <w:r w:rsidRPr="0009246B">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09246B">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0F658CD6" w:rsidR="006E3BD0" w:rsidRPr="0009246B" w:rsidRDefault="006E3BD0" w:rsidP="0009246B">
            <w:pPr>
              <w:spacing w:line="276" w:lineRule="auto"/>
              <w:rPr>
                <w:rFonts w:cstheme="minorHAnsi"/>
                <w:sz w:val="22"/>
              </w:rPr>
            </w:pPr>
            <w:r w:rsidRPr="0009246B">
              <w:rPr>
                <w:rFonts w:cstheme="minorHAnsi"/>
                <w:sz w:val="22"/>
              </w:rPr>
              <w:t>“</w:t>
            </w:r>
            <w:r w:rsidRPr="0009246B">
              <w:rPr>
                <w:rFonts w:cstheme="minorHAnsi"/>
                <w:sz w:val="22"/>
                <w:u w:val="single"/>
              </w:rPr>
              <w:t>Usina Turquesa</w:t>
            </w:r>
            <w:r w:rsidRPr="0009246B">
              <w:rPr>
                <w:rFonts w:cstheme="minorHAnsi"/>
                <w:sz w:val="22"/>
              </w:rPr>
              <w:t>”</w:t>
            </w:r>
            <w:r w:rsidR="0009246B">
              <w:rPr>
                <w:rFonts w:cstheme="minorHAnsi"/>
                <w:sz w:val="22"/>
              </w:rPr>
              <w:t>:</w:t>
            </w:r>
          </w:p>
        </w:tc>
        <w:tc>
          <w:tcPr>
            <w:tcW w:w="5794" w:type="dxa"/>
          </w:tcPr>
          <w:p w14:paraId="4C6222B6" w14:textId="34987748" w:rsidR="006E3BD0" w:rsidRPr="0009246B" w:rsidRDefault="006E3BD0" w:rsidP="0009246B">
            <w:pPr>
              <w:spacing w:line="276" w:lineRule="auto"/>
              <w:rPr>
                <w:rFonts w:cstheme="minorHAnsi"/>
                <w:sz w:val="22"/>
              </w:rPr>
            </w:pPr>
            <w:r w:rsidRPr="0009246B">
              <w:rPr>
                <w:rFonts w:cstheme="minorHAnsi"/>
                <w:sz w:val="22"/>
              </w:rPr>
              <w:t>Significa a</w:t>
            </w:r>
            <w:r w:rsidRPr="0009246B">
              <w:rPr>
                <w:rFonts w:cstheme="minorHAnsi"/>
                <w:b/>
                <w:bCs/>
                <w:sz w:val="22"/>
              </w:rPr>
              <w:t xml:space="preserve"> USINA TURQUESA SPE LTDA.</w:t>
            </w:r>
            <w:r w:rsidRPr="0009246B">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09246B">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bookmarkStart w:id="377" w:name="_Toc32274102"/>
      <w:bookmarkStart w:id="378" w:name="_Toc32274103"/>
      <w:bookmarkEnd w:id="377"/>
      <w:bookmarkEnd w:id="378"/>
      <w:bookmarkEnd w:id="370"/>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tbl>
      <w:tblPr>
        <w:tblW w:w="15572" w:type="dxa"/>
        <w:tblInd w:w="-436" w:type="dxa"/>
        <w:tblCellMar>
          <w:left w:w="0" w:type="dxa"/>
          <w:right w:w="0" w:type="dxa"/>
        </w:tblCellMar>
        <w:tblLook w:val="04A0" w:firstRow="1" w:lastRow="0" w:firstColumn="1" w:lastColumn="0" w:noHBand="0" w:noVBand="1"/>
      </w:tblPr>
      <w:tblGrid>
        <w:gridCol w:w="1135"/>
        <w:gridCol w:w="2128"/>
        <w:gridCol w:w="1277"/>
        <w:gridCol w:w="767"/>
        <w:gridCol w:w="2632"/>
        <w:gridCol w:w="846"/>
        <w:gridCol w:w="1452"/>
        <w:gridCol w:w="1563"/>
        <w:gridCol w:w="1156"/>
        <w:gridCol w:w="1534"/>
        <w:gridCol w:w="1024"/>
        <w:gridCol w:w="58"/>
      </w:tblGrid>
      <w:tr w:rsidR="00C97AE5" w14:paraId="37660F60" w14:textId="77777777" w:rsidTr="00ED1D99">
        <w:trPr>
          <w:trHeight w:val="180"/>
        </w:trPr>
        <w:tc>
          <w:tcPr>
            <w:tcW w:w="15572" w:type="dxa"/>
            <w:gridSpan w:val="12"/>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55519FA3" w14:textId="77777777" w:rsidR="00C97AE5" w:rsidRDefault="00C97AE5">
            <w:pPr>
              <w:jc w:val="center"/>
              <w:rPr>
                <w:rFonts w:ascii="Calibri" w:hAnsi="Calibri"/>
                <w:sz w:val="22"/>
              </w:rPr>
            </w:pPr>
            <w:r>
              <w:rPr>
                <w:rFonts w:ascii="Ebrima" w:hAnsi="Ebrima"/>
                <w:b/>
                <w:bCs/>
                <w:color w:val="000000"/>
                <w:sz w:val="14"/>
                <w:szCs w:val="14"/>
              </w:rPr>
              <w:t>CRONOGRAMA INDICATIVO DE UTILIZAÇÃO DOS RECURSOS</w:t>
            </w:r>
          </w:p>
        </w:tc>
      </w:tr>
      <w:tr w:rsidR="00C97AE5" w14:paraId="673AFD77" w14:textId="77777777" w:rsidTr="00ED1D99">
        <w:trPr>
          <w:gridAfter w:val="1"/>
          <w:wAfter w:w="58" w:type="dxa"/>
          <w:trHeight w:val="300"/>
        </w:trPr>
        <w:tc>
          <w:tcPr>
            <w:tcW w:w="1135" w:type="dxa"/>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6168A393" w14:textId="77777777" w:rsidR="00C97AE5" w:rsidRDefault="00C97AE5">
            <w:pPr>
              <w:jc w:val="center"/>
            </w:pPr>
            <w:r>
              <w:rPr>
                <w:rFonts w:ascii="Ebrima" w:hAnsi="Ebrima"/>
                <w:b/>
                <w:bCs/>
                <w:color w:val="000000"/>
                <w:sz w:val="14"/>
                <w:szCs w:val="14"/>
              </w:rPr>
              <w:t>Período da utilização dos recursos</w:t>
            </w:r>
          </w:p>
        </w:tc>
        <w:tc>
          <w:tcPr>
            <w:tcW w:w="6804" w:type="dxa"/>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658261B" w14:textId="77777777" w:rsidR="00C97AE5" w:rsidRDefault="00C97AE5">
            <w:pPr>
              <w:jc w:val="center"/>
            </w:pPr>
            <w:r>
              <w:rPr>
                <w:rFonts w:ascii="Ebrima" w:hAnsi="Ebrima"/>
                <w:b/>
                <w:bCs/>
                <w:color w:val="000000"/>
                <w:sz w:val="14"/>
                <w:szCs w:val="14"/>
              </w:rPr>
              <w:t>Dados dos Empreendimentos</w:t>
            </w:r>
          </w:p>
        </w:tc>
        <w:tc>
          <w:tcPr>
            <w:tcW w:w="846"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7EBA9C44" w14:textId="77777777" w:rsidR="00C97AE5" w:rsidRDefault="00C97AE5">
            <w:pPr>
              <w:jc w:val="center"/>
            </w:pPr>
            <w:r>
              <w:rPr>
                <w:rFonts w:ascii="Ebrima" w:hAnsi="Ebrima"/>
                <w:b/>
                <w:bCs/>
                <w:color w:val="000000"/>
                <w:sz w:val="14"/>
                <w:szCs w:val="14"/>
              </w:rPr>
              <w:t>Série da Debênture</w:t>
            </w:r>
          </w:p>
        </w:tc>
        <w:tc>
          <w:tcPr>
            <w:tcW w:w="1452"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5809E153" w14:textId="77777777" w:rsidR="00C97AE5" w:rsidRDefault="00C97AE5">
            <w:pPr>
              <w:jc w:val="center"/>
            </w:pPr>
            <w:r>
              <w:rPr>
                <w:rFonts w:ascii="Ebrima" w:hAnsi="Ebrima"/>
                <w:b/>
                <w:bCs/>
                <w:color w:val="000000"/>
                <w:sz w:val="14"/>
                <w:szCs w:val="14"/>
              </w:rPr>
              <w:t>Valor Total da Série</w:t>
            </w:r>
          </w:p>
        </w:tc>
        <w:tc>
          <w:tcPr>
            <w:tcW w:w="156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E161A7A" w14:textId="77777777" w:rsidR="00C97AE5" w:rsidRDefault="00C97AE5">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p>
        </w:tc>
        <w:tc>
          <w:tcPr>
            <w:tcW w:w="1156"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1026E53" w14:textId="77777777" w:rsidR="00C97AE5" w:rsidRDefault="00C97AE5">
            <w:pPr>
              <w:jc w:val="center"/>
            </w:pPr>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p>
        </w:tc>
        <w:tc>
          <w:tcPr>
            <w:tcW w:w="153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54F1BE0" w14:textId="77777777" w:rsidR="00C97AE5" w:rsidRDefault="00C97AE5">
            <w:pPr>
              <w:jc w:val="cente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p>
        </w:tc>
        <w:tc>
          <w:tcPr>
            <w:tcW w:w="102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6ED4348" w14:textId="77777777" w:rsidR="00C97AE5" w:rsidRDefault="00C97AE5">
            <w:pPr>
              <w:jc w:val="center"/>
            </w:pPr>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p>
        </w:tc>
      </w:tr>
      <w:tr w:rsidR="00C97AE5" w14:paraId="579E98AC" w14:textId="77777777" w:rsidTr="00ED1D99">
        <w:trPr>
          <w:gridAfter w:val="1"/>
          <w:wAfter w:w="58" w:type="dxa"/>
          <w:trHeight w:val="735"/>
        </w:trPr>
        <w:tc>
          <w:tcPr>
            <w:tcW w:w="1135" w:type="dxa"/>
            <w:vMerge/>
            <w:tcBorders>
              <w:top w:val="nil"/>
              <w:left w:val="single" w:sz="8" w:space="0" w:color="auto"/>
              <w:bottom w:val="single" w:sz="8" w:space="0" w:color="auto"/>
              <w:right w:val="single" w:sz="8" w:space="0" w:color="auto"/>
            </w:tcBorders>
            <w:vAlign w:val="center"/>
            <w:hideMark/>
          </w:tcPr>
          <w:p w14:paraId="5D1AB60A" w14:textId="77777777" w:rsidR="00C97AE5" w:rsidRDefault="00C97AE5">
            <w:pPr>
              <w:rPr>
                <w:rFonts w:ascii="Calibri" w:eastAsiaTheme="minorHAnsi" w:hAnsi="Calibri"/>
                <w:sz w:val="22"/>
              </w:rPr>
            </w:pPr>
          </w:p>
        </w:tc>
        <w:tc>
          <w:tcPr>
            <w:tcW w:w="2128"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4C6887B" w14:textId="77777777" w:rsidR="00C97AE5" w:rsidRDefault="00C97AE5">
            <w:pPr>
              <w:jc w:val="center"/>
            </w:pPr>
            <w:r>
              <w:rPr>
                <w:rFonts w:ascii="Ebrima" w:hAnsi="Ebrima"/>
                <w:b/>
                <w:bCs/>
                <w:color w:val="000000"/>
                <w:sz w:val="14"/>
                <w:szCs w:val="14"/>
              </w:rPr>
              <w:t>Proprietário</w:t>
            </w:r>
          </w:p>
        </w:tc>
        <w:tc>
          <w:tcPr>
            <w:tcW w:w="1277"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F6EB146" w14:textId="77777777" w:rsidR="00C97AE5" w:rsidRDefault="00C97AE5">
            <w:pPr>
              <w:jc w:val="center"/>
            </w:pPr>
            <w:r>
              <w:rPr>
                <w:rFonts w:ascii="Ebrima" w:hAnsi="Ebrima"/>
                <w:b/>
                <w:bCs/>
                <w:color w:val="000000"/>
                <w:sz w:val="14"/>
                <w:szCs w:val="14"/>
              </w:rPr>
              <w:t>Empreendimento</w:t>
            </w:r>
          </w:p>
        </w:tc>
        <w:tc>
          <w:tcPr>
            <w:tcW w:w="767"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493950F" w14:textId="77777777" w:rsidR="00C97AE5" w:rsidRDefault="00C97AE5">
            <w:pPr>
              <w:jc w:val="center"/>
            </w:pPr>
            <w:r>
              <w:rPr>
                <w:rFonts w:ascii="Ebrima" w:hAnsi="Ebrima"/>
                <w:b/>
                <w:bCs/>
                <w:color w:val="000000"/>
                <w:sz w:val="14"/>
                <w:szCs w:val="14"/>
              </w:rPr>
              <w:t>Matrícula</w:t>
            </w:r>
          </w:p>
        </w:tc>
        <w:tc>
          <w:tcPr>
            <w:tcW w:w="2632"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CCA36FD" w14:textId="77777777" w:rsidR="00C97AE5" w:rsidRDefault="00C97AE5">
            <w:pPr>
              <w:jc w:val="center"/>
            </w:pPr>
            <w:r>
              <w:rPr>
                <w:rFonts w:ascii="Ebrima" w:hAnsi="Ebrima"/>
                <w:b/>
                <w:bCs/>
                <w:color w:val="000000"/>
                <w:sz w:val="14"/>
                <w:szCs w:val="14"/>
              </w:rPr>
              <w:t>Cartório de Registro de Imóveis</w:t>
            </w:r>
          </w:p>
        </w:tc>
        <w:tc>
          <w:tcPr>
            <w:tcW w:w="846" w:type="dxa"/>
            <w:tcBorders>
              <w:top w:val="nil"/>
              <w:left w:val="nil"/>
              <w:bottom w:val="single" w:sz="8" w:space="0" w:color="000000"/>
              <w:right w:val="single" w:sz="8" w:space="0" w:color="auto"/>
            </w:tcBorders>
            <w:vAlign w:val="center"/>
            <w:hideMark/>
          </w:tcPr>
          <w:p w14:paraId="24AC803F" w14:textId="77777777" w:rsidR="00C97AE5" w:rsidRDefault="00C97AE5">
            <w:pPr>
              <w:rPr>
                <w:rFonts w:ascii="Calibri" w:eastAsiaTheme="minorHAnsi" w:hAnsi="Calibri"/>
                <w:sz w:val="22"/>
              </w:rPr>
            </w:pPr>
          </w:p>
        </w:tc>
        <w:tc>
          <w:tcPr>
            <w:tcW w:w="1452" w:type="dxa"/>
            <w:tcBorders>
              <w:top w:val="nil"/>
              <w:left w:val="nil"/>
              <w:bottom w:val="single" w:sz="8" w:space="0" w:color="000000"/>
              <w:right w:val="single" w:sz="8" w:space="0" w:color="auto"/>
            </w:tcBorders>
            <w:vAlign w:val="center"/>
            <w:hideMark/>
          </w:tcPr>
          <w:p w14:paraId="08C0BFF1" w14:textId="77777777" w:rsidR="00C97AE5" w:rsidRDefault="00C97AE5">
            <w:pPr>
              <w:rPr>
                <w:rFonts w:ascii="Calibri" w:eastAsiaTheme="minorHAnsi" w:hAnsi="Calibri"/>
                <w:sz w:val="22"/>
              </w:rPr>
            </w:pPr>
          </w:p>
        </w:tc>
        <w:tc>
          <w:tcPr>
            <w:tcW w:w="1563" w:type="dxa"/>
            <w:tcBorders>
              <w:top w:val="nil"/>
              <w:left w:val="nil"/>
              <w:bottom w:val="single" w:sz="8" w:space="0" w:color="auto"/>
              <w:right w:val="single" w:sz="8" w:space="0" w:color="auto"/>
            </w:tcBorders>
            <w:vAlign w:val="center"/>
            <w:hideMark/>
          </w:tcPr>
          <w:p w14:paraId="659025DD" w14:textId="77777777" w:rsidR="00C97AE5" w:rsidRDefault="00C97AE5">
            <w:pPr>
              <w:rPr>
                <w:rFonts w:ascii="Calibri" w:eastAsiaTheme="minorHAnsi" w:hAnsi="Calibri"/>
                <w:sz w:val="22"/>
              </w:rPr>
            </w:pPr>
          </w:p>
        </w:tc>
        <w:tc>
          <w:tcPr>
            <w:tcW w:w="0" w:type="auto"/>
            <w:tcBorders>
              <w:top w:val="nil"/>
              <w:left w:val="nil"/>
              <w:bottom w:val="single" w:sz="8" w:space="0" w:color="auto"/>
              <w:right w:val="single" w:sz="8" w:space="0" w:color="auto"/>
            </w:tcBorders>
            <w:vAlign w:val="center"/>
            <w:hideMark/>
          </w:tcPr>
          <w:p w14:paraId="66097AA8" w14:textId="77777777" w:rsidR="00C97AE5" w:rsidRDefault="00C97AE5">
            <w:pPr>
              <w:rPr>
                <w:rFonts w:ascii="Calibri" w:eastAsiaTheme="minorHAnsi" w:hAnsi="Calibri"/>
                <w:sz w:val="22"/>
              </w:rPr>
            </w:pPr>
          </w:p>
        </w:tc>
        <w:tc>
          <w:tcPr>
            <w:tcW w:w="0" w:type="auto"/>
            <w:tcBorders>
              <w:top w:val="nil"/>
              <w:left w:val="nil"/>
              <w:bottom w:val="single" w:sz="8" w:space="0" w:color="auto"/>
              <w:right w:val="single" w:sz="8" w:space="0" w:color="auto"/>
            </w:tcBorders>
            <w:vAlign w:val="center"/>
            <w:hideMark/>
          </w:tcPr>
          <w:p w14:paraId="14B3640A" w14:textId="77777777" w:rsidR="00C97AE5" w:rsidRDefault="00C97AE5">
            <w:pPr>
              <w:rPr>
                <w:rFonts w:ascii="Calibri" w:eastAsiaTheme="minorHAnsi" w:hAnsi="Calibri"/>
                <w:sz w:val="22"/>
              </w:rPr>
            </w:pPr>
          </w:p>
        </w:tc>
        <w:tc>
          <w:tcPr>
            <w:tcW w:w="0" w:type="auto"/>
            <w:tcBorders>
              <w:top w:val="nil"/>
              <w:left w:val="nil"/>
              <w:bottom w:val="single" w:sz="8" w:space="0" w:color="auto"/>
              <w:right w:val="single" w:sz="8" w:space="0" w:color="auto"/>
            </w:tcBorders>
            <w:vAlign w:val="center"/>
            <w:hideMark/>
          </w:tcPr>
          <w:p w14:paraId="4111816A" w14:textId="77777777" w:rsidR="00C97AE5" w:rsidRDefault="00C97AE5">
            <w:pPr>
              <w:rPr>
                <w:rFonts w:ascii="Calibri" w:eastAsiaTheme="minorHAnsi" w:hAnsi="Calibri"/>
                <w:sz w:val="22"/>
              </w:rPr>
            </w:pPr>
          </w:p>
        </w:tc>
      </w:tr>
      <w:tr w:rsidR="00C97AE5" w14:paraId="7EE0BD3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7A53DE2A"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E7EEFBC" w14:textId="77777777" w:rsidR="00C97AE5" w:rsidRDefault="00C97AE5">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6BFF083" w14:textId="77777777" w:rsidR="00C97AE5" w:rsidRDefault="00C97AE5">
            <w:r>
              <w:rPr>
                <w:rFonts w:ascii="Ebrima" w:hAnsi="Ebrima"/>
                <w:color w:val="FFFFFF"/>
                <w:sz w:val="14"/>
                <w:szCs w:val="14"/>
              </w:rPr>
              <w:t>Usina Pau Brasil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C7ABD1C" w14:textId="77777777" w:rsidR="00C97AE5" w:rsidRDefault="00C97AE5">
            <w:pPr>
              <w:jc w:val="center"/>
            </w:pPr>
            <w:r>
              <w:rPr>
                <w:rFonts w:ascii="Ebrima" w:hAnsi="Ebrima"/>
                <w:color w:val="FFFFFF"/>
                <w:sz w:val="14"/>
                <w:szCs w:val="14"/>
              </w:rPr>
              <w:t>7.789</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B5CE1D" w14:textId="77777777" w:rsidR="00C97AE5" w:rsidRDefault="00C97AE5">
            <w:pPr>
              <w:jc w:val="center"/>
            </w:pPr>
            <w:r>
              <w:rPr>
                <w:rFonts w:ascii="Ebrima" w:hAnsi="Ebrima"/>
                <w:color w:val="FFFFFF"/>
                <w:sz w:val="14"/>
                <w:szCs w:val="14"/>
              </w:rPr>
              <w:t>Ofício de Registro de Imóveis da Comarca de Catanduvas/SC</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8B0FA96" w14:textId="77777777" w:rsidR="00C97AE5" w:rsidRDefault="00C97AE5">
            <w:pPr>
              <w:jc w:val="center"/>
            </w:pPr>
            <w:r>
              <w:rPr>
                <w:rFonts w:ascii="Ebrima" w:hAnsi="Ebrima"/>
                <w:color w:val="FFFFFF"/>
                <w:sz w:val="14"/>
                <w:szCs w:val="14"/>
              </w:rPr>
              <w:t>2ª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88A3458" w14:textId="77777777" w:rsidR="00C97AE5" w:rsidRDefault="00C97AE5">
            <w:pPr>
              <w:jc w:val="center"/>
            </w:pPr>
            <w:r>
              <w:rPr>
                <w:rFonts w:ascii="Ebrima" w:hAnsi="Ebrima"/>
                <w:color w:val="FFFFFF"/>
                <w:sz w:val="14"/>
                <w:szCs w:val="14"/>
              </w:rPr>
              <w:t xml:space="preserve">         10.725.220,56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906E45D" w14:textId="77777777" w:rsidR="00C97AE5" w:rsidRDefault="00C97AE5">
            <w:pPr>
              <w:jc w:val="center"/>
            </w:pPr>
            <w:r>
              <w:rPr>
                <w:rFonts w:ascii="Ebrima" w:hAnsi="Ebrima"/>
                <w:color w:val="FFFFFF"/>
                <w:sz w:val="14"/>
                <w:szCs w:val="14"/>
              </w:rPr>
              <w:t xml:space="preserve">                  322.000,00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873C02B" w14:textId="77777777" w:rsidR="00C97AE5" w:rsidRDefault="00C97AE5">
            <w:pPr>
              <w:jc w:val="center"/>
            </w:pPr>
            <w:r>
              <w:rPr>
                <w:rFonts w:ascii="Ebrima" w:hAnsi="Ebrima"/>
                <w:color w:val="FFFFFF"/>
                <w:sz w:val="14"/>
                <w:szCs w:val="14"/>
              </w:rPr>
              <w:t>3,00%</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9FF92E" w14:textId="77777777" w:rsidR="00C97AE5" w:rsidRDefault="00C97AE5">
            <w:pPr>
              <w:jc w:val="center"/>
            </w:pPr>
            <w:r>
              <w:rPr>
                <w:rFonts w:ascii="Ebrima" w:hAnsi="Ebrima"/>
                <w:color w:val="FFFFFF"/>
                <w:sz w:val="14"/>
                <w:szCs w:val="14"/>
              </w:rPr>
              <w:t xml:space="preserve">                  322.000,00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271F18" w14:textId="77777777" w:rsidR="00C97AE5" w:rsidRDefault="00C97AE5">
            <w:pPr>
              <w:jc w:val="center"/>
            </w:pPr>
            <w:r>
              <w:rPr>
                <w:rFonts w:ascii="Ebrima" w:hAnsi="Ebrima"/>
                <w:color w:val="FFFFFF"/>
                <w:sz w:val="14"/>
                <w:szCs w:val="14"/>
              </w:rPr>
              <w:t>3,00%</w:t>
            </w:r>
          </w:p>
        </w:tc>
      </w:tr>
      <w:tr w:rsidR="00C97AE5" w14:paraId="1C3C848A"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C7336F"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CDE01"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AD7414"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AE115"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A9B6D9"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D882F6"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25194B"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82AE2" w14:textId="77777777" w:rsidR="00C97AE5" w:rsidRDefault="00C97AE5">
            <w:pPr>
              <w:jc w:val="center"/>
            </w:pPr>
            <w:r>
              <w:rPr>
                <w:rFonts w:ascii="Ebrima" w:hAnsi="Ebrima"/>
                <w:sz w:val="14"/>
                <w:szCs w:val="14"/>
              </w:rPr>
              <w:t xml:space="preserve">                 1.012.000,00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21BBC" w14:textId="77777777" w:rsidR="00C97AE5" w:rsidRDefault="00C97AE5">
            <w:pPr>
              <w:jc w:val="center"/>
            </w:pPr>
            <w:r>
              <w:rPr>
                <w:rFonts w:ascii="Ebrima" w:hAnsi="Ebrima"/>
                <w:sz w:val="14"/>
                <w:szCs w:val="14"/>
              </w:rPr>
              <w:t>9,44%</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0ECA0C" w14:textId="77777777" w:rsidR="00C97AE5" w:rsidRDefault="00C97AE5">
            <w:pPr>
              <w:jc w:val="center"/>
            </w:pPr>
            <w:r>
              <w:rPr>
                <w:rFonts w:ascii="Ebrima" w:hAnsi="Ebrima"/>
                <w:sz w:val="14"/>
                <w:szCs w:val="14"/>
              </w:rPr>
              <w:t xml:space="preserve">               1.334.000,00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6A0487" w14:textId="77777777" w:rsidR="00C97AE5" w:rsidRDefault="00C97AE5">
            <w:pPr>
              <w:jc w:val="center"/>
            </w:pPr>
            <w:r>
              <w:rPr>
                <w:rFonts w:ascii="Ebrima" w:hAnsi="Ebrima"/>
                <w:sz w:val="14"/>
                <w:szCs w:val="14"/>
              </w:rPr>
              <w:t>12,44%</w:t>
            </w:r>
          </w:p>
        </w:tc>
      </w:tr>
      <w:tr w:rsidR="00C97AE5" w14:paraId="3E22AB4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B55F46"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14E2A9"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484C41"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A231CE"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5D7DA8"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AA7D5B"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A97F87A"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245A3B" w14:textId="77777777" w:rsidR="00C97AE5" w:rsidRDefault="00C97AE5">
            <w:pPr>
              <w:jc w:val="center"/>
            </w:pPr>
            <w:r>
              <w:rPr>
                <w:rFonts w:ascii="Ebrima" w:hAnsi="Ebrima"/>
                <w:sz w:val="14"/>
                <w:szCs w:val="14"/>
              </w:rPr>
              <w:t xml:space="preserve">                  276.000,00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A6514B" w14:textId="77777777" w:rsidR="00C97AE5" w:rsidRDefault="00C97AE5">
            <w:pPr>
              <w:jc w:val="center"/>
            </w:pPr>
            <w:r>
              <w:rPr>
                <w:rFonts w:ascii="Ebrima" w:hAnsi="Ebrima"/>
                <w:sz w:val="14"/>
                <w:szCs w:val="14"/>
              </w:rPr>
              <w:t>2,57%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896524" w14:textId="77777777" w:rsidR="00C97AE5" w:rsidRDefault="00C97AE5">
            <w:pPr>
              <w:jc w:val="center"/>
            </w:pPr>
            <w:r>
              <w:rPr>
                <w:rFonts w:ascii="Ebrima" w:hAnsi="Ebrima"/>
                <w:sz w:val="14"/>
                <w:szCs w:val="14"/>
              </w:rPr>
              <w:t xml:space="preserve">                1.610.000,00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F9E713" w14:textId="77777777" w:rsidR="00C97AE5" w:rsidRDefault="00C97AE5">
            <w:pPr>
              <w:jc w:val="center"/>
            </w:pPr>
            <w:r>
              <w:rPr>
                <w:rFonts w:ascii="Ebrima" w:hAnsi="Ebrima"/>
                <w:sz w:val="14"/>
                <w:szCs w:val="14"/>
              </w:rPr>
              <w:t>15,01%</w:t>
            </w:r>
          </w:p>
        </w:tc>
      </w:tr>
      <w:tr w:rsidR="00C97AE5" w14:paraId="5C76FA5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129C49"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28B44"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A57503"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86CE9A"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B0D3F7"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0ABC2"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8A033A"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AA8211" w14:textId="77777777" w:rsidR="00C97AE5" w:rsidRDefault="00C97AE5">
            <w:pPr>
              <w:jc w:val="center"/>
            </w:pPr>
            <w:r>
              <w:rPr>
                <w:rFonts w:ascii="Ebrima" w:hAnsi="Ebrima"/>
                <w:sz w:val="14"/>
                <w:szCs w:val="14"/>
              </w:rPr>
              <w:t xml:space="preserve">                  920.000,00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4C9048" w14:textId="77777777" w:rsidR="00C97AE5" w:rsidRDefault="00C97AE5">
            <w:pPr>
              <w:jc w:val="center"/>
            </w:pPr>
            <w:r>
              <w:rPr>
                <w:rFonts w:ascii="Ebrima" w:hAnsi="Ebrima"/>
                <w:sz w:val="14"/>
                <w:szCs w:val="14"/>
              </w:rPr>
              <w:t>8,58%</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47F1BF" w14:textId="77777777" w:rsidR="00C97AE5" w:rsidRDefault="00C97AE5">
            <w:pPr>
              <w:jc w:val="center"/>
            </w:pPr>
            <w:r>
              <w:rPr>
                <w:rFonts w:ascii="Ebrima" w:hAnsi="Ebrima"/>
                <w:sz w:val="14"/>
                <w:szCs w:val="14"/>
              </w:rPr>
              <w:t xml:space="preserve">              2.530.000,00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12132F" w14:textId="77777777" w:rsidR="00C97AE5" w:rsidRDefault="00C97AE5">
            <w:pPr>
              <w:jc w:val="center"/>
            </w:pPr>
            <w:r>
              <w:rPr>
                <w:rFonts w:ascii="Ebrima" w:hAnsi="Ebrima"/>
                <w:sz w:val="14"/>
                <w:szCs w:val="14"/>
              </w:rPr>
              <w:t>23,59%</w:t>
            </w:r>
          </w:p>
        </w:tc>
      </w:tr>
      <w:tr w:rsidR="00C97AE5" w14:paraId="4F767A7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6FD192"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C7BDAE"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C4AEC6"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71D7CA"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055E0"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9B1EA8"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F3FA48"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D581AF" w14:textId="77777777" w:rsidR="00C97AE5" w:rsidRDefault="00C97AE5">
            <w:pPr>
              <w:jc w:val="center"/>
            </w:pPr>
            <w:r>
              <w:rPr>
                <w:rFonts w:ascii="Ebrima" w:hAnsi="Ebrima"/>
                <w:sz w:val="14"/>
                <w:szCs w:val="14"/>
              </w:rPr>
              <w:t xml:space="preserve">                  782.000,00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DCF522" w14:textId="77777777" w:rsidR="00C97AE5" w:rsidRDefault="00C97AE5">
            <w:pPr>
              <w:jc w:val="center"/>
            </w:pPr>
            <w:r>
              <w:rPr>
                <w:rFonts w:ascii="Ebrima" w:hAnsi="Ebrima"/>
                <w:sz w:val="14"/>
                <w:szCs w:val="14"/>
              </w:rPr>
              <w:t>7,29%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B4FC08" w14:textId="77777777" w:rsidR="00C97AE5" w:rsidRDefault="00C97AE5">
            <w:pPr>
              <w:jc w:val="center"/>
            </w:pPr>
            <w:r>
              <w:rPr>
                <w:rFonts w:ascii="Ebrima" w:hAnsi="Ebrima"/>
                <w:sz w:val="14"/>
                <w:szCs w:val="14"/>
              </w:rPr>
              <w:t xml:space="preserve">               3.312.000,00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35A137" w14:textId="77777777" w:rsidR="00C97AE5" w:rsidRDefault="00C97AE5">
            <w:pPr>
              <w:jc w:val="center"/>
            </w:pPr>
            <w:r>
              <w:rPr>
                <w:rFonts w:ascii="Ebrima" w:hAnsi="Ebrima"/>
                <w:sz w:val="14"/>
                <w:szCs w:val="14"/>
              </w:rPr>
              <w:t>30,88%</w:t>
            </w:r>
          </w:p>
        </w:tc>
      </w:tr>
      <w:tr w:rsidR="00C97AE5" w14:paraId="3385820D"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443B7D"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AAD63E"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E9EC53"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1C2A42"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8DF46D"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E6DA42"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FD5BE"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C7A39B" w14:textId="77777777" w:rsidR="00C97AE5" w:rsidRDefault="00C97AE5">
            <w:pPr>
              <w:jc w:val="center"/>
            </w:pPr>
            <w:r>
              <w:rPr>
                <w:rFonts w:ascii="Ebrima" w:hAnsi="Ebrima"/>
                <w:sz w:val="14"/>
                <w:szCs w:val="14"/>
              </w:rPr>
              <w:t xml:space="preserve">                  828.000,00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DC3305" w14:textId="77777777" w:rsidR="00C97AE5" w:rsidRDefault="00C97AE5">
            <w:pPr>
              <w:jc w:val="center"/>
            </w:pPr>
            <w:r>
              <w:rPr>
                <w:rFonts w:ascii="Ebrima" w:hAnsi="Ebrima"/>
                <w:sz w:val="14"/>
                <w:szCs w:val="14"/>
              </w:rPr>
              <w:t>7,72%</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9E2C1E" w14:textId="77777777" w:rsidR="00C97AE5" w:rsidRDefault="00C97AE5">
            <w:pPr>
              <w:jc w:val="center"/>
            </w:pPr>
            <w:r>
              <w:rPr>
                <w:rFonts w:ascii="Ebrima" w:hAnsi="Ebrima"/>
                <w:sz w:val="14"/>
                <w:szCs w:val="14"/>
              </w:rPr>
              <w:t xml:space="preserve">               4.140.000,00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0F6AEA" w14:textId="77777777" w:rsidR="00C97AE5" w:rsidRDefault="00C97AE5">
            <w:pPr>
              <w:jc w:val="center"/>
            </w:pPr>
            <w:r>
              <w:rPr>
                <w:rFonts w:ascii="Ebrima" w:hAnsi="Ebrima"/>
                <w:sz w:val="14"/>
                <w:szCs w:val="14"/>
              </w:rPr>
              <w:t>38,60%</w:t>
            </w:r>
          </w:p>
        </w:tc>
      </w:tr>
      <w:tr w:rsidR="00C97AE5" w14:paraId="2A6E8126"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DB0DE8"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B14750"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098D39" w14:textId="77777777" w:rsidR="00C97AE5" w:rsidRDefault="00C97AE5">
            <w:r>
              <w:rPr>
                <w:rFonts w:ascii="Ebrima" w:hAnsi="Ebrima"/>
                <w:sz w:val="14"/>
                <w:szCs w:val="14"/>
              </w:rPr>
              <w:t>Usina Pau Brasil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7B9049"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5B0C6C"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F86526" w14:textId="77777777" w:rsidR="00C97AE5" w:rsidRDefault="00C97AE5">
            <w:pPr>
              <w:jc w:val="center"/>
            </w:pPr>
            <w:r>
              <w:rPr>
                <w:rFonts w:ascii="Ebrima" w:hAnsi="Ebrima"/>
                <w:sz w:val="14"/>
                <w:szCs w:val="14"/>
              </w:rPr>
              <w:t>2ª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4D3B71" w14:textId="77777777" w:rsidR="00C97AE5" w:rsidRDefault="00C97AE5">
            <w:pPr>
              <w:jc w:val="center"/>
            </w:pPr>
            <w:r>
              <w:rPr>
                <w:rFonts w:ascii="Ebrima" w:hAnsi="Ebrima"/>
                <w:sz w:val="14"/>
                <w:szCs w:val="14"/>
              </w:rPr>
              <w:t xml:space="preserve">         10.725.220,56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EE59AE" w14:textId="77777777" w:rsidR="00C97AE5" w:rsidRDefault="00C97AE5">
            <w:pPr>
              <w:jc w:val="center"/>
            </w:pPr>
            <w:r>
              <w:rPr>
                <w:rFonts w:ascii="Ebrima" w:hAnsi="Ebrima"/>
                <w:sz w:val="14"/>
                <w:szCs w:val="14"/>
              </w:rPr>
              <w:t xml:space="preserve">                  460.000,00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F35D2C" w14:textId="77777777" w:rsidR="00C97AE5" w:rsidRDefault="00C97AE5">
            <w:pPr>
              <w:jc w:val="center"/>
            </w:pPr>
            <w:r>
              <w:rPr>
                <w:rFonts w:ascii="Ebrima" w:hAnsi="Ebrima"/>
                <w:sz w:val="14"/>
                <w:szCs w:val="14"/>
              </w:rPr>
              <w:t>4,29%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A4A4FA7" w14:textId="77777777" w:rsidR="00C97AE5" w:rsidRDefault="00C97AE5">
            <w:pPr>
              <w:jc w:val="center"/>
            </w:pPr>
            <w:r>
              <w:rPr>
                <w:rFonts w:ascii="Ebrima" w:hAnsi="Ebrima"/>
                <w:b/>
                <w:bCs/>
                <w:sz w:val="14"/>
                <w:szCs w:val="14"/>
              </w:rPr>
              <w:t xml:space="preserve">     4.600.000,00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DE9E5F" w14:textId="77777777" w:rsidR="00C97AE5" w:rsidRDefault="00C97AE5">
            <w:pPr>
              <w:jc w:val="center"/>
            </w:pPr>
            <w:r>
              <w:rPr>
                <w:rFonts w:ascii="Ebrima" w:hAnsi="Ebrima"/>
                <w:b/>
                <w:bCs/>
                <w:sz w:val="14"/>
                <w:szCs w:val="14"/>
              </w:rPr>
              <w:t>42,89%</w:t>
            </w:r>
          </w:p>
        </w:tc>
      </w:tr>
      <w:tr w:rsidR="00C97AE5" w14:paraId="3546D22D"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6C5D5217"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3231A8A" w14:textId="77777777" w:rsidR="00C97AE5" w:rsidRDefault="00C97AE5">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BE066A" w14:textId="77777777" w:rsidR="00C97AE5" w:rsidRDefault="00C97AE5">
            <w:r>
              <w:rPr>
                <w:rFonts w:ascii="Ebrima" w:hAnsi="Ebrima"/>
                <w:color w:val="FFFFFF"/>
                <w:sz w:val="14"/>
                <w:szCs w:val="14"/>
              </w:rPr>
              <w:t>Usina Magnólia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908C1AA" w14:textId="77777777" w:rsidR="00C97AE5" w:rsidRDefault="00C97AE5">
            <w:pPr>
              <w:jc w:val="center"/>
            </w:pPr>
            <w:r>
              <w:rPr>
                <w:rFonts w:ascii="Ebrima" w:hAnsi="Ebrima"/>
                <w:color w:val="FFFFFF"/>
                <w:sz w:val="14"/>
                <w:szCs w:val="14"/>
              </w:rPr>
              <w:t>75.375</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FFA503B" w14:textId="77777777" w:rsidR="00C97AE5" w:rsidRDefault="00C97AE5">
            <w:pPr>
              <w:jc w:val="center"/>
            </w:pPr>
            <w:r>
              <w:rPr>
                <w:rFonts w:ascii="Ebrima" w:hAnsi="Ebrima"/>
                <w:color w:val="FFFFFF"/>
                <w:sz w:val="14"/>
                <w:szCs w:val="14"/>
              </w:rPr>
              <w:t>Registro de Imóveis de Chapecó, Estado de Santa Catarina</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0E4A720" w14:textId="77777777" w:rsidR="00C97AE5" w:rsidRDefault="00C97AE5">
            <w:pPr>
              <w:jc w:val="center"/>
            </w:pPr>
            <w:r>
              <w:rPr>
                <w:rFonts w:ascii="Ebrima" w:hAnsi="Ebrima"/>
                <w:color w:val="FFFFFF"/>
                <w:sz w:val="14"/>
                <w:szCs w:val="14"/>
              </w:rPr>
              <w:t>1ª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EEC393C" w14:textId="77777777" w:rsidR="00C97AE5" w:rsidRDefault="00C97AE5">
            <w:pPr>
              <w:jc w:val="center"/>
            </w:pPr>
            <w:r>
              <w:rPr>
                <w:rFonts w:ascii="Ebrima" w:hAnsi="Ebrima"/>
                <w:color w:val="FFFFFF"/>
                <w:sz w:val="14"/>
                <w:szCs w:val="14"/>
              </w:rPr>
              <w:t xml:space="preserve">          10.588.910,72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75C9EFE" w14:textId="77777777" w:rsidR="00C97AE5" w:rsidRDefault="00C97AE5">
            <w:pPr>
              <w:jc w:val="center"/>
            </w:pPr>
            <w:r>
              <w:rPr>
                <w:rFonts w:ascii="Ebrima" w:hAnsi="Ebrima"/>
                <w:color w:val="FFFFFF"/>
                <w:sz w:val="14"/>
                <w:szCs w:val="14"/>
              </w:rPr>
              <w:t xml:space="preserve">               2.046.000,00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4C5B34" w14:textId="77777777" w:rsidR="00C97AE5" w:rsidRDefault="00C97AE5">
            <w:pPr>
              <w:jc w:val="center"/>
            </w:pPr>
            <w:r>
              <w:rPr>
                <w:rFonts w:ascii="Ebrima" w:hAnsi="Ebrima"/>
                <w:color w:val="FFFFFF"/>
                <w:sz w:val="14"/>
                <w:szCs w:val="14"/>
              </w:rPr>
              <w:t>19,32%</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753A711" w14:textId="77777777" w:rsidR="00C97AE5" w:rsidRDefault="00C97AE5">
            <w:pPr>
              <w:jc w:val="center"/>
            </w:pPr>
            <w:r>
              <w:rPr>
                <w:rFonts w:ascii="Ebrima" w:hAnsi="Ebrima"/>
                <w:color w:val="FFFFFF"/>
                <w:sz w:val="14"/>
                <w:szCs w:val="14"/>
              </w:rPr>
              <w:t xml:space="preserve">              2.046.000,00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3D1477" w14:textId="77777777" w:rsidR="00C97AE5" w:rsidRDefault="00C97AE5">
            <w:pPr>
              <w:jc w:val="center"/>
            </w:pPr>
            <w:r>
              <w:rPr>
                <w:rFonts w:ascii="Ebrima" w:hAnsi="Ebrima"/>
                <w:color w:val="FFFFFF"/>
                <w:sz w:val="14"/>
                <w:szCs w:val="14"/>
              </w:rPr>
              <w:t>19,32%</w:t>
            </w:r>
          </w:p>
        </w:tc>
      </w:tr>
      <w:tr w:rsidR="00C97AE5" w14:paraId="4B1C4CDA"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F9E3FB"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AC1A02"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6E8216"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816B25"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84C86"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9C819B"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24D160"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814750" w14:textId="77777777" w:rsidR="00C97AE5" w:rsidRDefault="00C97AE5">
            <w:pPr>
              <w:jc w:val="center"/>
            </w:pPr>
            <w:r>
              <w:rPr>
                <w:rFonts w:ascii="Ebrima" w:hAnsi="Ebrima"/>
                <w:sz w:val="14"/>
                <w:szCs w:val="14"/>
              </w:rPr>
              <w:t xml:space="preserve">                1.032.000,00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999012" w14:textId="77777777" w:rsidR="00C97AE5" w:rsidRDefault="00C97AE5">
            <w:pPr>
              <w:jc w:val="center"/>
            </w:pPr>
            <w:r>
              <w:rPr>
                <w:rFonts w:ascii="Ebrima" w:hAnsi="Ebrima"/>
                <w:sz w:val="14"/>
                <w:szCs w:val="14"/>
              </w:rPr>
              <w:t>9,75%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38CB5F" w14:textId="77777777" w:rsidR="00C97AE5" w:rsidRDefault="00C97AE5">
            <w:pPr>
              <w:jc w:val="center"/>
            </w:pPr>
            <w:r>
              <w:rPr>
                <w:rFonts w:ascii="Ebrima" w:hAnsi="Ebrima"/>
                <w:sz w:val="14"/>
                <w:szCs w:val="14"/>
              </w:rPr>
              <w:t xml:space="preserve">              3.078.000,00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DEC445" w14:textId="77777777" w:rsidR="00C97AE5" w:rsidRDefault="00C97AE5">
            <w:pPr>
              <w:jc w:val="center"/>
            </w:pPr>
            <w:r>
              <w:rPr>
                <w:rFonts w:ascii="Ebrima" w:hAnsi="Ebrima"/>
                <w:sz w:val="14"/>
                <w:szCs w:val="14"/>
              </w:rPr>
              <w:t>29,07%</w:t>
            </w:r>
          </w:p>
        </w:tc>
      </w:tr>
      <w:tr w:rsidR="00C97AE5" w14:paraId="705F58B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BD3378"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6C4820"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17E30B"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6DFAA8"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35DAD1"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187153"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C0381F"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35D53A" w14:textId="77777777" w:rsidR="00C97AE5" w:rsidRDefault="00C97AE5">
            <w:pPr>
              <w:jc w:val="center"/>
            </w:pPr>
            <w:r>
              <w:rPr>
                <w:rFonts w:ascii="Ebrima" w:hAnsi="Ebrima"/>
                <w:sz w:val="14"/>
                <w:szCs w:val="14"/>
              </w:rPr>
              <w:t xml:space="preserve">                   761.000,00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41F559" w14:textId="77777777" w:rsidR="00C97AE5" w:rsidRDefault="00C97AE5">
            <w:pPr>
              <w:jc w:val="center"/>
            </w:pPr>
            <w:r>
              <w:rPr>
                <w:rFonts w:ascii="Ebrima" w:hAnsi="Ebrima"/>
                <w:sz w:val="14"/>
                <w:szCs w:val="14"/>
              </w:rPr>
              <w:t>7,19%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6E4B06" w14:textId="77777777" w:rsidR="00C97AE5" w:rsidRDefault="00C97AE5">
            <w:pPr>
              <w:jc w:val="center"/>
            </w:pPr>
            <w:r>
              <w:rPr>
                <w:rFonts w:ascii="Ebrima" w:hAnsi="Ebrima"/>
                <w:sz w:val="14"/>
                <w:szCs w:val="14"/>
              </w:rPr>
              <w:t xml:space="preserve">              3.839.000,00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40EA0A" w14:textId="77777777" w:rsidR="00C97AE5" w:rsidRDefault="00C97AE5">
            <w:pPr>
              <w:jc w:val="center"/>
            </w:pPr>
            <w:r>
              <w:rPr>
                <w:rFonts w:ascii="Ebrima" w:hAnsi="Ebrima"/>
                <w:sz w:val="14"/>
                <w:szCs w:val="14"/>
              </w:rPr>
              <w:t>36,25%</w:t>
            </w:r>
          </w:p>
        </w:tc>
      </w:tr>
      <w:tr w:rsidR="00C97AE5" w14:paraId="028CBB0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DAA76B" w14:textId="77777777" w:rsidR="00C97AE5" w:rsidRDefault="00C97AE5">
            <w:pPr>
              <w:jc w:val="center"/>
            </w:pPr>
            <w:r>
              <w:rPr>
                <w:rFonts w:ascii="Ebrima" w:hAnsi="Ebrima"/>
                <w:sz w:val="14"/>
                <w:szCs w:val="14"/>
              </w:rPr>
              <w:lastRenderedPageBreak/>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556600"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36D556"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A2F4B9"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9324B0"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F358B7"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9F4A16"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E9ED27" w14:textId="77777777" w:rsidR="00C97AE5" w:rsidRDefault="00C97AE5">
            <w:pPr>
              <w:jc w:val="center"/>
            </w:pPr>
            <w:r>
              <w:rPr>
                <w:rFonts w:ascii="Ebrima" w:hAnsi="Ebrima"/>
                <w:sz w:val="14"/>
                <w:szCs w:val="14"/>
              </w:rPr>
              <w:t xml:space="preserve">                   761.000,00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3BF617" w14:textId="77777777" w:rsidR="00C97AE5" w:rsidRDefault="00C97AE5">
            <w:pPr>
              <w:jc w:val="center"/>
            </w:pPr>
            <w:r>
              <w:rPr>
                <w:rFonts w:ascii="Ebrima" w:hAnsi="Ebrima"/>
                <w:sz w:val="14"/>
                <w:szCs w:val="14"/>
              </w:rPr>
              <w:t>7,19%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CB330" w14:textId="77777777" w:rsidR="00C97AE5" w:rsidRDefault="00C97AE5">
            <w:pPr>
              <w:jc w:val="center"/>
            </w:pPr>
            <w:r>
              <w:rPr>
                <w:rFonts w:ascii="Ebrima" w:hAnsi="Ebrima"/>
                <w:sz w:val="14"/>
                <w:szCs w:val="14"/>
              </w:rPr>
              <w:t xml:space="preserve">              4.600.000,00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530251" w14:textId="77777777" w:rsidR="00C97AE5" w:rsidRDefault="00C97AE5">
            <w:pPr>
              <w:jc w:val="center"/>
            </w:pPr>
            <w:r>
              <w:rPr>
                <w:rFonts w:ascii="Ebrima" w:hAnsi="Ebrima"/>
                <w:sz w:val="14"/>
                <w:szCs w:val="14"/>
              </w:rPr>
              <w:t>43,44%</w:t>
            </w:r>
          </w:p>
        </w:tc>
      </w:tr>
      <w:tr w:rsidR="00C97AE5" w14:paraId="18D7747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EF36E8"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1A53CD"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0DB112"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4ED1F7"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D99CB7"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5DE3DC"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FB3E6C"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96845C" w14:textId="77777777" w:rsidR="00C97AE5" w:rsidRDefault="00C97AE5">
            <w:pPr>
              <w:jc w:val="center"/>
            </w:pPr>
            <w:r>
              <w:rPr>
                <w:rFonts w:ascii="Ebrima" w:hAnsi="Ebrima"/>
                <w:sz w:val="14"/>
                <w:szCs w:val="14"/>
              </w:rPr>
              <w:t xml:space="preserve">                  380.000,00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609012" w14:textId="77777777" w:rsidR="00C97AE5" w:rsidRDefault="00C97AE5">
            <w:pPr>
              <w:jc w:val="center"/>
            </w:pPr>
            <w:r>
              <w:rPr>
                <w:rFonts w:ascii="Ebrima" w:hAnsi="Ebrima"/>
                <w:sz w:val="14"/>
                <w:szCs w:val="14"/>
              </w:rPr>
              <w:t>3,59%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83C36E" w14:textId="77777777" w:rsidR="00C97AE5" w:rsidRDefault="00C97AE5">
            <w:pPr>
              <w:jc w:val="center"/>
            </w:pPr>
            <w:r>
              <w:rPr>
                <w:rFonts w:ascii="Ebrima" w:hAnsi="Ebrima"/>
                <w:sz w:val="14"/>
                <w:szCs w:val="14"/>
              </w:rPr>
              <w:t xml:space="preserve">              4.980.000,00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ED11F9" w14:textId="77777777" w:rsidR="00C97AE5" w:rsidRDefault="00C97AE5">
            <w:pPr>
              <w:jc w:val="center"/>
            </w:pPr>
            <w:r>
              <w:rPr>
                <w:rFonts w:ascii="Ebrima" w:hAnsi="Ebrima"/>
                <w:sz w:val="14"/>
                <w:szCs w:val="14"/>
              </w:rPr>
              <w:t>47,03%</w:t>
            </w:r>
          </w:p>
        </w:tc>
      </w:tr>
      <w:tr w:rsidR="00C97AE5" w14:paraId="2A77E6AA"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9AFDFA"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0E1B05"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2F2EF7"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296A49"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DF4C79"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8586F1"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967BE1"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1B46A6" w14:textId="77777777" w:rsidR="00C97AE5" w:rsidRDefault="00C97AE5">
            <w:pPr>
              <w:jc w:val="center"/>
            </w:pPr>
            <w:r>
              <w:rPr>
                <w:rFonts w:ascii="Ebrima" w:hAnsi="Ebrima"/>
                <w:sz w:val="14"/>
                <w:szCs w:val="14"/>
              </w:rPr>
              <w:t xml:space="preserve">                   109.000,00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722BF8" w14:textId="77777777" w:rsidR="00C97AE5" w:rsidRDefault="00C97AE5">
            <w:pPr>
              <w:jc w:val="center"/>
            </w:pPr>
            <w:r>
              <w:rPr>
                <w:rFonts w:ascii="Ebrima" w:hAnsi="Ebrima"/>
                <w:sz w:val="14"/>
                <w:szCs w:val="14"/>
              </w:rPr>
              <w:t>1,03%</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0D7E85" w14:textId="77777777" w:rsidR="00C97AE5" w:rsidRDefault="00C97AE5">
            <w:pPr>
              <w:jc w:val="center"/>
            </w:pPr>
            <w:r>
              <w:rPr>
                <w:rFonts w:ascii="Ebrima" w:hAnsi="Ebrima"/>
                <w:sz w:val="14"/>
                <w:szCs w:val="14"/>
              </w:rPr>
              <w:t xml:space="preserve">              5.089.000,00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BB7B59" w14:textId="77777777" w:rsidR="00C97AE5" w:rsidRDefault="00C97AE5">
            <w:pPr>
              <w:jc w:val="center"/>
            </w:pPr>
            <w:r>
              <w:rPr>
                <w:rFonts w:ascii="Ebrima" w:hAnsi="Ebrima"/>
                <w:sz w:val="14"/>
                <w:szCs w:val="14"/>
              </w:rPr>
              <w:t>48,06%</w:t>
            </w:r>
          </w:p>
        </w:tc>
      </w:tr>
      <w:tr w:rsidR="00C97AE5" w14:paraId="0E37088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D8DFB9"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0B9F7D"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24BBD"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505685"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140362"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2A2FD"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C39C53"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5102E1" w14:textId="77777777" w:rsidR="00C97AE5" w:rsidRDefault="00C97AE5">
            <w:pPr>
              <w:jc w:val="center"/>
            </w:pPr>
            <w:r>
              <w:rPr>
                <w:rFonts w:ascii="Ebrima" w:hAnsi="Ebrima"/>
                <w:sz w:val="14"/>
                <w:szCs w:val="14"/>
              </w:rPr>
              <w:t xml:space="preserve">                   217.000,00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E84CB3" w14:textId="77777777" w:rsidR="00C97AE5" w:rsidRDefault="00C97AE5">
            <w:pPr>
              <w:jc w:val="center"/>
            </w:pPr>
            <w:r>
              <w:rPr>
                <w:rFonts w:ascii="Ebrima" w:hAnsi="Ebrima"/>
                <w:sz w:val="14"/>
                <w:szCs w:val="14"/>
              </w:rPr>
              <w:t>2,05%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D35C7F" w14:textId="77777777" w:rsidR="00C97AE5" w:rsidRDefault="00C97AE5">
            <w:pPr>
              <w:jc w:val="center"/>
            </w:pPr>
            <w:r>
              <w:rPr>
                <w:rFonts w:ascii="Ebrima" w:hAnsi="Ebrima"/>
                <w:sz w:val="14"/>
                <w:szCs w:val="14"/>
              </w:rPr>
              <w:t xml:space="preserve">              5.306.000,00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905C71" w14:textId="77777777" w:rsidR="00C97AE5" w:rsidRDefault="00C97AE5">
            <w:pPr>
              <w:jc w:val="center"/>
            </w:pPr>
            <w:r>
              <w:rPr>
                <w:rFonts w:ascii="Ebrima" w:hAnsi="Ebrima"/>
                <w:sz w:val="14"/>
                <w:szCs w:val="14"/>
              </w:rPr>
              <w:t>50,11%</w:t>
            </w:r>
          </w:p>
        </w:tc>
      </w:tr>
      <w:tr w:rsidR="00C97AE5" w14:paraId="774CF91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4F2D0F" w14:textId="77777777" w:rsidR="00C97AE5" w:rsidRDefault="00C97AE5">
            <w:pPr>
              <w:jc w:val="center"/>
            </w:pPr>
            <w:r>
              <w:rPr>
                <w:rFonts w:ascii="Ebrima" w:hAnsi="Ebrima"/>
                <w:sz w:val="14"/>
                <w:szCs w:val="14"/>
              </w:rPr>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80889E"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05EC17" w14:textId="77777777" w:rsidR="00C97AE5" w:rsidRDefault="00C97AE5">
            <w:r>
              <w:rPr>
                <w:rFonts w:ascii="Ebrima" w:hAnsi="Ebrima"/>
                <w:sz w:val="14"/>
                <w:szCs w:val="14"/>
              </w:rPr>
              <w:t>Usina Magnólia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F0E44"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130D5C"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F46746" w14:textId="77777777" w:rsidR="00C97AE5" w:rsidRDefault="00C97AE5">
            <w:pPr>
              <w:jc w:val="center"/>
            </w:pPr>
            <w:r>
              <w:rPr>
                <w:rFonts w:ascii="Ebrima" w:hAnsi="Ebrima"/>
                <w:sz w:val="14"/>
                <w:szCs w:val="14"/>
              </w:rPr>
              <w:t>1ª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2AD4FF" w14:textId="77777777" w:rsidR="00C97AE5" w:rsidRDefault="00C97AE5">
            <w:pPr>
              <w:jc w:val="center"/>
            </w:pPr>
            <w:r>
              <w:rPr>
                <w:rFonts w:ascii="Ebrima" w:hAnsi="Ebrima"/>
                <w:sz w:val="14"/>
                <w:szCs w:val="14"/>
              </w:rPr>
              <w:t xml:space="preserve">          10.588.910,72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3A427B" w14:textId="77777777" w:rsidR="00C97AE5" w:rsidRDefault="00C97AE5">
            <w:pPr>
              <w:jc w:val="center"/>
            </w:pPr>
            <w:r>
              <w:rPr>
                <w:rFonts w:ascii="Ebrima" w:hAnsi="Ebrima"/>
                <w:sz w:val="14"/>
                <w:szCs w:val="14"/>
              </w:rPr>
              <w:t xml:space="preserve">                     54.000,00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154EAA" w14:textId="77777777" w:rsidR="00C97AE5" w:rsidRDefault="00C97AE5">
            <w:pPr>
              <w:jc w:val="center"/>
            </w:pPr>
            <w:r>
              <w:rPr>
                <w:rFonts w:ascii="Ebrima" w:hAnsi="Ebrima"/>
                <w:sz w:val="14"/>
                <w:szCs w:val="14"/>
              </w:rPr>
              <w:t>0,51%</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778B67" w14:textId="77777777" w:rsidR="00C97AE5" w:rsidRDefault="00C97AE5">
            <w:pPr>
              <w:jc w:val="center"/>
            </w:pPr>
            <w:r>
              <w:rPr>
                <w:rFonts w:ascii="Ebrima" w:hAnsi="Ebrima"/>
                <w:b/>
                <w:bCs/>
                <w:sz w:val="14"/>
                <w:szCs w:val="14"/>
              </w:rPr>
              <w:t xml:space="preserve">     5.360.000,00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2BB860" w14:textId="77777777" w:rsidR="00C97AE5" w:rsidRDefault="00C97AE5">
            <w:pPr>
              <w:jc w:val="center"/>
            </w:pPr>
            <w:r>
              <w:rPr>
                <w:rFonts w:ascii="Ebrima" w:hAnsi="Ebrima"/>
                <w:b/>
                <w:bCs/>
                <w:sz w:val="14"/>
                <w:szCs w:val="14"/>
              </w:rPr>
              <w:t>50,62%</w:t>
            </w:r>
          </w:p>
        </w:tc>
      </w:tr>
      <w:tr w:rsidR="00C97AE5" w14:paraId="73D97F1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EFBD1DF"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DAF49F9" w14:textId="77777777" w:rsidR="00C97AE5" w:rsidRDefault="00C97AE5">
            <w:pPr>
              <w:jc w:val="center"/>
            </w:pPr>
            <w:r>
              <w:rPr>
                <w:rFonts w:ascii="Ebrima" w:hAnsi="Ebrima"/>
                <w:color w:val="FFFFFF"/>
                <w:sz w:val="14"/>
                <w:szCs w:val="14"/>
              </w:rPr>
              <w:t>Marco Antonio Tagliari Frey e Suziani Bettoni</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8B5E039" w14:textId="77777777" w:rsidR="00C97AE5" w:rsidRDefault="00C97AE5">
            <w:r>
              <w:rPr>
                <w:rFonts w:ascii="Ebrima" w:hAnsi="Ebrima"/>
                <w:color w:val="FFFFFF"/>
                <w:sz w:val="14"/>
                <w:szCs w:val="14"/>
              </w:rPr>
              <w:t>Usina Safira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67D3D6" w14:textId="77777777" w:rsidR="00C97AE5" w:rsidRDefault="00C97AE5">
            <w:pPr>
              <w:jc w:val="center"/>
            </w:pPr>
            <w:r>
              <w:rPr>
                <w:rFonts w:ascii="Ebrima" w:hAnsi="Ebrima"/>
                <w:color w:val="FFFFFF"/>
                <w:sz w:val="14"/>
                <w:szCs w:val="14"/>
              </w:rPr>
              <w:t>7.789</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E366627" w14:textId="77777777" w:rsidR="00C97AE5" w:rsidRDefault="00C97AE5">
            <w:pPr>
              <w:jc w:val="center"/>
            </w:pPr>
            <w:r>
              <w:rPr>
                <w:rFonts w:ascii="Ebrima" w:hAnsi="Ebrima"/>
                <w:color w:val="FFFFFF"/>
                <w:sz w:val="14"/>
                <w:szCs w:val="14"/>
              </w:rPr>
              <w:t>Ofício de Registro de Imóveis da Comarca de Catanduvas/SC</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7F99C7E" w14:textId="77777777" w:rsidR="00C97AE5" w:rsidRDefault="00C97AE5">
            <w:pPr>
              <w:jc w:val="center"/>
            </w:pPr>
            <w:r>
              <w:rPr>
                <w:rFonts w:ascii="Ebrima" w:hAnsi="Ebrima"/>
                <w:color w:val="FFFFFF"/>
                <w:sz w:val="14"/>
                <w:szCs w:val="14"/>
              </w:rPr>
              <w:t>2ª Série e 3ª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DF55BB3" w14:textId="77777777" w:rsidR="00C97AE5" w:rsidRDefault="00C97AE5">
            <w:pPr>
              <w:jc w:val="center"/>
            </w:pPr>
            <w:r>
              <w:rPr>
                <w:rFonts w:ascii="Ebrima" w:hAnsi="Ebrima"/>
                <w:color w:val="FFFFFF"/>
                <w:sz w:val="14"/>
                <w:szCs w:val="14"/>
              </w:rPr>
              <w:t xml:space="preserve">          16.850.041,99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8CBB845" w14:textId="77777777" w:rsidR="00C97AE5" w:rsidRDefault="00C97AE5">
            <w:pPr>
              <w:jc w:val="center"/>
            </w:pPr>
            <w:r>
              <w:rPr>
                <w:rFonts w:ascii="Ebrima" w:hAnsi="Ebrima"/>
                <w:color w:val="FFFFFF"/>
                <w:sz w:val="14"/>
                <w:szCs w:val="14"/>
              </w:rPr>
              <w:t xml:space="preserve">                  857.000,00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A690B86" w14:textId="77777777" w:rsidR="00C97AE5" w:rsidRDefault="00C97AE5">
            <w:pPr>
              <w:jc w:val="center"/>
            </w:pPr>
            <w:r>
              <w:rPr>
                <w:rFonts w:ascii="Ebrima" w:hAnsi="Ebrima"/>
                <w:color w:val="FFFFFF"/>
                <w:sz w:val="14"/>
                <w:szCs w:val="14"/>
              </w:rPr>
              <w:t>5,09%</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EC196E" w14:textId="77777777" w:rsidR="00C97AE5" w:rsidRDefault="00C97AE5">
            <w:pPr>
              <w:jc w:val="center"/>
            </w:pPr>
            <w:r>
              <w:rPr>
                <w:rFonts w:ascii="Ebrima" w:hAnsi="Ebrima"/>
                <w:color w:val="FFFFFF"/>
                <w:sz w:val="14"/>
                <w:szCs w:val="14"/>
              </w:rPr>
              <w:t xml:space="preserve">                  857.000,00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984D47" w14:textId="77777777" w:rsidR="00C97AE5" w:rsidRDefault="00C97AE5">
            <w:pPr>
              <w:jc w:val="center"/>
            </w:pPr>
            <w:r>
              <w:rPr>
                <w:rFonts w:ascii="Ebrima" w:hAnsi="Ebrima"/>
                <w:color w:val="FFFFFF"/>
                <w:sz w:val="14"/>
                <w:szCs w:val="14"/>
              </w:rPr>
              <w:t>5,09%</w:t>
            </w:r>
          </w:p>
        </w:tc>
      </w:tr>
      <w:tr w:rsidR="00C97AE5" w14:paraId="6FACB8B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EDC7E8"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1B09CA"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53639F"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21B169"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A00380"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B33717"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555548"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B58286" w14:textId="77777777" w:rsidR="00C97AE5" w:rsidRDefault="00C97AE5">
            <w:pPr>
              <w:jc w:val="center"/>
            </w:pPr>
            <w:r>
              <w:rPr>
                <w:rFonts w:ascii="Ebrima" w:hAnsi="Ebrima"/>
                <w:sz w:val="14"/>
                <w:szCs w:val="14"/>
              </w:rPr>
              <w:t xml:space="preserve">               2.695.000,00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5D2094" w14:textId="77777777" w:rsidR="00C97AE5" w:rsidRDefault="00C97AE5">
            <w:pPr>
              <w:jc w:val="center"/>
            </w:pPr>
            <w:r>
              <w:rPr>
                <w:rFonts w:ascii="Ebrima" w:hAnsi="Ebrima"/>
                <w:sz w:val="14"/>
                <w:szCs w:val="14"/>
              </w:rPr>
              <w:t>15,99%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B795B3" w14:textId="77777777" w:rsidR="00C97AE5" w:rsidRDefault="00C97AE5">
            <w:pPr>
              <w:jc w:val="center"/>
            </w:pPr>
            <w:r>
              <w:rPr>
                <w:rFonts w:ascii="Ebrima" w:hAnsi="Ebrima"/>
                <w:sz w:val="14"/>
                <w:szCs w:val="14"/>
              </w:rPr>
              <w:t xml:space="preserve">              3.552.000,00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F6B5E5" w14:textId="77777777" w:rsidR="00C97AE5" w:rsidRDefault="00C97AE5">
            <w:pPr>
              <w:jc w:val="center"/>
            </w:pPr>
            <w:r>
              <w:rPr>
                <w:rFonts w:ascii="Ebrima" w:hAnsi="Ebrima"/>
                <w:sz w:val="14"/>
                <w:szCs w:val="14"/>
              </w:rPr>
              <w:t>21,08%</w:t>
            </w:r>
          </w:p>
        </w:tc>
      </w:tr>
      <w:tr w:rsidR="00C97AE5" w14:paraId="34FE74C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036B92A"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6A7020"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C5CBC"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5E5B5B"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E3A1B3"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BF4298"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6A90B8"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3EB1F7" w14:textId="77777777" w:rsidR="00C97AE5" w:rsidRDefault="00C97AE5">
            <w:pPr>
              <w:jc w:val="center"/>
            </w:pPr>
            <w:r>
              <w:rPr>
                <w:rFonts w:ascii="Ebrima" w:hAnsi="Ebrima"/>
                <w:sz w:val="14"/>
                <w:szCs w:val="14"/>
              </w:rPr>
              <w:t xml:space="preserve">                  735.000,00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3E49BE" w14:textId="77777777" w:rsidR="00C97AE5" w:rsidRDefault="00C97AE5">
            <w:pPr>
              <w:jc w:val="center"/>
            </w:pPr>
            <w:r>
              <w:rPr>
                <w:rFonts w:ascii="Ebrima" w:hAnsi="Ebrima"/>
                <w:sz w:val="14"/>
                <w:szCs w:val="14"/>
              </w:rPr>
              <w:t>4,36%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9FBEE9" w14:textId="77777777" w:rsidR="00C97AE5" w:rsidRDefault="00C97AE5">
            <w:pPr>
              <w:jc w:val="center"/>
            </w:pPr>
            <w:r>
              <w:rPr>
                <w:rFonts w:ascii="Ebrima" w:hAnsi="Ebrima"/>
                <w:sz w:val="14"/>
                <w:szCs w:val="14"/>
              </w:rPr>
              <w:t xml:space="preserve">              4.287.000,00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6BD606" w14:textId="77777777" w:rsidR="00C97AE5" w:rsidRDefault="00C97AE5">
            <w:pPr>
              <w:jc w:val="center"/>
            </w:pPr>
            <w:r>
              <w:rPr>
                <w:rFonts w:ascii="Ebrima" w:hAnsi="Ebrima"/>
                <w:sz w:val="14"/>
                <w:szCs w:val="14"/>
              </w:rPr>
              <w:t>25,44%</w:t>
            </w:r>
          </w:p>
        </w:tc>
      </w:tr>
      <w:tr w:rsidR="00C97AE5" w14:paraId="7988525B"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D3C766"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954F3F"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0E10C2"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A5B978"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C90602"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F87DA0"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F8498C"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2A8BAD" w14:textId="77777777" w:rsidR="00C97AE5" w:rsidRDefault="00C97AE5">
            <w:pPr>
              <w:jc w:val="center"/>
            </w:pPr>
            <w:r>
              <w:rPr>
                <w:rFonts w:ascii="Ebrima" w:hAnsi="Ebrima"/>
                <w:sz w:val="14"/>
                <w:szCs w:val="14"/>
              </w:rPr>
              <w:t xml:space="preserve">               2.450.000,00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3D4397" w14:textId="77777777" w:rsidR="00C97AE5" w:rsidRDefault="00C97AE5">
            <w:pPr>
              <w:jc w:val="center"/>
            </w:pPr>
            <w:r>
              <w:rPr>
                <w:rFonts w:ascii="Ebrima" w:hAnsi="Ebrima"/>
                <w:sz w:val="14"/>
                <w:szCs w:val="14"/>
              </w:rPr>
              <w:t>14,54%</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56C63B" w14:textId="77777777" w:rsidR="00C97AE5" w:rsidRDefault="00C97AE5">
            <w:pPr>
              <w:jc w:val="center"/>
            </w:pPr>
            <w:r>
              <w:rPr>
                <w:rFonts w:ascii="Ebrima" w:hAnsi="Ebrima"/>
                <w:sz w:val="14"/>
                <w:szCs w:val="14"/>
              </w:rPr>
              <w:t xml:space="preserve">              6.737.000,00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FF9F1F" w14:textId="77777777" w:rsidR="00C97AE5" w:rsidRDefault="00C97AE5">
            <w:pPr>
              <w:jc w:val="center"/>
            </w:pPr>
            <w:r>
              <w:rPr>
                <w:rFonts w:ascii="Ebrima" w:hAnsi="Ebrima"/>
                <w:sz w:val="14"/>
                <w:szCs w:val="14"/>
              </w:rPr>
              <w:t>39,98%</w:t>
            </w:r>
          </w:p>
        </w:tc>
      </w:tr>
      <w:tr w:rsidR="00C97AE5" w14:paraId="3E0B55AB"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CC750D"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B367A3"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9BB20E"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0A94C1"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F9AFDE"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CA5F3"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D72E01"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C7DDB" w14:textId="77777777" w:rsidR="00C97AE5" w:rsidRDefault="00C97AE5">
            <w:pPr>
              <w:jc w:val="center"/>
            </w:pPr>
            <w:r>
              <w:rPr>
                <w:rFonts w:ascii="Ebrima" w:hAnsi="Ebrima"/>
                <w:sz w:val="14"/>
                <w:szCs w:val="14"/>
              </w:rPr>
              <w:t xml:space="preserve">               2.082.000,00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451BD1" w14:textId="77777777" w:rsidR="00C97AE5" w:rsidRDefault="00C97AE5">
            <w:pPr>
              <w:jc w:val="center"/>
            </w:pPr>
            <w:r>
              <w:rPr>
                <w:rFonts w:ascii="Ebrima" w:hAnsi="Ebrima"/>
                <w:sz w:val="14"/>
                <w:szCs w:val="14"/>
              </w:rPr>
              <w:t>12,36%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48F1ED" w14:textId="77777777" w:rsidR="00C97AE5" w:rsidRDefault="00C97AE5">
            <w:pPr>
              <w:jc w:val="center"/>
            </w:pPr>
            <w:r>
              <w:rPr>
                <w:rFonts w:ascii="Ebrima" w:hAnsi="Ebrima"/>
                <w:sz w:val="14"/>
                <w:szCs w:val="14"/>
              </w:rPr>
              <w:t xml:space="preserve">               8.819.000,00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75D223" w14:textId="77777777" w:rsidR="00C97AE5" w:rsidRDefault="00C97AE5">
            <w:pPr>
              <w:jc w:val="center"/>
            </w:pPr>
            <w:r>
              <w:rPr>
                <w:rFonts w:ascii="Ebrima" w:hAnsi="Ebrima"/>
                <w:sz w:val="14"/>
                <w:szCs w:val="14"/>
              </w:rPr>
              <w:t>52,34%</w:t>
            </w:r>
          </w:p>
        </w:tc>
      </w:tr>
      <w:tr w:rsidR="00C97AE5" w14:paraId="03A597FC"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E24980"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2A9F2C"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293580"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F63329"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158690"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D7ED8C"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C0E649"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4F2A81" w14:textId="77777777" w:rsidR="00C97AE5" w:rsidRDefault="00C97AE5">
            <w:pPr>
              <w:jc w:val="center"/>
            </w:pPr>
            <w:r>
              <w:rPr>
                <w:rFonts w:ascii="Ebrima" w:hAnsi="Ebrima"/>
                <w:sz w:val="14"/>
                <w:szCs w:val="14"/>
              </w:rPr>
              <w:t xml:space="preserve">               2.205.000,00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E623D" w14:textId="77777777" w:rsidR="00C97AE5" w:rsidRDefault="00C97AE5">
            <w:pPr>
              <w:jc w:val="center"/>
            </w:pPr>
            <w:r>
              <w:rPr>
                <w:rFonts w:ascii="Ebrima" w:hAnsi="Ebrima"/>
                <w:sz w:val="14"/>
                <w:szCs w:val="14"/>
              </w:rPr>
              <w:t>13,09%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ABB406" w14:textId="77777777" w:rsidR="00C97AE5" w:rsidRDefault="00C97AE5">
            <w:pPr>
              <w:jc w:val="center"/>
            </w:pPr>
            <w:r>
              <w:rPr>
                <w:rFonts w:ascii="Ebrima" w:hAnsi="Ebrima"/>
                <w:sz w:val="14"/>
                <w:szCs w:val="14"/>
              </w:rPr>
              <w:t xml:space="preserve">              11.024.000,00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26194E" w14:textId="77777777" w:rsidR="00C97AE5" w:rsidRDefault="00C97AE5">
            <w:pPr>
              <w:jc w:val="center"/>
            </w:pPr>
            <w:r>
              <w:rPr>
                <w:rFonts w:ascii="Ebrima" w:hAnsi="Ebrima"/>
                <w:sz w:val="14"/>
                <w:szCs w:val="14"/>
              </w:rPr>
              <w:t>65,42%</w:t>
            </w:r>
          </w:p>
        </w:tc>
      </w:tr>
      <w:tr w:rsidR="00C97AE5" w14:paraId="1CF563C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C45F70"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8E0AB4" w14:textId="77777777" w:rsidR="00C97AE5" w:rsidRDefault="00C97AE5">
            <w:pPr>
              <w:jc w:val="center"/>
            </w:pPr>
            <w:r>
              <w:rPr>
                <w:rFonts w:ascii="Ebrima" w:hAnsi="Ebrima"/>
                <w:sz w:val="14"/>
                <w:szCs w:val="14"/>
              </w:rPr>
              <w:t>Marco Antonio Tagliari Frey e Suziani Bettoni</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3D6C04" w14:textId="77777777" w:rsidR="00C97AE5" w:rsidRDefault="00C97AE5">
            <w:r>
              <w:rPr>
                <w:rFonts w:ascii="Ebrima" w:hAnsi="Ebrima"/>
                <w:sz w:val="14"/>
                <w:szCs w:val="14"/>
              </w:rPr>
              <w:t>Usina Safira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65B103" w14:textId="77777777" w:rsidR="00C97AE5" w:rsidRDefault="00C97AE5">
            <w:pPr>
              <w:jc w:val="center"/>
            </w:pPr>
            <w:r>
              <w:rPr>
                <w:rFonts w:ascii="Ebrima" w:hAnsi="Ebrima"/>
                <w:sz w:val="14"/>
                <w:szCs w:val="14"/>
              </w:rPr>
              <w:t>7.789</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44BEF1" w14:textId="77777777" w:rsidR="00C97AE5" w:rsidRDefault="00C97AE5">
            <w:pPr>
              <w:jc w:val="center"/>
            </w:pPr>
            <w:r>
              <w:rPr>
                <w:rFonts w:ascii="Ebrima" w:hAnsi="Ebrima"/>
                <w:sz w:val="14"/>
                <w:szCs w:val="14"/>
              </w:rPr>
              <w:t>Ofício de Registro de Imóveis da Comarca de Catanduvas/SC</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5E1152" w14:textId="77777777" w:rsidR="00C97AE5" w:rsidRDefault="00C97AE5">
            <w:pPr>
              <w:jc w:val="center"/>
            </w:pPr>
            <w:r>
              <w:rPr>
                <w:rFonts w:ascii="Ebrima" w:hAnsi="Ebrima"/>
                <w:sz w:val="14"/>
                <w:szCs w:val="14"/>
              </w:rPr>
              <w:t>2ª Série e 3ª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CB5499" w14:textId="77777777" w:rsidR="00C97AE5" w:rsidRDefault="00C97AE5">
            <w:pPr>
              <w:jc w:val="center"/>
            </w:pPr>
            <w:r>
              <w:rPr>
                <w:rFonts w:ascii="Ebrima" w:hAnsi="Ebrima"/>
                <w:sz w:val="14"/>
                <w:szCs w:val="14"/>
              </w:rPr>
              <w:t xml:space="preserve">          16.850.041,99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795B4D" w14:textId="77777777" w:rsidR="00C97AE5" w:rsidRDefault="00C97AE5">
            <w:pPr>
              <w:jc w:val="center"/>
            </w:pPr>
            <w:r>
              <w:rPr>
                <w:rFonts w:ascii="Ebrima" w:hAnsi="Ebrima"/>
                <w:sz w:val="14"/>
                <w:szCs w:val="14"/>
              </w:rPr>
              <w:t xml:space="preserve">                1.225.000,00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B0A47D" w14:textId="77777777" w:rsidR="00C97AE5" w:rsidRDefault="00C97AE5">
            <w:pPr>
              <w:jc w:val="center"/>
            </w:pPr>
            <w:r>
              <w:rPr>
                <w:rFonts w:ascii="Ebrima" w:hAnsi="Ebrima"/>
                <w:sz w:val="14"/>
                <w:szCs w:val="14"/>
              </w:rPr>
              <w:t>7,27%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A331A5" w14:textId="77777777" w:rsidR="00C97AE5" w:rsidRDefault="00C97AE5">
            <w:pPr>
              <w:jc w:val="center"/>
            </w:pPr>
            <w:r>
              <w:rPr>
                <w:rFonts w:ascii="Ebrima" w:hAnsi="Ebrima"/>
                <w:b/>
                <w:bCs/>
                <w:sz w:val="14"/>
                <w:szCs w:val="14"/>
              </w:rPr>
              <w:t xml:space="preserve">   12.249.000,00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B43F84" w14:textId="77777777" w:rsidR="00C97AE5" w:rsidRDefault="00C97AE5">
            <w:pPr>
              <w:jc w:val="center"/>
            </w:pPr>
            <w:r>
              <w:rPr>
                <w:rFonts w:ascii="Ebrima" w:hAnsi="Ebrima"/>
                <w:b/>
                <w:bCs/>
                <w:sz w:val="14"/>
                <w:szCs w:val="14"/>
              </w:rPr>
              <w:t>72,69%</w:t>
            </w:r>
          </w:p>
        </w:tc>
      </w:tr>
      <w:tr w:rsidR="00C97AE5" w14:paraId="133BC0A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D008A74"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8CC457A" w14:textId="77777777" w:rsidR="00C97AE5" w:rsidRDefault="00C97AE5">
            <w:pPr>
              <w:jc w:val="center"/>
            </w:pPr>
            <w:r>
              <w:rPr>
                <w:rFonts w:ascii="Ebrima" w:hAnsi="Ebrima"/>
                <w:color w:val="FFFFFF"/>
                <w:sz w:val="14"/>
                <w:szCs w:val="14"/>
              </w:rPr>
              <w:t>Frisia Empreendimentos Imobiliários Ltda.</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924224" w14:textId="77777777" w:rsidR="00C97AE5" w:rsidRDefault="00C97AE5">
            <w:r>
              <w:rPr>
                <w:rFonts w:ascii="Ebrima" w:hAnsi="Ebrima"/>
                <w:color w:val="FFFFFF"/>
                <w:sz w:val="14"/>
                <w:szCs w:val="14"/>
              </w:rPr>
              <w:t>Usina Turquesa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0063B4" w14:textId="77777777" w:rsidR="00C97AE5" w:rsidRDefault="00C97AE5">
            <w:pPr>
              <w:jc w:val="center"/>
            </w:pPr>
            <w:r>
              <w:rPr>
                <w:rFonts w:ascii="Ebrima" w:hAnsi="Ebrima"/>
                <w:color w:val="FFFFFF"/>
                <w:sz w:val="14"/>
                <w:szCs w:val="14"/>
              </w:rPr>
              <w:t>75.375</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EFDB75A" w14:textId="77777777" w:rsidR="00C97AE5" w:rsidRDefault="00C97AE5">
            <w:pPr>
              <w:jc w:val="center"/>
            </w:pPr>
            <w:r>
              <w:rPr>
                <w:rFonts w:ascii="Ebrima" w:hAnsi="Ebrima"/>
                <w:color w:val="FFFFFF"/>
                <w:sz w:val="14"/>
                <w:szCs w:val="14"/>
              </w:rPr>
              <w:t>Registro de Imóveis de Chapecó, Estado de Santa Catarina</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66FABB2" w14:textId="77777777" w:rsidR="00C97AE5" w:rsidRDefault="00C97AE5">
            <w:pPr>
              <w:jc w:val="center"/>
            </w:pPr>
            <w:r>
              <w:rPr>
                <w:rFonts w:ascii="Ebrima" w:hAnsi="Ebrima"/>
                <w:color w:val="FFFFFF"/>
                <w:sz w:val="14"/>
                <w:szCs w:val="14"/>
              </w:rPr>
              <w:t>1ª Série e 4ª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1AA7BF" w14:textId="77777777" w:rsidR="00C97AE5" w:rsidRDefault="00C97AE5">
            <w:pPr>
              <w:jc w:val="center"/>
            </w:pPr>
            <w:r>
              <w:rPr>
                <w:rFonts w:ascii="Ebrima" w:hAnsi="Ebrima"/>
                <w:color w:val="FFFFFF"/>
                <w:sz w:val="14"/>
                <w:szCs w:val="14"/>
              </w:rPr>
              <w:t xml:space="preserve">          21.649.958,01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AA253A8" w14:textId="77777777" w:rsidR="00C97AE5" w:rsidRDefault="00C97AE5">
            <w:pPr>
              <w:jc w:val="center"/>
            </w:pPr>
            <w:r>
              <w:rPr>
                <w:rFonts w:ascii="Ebrima" w:hAnsi="Ebrima"/>
                <w:color w:val="FFFFFF"/>
                <w:sz w:val="14"/>
                <w:szCs w:val="14"/>
              </w:rPr>
              <w:t xml:space="preserve">               3.993.000,00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07024E1" w14:textId="77777777" w:rsidR="00C97AE5" w:rsidRDefault="00C97AE5">
            <w:pPr>
              <w:jc w:val="center"/>
            </w:pPr>
            <w:r>
              <w:rPr>
                <w:rFonts w:ascii="Ebrima" w:hAnsi="Ebrima"/>
                <w:color w:val="FFFFFF"/>
                <w:sz w:val="14"/>
                <w:szCs w:val="14"/>
              </w:rPr>
              <w:t>18,44%</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943A534" w14:textId="77777777" w:rsidR="00C97AE5" w:rsidRDefault="00C97AE5">
            <w:pPr>
              <w:jc w:val="center"/>
            </w:pPr>
            <w:r>
              <w:rPr>
                <w:rFonts w:ascii="Ebrima" w:hAnsi="Ebrima"/>
                <w:color w:val="FFFFFF"/>
                <w:sz w:val="14"/>
                <w:szCs w:val="14"/>
              </w:rPr>
              <w:t xml:space="preserve">              3.993.000,00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259116" w14:textId="77777777" w:rsidR="00C97AE5" w:rsidRDefault="00C97AE5">
            <w:pPr>
              <w:jc w:val="center"/>
            </w:pPr>
            <w:r>
              <w:rPr>
                <w:rFonts w:ascii="Ebrima" w:hAnsi="Ebrima"/>
                <w:color w:val="FFFFFF"/>
                <w:sz w:val="14"/>
                <w:szCs w:val="14"/>
              </w:rPr>
              <w:t>18,44%</w:t>
            </w:r>
          </w:p>
        </w:tc>
      </w:tr>
      <w:tr w:rsidR="00C97AE5" w14:paraId="6ED486E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598679"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88D3AE"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32DA0A4"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7872AB"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D3E1B7"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86E9EC"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C8BE4E"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397953" w14:textId="77777777" w:rsidR="00C97AE5" w:rsidRDefault="00C97AE5">
            <w:pPr>
              <w:jc w:val="center"/>
            </w:pPr>
            <w:r>
              <w:rPr>
                <w:rFonts w:ascii="Ebrima" w:hAnsi="Ebrima"/>
                <w:sz w:val="14"/>
                <w:szCs w:val="14"/>
              </w:rPr>
              <w:t xml:space="preserve">                2.014.000,00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FF02777" w14:textId="77777777" w:rsidR="00C97AE5" w:rsidRDefault="00C97AE5">
            <w:pPr>
              <w:jc w:val="center"/>
            </w:pPr>
            <w:r>
              <w:rPr>
                <w:rFonts w:ascii="Ebrima" w:hAnsi="Ebrima"/>
                <w:sz w:val="14"/>
                <w:szCs w:val="14"/>
              </w:rPr>
              <w:t>9,30%</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26D08D" w14:textId="77777777" w:rsidR="00C97AE5" w:rsidRDefault="00C97AE5">
            <w:pPr>
              <w:jc w:val="center"/>
            </w:pPr>
            <w:r>
              <w:rPr>
                <w:rFonts w:ascii="Ebrima" w:hAnsi="Ebrima"/>
                <w:sz w:val="14"/>
                <w:szCs w:val="14"/>
              </w:rPr>
              <w:t xml:space="preserve">              6.007.000,00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1BA6A2" w14:textId="77777777" w:rsidR="00C97AE5" w:rsidRDefault="00C97AE5">
            <w:pPr>
              <w:jc w:val="center"/>
            </w:pPr>
            <w:r>
              <w:rPr>
                <w:rFonts w:ascii="Ebrima" w:hAnsi="Ebrima"/>
                <w:sz w:val="14"/>
                <w:szCs w:val="14"/>
              </w:rPr>
              <w:t>27,75%</w:t>
            </w:r>
          </w:p>
        </w:tc>
      </w:tr>
      <w:tr w:rsidR="00C97AE5" w14:paraId="534AF6F2"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47C459"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447D58"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899235"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BAAAAF"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2D498"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2769B"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5CD24E"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FCC471" w14:textId="77777777" w:rsidR="00C97AE5" w:rsidRDefault="00C97AE5">
            <w:pPr>
              <w:jc w:val="center"/>
            </w:pPr>
            <w:r>
              <w:rPr>
                <w:rFonts w:ascii="Ebrima" w:hAnsi="Ebrima"/>
                <w:sz w:val="14"/>
                <w:szCs w:val="14"/>
              </w:rPr>
              <w:t xml:space="preserve">                1.484.000,00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08EF2D"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CC802C" w14:textId="77777777" w:rsidR="00C97AE5" w:rsidRDefault="00C97AE5">
            <w:pPr>
              <w:jc w:val="center"/>
            </w:pPr>
            <w:r>
              <w:rPr>
                <w:rFonts w:ascii="Ebrima" w:hAnsi="Ebrima"/>
                <w:sz w:val="14"/>
                <w:szCs w:val="14"/>
              </w:rPr>
              <w:t xml:space="preserve">               7.491.000,00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5DBDE7" w14:textId="77777777" w:rsidR="00C97AE5" w:rsidRDefault="00C97AE5">
            <w:pPr>
              <w:jc w:val="center"/>
            </w:pPr>
            <w:r>
              <w:rPr>
                <w:rFonts w:ascii="Ebrima" w:hAnsi="Ebrima"/>
                <w:sz w:val="14"/>
                <w:szCs w:val="14"/>
              </w:rPr>
              <w:t>34,60%</w:t>
            </w:r>
          </w:p>
        </w:tc>
      </w:tr>
      <w:tr w:rsidR="00C97AE5" w14:paraId="460438D6"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F08C4F"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43B035"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CB9E53"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858B0E"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3454B4"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A25535"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ABA799"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96E26" w14:textId="77777777" w:rsidR="00C97AE5" w:rsidRDefault="00C97AE5">
            <w:pPr>
              <w:jc w:val="center"/>
            </w:pPr>
            <w:r>
              <w:rPr>
                <w:rFonts w:ascii="Ebrima" w:hAnsi="Ebrima"/>
                <w:sz w:val="14"/>
                <w:szCs w:val="14"/>
              </w:rPr>
              <w:t xml:space="preserve">                1.484.000,00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139246"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DF8BE7" w14:textId="77777777" w:rsidR="00C97AE5" w:rsidRDefault="00C97AE5">
            <w:pPr>
              <w:jc w:val="center"/>
            </w:pPr>
            <w:r>
              <w:rPr>
                <w:rFonts w:ascii="Ebrima" w:hAnsi="Ebrima"/>
                <w:sz w:val="14"/>
                <w:szCs w:val="14"/>
              </w:rPr>
              <w:t xml:space="preserve">              8.975.000,00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06FC27" w14:textId="77777777" w:rsidR="00C97AE5" w:rsidRDefault="00C97AE5">
            <w:pPr>
              <w:jc w:val="center"/>
            </w:pPr>
            <w:r>
              <w:rPr>
                <w:rFonts w:ascii="Ebrima" w:hAnsi="Ebrima"/>
                <w:sz w:val="14"/>
                <w:szCs w:val="14"/>
              </w:rPr>
              <w:t>41,46%</w:t>
            </w:r>
          </w:p>
        </w:tc>
      </w:tr>
      <w:tr w:rsidR="00C97AE5" w14:paraId="51BEC28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054D53"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742BFE"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863A6"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3AFDF"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9ECC4F"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10EBC9"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3245DF"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AF83A2" w14:textId="77777777" w:rsidR="00C97AE5" w:rsidRDefault="00C97AE5">
            <w:pPr>
              <w:jc w:val="center"/>
            </w:pPr>
            <w:r>
              <w:rPr>
                <w:rFonts w:ascii="Ebrima" w:hAnsi="Ebrima"/>
                <w:sz w:val="14"/>
                <w:szCs w:val="14"/>
              </w:rPr>
              <w:t xml:space="preserve">                  742.000,00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59AEFF" w14:textId="77777777" w:rsidR="00C97AE5" w:rsidRDefault="00C97AE5">
            <w:pPr>
              <w:jc w:val="center"/>
            </w:pPr>
            <w:r>
              <w:rPr>
                <w:rFonts w:ascii="Ebrima" w:hAnsi="Ebrima"/>
                <w:sz w:val="14"/>
                <w:szCs w:val="14"/>
              </w:rPr>
              <w:t>3,43%</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9B61F9" w14:textId="77777777" w:rsidR="00C97AE5" w:rsidRDefault="00C97AE5">
            <w:pPr>
              <w:jc w:val="center"/>
            </w:pPr>
            <w:r>
              <w:rPr>
                <w:rFonts w:ascii="Ebrima" w:hAnsi="Ebrima"/>
                <w:sz w:val="14"/>
                <w:szCs w:val="14"/>
              </w:rPr>
              <w:t xml:space="preserve">               9.717.000,00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0A7887" w14:textId="77777777" w:rsidR="00C97AE5" w:rsidRDefault="00C97AE5">
            <w:pPr>
              <w:jc w:val="center"/>
            </w:pPr>
            <w:r>
              <w:rPr>
                <w:rFonts w:ascii="Ebrima" w:hAnsi="Ebrima"/>
                <w:sz w:val="14"/>
                <w:szCs w:val="14"/>
              </w:rPr>
              <w:t>44,88%</w:t>
            </w:r>
          </w:p>
        </w:tc>
      </w:tr>
      <w:tr w:rsidR="00C97AE5" w14:paraId="2924F9F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39E667"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48AEB9"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63B69D"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6182D8"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E58232"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C076F4"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A050B9"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459A35" w14:textId="77777777" w:rsidR="00C97AE5" w:rsidRDefault="00C97AE5">
            <w:pPr>
              <w:jc w:val="center"/>
            </w:pPr>
            <w:r>
              <w:rPr>
                <w:rFonts w:ascii="Ebrima" w:hAnsi="Ebrima"/>
                <w:sz w:val="14"/>
                <w:szCs w:val="14"/>
              </w:rPr>
              <w:t xml:space="preserve">                   212.000,00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39A44B" w14:textId="77777777" w:rsidR="00C97AE5" w:rsidRDefault="00C97AE5">
            <w:pPr>
              <w:jc w:val="center"/>
            </w:pPr>
            <w:r>
              <w:rPr>
                <w:rFonts w:ascii="Ebrima" w:hAnsi="Ebrima"/>
                <w:sz w:val="14"/>
                <w:szCs w:val="14"/>
              </w:rPr>
              <w:t>0,98%</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609E33" w14:textId="77777777" w:rsidR="00C97AE5" w:rsidRDefault="00C97AE5">
            <w:pPr>
              <w:jc w:val="center"/>
            </w:pPr>
            <w:r>
              <w:rPr>
                <w:rFonts w:ascii="Ebrima" w:hAnsi="Ebrima"/>
                <w:sz w:val="14"/>
                <w:szCs w:val="14"/>
              </w:rPr>
              <w:t xml:space="preserve">              9.929.000,00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A1D2E9" w14:textId="77777777" w:rsidR="00C97AE5" w:rsidRDefault="00C97AE5">
            <w:pPr>
              <w:jc w:val="center"/>
            </w:pPr>
            <w:r>
              <w:rPr>
                <w:rFonts w:ascii="Ebrima" w:hAnsi="Ebrima"/>
                <w:sz w:val="14"/>
                <w:szCs w:val="14"/>
              </w:rPr>
              <w:t>45,86%</w:t>
            </w:r>
          </w:p>
        </w:tc>
      </w:tr>
      <w:tr w:rsidR="00C97AE5" w14:paraId="64F501B9"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95E028"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C52231"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BD8C77"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C282D4"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21D171"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6C8808"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AB8CA6"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FA2CF" w14:textId="77777777" w:rsidR="00C97AE5" w:rsidRDefault="00C97AE5">
            <w:pPr>
              <w:jc w:val="center"/>
            </w:pPr>
            <w:r>
              <w:rPr>
                <w:rFonts w:ascii="Ebrima" w:hAnsi="Ebrima"/>
                <w:sz w:val="14"/>
                <w:szCs w:val="14"/>
              </w:rPr>
              <w:t xml:space="preserve">                  424.000,00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55A543" w14:textId="77777777" w:rsidR="00C97AE5" w:rsidRDefault="00C97AE5">
            <w:pPr>
              <w:jc w:val="center"/>
            </w:pPr>
            <w:r>
              <w:rPr>
                <w:rFonts w:ascii="Ebrima" w:hAnsi="Ebrima"/>
                <w:sz w:val="14"/>
                <w:szCs w:val="14"/>
              </w:rPr>
              <w:t>1,96%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B1A872" w14:textId="77777777" w:rsidR="00C97AE5" w:rsidRDefault="00C97AE5">
            <w:pPr>
              <w:jc w:val="center"/>
            </w:pPr>
            <w:r>
              <w:rPr>
                <w:rFonts w:ascii="Ebrima" w:hAnsi="Ebrima"/>
                <w:sz w:val="14"/>
                <w:szCs w:val="14"/>
              </w:rPr>
              <w:t xml:space="preserve">             10.353.000,00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980497" w14:textId="77777777" w:rsidR="00C97AE5" w:rsidRDefault="00C97AE5">
            <w:pPr>
              <w:jc w:val="center"/>
            </w:pPr>
            <w:r>
              <w:rPr>
                <w:rFonts w:ascii="Ebrima" w:hAnsi="Ebrima"/>
                <w:sz w:val="14"/>
                <w:szCs w:val="14"/>
              </w:rPr>
              <w:t>47,82%</w:t>
            </w:r>
          </w:p>
        </w:tc>
      </w:tr>
      <w:tr w:rsidR="00C97AE5" w14:paraId="01B8A79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50137D" w14:textId="77777777" w:rsidR="00C97AE5" w:rsidRDefault="00C97AE5">
            <w:pPr>
              <w:jc w:val="center"/>
            </w:pPr>
            <w:r>
              <w:rPr>
                <w:rFonts w:ascii="Ebrima" w:hAnsi="Ebrima"/>
                <w:sz w:val="14"/>
                <w:szCs w:val="14"/>
              </w:rPr>
              <w:lastRenderedPageBreak/>
              <w:t>fevereiro-22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0870DC" w14:textId="77777777" w:rsidR="00C97AE5" w:rsidRDefault="00C97AE5">
            <w:pPr>
              <w:jc w:val="center"/>
            </w:pPr>
            <w:r>
              <w:rPr>
                <w:rFonts w:ascii="Ebrima" w:hAnsi="Ebrima"/>
                <w:sz w:val="14"/>
                <w:szCs w:val="14"/>
              </w:rPr>
              <w:t>Frisia Empreendimentos Imobiliários Ltda.</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DE8895" w14:textId="77777777" w:rsidR="00C97AE5" w:rsidRDefault="00C97AE5">
            <w:r>
              <w:rPr>
                <w:rFonts w:ascii="Ebrima" w:hAnsi="Ebrima"/>
                <w:sz w:val="14"/>
                <w:szCs w:val="14"/>
              </w:rPr>
              <w:t>Usina Turquesa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2A7BBF" w14:textId="77777777" w:rsidR="00C97AE5" w:rsidRDefault="00C97AE5">
            <w:pPr>
              <w:jc w:val="center"/>
            </w:pPr>
            <w:r>
              <w:rPr>
                <w:rFonts w:ascii="Ebrima" w:hAnsi="Ebrima"/>
                <w:sz w:val="14"/>
                <w:szCs w:val="14"/>
              </w:rPr>
              <w:t>75.375</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DA0A07" w14:textId="77777777" w:rsidR="00C97AE5" w:rsidRDefault="00C97AE5">
            <w:pPr>
              <w:jc w:val="center"/>
            </w:pPr>
            <w:r>
              <w:rPr>
                <w:rFonts w:ascii="Ebrima" w:hAnsi="Ebrima"/>
                <w:sz w:val="14"/>
                <w:szCs w:val="14"/>
              </w:rPr>
              <w:t>Registro de Imóveis de Chapecó, Estado de Santa Catarina</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BF9EDD" w14:textId="77777777" w:rsidR="00C97AE5" w:rsidRDefault="00C97AE5">
            <w:pPr>
              <w:jc w:val="center"/>
            </w:pPr>
            <w:r>
              <w:rPr>
                <w:rFonts w:ascii="Ebrima" w:hAnsi="Ebrima"/>
                <w:sz w:val="14"/>
                <w:szCs w:val="14"/>
              </w:rPr>
              <w:t>1ª Série e 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3E428E" w14:textId="77777777" w:rsidR="00C97AE5" w:rsidRDefault="00C97AE5">
            <w:pPr>
              <w:jc w:val="center"/>
            </w:pPr>
            <w:r>
              <w:rPr>
                <w:rFonts w:ascii="Ebrima" w:hAnsi="Ebrima"/>
                <w:sz w:val="14"/>
                <w:szCs w:val="14"/>
              </w:rPr>
              <w:t xml:space="preserve">          21.649.958,01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8BF2E4" w14:textId="77777777" w:rsidR="00C97AE5" w:rsidRDefault="00C97AE5">
            <w:pPr>
              <w:jc w:val="center"/>
            </w:pPr>
            <w:r>
              <w:rPr>
                <w:rFonts w:ascii="Ebrima" w:hAnsi="Ebrima"/>
                <w:sz w:val="14"/>
                <w:szCs w:val="14"/>
              </w:rPr>
              <w:t xml:space="preserve">                   106.000,00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1F33A" w14:textId="77777777" w:rsidR="00C97AE5" w:rsidRDefault="00C97AE5">
            <w:pPr>
              <w:jc w:val="center"/>
            </w:pPr>
            <w:r>
              <w:rPr>
                <w:rFonts w:ascii="Ebrima" w:hAnsi="Ebrima"/>
                <w:sz w:val="14"/>
                <w:szCs w:val="14"/>
              </w:rPr>
              <w:t>0,49%</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0CE3E5" w14:textId="77777777" w:rsidR="00C97AE5" w:rsidRDefault="00C97AE5">
            <w:pPr>
              <w:jc w:val="center"/>
            </w:pPr>
            <w:r>
              <w:rPr>
                <w:rFonts w:ascii="Ebrima" w:hAnsi="Ebrima"/>
                <w:b/>
                <w:bCs/>
                <w:sz w:val="14"/>
                <w:szCs w:val="14"/>
              </w:rPr>
              <w:t xml:space="preserve">   10.459.000,00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8F8A47" w14:textId="77777777" w:rsidR="00C97AE5" w:rsidRDefault="00C97AE5">
            <w:pPr>
              <w:jc w:val="center"/>
            </w:pPr>
            <w:r>
              <w:rPr>
                <w:rFonts w:ascii="Ebrima" w:hAnsi="Ebrima"/>
                <w:b/>
                <w:bCs/>
                <w:sz w:val="14"/>
                <w:szCs w:val="14"/>
              </w:rPr>
              <w:t>48,31%</w:t>
            </w:r>
          </w:p>
        </w:tc>
      </w:tr>
      <w:tr w:rsidR="00C97AE5" w14:paraId="0E37F3EE"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4018DD1" w14:textId="77777777" w:rsidR="00C97AE5" w:rsidRDefault="00C97AE5">
            <w:pPr>
              <w:jc w:val="center"/>
            </w:pPr>
            <w:r>
              <w:rPr>
                <w:rFonts w:ascii="Ebrima" w:hAnsi="Ebrima"/>
                <w:color w:val="FFFFFF"/>
                <w:sz w:val="14"/>
                <w:szCs w:val="14"/>
              </w:rPr>
              <w:t>julho-21</w:t>
            </w:r>
          </w:p>
        </w:tc>
        <w:tc>
          <w:tcPr>
            <w:tcW w:w="2128"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AA557B" w14:textId="77777777" w:rsidR="00C97AE5" w:rsidRDefault="00C97AE5">
            <w:pPr>
              <w:jc w:val="center"/>
            </w:pPr>
            <w:r>
              <w:rPr>
                <w:rFonts w:ascii="Ebrima" w:hAnsi="Ebrima"/>
                <w:color w:val="FFFFFF"/>
                <w:sz w:val="14"/>
                <w:szCs w:val="14"/>
              </w:rPr>
              <w:t>Thomas Kalmbach</w:t>
            </w:r>
          </w:p>
        </w:tc>
        <w:tc>
          <w:tcPr>
            <w:tcW w:w="127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39E3643" w14:textId="77777777" w:rsidR="00C97AE5" w:rsidRDefault="00C97AE5">
            <w:r>
              <w:rPr>
                <w:rFonts w:ascii="Ebrima" w:hAnsi="Ebrima"/>
                <w:color w:val="FFFFFF"/>
                <w:sz w:val="14"/>
                <w:szCs w:val="14"/>
              </w:rPr>
              <w:t>Usina Esmeralda SPE LTDA</w:t>
            </w:r>
          </w:p>
        </w:tc>
        <w:tc>
          <w:tcPr>
            <w:tcW w:w="767"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794755F" w14:textId="77777777" w:rsidR="00C97AE5" w:rsidRDefault="00C97AE5">
            <w:pPr>
              <w:jc w:val="center"/>
            </w:pPr>
            <w:r>
              <w:rPr>
                <w:rFonts w:ascii="Ebrima" w:hAnsi="Ebrima"/>
                <w:color w:val="FFFFFF"/>
                <w:sz w:val="14"/>
                <w:szCs w:val="14"/>
              </w:rPr>
              <w:t>19.590</w:t>
            </w:r>
          </w:p>
        </w:tc>
        <w:tc>
          <w:tcPr>
            <w:tcW w:w="263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567667F" w14:textId="77777777" w:rsidR="00C97AE5" w:rsidRDefault="00C97AE5">
            <w:pPr>
              <w:jc w:val="center"/>
            </w:pPr>
            <w:r>
              <w:rPr>
                <w:rFonts w:ascii="Ebrima" w:hAnsi="Ebrima"/>
                <w:color w:val="FFFFFF"/>
                <w:sz w:val="14"/>
                <w:szCs w:val="14"/>
              </w:rPr>
              <w:t>Registro de Imóveis Circunscrição da Comarca de Canarana/MT</w:t>
            </w:r>
          </w:p>
        </w:tc>
        <w:tc>
          <w:tcPr>
            <w:tcW w:w="84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AD3FDB0" w14:textId="77777777" w:rsidR="00C97AE5" w:rsidRDefault="00C97AE5">
            <w:pPr>
              <w:jc w:val="center"/>
            </w:pPr>
            <w:r>
              <w:rPr>
                <w:rFonts w:ascii="Ebrima" w:hAnsi="Ebrima"/>
                <w:color w:val="FFFFFF"/>
                <w:sz w:val="14"/>
                <w:szCs w:val="14"/>
              </w:rPr>
              <w:t>4ª Série</w:t>
            </w:r>
          </w:p>
        </w:tc>
        <w:tc>
          <w:tcPr>
            <w:tcW w:w="1452"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1B823D3" w14:textId="77777777" w:rsidR="00C97AE5" w:rsidRDefault="00C97AE5">
            <w:pPr>
              <w:jc w:val="center"/>
            </w:pPr>
            <w:r>
              <w:rPr>
                <w:rFonts w:ascii="Ebrima" w:hAnsi="Ebrima"/>
                <w:color w:val="FFFFFF"/>
                <w:sz w:val="14"/>
                <w:szCs w:val="14"/>
              </w:rPr>
              <w:t xml:space="preserve">           11.061.047,29 </w:t>
            </w:r>
          </w:p>
        </w:tc>
        <w:tc>
          <w:tcPr>
            <w:tcW w:w="1563"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433C27" w14:textId="77777777" w:rsidR="00C97AE5" w:rsidRDefault="00C97AE5">
            <w:pPr>
              <w:jc w:val="center"/>
            </w:pPr>
            <w:r>
              <w:rPr>
                <w:rFonts w:ascii="Ebrima" w:hAnsi="Ebrima"/>
                <w:color w:val="FFFFFF"/>
                <w:sz w:val="14"/>
                <w:szCs w:val="14"/>
              </w:rPr>
              <w:t xml:space="preserve">                  408.000,00 </w:t>
            </w:r>
          </w:p>
        </w:tc>
        <w:tc>
          <w:tcPr>
            <w:tcW w:w="1156"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679097" w14:textId="77777777" w:rsidR="00C97AE5" w:rsidRDefault="00C97AE5">
            <w:pPr>
              <w:jc w:val="center"/>
            </w:pPr>
            <w:r>
              <w:rPr>
                <w:rFonts w:ascii="Ebrima" w:hAnsi="Ebrima"/>
                <w:color w:val="FFFFFF"/>
                <w:sz w:val="14"/>
                <w:szCs w:val="14"/>
              </w:rPr>
              <w:t>3,69%</w:t>
            </w:r>
          </w:p>
        </w:tc>
        <w:tc>
          <w:tcPr>
            <w:tcW w:w="153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622C454" w14:textId="77777777" w:rsidR="00C97AE5" w:rsidRDefault="00C97AE5">
            <w:pPr>
              <w:jc w:val="center"/>
            </w:pPr>
            <w:r>
              <w:rPr>
                <w:rFonts w:ascii="Ebrima" w:hAnsi="Ebrima"/>
                <w:color w:val="FFFFFF"/>
                <w:sz w:val="14"/>
                <w:szCs w:val="14"/>
              </w:rPr>
              <w:t xml:space="preserve">                  408.000,00 </w:t>
            </w:r>
          </w:p>
        </w:tc>
        <w:tc>
          <w:tcPr>
            <w:tcW w:w="1024" w:type="dxa"/>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ED28B55" w14:textId="77777777" w:rsidR="00C97AE5" w:rsidRDefault="00C97AE5">
            <w:pPr>
              <w:jc w:val="center"/>
            </w:pPr>
            <w:r>
              <w:rPr>
                <w:rFonts w:ascii="Ebrima" w:hAnsi="Ebrima"/>
                <w:color w:val="FFFFFF"/>
                <w:sz w:val="14"/>
                <w:szCs w:val="14"/>
              </w:rPr>
              <w:t>3,69%</w:t>
            </w:r>
          </w:p>
        </w:tc>
      </w:tr>
      <w:tr w:rsidR="00C97AE5" w14:paraId="54B91677"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959FD8" w14:textId="77777777" w:rsidR="00C97AE5" w:rsidRDefault="00C97AE5">
            <w:pPr>
              <w:jc w:val="center"/>
            </w:pPr>
            <w:r>
              <w:rPr>
                <w:rFonts w:ascii="Ebrima" w:hAnsi="Ebrima"/>
                <w:sz w:val="14"/>
                <w:szCs w:val="14"/>
              </w:rPr>
              <w:t>agosto-21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21E5A7"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741CC0"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7FA692"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626316B"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428B72"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EC6961"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93ADB2" w14:textId="77777777" w:rsidR="00C97AE5" w:rsidRDefault="00C97AE5">
            <w:pPr>
              <w:jc w:val="center"/>
            </w:pPr>
            <w:r>
              <w:rPr>
                <w:rFonts w:ascii="Ebrima" w:hAnsi="Ebrima"/>
                <w:sz w:val="14"/>
                <w:szCs w:val="14"/>
              </w:rPr>
              <w:t xml:space="preserve">                  583.000,00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7B3817" w14:textId="77777777" w:rsidR="00C97AE5" w:rsidRDefault="00C97AE5">
            <w:pPr>
              <w:jc w:val="center"/>
            </w:pPr>
            <w:r>
              <w:rPr>
                <w:rFonts w:ascii="Ebrima" w:hAnsi="Ebrima"/>
                <w:sz w:val="14"/>
                <w:szCs w:val="14"/>
              </w:rPr>
              <w:t>5,27%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23AD8F" w14:textId="77777777" w:rsidR="00C97AE5" w:rsidRDefault="00C97AE5">
            <w:pPr>
              <w:jc w:val="center"/>
            </w:pPr>
            <w:r>
              <w:rPr>
                <w:rFonts w:ascii="Ebrima" w:hAnsi="Ebrima"/>
                <w:sz w:val="14"/>
                <w:szCs w:val="14"/>
              </w:rPr>
              <w:t xml:space="preserve">                   991.000,00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C633AC" w14:textId="77777777" w:rsidR="00C97AE5" w:rsidRDefault="00C97AE5">
            <w:pPr>
              <w:jc w:val="center"/>
            </w:pPr>
            <w:r>
              <w:rPr>
                <w:rFonts w:ascii="Ebrima" w:hAnsi="Ebrima"/>
                <w:sz w:val="14"/>
                <w:szCs w:val="14"/>
              </w:rPr>
              <w:t>8,96%</w:t>
            </w:r>
          </w:p>
        </w:tc>
      </w:tr>
      <w:tr w:rsidR="00C97AE5" w14:paraId="6958D608"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9FA9EC" w14:textId="77777777" w:rsidR="00C97AE5" w:rsidRDefault="00C97AE5">
            <w:pPr>
              <w:jc w:val="center"/>
            </w:pPr>
            <w:r>
              <w:rPr>
                <w:rFonts w:ascii="Ebrima" w:hAnsi="Ebrima"/>
                <w:sz w:val="14"/>
                <w:szCs w:val="14"/>
              </w:rPr>
              <w:t>setembro-21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46A2A5"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DA5A9A"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D2846F"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2F82E5"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BD6C99"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FC0884"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DF8F1D" w14:textId="77777777" w:rsidR="00C97AE5" w:rsidRDefault="00C97AE5">
            <w:pPr>
              <w:jc w:val="center"/>
            </w:pPr>
            <w:r>
              <w:rPr>
                <w:rFonts w:ascii="Ebrima" w:hAnsi="Ebrima"/>
                <w:sz w:val="14"/>
                <w:szCs w:val="14"/>
              </w:rPr>
              <w:t xml:space="preserve">                1.400.000,00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821963" w14:textId="77777777" w:rsidR="00C97AE5" w:rsidRDefault="00C97AE5">
            <w:pPr>
              <w:jc w:val="center"/>
            </w:pPr>
            <w:r>
              <w:rPr>
                <w:rFonts w:ascii="Ebrima" w:hAnsi="Ebrima"/>
                <w:sz w:val="14"/>
                <w:szCs w:val="14"/>
              </w:rPr>
              <w:t>12,66%</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714BA3E" w14:textId="77777777" w:rsidR="00C97AE5" w:rsidRDefault="00C97AE5">
            <w:pPr>
              <w:jc w:val="center"/>
            </w:pPr>
            <w:r>
              <w:rPr>
                <w:rFonts w:ascii="Ebrima" w:hAnsi="Ebrima"/>
                <w:sz w:val="14"/>
                <w:szCs w:val="14"/>
              </w:rPr>
              <w:t xml:space="preserve">               2.391.000,00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3996BF" w14:textId="77777777" w:rsidR="00C97AE5" w:rsidRDefault="00C97AE5">
            <w:pPr>
              <w:jc w:val="center"/>
            </w:pPr>
            <w:r>
              <w:rPr>
                <w:rFonts w:ascii="Ebrima" w:hAnsi="Ebrima"/>
                <w:sz w:val="14"/>
                <w:szCs w:val="14"/>
              </w:rPr>
              <w:t>21,62%</w:t>
            </w:r>
          </w:p>
        </w:tc>
      </w:tr>
      <w:tr w:rsidR="00C97AE5" w14:paraId="46B3ABFD"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17D709" w14:textId="77777777" w:rsidR="00C97AE5" w:rsidRDefault="00C97AE5">
            <w:pPr>
              <w:jc w:val="center"/>
            </w:pPr>
            <w:r>
              <w:rPr>
                <w:rFonts w:ascii="Ebrima" w:hAnsi="Ebrima"/>
                <w:sz w:val="14"/>
                <w:szCs w:val="14"/>
              </w:rPr>
              <w:t>outubro-21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A13DD8"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CE95E9"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59CAA8"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C08605"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E23260"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B36E6E"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A05ED6" w14:textId="77777777" w:rsidR="00C97AE5" w:rsidRDefault="00C97AE5">
            <w:pPr>
              <w:jc w:val="center"/>
            </w:pPr>
            <w:r>
              <w:rPr>
                <w:rFonts w:ascii="Ebrima" w:hAnsi="Ebrima"/>
                <w:sz w:val="14"/>
                <w:szCs w:val="14"/>
              </w:rPr>
              <w:t xml:space="preserve">                1.225.000,00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162E85F" w14:textId="77777777" w:rsidR="00C97AE5" w:rsidRDefault="00C97AE5">
            <w:pPr>
              <w:jc w:val="center"/>
            </w:pPr>
            <w:r>
              <w:rPr>
                <w:rFonts w:ascii="Ebrima" w:hAnsi="Ebrima"/>
                <w:sz w:val="14"/>
                <w:szCs w:val="14"/>
              </w:rPr>
              <w:t>11,07%</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7959ED" w14:textId="77777777" w:rsidR="00C97AE5" w:rsidRDefault="00C97AE5">
            <w:pPr>
              <w:jc w:val="center"/>
            </w:pPr>
            <w:r>
              <w:rPr>
                <w:rFonts w:ascii="Ebrima" w:hAnsi="Ebrima"/>
                <w:sz w:val="14"/>
                <w:szCs w:val="14"/>
              </w:rPr>
              <w:t xml:space="preserve">               3.616.000,00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7BDBFF" w14:textId="77777777" w:rsidR="00C97AE5" w:rsidRDefault="00C97AE5">
            <w:pPr>
              <w:jc w:val="center"/>
            </w:pPr>
            <w:r>
              <w:rPr>
                <w:rFonts w:ascii="Ebrima" w:hAnsi="Ebrima"/>
                <w:sz w:val="14"/>
                <w:szCs w:val="14"/>
              </w:rPr>
              <w:t>32,69%</w:t>
            </w:r>
          </w:p>
        </w:tc>
      </w:tr>
      <w:tr w:rsidR="00C97AE5" w14:paraId="3CCA0AC6"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D9E764" w14:textId="77777777" w:rsidR="00C97AE5" w:rsidRDefault="00C97AE5">
            <w:pPr>
              <w:jc w:val="center"/>
            </w:pPr>
            <w:r>
              <w:rPr>
                <w:rFonts w:ascii="Ebrima" w:hAnsi="Ebrima"/>
                <w:sz w:val="14"/>
                <w:szCs w:val="14"/>
              </w:rPr>
              <w:t>novembro-21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8EE967"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9CFAD8"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5015ED"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5D653"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DC14F4"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1CB692"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94E864" w14:textId="77777777" w:rsidR="00C97AE5" w:rsidRDefault="00C97AE5">
            <w:pPr>
              <w:jc w:val="center"/>
            </w:pPr>
            <w:r>
              <w:rPr>
                <w:rFonts w:ascii="Ebrima" w:hAnsi="Ebrima"/>
                <w:sz w:val="14"/>
                <w:szCs w:val="14"/>
              </w:rPr>
              <w:t xml:space="preserve">                  700.000,00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A406A3" w14:textId="77777777" w:rsidR="00C97AE5" w:rsidRDefault="00C97AE5">
            <w:pPr>
              <w:jc w:val="center"/>
            </w:pPr>
            <w:r>
              <w:rPr>
                <w:rFonts w:ascii="Ebrima" w:hAnsi="Ebrima"/>
                <w:sz w:val="14"/>
                <w:szCs w:val="14"/>
              </w:rPr>
              <w:t>6,33%</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9F91E6" w14:textId="77777777" w:rsidR="00C97AE5" w:rsidRDefault="00C97AE5">
            <w:pPr>
              <w:jc w:val="center"/>
            </w:pPr>
            <w:r>
              <w:rPr>
                <w:rFonts w:ascii="Ebrima" w:hAnsi="Ebrima"/>
                <w:sz w:val="14"/>
                <w:szCs w:val="14"/>
              </w:rPr>
              <w:t xml:space="preserve">               4.316.000,00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AD19F7" w14:textId="77777777" w:rsidR="00C97AE5" w:rsidRDefault="00C97AE5">
            <w:pPr>
              <w:jc w:val="center"/>
            </w:pPr>
            <w:r>
              <w:rPr>
                <w:rFonts w:ascii="Ebrima" w:hAnsi="Ebrima"/>
                <w:sz w:val="14"/>
                <w:szCs w:val="14"/>
              </w:rPr>
              <w:t>39,02%</w:t>
            </w:r>
          </w:p>
        </w:tc>
      </w:tr>
      <w:tr w:rsidR="00C97AE5" w14:paraId="181213A0"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0C12F1" w14:textId="77777777" w:rsidR="00C97AE5" w:rsidRDefault="00C97AE5">
            <w:pPr>
              <w:jc w:val="center"/>
            </w:pPr>
            <w:r>
              <w:rPr>
                <w:rFonts w:ascii="Ebrima" w:hAnsi="Ebrima"/>
                <w:sz w:val="14"/>
                <w:szCs w:val="14"/>
              </w:rPr>
              <w:t>dezembro-21</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3F6631"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4039F2"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FBD215"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B728F3"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9AACA64"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8234F8C"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AF72F1" w14:textId="77777777" w:rsidR="00C97AE5" w:rsidRDefault="00C97AE5">
            <w:pPr>
              <w:jc w:val="center"/>
            </w:pPr>
            <w:r>
              <w:rPr>
                <w:rFonts w:ascii="Ebrima" w:hAnsi="Ebrima"/>
                <w:sz w:val="14"/>
                <w:szCs w:val="14"/>
              </w:rPr>
              <w:t xml:space="preserve">                  758.000,00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D97385"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31ABB4" w14:textId="77777777" w:rsidR="00C97AE5" w:rsidRDefault="00C97AE5">
            <w:pPr>
              <w:jc w:val="center"/>
            </w:pPr>
            <w:r>
              <w:rPr>
                <w:rFonts w:ascii="Ebrima" w:hAnsi="Ebrima"/>
                <w:sz w:val="14"/>
                <w:szCs w:val="14"/>
              </w:rPr>
              <w:t xml:space="preserve">              5.074.000,00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94F1EF" w14:textId="77777777" w:rsidR="00C97AE5" w:rsidRDefault="00C97AE5">
            <w:pPr>
              <w:jc w:val="center"/>
            </w:pPr>
            <w:r>
              <w:rPr>
                <w:rFonts w:ascii="Ebrima" w:hAnsi="Ebrima"/>
                <w:sz w:val="14"/>
                <w:szCs w:val="14"/>
              </w:rPr>
              <w:t>45,87%</w:t>
            </w:r>
          </w:p>
        </w:tc>
      </w:tr>
      <w:tr w:rsidR="00C97AE5" w14:paraId="2C09BD14" w14:textId="77777777" w:rsidTr="00ED1D99">
        <w:trPr>
          <w:gridAfter w:val="1"/>
          <w:wAfter w:w="58" w:type="dxa"/>
          <w:trHeight w:val="180"/>
        </w:trPr>
        <w:tc>
          <w:tcPr>
            <w:tcW w:w="1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87A4A4" w14:textId="77777777" w:rsidR="00C97AE5" w:rsidRDefault="00C97AE5">
            <w:pPr>
              <w:jc w:val="center"/>
            </w:pPr>
            <w:r>
              <w:rPr>
                <w:rFonts w:ascii="Ebrima" w:hAnsi="Ebrima"/>
                <w:sz w:val="14"/>
                <w:szCs w:val="14"/>
              </w:rPr>
              <w:t>janeiro-22</w:t>
            </w:r>
          </w:p>
        </w:tc>
        <w:tc>
          <w:tcPr>
            <w:tcW w:w="212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6C3CDF1" w14:textId="77777777" w:rsidR="00C97AE5" w:rsidRDefault="00C97AE5">
            <w:pPr>
              <w:jc w:val="center"/>
            </w:pPr>
            <w:r>
              <w:rPr>
                <w:rFonts w:ascii="Ebrima" w:hAnsi="Ebrima"/>
                <w:sz w:val="14"/>
                <w:szCs w:val="14"/>
              </w:rPr>
              <w:t>Thomas Kalmbach</w:t>
            </w:r>
          </w:p>
        </w:tc>
        <w:tc>
          <w:tcPr>
            <w:tcW w:w="127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C07064" w14:textId="77777777" w:rsidR="00C97AE5" w:rsidRDefault="00C97AE5">
            <w:r>
              <w:rPr>
                <w:rFonts w:ascii="Ebrima" w:hAnsi="Ebrima"/>
                <w:sz w:val="14"/>
                <w:szCs w:val="14"/>
              </w:rPr>
              <w:t>Usina Esmeralda SPE LTDA</w:t>
            </w:r>
          </w:p>
        </w:tc>
        <w:tc>
          <w:tcPr>
            <w:tcW w:w="7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A47E00" w14:textId="77777777" w:rsidR="00C97AE5" w:rsidRDefault="00C97AE5">
            <w:pPr>
              <w:jc w:val="center"/>
            </w:pPr>
            <w:r>
              <w:rPr>
                <w:rFonts w:ascii="Ebrima" w:hAnsi="Ebrima"/>
                <w:sz w:val="14"/>
                <w:szCs w:val="14"/>
              </w:rPr>
              <w:t>19.590</w:t>
            </w:r>
          </w:p>
        </w:tc>
        <w:tc>
          <w:tcPr>
            <w:tcW w:w="263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829F63" w14:textId="77777777" w:rsidR="00C97AE5" w:rsidRDefault="00C97AE5">
            <w:pPr>
              <w:jc w:val="center"/>
            </w:pPr>
            <w:r>
              <w:rPr>
                <w:rFonts w:ascii="Ebrima" w:hAnsi="Ebrima"/>
                <w:sz w:val="14"/>
                <w:szCs w:val="14"/>
              </w:rPr>
              <w:t>Registro de Imóveis Circunscrição da Comarca de Canarana/MT</w:t>
            </w:r>
          </w:p>
        </w:tc>
        <w:tc>
          <w:tcPr>
            <w:tcW w:w="84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98D8D" w14:textId="77777777" w:rsidR="00C97AE5" w:rsidRDefault="00C97AE5">
            <w:pPr>
              <w:jc w:val="center"/>
            </w:pPr>
            <w:r>
              <w:rPr>
                <w:rFonts w:ascii="Ebrima" w:hAnsi="Ebrima"/>
                <w:sz w:val="14"/>
                <w:szCs w:val="14"/>
              </w:rPr>
              <w:t>4ª Série</w:t>
            </w:r>
          </w:p>
        </w:tc>
        <w:tc>
          <w:tcPr>
            <w:tcW w:w="1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284C56" w14:textId="77777777" w:rsidR="00C97AE5" w:rsidRDefault="00C97AE5">
            <w:pPr>
              <w:jc w:val="center"/>
            </w:pPr>
            <w:r>
              <w:rPr>
                <w:rFonts w:ascii="Ebrima" w:hAnsi="Ebrima"/>
                <w:sz w:val="14"/>
                <w:szCs w:val="14"/>
              </w:rPr>
              <w:t xml:space="preserve">           11.061.047,29 </w:t>
            </w:r>
          </w:p>
        </w:tc>
        <w:tc>
          <w:tcPr>
            <w:tcW w:w="1563"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0571A9" w14:textId="77777777" w:rsidR="00C97AE5" w:rsidRDefault="00C97AE5">
            <w:pPr>
              <w:jc w:val="center"/>
            </w:pPr>
            <w:r>
              <w:rPr>
                <w:rFonts w:ascii="Ebrima" w:hAnsi="Ebrima"/>
                <w:sz w:val="14"/>
                <w:szCs w:val="14"/>
              </w:rPr>
              <w:t xml:space="preserve">                  758.000,00 </w:t>
            </w:r>
          </w:p>
        </w:tc>
        <w:tc>
          <w:tcPr>
            <w:tcW w:w="115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621F5" w14:textId="77777777" w:rsidR="00C97AE5" w:rsidRDefault="00C97AE5">
            <w:pPr>
              <w:jc w:val="center"/>
            </w:pPr>
            <w:r>
              <w:rPr>
                <w:rFonts w:ascii="Ebrima" w:hAnsi="Ebrima"/>
                <w:sz w:val="14"/>
                <w:szCs w:val="14"/>
              </w:rPr>
              <w:t>6,85%</w:t>
            </w:r>
          </w:p>
        </w:tc>
        <w:tc>
          <w:tcPr>
            <w:tcW w:w="153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B18B5E" w14:textId="77777777" w:rsidR="00C97AE5" w:rsidRDefault="00C97AE5">
            <w:pPr>
              <w:jc w:val="center"/>
            </w:pPr>
            <w:r>
              <w:rPr>
                <w:rFonts w:ascii="Ebrima" w:hAnsi="Ebrima"/>
                <w:b/>
                <w:bCs/>
                <w:sz w:val="14"/>
                <w:szCs w:val="14"/>
              </w:rPr>
              <w:t xml:space="preserve">     5.832.000,00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3C8D69" w14:textId="77777777" w:rsidR="00C97AE5" w:rsidRDefault="00C97AE5">
            <w:pPr>
              <w:jc w:val="center"/>
            </w:pPr>
            <w:r>
              <w:rPr>
                <w:rFonts w:ascii="Ebrima" w:hAnsi="Ebrima"/>
                <w:b/>
                <w:bCs/>
                <w:sz w:val="14"/>
                <w:szCs w:val="14"/>
              </w:rPr>
              <w:t>52,73%</w:t>
            </w:r>
          </w:p>
        </w:tc>
      </w:tr>
    </w:tbl>
    <w:p w14:paraId="0A9368C3" w14:textId="014A7D71" w:rsidR="009F13D5" w:rsidRDefault="009F13D5" w:rsidP="009F13D5">
      <w:pPr>
        <w:jc w:val="center"/>
        <w:rPr>
          <w:rFonts w:cstheme="minorHAnsi"/>
          <w:b/>
          <w:sz w:val="22"/>
        </w:rPr>
      </w:pP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9" w:name="_Toc71289894"/>
      <w:r w:rsidRPr="00E820FE">
        <w:rPr>
          <w:rFonts w:cstheme="minorHAnsi"/>
          <w:smallCaps/>
          <w:sz w:val="22"/>
        </w:rPr>
        <w:lastRenderedPageBreak/>
        <w:t xml:space="preserve">Anexo </w:t>
      </w:r>
      <w:r>
        <w:rPr>
          <w:rFonts w:cstheme="minorHAnsi"/>
          <w:smallCaps/>
          <w:sz w:val="22"/>
        </w:rPr>
        <w:t>II</w:t>
      </w:r>
      <w:bookmarkEnd w:id="379"/>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28EC04A8"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de 2021</w:t>
            </w:r>
            <w:r w:rsidR="007C7DAC">
              <w:rPr>
                <w:rFonts w:ascii="Calibri" w:hAnsi="Calibri" w:cs="Arial"/>
                <w:sz w:val="22"/>
              </w:rPr>
              <w:t xml:space="preserve"> e aditado em </w:t>
            </w:r>
            <w:r w:rsidR="00DD6C9F">
              <w:rPr>
                <w:rFonts w:ascii="Calibri" w:hAnsi="Calibri" w:cs="Tahoma"/>
                <w:sz w:val="22"/>
              </w:rPr>
              <w:t>5 de julho de 2021,</w:t>
            </w:r>
            <w:r w:rsidR="00DD6C9F">
              <w:rPr>
                <w:rFonts w:ascii="Calibri" w:hAnsi="Calibri" w:cs="Arial"/>
                <w:sz w:val="22"/>
              </w:rPr>
              <w:t xml:space="preserve">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2866508F" w:rsidR="00085765" w:rsidRPr="002E7B5C" w:rsidRDefault="002E7B5C" w:rsidP="00AD1F09">
            <w:pPr>
              <w:jc w:val="center"/>
              <w:rPr>
                <w:rFonts w:ascii="Calibri" w:hAnsi="Calibri" w:cs="Tahoma"/>
                <w:bCs/>
                <w:sz w:val="22"/>
              </w:rPr>
            </w:pPr>
            <w:r w:rsidRPr="0009246B">
              <w:rPr>
                <w:rFonts w:cstheme="minorHAnsi"/>
                <w:bCs/>
                <w:sz w:val="22"/>
              </w:rPr>
              <w:t>25/07/2036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3DA9DA0" w:rsidR="00085765" w:rsidRPr="004D7065" w:rsidRDefault="009C5271" w:rsidP="00AD1F09">
            <w:pPr>
              <w:jc w:val="center"/>
              <w:rPr>
                <w:rFonts w:ascii="Calibri" w:hAnsi="Calibri" w:cs="Tahoma"/>
                <w:sz w:val="22"/>
              </w:rPr>
            </w:pPr>
            <w:r>
              <w:rPr>
                <w:rFonts w:ascii="Calibri" w:hAnsi="Calibri"/>
                <w:sz w:val="22"/>
              </w:rPr>
              <w:t>3</w:t>
            </w:r>
            <w:r w:rsidR="005F2450">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73244B6B"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9C5271">
              <w:rPr>
                <w:rFonts w:ascii="Calibri" w:hAnsi="Calibri"/>
                <w:sz w:val="22"/>
              </w:rPr>
              <w:t>3</w:t>
            </w:r>
            <w:r w:rsidR="005F2450">
              <w:rPr>
                <w:rFonts w:ascii="Calibri" w:hAnsi="Calibri"/>
                <w:sz w:val="22"/>
              </w:rPr>
              <w:t>8</w:t>
            </w:r>
            <w:r>
              <w:rPr>
                <w:rFonts w:ascii="Calibri" w:hAnsi="Calibri"/>
                <w:sz w:val="22"/>
              </w:rPr>
              <w:t>.</w:t>
            </w:r>
            <w:r w:rsidR="009C5271">
              <w:rPr>
                <w:rFonts w:ascii="Calibri" w:hAnsi="Calibri"/>
                <w:sz w:val="22"/>
              </w:rPr>
              <w:t>5</w:t>
            </w:r>
            <w:r>
              <w:rPr>
                <w:rFonts w:ascii="Calibri" w:hAnsi="Calibri"/>
                <w:sz w:val="22"/>
              </w:rPr>
              <w:t>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119DEB59" w:rsidR="00085765" w:rsidRPr="002E7B5C" w:rsidRDefault="00085765" w:rsidP="00AD1F09">
            <w:pPr>
              <w:jc w:val="center"/>
              <w:rPr>
                <w:rFonts w:ascii="Calibri" w:hAnsi="Calibri" w:cs="Tahoma"/>
                <w:sz w:val="22"/>
              </w:rPr>
            </w:pPr>
            <w:r w:rsidRPr="002E7B5C">
              <w:rPr>
                <w:rFonts w:ascii="Calibri" w:hAnsi="Calibri" w:cs="Trebuchet MS"/>
                <w:sz w:val="22"/>
              </w:rPr>
              <w:t xml:space="preserve">Parcelas mensais e consecutivas a </w:t>
            </w:r>
            <w:r w:rsidRPr="002E7B5C">
              <w:rPr>
                <w:rFonts w:ascii="Calibri" w:hAnsi="Calibri" w:cs="Trebuchet MS"/>
                <w:sz w:val="22"/>
              </w:rPr>
              <w:lastRenderedPageBreak/>
              <w:t xml:space="preserve">partir de </w:t>
            </w:r>
            <w:r w:rsidR="002E7B5C" w:rsidRPr="0009246B">
              <w:rPr>
                <w:rFonts w:cstheme="minorHAnsi"/>
                <w:sz w:val="22"/>
              </w:rPr>
              <w:t>25 de janeiro de 2023</w:t>
            </w:r>
            <w:r w:rsidRPr="002E7B5C">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pro-rata temporis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526E2BF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w:t>
            </w:r>
            <w:r w:rsidR="00CE2816">
              <w:rPr>
                <w:rFonts w:ascii="Calibri" w:hAnsi="Calibri" w:cs="Tahoma"/>
                <w:sz w:val="22"/>
              </w:rPr>
              <w:t>ões</w:t>
            </w:r>
            <w:r w:rsidRPr="009F1594">
              <w:rPr>
                <w:rFonts w:ascii="Calibri" w:hAnsi="Calibri" w:cs="Tahoma"/>
                <w:sz w:val="22"/>
              </w:rPr>
              <w:t xml:space="preserve"> fiduciária</w:t>
            </w:r>
            <w:r w:rsidR="00CE2816">
              <w:rPr>
                <w:rFonts w:ascii="Calibri" w:hAnsi="Calibri" w:cs="Tahoma"/>
                <w:sz w:val="22"/>
              </w:rPr>
              <w:t>s</w:t>
            </w:r>
            <w:r w:rsidR="00D23731">
              <w:rPr>
                <w:rFonts w:ascii="Calibri" w:hAnsi="Calibri" w:cs="Tahoma"/>
                <w:sz w:val="22"/>
              </w:rPr>
              <w:t xml:space="preserve"> e </w:t>
            </w:r>
            <w:r w:rsidR="00D23731">
              <w:rPr>
                <w:rFonts w:ascii="Calibri" w:hAnsi="Calibri" w:cs="Tahoma"/>
                <w:sz w:val="22"/>
              </w:rPr>
              <w:lastRenderedPageBreak/>
              <w:t>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15A90DCC" w:rsidR="00085765" w:rsidRPr="004D7065" w:rsidRDefault="009C5271" w:rsidP="00AD1F09">
            <w:pPr>
              <w:rPr>
                <w:rFonts w:ascii="Calibri" w:hAnsi="Calibri" w:cs="Tahoma"/>
                <w:sz w:val="22"/>
              </w:rPr>
            </w:pPr>
            <w:r>
              <w:rPr>
                <w:rFonts w:ascii="Calibri" w:hAnsi="Calibri"/>
                <w:sz w:val="22"/>
              </w:rPr>
              <w:t>3</w:t>
            </w:r>
            <w:r w:rsidR="009B5039">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80"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380"/>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7512EB" w14:paraId="3B15D63F" w14:textId="77777777" w:rsidTr="00A8048C">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51C55D6" w14:textId="77777777" w:rsidR="007512EB" w:rsidRDefault="007512EB">
            <w:pPr>
              <w:spacing w:line="240" w:lineRule="auto"/>
              <w:jc w:val="center"/>
              <w:rPr>
                <w:rFonts w:ascii="Calibri" w:hAnsi="Calibri"/>
                <w:b/>
                <w:bCs/>
                <w:color w:val="000000"/>
                <w:sz w:val="22"/>
              </w:rPr>
            </w:pPr>
            <w:r>
              <w:rPr>
                <w:rFonts w:ascii="Calibri" w:hAnsi="Calibri"/>
                <w:b/>
                <w:bCs/>
                <w:color w:val="000000"/>
                <w:sz w:val="22"/>
              </w:rPr>
              <w:t>Debênture 1</w:t>
            </w:r>
          </w:p>
        </w:tc>
      </w:tr>
      <w:tr w:rsidR="007512EB" w14:paraId="2051509D" w14:textId="77777777" w:rsidTr="00A8048C">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9111E" w14:textId="77777777" w:rsidR="007512EB" w:rsidRDefault="007512EB">
            <w:pPr>
              <w:jc w:val="center"/>
              <w:rPr>
                <w:rFonts w:ascii="Calibri" w:hAnsi="Calibr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8AC1" w14:textId="77777777" w:rsidR="007512EB" w:rsidRDefault="007512E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20CAB" w14:textId="77777777" w:rsidR="007512EB" w:rsidRDefault="007512E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CCE04" w14:textId="77777777" w:rsidR="007512EB" w:rsidRDefault="007512EB">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85DBF" w14:textId="77777777" w:rsidR="007512EB" w:rsidRDefault="007512EB">
            <w:pPr>
              <w:rPr>
                <w:sz w:val="20"/>
                <w:szCs w:val="20"/>
              </w:rPr>
            </w:pPr>
          </w:p>
        </w:tc>
      </w:tr>
      <w:tr w:rsidR="007512EB" w14:paraId="7FF06A5C" w14:textId="77777777" w:rsidTr="00A8048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E63FC" w14:textId="77777777" w:rsidR="007512EB" w:rsidRDefault="007512EB">
            <w:pPr>
              <w:jc w:val="center"/>
              <w:rPr>
                <w:rFonts w:ascii="Calibri" w:hAnsi="Calibri"/>
                <w:b/>
                <w:bCs/>
                <w:color w:val="000000"/>
                <w:sz w:val="22"/>
              </w:rPr>
            </w:pPr>
            <w:r>
              <w:rPr>
                <w:rFonts w:ascii="Calibri" w:hAnsi="Calibr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EA94A" w14:textId="77777777" w:rsidR="007512EB" w:rsidRDefault="007512EB">
            <w:pPr>
              <w:jc w:val="center"/>
              <w:rPr>
                <w:rFonts w:ascii="Calibri" w:hAnsi="Calibri"/>
                <w:b/>
                <w:bCs/>
                <w:color w:val="000000"/>
                <w:sz w:val="22"/>
              </w:rPr>
            </w:pPr>
            <w:r>
              <w:rPr>
                <w:rFonts w:ascii="Calibri" w:hAnsi="Calibr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1678E" w14:textId="77777777" w:rsidR="007512EB" w:rsidRDefault="007512EB">
            <w:pPr>
              <w:jc w:val="center"/>
              <w:rPr>
                <w:rFonts w:ascii="Calibri" w:hAnsi="Calibri"/>
                <w:b/>
                <w:bCs/>
                <w:color w:val="000000"/>
                <w:sz w:val="22"/>
              </w:rPr>
            </w:pPr>
            <w:r>
              <w:rPr>
                <w:rFonts w:ascii="Calibri" w:hAnsi="Calibr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E8D2E" w14:textId="77777777" w:rsidR="007512EB" w:rsidRDefault="007512EB">
            <w:pPr>
              <w:jc w:val="center"/>
              <w:rPr>
                <w:rFonts w:ascii="Calibri" w:hAnsi="Calibri"/>
                <w:b/>
                <w:bCs/>
                <w:color w:val="000000"/>
                <w:sz w:val="22"/>
              </w:rPr>
            </w:pPr>
            <w:r>
              <w:rPr>
                <w:rFonts w:ascii="Calibri" w:hAnsi="Calibr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AC1FB" w14:textId="77777777" w:rsidR="007512EB" w:rsidRDefault="007512EB">
            <w:pPr>
              <w:jc w:val="center"/>
              <w:rPr>
                <w:rFonts w:ascii="Calibri" w:hAnsi="Calibri"/>
                <w:b/>
                <w:bCs/>
                <w:color w:val="000000"/>
                <w:sz w:val="22"/>
              </w:rPr>
            </w:pPr>
            <w:r>
              <w:rPr>
                <w:rFonts w:ascii="Calibri" w:hAnsi="Calibri"/>
                <w:b/>
                <w:bCs/>
                <w:color w:val="000000"/>
                <w:sz w:val="22"/>
              </w:rPr>
              <w:t>Incorpora Juros</w:t>
            </w:r>
          </w:p>
        </w:tc>
      </w:tr>
      <w:tr w:rsidR="007512EB" w14:paraId="6A7189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D43C2" w14:textId="77777777" w:rsidR="007512EB" w:rsidRDefault="007512EB">
            <w:pPr>
              <w:jc w:val="center"/>
              <w:rPr>
                <w:rFonts w:ascii="Calibri" w:hAnsi="Calibri"/>
                <w:color w:val="000000"/>
                <w:sz w:val="22"/>
              </w:rPr>
            </w:pPr>
            <w:r>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D3886" w14:textId="77777777" w:rsidR="007512EB" w:rsidRDefault="007512EB">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E5EB8" w14:textId="77777777" w:rsidR="007512EB" w:rsidRDefault="007512EB">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44A45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276B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46C64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3C0E0" w14:textId="77777777" w:rsidR="007512EB" w:rsidRDefault="007512EB">
            <w:pPr>
              <w:jc w:val="center"/>
              <w:rPr>
                <w:rFonts w:ascii="Calibri" w:hAnsi="Calibri"/>
                <w:color w:val="000000"/>
                <w:sz w:val="22"/>
              </w:rPr>
            </w:pPr>
            <w:r>
              <w:rPr>
                <w:rFonts w:ascii="Calibri" w:hAnsi="Calibr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B03A7" w14:textId="77777777" w:rsidR="007512EB" w:rsidRDefault="007512EB">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7F2EF" w14:textId="77777777" w:rsidR="007512EB" w:rsidRDefault="007512EB">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FAFC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7A0B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27D531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DC637" w14:textId="77777777" w:rsidR="007512EB" w:rsidRDefault="007512EB">
            <w:pPr>
              <w:jc w:val="center"/>
              <w:rPr>
                <w:rFonts w:ascii="Calibri" w:hAnsi="Calibri"/>
                <w:color w:val="000000"/>
                <w:sz w:val="22"/>
              </w:rPr>
            </w:pPr>
            <w:r>
              <w:rPr>
                <w:rFonts w:ascii="Calibri" w:hAnsi="Calibr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9EF44" w14:textId="77777777" w:rsidR="007512EB" w:rsidRDefault="007512EB">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CE1E4" w14:textId="77777777" w:rsidR="007512EB" w:rsidRDefault="007512EB">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2A7A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71BA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B5CC70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8E595" w14:textId="77777777" w:rsidR="007512EB" w:rsidRDefault="007512EB">
            <w:pPr>
              <w:jc w:val="center"/>
              <w:rPr>
                <w:rFonts w:ascii="Calibri" w:hAnsi="Calibri"/>
                <w:color w:val="000000"/>
                <w:sz w:val="22"/>
              </w:rPr>
            </w:pPr>
            <w:r>
              <w:rPr>
                <w:rFonts w:ascii="Calibri" w:hAnsi="Calibr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C4B42" w14:textId="77777777" w:rsidR="007512EB" w:rsidRDefault="007512EB">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023C7" w14:textId="77777777" w:rsidR="007512EB" w:rsidRDefault="007512EB">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96C6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150F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34E5E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B947B" w14:textId="77777777" w:rsidR="007512EB" w:rsidRDefault="007512EB">
            <w:pPr>
              <w:jc w:val="center"/>
              <w:rPr>
                <w:rFonts w:ascii="Calibri" w:hAnsi="Calibri"/>
                <w:color w:val="000000"/>
                <w:sz w:val="22"/>
              </w:rPr>
            </w:pPr>
            <w:r>
              <w:rPr>
                <w:rFonts w:ascii="Calibri" w:hAnsi="Calibr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C1D16" w14:textId="77777777" w:rsidR="007512EB" w:rsidRDefault="007512EB">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485C6" w14:textId="77777777" w:rsidR="007512EB" w:rsidRDefault="007512EB">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CB9E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5670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52CB76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49753" w14:textId="77777777" w:rsidR="007512EB" w:rsidRDefault="007512EB">
            <w:pPr>
              <w:jc w:val="center"/>
              <w:rPr>
                <w:rFonts w:ascii="Calibri" w:hAnsi="Calibri"/>
                <w:color w:val="000000"/>
                <w:sz w:val="22"/>
              </w:rPr>
            </w:pPr>
            <w:r>
              <w:rPr>
                <w:rFonts w:ascii="Calibri" w:hAnsi="Calibr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E4D3C" w14:textId="77777777" w:rsidR="007512EB" w:rsidRDefault="007512EB">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5A792" w14:textId="77777777" w:rsidR="007512EB" w:rsidRDefault="007512EB">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DA95C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007E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294A19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0658" w14:textId="77777777" w:rsidR="007512EB" w:rsidRDefault="007512EB">
            <w:pPr>
              <w:jc w:val="center"/>
              <w:rPr>
                <w:rFonts w:ascii="Calibri" w:hAnsi="Calibri"/>
                <w:color w:val="000000"/>
                <w:sz w:val="22"/>
              </w:rPr>
            </w:pPr>
            <w:r>
              <w:rPr>
                <w:rFonts w:ascii="Calibri" w:hAnsi="Calibr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513796" w14:textId="77777777" w:rsidR="007512EB" w:rsidRDefault="007512EB">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E3242" w14:textId="77777777" w:rsidR="007512EB" w:rsidRDefault="007512EB">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AF3B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51A0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7DE57F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7DAEC" w14:textId="77777777" w:rsidR="007512EB" w:rsidRDefault="007512EB">
            <w:pPr>
              <w:jc w:val="center"/>
              <w:rPr>
                <w:rFonts w:ascii="Calibri" w:hAnsi="Calibri"/>
                <w:color w:val="000000"/>
                <w:sz w:val="22"/>
              </w:rPr>
            </w:pPr>
            <w:r>
              <w:rPr>
                <w:rFonts w:ascii="Calibri" w:hAnsi="Calibr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66B13" w14:textId="77777777" w:rsidR="007512EB" w:rsidRDefault="007512EB">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67B7C" w14:textId="77777777" w:rsidR="007512EB" w:rsidRDefault="007512EB">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C3E1C"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C7679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DD7FE7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E1611F" w14:textId="77777777" w:rsidR="007512EB" w:rsidRDefault="007512EB">
            <w:pPr>
              <w:jc w:val="center"/>
              <w:rPr>
                <w:rFonts w:ascii="Calibri" w:hAnsi="Calibri"/>
                <w:color w:val="000000"/>
                <w:sz w:val="22"/>
              </w:rPr>
            </w:pPr>
            <w:r>
              <w:rPr>
                <w:rFonts w:ascii="Calibri" w:hAnsi="Calibr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79331" w14:textId="77777777" w:rsidR="007512EB" w:rsidRDefault="007512EB">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689BC" w14:textId="77777777" w:rsidR="007512EB" w:rsidRDefault="007512EB">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E96F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3296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E1B2A1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97E29" w14:textId="77777777" w:rsidR="007512EB" w:rsidRDefault="007512EB">
            <w:pPr>
              <w:jc w:val="center"/>
              <w:rPr>
                <w:rFonts w:ascii="Calibri" w:hAnsi="Calibri"/>
                <w:color w:val="000000"/>
                <w:sz w:val="22"/>
              </w:rPr>
            </w:pPr>
            <w:r>
              <w:rPr>
                <w:rFonts w:ascii="Calibri" w:hAnsi="Calibr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9B273" w14:textId="77777777" w:rsidR="007512EB" w:rsidRDefault="007512EB">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FD185" w14:textId="77777777" w:rsidR="007512EB" w:rsidRDefault="007512EB">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5E32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881D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92707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AABA4" w14:textId="77777777" w:rsidR="007512EB" w:rsidRDefault="007512EB">
            <w:pPr>
              <w:jc w:val="center"/>
              <w:rPr>
                <w:rFonts w:ascii="Calibri" w:hAnsi="Calibri"/>
                <w:color w:val="000000"/>
                <w:sz w:val="22"/>
              </w:rPr>
            </w:pPr>
            <w:r>
              <w:rPr>
                <w:rFonts w:ascii="Calibri" w:hAnsi="Calibr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79302" w14:textId="77777777" w:rsidR="007512EB" w:rsidRDefault="007512EB">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FAB29" w14:textId="77777777" w:rsidR="007512EB" w:rsidRDefault="007512EB">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76324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3238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AEAA95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8934A" w14:textId="77777777" w:rsidR="007512EB" w:rsidRDefault="007512EB">
            <w:pPr>
              <w:jc w:val="center"/>
              <w:rPr>
                <w:rFonts w:ascii="Calibri" w:hAnsi="Calibri"/>
                <w:color w:val="000000"/>
                <w:sz w:val="22"/>
              </w:rPr>
            </w:pPr>
            <w:r>
              <w:rPr>
                <w:rFonts w:ascii="Calibri" w:hAnsi="Calibr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78880" w14:textId="77777777" w:rsidR="007512EB" w:rsidRDefault="007512EB">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DC71D6" w14:textId="77777777" w:rsidR="007512EB" w:rsidRDefault="007512EB">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808B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4241F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73C30D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FDA1A" w14:textId="77777777" w:rsidR="007512EB" w:rsidRDefault="007512EB">
            <w:pPr>
              <w:jc w:val="center"/>
              <w:rPr>
                <w:rFonts w:ascii="Calibri" w:hAnsi="Calibri"/>
                <w:color w:val="000000"/>
                <w:sz w:val="22"/>
              </w:rPr>
            </w:pPr>
            <w:r>
              <w:rPr>
                <w:rFonts w:ascii="Calibri" w:hAnsi="Calibr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F13AE" w14:textId="77777777" w:rsidR="007512EB" w:rsidRDefault="007512EB">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2B3FA" w14:textId="77777777" w:rsidR="007512EB" w:rsidRDefault="007512EB">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F7FB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849B0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C11D52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96A29" w14:textId="77777777" w:rsidR="007512EB" w:rsidRDefault="007512EB">
            <w:pPr>
              <w:jc w:val="center"/>
              <w:rPr>
                <w:rFonts w:ascii="Calibri" w:hAnsi="Calibri"/>
                <w:color w:val="000000"/>
                <w:sz w:val="22"/>
              </w:rPr>
            </w:pPr>
            <w:r>
              <w:rPr>
                <w:rFonts w:ascii="Calibri" w:hAnsi="Calibr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A957E" w14:textId="77777777" w:rsidR="007512EB" w:rsidRDefault="007512EB">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5BA25" w14:textId="77777777" w:rsidR="007512EB" w:rsidRDefault="007512EB">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3003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B679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5D508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A6BEC" w14:textId="77777777" w:rsidR="007512EB" w:rsidRDefault="007512EB">
            <w:pPr>
              <w:jc w:val="center"/>
              <w:rPr>
                <w:rFonts w:ascii="Calibri" w:hAnsi="Calibri"/>
                <w:color w:val="000000"/>
                <w:sz w:val="22"/>
              </w:rPr>
            </w:pPr>
            <w:r>
              <w:rPr>
                <w:rFonts w:ascii="Calibri" w:hAnsi="Calibr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AE5E0" w14:textId="77777777" w:rsidR="007512EB" w:rsidRDefault="007512EB">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D16B24" w14:textId="77777777" w:rsidR="007512EB" w:rsidRDefault="007512EB">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8075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F58F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5C0971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C332A" w14:textId="77777777" w:rsidR="007512EB" w:rsidRDefault="007512EB">
            <w:pPr>
              <w:jc w:val="center"/>
              <w:rPr>
                <w:rFonts w:ascii="Calibri" w:hAnsi="Calibri"/>
                <w:color w:val="000000"/>
                <w:sz w:val="22"/>
              </w:rPr>
            </w:pPr>
            <w:r>
              <w:rPr>
                <w:rFonts w:ascii="Calibri" w:hAnsi="Calibr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386EF" w14:textId="77777777" w:rsidR="007512EB" w:rsidRDefault="007512EB">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CC4CE6" w14:textId="77777777" w:rsidR="007512EB" w:rsidRDefault="007512EB">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EF7B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62BB8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838ECD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7102A2" w14:textId="77777777" w:rsidR="007512EB" w:rsidRDefault="007512EB">
            <w:pPr>
              <w:jc w:val="center"/>
              <w:rPr>
                <w:rFonts w:ascii="Calibri" w:hAnsi="Calibri"/>
                <w:color w:val="000000"/>
                <w:sz w:val="22"/>
              </w:rPr>
            </w:pPr>
            <w:r>
              <w:rPr>
                <w:rFonts w:ascii="Calibri" w:hAnsi="Calibr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EB9F2" w14:textId="77777777" w:rsidR="007512EB" w:rsidRDefault="007512EB">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0627E" w14:textId="77777777" w:rsidR="007512EB" w:rsidRDefault="007512EB">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F2CB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2C05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3F165F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E2F942" w14:textId="77777777" w:rsidR="007512EB" w:rsidRDefault="007512EB">
            <w:pPr>
              <w:jc w:val="center"/>
              <w:rPr>
                <w:rFonts w:ascii="Calibri" w:hAnsi="Calibri"/>
                <w:color w:val="000000"/>
                <w:sz w:val="22"/>
              </w:rPr>
            </w:pPr>
            <w:r>
              <w:rPr>
                <w:rFonts w:ascii="Calibri" w:hAnsi="Calibr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103D6" w14:textId="77777777" w:rsidR="007512EB" w:rsidRDefault="007512EB">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CFEB0" w14:textId="77777777" w:rsidR="007512EB" w:rsidRDefault="007512EB">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436687" w14:textId="77777777" w:rsidR="007512EB" w:rsidRDefault="007512EB">
            <w:pPr>
              <w:jc w:val="center"/>
              <w:rPr>
                <w:rFonts w:ascii="Calibri" w:hAnsi="Calibri"/>
                <w:color w:val="000000"/>
                <w:sz w:val="22"/>
              </w:rPr>
            </w:pPr>
            <w:r>
              <w:rPr>
                <w:rFonts w:ascii="Calibri" w:hAnsi="Calibr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C1128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378F09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19E28" w14:textId="77777777" w:rsidR="007512EB" w:rsidRDefault="007512EB">
            <w:pPr>
              <w:jc w:val="center"/>
              <w:rPr>
                <w:rFonts w:ascii="Calibri" w:hAnsi="Calibri"/>
                <w:color w:val="000000"/>
                <w:sz w:val="22"/>
              </w:rPr>
            </w:pPr>
            <w:r>
              <w:rPr>
                <w:rFonts w:ascii="Calibri" w:hAnsi="Calibr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D2DCF" w14:textId="77777777" w:rsidR="007512EB" w:rsidRDefault="007512EB">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350C5" w14:textId="77777777" w:rsidR="007512EB" w:rsidRDefault="007512EB">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E3EB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84E8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059C76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304D6" w14:textId="77777777" w:rsidR="007512EB" w:rsidRDefault="007512EB">
            <w:pPr>
              <w:jc w:val="center"/>
              <w:rPr>
                <w:rFonts w:ascii="Calibri" w:hAnsi="Calibri"/>
                <w:color w:val="000000"/>
                <w:sz w:val="22"/>
              </w:rPr>
            </w:pPr>
            <w:r>
              <w:rPr>
                <w:rFonts w:ascii="Calibri" w:hAnsi="Calibr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CD44E8" w14:textId="77777777" w:rsidR="007512EB" w:rsidRDefault="007512EB">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956D8" w14:textId="77777777" w:rsidR="007512EB" w:rsidRDefault="007512EB">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56FC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E719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476E1E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401A6" w14:textId="77777777" w:rsidR="007512EB" w:rsidRDefault="007512EB">
            <w:pPr>
              <w:jc w:val="center"/>
              <w:rPr>
                <w:rFonts w:ascii="Calibri" w:hAnsi="Calibri"/>
                <w:color w:val="000000"/>
                <w:sz w:val="22"/>
              </w:rPr>
            </w:pPr>
            <w:r>
              <w:rPr>
                <w:rFonts w:ascii="Calibri" w:hAnsi="Calibr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003CD6" w14:textId="77777777" w:rsidR="007512EB" w:rsidRDefault="007512EB">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A9736" w14:textId="77777777" w:rsidR="007512EB" w:rsidRDefault="007512EB">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7D8A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0011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ED93A6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5B2F1" w14:textId="77777777" w:rsidR="007512EB" w:rsidRDefault="007512EB">
            <w:pPr>
              <w:jc w:val="center"/>
              <w:rPr>
                <w:rFonts w:ascii="Calibri" w:hAnsi="Calibri"/>
                <w:color w:val="000000"/>
                <w:sz w:val="22"/>
              </w:rPr>
            </w:pPr>
            <w:r>
              <w:rPr>
                <w:rFonts w:ascii="Calibri" w:hAnsi="Calibr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E6E71" w14:textId="77777777" w:rsidR="007512EB" w:rsidRDefault="007512EB">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8FA2F1" w14:textId="77777777" w:rsidR="007512EB" w:rsidRDefault="007512EB">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AD2BC"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378A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A30FCD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31634" w14:textId="77777777" w:rsidR="007512EB" w:rsidRDefault="007512EB">
            <w:pPr>
              <w:jc w:val="center"/>
              <w:rPr>
                <w:rFonts w:ascii="Calibri" w:hAnsi="Calibri"/>
                <w:color w:val="000000"/>
                <w:sz w:val="22"/>
              </w:rPr>
            </w:pPr>
            <w:r>
              <w:rPr>
                <w:rFonts w:ascii="Calibri" w:hAnsi="Calibr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7A1FB" w14:textId="77777777" w:rsidR="007512EB" w:rsidRDefault="007512EB">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DF2E7" w14:textId="77777777" w:rsidR="007512EB" w:rsidRDefault="007512EB">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C3DC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B5F3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D7C90C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012CD" w14:textId="77777777" w:rsidR="007512EB" w:rsidRDefault="007512EB">
            <w:pPr>
              <w:jc w:val="center"/>
              <w:rPr>
                <w:rFonts w:ascii="Calibri" w:hAnsi="Calibri"/>
                <w:color w:val="000000"/>
                <w:sz w:val="22"/>
              </w:rPr>
            </w:pPr>
            <w:r>
              <w:rPr>
                <w:rFonts w:ascii="Calibri" w:hAnsi="Calibr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E2EBE" w14:textId="77777777" w:rsidR="007512EB" w:rsidRDefault="007512EB">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141AEC" w14:textId="77777777" w:rsidR="007512EB" w:rsidRDefault="007512EB">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998CA" w14:textId="77777777" w:rsidR="007512EB" w:rsidRDefault="007512EB">
            <w:pPr>
              <w:jc w:val="center"/>
              <w:rPr>
                <w:rFonts w:ascii="Calibri" w:hAnsi="Calibri"/>
                <w:color w:val="000000"/>
                <w:sz w:val="22"/>
              </w:rPr>
            </w:pPr>
            <w:r>
              <w:rPr>
                <w:rFonts w:ascii="Calibri" w:hAnsi="Calibr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75B0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E545F2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B360E" w14:textId="77777777" w:rsidR="007512EB" w:rsidRDefault="007512EB">
            <w:pPr>
              <w:jc w:val="center"/>
              <w:rPr>
                <w:rFonts w:ascii="Calibri" w:hAnsi="Calibri"/>
                <w:color w:val="000000"/>
                <w:sz w:val="22"/>
              </w:rPr>
            </w:pPr>
            <w:r>
              <w:rPr>
                <w:rFonts w:ascii="Calibri" w:hAnsi="Calibr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5720E" w14:textId="77777777" w:rsidR="007512EB" w:rsidRDefault="007512EB">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55B0E" w14:textId="77777777" w:rsidR="007512EB" w:rsidRDefault="007512EB">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2E50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6824B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871748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37EF6" w14:textId="77777777" w:rsidR="007512EB" w:rsidRDefault="007512EB">
            <w:pPr>
              <w:jc w:val="center"/>
              <w:rPr>
                <w:rFonts w:ascii="Calibri" w:hAnsi="Calibri"/>
                <w:color w:val="000000"/>
                <w:sz w:val="22"/>
              </w:rPr>
            </w:pPr>
            <w:r>
              <w:rPr>
                <w:rFonts w:ascii="Calibri" w:hAnsi="Calibr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BA7FC1" w14:textId="77777777" w:rsidR="007512EB" w:rsidRDefault="007512EB">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C3E787" w14:textId="77777777" w:rsidR="007512EB" w:rsidRDefault="007512EB">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960CC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4BC8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8F073B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FADF7" w14:textId="77777777" w:rsidR="007512EB" w:rsidRDefault="007512EB">
            <w:pPr>
              <w:jc w:val="center"/>
              <w:rPr>
                <w:rFonts w:ascii="Calibri" w:hAnsi="Calibri"/>
                <w:color w:val="000000"/>
                <w:sz w:val="22"/>
              </w:rPr>
            </w:pPr>
            <w:r>
              <w:rPr>
                <w:rFonts w:ascii="Calibri" w:hAnsi="Calibr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1B78A" w14:textId="77777777" w:rsidR="007512EB" w:rsidRDefault="007512EB">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B2F08" w14:textId="77777777" w:rsidR="007512EB" w:rsidRDefault="007512EB">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08102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0CEF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C475CA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4A7E6" w14:textId="77777777" w:rsidR="007512EB" w:rsidRDefault="007512EB">
            <w:pPr>
              <w:jc w:val="center"/>
              <w:rPr>
                <w:rFonts w:ascii="Calibri" w:hAnsi="Calibri"/>
                <w:color w:val="000000"/>
                <w:sz w:val="22"/>
              </w:rPr>
            </w:pPr>
            <w:r>
              <w:rPr>
                <w:rFonts w:ascii="Calibri" w:hAnsi="Calibr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9E9D0" w14:textId="77777777" w:rsidR="007512EB" w:rsidRDefault="007512EB">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BA070" w14:textId="77777777" w:rsidR="007512EB" w:rsidRDefault="007512EB">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6B44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F5F4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645C5F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F9B5" w14:textId="77777777" w:rsidR="007512EB" w:rsidRDefault="007512EB">
            <w:pPr>
              <w:jc w:val="center"/>
              <w:rPr>
                <w:rFonts w:ascii="Calibri" w:hAnsi="Calibri"/>
                <w:color w:val="000000"/>
                <w:sz w:val="22"/>
              </w:rPr>
            </w:pPr>
            <w:r>
              <w:rPr>
                <w:rFonts w:ascii="Calibri" w:hAnsi="Calibr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D97CF" w14:textId="77777777" w:rsidR="007512EB" w:rsidRDefault="007512EB">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587D6" w14:textId="77777777" w:rsidR="007512EB" w:rsidRDefault="007512EB">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8F9F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9DDF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5E6A26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78DC8" w14:textId="77777777" w:rsidR="007512EB" w:rsidRDefault="007512EB">
            <w:pPr>
              <w:jc w:val="center"/>
              <w:rPr>
                <w:rFonts w:ascii="Calibri" w:hAnsi="Calibri"/>
                <w:color w:val="000000"/>
                <w:sz w:val="22"/>
              </w:rPr>
            </w:pPr>
            <w:r>
              <w:rPr>
                <w:rFonts w:ascii="Calibri" w:hAnsi="Calibr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72CC4" w14:textId="77777777" w:rsidR="007512EB" w:rsidRDefault="007512EB">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9D1F77" w14:textId="77777777" w:rsidR="007512EB" w:rsidRDefault="007512EB">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CDDEA" w14:textId="77777777" w:rsidR="007512EB" w:rsidRDefault="007512EB">
            <w:pPr>
              <w:jc w:val="center"/>
              <w:rPr>
                <w:rFonts w:ascii="Calibri" w:hAnsi="Calibri"/>
                <w:color w:val="000000"/>
                <w:sz w:val="22"/>
              </w:rPr>
            </w:pPr>
            <w:r>
              <w:rPr>
                <w:rFonts w:ascii="Calibri" w:hAnsi="Calibr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A30F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1711A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F1BF67" w14:textId="77777777" w:rsidR="007512EB" w:rsidRDefault="007512EB">
            <w:pPr>
              <w:jc w:val="center"/>
              <w:rPr>
                <w:rFonts w:ascii="Calibri" w:hAnsi="Calibri"/>
                <w:color w:val="000000"/>
                <w:sz w:val="22"/>
              </w:rPr>
            </w:pPr>
            <w:r>
              <w:rPr>
                <w:rFonts w:ascii="Calibri" w:hAnsi="Calibr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48DF23" w14:textId="77777777" w:rsidR="007512EB" w:rsidRDefault="007512EB">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4F9FC" w14:textId="77777777" w:rsidR="007512EB" w:rsidRDefault="007512EB">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7223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7B67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6325D9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9DE18" w14:textId="77777777" w:rsidR="007512EB" w:rsidRDefault="007512EB">
            <w:pPr>
              <w:jc w:val="center"/>
              <w:rPr>
                <w:rFonts w:ascii="Calibri" w:hAnsi="Calibri"/>
                <w:color w:val="000000"/>
                <w:sz w:val="22"/>
              </w:rPr>
            </w:pPr>
            <w:r>
              <w:rPr>
                <w:rFonts w:ascii="Calibri" w:hAnsi="Calibr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9A49C9" w14:textId="77777777" w:rsidR="007512EB" w:rsidRDefault="007512EB">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D82A7" w14:textId="77777777" w:rsidR="007512EB" w:rsidRDefault="007512EB">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A2A5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643C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4C2672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E3EDB" w14:textId="77777777" w:rsidR="007512EB" w:rsidRDefault="007512EB">
            <w:pPr>
              <w:jc w:val="center"/>
              <w:rPr>
                <w:rFonts w:ascii="Calibri" w:hAnsi="Calibri"/>
                <w:color w:val="000000"/>
                <w:sz w:val="22"/>
              </w:rPr>
            </w:pPr>
            <w:r>
              <w:rPr>
                <w:rFonts w:ascii="Calibri" w:hAnsi="Calibr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E23D6" w14:textId="77777777" w:rsidR="007512EB" w:rsidRDefault="007512EB">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19F22" w14:textId="77777777" w:rsidR="007512EB" w:rsidRDefault="007512EB">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2C5C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92DE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C0B718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D4A5E" w14:textId="77777777" w:rsidR="007512EB" w:rsidRDefault="007512EB">
            <w:pPr>
              <w:jc w:val="center"/>
              <w:rPr>
                <w:rFonts w:ascii="Calibri" w:hAnsi="Calibri"/>
                <w:color w:val="000000"/>
                <w:sz w:val="22"/>
              </w:rPr>
            </w:pPr>
            <w:r>
              <w:rPr>
                <w:rFonts w:ascii="Calibri" w:hAnsi="Calibr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1ADF40" w14:textId="77777777" w:rsidR="007512EB" w:rsidRDefault="007512EB">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371B1" w14:textId="77777777" w:rsidR="007512EB" w:rsidRDefault="007512EB">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D6C2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B716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0AF1CC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06AAB" w14:textId="77777777" w:rsidR="007512EB" w:rsidRDefault="007512EB">
            <w:pPr>
              <w:jc w:val="center"/>
              <w:rPr>
                <w:rFonts w:ascii="Calibri" w:hAnsi="Calibri"/>
                <w:color w:val="000000"/>
                <w:sz w:val="22"/>
              </w:rPr>
            </w:pPr>
            <w:r>
              <w:rPr>
                <w:rFonts w:ascii="Calibri" w:hAnsi="Calibr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8F54B" w14:textId="77777777" w:rsidR="007512EB" w:rsidRDefault="007512EB">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7098D" w14:textId="77777777" w:rsidR="007512EB" w:rsidRDefault="007512EB">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462EC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C755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11AD33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F7CF1" w14:textId="77777777" w:rsidR="007512EB" w:rsidRDefault="007512EB">
            <w:pPr>
              <w:jc w:val="center"/>
              <w:rPr>
                <w:rFonts w:ascii="Calibri" w:hAnsi="Calibri"/>
                <w:color w:val="000000"/>
                <w:sz w:val="22"/>
              </w:rPr>
            </w:pPr>
            <w:r>
              <w:rPr>
                <w:rFonts w:ascii="Calibri" w:hAnsi="Calibri"/>
                <w:color w:val="000000"/>
                <w:sz w:val="22"/>
              </w:rPr>
              <w:lastRenderedPageBreak/>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91F6A" w14:textId="77777777" w:rsidR="007512EB" w:rsidRDefault="007512EB">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6F4A1" w14:textId="77777777" w:rsidR="007512EB" w:rsidRDefault="007512EB">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F3BD7F" w14:textId="77777777" w:rsidR="007512EB" w:rsidRDefault="007512EB">
            <w:pPr>
              <w:jc w:val="center"/>
              <w:rPr>
                <w:rFonts w:ascii="Calibri" w:hAnsi="Calibri"/>
                <w:color w:val="000000"/>
                <w:sz w:val="22"/>
              </w:rPr>
            </w:pPr>
            <w:r>
              <w:rPr>
                <w:rFonts w:ascii="Calibri" w:hAnsi="Calibr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9987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AF98F4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5B17B" w14:textId="77777777" w:rsidR="007512EB" w:rsidRDefault="007512EB">
            <w:pPr>
              <w:jc w:val="center"/>
              <w:rPr>
                <w:rFonts w:ascii="Calibri" w:hAnsi="Calibri"/>
                <w:color w:val="000000"/>
                <w:sz w:val="22"/>
              </w:rPr>
            </w:pPr>
            <w:r>
              <w:rPr>
                <w:rFonts w:ascii="Calibri" w:hAnsi="Calibr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16A6FC" w14:textId="77777777" w:rsidR="007512EB" w:rsidRDefault="007512EB">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0D4C2" w14:textId="77777777" w:rsidR="007512EB" w:rsidRDefault="007512EB">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EEDB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B189A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159D48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B3E15" w14:textId="77777777" w:rsidR="007512EB" w:rsidRDefault="007512EB">
            <w:pPr>
              <w:jc w:val="center"/>
              <w:rPr>
                <w:rFonts w:ascii="Calibri" w:hAnsi="Calibri"/>
                <w:color w:val="000000"/>
                <w:sz w:val="22"/>
              </w:rPr>
            </w:pPr>
            <w:r>
              <w:rPr>
                <w:rFonts w:ascii="Calibri" w:hAnsi="Calibr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9A5EA" w14:textId="77777777" w:rsidR="007512EB" w:rsidRDefault="007512EB">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EC644" w14:textId="77777777" w:rsidR="007512EB" w:rsidRDefault="007512EB">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90AB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E3EB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1EA3C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AAF75" w14:textId="77777777" w:rsidR="007512EB" w:rsidRDefault="007512EB">
            <w:pPr>
              <w:jc w:val="center"/>
              <w:rPr>
                <w:rFonts w:ascii="Calibri" w:hAnsi="Calibri"/>
                <w:color w:val="000000"/>
                <w:sz w:val="22"/>
              </w:rPr>
            </w:pPr>
            <w:r>
              <w:rPr>
                <w:rFonts w:ascii="Calibri" w:hAnsi="Calibri"/>
                <w:color w:val="000000"/>
                <w:sz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9FDBC" w14:textId="77777777" w:rsidR="007512EB" w:rsidRDefault="007512EB">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7F428" w14:textId="77777777" w:rsidR="007512EB" w:rsidRDefault="007512EB">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E7AB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D6DD0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554A0E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E13FF" w14:textId="77777777" w:rsidR="007512EB" w:rsidRDefault="007512EB">
            <w:pPr>
              <w:jc w:val="center"/>
              <w:rPr>
                <w:rFonts w:ascii="Calibri" w:hAnsi="Calibri"/>
                <w:color w:val="000000"/>
                <w:sz w:val="22"/>
              </w:rPr>
            </w:pPr>
            <w:r>
              <w:rPr>
                <w:rFonts w:ascii="Calibri" w:hAnsi="Calibr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20770" w14:textId="77777777" w:rsidR="007512EB" w:rsidRDefault="007512EB">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41972" w14:textId="77777777" w:rsidR="007512EB" w:rsidRDefault="007512EB">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085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B1C2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A43A83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D5405" w14:textId="77777777" w:rsidR="007512EB" w:rsidRDefault="007512EB">
            <w:pPr>
              <w:jc w:val="center"/>
              <w:rPr>
                <w:rFonts w:ascii="Calibri" w:hAnsi="Calibri"/>
                <w:color w:val="000000"/>
                <w:sz w:val="22"/>
              </w:rPr>
            </w:pPr>
            <w:r>
              <w:rPr>
                <w:rFonts w:ascii="Calibri" w:hAnsi="Calibr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D340F" w14:textId="77777777" w:rsidR="007512EB" w:rsidRDefault="007512EB">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30109" w14:textId="77777777" w:rsidR="007512EB" w:rsidRDefault="007512EB">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8B8B1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3BC8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5D3E1A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7EE8F" w14:textId="77777777" w:rsidR="007512EB" w:rsidRDefault="007512EB">
            <w:pPr>
              <w:jc w:val="center"/>
              <w:rPr>
                <w:rFonts w:ascii="Calibri" w:hAnsi="Calibri"/>
                <w:color w:val="000000"/>
                <w:sz w:val="22"/>
              </w:rPr>
            </w:pPr>
            <w:r>
              <w:rPr>
                <w:rFonts w:ascii="Calibri" w:hAnsi="Calibr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7DBD6" w14:textId="77777777" w:rsidR="007512EB" w:rsidRDefault="007512EB">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96C32" w14:textId="77777777" w:rsidR="007512EB" w:rsidRDefault="007512EB">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890A1" w14:textId="77777777" w:rsidR="007512EB" w:rsidRDefault="007512EB">
            <w:pPr>
              <w:jc w:val="center"/>
              <w:rPr>
                <w:rFonts w:ascii="Calibri" w:hAnsi="Calibri"/>
                <w:color w:val="000000"/>
                <w:sz w:val="22"/>
              </w:rPr>
            </w:pPr>
            <w:r>
              <w:rPr>
                <w:rFonts w:ascii="Calibri" w:hAnsi="Calibr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161D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696E01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4AE5E" w14:textId="77777777" w:rsidR="007512EB" w:rsidRDefault="007512EB">
            <w:pPr>
              <w:jc w:val="center"/>
              <w:rPr>
                <w:rFonts w:ascii="Calibri" w:hAnsi="Calibri"/>
                <w:color w:val="000000"/>
                <w:sz w:val="22"/>
              </w:rPr>
            </w:pPr>
            <w:r>
              <w:rPr>
                <w:rFonts w:ascii="Calibri" w:hAnsi="Calibr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218CC" w14:textId="77777777" w:rsidR="007512EB" w:rsidRDefault="007512EB">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E4358" w14:textId="77777777" w:rsidR="007512EB" w:rsidRDefault="007512EB">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A5CE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3D9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C58A1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1F8D19" w14:textId="77777777" w:rsidR="007512EB" w:rsidRDefault="007512EB">
            <w:pPr>
              <w:jc w:val="center"/>
              <w:rPr>
                <w:rFonts w:ascii="Calibri" w:hAnsi="Calibri"/>
                <w:color w:val="000000"/>
                <w:sz w:val="22"/>
              </w:rPr>
            </w:pPr>
            <w:r>
              <w:rPr>
                <w:rFonts w:ascii="Calibri" w:hAnsi="Calibr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4E183" w14:textId="77777777" w:rsidR="007512EB" w:rsidRDefault="007512EB">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C0182" w14:textId="77777777" w:rsidR="007512EB" w:rsidRDefault="007512EB">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2A46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ADF6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00EFCE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9F91B" w14:textId="77777777" w:rsidR="007512EB" w:rsidRDefault="007512EB">
            <w:pPr>
              <w:jc w:val="center"/>
              <w:rPr>
                <w:rFonts w:ascii="Calibri" w:hAnsi="Calibri"/>
                <w:color w:val="000000"/>
                <w:sz w:val="22"/>
              </w:rPr>
            </w:pPr>
            <w:r>
              <w:rPr>
                <w:rFonts w:ascii="Calibri" w:hAnsi="Calibr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6484A" w14:textId="77777777" w:rsidR="007512EB" w:rsidRDefault="007512EB">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023AA" w14:textId="77777777" w:rsidR="007512EB" w:rsidRDefault="007512EB">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4EFF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7EF2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D0A9C9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8A07A" w14:textId="77777777" w:rsidR="007512EB" w:rsidRDefault="007512EB">
            <w:pPr>
              <w:jc w:val="center"/>
              <w:rPr>
                <w:rFonts w:ascii="Calibri" w:hAnsi="Calibri"/>
                <w:color w:val="000000"/>
                <w:sz w:val="22"/>
              </w:rPr>
            </w:pPr>
            <w:r>
              <w:rPr>
                <w:rFonts w:ascii="Calibri" w:hAnsi="Calibr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14681" w14:textId="77777777" w:rsidR="007512EB" w:rsidRDefault="007512EB">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AA910" w14:textId="77777777" w:rsidR="007512EB" w:rsidRDefault="007512EB">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4C1B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8BA2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FEE830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257989" w14:textId="77777777" w:rsidR="007512EB" w:rsidRDefault="007512EB">
            <w:pPr>
              <w:jc w:val="center"/>
              <w:rPr>
                <w:rFonts w:ascii="Calibri" w:hAnsi="Calibri"/>
                <w:color w:val="000000"/>
                <w:sz w:val="22"/>
              </w:rPr>
            </w:pPr>
            <w:r>
              <w:rPr>
                <w:rFonts w:ascii="Calibri" w:hAnsi="Calibr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B45735" w14:textId="77777777" w:rsidR="007512EB" w:rsidRDefault="007512EB">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26F4F" w14:textId="77777777" w:rsidR="007512EB" w:rsidRDefault="007512EB">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5087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34E4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E0BAC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24CAAE" w14:textId="77777777" w:rsidR="007512EB" w:rsidRDefault="007512EB">
            <w:pPr>
              <w:jc w:val="center"/>
              <w:rPr>
                <w:rFonts w:ascii="Calibri" w:hAnsi="Calibri"/>
                <w:color w:val="000000"/>
                <w:sz w:val="22"/>
              </w:rPr>
            </w:pPr>
            <w:r>
              <w:rPr>
                <w:rFonts w:ascii="Calibri" w:hAnsi="Calibr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03EB7" w14:textId="77777777" w:rsidR="007512EB" w:rsidRDefault="007512EB">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2D396" w14:textId="77777777" w:rsidR="007512EB" w:rsidRDefault="007512EB">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AC0AEC" w14:textId="77777777" w:rsidR="007512EB" w:rsidRDefault="007512EB">
            <w:pPr>
              <w:jc w:val="center"/>
              <w:rPr>
                <w:rFonts w:ascii="Calibri" w:hAnsi="Calibri"/>
                <w:color w:val="000000"/>
                <w:sz w:val="22"/>
              </w:rPr>
            </w:pPr>
            <w:r>
              <w:rPr>
                <w:rFonts w:ascii="Calibri" w:hAnsi="Calibr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BA2A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033E8F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3CD71" w14:textId="77777777" w:rsidR="007512EB" w:rsidRDefault="007512EB">
            <w:pPr>
              <w:jc w:val="center"/>
              <w:rPr>
                <w:rFonts w:ascii="Calibri" w:hAnsi="Calibri"/>
                <w:color w:val="000000"/>
                <w:sz w:val="22"/>
              </w:rPr>
            </w:pPr>
            <w:r>
              <w:rPr>
                <w:rFonts w:ascii="Calibri" w:hAnsi="Calibr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D2723" w14:textId="77777777" w:rsidR="007512EB" w:rsidRDefault="007512EB">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367AC" w14:textId="77777777" w:rsidR="007512EB" w:rsidRDefault="007512EB">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CF1F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CAC8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895129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E67B0" w14:textId="77777777" w:rsidR="007512EB" w:rsidRDefault="007512EB">
            <w:pPr>
              <w:jc w:val="center"/>
              <w:rPr>
                <w:rFonts w:ascii="Calibri" w:hAnsi="Calibri"/>
                <w:color w:val="000000"/>
                <w:sz w:val="22"/>
              </w:rPr>
            </w:pPr>
            <w:r>
              <w:rPr>
                <w:rFonts w:ascii="Calibri" w:hAnsi="Calibr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C97E4" w14:textId="77777777" w:rsidR="007512EB" w:rsidRDefault="007512EB">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3BCE35" w14:textId="77777777" w:rsidR="007512EB" w:rsidRDefault="007512EB">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2B2E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708B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4C3A56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F61B37" w14:textId="77777777" w:rsidR="007512EB" w:rsidRDefault="007512EB">
            <w:pPr>
              <w:jc w:val="center"/>
              <w:rPr>
                <w:rFonts w:ascii="Calibri" w:hAnsi="Calibri"/>
                <w:color w:val="000000"/>
                <w:sz w:val="22"/>
              </w:rPr>
            </w:pPr>
            <w:r>
              <w:rPr>
                <w:rFonts w:ascii="Calibri" w:hAnsi="Calibr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7F0551" w14:textId="77777777" w:rsidR="007512EB" w:rsidRDefault="007512EB">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FBC354" w14:textId="77777777" w:rsidR="007512EB" w:rsidRDefault="007512EB">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812B4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5503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DDD3B6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D1C49" w14:textId="77777777" w:rsidR="007512EB" w:rsidRDefault="007512EB">
            <w:pPr>
              <w:jc w:val="center"/>
              <w:rPr>
                <w:rFonts w:ascii="Calibri" w:hAnsi="Calibri"/>
                <w:color w:val="000000"/>
                <w:sz w:val="22"/>
              </w:rPr>
            </w:pPr>
            <w:r>
              <w:rPr>
                <w:rFonts w:ascii="Calibri" w:hAnsi="Calibr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2FB60" w14:textId="77777777" w:rsidR="007512EB" w:rsidRDefault="007512EB">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2906F" w14:textId="77777777" w:rsidR="007512EB" w:rsidRDefault="007512EB">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3B9DD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23C8D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B3FBF1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D6B2F" w14:textId="77777777" w:rsidR="007512EB" w:rsidRDefault="007512EB">
            <w:pPr>
              <w:jc w:val="center"/>
              <w:rPr>
                <w:rFonts w:ascii="Calibri" w:hAnsi="Calibri"/>
                <w:color w:val="000000"/>
                <w:sz w:val="22"/>
              </w:rPr>
            </w:pPr>
            <w:r>
              <w:rPr>
                <w:rFonts w:ascii="Calibri" w:hAnsi="Calibr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5D8D2" w14:textId="77777777" w:rsidR="007512EB" w:rsidRDefault="007512EB">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BB5BF" w14:textId="77777777" w:rsidR="007512EB" w:rsidRDefault="007512EB">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848D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F1B8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06DFDF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92C645" w14:textId="77777777" w:rsidR="007512EB" w:rsidRDefault="007512EB">
            <w:pPr>
              <w:jc w:val="center"/>
              <w:rPr>
                <w:rFonts w:ascii="Calibri" w:hAnsi="Calibri"/>
                <w:color w:val="000000"/>
                <w:sz w:val="22"/>
              </w:rPr>
            </w:pPr>
            <w:r>
              <w:rPr>
                <w:rFonts w:ascii="Calibri" w:hAnsi="Calibr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CD3B01" w14:textId="77777777" w:rsidR="007512EB" w:rsidRDefault="007512EB">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D6B9B" w14:textId="77777777" w:rsidR="007512EB" w:rsidRDefault="007512EB">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5F5C4" w14:textId="77777777" w:rsidR="007512EB" w:rsidRDefault="007512EB">
            <w:pPr>
              <w:jc w:val="center"/>
              <w:rPr>
                <w:rFonts w:ascii="Calibri" w:hAnsi="Calibri"/>
                <w:color w:val="000000"/>
                <w:sz w:val="22"/>
              </w:rPr>
            </w:pPr>
            <w:r>
              <w:rPr>
                <w:rFonts w:ascii="Calibri" w:hAnsi="Calibr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265F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9DEEA6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48250" w14:textId="77777777" w:rsidR="007512EB" w:rsidRDefault="007512EB">
            <w:pPr>
              <w:jc w:val="center"/>
              <w:rPr>
                <w:rFonts w:ascii="Calibri" w:hAnsi="Calibri"/>
                <w:color w:val="000000"/>
                <w:sz w:val="22"/>
              </w:rPr>
            </w:pPr>
            <w:r>
              <w:rPr>
                <w:rFonts w:ascii="Calibri" w:hAnsi="Calibr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7F687" w14:textId="77777777" w:rsidR="007512EB" w:rsidRDefault="007512EB">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96D1D" w14:textId="77777777" w:rsidR="007512EB" w:rsidRDefault="007512EB">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BC3B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0C0B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AFB1C6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33FCB" w14:textId="77777777" w:rsidR="007512EB" w:rsidRDefault="007512EB">
            <w:pPr>
              <w:jc w:val="center"/>
              <w:rPr>
                <w:rFonts w:ascii="Calibri" w:hAnsi="Calibri"/>
                <w:color w:val="000000"/>
                <w:sz w:val="22"/>
              </w:rPr>
            </w:pPr>
            <w:r>
              <w:rPr>
                <w:rFonts w:ascii="Calibri" w:hAnsi="Calibr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32870" w14:textId="77777777" w:rsidR="007512EB" w:rsidRDefault="007512EB">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3146D" w14:textId="77777777" w:rsidR="007512EB" w:rsidRDefault="007512EB">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354D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B961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10B4D2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E2A22" w14:textId="77777777" w:rsidR="007512EB" w:rsidRDefault="007512EB">
            <w:pPr>
              <w:jc w:val="center"/>
              <w:rPr>
                <w:rFonts w:ascii="Calibri" w:hAnsi="Calibri"/>
                <w:color w:val="000000"/>
                <w:sz w:val="22"/>
              </w:rPr>
            </w:pPr>
            <w:r>
              <w:rPr>
                <w:rFonts w:ascii="Calibri" w:hAnsi="Calibr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33E74" w14:textId="77777777" w:rsidR="007512EB" w:rsidRDefault="007512EB">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1FDBC1" w14:textId="77777777" w:rsidR="007512EB" w:rsidRDefault="007512EB">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E5F7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0543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D8DBD9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9B60C2" w14:textId="77777777" w:rsidR="007512EB" w:rsidRDefault="007512EB">
            <w:pPr>
              <w:jc w:val="center"/>
              <w:rPr>
                <w:rFonts w:ascii="Calibri" w:hAnsi="Calibri"/>
                <w:color w:val="000000"/>
                <w:sz w:val="22"/>
              </w:rPr>
            </w:pPr>
            <w:r>
              <w:rPr>
                <w:rFonts w:ascii="Calibri" w:hAnsi="Calibr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B9D90" w14:textId="77777777" w:rsidR="007512EB" w:rsidRDefault="007512EB">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861CD" w14:textId="77777777" w:rsidR="007512EB" w:rsidRDefault="007512EB">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CA9B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D702A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CD2B76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E8261" w14:textId="77777777" w:rsidR="007512EB" w:rsidRDefault="007512EB">
            <w:pPr>
              <w:jc w:val="center"/>
              <w:rPr>
                <w:rFonts w:ascii="Calibri" w:hAnsi="Calibri"/>
                <w:color w:val="000000"/>
                <w:sz w:val="22"/>
              </w:rPr>
            </w:pPr>
            <w:r>
              <w:rPr>
                <w:rFonts w:ascii="Calibri" w:hAnsi="Calibr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C82C6" w14:textId="77777777" w:rsidR="007512EB" w:rsidRDefault="007512EB">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1E755" w14:textId="77777777" w:rsidR="007512EB" w:rsidRDefault="007512EB">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4760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0D5B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07F90A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2A490" w14:textId="77777777" w:rsidR="007512EB" w:rsidRDefault="007512EB">
            <w:pPr>
              <w:jc w:val="center"/>
              <w:rPr>
                <w:rFonts w:ascii="Calibri" w:hAnsi="Calibri"/>
                <w:color w:val="000000"/>
                <w:sz w:val="22"/>
              </w:rPr>
            </w:pPr>
            <w:r>
              <w:rPr>
                <w:rFonts w:ascii="Calibri" w:hAnsi="Calibr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0005B" w14:textId="77777777" w:rsidR="007512EB" w:rsidRDefault="007512EB">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A66F2" w14:textId="77777777" w:rsidR="007512EB" w:rsidRDefault="007512EB">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C1B1E" w14:textId="77777777" w:rsidR="007512EB" w:rsidRDefault="007512EB">
            <w:pPr>
              <w:jc w:val="center"/>
              <w:rPr>
                <w:rFonts w:ascii="Calibri" w:hAnsi="Calibri"/>
                <w:color w:val="000000"/>
                <w:sz w:val="22"/>
              </w:rPr>
            </w:pPr>
            <w:r>
              <w:rPr>
                <w:rFonts w:ascii="Calibri" w:hAnsi="Calibr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9397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548886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E515A" w14:textId="77777777" w:rsidR="007512EB" w:rsidRDefault="007512EB">
            <w:pPr>
              <w:jc w:val="center"/>
              <w:rPr>
                <w:rFonts w:ascii="Calibri" w:hAnsi="Calibri"/>
                <w:color w:val="000000"/>
                <w:sz w:val="22"/>
              </w:rPr>
            </w:pPr>
            <w:r>
              <w:rPr>
                <w:rFonts w:ascii="Calibri" w:hAnsi="Calibr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3EA80" w14:textId="77777777" w:rsidR="007512EB" w:rsidRDefault="007512EB">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7ED31" w14:textId="77777777" w:rsidR="007512EB" w:rsidRDefault="007512EB">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34F96"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50FEB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04E543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67E2F" w14:textId="77777777" w:rsidR="007512EB" w:rsidRDefault="007512EB">
            <w:pPr>
              <w:jc w:val="center"/>
              <w:rPr>
                <w:rFonts w:ascii="Calibri" w:hAnsi="Calibri"/>
                <w:color w:val="000000"/>
                <w:sz w:val="22"/>
              </w:rPr>
            </w:pPr>
            <w:r>
              <w:rPr>
                <w:rFonts w:ascii="Calibri" w:hAnsi="Calibr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3C0F2" w14:textId="77777777" w:rsidR="007512EB" w:rsidRDefault="007512EB">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DBEA9" w14:textId="77777777" w:rsidR="007512EB" w:rsidRDefault="007512EB">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81C7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87DC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2C4E18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1DE21" w14:textId="77777777" w:rsidR="007512EB" w:rsidRDefault="007512EB">
            <w:pPr>
              <w:jc w:val="center"/>
              <w:rPr>
                <w:rFonts w:ascii="Calibri" w:hAnsi="Calibri"/>
                <w:color w:val="000000"/>
                <w:sz w:val="22"/>
              </w:rPr>
            </w:pPr>
            <w:r>
              <w:rPr>
                <w:rFonts w:ascii="Calibri" w:hAnsi="Calibr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B38682" w14:textId="77777777" w:rsidR="007512EB" w:rsidRDefault="007512EB">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C0E61" w14:textId="77777777" w:rsidR="007512EB" w:rsidRDefault="007512EB">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0815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6DF7B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3E2B60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DAF4B" w14:textId="77777777" w:rsidR="007512EB" w:rsidRDefault="007512EB">
            <w:pPr>
              <w:jc w:val="center"/>
              <w:rPr>
                <w:rFonts w:ascii="Calibri" w:hAnsi="Calibri"/>
                <w:color w:val="000000"/>
                <w:sz w:val="22"/>
              </w:rPr>
            </w:pPr>
            <w:r>
              <w:rPr>
                <w:rFonts w:ascii="Calibri" w:hAnsi="Calibr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ABE9E" w14:textId="77777777" w:rsidR="007512EB" w:rsidRDefault="007512EB">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F933B" w14:textId="77777777" w:rsidR="007512EB" w:rsidRDefault="007512EB">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0247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4920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311699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D7605" w14:textId="77777777" w:rsidR="007512EB" w:rsidRDefault="007512EB">
            <w:pPr>
              <w:jc w:val="center"/>
              <w:rPr>
                <w:rFonts w:ascii="Calibri" w:hAnsi="Calibri"/>
                <w:color w:val="000000"/>
                <w:sz w:val="22"/>
              </w:rPr>
            </w:pPr>
            <w:r>
              <w:rPr>
                <w:rFonts w:ascii="Calibri" w:hAnsi="Calibr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56AFE" w14:textId="77777777" w:rsidR="007512EB" w:rsidRDefault="007512EB">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66F90" w14:textId="77777777" w:rsidR="007512EB" w:rsidRDefault="007512EB">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22A04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6ADF9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BB9031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BD038" w14:textId="77777777" w:rsidR="007512EB" w:rsidRDefault="007512EB">
            <w:pPr>
              <w:jc w:val="center"/>
              <w:rPr>
                <w:rFonts w:ascii="Calibri" w:hAnsi="Calibri"/>
                <w:color w:val="000000"/>
                <w:sz w:val="22"/>
              </w:rPr>
            </w:pPr>
            <w:r>
              <w:rPr>
                <w:rFonts w:ascii="Calibri" w:hAnsi="Calibr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3FC771" w14:textId="77777777" w:rsidR="007512EB" w:rsidRDefault="007512EB">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31563" w14:textId="77777777" w:rsidR="007512EB" w:rsidRDefault="007512EB">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860EB" w14:textId="77777777" w:rsidR="007512EB" w:rsidRDefault="007512EB">
            <w:pPr>
              <w:jc w:val="center"/>
              <w:rPr>
                <w:rFonts w:ascii="Calibri" w:hAnsi="Calibri"/>
                <w:color w:val="000000"/>
                <w:sz w:val="22"/>
              </w:rPr>
            </w:pPr>
            <w:r>
              <w:rPr>
                <w:rFonts w:ascii="Calibri" w:hAnsi="Calibr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AC4B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E240FA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91B39" w14:textId="77777777" w:rsidR="007512EB" w:rsidRDefault="007512EB">
            <w:pPr>
              <w:jc w:val="center"/>
              <w:rPr>
                <w:rFonts w:ascii="Calibri" w:hAnsi="Calibri"/>
                <w:color w:val="000000"/>
                <w:sz w:val="22"/>
              </w:rPr>
            </w:pPr>
            <w:r>
              <w:rPr>
                <w:rFonts w:ascii="Calibri" w:hAnsi="Calibr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60949" w14:textId="77777777" w:rsidR="007512EB" w:rsidRDefault="007512EB">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F1C78" w14:textId="77777777" w:rsidR="007512EB" w:rsidRDefault="007512EB">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4179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AAAB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CA8E74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79B6C9" w14:textId="77777777" w:rsidR="007512EB" w:rsidRDefault="007512EB">
            <w:pPr>
              <w:jc w:val="center"/>
              <w:rPr>
                <w:rFonts w:ascii="Calibri" w:hAnsi="Calibri"/>
                <w:color w:val="000000"/>
                <w:sz w:val="22"/>
              </w:rPr>
            </w:pPr>
            <w:r>
              <w:rPr>
                <w:rFonts w:ascii="Calibri" w:hAnsi="Calibr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6288A" w14:textId="77777777" w:rsidR="007512EB" w:rsidRDefault="007512EB">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E2912" w14:textId="77777777" w:rsidR="007512EB" w:rsidRDefault="007512EB">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A89C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57DD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33B39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CC67C" w14:textId="77777777" w:rsidR="007512EB" w:rsidRDefault="007512EB">
            <w:pPr>
              <w:jc w:val="center"/>
              <w:rPr>
                <w:rFonts w:ascii="Calibri" w:hAnsi="Calibri"/>
                <w:color w:val="000000"/>
                <w:sz w:val="22"/>
              </w:rPr>
            </w:pPr>
            <w:r>
              <w:rPr>
                <w:rFonts w:ascii="Calibri" w:hAnsi="Calibr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77863" w14:textId="77777777" w:rsidR="007512EB" w:rsidRDefault="007512EB">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232AC" w14:textId="77777777" w:rsidR="007512EB" w:rsidRDefault="007512EB">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EDFF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35E7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C6164A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1A71B2" w14:textId="77777777" w:rsidR="007512EB" w:rsidRDefault="007512EB">
            <w:pPr>
              <w:jc w:val="center"/>
              <w:rPr>
                <w:rFonts w:ascii="Calibri" w:hAnsi="Calibri"/>
                <w:color w:val="000000"/>
                <w:sz w:val="22"/>
              </w:rPr>
            </w:pPr>
            <w:r>
              <w:rPr>
                <w:rFonts w:ascii="Calibri" w:hAnsi="Calibr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886CFF" w14:textId="77777777" w:rsidR="007512EB" w:rsidRDefault="007512EB">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CA2703" w14:textId="77777777" w:rsidR="007512EB" w:rsidRDefault="007512EB">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776A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FD95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DD57EB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00FAC" w14:textId="77777777" w:rsidR="007512EB" w:rsidRDefault="007512EB">
            <w:pPr>
              <w:jc w:val="center"/>
              <w:rPr>
                <w:rFonts w:ascii="Calibri" w:hAnsi="Calibri"/>
                <w:color w:val="000000"/>
                <w:sz w:val="22"/>
              </w:rPr>
            </w:pPr>
            <w:r>
              <w:rPr>
                <w:rFonts w:ascii="Calibri" w:hAnsi="Calibr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6169E" w14:textId="77777777" w:rsidR="007512EB" w:rsidRDefault="007512EB">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EA323" w14:textId="77777777" w:rsidR="007512EB" w:rsidRDefault="007512EB">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25333C"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B3D2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676896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A63BB" w14:textId="77777777" w:rsidR="007512EB" w:rsidRDefault="007512EB">
            <w:pPr>
              <w:jc w:val="center"/>
              <w:rPr>
                <w:rFonts w:ascii="Calibri" w:hAnsi="Calibri"/>
                <w:color w:val="000000"/>
                <w:sz w:val="22"/>
              </w:rPr>
            </w:pPr>
            <w:r>
              <w:rPr>
                <w:rFonts w:ascii="Calibri" w:hAnsi="Calibr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0DA72" w14:textId="77777777" w:rsidR="007512EB" w:rsidRDefault="007512EB">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91544" w14:textId="77777777" w:rsidR="007512EB" w:rsidRDefault="007512EB">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1A0FA" w14:textId="77777777" w:rsidR="007512EB" w:rsidRDefault="007512EB">
            <w:pPr>
              <w:jc w:val="center"/>
              <w:rPr>
                <w:rFonts w:ascii="Calibri" w:hAnsi="Calibri"/>
                <w:color w:val="000000"/>
                <w:sz w:val="22"/>
              </w:rPr>
            </w:pPr>
            <w:r>
              <w:rPr>
                <w:rFonts w:ascii="Calibri" w:hAnsi="Calibr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9776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A5E34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300BA" w14:textId="77777777" w:rsidR="007512EB" w:rsidRDefault="007512EB">
            <w:pPr>
              <w:jc w:val="center"/>
              <w:rPr>
                <w:rFonts w:ascii="Calibri" w:hAnsi="Calibri"/>
                <w:color w:val="000000"/>
                <w:sz w:val="22"/>
              </w:rPr>
            </w:pPr>
            <w:r>
              <w:rPr>
                <w:rFonts w:ascii="Calibri" w:hAnsi="Calibr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BFA93B" w14:textId="77777777" w:rsidR="007512EB" w:rsidRDefault="007512EB">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BDEC0" w14:textId="77777777" w:rsidR="007512EB" w:rsidRDefault="007512EB">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D4CE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ED36D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24CC8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9436B" w14:textId="77777777" w:rsidR="007512EB" w:rsidRDefault="007512EB">
            <w:pPr>
              <w:jc w:val="center"/>
              <w:rPr>
                <w:rFonts w:ascii="Calibri" w:hAnsi="Calibri"/>
                <w:color w:val="000000"/>
                <w:sz w:val="22"/>
              </w:rPr>
            </w:pPr>
            <w:r>
              <w:rPr>
                <w:rFonts w:ascii="Calibri" w:hAnsi="Calibr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C5222" w14:textId="77777777" w:rsidR="007512EB" w:rsidRDefault="007512EB">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27E2A0" w14:textId="77777777" w:rsidR="007512EB" w:rsidRDefault="007512EB">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E132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AE5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4F271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2A809" w14:textId="77777777" w:rsidR="007512EB" w:rsidRDefault="007512EB">
            <w:pPr>
              <w:jc w:val="center"/>
              <w:rPr>
                <w:rFonts w:ascii="Calibri" w:hAnsi="Calibri"/>
                <w:color w:val="000000"/>
                <w:sz w:val="22"/>
              </w:rPr>
            </w:pPr>
            <w:r>
              <w:rPr>
                <w:rFonts w:ascii="Calibri" w:hAnsi="Calibr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54D52" w14:textId="77777777" w:rsidR="007512EB" w:rsidRDefault="007512EB">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40A6B" w14:textId="77777777" w:rsidR="007512EB" w:rsidRDefault="007512EB">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09D9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A60D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B23D26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8068C" w14:textId="77777777" w:rsidR="007512EB" w:rsidRDefault="007512EB">
            <w:pPr>
              <w:jc w:val="center"/>
              <w:rPr>
                <w:rFonts w:ascii="Calibri" w:hAnsi="Calibri"/>
                <w:color w:val="000000"/>
                <w:sz w:val="22"/>
              </w:rPr>
            </w:pPr>
            <w:r>
              <w:rPr>
                <w:rFonts w:ascii="Calibri" w:hAnsi="Calibr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00FAA" w14:textId="77777777" w:rsidR="007512EB" w:rsidRDefault="007512EB">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05A853" w14:textId="77777777" w:rsidR="007512EB" w:rsidRDefault="007512EB">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7618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4545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46ECF2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BF350" w14:textId="77777777" w:rsidR="007512EB" w:rsidRDefault="007512EB">
            <w:pPr>
              <w:jc w:val="center"/>
              <w:rPr>
                <w:rFonts w:ascii="Calibri" w:hAnsi="Calibri"/>
                <w:color w:val="000000"/>
                <w:sz w:val="22"/>
              </w:rPr>
            </w:pPr>
            <w:r>
              <w:rPr>
                <w:rFonts w:ascii="Calibri" w:hAnsi="Calibri"/>
                <w:color w:val="000000"/>
                <w:sz w:val="22"/>
              </w:rPr>
              <w:lastRenderedPageBreak/>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236DA" w14:textId="77777777" w:rsidR="007512EB" w:rsidRDefault="007512EB">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F2D86" w14:textId="77777777" w:rsidR="007512EB" w:rsidRDefault="007512EB">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24FD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D9CA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2969AA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E4FB5" w14:textId="77777777" w:rsidR="007512EB" w:rsidRDefault="007512EB">
            <w:pPr>
              <w:jc w:val="center"/>
              <w:rPr>
                <w:rFonts w:ascii="Calibri" w:hAnsi="Calibri"/>
                <w:color w:val="000000"/>
                <w:sz w:val="22"/>
              </w:rPr>
            </w:pPr>
            <w:r>
              <w:rPr>
                <w:rFonts w:ascii="Calibri" w:hAnsi="Calibr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4973D" w14:textId="77777777" w:rsidR="007512EB" w:rsidRDefault="007512EB">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AD9BF" w14:textId="77777777" w:rsidR="007512EB" w:rsidRDefault="007512EB">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06562" w14:textId="77777777" w:rsidR="007512EB" w:rsidRDefault="007512EB">
            <w:pPr>
              <w:jc w:val="center"/>
              <w:rPr>
                <w:rFonts w:ascii="Calibri" w:hAnsi="Calibri"/>
                <w:color w:val="000000"/>
                <w:sz w:val="22"/>
              </w:rPr>
            </w:pPr>
            <w:r>
              <w:rPr>
                <w:rFonts w:ascii="Calibri" w:hAnsi="Calibr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E10C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508466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6E163" w14:textId="77777777" w:rsidR="007512EB" w:rsidRDefault="007512EB">
            <w:pPr>
              <w:jc w:val="center"/>
              <w:rPr>
                <w:rFonts w:ascii="Calibri" w:hAnsi="Calibri"/>
                <w:color w:val="000000"/>
                <w:sz w:val="22"/>
              </w:rPr>
            </w:pPr>
            <w:r>
              <w:rPr>
                <w:rFonts w:ascii="Calibri" w:hAnsi="Calibr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17712" w14:textId="77777777" w:rsidR="007512EB" w:rsidRDefault="007512EB">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1BACB" w14:textId="77777777" w:rsidR="007512EB" w:rsidRDefault="007512EB">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7BBA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6376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0BB17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2C5E6" w14:textId="77777777" w:rsidR="007512EB" w:rsidRDefault="007512EB">
            <w:pPr>
              <w:jc w:val="center"/>
              <w:rPr>
                <w:rFonts w:ascii="Calibri" w:hAnsi="Calibri"/>
                <w:color w:val="000000"/>
                <w:sz w:val="22"/>
              </w:rPr>
            </w:pPr>
            <w:r>
              <w:rPr>
                <w:rFonts w:ascii="Calibri" w:hAnsi="Calibri"/>
                <w:color w:val="000000"/>
                <w:sz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EDD86" w14:textId="77777777" w:rsidR="007512EB" w:rsidRDefault="007512EB">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536C5" w14:textId="77777777" w:rsidR="007512EB" w:rsidRDefault="007512EB">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2FC4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5326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CB482F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4BB98" w14:textId="77777777" w:rsidR="007512EB" w:rsidRDefault="007512EB">
            <w:pPr>
              <w:jc w:val="center"/>
              <w:rPr>
                <w:rFonts w:ascii="Calibri" w:hAnsi="Calibri"/>
                <w:color w:val="000000"/>
                <w:sz w:val="22"/>
              </w:rPr>
            </w:pPr>
            <w:r>
              <w:rPr>
                <w:rFonts w:ascii="Calibri" w:hAnsi="Calibr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D6A12" w14:textId="77777777" w:rsidR="007512EB" w:rsidRDefault="007512EB">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B0E32" w14:textId="77777777" w:rsidR="007512EB" w:rsidRDefault="007512EB">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C413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F6B4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C80516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1F86F" w14:textId="77777777" w:rsidR="007512EB" w:rsidRDefault="007512EB">
            <w:pPr>
              <w:jc w:val="center"/>
              <w:rPr>
                <w:rFonts w:ascii="Calibri" w:hAnsi="Calibri"/>
                <w:color w:val="000000"/>
                <w:sz w:val="22"/>
              </w:rPr>
            </w:pPr>
            <w:r>
              <w:rPr>
                <w:rFonts w:ascii="Calibri" w:hAnsi="Calibr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4699B" w14:textId="77777777" w:rsidR="007512EB" w:rsidRDefault="007512EB">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42A63" w14:textId="77777777" w:rsidR="007512EB" w:rsidRDefault="007512EB">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AF1F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0FD4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6D98A2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F8507" w14:textId="77777777" w:rsidR="007512EB" w:rsidRDefault="007512EB">
            <w:pPr>
              <w:jc w:val="center"/>
              <w:rPr>
                <w:rFonts w:ascii="Calibri" w:hAnsi="Calibri"/>
                <w:color w:val="000000"/>
                <w:sz w:val="22"/>
              </w:rPr>
            </w:pPr>
            <w:r>
              <w:rPr>
                <w:rFonts w:ascii="Calibri" w:hAnsi="Calibr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F5414" w14:textId="77777777" w:rsidR="007512EB" w:rsidRDefault="007512EB">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96AE3" w14:textId="77777777" w:rsidR="007512EB" w:rsidRDefault="007512EB">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68EB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CB21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C21E40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6CE6B" w14:textId="77777777" w:rsidR="007512EB" w:rsidRDefault="007512EB">
            <w:pPr>
              <w:jc w:val="center"/>
              <w:rPr>
                <w:rFonts w:ascii="Calibri" w:hAnsi="Calibri"/>
                <w:color w:val="000000"/>
                <w:sz w:val="22"/>
              </w:rPr>
            </w:pPr>
            <w:r>
              <w:rPr>
                <w:rFonts w:ascii="Calibri" w:hAnsi="Calibr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9B232" w14:textId="77777777" w:rsidR="007512EB" w:rsidRDefault="007512EB">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5DB0A" w14:textId="77777777" w:rsidR="007512EB" w:rsidRDefault="007512EB">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A0F548" w14:textId="77777777" w:rsidR="007512EB" w:rsidRDefault="007512EB">
            <w:pPr>
              <w:jc w:val="center"/>
              <w:rPr>
                <w:rFonts w:ascii="Calibri" w:hAnsi="Calibri"/>
                <w:color w:val="000000"/>
                <w:sz w:val="22"/>
              </w:rPr>
            </w:pPr>
            <w:r>
              <w:rPr>
                <w:rFonts w:ascii="Calibri" w:hAnsi="Calibr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EC5A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BB5A9F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34944A" w14:textId="77777777" w:rsidR="007512EB" w:rsidRDefault="007512EB">
            <w:pPr>
              <w:jc w:val="center"/>
              <w:rPr>
                <w:rFonts w:ascii="Calibri" w:hAnsi="Calibri"/>
                <w:color w:val="000000"/>
                <w:sz w:val="22"/>
              </w:rPr>
            </w:pPr>
            <w:r>
              <w:rPr>
                <w:rFonts w:ascii="Calibri" w:hAnsi="Calibr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9AEE1" w14:textId="77777777" w:rsidR="007512EB" w:rsidRDefault="007512EB">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26B8F8" w14:textId="77777777" w:rsidR="007512EB" w:rsidRDefault="007512EB">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2C3A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8DB6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27CE73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5BD92" w14:textId="77777777" w:rsidR="007512EB" w:rsidRDefault="007512EB">
            <w:pPr>
              <w:jc w:val="center"/>
              <w:rPr>
                <w:rFonts w:ascii="Calibri" w:hAnsi="Calibri"/>
                <w:color w:val="000000"/>
                <w:sz w:val="22"/>
              </w:rPr>
            </w:pPr>
            <w:r>
              <w:rPr>
                <w:rFonts w:ascii="Calibri" w:hAnsi="Calibr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67245" w14:textId="77777777" w:rsidR="007512EB" w:rsidRDefault="007512EB">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A6795" w14:textId="77777777" w:rsidR="007512EB" w:rsidRDefault="007512EB">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4808C"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41DE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F4DD2A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FED57" w14:textId="77777777" w:rsidR="007512EB" w:rsidRDefault="007512EB">
            <w:pPr>
              <w:jc w:val="center"/>
              <w:rPr>
                <w:rFonts w:ascii="Calibri" w:hAnsi="Calibri"/>
                <w:color w:val="000000"/>
                <w:sz w:val="22"/>
              </w:rPr>
            </w:pPr>
            <w:r>
              <w:rPr>
                <w:rFonts w:ascii="Calibri" w:hAnsi="Calibr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12F2B" w14:textId="77777777" w:rsidR="007512EB" w:rsidRDefault="007512EB">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7B7B88" w14:textId="77777777" w:rsidR="007512EB" w:rsidRDefault="007512EB">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EF45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31531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E3A2CE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73213" w14:textId="77777777" w:rsidR="007512EB" w:rsidRDefault="007512EB">
            <w:pPr>
              <w:jc w:val="center"/>
              <w:rPr>
                <w:rFonts w:ascii="Calibri" w:hAnsi="Calibri"/>
                <w:color w:val="000000"/>
                <w:sz w:val="22"/>
              </w:rPr>
            </w:pPr>
            <w:r>
              <w:rPr>
                <w:rFonts w:ascii="Calibri" w:hAnsi="Calibr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8E1D6" w14:textId="77777777" w:rsidR="007512EB" w:rsidRDefault="007512EB">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CADE6" w14:textId="77777777" w:rsidR="007512EB" w:rsidRDefault="007512EB">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8449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D491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BA1D32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99E8B" w14:textId="77777777" w:rsidR="007512EB" w:rsidRDefault="007512EB">
            <w:pPr>
              <w:jc w:val="center"/>
              <w:rPr>
                <w:rFonts w:ascii="Calibri" w:hAnsi="Calibri"/>
                <w:color w:val="000000"/>
                <w:sz w:val="22"/>
              </w:rPr>
            </w:pPr>
            <w:r>
              <w:rPr>
                <w:rFonts w:ascii="Calibri" w:hAnsi="Calibr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4014E" w14:textId="77777777" w:rsidR="007512EB" w:rsidRDefault="007512EB">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2D9C4" w14:textId="77777777" w:rsidR="007512EB" w:rsidRDefault="007512EB">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8F22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6F3DC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E5AF48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F8E63" w14:textId="77777777" w:rsidR="007512EB" w:rsidRDefault="007512EB">
            <w:pPr>
              <w:jc w:val="center"/>
              <w:rPr>
                <w:rFonts w:ascii="Calibri" w:hAnsi="Calibri"/>
                <w:color w:val="000000"/>
                <w:sz w:val="22"/>
              </w:rPr>
            </w:pPr>
            <w:r>
              <w:rPr>
                <w:rFonts w:ascii="Calibri" w:hAnsi="Calibr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63D6A" w14:textId="77777777" w:rsidR="007512EB" w:rsidRDefault="007512EB">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ECFFE" w14:textId="77777777" w:rsidR="007512EB" w:rsidRDefault="007512EB">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E1DDD" w14:textId="77777777" w:rsidR="007512EB" w:rsidRDefault="007512EB">
            <w:pPr>
              <w:jc w:val="center"/>
              <w:rPr>
                <w:rFonts w:ascii="Calibri" w:hAnsi="Calibri"/>
                <w:color w:val="000000"/>
                <w:sz w:val="22"/>
              </w:rPr>
            </w:pPr>
            <w:r>
              <w:rPr>
                <w:rFonts w:ascii="Calibri" w:hAnsi="Calibr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C71E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44185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49731" w14:textId="77777777" w:rsidR="007512EB" w:rsidRDefault="007512EB">
            <w:pPr>
              <w:jc w:val="center"/>
              <w:rPr>
                <w:rFonts w:ascii="Calibri" w:hAnsi="Calibri"/>
                <w:color w:val="000000"/>
                <w:sz w:val="22"/>
              </w:rPr>
            </w:pPr>
            <w:r>
              <w:rPr>
                <w:rFonts w:ascii="Calibri" w:hAnsi="Calibr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92810" w14:textId="77777777" w:rsidR="007512EB" w:rsidRDefault="007512EB">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2D1EB" w14:textId="77777777" w:rsidR="007512EB" w:rsidRDefault="007512EB">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BF19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1450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B74765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0C096" w14:textId="77777777" w:rsidR="007512EB" w:rsidRDefault="007512EB">
            <w:pPr>
              <w:jc w:val="center"/>
              <w:rPr>
                <w:rFonts w:ascii="Calibri" w:hAnsi="Calibri"/>
                <w:color w:val="000000"/>
                <w:sz w:val="22"/>
              </w:rPr>
            </w:pPr>
            <w:r>
              <w:rPr>
                <w:rFonts w:ascii="Calibri" w:hAnsi="Calibr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93CCB" w14:textId="77777777" w:rsidR="007512EB" w:rsidRDefault="007512EB">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E0CC9" w14:textId="77777777" w:rsidR="007512EB" w:rsidRDefault="007512EB">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D817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BA0C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637397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DE045" w14:textId="77777777" w:rsidR="007512EB" w:rsidRDefault="007512EB">
            <w:pPr>
              <w:jc w:val="center"/>
              <w:rPr>
                <w:rFonts w:ascii="Calibri" w:hAnsi="Calibri"/>
                <w:color w:val="000000"/>
                <w:sz w:val="22"/>
              </w:rPr>
            </w:pPr>
            <w:r>
              <w:rPr>
                <w:rFonts w:ascii="Calibri" w:hAnsi="Calibr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C19507" w14:textId="77777777" w:rsidR="007512EB" w:rsidRDefault="007512EB">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EFED7" w14:textId="77777777" w:rsidR="007512EB" w:rsidRDefault="007512EB">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35B0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78B4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5BD21B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4BB82" w14:textId="77777777" w:rsidR="007512EB" w:rsidRDefault="007512EB">
            <w:pPr>
              <w:jc w:val="center"/>
              <w:rPr>
                <w:rFonts w:ascii="Calibri" w:hAnsi="Calibri"/>
                <w:color w:val="000000"/>
                <w:sz w:val="22"/>
              </w:rPr>
            </w:pPr>
            <w:r>
              <w:rPr>
                <w:rFonts w:ascii="Calibri" w:hAnsi="Calibr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A614A" w14:textId="77777777" w:rsidR="007512EB" w:rsidRDefault="007512EB">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331F7D" w14:textId="77777777" w:rsidR="007512EB" w:rsidRDefault="007512EB">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BBC7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8970E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9D2BDC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C239A0" w14:textId="77777777" w:rsidR="007512EB" w:rsidRDefault="007512EB">
            <w:pPr>
              <w:jc w:val="center"/>
              <w:rPr>
                <w:rFonts w:ascii="Calibri" w:hAnsi="Calibri"/>
                <w:color w:val="000000"/>
                <w:sz w:val="22"/>
              </w:rPr>
            </w:pPr>
            <w:r>
              <w:rPr>
                <w:rFonts w:ascii="Calibri" w:hAnsi="Calibr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97D0E" w14:textId="77777777" w:rsidR="007512EB" w:rsidRDefault="007512EB">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F31F7" w14:textId="77777777" w:rsidR="007512EB" w:rsidRDefault="007512EB">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CAD3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2D102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58A453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C6776C" w14:textId="77777777" w:rsidR="007512EB" w:rsidRDefault="007512EB">
            <w:pPr>
              <w:jc w:val="center"/>
              <w:rPr>
                <w:rFonts w:ascii="Calibri" w:hAnsi="Calibri"/>
                <w:color w:val="000000"/>
                <w:sz w:val="22"/>
              </w:rPr>
            </w:pPr>
            <w:r>
              <w:rPr>
                <w:rFonts w:ascii="Calibri" w:hAnsi="Calibr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029B3" w14:textId="77777777" w:rsidR="007512EB" w:rsidRDefault="007512EB">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C8C18" w14:textId="77777777" w:rsidR="007512EB" w:rsidRDefault="007512EB">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76D47" w14:textId="77777777" w:rsidR="007512EB" w:rsidRDefault="007512EB">
            <w:pPr>
              <w:jc w:val="center"/>
              <w:rPr>
                <w:rFonts w:ascii="Calibri" w:hAnsi="Calibri"/>
                <w:color w:val="000000"/>
                <w:sz w:val="22"/>
              </w:rPr>
            </w:pPr>
            <w:r>
              <w:rPr>
                <w:rFonts w:ascii="Calibri" w:hAnsi="Calibr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820A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9FA8A6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D596B" w14:textId="77777777" w:rsidR="007512EB" w:rsidRDefault="007512EB">
            <w:pPr>
              <w:jc w:val="center"/>
              <w:rPr>
                <w:rFonts w:ascii="Calibri" w:hAnsi="Calibri"/>
                <w:color w:val="000000"/>
                <w:sz w:val="22"/>
              </w:rPr>
            </w:pPr>
            <w:r>
              <w:rPr>
                <w:rFonts w:ascii="Calibri" w:hAnsi="Calibr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C37F0" w14:textId="77777777" w:rsidR="007512EB" w:rsidRDefault="007512EB">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AB266" w14:textId="77777777" w:rsidR="007512EB" w:rsidRDefault="007512EB">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AE67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F772C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59E775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BF95E" w14:textId="77777777" w:rsidR="007512EB" w:rsidRDefault="007512EB">
            <w:pPr>
              <w:jc w:val="center"/>
              <w:rPr>
                <w:rFonts w:ascii="Calibri" w:hAnsi="Calibri"/>
                <w:color w:val="000000"/>
                <w:sz w:val="22"/>
              </w:rPr>
            </w:pPr>
            <w:r>
              <w:rPr>
                <w:rFonts w:ascii="Calibri" w:hAnsi="Calibr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A5939" w14:textId="77777777" w:rsidR="007512EB" w:rsidRDefault="007512EB">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DC3E3" w14:textId="77777777" w:rsidR="007512EB" w:rsidRDefault="007512EB">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50AFB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0ACB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EAD47B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436EB" w14:textId="77777777" w:rsidR="007512EB" w:rsidRDefault="007512EB">
            <w:pPr>
              <w:jc w:val="center"/>
              <w:rPr>
                <w:rFonts w:ascii="Calibri" w:hAnsi="Calibri"/>
                <w:color w:val="000000"/>
                <w:sz w:val="22"/>
              </w:rPr>
            </w:pPr>
            <w:r>
              <w:rPr>
                <w:rFonts w:ascii="Calibri" w:hAnsi="Calibr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B9CB5" w14:textId="77777777" w:rsidR="007512EB" w:rsidRDefault="007512EB">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77C3D" w14:textId="77777777" w:rsidR="007512EB" w:rsidRDefault="007512EB">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5D146"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A759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A1849A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523FB" w14:textId="77777777" w:rsidR="007512EB" w:rsidRDefault="007512EB">
            <w:pPr>
              <w:jc w:val="center"/>
              <w:rPr>
                <w:rFonts w:ascii="Calibri" w:hAnsi="Calibri"/>
                <w:color w:val="000000"/>
                <w:sz w:val="22"/>
              </w:rPr>
            </w:pPr>
            <w:r>
              <w:rPr>
                <w:rFonts w:ascii="Calibri" w:hAnsi="Calibr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20842" w14:textId="77777777" w:rsidR="007512EB" w:rsidRDefault="007512EB">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3AF08" w14:textId="77777777" w:rsidR="007512EB" w:rsidRDefault="007512EB">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EA4B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0EB8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910A23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D3FB7" w14:textId="77777777" w:rsidR="007512EB" w:rsidRDefault="007512EB">
            <w:pPr>
              <w:jc w:val="center"/>
              <w:rPr>
                <w:rFonts w:ascii="Calibri" w:hAnsi="Calibri"/>
                <w:color w:val="000000"/>
                <w:sz w:val="22"/>
              </w:rPr>
            </w:pPr>
            <w:r>
              <w:rPr>
                <w:rFonts w:ascii="Calibri" w:hAnsi="Calibr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218FC" w14:textId="77777777" w:rsidR="007512EB" w:rsidRDefault="007512EB">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55CA7" w14:textId="77777777" w:rsidR="007512EB" w:rsidRDefault="007512EB">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D05C1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9CE0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7D21BE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B7450" w14:textId="77777777" w:rsidR="007512EB" w:rsidRDefault="007512EB">
            <w:pPr>
              <w:jc w:val="center"/>
              <w:rPr>
                <w:rFonts w:ascii="Calibri" w:hAnsi="Calibri"/>
                <w:color w:val="000000"/>
                <w:sz w:val="22"/>
              </w:rPr>
            </w:pPr>
            <w:r>
              <w:rPr>
                <w:rFonts w:ascii="Calibri" w:hAnsi="Calibr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A0F94" w14:textId="77777777" w:rsidR="007512EB" w:rsidRDefault="007512EB">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49DE6" w14:textId="77777777" w:rsidR="007512EB" w:rsidRDefault="007512EB">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A4138" w14:textId="77777777" w:rsidR="007512EB" w:rsidRDefault="007512EB">
            <w:pPr>
              <w:jc w:val="center"/>
              <w:rPr>
                <w:rFonts w:ascii="Calibri" w:hAnsi="Calibri"/>
                <w:color w:val="000000"/>
                <w:sz w:val="22"/>
              </w:rPr>
            </w:pPr>
            <w:r>
              <w:rPr>
                <w:rFonts w:ascii="Calibri" w:hAnsi="Calibr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D1D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2B239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85A372" w14:textId="77777777" w:rsidR="007512EB" w:rsidRDefault="007512EB">
            <w:pPr>
              <w:jc w:val="center"/>
              <w:rPr>
                <w:rFonts w:ascii="Calibri" w:hAnsi="Calibri"/>
                <w:color w:val="000000"/>
                <w:sz w:val="22"/>
              </w:rPr>
            </w:pPr>
            <w:r>
              <w:rPr>
                <w:rFonts w:ascii="Calibri" w:hAnsi="Calibr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DC122C" w14:textId="77777777" w:rsidR="007512EB" w:rsidRDefault="007512EB">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1FFF2" w14:textId="77777777" w:rsidR="007512EB" w:rsidRDefault="007512EB">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4B836"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BCC8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514642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31053" w14:textId="77777777" w:rsidR="007512EB" w:rsidRDefault="007512EB">
            <w:pPr>
              <w:jc w:val="center"/>
              <w:rPr>
                <w:rFonts w:ascii="Calibri" w:hAnsi="Calibri"/>
                <w:color w:val="000000"/>
                <w:sz w:val="22"/>
              </w:rPr>
            </w:pPr>
            <w:r>
              <w:rPr>
                <w:rFonts w:ascii="Calibri" w:hAnsi="Calibr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64B12" w14:textId="77777777" w:rsidR="007512EB" w:rsidRDefault="007512EB">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AC262" w14:textId="77777777" w:rsidR="007512EB" w:rsidRDefault="007512EB">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0296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2362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9A8621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536B9C" w14:textId="77777777" w:rsidR="007512EB" w:rsidRDefault="007512EB">
            <w:pPr>
              <w:jc w:val="center"/>
              <w:rPr>
                <w:rFonts w:ascii="Calibri" w:hAnsi="Calibri"/>
                <w:color w:val="000000"/>
                <w:sz w:val="22"/>
              </w:rPr>
            </w:pPr>
            <w:r>
              <w:rPr>
                <w:rFonts w:ascii="Calibri" w:hAnsi="Calibr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41D08" w14:textId="77777777" w:rsidR="007512EB" w:rsidRDefault="007512EB">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AA22F" w14:textId="77777777" w:rsidR="007512EB" w:rsidRDefault="007512EB">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CBC96"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BCCB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0A3320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6EFC2" w14:textId="77777777" w:rsidR="007512EB" w:rsidRDefault="007512EB">
            <w:pPr>
              <w:jc w:val="center"/>
              <w:rPr>
                <w:rFonts w:ascii="Calibri" w:hAnsi="Calibri"/>
                <w:color w:val="000000"/>
                <w:sz w:val="22"/>
              </w:rPr>
            </w:pPr>
            <w:r>
              <w:rPr>
                <w:rFonts w:ascii="Calibri" w:hAnsi="Calibr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E8A730" w14:textId="77777777" w:rsidR="007512EB" w:rsidRDefault="007512EB">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62C1BE" w14:textId="77777777" w:rsidR="007512EB" w:rsidRDefault="007512EB">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AF5FA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65EE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E82024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2671E" w14:textId="77777777" w:rsidR="007512EB" w:rsidRDefault="007512EB">
            <w:pPr>
              <w:jc w:val="center"/>
              <w:rPr>
                <w:rFonts w:ascii="Calibri" w:hAnsi="Calibri"/>
                <w:color w:val="000000"/>
                <w:sz w:val="22"/>
              </w:rPr>
            </w:pPr>
            <w:r>
              <w:rPr>
                <w:rFonts w:ascii="Calibri" w:hAnsi="Calibr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AD56C" w14:textId="77777777" w:rsidR="007512EB" w:rsidRDefault="007512EB">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A5CE3" w14:textId="77777777" w:rsidR="007512EB" w:rsidRDefault="007512EB">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2A435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6100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CB3D44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9E7C45" w14:textId="77777777" w:rsidR="007512EB" w:rsidRDefault="007512EB">
            <w:pPr>
              <w:jc w:val="center"/>
              <w:rPr>
                <w:rFonts w:ascii="Calibri" w:hAnsi="Calibri"/>
                <w:color w:val="000000"/>
                <w:sz w:val="22"/>
              </w:rPr>
            </w:pPr>
            <w:r>
              <w:rPr>
                <w:rFonts w:ascii="Calibri" w:hAnsi="Calibr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21D11" w14:textId="77777777" w:rsidR="007512EB" w:rsidRDefault="007512EB">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F1B8EA" w14:textId="77777777" w:rsidR="007512EB" w:rsidRDefault="007512EB">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FDB80" w14:textId="77777777" w:rsidR="007512EB" w:rsidRDefault="007512EB">
            <w:pPr>
              <w:jc w:val="center"/>
              <w:rPr>
                <w:rFonts w:ascii="Calibri" w:hAnsi="Calibri"/>
                <w:color w:val="000000"/>
                <w:sz w:val="22"/>
              </w:rPr>
            </w:pPr>
            <w:r>
              <w:rPr>
                <w:rFonts w:ascii="Calibri" w:hAnsi="Calibr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485F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06FBA6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E3A48C" w14:textId="77777777" w:rsidR="007512EB" w:rsidRDefault="007512EB">
            <w:pPr>
              <w:jc w:val="center"/>
              <w:rPr>
                <w:rFonts w:ascii="Calibri" w:hAnsi="Calibri"/>
                <w:color w:val="000000"/>
                <w:sz w:val="22"/>
              </w:rPr>
            </w:pPr>
            <w:r>
              <w:rPr>
                <w:rFonts w:ascii="Calibri" w:hAnsi="Calibr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C7942" w14:textId="77777777" w:rsidR="007512EB" w:rsidRDefault="007512EB">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4B01F" w14:textId="77777777" w:rsidR="007512EB" w:rsidRDefault="007512EB">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5524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15BE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A73EAA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E190B" w14:textId="77777777" w:rsidR="007512EB" w:rsidRDefault="007512EB">
            <w:pPr>
              <w:jc w:val="center"/>
              <w:rPr>
                <w:rFonts w:ascii="Calibri" w:hAnsi="Calibri"/>
                <w:color w:val="000000"/>
                <w:sz w:val="22"/>
              </w:rPr>
            </w:pPr>
            <w:r>
              <w:rPr>
                <w:rFonts w:ascii="Calibri" w:hAnsi="Calibr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393DD" w14:textId="77777777" w:rsidR="007512EB" w:rsidRDefault="007512EB">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C5490" w14:textId="77777777" w:rsidR="007512EB" w:rsidRDefault="007512EB">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4D28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BD8A6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F54286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D38CC" w14:textId="77777777" w:rsidR="007512EB" w:rsidRDefault="007512EB">
            <w:pPr>
              <w:jc w:val="center"/>
              <w:rPr>
                <w:rFonts w:ascii="Calibri" w:hAnsi="Calibri"/>
                <w:color w:val="000000"/>
                <w:sz w:val="22"/>
              </w:rPr>
            </w:pPr>
            <w:r>
              <w:rPr>
                <w:rFonts w:ascii="Calibri" w:hAnsi="Calibr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8ABD1" w14:textId="77777777" w:rsidR="007512EB" w:rsidRDefault="007512EB">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647C98" w14:textId="77777777" w:rsidR="007512EB" w:rsidRDefault="007512EB">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C9CD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B060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106DED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F68D7" w14:textId="77777777" w:rsidR="007512EB" w:rsidRDefault="007512EB">
            <w:pPr>
              <w:jc w:val="center"/>
              <w:rPr>
                <w:rFonts w:ascii="Calibri" w:hAnsi="Calibri"/>
                <w:color w:val="000000"/>
                <w:sz w:val="22"/>
              </w:rPr>
            </w:pPr>
            <w:r>
              <w:rPr>
                <w:rFonts w:ascii="Calibri" w:hAnsi="Calibr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5BD05" w14:textId="77777777" w:rsidR="007512EB" w:rsidRDefault="007512EB">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B15C81" w14:textId="77777777" w:rsidR="007512EB" w:rsidRDefault="007512EB">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6AC1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49F1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BB110A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F9028" w14:textId="77777777" w:rsidR="007512EB" w:rsidRDefault="007512EB">
            <w:pPr>
              <w:jc w:val="center"/>
              <w:rPr>
                <w:rFonts w:ascii="Calibri" w:hAnsi="Calibri"/>
                <w:color w:val="000000"/>
                <w:sz w:val="22"/>
              </w:rPr>
            </w:pPr>
            <w:r>
              <w:rPr>
                <w:rFonts w:ascii="Calibri" w:hAnsi="Calibr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A3541" w14:textId="77777777" w:rsidR="007512EB" w:rsidRDefault="007512EB">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9FFF0" w14:textId="77777777" w:rsidR="007512EB" w:rsidRDefault="007512EB">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C87A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D206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98F20C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956A0" w14:textId="77777777" w:rsidR="007512EB" w:rsidRDefault="007512EB">
            <w:pPr>
              <w:jc w:val="center"/>
              <w:rPr>
                <w:rFonts w:ascii="Calibri" w:hAnsi="Calibri"/>
                <w:color w:val="000000"/>
                <w:sz w:val="22"/>
              </w:rPr>
            </w:pPr>
            <w:r>
              <w:rPr>
                <w:rFonts w:ascii="Calibri" w:hAnsi="Calibr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CFE2F" w14:textId="77777777" w:rsidR="007512EB" w:rsidRDefault="007512EB">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0248B" w14:textId="77777777" w:rsidR="007512EB" w:rsidRDefault="007512EB">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6CFAC" w14:textId="77777777" w:rsidR="007512EB" w:rsidRDefault="007512EB">
            <w:pPr>
              <w:jc w:val="center"/>
              <w:rPr>
                <w:rFonts w:ascii="Calibri" w:hAnsi="Calibri"/>
                <w:color w:val="000000"/>
                <w:sz w:val="22"/>
              </w:rPr>
            </w:pPr>
            <w:r>
              <w:rPr>
                <w:rFonts w:ascii="Calibri" w:hAnsi="Calibr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9D7F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F21017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A6543" w14:textId="77777777" w:rsidR="007512EB" w:rsidRDefault="007512EB">
            <w:pPr>
              <w:jc w:val="center"/>
              <w:rPr>
                <w:rFonts w:ascii="Calibri" w:hAnsi="Calibri"/>
                <w:color w:val="000000"/>
                <w:sz w:val="22"/>
              </w:rPr>
            </w:pPr>
            <w:r>
              <w:rPr>
                <w:rFonts w:ascii="Calibri" w:hAnsi="Calibr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3BA0CC" w14:textId="77777777" w:rsidR="007512EB" w:rsidRDefault="007512EB">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46356" w14:textId="77777777" w:rsidR="007512EB" w:rsidRDefault="007512EB">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B3C10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1A4E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8B5E00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15B16" w14:textId="77777777" w:rsidR="007512EB" w:rsidRDefault="007512EB">
            <w:pPr>
              <w:jc w:val="center"/>
              <w:rPr>
                <w:rFonts w:ascii="Calibri" w:hAnsi="Calibri"/>
                <w:color w:val="000000"/>
                <w:sz w:val="22"/>
              </w:rPr>
            </w:pPr>
            <w:r>
              <w:rPr>
                <w:rFonts w:ascii="Calibri" w:hAnsi="Calibr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051C1" w14:textId="77777777" w:rsidR="007512EB" w:rsidRDefault="007512EB">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D2F22" w14:textId="77777777" w:rsidR="007512EB" w:rsidRDefault="007512EB">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5F2E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49A0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F202D5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602C16" w14:textId="77777777" w:rsidR="007512EB" w:rsidRDefault="007512EB">
            <w:pPr>
              <w:jc w:val="center"/>
              <w:rPr>
                <w:rFonts w:ascii="Calibri" w:hAnsi="Calibri"/>
                <w:color w:val="000000"/>
                <w:sz w:val="22"/>
              </w:rPr>
            </w:pPr>
            <w:r>
              <w:rPr>
                <w:rFonts w:ascii="Calibri" w:hAnsi="Calibr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7FCAA" w14:textId="77777777" w:rsidR="007512EB" w:rsidRDefault="007512EB">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4FA33" w14:textId="77777777" w:rsidR="007512EB" w:rsidRDefault="007512EB">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F347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DA7EF"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7D886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8B202" w14:textId="77777777" w:rsidR="007512EB" w:rsidRDefault="007512EB">
            <w:pPr>
              <w:jc w:val="center"/>
              <w:rPr>
                <w:rFonts w:ascii="Calibri" w:hAnsi="Calibri"/>
                <w:color w:val="000000"/>
                <w:sz w:val="22"/>
              </w:rPr>
            </w:pPr>
            <w:r>
              <w:rPr>
                <w:rFonts w:ascii="Calibri" w:hAnsi="Calibri"/>
                <w:color w:val="000000"/>
                <w:sz w:val="22"/>
              </w:rPr>
              <w:lastRenderedPageBreak/>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51C82C" w14:textId="77777777" w:rsidR="007512EB" w:rsidRDefault="007512EB">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92AD4" w14:textId="77777777" w:rsidR="007512EB" w:rsidRDefault="007512EB">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D081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D3F7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78654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DE220" w14:textId="77777777" w:rsidR="007512EB" w:rsidRDefault="007512EB">
            <w:pPr>
              <w:jc w:val="center"/>
              <w:rPr>
                <w:rFonts w:ascii="Calibri" w:hAnsi="Calibri"/>
                <w:color w:val="000000"/>
                <w:sz w:val="22"/>
              </w:rPr>
            </w:pPr>
            <w:r>
              <w:rPr>
                <w:rFonts w:ascii="Calibri" w:hAnsi="Calibr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8D3D8" w14:textId="77777777" w:rsidR="007512EB" w:rsidRDefault="007512EB">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73E6BA" w14:textId="77777777" w:rsidR="007512EB" w:rsidRDefault="007512EB">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673E92"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8281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BEE595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9B0B9" w14:textId="77777777" w:rsidR="007512EB" w:rsidRDefault="007512EB">
            <w:pPr>
              <w:jc w:val="center"/>
              <w:rPr>
                <w:rFonts w:ascii="Calibri" w:hAnsi="Calibri"/>
                <w:color w:val="000000"/>
                <w:sz w:val="22"/>
              </w:rPr>
            </w:pPr>
            <w:r>
              <w:rPr>
                <w:rFonts w:ascii="Calibri" w:hAnsi="Calibr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D94E1" w14:textId="77777777" w:rsidR="007512EB" w:rsidRDefault="007512EB">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55641" w14:textId="77777777" w:rsidR="007512EB" w:rsidRDefault="007512EB">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ABF47" w14:textId="77777777" w:rsidR="007512EB" w:rsidRDefault="007512EB">
            <w:pPr>
              <w:jc w:val="center"/>
              <w:rPr>
                <w:rFonts w:ascii="Calibri" w:hAnsi="Calibri"/>
                <w:color w:val="000000"/>
                <w:sz w:val="22"/>
              </w:rPr>
            </w:pPr>
            <w:r>
              <w:rPr>
                <w:rFonts w:ascii="Calibri" w:hAnsi="Calibr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8BB1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5BF2E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54AD8" w14:textId="77777777" w:rsidR="007512EB" w:rsidRDefault="007512EB">
            <w:pPr>
              <w:jc w:val="center"/>
              <w:rPr>
                <w:rFonts w:ascii="Calibri" w:hAnsi="Calibri"/>
                <w:color w:val="000000"/>
                <w:sz w:val="22"/>
              </w:rPr>
            </w:pPr>
            <w:r>
              <w:rPr>
                <w:rFonts w:ascii="Calibri" w:hAnsi="Calibri"/>
                <w:color w:val="000000"/>
                <w:sz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5392E" w14:textId="77777777" w:rsidR="007512EB" w:rsidRDefault="007512EB">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1F6518" w14:textId="77777777" w:rsidR="007512EB" w:rsidRDefault="007512EB">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75F2D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F28AB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72F50C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D0198" w14:textId="77777777" w:rsidR="007512EB" w:rsidRDefault="007512EB">
            <w:pPr>
              <w:jc w:val="center"/>
              <w:rPr>
                <w:rFonts w:ascii="Calibri" w:hAnsi="Calibri"/>
                <w:color w:val="000000"/>
                <w:sz w:val="22"/>
              </w:rPr>
            </w:pPr>
            <w:r>
              <w:rPr>
                <w:rFonts w:ascii="Calibri" w:hAnsi="Calibr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30999" w14:textId="77777777" w:rsidR="007512EB" w:rsidRDefault="007512EB">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640334" w14:textId="77777777" w:rsidR="007512EB" w:rsidRDefault="007512EB">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BCCD1"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D291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7C789D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A6C8F" w14:textId="77777777" w:rsidR="007512EB" w:rsidRDefault="007512EB">
            <w:pPr>
              <w:jc w:val="center"/>
              <w:rPr>
                <w:rFonts w:ascii="Calibri" w:hAnsi="Calibri"/>
                <w:color w:val="000000"/>
                <w:sz w:val="22"/>
              </w:rPr>
            </w:pPr>
            <w:r>
              <w:rPr>
                <w:rFonts w:ascii="Calibri" w:hAnsi="Calibr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37F5E" w14:textId="77777777" w:rsidR="007512EB" w:rsidRDefault="007512EB">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1A15AF" w14:textId="77777777" w:rsidR="007512EB" w:rsidRDefault="007512EB">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BEC0E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FC229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5A7935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FFE389" w14:textId="77777777" w:rsidR="007512EB" w:rsidRDefault="007512EB">
            <w:pPr>
              <w:jc w:val="center"/>
              <w:rPr>
                <w:rFonts w:ascii="Calibri" w:hAnsi="Calibri"/>
                <w:color w:val="000000"/>
                <w:sz w:val="22"/>
              </w:rPr>
            </w:pPr>
            <w:r>
              <w:rPr>
                <w:rFonts w:ascii="Calibri" w:hAnsi="Calibr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8BDDC" w14:textId="77777777" w:rsidR="007512EB" w:rsidRDefault="007512EB">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87883" w14:textId="77777777" w:rsidR="007512EB" w:rsidRDefault="007512EB">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4206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7B7E4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1AAD75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BBFD4" w14:textId="77777777" w:rsidR="007512EB" w:rsidRDefault="007512EB">
            <w:pPr>
              <w:jc w:val="center"/>
              <w:rPr>
                <w:rFonts w:ascii="Calibri" w:hAnsi="Calibri"/>
                <w:color w:val="000000"/>
                <w:sz w:val="22"/>
              </w:rPr>
            </w:pPr>
            <w:r>
              <w:rPr>
                <w:rFonts w:ascii="Calibri" w:hAnsi="Calibr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8AF856" w14:textId="77777777" w:rsidR="007512EB" w:rsidRDefault="007512EB">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5F0A7" w14:textId="77777777" w:rsidR="007512EB" w:rsidRDefault="007512EB">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E28B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C934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4891D2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5236B" w14:textId="77777777" w:rsidR="007512EB" w:rsidRDefault="007512EB">
            <w:pPr>
              <w:jc w:val="center"/>
              <w:rPr>
                <w:rFonts w:ascii="Calibri" w:hAnsi="Calibri"/>
                <w:color w:val="000000"/>
                <w:sz w:val="22"/>
              </w:rPr>
            </w:pPr>
            <w:r>
              <w:rPr>
                <w:rFonts w:ascii="Calibri" w:hAnsi="Calibr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C736B" w14:textId="77777777" w:rsidR="007512EB" w:rsidRDefault="007512EB">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4CEE1" w14:textId="77777777" w:rsidR="007512EB" w:rsidRDefault="007512EB">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153A5" w14:textId="77777777" w:rsidR="007512EB" w:rsidRDefault="007512EB">
            <w:pPr>
              <w:jc w:val="center"/>
              <w:rPr>
                <w:rFonts w:ascii="Calibri" w:hAnsi="Calibri"/>
                <w:color w:val="000000"/>
                <w:sz w:val="22"/>
              </w:rPr>
            </w:pPr>
            <w:r>
              <w:rPr>
                <w:rFonts w:ascii="Calibri" w:hAnsi="Calibr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2CCD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A6B52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308B8D" w14:textId="77777777" w:rsidR="007512EB" w:rsidRDefault="007512EB">
            <w:pPr>
              <w:jc w:val="center"/>
              <w:rPr>
                <w:rFonts w:ascii="Calibri" w:hAnsi="Calibri"/>
                <w:color w:val="000000"/>
                <w:sz w:val="22"/>
              </w:rPr>
            </w:pPr>
            <w:r>
              <w:rPr>
                <w:rFonts w:ascii="Calibri" w:hAnsi="Calibr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6A260" w14:textId="77777777" w:rsidR="007512EB" w:rsidRDefault="007512EB">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003FB" w14:textId="77777777" w:rsidR="007512EB" w:rsidRDefault="007512EB">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59C7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114E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D91671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8373E" w14:textId="77777777" w:rsidR="007512EB" w:rsidRDefault="007512EB">
            <w:pPr>
              <w:jc w:val="center"/>
              <w:rPr>
                <w:rFonts w:ascii="Calibri" w:hAnsi="Calibri"/>
                <w:color w:val="000000"/>
                <w:sz w:val="22"/>
              </w:rPr>
            </w:pPr>
            <w:r>
              <w:rPr>
                <w:rFonts w:ascii="Calibri" w:hAnsi="Calibr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BF10F" w14:textId="77777777" w:rsidR="007512EB" w:rsidRDefault="007512EB">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B9462" w14:textId="77777777" w:rsidR="007512EB" w:rsidRDefault="007512EB">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D84C7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A5B6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B10E5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CD40B" w14:textId="77777777" w:rsidR="007512EB" w:rsidRDefault="007512EB">
            <w:pPr>
              <w:jc w:val="center"/>
              <w:rPr>
                <w:rFonts w:ascii="Calibri" w:hAnsi="Calibri"/>
                <w:color w:val="000000"/>
                <w:sz w:val="22"/>
              </w:rPr>
            </w:pPr>
            <w:r>
              <w:rPr>
                <w:rFonts w:ascii="Calibri" w:hAnsi="Calibr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F790D" w14:textId="77777777" w:rsidR="007512EB" w:rsidRDefault="007512EB">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38D0A" w14:textId="77777777" w:rsidR="007512EB" w:rsidRDefault="007512EB">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67DA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AEE19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EBF32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887AC" w14:textId="77777777" w:rsidR="007512EB" w:rsidRDefault="007512EB">
            <w:pPr>
              <w:jc w:val="center"/>
              <w:rPr>
                <w:rFonts w:ascii="Calibri" w:hAnsi="Calibri"/>
                <w:color w:val="000000"/>
                <w:sz w:val="22"/>
              </w:rPr>
            </w:pPr>
            <w:r>
              <w:rPr>
                <w:rFonts w:ascii="Calibri" w:hAnsi="Calibr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991C5" w14:textId="77777777" w:rsidR="007512EB" w:rsidRDefault="007512EB">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A2CEE" w14:textId="77777777" w:rsidR="007512EB" w:rsidRDefault="007512EB">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A4B67"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B76F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48C1F0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22E3F" w14:textId="77777777" w:rsidR="007512EB" w:rsidRDefault="007512EB">
            <w:pPr>
              <w:jc w:val="center"/>
              <w:rPr>
                <w:rFonts w:ascii="Calibri" w:hAnsi="Calibri"/>
                <w:color w:val="000000"/>
                <w:sz w:val="22"/>
              </w:rPr>
            </w:pPr>
            <w:r>
              <w:rPr>
                <w:rFonts w:ascii="Calibri" w:hAnsi="Calibr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5127C" w14:textId="77777777" w:rsidR="007512EB" w:rsidRDefault="007512EB">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2F297" w14:textId="77777777" w:rsidR="007512EB" w:rsidRDefault="007512EB">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71790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BCF4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B8A8B9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8E2A07" w14:textId="77777777" w:rsidR="007512EB" w:rsidRDefault="007512EB">
            <w:pPr>
              <w:jc w:val="center"/>
              <w:rPr>
                <w:rFonts w:ascii="Calibri" w:hAnsi="Calibri"/>
                <w:color w:val="000000"/>
                <w:sz w:val="22"/>
              </w:rPr>
            </w:pPr>
            <w:r>
              <w:rPr>
                <w:rFonts w:ascii="Calibri" w:hAnsi="Calibr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F1F05" w14:textId="77777777" w:rsidR="007512EB" w:rsidRDefault="007512EB">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5B970" w14:textId="77777777" w:rsidR="007512EB" w:rsidRDefault="007512EB">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7E77C" w14:textId="77777777" w:rsidR="007512EB" w:rsidRDefault="007512EB">
            <w:pPr>
              <w:jc w:val="center"/>
              <w:rPr>
                <w:rFonts w:ascii="Calibri" w:hAnsi="Calibri"/>
                <w:color w:val="000000"/>
                <w:sz w:val="22"/>
              </w:rPr>
            </w:pPr>
            <w:r>
              <w:rPr>
                <w:rFonts w:ascii="Calibri" w:hAnsi="Calibr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86C2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276B50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9A46E" w14:textId="77777777" w:rsidR="007512EB" w:rsidRDefault="007512EB">
            <w:pPr>
              <w:jc w:val="center"/>
              <w:rPr>
                <w:rFonts w:ascii="Calibri" w:hAnsi="Calibri"/>
                <w:color w:val="000000"/>
                <w:sz w:val="22"/>
              </w:rPr>
            </w:pPr>
            <w:r>
              <w:rPr>
                <w:rFonts w:ascii="Calibri" w:hAnsi="Calibr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C5C681" w14:textId="77777777" w:rsidR="007512EB" w:rsidRDefault="007512EB">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D4C0E" w14:textId="77777777" w:rsidR="007512EB" w:rsidRDefault="007512EB">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3BA56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5450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CB001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B94F2" w14:textId="77777777" w:rsidR="007512EB" w:rsidRDefault="007512EB">
            <w:pPr>
              <w:jc w:val="center"/>
              <w:rPr>
                <w:rFonts w:ascii="Calibri" w:hAnsi="Calibri"/>
                <w:color w:val="000000"/>
                <w:sz w:val="22"/>
              </w:rPr>
            </w:pPr>
            <w:r>
              <w:rPr>
                <w:rFonts w:ascii="Calibri" w:hAnsi="Calibr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5E0C16" w14:textId="77777777" w:rsidR="007512EB" w:rsidRDefault="007512EB">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291B8" w14:textId="77777777" w:rsidR="007512EB" w:rsidRDefault="007512EB">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CFEB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44EC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11DAF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BAB19" w14:textId="77777777" w:rsidR="007512EB" w:rsidRDefault="007512EB">
            <w:pPr>
              <w:jc w:val="center"/>
              <w:rPr>
                <w:rFonts w:ascii="Calibri" w:hAnsi="Calibri"/>
                <w:color w:val="000000"/>
                <w:sz w:val="22"/>
              </w:rPr>
            </w:pPr>
            <w:r>
              <w:rPr>
                <w:rFonts w:ascii="Calibri" w:hAnsi="Calibr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FB29A" w14:textId="77777777" w:rsidR="007512EB" w:rsidRDefault="007512EB">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9398" w14:textId="77777777" w:rsidR="007512EB" w:rsidRDefault="007512EB">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11D2E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5F4D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D1D0F3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FC22" w14:textId="77777777" w:rsidR="007512EB" w:rsidRDefault="007512EB">
            <w:pPr>
              <w:jc w:val="center"/>
              <w:rPr>
                <w:rFonts w:ascii="Calibri" w:hAnsi="Calibri"/>
                <w:color w:val="000000"/>
                <w:sz w:val="22"/>
              </w:rPr>
            </w:pPr>
            <w:r>
              <w:rPr>
                <w:rFonts w:ascii="Calibri" w:hAnsi="Calibr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67354" w14:textId="77777777" w:rsidR="007512EB" w:rsidRDefault="007512EB">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32239" w14:textId="77777777" w:rsidR="007512EB" w:rsidRDefault="007512EB">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4D43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FD8D29"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AC8260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CDEEF" w14:textId="77777777" w:rsidR="007512EB" w:rsidRDefault="007512EB">
            <w:pPr>
              <w:jc w:val="center"/>
              <w:rPr>
                <w:rFonts w:ascii="Calibri" w:hAnsi="Calibri"/>
                <w:color w:val="000000"/>
                <w:sz w:val="22"/>
              </w:rPr>
            </w:pPr>
            <w:r>
              <w:rPr>
                <w:rFonts w:ascii="Calibri" w:hAnsi="Calibr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6154A2" w14:textId="77777777" w:rsidR="007512EB" w:rsidRDefault="007512EB">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8B494" w14:textId="77777777" w:rsidR="007512EB" w:rsidRDefault="007512EB">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4508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339A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4F695C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68546E" w14:textId="77777777" w:rsidR="007512EB" w:rsidRDefault="007512EB">
            <w:pPr>
              <w:jc w:val="center"/>
              <w:rPr>
                <w:rFonts w:ascii="Calibri" w:hAnsi="Calibri"/>
                <w:color w:val="000000"/>
                <w:sz w:val="22"/>
              </w:rPr>
            </w:pPr>
            <w:r>
              <w:rPr>
                <w:rFonts w:ascii="Calibri" w:hAnsi="Calibr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BD108" w14:textId="77777777" w:rsidR="007512EB" w:rsidRDefault="007512EB">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0F0E47" w14:textId="77777777" w:rsidR="007512EB" w:rsidRDefault="007512EB">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382B3" w14:textId="77777777" w:rsidR="007512EB" w:rsidRDefault="007512EB">
            <w:pPr>
              <w:jc w:val="center"/>
              <w:rPr>
                <w:rFonts w:ascii="Calibri" w:hAnsi="Calibri"/>
                <w:color w:val="000000"/>
                <w:sz w:val="22"/>
              </w:rPr>
            </w:pPr>
            <w:r>
              <w:rPr>
                <w:rFonts w:ascii="Calibri" w:hAnsi="Calibr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9DCC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5CD4ED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CDFF1" w14:textId="77777777" w:rsidR="007512EB" w:rsidRDefault="007512EB">
            <w:pPr>
              <w:jc w:val="center"/>
              <w:rPr>
                <w:rFonts w:ascii="Calibri" w:hAnsi="Calibri"/>
                <w:color w:val="000000"/>
                <w:sz w:val="22"/>
              </w:rPr>
            </w:pPr>
            <w:r>
              <w:rPr>
                <w:rFonts w:ascii="Calibri" w:hAnsi="Calibr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7E290" w14:textId="77777777" w:rsidR="007512EB" w:rsidRDefault="007512EB">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B891F" w14:textId="77777777" w:rsidR="007512EB" w:rsidRDefault="007512EB">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98702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39F2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5C2C69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7813A" w14:textId="77777777" w:rsidR="007512EB" w:rsidRDefault="007512EB">
            <w:pPr>
              <w:jc w:val="center"/>
              <w:rPr>
                <w:rFonts w:ascii="Calibri" w:hAnsi="Calibri"/>
                <w:color w:val="000000"/>
                <w:sz w:val="22"/>
              </w:rPr>
            </w:pPr>
            <w:r>
              <w:rPr>
                <w:rFonts w:ascii="Calibri" w:hAnsi="Calibr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55B19" w14:textId="77777777" w:rsidR="007512EB" w:rsidRDefault="007512EB">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49D6E" w14:textId="77777777" w:rsidR="007512EB" w:rsidRDefault="007512EB">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986C8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7B8A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EF143F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8667E" w14:textId="77777777" w:rsidR="007512EB" w:rsidRDefault="007512EB">
            <w:pPr>
              <w:jc w:val="center"/>
              <w:rPr>
                <w:rFonts w:ascii="Calibri" w:hAnsi="Calibri"/>
                <w:color w:val="000000"/>
                <w:sz w:val="22"/>
              </w:rPr>
            </w:pPr>
            <w:r>
              <w:rPr>
                <w:rFonts w:ascii="Calibri" w:hAnsi="Calibr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0C3FD" w14:textId="77777777" w:rsidR="007512EB" w:rsidRDefault="007512EB">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BBC767" w14:textId="77777777" w:rsidR="007512EB" w:rsidRDefault="007512EB">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DBC6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2346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5A059D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90777" w14:textId="77777777" w:rsidR="007512EB" w:rsidRDefault="007512EB">
            <w:pPr>
              <w:jc w:val="center"/>
              <w:rPr>
                <w:rFonts w:ascii="Calibri" w:hAnsi="Calibri"/>
                <w:color w:val="000000"/>
                <w:sz w:val="22"/>
              </w:rPr>
            </w:pPr>
            <w:r>
              <w:rPr>
                <w:rFonts w:ascii="Calibri" w:hAnsi="Calibr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024A4" w14:textId="77777777" w:rsidR="007512EB" w:rsidRDefault="007512EB">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A7B34" w14:textId="77777777" w:rsidR="007512EB" w:rsidRDefault="007512EB">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52248"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0D3F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FDCC27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A4306E" w14:textId="77777777" w:rsidR="007512EB" w:rsidRDefault="007512EB">
            <w:pPr>
              <w:jc w:val="center"/>
              <w:rPr>
                <w:rFonts w:ascii="Calibri" w:hAnsi="Calibri"/>
                <w:color w:val="000000"/>
                <w:sz w:val="22"/>
              </w:rPr>
            </w:pPr>
            <w:r>
              <w:rPr>
                <w:rFonts w:ascii="Calibri" w:hAnsi="Calibr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2A7D4" w14:textId="77777777" w:rsidR="007512EB" w:rsidRDefault="007512EB">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D4EE0" w14:textId="77777777" w:rsidR="007512EB" w:rsidRDefault="007512EB">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7BF9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CEF7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2E3D3C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1D1549" w14:textId="77777777" w:rsidR="007512EB" w:rsidRDefault="007512EB">
            <w:pPr>
              <w:jc w:val="center"/>
              <w:rPr>
                <w:rFonts w:ascii="Calibri" w:hAnsi="Calibri"/>
                <w:color w:val="000000"/>
                <w:sz w:val="22"/>
              </w:rPr>
            </w:pPr>
            <w:r>
              <w:rPr>
                <w:rFonts w:ascii="Calibri" w:hAnsi="Calibr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68B5A" w14:textId="77777777" w:rsidR="007512EB" w:rsidRDefault="007512EB">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CE306" w14:textId="77777777" w:rsidR="007512EB" w:rsidRDefault="007512EB">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E232A" w14:textId="77777777" w:rsidR="007512EB" w:rsidRDefault="007512EB">
            <w:pPr>
              <w:jc w:val="center"/>
              <w:rPr>
                <w:rFonts w:ascii="Calibri" w:hAnsi="Calibri"/>
                <w:color w:val="000000"/>
                <w:sz w:val="22"/>
              </w:rPr>
            </w:pPr>
            <w:r>
              <w:rPr>
                <w:rFonts w:ascii="Calibri" w:hAnsi="Calibr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97CEC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7EAB62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030F6" w14:textId="77777777" w:rsidR="007512EB" w:rsidRDefault="007512EB">
            <w:pPr>
              <w:jc w:val="center"/>
              <w:rPr>
                <w:rFonts w:ascii="Calibri" w:hAnsi="Calibri"/>
                <w:color w:val="000000"/>
                <w:sz w:val="22"/>
              </w:rPr>
            </w:pPr>
            <w:r>
              <w:rPr>
                <w:rFonts w:ascii="Calibri" w:hAnsi="Calibr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A34BFF" w14:textId="77777777" w:rsidR="007512EB" w:rsidRDefault="007512EB">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4E6D" w14:textId="77777777" w:rsidR="007512EB" w:rsidRDefault="007512EB">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88EC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B3B3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5B9649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5A8022" w14:textId="77777777" w:rsidR="007512EB" w:rsidRDefault="007512EB">
            <w:pPr>
              <w:jc w:val="center"/>
              <w:rPr>
                <w:rFonts w:ascii="Calibri" w:hAnsi="Calibri"/>
                <w:color w:val="000000"/>
                <w:sz w:val="22"/>
              </w:rPr>
            </w:pPr>
            <w:r>
              <w:rPr>
                <w:rFonts w:ascii="Calibri" w:hAnsi="Calibr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27843" w14:textId="77777777" w:rsidR="007512EB" w:rsidRDefault="007512EB">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C6900" w14:textId="77777777" w:rsidR="007512EB" w:rsidRDefault="007512EB">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54E37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A81EF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1CFCD6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4D3CB" w14:textId="77777777" w:rsidR="007512EB" w:rsidRDefault="007512EB">
            <w:pPr>
              <w:jc w:val="center"/>
              <w:rPr>
                <w:rFonts w:ascii="Calibri" w:hAnsi="Calibri"/>
                <w:color w:val="000000"/>
                <w:sz w:val="22"/>
              </w:rPr>
            </w:pPr>
            <w:r>
              <w:rPr>
                <w:rFonts w:ascii="Calibri" w:hAnsi="Calibr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DCB8B" w14:textId="77777777" w:rsidR="007512EB" w:rsidRDefault="007512EB">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66132" w14:textId="77777777" w:rsidR="007512EB" w:rsidRDefault="007512EB">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4BA2D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3E11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272F2C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8E247" w14:textId="77777777" w:rsidR="007512EB" w:rsidRDefault="007512EB">
            <w:pPr>
              <w:jc w:val="center"/>
              <w:rPr>
                <w:rFonts w:ascii="Calibri" w:hAnsi="Calibri"/>
                <w:color w:val="000000"/>
                <w:sz w:val="22"/>
              </w:rPr>
            </w:pPr>
            <w:r>
              <w:rPr>
                <w:rFonts w:ascii="Calibri" w:hAnsi="Calibr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DBE84" w14:textId="77777777" w:rsidR="007512EB" w:rsidRDefault="007512EB">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2D08F" w14:textId="77777777" w:rsidR="007512EB" w:rsidRDefault="007512EB">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7A225"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40EA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939819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7F170" w14:textId="77777777" w:rsidR="007512EB" w:rsidRDefault="007512EB">
            <w:pPr>
              <w:jc w:val="center"/>
              <w:rPr>
                <w:rFonts w:ascii="Calibri" w:hAnsi="Calibri"/>
                <w:color w:val="000000"/>
                <w:sz w:val="22"/>
              </w:rPr>
            </w:pPr>
            <w:r>
              <w:rPr>
                <w:rFonts w:ascii="Calibri" w:hAnsi="Calibr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64448" w14:textId="77777777" w:rsidR="007512EB" w:rsidRDefault="007512EB">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65BE5" w14:textId="77777777" w:rsidR="007512EB" w:rsidRDefault="007512EB">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01C96"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5696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DD101E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EBA2E" w14:textId="77777777" w:rsidR="007512EB" w:rsidRDefault="007512EB">
            <w:pPr>
              <w:jc w:val="center"/>
              <w:rPr>
                <w:rFonts w:ascii="Calibri" w:hAnsi="Calibri"/>
                <w:color w:val="000000"/>
                <w:sz w:val="22"/>
              </w:rPr>
            </w:pPr>
            <w:r>
              <w:rPr>
                <w:rFonts w:ascii="Calibri" w:hAnsi="Calibr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955A5" w14:textId="77777777" w:rsidR="007512EB" w:rsidRDefault="007512EB">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477A19" w14:textId="77777777" w:rsidR="007512EB" w:rsidRDefault="007512EB">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40526" w14:textId="77777777" w:rsidR="007512EB" w:rsidRDefault="007512EB">
            <w:pPr>
              <w:jc w:val="center"/>
              <w:rPr>
                <w:rFonts w:ascii="Calibri" w:hAnsi="Calibri"/>
                <w:color w:val="000000"/>
                <w:sz w:val="22"/>
              </w:rPr>
            </w:pPr>
            <w:r>
              <w:rPr>
                <w:rFonts w:ascii="Calibri" w:hAnsi="Calibr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6442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AE6D01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2D92E" w14:textId="77777777" w:rsidR="007512EB" w:rsidRDefault="007512EB">
            <w:pPr>
              <w:jc w:val="center"/>
              <w:rPr>
                <w:rFonts w:ascii="Calibri" w:hAnsi="Calibri"/>
                <w:color w:val="000000"/>
                <w:sz w:val="22"/>
              </w:rPr>
            </w:pPr>
            <w:r>
              <w:rPr>
                <w:rFonts w:ascii="Calibri" w:hAnsi="Calibr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28085" w14:textId="77777777" w:rsidR="007512EB" w:rsidRDefault="007512EB">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93ABF" w14:textId="77777777" w:rsidR="007512EB" w:rsidRDefault="007512EB">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F6F5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FB1D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19657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9B84E" w14:textId="77777777" w:rsidR="007512EB" w:rsidRDefault="007512EB">
            <w:pPr>
              <w:jc w:val="center"/>
              <w:rPr>
                <w:rFonts w:ascii="Calibri" w:hAnsi="Calibri"/>
                <w:color w:val="000000"/>
                <w:sz w:val="22"/>
              </w:rPr>
            </w:pPr>
            <w:r>
              <w:rPr>
                <w:rFonts w:ascii="Calibri" w:hAnsi="Calibr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059C9" w14:textId="77777777" w:rsidR="007512EB" w:rsidRDefault="007512EB">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13881" w14:textId="77777777" w:rsidR="007512EB" w:rsidRDefault="007512EB">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1877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637C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5D3988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89F38" w14:textId="77777777" w:rsidR="007512EB" w:rsidRDefault="007512EB">
            <w:pPr>
              <w:jc w:val="center"/>
              <w:rPr>
                <w:rFonts w:ascii="Calibri" w:hAnsi="Calibri"/>
                <w:color w:val="000000"/>
                <w:sz w:val="22"/>
              </w:rPr>
            </w:pPr>
            <w:r>
              <w:rPr>
                <w:rFonts w:ascii="Calibri" w:hAnsi="Calibr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0FD36" w14:textId="77777777" w:rsidR="007512EB" w:rsidRDefault="007512EB">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9EE09A" w14:textId="77777777" w:rsidR="007512EB" w:rsidRDefault="007512EB">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B419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F5EC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292F6C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8EB779" w14:textId="77777777" w:rsidR="007512EB" w:rsidRDefault="007512EB">
            <w:pPr>
              <w:jc w:val="center"/>
              <w:rPr>
                <w:rFonts w:ascii="Calibri" w:hAnsi="Calibri"/>
                <w:color w:val="000000"/>
                <w:sz w:val="22"/>
              </w:rPr>
            </w:pPr>
            <w:r>
              <w:rPr>
                <w:rFonts w:ascii="Calibri" w:hAnsi="Calibr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18DA7" w14:textId="77777777" w:rsidR="007512EB" w:rsidRDefault="007512EB">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3FA57" w14:textId="77777777" w:rsidR="007512EB" w:rsidRDefault="007512EB">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797B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37B6E"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90E8AC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27655" w14:textId="77777777" w:rsidR="007512EB" w:rsidRDefault="007512EB">
            <w:pPr>
              <w:jc w:val="center"/>
              <w:rPr>
                <w:rFonts w:ascii="Calibri" w:hAnsi="Calibri"/>
                <w:color w:val="000000"/>
                <w:sz w:val="22"/>
              </w:rPr>
            </w:pPr>
            <w:r>
              <w:rPr>
                <w:rFonts w:ascii="Calibri" w:hAnsi="Calibr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2515A" w14:textId="77777777" w:rsidR="007512EB" w:rsidRDefault="007512EB">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7C58F" w14:textId="77777777" w:rsidR="007512EB" w:rsidRDefault="007512EB">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2CCF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ED637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FD697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DC782" w14:textId="77777777" w:rsidR="007512EB" w:rsidRDefault="007512EB">
            <w:pPr>
              <w:jc w:val="center"/>
              <w:rPr>
                <w:rFonts w:ascii="Calibri" w:hAnsi="Calibri"/>
                <w:color w:val="000000"/>
                <w:sz w:val="22"/>
              </w:rPr>
            </w:pPr>
            <w:r>
              <w:rPr>
                <w:rFonts w:ascii="Calibri" w:hAnsi="Calibr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BA550" w14:textId="77777777" w:rsidR="007512EB" w:rsidRDefault="007512EB">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1B4CB" w14:textId="77777777" w:rsidR="007512EB" w:rsidRDefault="007512EB">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1BB91" w14:textId="77777777" w:rsidR="007512EB" w:rsidRDefault="007512EB">
            <w:pPr>
              <w:jc w:val="center"/>
              <w:rPr>
                <w:rFonts w:ascii="Calibri" w:hAnsi="Calibri"/>
                <w:color w:val="000000"/>
                <w:sz w:val="22"/>
              </w:rPr>
            </w:pPr>
            <w:r>
              <w:rPr>
                <w:rFonts w:ascii="Calibri" w:hAnsi="Calibr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5923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48A182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765616" w14:textId="77777777" w:rsidR="007512EB" w:rsidRDefault="007512EB">
            <w:pPr>
              <w:jc w:val="center"/>
              <w:rPr>
                <w:rFonts w:ascii="Calibri" w:hAnsi="Calibri"/>
                <w:color w:val="000000"/>
                <w:sz w:val="22"/>
              </w:rPr>
            </w:pPr>
            <w:r>
              <w:rPr>
                <w:rFonts w:ascii="Calibri" w:hAnsi="Calibr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154EC" w14:textId="77777777" w:rsidR="007512EB" w:rsidRDefault="007512EB">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3ADCA" w14:textId="77777777" w:rsidR="007512EB" w:rsidRDefault="007512EB">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1EDFD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F3E6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D78592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DCAD2" w14:textId="77777777" w:rsidR="007512EB" w:rsidRDefault="007512EB">
            <w:pPr>
              <w:jc w:val="center"/>
              <w:rPr>
                <w:rFonts w:ascii="Calibri" w:hAnsi="Calibri"/>
                <w:color w:val="000000"/>
                <w:sz w:val="22"/>
              </w:rPr>
            </w:pPr>
            <w:r>
              <w:rPr>
                <w:rFonts w:ascii="Calibri" w:hAnsi="Calibr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A794F" w14:textId="77777777" w:rsidR="007512EB" w:rsidRDefault="007512EB">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3CAD2F" w14:textId="77777777" w:rsidR="007512EB" w:rsidRDefault="007512EB">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CAF3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B250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EBB84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2192B" w14:textId="77777777" w:rsidR="007512EB" w:rsidRDefault="007512EB">
            <w:pPr>
              <w:jc w:val="center"/>
              <w:rPr>
                <w:rFonts w:ascii="Calibri" w:hAnsi="Calibri"/>
                <w:color w:val="000000"/>
                <w:sz w:val="22"/>
              </w:rPr>
            </w:pPr>
            <w:r>
              <w:rPr>
                <w:rFonts w:ascii="Calibri" w:hAnsi="Calibri"/>
                <w:color w:val="000000"/>
                <w:sz w:val="22"/>
              </w:rPr>
              <w:lastRenderedPageBreak/>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C7032" w14:textId="77777777" w:rsidR="007512EB" w:rsidRDefault="007512EB">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90575" w14:textId="77777777" w:rsidR="007512EB" w:rsidRDefault="007512EB">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3246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98260"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C72845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DFA3F8" w14:textId="77777777" w:rsidR="007512EB" w:rsidRDefault="007512EB">
            <w:pPr>
              <w:jc w:val="center"/>
              <w:rPr>
                <w:rFonts w:ascii="Calibri" w:hAnsi="Calibri"/>
                <w:color w:val="000000"/>
                <w:sz w:val="22"/>
              </w:rPr>
            </w:pPr>
            <w:r>
              <w:rPr>
                <w:rFonts w:ascii="Calibri" w:hAnsi="Calibr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A2372F" w14:textId="77777777" w:rsidR="007512EB" w:rsidRDefault="007512EB">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BFAF6" w14:textId="77777777" w:rsidR="007512EB" w:rsidRDefault="007512EB">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796F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702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88EA53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CF6F3" w14:textId="77777777" w:rsidR="007512EB" w:rsidRDefault="007512EB">
            <w:pPr>
              <w:jc w:val="center"/>
              <w:rPr>
                <w:rFonts w:ascii="Calibri" w:hAnsi="Calibri"/>
                <w:color w:val="000000"/>
                <w:sz w:val="22"/>
              </w:rPr>
            </w:pPr>
            <w:r>
              <w:rPr>
                <w:rFonts w:ascii="Calibri" w:hAnsi="Calibr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AA71DC" w14:textId="77777777" w:rsidR="007512EB" w:rsidRDefault="007512EB">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DEFDDB" w14:textId="77777777" w:rsidR="007512EB" w:rsidRDefault="007512EB">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D9AFE"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FD36C"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7EFD3B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4CD53" w14:textId="77777777" w:rsidR="007512EB" w:rsidRDefault="007512EB">
            <w:pPr>
              <w:jc w:val="center"/>
              <w:rPr>
                <w:rFonts w:ascii="Calibri" w:hAnsi="Calibri"/>
                <w:color w:val="000000"/>
                <w:sz w:val="22"/>
              </w:rPr>
            </w:pPr>
            <w:r>
              <w:rPr>
                <w:rFonts w:ascii="Calibri" w:hAnsi="Calibri"/>
                <w:color w:val="000000"/>
                <w:sz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5D8A6" w14:textId="77777777" w:rsidR="007512EB" w:rsidRDefault="007512EB">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F51693" w14:textId="77777777" w:rsidR="007512EB" w:rsidRDefault="007512EB">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FB6B5" w14:textId="77777777" w:rsidR="007512EB" w:rsidRDefault="007512EB">
            <w:pPr>
              <w:jc w:val="center"/>
              <w:rPr>
                <w:rFonts w:ascii="Calibri" w:hAnsi="Calibri"/>
                <w:color w:val="000000"/>
                <w:sz w:val="22"/>
              </w:rPr>
            </w:pPr>
            <w:r>
              <w:rPr>
                <w:rFonts w:ascii="Calibri" w:hAnsi="Calibr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1052A"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14543A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98A1E" w14:textId="77777777" w:rsidR="007512EB" w:rsidRDefault="007512EB">
            <w:pPr>
              <w:jc w:val="center"/>
              <w:rPr>
                <w:rFonts w:ascii="Calibri" w:hAnsi="Calibri"/>
                <w:color w:val="000000"/>
                <w:sz w:val="22"/>
              </w:rPr>
            </w:pPr>
            <w:r>
              <w:rPr>
                <w:rFonts w:ascii="Calibri" w:hAnsi="Calibr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45FB0" w14:textId="77777777" w:rsidR="007512EB" w:rsidRDefault="007512EB">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7C505" w14:textId="77777777" w:rsidR="007512EB" w:rsidRDefault="007512EB">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7E21D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40FF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EF76BE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258F5" w14:textId="77777777" w:rsidR="007512EB" w:rsidRDefault="007512EB">
            <w:pPr>
              <w:jc w:val="center"/>
              <w:rPr>
                <w:rFonts w:ascii="Calibri" w:hAnsi="Calibri"/>
                <w:color w:val="000000"/>
                <w:sz w:val="22"/>
              </w:rPr>
            </w:pPr>
            <w:r>
              <w:rPr>
                <w:rFonts w:ascii="Calibri" w:hAnsi="Calibr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B7451" w14:textId="77777777" w:rsidR="007512EB" w:rsidRDefault="007512EB">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9FB93" w14:textId="77777777" w:rsidR="007512EB" w:rsidRDefault="007512EB">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5206D"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9D04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15E46C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4A89C" w14:textId="77777777" w:rsidR="007512EB" w:rsidRDefault="007512EB">
            <w:pPr>
              <w:jc w:val="center"/>
              <w:rPr>
                <w:rFonts w:ascii="Calibri" w:hAnsi="Calibri"/>
                <w:color w:val="000000"/>
                <w:sz w:val="22"/>
              </w:rPr>
            </w:pPr>
            <w:r>
              <w:rPr>
                <w:rFonts w:ascii="Calibri" w:hAnsi="Calibr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53B05" w14:textId="77777777" w:rsidR="007512EB" w:rsidRDefault="007512EB">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5FA33" w14:textId="77777777" w:rsidR="007512EB" w:rsidRDefault="007512EB">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C1FA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78BE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3F9966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D11F0" w14:textId="77777777" w:rsidR="007512EB" w:rsidRDefault="007512EB">
            <w:pPr>
              <w:jc w:val="center"/>
              <w:rPr>
                <w:rFonts w:ascii="Calibri" w:hAnsi="Calibri"/>
                <w:color w:val="000000"/>
                <w:sz w:val="22"/>
              </w:rPr>
            </w:pPr>
            <w:r>
              <w:rPr>
                <w:rFonts w:ascii="Calibri" w:hAnsi="Calibr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5E407" w14:textId="77777777" w:rsidR="007512EB" w:rsidRDefault="007512EB">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9B117" w14:textId="77777777" w:rsidR="007512EB" w:rsidRDefault="007512EB">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BA35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4F36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3777B9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0A94F4" w14:textId="77777777" w:rsidR="007512EB" w:rsidRDefault="007512EB">
            <w:pPr>
              <w:jc w:val="center"/>
              <w:rPr>
                <w:rFonts w:ascii="Calibri" w:hAnsi="Calibri"/>
                <w:color w:val="000000"/>
                <w:sz w:val="22"/>
              </w:rPr>
            </w:pPr>
            <w:r>
              <w:rPr>
                <w:rFonts w:ascii="Calibri" w:hAnsi="Calibr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11155" w14:textId="77777777" w:rsidR="007512EB" w:rsidRDefault="007512EB">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2C8AA" w14:textId="77777777" w:rsidR="007512EB" w:rsidRDefault="007512EB">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8F2FB"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E5D21"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73FDCF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CA645" w14:textId="77777777" w:rsidR="007512EB" w:rsidRDefault="007512EB">
            <w:pPr>
              <w:jc w:val="center"/>
              <w:rPr>
                <w:rFonts w:ascii="Calibri" w:hAnsi="Calibri"/>
                <w:color w:val="000000"/>
                <w:sz w:val="22"/>
              </w:rPr>
            </w:pPr>
            <w:r>
              <w:rPr>
                <w:rFonts w:ascii="Calibri" w:hAnsi="Calibr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3862D" w14:textId="77777777" w:rsidR="007512EB" w:rsidRDefault="007512EB">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F2F68" w14:textId="77777777" w:rsidR="007512EB" w:rsidRDefault="007512EB">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A986C" w14:textId="77777777" w:rsidR="007512EB" w:rsidRDefault="007512EB">
            <w:pPr>
              <w:jc w:val="center"/>
              <w:rPr>
                <w:rFonts w:ascii="Calibri" w:hAnsi="Calibri"/>
                <w:color w:val="000000"/>
                <w:sz w:val="22"/>
              </w:rPr>
            </w:pPr>
            <w:r>
              <w:rPr>
                <w:rFonts w:ascii="Calibri" w:hAnsi="Calibr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D659CD"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06209B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D0B95" w14:textId="77777777" w:rsidR="007512EB" w:rsidRDefault="007512EB">
            <w:pPr>
              <w:jc w:val="center"/>
              <w:rPr>
                <w:rFonts w:ascii="Calibri" w:hAnsi="Calibri"/>
                <w:color w:val="000000"/>
                <w:sz w:val="22"/>
              </w:rPr>
            </w:pPr>
            <w:r>
              <w:rPr>
                <w:rFonts w:ascii="Calibri" w:hAnsi="Calibr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225C7" w14:textId="77777777" w:rsidR="007512EB" w:rsidRDefault="007512EB">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0042F" w14:textId="77777777" w:rsidR="007512EB" w:rsidRDefault="007512EB">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D3E16"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3C8FB"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44AB270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C9F94" w14:textId="77777777" w:rsidR="007512EB" w:rsidRDefault="007512EB">
            <w:pPr>
              <w:jc w:val="center"/>
              <w:rPr>
                <w:rFonts w:ascii="Calibri" w:hAnsi="Calibri"/>
                <w:color w:val="000000"/>
                <w:sz w:val="22"/>
              </w:rPr>
            </w:pPr>
            <w:r>
              <w:rPr>
                <w:rFonts w:ascii="Calibri" w:hAnsi="Calibr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2DDA4" w14:textId="77777777" w:rsidR="007512EB" w:rsidRDefault="007512EB">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D9B85" w14:textId="77777777" w:rsidR="007512EB" w:rsidRDefault="007512EB">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406FA"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C52A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14B93B7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5C1D6" w14:textId="77777777" w:rsidR="007512EB" w:rsidRDefault="007512EB">
            <w:pPr>
              <w:jc w:val="center"/>
              <w:rPr>
                <w:rFonts w:ascii="Calibri" w:hAnsi="Calibri"/>
                <w:color w:val="000000"/>
                <w:sz w:val="22"/>
              </w:rPr>
            </w:pPr>
            <w:r>
              <w:rPr>
                <w:rFonts w:ascii="Calibri" w:hAnsi="Calibr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EA1DB5" w14:textId="77777777" w:rsidR="007512EB" w:rsidRDefault="007512EB">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2A968" w14:textId="77777777" w:rsidR="007512EB" w:rsidRDefault="007512EB">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9CFF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C7174"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106FCF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2C2E23" w14:textId="77777777" w:rsidR="007512EB" w:rsidRDefault="007512EB">
            <w:pPr>
              <w:jc w:val="center"/>
              <w:rPr>
                <w:rFonts w:ascii="Calibri" w:hAnsi="Calibri"/>
                <w:color w:val="000000"/>
                <w:sz w:val="22"/>
              </w:rPr>
            </w:pPr>
            <w:r>
              <w:rPr>
                <w:rFonts w:ascii="Calibri" w:hAnsi="Calibr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F2B4A1" w14:textId="77777777" w:rsidR="007512EB" w:rsidRDefault="007512EB">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85C02" w14:textId="77777777" w:rsidR="007512EB" w:rsidRDefault="007512EB">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E7233"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FCE38"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7C154E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308D7" w14:textId="77777777" w:rsidR="007512EB" w:rsidRDefault="007512EB">
            <w:pPr>
              <w:jc w:val="center"/>
              <w:rPr>
                <w:rFonts w:ascii="Calibri" w:hAnsi="Calibri"/>
                <w:color w:val="000000"/>
                <w:sz w:val="22"/>
              </w:rPr>
            </w:pPr>
            <w:r>
              <w:rPr>
                <w:rFonts w:ascii="Calibri" w:hAnsi="Calibr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16DEAB" w14:textId="77777777" w:rsidR="007512EB" w:rsidRDefault="007512EB">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939A9" w14:textId="77777777" w:rsidR="007512EB" w:rsidRDefault="007512EB">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5E5D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EE343"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0F2D92F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E2503E" w14:textId="77777777" w:rsidR="007512EB" w:rsidRDefault="007512EB">
            <w:pPr>
              <w:jc w:val="center"/>
              <w:rPr>
                <w:rFonts w:ascii="Calibri" w:hAnsi="Calibri"/>
                <w:color w:val="000000"/>
                <w:sz w:val="22"/>
              </w:rPr>
            </w:pPr>
            <w:r>
              <w:rPr>
                <w:rFonts w:ascii="Calibri" w:hAnsi="Calibr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2D5B2D" w14:textId="77777777" w:rsidR="007512EB" w:rsidRDefault="007512EB">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FA28B" w14:textId="77777777" w:rsidR="007512EB" w:rsidRDefault="007512EB">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DB7621" w14:textId="77777777" w:rsidR="007512EB" w:rsidRDefault="007512EB">
            <w:pPr>
              <w:jc w:val="center"/>
              <w:rPr>
                <w:rFonts w:ascii="Calibri" w:hAnsi="Calibri"/>
                <w:color w:val="000000"/>
                <w:sz w:val="22"/>
              </w:rPr>
            </w:pPr>
            <w:r>
              <w:rPr>
                <w:rFonts w:ascii="Calibri" w:hAnsi="Calibr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4F9C57"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22DBF1A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BF401" w14:textId="77777777" w:rsidR="007512EB" w:rsidRDefault="007512EB">
            <w:pPr>
              <w:jc w:val="center"/>
              <w:rPr>
                <w:rFonts w:ascii="Calibri" w:hAnsi="Calibri"/>
                <w:color w:val="000000"/>
                <w:sz w:val="22"/>
              </w:rPr>
            </w:pPr>
            <w:r>
              <w:rPr>
                <w:rFonts w:ascii="Calibri" w:hAnsi="Calibr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CC83E" w14:textId="77777777" w:rsidR="007512EB" w:rsidRDefault="007512EB">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AD25B" w14:textId="77777777" w:rsidR="007512EB" w:rsidRDefault="007512EB">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04D31C"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3C22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A92DC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1DF24" w14:textId="77777777" w:rsidR="007512EB" w:rsidRDefault="007512EB">
            <w:pPr>
              <w:jc w:val="center"/>
              <w:rPr>
                <w:rFonts w:ascii="Calibri" w:hAnsi="Calibri"/>
                <w:color w:val="000000"/>
                <w:sz w:val="22"/>
              </w:rPr>
            </w:pPr>
            <w:r>
              <w:rPr>
                <w:rFonts w:ascii="Calibri" w:hAnsi="Calibr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6A5B9F" w14:textId="77777777" w:rsidR="007512EB" w:rsidRDefault="007512EB">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999D5" w14:textId="77777777" w:rsidR="007512EB" w:rsidRDefault="007512EB">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9F6DA0"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3D668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62D63F4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2E336" w14:textId="77777777" w:rsidR="007512EB" w:rsidRDefault="007512EB">
            <w:pPr>
              <w:jc w:val="center"/>
              <w:rPr>
                <w:rFonts w:ascii="Calibri" w:hAnsi="Calibri"/>
                <w:color w:val="000000"/>
                <w:sz w:val="22"/>
              </w:rPr>
            </w:pPr>
            <w:r>
              <w:rPr>
                <w:rFonts w:ascii="Calibri" w:hAnsi="Calibr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362FD" w14:textId="77777777" w:rsidR="007512EB" w:rsidRDefault="007512EB">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94B9E" w14:textId="77777777" w:rsidR="007512EB" w:rsidRDefault="007512EB">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C6BFB9"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5CF16"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3D960CA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69827" w14:textId="77777777" w:rsidR="007512EB" w:rsidRDefault="007512EB">
            <w:pPr>
              <w:jc w:val="center"/>
              <w:rPr>
                <w:rFonts w:ascii="Calibri" w:hAnsi="Calibri"/>
                <w:color w:val="000000"/>
                <w:sz w:val="22"/>
              </w:rPr>
            </w:pPr>
            <w:r>
              <w:rPr>
                <w:rFonts w:ascii="Calibri" w:hAnsi="Calibr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7F8B1" w14:textId="77777777" w:rsidR="007512EB" w:rsidRDefault="007512EB">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C870D" w14:textId="77777777" w:rsidR="007512EB" w:rsidRDefault="007512EB">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75D504"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9C562"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76C250D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704A85" w14:textId="77777777" w:rsidR="007512EB" w:rsidRDefault="007512EB">
            <w:pPr>
              <w:jc w:val="center"/>
              <w:rPr>
                <w:rFonts w:ascii="Calibri" w:hAnsi="Calibri"/>
                <w:color w:val="000000"/>
                <w:sz w:val="22"/>
              </w:rPr>
            </w:pPr>
            <w:r>
              <w:rPr>
                <w:rFonts w:ascii="Calibri" w:hAnsi="Calibr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7A0B7" w14:textId="77777777" w:rsidR="007512EB" w:rsidRDefault="007512EB">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D6280" w14:textId="77777777" w:rsidR="007512EB" w:rsidRDefault="007512EB">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8900F" w14:textId="77777777" w:rsidR="007512EB" w:rsidRDefault="007512EB">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B54D5" w14:textId="77777777" w:rsidR="007512EB" w:rsidRDefault="007512EB">
            <w:pPr>
              <w:jc w:val="center"/>
              <w:rPr>
                <w:rFonts w:ascii="Calibri" w:hAnsi="Calibri"/>
                <w:color w:val="000000"/>
                <w:sz w:val="22"/>
              </w:rPr>
            </w:pPr>
            <w:r>
              <w:rPr>
                <w:rFonts w:ascii="Calibri" w:hAnsi="Calibri"/>
                <w:color w:val="000000"/>
                <w:sz w:val="22"/>
              </w:rPr>
              <w:t>NÃO</w:t>
            </w:r>
          </w:p>
        </w:tc>
      </w:tr>
      <w:tr w:rsidR="007512EB" w14:paraId="54A63E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4EDD4" w14:textId="77777777" w:rsidR="007512EB" w:rsidRDefault="007512EB">
            <w:pPr>
              <w:jc w:val="center"/>
              <w:rPr>
                <w:rFonts w:ascii="Calibri" w:hAnsi="Calibri"/>
                <w:color w:val="000000"/>
                <w:sz w:val="22"/>
              </w:rPr>
            </w:pPr>
            <w:r>
              <w:rPr>
                <w:rFonts w:ascii="Calibri" w:hAnsi="Calibr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492B1" w14:textId="77777777" w:rsidR="007512EB" w:rsidRDefault="007512EB">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BC5E60" w14:textId="77777777" w:rsidR="007512EB" w:rsidRDefault="007512EB">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D6D0D" w14:textId="77777777" w:rsidR="007512EB" w:rsidRDefault="007512EB">
            <w:pPr>
              <w:jc w:val="center"/>
              <w:rPr>
                <w:rFonts w:ascii="Calibri" w:hAnsi="Calibri"/>
                <w:color w:val="000000"/>
                <w:sz w:val="22"/>
              </w:rPr>
            </w:pPr>
            <w:r>
              <w:rPr>
                <w:rFonts w:ascii="Calibri" w:hAnsi="Calibr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D864E" w14:textId="77777777" w:rsidR="007512EB" w:rsidRDefault="007512EB">
            <w:pPr>
              <w:jc w:val="center"/>
              <w:rPr>
                <w:rFonts w:ascii="Calibri" w:hAnsi="Calibri"/>
                <w:color w:val="000000"/>
                <w:sz w:val="22"/>
              </w:rPr>
            </w:pPr>
            <w:r>
              <w:rPr>
                <w:rFonts w:ascii="Calibri" w:hAnsi="Calibri"/>
                <w:color w:val="000000"/>
                <w:sz w:val="22"/>
              </w:rPr>
              <w:t>NÃO</w:t>
            </w:r>
          </w:p>
        </w:tc>
      </w:tr>
    </w:tbl>
    <w:p w14:paraId="6BE3219D" w14:textId="77777777" w:rsidR="007512EB" w:rsidRDefault="007512EB" w:rsidP="009F13D5">
      <w:pPr>
        <w:jc w:val="center"/>
        <w:rPr>
          <w:rFonts w:cstheme="minorHAnsi"/>
          <w:b/>
          <w:sz w:val="22"/>
          <w:highlight w:val="yellow"/>
        </w:rPr>
      </w:pPr>
      <w:r>
        <w:rPr>
          <w:rFonts w:cstheme="minorHAnsi"/>
          <w:b/>
          <w:sz w:val="22"/>
          <w:highlight w:val="yellow"/>
        </w:rPr>
        <w:br w:type="page"/>
      </w:r>
    </w:p>
    <w:tbl>
      <w:tblPr>
        <w:tblW w:w="7800"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7512EB" w:rsidRPr="007512EB" w14:paraId="23A03B5B" w14:textId="77777777" w:rsidTr="00A8048C">
        <w:trPr>
          <w:trHeight w:val="300"/>
          <w:jc w:val="center"/>
        </w:trPr>
        <w:tc>
          <w:tcPr>
            <w:tcW w:w="7800" w:type="dxa"/>
            <w:gridSpan w:val="5"/>
            <w:tcBorders>
              <w:top w:val="nil"/>
              <w:left w:val="nil"/>
              <w:bottom w:val="single" w:sz="4" w:space="0" w:color="auto"/>
              <w:right w:val="nil"/>
            </w:tcBorders>
            <w:shd w:val="clear" w:color="auto" w:fill="auto"/>
            <w:noWrap/>
            <w:vAlign w:val="bottom"/>
            <w:hideMark/>
          </w:tcPr>
          <w:p w14:paraId="5ABD1A21"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lastRenderedPageBreak/>
              <w:t>Debênture 2</w:t>
            </w:r>
          </w:p>
        </w:tc>
      </w:tr>
      <w:tr w:rsidR="007512EB" w:rsidRPr="007512EB" w14:paraId="0A2C8CDB" w14:textId="77777777" w:rsidTr="00A8048C">
        <w:trPr>
          <w:trHeight w:val="300"/>
          <w:jc w:val="center"/>
        </w:trPr>
        <w:tc>
          <w:tcPr>
            <w:tcW w:w="438" w:type="dxa"/>
            <w:tcBorders>
              <w:top w:val="nil"/>
              <w:left w:val="nil"/>
              <w:bottom w:val="nil"/>
              <w:right w:val="nil"/>
            </w:tcBorders>
            <w:shd w:val="clear" w:color="auto" w:fill="auto"/>
            <w:noWrap/>
            <w:vAlign w:val="bottom"/>
            <w:hideMark/>
          </w:tcPr>
          <w:p w14:paraId="5511E3F4" w14:textId="77777777" w:rsidR="007512EB" w:rsidRPr="007512EB" w:rsidRDefault="007512EB" w:rsidP="007512EB">
            <w:pPr>
              <w:spacing w:line="240" w:lineRule="auto"/>
              <w:jc w:val="center"/>
              <w:rPr>
                <w:rFonts w:ascii="Calibri" w:eastAsia="Times New Roman" w:hAnsi="Calibri"/>
                <w:b/>
                <w:bCs/>
                <w:color w:val="000000"/>
                <w:sz w:val="22"/>
              </w:rPr>
            </w:pPr>
          </w:p>
        </w:tc>
        <w:tc>
          <w:tcPr>
            <w:tcW w:w="2203" w:type="dxa"/>
            <w:tcBorders>
              <w:top w:val="nil"/>
              <w:left w:val="nil"/>
              <w:bottom w:val="nil"/>
              <w:right w:val="nil"/>
            </w:tcBorders>
            <w:shd w:val="clear" w:color="auto" w:fill="auto"/>
            <w:noWrap/>
            <w:vAlign w:val="bottom"/>
            <w:hideMark/>
          </w:tcPr>
          <w:p w14:paraId="2A62F5F0"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c>
          <w:tcPr>
            <w:tcW w:w="2198" w:type="dxa"/>
            <w:tcBorders>
              <w:top w:val="nil"/>
              <w:left w:val="nil"/>
              <w:bottom w:val="nil"/>
              <w:right w:val="nil"/>
            </w:tcBorders>
            <w:shd w:val="clear" w:color="auto" w:fill="auto"/>
            <w:noWrap/>
            <w:vAlign w:val="bottom"/>
            <w:hideMark/>
          </w:tcPr>
          <w:p w14:paraId="3181BA0D"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14:paraId="58CB5199"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0B06425C" w14:textId="77777777" w:rsidR="007512EB" w:rsidRPr="007512EB" w:rsidRDefault="007512EB" w:rsidP="007512EB">
            <w:pPr>
              <w:spacing w:line="240" w:lineRule="auto"/>
              <w:jc w:val="left"/>
              <w:rPr>
                <w:rFonts w:ascii="Times New Roman" w:eastAsia="Times New Roman" w:hAnsi="Times New Roman" w:cs="Times New Roman"/>
                <w:sz w:val="20"/>
                <w:szCs w:val="20"/>
              </w:rPr>
            </w:pPr>
          </w:p>
        </w:tc>
      </w:tr>
      <w:tr w:rsidR="007512EB" w:rsidRPr="007512EB" w14:paraId="370371F7" w14:textId="77777777" w:rsidTr="00A8048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6155"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0B6E76D"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3D90981"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4E6996"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3358387" w14:textId="77777777" w:rsidR="007512EB" w:rsidRPr="007512EB" w:rsidRDefault="007512EB" w:rsidP="007512EB">
            <w:pPr>
              <w:spacing w:line="240" w:lineRule="auto"/>
              <w:jc w:val="center"/>
              <w:rPr>
                <w:rFonts w:ascii="Calibri" w:eastAsia="Times New Roman" w:hAnsi="Calibri"/>
                <w:b/>
                <w:bCs/>
                <w:color w:val="000000"/>
                <w:sz w:val="22"/>
              </w:rPr>
            </w:pPr>
            <w:r w:rsidRPr="007512EB">
              <w:rPr>
                <w:rFonts w:ascii="Calibri" w:eastAsia="Times New Roman" w:hAnsi="Calibri"/>
                <w:b/>
                <w:bCs/>
                <w:color w:val="000000"/>
                <w:sz w:val="22"/>
              </w:rPr>
              <w:t>Incorpora Juros</w:t>
            </w:r>
          </w:p>
        </w:tc>
      </w:tr>
      <w:tr w:rsidR="007512EB" w:rsidRPr="007512EB" w14:paraId="387A803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7D2B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6A9CB4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8D2729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5C823C6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434C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E2CAA7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951BA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49531B4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27/09/2021</w:t>
            </w:r>
          </w:p>
        </w:tc>
        <w:tc>
          <w:tcPr>
            <w:tcW w:w="2198" w:type="dxa"/>
            <w:tcBorders>
              <w:top w:val="nil"/>
              <w:left w:val="nil"/>
              <w:bottom w:val="single" w:sz="4" w:space="0" w:color="auto"/>
              <w:right w:val="single" w:sz="4" w:space="0" w:color="auto"/>
            </w:tcBorders>
            <w:shd w:val="clear" w:color="auto" w:fill="auto"/>
            <w:noWrap/>
            <w:vAlign w:val="bottom"/>
            <w:hideMark/>
          </w:tcPr>
          <w:p w14:paraId="144965E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5ED822B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B8BC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50FF44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3BBD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28992A0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16EF08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6B28865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B634B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09FB5F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1AB49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6B8FB1B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02A0B82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6AC59CE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209F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9D3A45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14C8E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6A6C2FA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27/12/2021</w:t>
            </w:r>
          </w:p>
        </w:tc>
        <w:tc>
          <w:tcPr>
            <w:tcW w:w="2198" w:type="dxa"/>
            <w:tcBorders>
              <w:top w:val="nil"/>
              <w:left w:val="nil"/>
              <w:bottom w:val="single" w:sz="4" w:space="0" w:color="auto"/>
              <w:right w:val="single" w:sz="4" w:space="0" w:color="auto"/>
            </w:tcBorders>
            <w:shd w:val="clear" w:color="auto" w:fill="auto"/>
            <w:noWrap/>
            <w:vAlign w:val="bottom"/>
            <w:hideMark/>
          </w:tcPr>
          <w:p w14:paraId="536C8BB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0639670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31D56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4D72CB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533BC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6F28E2E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0E96DA0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4C36BA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05B3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E4E3F6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DB07A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06C15AB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42C248F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3275284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98219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BC1147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E240A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04D8484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78588E9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78636B2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11D26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584045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3B777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196306B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070494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55CDA13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AF8B6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1B3329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A7B5E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20FB3F0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61ACF78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43A0108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A66D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7440B0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A7B53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06E02FA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27/06/2022</w:t>
            </w:r>
          </w:p>
        </w:tc>
        <w:tc>
          <w:tcPr>
            <w:tcW w:w="2198" w:type="dxa"/>
            <w:tcBorders>
              <w:top w:val="nil"/>
              <w:left w:val="nil"/>
              <w:bottom w:val="single" w:sz="4" w:space="0" w:color="auto"/>
              <w:right w:val="single" w:sz="4" w:space="0" w:color="auto"/>
            </w:tcBorders>
            <w:shd w:val="clear" w:color="auto" w:fill="auto"/>
            <w:noWrap/>
            <w:vAlign w:val="bottom"/>
            <w:hideMark/>
          </w:tcPr>
          <w:p w14:paraId="6191631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2192B35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F69F2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E039AE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69164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288040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771015E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3F260F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3032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B06B4F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5AAD3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10B314D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4132F5B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5B0A1CA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F9964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DAF696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59A17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2894AA2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26/09/2022</w:t>
            </w:r>
          </w:p>
        </w:tc>
        <w:tc>
          <w:tcPr>
            <w:tcW w:w="2198" w:type="dxa"/>
            <w:tcBorders>
              <w:top w:val="nil"/>
              <w:left w:val="nil"/>
              <w:bottom w:val="single" w:sz="4" w:space="0" w:color="auto"/>
              <w:right w:val="single" w:sz="4" w:space="0" w:color="auto"/>
            </w:tcBorders>
            <w:shd w:val="clear" w:color="auto" w:fill="auto"/>
            <w:noWrap/>
            <w:vAlign w:val="bottom"/>
            <w:hideMark/>
          </w:tcPr>
          <w:p w14:paraId="6A51468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4B0C96F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96D3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4C7037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6BD53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CDF39F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4ABF2E7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2366699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ECAD7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10BB0D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DC111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22898A8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11946D2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062B702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79F72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32E1A3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8B225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6CB1F47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26/12/2022</w:t>
            </w:r>
          </w:p>
        </w:tc>
        <w:tc>
          <w:tcPr>
            <w:tcW w:w="2198" w:type="dxa"/>
            <w:tcBorders>
              <w:top w:val="nil"/>
              <w:left w:val="nil"/>
              <w:bottom w:val="single" w:sz="4" w:space="0" w:color="auto"/>
              <w:right w:val="single" w:sz="4" w:space="0" w:color="auto"/>
            </w:tcBorders>
            <w:shd w:val="clear" w:color="auto" w:fill="auto"/>
            <w:noWrap/>
            <w:vAlign w:val="bottom"/>
            <w:hideMark/>
          </w:tcPr>
          <w:p w14:paraId="01FD742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735D785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DEBE0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9F0E91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AFB45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1A69F8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00441A0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4FA63EC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37C41F4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A0A7A3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2B12B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5178C32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27/02/2023</w:t>
            </w:r>
          </w:p>
        </w:tc>
        <w:tc>
          <w:tcPr>
            <w:tcW w:w="2198" w:type="dxa"/>
            <w:tcBorders>
              <w:top w:val="nil"/>
              <w:left w:val="nil"/>
              <w:bottom w:val="single" w:sz="4" w:space="0" w:color="auto"/>
              <w:right w:val="single" w:sz="4" w:space="0" w:color="auto"/>
            </w:tcBorders>
            <w:shd w:val="clear" w:color="auto" w:fill="auto"/>
            <w:noWrap/>
            <w:vAlign w:val="bottom"/>
            <w:hideMark/>
          </w:tcPr>
          <w:p w14:paraId="20E47C0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7875DFF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1F04D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E8EB48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FF40F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316CD57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27/03/2023</w:t>
            </w:r>
          </w:p>
        </w:tc>
        <w:tc>
          <w:tcPr>
            <w:tcW w:w="2198" w:type="dxa"/>
            <w:tcBorders>
              <w:top w:val="nil"/>
              <w:left w:val="nil"/>
              <w:bottom w:val="single" w:sz="4" w:space="0" w:color="auto"/>
              <w:right w:val="single" w:sz="4" w:space="0" w:color="auto"/>
            </w:tcBorders>
            <w:shd w:val="clear" w:color="auto" w:fill="auto"/>
            <w:noWrap/>
            <w:vAlign w:val="bottom"/>
            <w:hideMark/>
          </w:tcPr>
          <w:p w14:paraId="37453E5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76759E3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42B10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B2096F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B1A95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41B95A5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ECAEA1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49830FD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04118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67E5A5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4C93C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00CDA0C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6B9E565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3464776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46217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DEB8D7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5BED4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9ABAA4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26/06/2023</w:t>
            </w:r>
          </w:p>
        </w:tc>
        <w:tc>
          <w:tcPr>
            <w:tcW w:w="2198" w:type="dxa"/>
            <w:tcBorders>
              <w:top w:val="nil"/>
              <w:left w:val="nil"/>
              <w:bottom w:val="single" w:sz="4" w:space="0" w:color="auto"/>
              <w:right w:val="single" w:sz="4" w:space="0" w:color="auto"/>
            </w:tcBorders>
            <w:shd w:val="clear" w:color="auto" w:fill="auto"/>
            <w:noWrap/>
            <w:vAlign w:val="bottom"/>
            <w:hideMark/>
          </w:tcPr>
          <w:p w14:paraId="19B0DAB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30C42F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6B56B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A7F7CB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9FE5E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6144960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1F3D729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136142E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1551498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FFDC2D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DF5D4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0F0B4C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3F7D22C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3EAC70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5781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6B37BB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29392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298369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31766B1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26F75C2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95FA6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25A388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9EB82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A0ACC3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0B4927F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108FA57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CBCBE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E88B1B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387F1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7471927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27/11/2023</w:t>
            </w:r>
          </w:p>
        </w:tc>
        <w:tc>
          <w:tcPr>
            <w:tcW w:w="2198" w:type="dxa"/>
            <w:tcBorders>
              <w:top w:val="nil"/>
              <w:left w:val="nil"/>
              <w:bottom w:val="single" w:sz="4" w:space="0" w:color="auto"/>
              <w:right w:val="single" w:sz="4" w:space="0" w:color="auto"/>
            </w:tcBorders>
            <w:shd w:val="clear" w:color="auto" w:fill="auto"/>
            <w:noWrap/>
            <w:vAlign w:val="bottom"/>
            <w:hideMark/>
          </w:tcPr>
          <w:p w14:paraId="440BCC2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13A3923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2D1B9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8FEB10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15CFD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58D2F3D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26/12/2023</w:t>
            </w:r>
          </w:p>
        </w:tc>
        <w:tc>
          <w:tcPr>
            <w:tcW w:w="2198" w:type="dxa"/>
            <w:tcBorders>
              <w:top w:val="nil"/>
              <w:left w:val="nil"/>
              <w:bottom w:val="single" w:sz="4" w:space="0" w:color="auto"/>
              <w:right w:val="single" w:sz="4" w:space="0" w:color="auto"/>
            </w:tcBorders>
            <w:shd w:val="clear" w:color="auto" w:fill="auto"/>
            <w:noWrap/>
            <w:vAlign w:val="bottom"/>
            <w:hideMark/>
          </w:tcPr>
          <w:p w14:paraId="2FE2958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228ECB3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15A8E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0F2EB3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D9B84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747F3CC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504AA47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5A940F8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7D2434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27FA81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370F8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055B607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26/02/2024</w:t>
            </w:r>
          </w:p>
        </w:tc>
        <w:tc>
          <w:tcPr>
            <w:tcW w:w="2198" w:type="dxa"/>
            <w:tcBorders>
              <w:top w:val="nil"/>
              <w:left w:val="nil"/>
              <w:bottom w:val="single" w:sz="4" w:space="0" w:color="auto"/>
              <w:right w:val="single" w:sz="4" w:space="0" w:color="auto"/>
            </w:tcBorders>
            <w:shd w:val="clear" w:color="auto" w:fill="auto"/>
            <w:noWrap/>
            <w:vAlign w:val="bottom"/>
            <w:hideMark/>
          </w:tcPr>
          <w:p w14:paraId="1D90BEC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54F484D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98A8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1DB8B2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61407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5BF21C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722BC36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13F3BFE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15BC0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9BAAB4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76F20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342F9E4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21D707F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51588AB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CE19A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5C4C8E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48AE1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644A604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27/05/2024</w:t>
            </w:r>
          </w:p>
        </w:tc>
        <w:tc>
          <w:tcPr>
            <w:tcW w:w="2198" w:type="dxa"/>
            <w:tcBorders>
              <w:top w:val="nil"/>
              <w:left w:val="nil"/>
              <w:bottom w:val="single" w:sz="4" w:space="0" w:color="auto"/>
              <w:right w:val="single" w:sz="4" w:space="0" w:color="auto"/>
            </w:tcBorders>
            <w:shd w:val="clear" w:color="auto" w:fill="auto"/>
            <w:noWrap/>
            <w:vAlign w:val="bottom"/>
            <w:hideMark/>
          </w:tcPr>
          <w:p w14:paraId="145D1E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535C55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3BB61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4D8FA9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5B084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2459498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1066DA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54C6D6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0F4B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905C8D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12021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4E61B2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3AAC33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7B41C13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249D7E5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569D51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F7DBF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28BF75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26/08/2024</w:t>
            </w:r>
          </w:p>
        </w:tc>
        <w:tc>
          <w:tcPr>
            <w:tcW w:w="2198" w:type="dxa"/>
            <w:tcBorders>
              <w:top w:val="nil"/>
              <w:left w:val="nil"/>
              <w:bottom w:val="single" w:sz="4" w:space="0" w:color="auto"/>
              <w:right w:val="single" w:sz="4" w:space="0" w:color="auto"/>
            </w:tcBorders>
            <w:shd w:val="clear" w:color="auto" w:fill="auto"/>
            <w:noWrap/>
            <w:vAlign w:val="bottom"/>
            <w:hideMark/>
          </w:tcPr>
          <w:p w14:paraId="541D64B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06AD8E1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3182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CC9B0F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203E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57FD287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2607712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068D611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D209A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C54317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962D3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C51C07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5751907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6F20DD8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F873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41D3CA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FA50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21FBFA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5AD2961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5BD4F2F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796B7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8426FE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ACACE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5B71284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26/12/2024</w:t>
            </w:r>
          </w:p>
        </w:tc>
        <w:tc>
          <w:tcPr>
            <w:tcW w:w="2198" w:type="dxa"/>
            <w:tcBorders>
              <w:top w:val="nil"/>
              <w:left w:val="nil"/>
              <w:bottom w:val="single" w:sz="4" w:space="0" w:color="auto"/>
              <w:right w:val="single" w:sz="4" w:space="0" w:color="auto"/>
            </w:tcBorders>
            <w:shd w:val="clear" w:color="auto" w:fill="auto"/>
            <w:noWrap/>
            <w:vAlign w:val="bottom"/>
            <w:hideMark/>
          </w:tcPr>
          <w:p w14:paraId="1F220A6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77F5BB2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19A7A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D2D1EB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CB41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1BA4D2B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27/01/2025</w:t>
            </w:r>
          </w:p>
        </w:tc>
        <w:tc>
          <w:tcPr>
            <w:tcW w:w="2198" w:type="dxa"/>
            <w:tcBorders>
              <w:top w:val="nil"/>
              <w:left w:val="nil"/>
              <w:bottom w:val="single" w:sz="4" w:space="0" w:color="auto"/>
              <w:right w:val="single" w:sz="4" w:space="0" w:color="auto"/>
            </w:tcBorders>
            <w:shd w:val="clear" w:color="auto" w:fill="auto"/>
            <w:noWrap/>
            <w:vAlign w:val="bottom"/>
            <w:hideMark/>
          </w:tcPr>
          <w:p w14:paraId="1D336F2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593CBE8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0A662F3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F342E1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009AB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lastRenderedPageBreak/>
              <w:t>43</w:t>
            </w:r>
          </w:p>
        </w:tc>
        <w:tc>
          <w:tcPr>
            <w:tcW w:w="2203" w:type="dxa"/>
            <w:tcBorders>
              <w:top w:val="nil"/>
              <w:left w:val="nil"/>
              <w:bottom w:val="single" w:sz="4" w:space="0" w:color="auto"/>
              <w:right w:val="single" w:sz="4" w:space="0" w:color="auto"/>
            </w:tcBorders>
            <w:shd w:val="clear" w:color="auto" w:fill="auto"/>
            <w:noWrap/>
            <w:vAlign w:val="bottom"/>
            <w:hideMark/>
          </w:tcPr>
          <w:p w14:paraId="0D3B38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34052C3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457DA3E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04B22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F6D62B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D99FC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7AD327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11A7D84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6F20B6D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1345E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2B0B12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700DD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1FD006B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0A9F506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1CDBBAA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3BC6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5FA217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894CA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014DBB6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26/05/2025</w:t>
            </w:r>
          </w:p>
        </w:tc>
        <w:tc>
          <w:tcPr>
            <w:tcW w:w="2198" w:type="dxa"/>
            <w:tcBorders>
              <w:top w:val="nil"/>
              <w:left w:val="nil"/>
              <w:bottom w:val="single" w:sz="4" w:space="0" w:color="auto"/>
              <w:right w:val="single" w:sz="4" w:space="0" w:color="auto"/>
            </w:tcBorders>
            <w:shd w:val="clear" w:color="auto" w:fill="auto"/>
            <w:noWrap/>
            <w:vAlign w:val="bottom"/>
            <w:hideMark/>
          </w:tcPr>
          <w:p w14:paraId="1E1BC65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2A94187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ABEE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D4869E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E35C6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285D1FD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179B6EA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40F08D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66C96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299F86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1295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A0AF61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1190289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627257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579FA56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42260B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DC3F6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2779D3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07A8118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55B49B1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AEACA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26E997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E4B1A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418052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72F6257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68093F7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D5B43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58B2D2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021FA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6485371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27/10/2025</w:t>
            </w:r>
          </w:p>
        </w:tc>
        <w:tc>
          <w:tcPr>
            <w:tcW w:w="2198" w:type="dxa"/>
            <w:tcBorders>
              <w:top w:val="nil"/>
              <w:left w:val="nil"/>
              <w:bottom w:val="single" w:sz="4" w:space="0" w:color="auto"/>
              <w:right w:val="single" w:sz="4" w:space="0" w:color="auto"/>
            </w:tcBorders>
            <w:shd w:val="clear" w:color="auto" w:fill="auto"/>
            <w:noWrap/>
            <w:vAlign w:val="bottom"/>
            <w:hideMark/>
          </w:tcPr>
          <w:p w14:paraId="659E422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035C5D6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78421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27CFFC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4F82F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305F084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48CC820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68A4126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6353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53FF5A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6CA31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22B9C60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26/12/2025</w:t>
            </w:r>
          </w:p>
        </w:tc>
        <w:tc>
          <w:tcPr>
            <w:tcW w:w="2198" w:type="dxa"/>
            <w:tcBorders>
              <w:top w:val="nil"/>
              <w:left w:val="nil"/>
              <w:bottom w:val="single" w:sz="4" w:space="0" w:color="auto"/>
              <w:right w:val="single" w:sz="4" w:space="0" w:color="auto"/>
            </w:tcBorders>
            <w:shd w:val="clear" w:color="auto" w:fill="auto"/>
            <w:noWrap/>
            <w:vAlign w:val="bottom"/>
            <w:hideMark/>
          </w:tcPr>
          <w:p w14:paraId="4BEEF37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28FF6F9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69507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CDCB1D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C042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27D101E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26/01/2026</w:t>
            </w:r>
          </w:p>
        </w:tc>
        <w:tc>
          <w:tcPr>
            <w:tcW w:w="2198" w:type="dxa"/>
            <w:tcBorders>
              <w:top w:val="nil"/>
              <w:left w:val="nil"/>
              <w:bottom w:val="single" w:sz="4" w:space="0" w:color="auto"/>
              <w:right w:val="single" w:sz="4" w:space="0" w:color="auto"/>
            </w:tcBorders>
            <w:shd w:val="clear" w:color="auto" w:fill="auto"/>
            <w:noWrap/>
            <w:vAlign w:val="bottom"/>
            <w:hideMark/>
          </w:tcPr>
          <w:p w14:paraId="1842E5E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597B2A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51B8C2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087504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9EB69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08CF3E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1191529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0F192EB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21D22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51DE26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1F52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6B8D70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4C1EA6E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4EF5A09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1EB54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C796BA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8443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B2A890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27/04/2026</w:t>
            </w:r>
          </w:p>
        </w:tc>
        <w:tc>
          <w:tcPr>
            <w:tcW w:w="2198" w:type="dxa"/>
            <w:tcBorders>
              <w:top w:val="nil"/>
              <w:left w:val="nil"/>
              <w:bottom w:val="single" w:sz="4" w:space="0" w:color="auto"/>
              <w:right w:val="single" w:sz="4" w:space="0" w:color="auto"/>
            </w:tcBorders>
            <w:shd w:val="clear" w:color="auto" w:fill="auto"/>
            <w:noWrap/>
            <w:vAlign w:val="bottom"/>
            <w:hideMark/>
          </w:tcPr>
          <w:p w14:paraId="59D8E00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7016ABB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C6FA3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F4F79A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2348B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19AA9CE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4151473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6626F7C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FB85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881496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FAA7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68ED3DE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706C696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0A13C3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4852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CA3445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EA4F4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41F06D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27/07/2026</w:t>
            </w:r>
          </w:p>
        </w:tc>
        <w:tc>
          <w:tcPr>
            <w:tcW w:w="2198" w:type="dxa"/>
            <w:tcBorders>
              <w:top w:val="nil"/>
              <w:left w:val="nil"/>
              <w:bottom w:val="single" w:sz="4" w:space="0" w:color="auto"/>
              <w:right w:val="single" w:sz="4" w:space="0" w:color="auto"/>
            </w:tcBorders>
            <w:shd w:val="clear" w:color="auto" w:fill="auto"/>
            <w:noWrap/>
            <w:vAlign w:val="bottom"/>
            <w:hideMark/>
          </w:tcPr>
          <w:p w14:paraId="3F93604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13E1B9F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55A7423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37D4E2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8299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234A648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780098C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49F26B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874F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94AA32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2CF1C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4C4472E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78F8DB7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7E082C0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8D49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CE712C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62B4B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08BC83C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26/10/2026</w:t>
            </w:r>
          </w:p>
        </w:tc>
        <w:tc>
          <w:tcPr>
            <w:tcW w:w="2198" w:type="dxa"/>
            <w:tcBorders>
              <w:top w:val="nil"/>
              <w:left w:val="nil"/>
              <w:bottom w:val="single" w:sz="4" w:space="0" w:color="auto"/>
              <w:right w:val="single" w:sz="4" w:space="0" w:color="auto"/>
            </w:tcBorders>
            <w:shd w:val="clear" w:color="auto" w:fill="auto"/>
            <w:noWrap/>
            <w:vAlign w:val="bottom"/>
            <w:hideMark/>
          </w:tcPr>
          <w:p w14:paraId="4317A6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7D510FD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9358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1FB80E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C704A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490A374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27F7C35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670D8F9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4A431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30DC1C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8DBBD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306C2CB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28/12/2026</w:t>
            </w:r>
          </w:p>
        </w:tc>
        <w:tc>
          <w:tcPr>
            <w:tcW w:w="2198" w:type="dxa"/>
            <w:tcBorders>
              <w:top w:val="nil"/>
              <w:left w:val="nil"/>
              <w:bottom w:val="single" w:sz="4" w:space="0" w:color="auto"/>
              <w:right w:val="single" w:sz="4" w:space="0" w:color="auto"/>
            </w:tcBorders>
            <w:shd w:val="clear" w:color="auto" w:fill="auto"/>
            <w:noWrap/>
            <w:vAlign w:val="bottom"/>
            <w:hideMark/>
          </w:tcPr>
          <w:p w14:paraId="40FBCA0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1683850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9346B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D2C9DE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CF2E6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44341A1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1DD9815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3C443ED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212BECE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0D7510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393E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B3D894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42C7BDB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03C5B7F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2EAE0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B10844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4D72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7928F8F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33E3980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3D4D55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C9CED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3DA017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AFEC9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5F14314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26/04/2027</w:t>
            </w:r>
          </w:p>
        </w:tc>
        <w:tc>
          <w:tcPr>
            <w:tcW w:w="2198" w:type="dxa"/>
            <w:tcBorders>
              <w:top w:val="nil"/>
              <w:left w:val="nil"/>
              <w:bottom w:val="single" w:sz="4" w:space="0" w:color="auto"/>
              <w:right w:val="single" w:sz="4" w:space="0" w:color="auto"/>
            </w:tcBorders>
            <w:shd w:val="clear" w:color="auto" w:fill="auto"/>
            <w:noWrap/>
            <w:vAlign w:val="bottom"/>
            <w:hideMark/>
          </w:tcPr>
          <w:p w14:paraId="24B425A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2E15208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8CCE7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57DEA5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767E9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05E3D46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10575F7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02F5092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C0EB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47A00F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92C96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7C44E25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9ACC5E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7430164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D3EE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8973CC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8371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0895B6F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26/07/2027</w:t>
            </w:r>
          </w:p>
        </w:tc>
        <w:tc>
          <w:tcPr>
            <w:tcW w:w="2198" w:type="dxa"/>
            <w:tcBorders>
              <w:top w:val="nil"/>
              <w:left w:val="nil"/>
              <w:bottom w:val="single" w:sz="4" w:space="0" w:color="auto"/>
              <w:right w:val="single" w:sz="4" w:space="0" w:color="auto"/>
            </w:tcBorders>
            <w:shd w:val="clear" w:color="auto" w:fill="auto"/>
            <w:noWrap/>
            <w:vAlign w:val="bottom"/>
            <w:hideMark/>
          </w:tcPr>
          <w:p w14:paraId="72995CF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0090B99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4B2C968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A5D8B8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03F9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0C94422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2EBAFA4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5621734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4F543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D352E7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BEAEE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2B49C81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27/09/2027</w:t>
            </w:r>
          </w:p>
        </w:tc>
        <w:tc>
          <w:tcPr>
            <w:tcW w:w="2198" w:type="dxa"/>
            <w:tcBorders>
              <w:top w:val="nil"/>
              <w:left w:val="nil"/>
              <w:bottom w:val="single" w:sz="4" w:space="0" w:color="auto"/>
              <w:right w:val="single" w:sz="4" w:space="0" w:color="auto"/>
            </w:tcBorders>
            <w:shd w:val="clear" w:color="auto" w:fill="auto"/>
            <w:noWrap/>
            <w:vAlign w:val="bottom"/>
            <w:hideMark/>
          </w:tcPr>
          <w:p w14:paraId="488DD5D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0451C83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7AAC6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F57C4B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4111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A4FE6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163E829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772411A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C5FBC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2427F5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21D99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4EA5A30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436BA18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1320800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DD3B8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31DDFF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1C14C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C551C6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27/12/2027</w:t>
            </w:r>
          </w:p>
        </w:tc>
        <w:tc>
          <w:tcPr>
            <w:tcW w:w="2198" w:type="dxa"/>
            <w:tcBorders>
              <w:top w:val="nil"/>
              <w:left w:val="nil"/>
              <w:bottom w:val="single" w:sz="4" w:space="0" w:color="auto"/>
              <w:right w:val="single" w:sz="4" w:space="0" w:color="auto"/>
            </w:tcBorders>
            <w:shd w:val="clear" w:color="auto" w:fill="auto"/>
            <w:noWrap/>
            <w:vAlign w:val="bottom"/>
            <w:hideMark/>
          </w:tcPr>
          <w:p w14:paraId="382EC79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75AB226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54892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31F100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255E1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109893D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486D85D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2CB53D7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002B67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544B91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B7C99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3ABDA44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185362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51EC144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D2AD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B65FA9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7D6F2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2F1D6C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27/03/2028</w:t>
            </w:r>
          </w:p>
        </w:tc>
        <w:tc>
          <w:tcPr>
            <w:tcW w:w="2198" w:type="dxa"/>
            <w:tcBorders>
              <w:top w:val="nil"/>
              <w:left w:val="nil"/>
              <w:bottom w:val="single" w:sz="4" w:space="0" w:color="auto"/>
              <w:right w:val="single" w:sz="4" w:space="0" w:color="auto"/>
            </w:tcBorders>
            <w:shd w:val="clear" w:color="auto" w:fill="auto"/>
            <w:noWrap/>
            <w:vAlign w:val="bottom"/>
            <w:hideMark/>
          </w:tcPr>
          <w:p w14:paraId="16CAF7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037B247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33C6F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327F68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4AE6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0E81EA5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2908397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3B907E1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43051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E20B97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AC1A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65458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CC199A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5A313DD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1F34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DE52ED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773F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21C174C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26/06/2028</w:t>
            </w:r>
          </w:p>
        </w:tc>
        <w:tc>
          <w:tcPr>
            <w:tcW w:w="2198" w:type="dxa"/>
            <w:tcBorders>
              <w:top w:val="nil"/>
              <w:left w:val="nil"/>
              <w:bottom w:val="single" w:sz="4" w:space="0" w:color="auto"/>
              <w:right w:val="single" w:sz="4" w:space="0" w:color="auto"/>
            </w:tcBorders>
            <w:shd w:val="clear" w:color="auto" w:fill="auto"/>
            <w:noWrap/>
            <w:vAlign w:val="bottom"/>
            <w:hideMark/>
          </w:tcPr>
          <w:p w14:paraId="15AAC96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53FDEBC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A3BC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55B35B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43DD1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2286225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0EE0FD3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685DE52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752C73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C053CD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28301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3BCA3CF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5892DD8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154944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C9852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F92EA9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FB2B7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01BF52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23D5123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4027C8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39558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467BDE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3DA44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71D4FFD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13674A6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7C9DF18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48F8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28A789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EC67C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lastRenderedPageBreak/>
              <w:t>88</w:t>
            </w:r>
          </w:p>
        </w:tc>
        <w:tc>
          <w:tcPr>
            <w:tcW w:w="2203" w:type="dxa"/>
            <w:tcBorders>
              <w:top w:val="nil"/>
              <w:left w:val="nil"/>
              <w:bottom w:val="single" w:sz="4" w:space="0" w:color="auto"/>
              <w:right w:val="single" w:sz="4" w:space="0" w:color="auto"/>
            </w:tcBorders>
            <w:shd w:val="clear" w:color="auto" w:fill="auto"/>
            <w:noWrap/>
            <w:vAlign w:val="bottom"/>
            <w:hideMark/>
          </w:tcPr>
          <w:p w14:paraId="4A55637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27/11/2028</w:t>
            </w:r>
          </w:p>
        </w:tc>
        <w:tc>
          <w:tcPr>
            <w:tcW w:w="2198" w:type="dxa"/>
            <w:tcBorders>
              <w:top w:val="nil"/>
              <w:left w:val="nil"/>
              <w:bottom w:val="single" w:sz="4" w:space="0" w:color="auto"/>
              <w:right w:val="single" w:sz="4" w:space="0" w:color="auto"/>
            </w:tcBorders>
            <w:shd w:val="clear" w:color="auto" w:fill="auto"/>
            <w:noWrap/>
            <w:vAlign w:val="bottom"/>
            <w:hideMark/>
          </w:tcPr>
          <w:p w14:paraId="48D53B2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374AEAC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1CF90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DA07F4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19DD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1150F8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26/12/2028</w:t>
            </w:r>
          </w:p>
        </w:tc>
        <w:tc>
          <w:tcPr>
            <w:tcW w:w="2198" w:type="dxa"/>
            <w:tcBorders>
              <w:top w:val="nil"/>
              <w:left w:val="nil"/>
              <w:bottom w:val="single" w:sz="4" w:space="0" w:color="auto"/>
              <w:right w:val="single" w:sz="4" w:space="0" w:color="auto"/>
            </w:tcBorders>
            <w:shd w:val="clear" w:color="auto" w:fill="auto"/>
            <w:noWrap/>
            <w:vAlign w:val="bottom"/>
            <w:hideMark/>
          </w:tcPr>
          <w:p w14:paraId="6A4DDA9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47C7E9E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6570A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4AFF13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40A0B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57633E7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156114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4856C3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43A324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F79274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C4E80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390523D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26/02/2029</w:t>
            </w:r>
          </w:p>
        </w:tc>
        <w:tc>
          <w:tcPr>
            <w:tcW w:w="2198" w:type="dxa"/>
            <w:tcBorders>
              <w:top w:val="nil"/>
              <w:left w:val="nil"/>
              <w:bottom w:val="single" w:sz="4" w:space="0" w:color="auto"/>
              <w:right w:val="single" w:sz="4" w:space="0" w:color="auto"/>
            </w:tcBorders>
            <w:shd w:val="clear" w:color="auto" w:fill="auto"/>
            <w:noWrap/>
            <w:vAlign w:val="bottom"/>
            <w:hideMark/>
          </w:tcPr>
          <w:p w14:paraId="153DA34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78AE04B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F8524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504645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E41B6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3AFBB44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26/03/2029</w:t>
            </w:r>
          </w:p>
        </w:tc>
        <w:tc>
          <w:tcPr>
            <w:tcW w:w="2198" w:type="dxa"/>
            <w:tcBorders>
              <w:top w:val="nil"/>
              <w:left w:val="nil"/>
              <w:bottom w:val="single" w:sz="4" w:space="0" w:color="auto"/>
              <w:right w:val="single" w:sz="4" w:space="0" w:color="auto"/>
            </w:tcBorders>
            <w:shd w:val="clear" w:color="auto" w:fill="auto"/>
            <w:noWrap/>
            <w:vAlign w:val="bottom"/>
            <w:hideMark/>
          </w:tcPr>
          <w:p w14:paraId="6540DA2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03FE888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9566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8AE15B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A3CE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164FB8A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0B6B716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33EA3FA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97DAB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A907CD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83DDA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12DB372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7EDF5A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599A660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9A01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DB46B0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12D53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418AA24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7E7F7A7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7B89314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34E7F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C39DD9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7A425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64F947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35FF6E2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233093C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19A0E3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AC77D1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F5F80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113974D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27/08/2029</w:t>
            </w:r>
          </w:p>
        </w:tc>
        <w:tc>
          <w:tcPr>
            <w:tcW w:w="2198" w:type="dxa"/>
            <w:tcBorders>
              <w:top w:val="nil"/>
              <w:left w:val="nil"/>
              <w:bottom w:val="single" w:sz="4" w:space="0" w:color="auto"/>
              <w:right w:val="single" w:sz="4" w:space="0" w:color="auto"/>
            </w:tcBorders>
            <w:shd w:val="clear" w:color="auto" w:fill="auto"/>
            <w:noWrap/>
            <w:vAlign w:val="bottom"/>
            <w:hideMark/>
          </w:tcPr>
          <w:p w14:paraId="64445AC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2D5C96F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18141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6C755B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16A0D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0924340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4CEC38D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1D4E9E6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20862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F08B91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31304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32157D2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7D6F93A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3C7FDD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552F6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651AA1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B1A16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458A35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26/11/2029</w:t>
            </w:r>
          </w:p>
        </w:tc>
        <w:tc>
          <w:tcPr>
            <w:tcW w:w="2198" w:type="dxa"/>
            <w:tcBorders>
              <w:top w:val="nil"/>
              <w:left w:val="nil"/>
              <w:bottom w:val="single" w:sz="4" w:space="0" w:color="auto"/>
              <w:right w:val="single" w:sz="4" w:space="0" w:color="auto"/>
            </w:tcBorders>
            <w:shd w:val="clear" w:color="auto" w:fill="auto"/>
            <w:noWrap/>
            <w:vAlign w:val="bottom"/>
            <w:hideMark/>
          </w:tcPr>
          <w:p w14:paraId="6228C41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50F888C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A3A7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694430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F6088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0AB2A97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26/12/2029</w:t>
            </w:r>
          </w:p>
        </w:tc>
        <w:tc>
          <w:tcPr>
            <w:tcW w:w="2198" w:type="dxa"/>
            <w:tcBorders>
              <w:top w:val="nil"/>
              <w:left w:val="nil"/>
              <w:bottom w:val="single" w:sz="4" w:space="0" w:color="auto"/>
              <w:right w:val="single" w:sz="4" w:space="0" w:color="auto"/>
            </w:tcBorders>
            <w:shd w:val="clear" w:color="auto" w:fill="auto"/>
            <w:noWrap/>
            <w:vAlign w:val="bottom"/>
            <w:hideMark/>
          </w:tcPr>
          <w:p w14:paraId="031B31F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45578E8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033EF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7AEB98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DB681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4C33FA7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011C7A1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3C850D3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5759B62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0183A4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117B4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3AB3A5A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18E663D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598FF7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0C760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936BF6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8103A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C74DA5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39E8B41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2F52901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E3D6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8C0EFC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5ADA7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4C7B081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26F1B7B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2222AAA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F965B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DE7CF6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BBA99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3666E3B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27/05/2030</w:t>
            </w:r>
          </w:p>
        </w:tc>
        <w:tc>
          <w:tcPr>
            <w:tcW w:w="2198" w:type="dxa"/>
            <w:tcBorders>
              <w:top w:val="nil"/>
              <w:left w:val="nil"/>
              <w:bottom w:val="single" w:sz="4" w:space="0" w:color="auto"/>
              <w:right w:val="single" w:sz="4" w:space="0" w:color="auto"/>
            </w:tcBorders>
            <w:shd w:val="clear" w:color="auto" w:fill="auto"/>
            <w:noWrap/>
            <w:vAlign w:val="bottom"/>
            <w:hideMark/>
          </w:tcPr>
          <w:p w14:paraId="243A009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6034EA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AC9A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972742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0DAA2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2445189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09CD602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26EF79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1D84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8B99A2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DEF90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7303400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5EBB396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4F95485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D04B5A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F122F0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5C16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2EDACCA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26/08/2030</w:t>
            </w:r>
          </w:p>
        </w:tc>
        <w:tc>
          <w:tcPr>
            <w:tcW w:w="2198" w:type="dxa"/>
            <w:tcBorders>
              <w:top w:val="nil"/>
              <w:left w:val="nil"/>
              <w:bottom w:val="single" w:sz="4" w:space="0" w:color="auto"/>
              <w:right w:val="single" w:sz="4" w:space="0" w:color="auto"/>
            </w:tcBorders>
            <w:shd w:val="clear" w:color="auto" w:fill="auto"/>
            <w:noWrap/>
            <w:vAlign w:val="bottom"/>
            <w:hideMark/>
          </w:tcPr>
          <w:p w14:paraId="1AEA3F5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278CE58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4EBF6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F3E483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A22FF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041751E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DADDA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61AC897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22F5D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EA32FB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6563A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13AC2F2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4F996A7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4B974BA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3D098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536AFB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69AD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423518F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A0B0AB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64A7635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9B4F1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564000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00422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5AF65B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26/12/2030</w:t>
            </w:r>
          </w:p>
        </w:tc>
        <w:tc>
          <w:tcPr>
            <w:tcW w:w="2198" w:type="dxa"/>
            <w:tcBorders>
              <w:top w:val="nil"/>
              <w:left w:val="nil"/>
              <w:bottom w:val="single" w:sz="4" w:space="0" w:color="auto"/>
              <w:right w:val="single" w:sz="4" w:space="0" w:color="auto"/>
            </w:tcBorders>
            <w:shd w:val="clear" w:color="auto" w:fill="auto"/>
            <w:noWrap/>
            <w:vAlign w:val="bottom"/>
            <w:hideMark/>
          </w:tcPr>
          <w:p w14:paraId="3822654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1A94D5E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DADD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ADA550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61F95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11A74E8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27/01/2031</w:t>
            </w:r>
          </w:p>
        </w:tc>
        <w:tc>
          <w:tcPr>
            <w:tcW w:w="2198" w:type="dxa"/>
            <w:tcBorders>
              <w:top w:val="nil"/>
              <w:left w:val="nil"/>
              <w:bottom w:val="single" w:sz="4" w:space="0" w:color="auto"/>
              <w:right w:val="single" w:sz="4" w:space="0" w:color="auto"/>
            </w:tcBorders>
            <w:shd w:val="clear" w:color="auto" w:fill="auto"/>
            <w:noWrap/>
            <w:vAlign w:val="bottom"/>
            <w:hideMark/>
          </w:tcPr>
          <w:p w14:paraId="5A7D70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19448ED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627AB0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D77FD1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FE0E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319116F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26/02/2031</w:t>
            </w:r>
          </w:p>
        </w:tc>
        <w:tc>
          <w:tcPr>
            <w:tcW w:w="2198" w:type="dxa"/>
            <w:tcBorders>
              <w:top w:val="nil"/>
              <w:left w:val="nil"/>
              <w:bottom w:val="single" w:sz="4" w:space="0" w:color="auto"/>
              <w:right w:val="single" w:sz="4" w:space="0" w:color="auto"/>
            </w:tcBorders>
            <w:shd w:val="clear" w:color="auto" w:fill="auto"/>
            <w:noWrap/>
            <w:vAlign w:val="bottom"/>
            <w:hideMark/>
          </w:tcPr>
          <w:p w14:paraId="2629BCA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2A37D0E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55ED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BA6E29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34070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19FDBA6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35E50A1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2EC0D3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8AF3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C00C90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50AB3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5DC4C1A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604532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59A4B4C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B7609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C5AD9E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2D2BB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70F4115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26/05/2031</w:t>
            </w:r>
          </w:p>
        </w:tc>
        <w:tc>
          <w:tcPr>
            <w:tcW w:w="2198" w:type="dxa"/>
            <w:tcBorders>
              <w:top w:val="nil"/>
              <w:left w:val="nil"/>
              <w:bottom w:val="single" w:sz="4" w:space="0" w:color="auto"/>
              <w:right w:val="single" w:sz="4" w:space="0" w:color="auto"/>
            </w:tcBorders>
            <w:shd w:val="clear" w:color="auto" w:fill="auto"/>
            <w:noWrap/>
            <w:vAlign w:val="bottom"/>
            <w:hideMark/>
          </w:tcPr>
          <w:p w14:paraId="5E49C6A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4F56569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45F1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678F78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658FB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747267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6F9A710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12EFDB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D077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61512F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BCCB6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5AD36A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7BAACE0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62AECE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67384DF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5E2402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866E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3D4C97D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3E6A649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12A2630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BED44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CFD8CF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C3A6A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3DC4A8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0522EC7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27D559A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DD5B1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955C67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162F0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0C181CE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27/10/2031</w:t>
            </w:r>
          </w:p>
        </w:tc>
        <w:tc>
          <w:tcPr>
            <w:tcW w:w="2198" w:type="dxa"/>
            <w:tcBorders>
              <w:top w:val="nil"/>
              <w:left w:val="nil"/>
              <w:bottom w:val="single" w:sz="4" w:space="0" w:color="auto"/>
              <w:right w:val="single" w:sz="4" w:space="0" w:color="auto"/>
            </w:tcBorders>
            <w:shd w:val="clear" w:color="auto" w:fill="auto"/>
            <w:noWrap/>
            <w:vAlign w:val="bottom"/>
            <w:hideMark/>
          </w:tcPr>
          <w:p w14:paraId="141A9F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5C55296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21AF7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2696CE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BB9B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68FF9BC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31092C3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47F30A6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E3275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8DB348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84BA0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0BE0A68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26/12/2031</w:t>
            </w:r>
          </w:p>
        </w:tc>
        <w:tc>
          <w:tcPr>
            <w:tcW w:w="2198" w:type="dxa"/>
            <w:tcBorders>
              <w:top w:val="nil"/>
              <w:left w:val="nil"/>
              <w:bottom w:val="single" w:sz="4" w:space="0" w:color="auto"/>
              <w:right w:val="single" w:sz="4" w:space="0" w:color="auto"/>
            </w:tcBorders>
            <w:shd w:val="clear" w:color="auto" w:fill="auto"/>
            <w:noWrap/>
            <w:vAlign w:val="bottom"/>
            <w:hideMark/>
          </w:tcPr>
          <w:p w14:paraId="4460A3A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4A7393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FA715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F1D270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7C01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0C537F1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26/01/2032</w:t>
            </w:r>
          </w:p>
        </w:tc>
        <w:tc>
          <w:tcPr>
            <w:tcW w:w="2198" w:type="dxa"/>
            <w:tcBorders>
              <w:top w:val="nil"/>
              <w:left w:val="nil"/>
              <w:bottom w:val="single" w:sz="4" w:space="0" w:color="auto"/>
              <w:right w:val="single" w:sz="4" w:space="0" w:color="auto"/>
            </w:tcBorders>
            <w:shd w:val="clear" w:color="auto" w:fill="auto"/>
            <w:noWrap/>
            <w:vAlign w:val="bottom"/>
            <w:hideMark/>
          </w:tcPr>
          <w:p w14:paraId="7A3EA60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50739E1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7E8428C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A83648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6EC4A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107B32B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154FCC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147252E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E273D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FB842B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B4BCA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49B632B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6DC36E4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7D6A08D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E2B7F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23DB00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E3507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5D93199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26/04/2032</w:t>
            </w:r>
          </w:p>
        </w:tc>
        <w:tc>
          <w:tcPr>
            <w:tcW w:w="2198" w:type="dxa"/>
            <w:tcBorders>
              <w:top w:val="nil"/>
              <w:left w:val="nil"/>
              <w:bottom w:val="single" w:sz="4" w:space="0" w:color="auto"/>
              <w:right w:val="single" w:sz="4" w:space="0" w:color="auto"/>
            </w:tcBorders>
            <w:shd w:val="clear" w:color="auto" w:fill="auto"/>
            <w:noWrap/>
            <w:vAlign w:val="bottom"/>
            <w:hideMark/>
          </w:tcPr>
          <w:p w14:paraId="6F494AF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69CE87E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417B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26DF69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9631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3F75BD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738C1A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60D7277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11FEE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C57234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99913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5164B1B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1F0295F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413F1DE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6C3C6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4EBF6B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F2048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50A5B5A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26/07/2032</w:t>
            </w:r>
          </w:p>
        </w:tc>
        <w:tc>
          <w:tcPr>
            <w:tcW w:w="2198" w:type="dxa"/>
            <w:tcBorders>
              <w:top w:val="nil"/>
              <w:left w:val="nil"/>
              <w:bottom w:val="single" w:sz="4" w:space="0" w:color="auto"/>
              <w:right w:val="single" w:sz="4" w:space="0" w:color="auto"/>
            </w:tcBorders>
            <w:shd w:val="clear" w:color="auto" w:fill="auto"/>
            <w:noWrap/>
            <w:vAlign w:val="bottom"/>
            <w:hideMark/>
          </w:tcPr>
          <w:p w14:paraId="003650A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3EC1357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152C05E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C37FA0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659FD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lastRenderedPageBreak/>
              <w:t>133</w:t>
            </w:r>
          </w:p>
        </w:tc>
        <w:tc>
          <w:tcPr>
            <w:tcW w:w="2203" w:type="dxa"/>
            <w:tcBorders>
              <w:top w:val="nil"/>
              <w:left w:val="nil"/>
              <w:bottom w:val="single" w:sz="4" w:space="0" w:color="auto"/>
              <w:right w:val="single" w:sz="4" w:space="0" w:color="auto"/>
            </w:tcBorders>
            <w:shd w:val="clear" w:color="auto" w:fill="auto"/>
            <w:noWrap/>
            <w:vAlign w:val="bottom"/>
            <w:hideMark/>
          </w:tcPr>
          <w:p w14:paraId="04B25D5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49B2AE4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66D519C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4A0F4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FF1A2F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80522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67DBCF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27/09/2032</w:t>
            </w:r>
          </w:p>
        </w:tc>
        <w:tc>
          <w:tcPr>
            <w:tcW w:w="2198" w:type="dxa"/>
            <w:tcBorders>
              <w:top w:val="nil"/>
              <w:left w:val="nil"/>
              <w:bottom w:val="single" w:sz="4" w:space="0" w:color="auto"/>
              <w:right w:val="single" w:sz="4" w:space="0" w:color="auto"/>
            </w:tcBorders>
            <w:shd w:val="clear" w:color="auto" w:fill="auto"/>
            <w:noWrap/>
            <w:vAlign w:val="bottom"/>
            <w:hideMark/>
          </w:tcPr>
          <w:p w14:paraId="76C6535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3177AF7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93E62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581747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06938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1B57B20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0E54E77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6A41B4C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C0EE4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2E032D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5E5B2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8DB40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5E40B97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74175B2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11A47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DDB234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0B3D5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603E222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27/12/2032</w:t>
            </w:r>
          </w:p>
        </w:tc>
        <w:tc>
          <w:tcPr>
            <w:tcW w:w="2198" w:type="dxa"/>
            <w:tcBorders>
              <w:top w:val="nil"/>
              <w:left w:val="nil"/>
              <w:bottom w:val="single" w:sz="4" w:space="0" w:color="auto"/>
              <w:right w:val="single" w:sz="4" w:space="0" w:color="auto"/>
            </w:tcBorders>
            <w:shd w:val="clear" w:color="auto" w:fill="auto"/>
            <w:noWrap/>
            <w:vAlign w:val="bottom"/>
            <w:hideMark/>
          </w:tcPr>
          <w:p w14:paraId="4AB023C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625A6B2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E994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7841C5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E4C5D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45859BC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1B6B5C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496876D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47A5323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2CAC8A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40A7A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556B736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1637EF5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7AE4E4A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246F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42FA86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8163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76DF5A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719A6AE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4C0477A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6E7FF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66C40B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5B6AE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1521F0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52088FC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2D8152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A174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01F669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FB3CE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2E5BC83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121C306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5E79E47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3F800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6290FE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B02EE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2503879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27/06/2033</w:t>
            </w:r>
          </w:p>
        </w:tc>
        <w:tc>
          <w:tcPr>
            <w:tcW w:w="2198" w:type="dxa"/>
            <w:tcBorders>
              <w:top w:val="nil"/>
              <w:left w:val="nil"/>
              <w:bottom w:val="single" w:sz="4" w:space="0" w:color="auto"/>
              <w:right w:val="single" w:sz="4" w:space="0" w:color="auto"/>
            </w:tcBorders>
            <w:shd w:val="clear" w:color="auto" w:fill="auto"/>
            <w:noWrap/>
            <w:vAlign w:val="bottom"/>
            <w:hideMark/>
          </w:tcPr>
          <w:p w14:paraId="13749C1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7B94229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FF38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06EDD5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54D26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119D64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73E0F2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62D7145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034460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32BB63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2D72E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629EA34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AEB731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35AB73C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85702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CFCD81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F980F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54D4832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26/09/2033</w:t>
            </w:r>
          </w:p>
        </w:tc>
        <w:tc>
          <w:tcPr>
            <w:tcW w:w="2198" w:type="dxa"/>
            <w:tcBorders>
              <w:top w:val="nil"/>
              <w:left w:val="nil"/>
              <w:bottom w:val="single" w:sz="4" w:space="0" w:color="auto"/>
              <w:right w:val="single" w:sz="4" w:space="0" w:color="auto"/>
            </w:tcBorders>
            <w:shd w:val="clear" w:color="auto" w:fill="auto"/>
            <w:noWrap/>
            <w:vAlign w:val="bottom"/>
            <w:hideMark/>
          </w:tcPr>
          <w:p w14:paraId="77B854B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75960F3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D2E0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D6F8D8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FAA88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3D20D3B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2F66A03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0F1D59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0CAC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67EAD5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965E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2A1D30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52AE03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18E831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13E4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F85502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CBC48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483E7F2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26/12/2033</w:t>
            </w:r>
          </w:p>
        </w:tc>
        <w:tc>
          <w:tcPr>
            <w:tcW w:w="2198" w:type="dxa"/>
            <w:tcBorders>
              <w:top w:val="nil"/>
              <w:left w:val="nil"/>
              <w:bottom w:val="single" w:sz="4" w:space="0" w:color="auto"/>
              <w:right w:val="single" w:sz="4" w:space="0" w:color="auto"/>
            </w:tcBorders>
            <w:shd w:val="clear" w:color="auto" w:fill="auto"/>
            <w:noWrap/>
            <w:vAlign w:val="bottom"/>
            <w:hideMark/>
          </w:tcPr>
          <w:p w14:paraId="20A1B3F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7682FE8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6B400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BF34DA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08D5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B1AD35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1F29914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18B8571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72F213E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D15188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F5EDE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28B5B88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27/02/2034</w:t>
            </w:r>
          </w:p>
        </w:tc>
        <w:tc>
          <w:tcPr>
            <w:tcW w:w="2198" w:type="dxa"/>
            <w:tcBorders>
              <w:top w:val="nil"/>
              <w:left w:val="nil"/>
              <w:bottom w:val="single" w:sz="4" w:space="0" w:color="auto"/>
              <w:right w:val="single" w:sz="4" w:space="0" w:color="auto"/>
            </w:tcBorders>
            <w:shd w:val="clear" w:color="auto" w:fill="auto"/>
            <w:noWrap/>
            <w:vAlign w:val="bottom"/>
            <w:hideMark/>
          </w:tcPr>
          <w:p w14:paraId="5E73D5B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1CDA0DA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4A2FB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0AC4A17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5A007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50D12C9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27/03/2034</w:t>
            </w:r>
          </w:p>
        </w:tc>
        <w:tc>
          <w:tcPr>
            <w:tcW w:w="2198" w:type="dxa"/>
            <w:tcBorders>
              <w:top w:val="nil"/>
              <w:left w:val="nil"/>
              <w:bottom w:val="single" w:sz="4" w:space="0" w:color="auto"/>
              <w:right w:val="single" w:sz="4" w:space="0" w:color="auto"/>
            </w:tcBorders>
            <w:shd w:val="clear" w:color="auto" w:fill="auto"/>
            <w:noWrap/>
            <w:vAlign w:val="bottom"/>
            <w:hideMark/>
          </w:tcPr>
          <w:p w14:paraId="03A7DE9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5A1322D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2D7A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6164C3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7304F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3B9203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BA5861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48159E1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F60E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058E73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77F92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159E6DD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79E7AF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4838959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D0DA7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67F5FE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A9D08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36B114A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26/06/2034</w:t>
            </w:r>
          </w:p>
        </w:tc>
        <w:tc>
          <w:tcPr>
            <w:tcW w:w="2198" w:type="dxa"/>
            <w:tcBorders>
              <w:top w:val="nil"/>
              <w:left w:val="nil"/>
              <w:bottom w:val="single" w:sz="4" w:space="0" w:color="auto"/>
              <w:right w:val="single" w:sz="4" w:space="0" w:color="auto"/>
            </w:tcBorders>
            <w:shd w:val="clear" w:color="auto" w:fill="auto"/>
            <w:noWrap/>
            <w:vAlign w:val="bottom"/>
            <w:hideMark/>
          </w:tcPr>
          <w:p w14:paraId="4271DCB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252D9CC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4EDB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A1628B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8E775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1784D8F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5E8524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34E82DB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4A2F77D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CE3B0E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4964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19A5D2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097DAF0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35B0FB8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AE75A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E77D94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065AB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7CD325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4B5B251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02AAB90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88001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0ED939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D6893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F5B3E3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A6F0DD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4172B1C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1AA30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4ACFA8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4FE3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12D8B04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27/11/2034</w:t>
            </w:r>
          </w:p>
        </w:tc>
        <w:tc>
          <w:tcPr>
            <w:tcW w:w="2198" w:type="dxa"/>
            <w:tcBorders>
              <w:top w:val="nil"/>
              <w:left w:val="nil"/>
              <w:bottom w:val="single" w:sz="4" w:space="0" w:color="auto"/>
              <w:right w:val="single" w:sz="4" w:space="0" w:color="auto"/>
            </w:tcBorders>
            <w:shd w:val="clear" w:color="auto" w:fill="auto"/>
            <w:noWrap/>
            <w:vAlign w:val="bottom"/>
            <w:hideMark/>
          </w:tcPr>
          <w:p w14:paraId="1DEFBE7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116B45F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688B1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A02C19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14BD1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35A76C0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26/12/2034</w:t>
            </w:r>
          </w:p>
        </w:tc>
        <w:tc>
          <w:tcPr>
            <w:tcW w:w="2198" w:type="dxa"/>
            <w:tcBorders>
              <w:top w:val="nil"/>
              <w:left w:val="nil"/>
              <w:bottom w:val="single" w:sz="4" w:space="0" w:color="auto"/>
              <w:right w:val="single" w:sz="4" w:space="0" w:color="auto"/>
            </w:tcBorders>
            <w:shd w:val="clear" w:color="auto" w:fill="auto"/>
            <w:noWrap/>
            <w:vAlign w:val="bottom"/>
            <w:hideMark/>
          </w:tcPr>
          <w:p w14:paraId="72E843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537B01B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FDF73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3BF2AC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CA97C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552E5F4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6F0ADFE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0F3D172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35AD486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98E665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D7DC5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F2CF89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26/02/2035</w:t>
            </w:r>
          </w:p>
        </w:tc>
        <w:tc>
          <w:tcPr>
            <w:tcW w:w="2198" w:type="dxa"/>
            <w:tcBorders>
              <w:top w:val="nil"/>
              <w:left w:val="nil"/>
              <w:bottom w:val="single" w:sz="4" w:space="0" w:color="auto"/>
              <w:right w:val="single" w:sz="4" w:space="0" w:color="auto"/>
            </w:tcBorders>
            <w:shd w:val="clear" w:color="auto" w:fill="auto"/>
            <w:noWrap/>
            <w:vAlign w:val="bottom"/>
            <w:hideMark/>
          </w:tcPr>
          <w:p w14:paraId="5B49331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2239AD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BC582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804C0B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F9352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7179FF2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26/03/2035</w:t>
            </w:r>
          </w:p>
        </w:tc>
        <w:tc>
          <w:tcPr>
            <w:tcW w:w="2198" w:type="dxa"/>
            <w:tcBorders>
              <w:top w:val="nil"/>
              <w:left w:val="nil"/>
              <w:bottom w:val="single" w:sz="4" w:space="0" w:color="auto"/>
              <w:right w:val="single" w:sz="4" w:space="0" w:color="auto"/>
            </w:tcBorders>
            <w:shd w:val="clear" w:color="auto" w:fill="auto"/>
            <w:noWrap/>
            <w:vAlign w:val="bottom"/>
            <w:hideMark/>
          </w:tcPr>
          <w:p w14:paraId="703F368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441C3A3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F1B04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B63DF5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62821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325F3D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020760A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7012FA2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14433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16CE2B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7CBDB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4986E18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5687064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1507E26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8452E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47C4F4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43A52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3322EAF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5D9D931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0120FFD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3F28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587EEB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FA567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61D4273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22F138D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1B1EF52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DB00A4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AED69F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DE761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036446D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27/08/2035</w:t>
            </w:r>
          </w:p>
        </w:tc>
        <w:tc>
          <w:tcPr>
            <w:tcW w:w="2198" w:type="dxa"/>
            <w:tcBorders>
              <w:top w:val="nil"/>
              <w:left w:val="nil"/>
              <w:bottom w:val="single" w:sz="4" w:space="0" w:color="auto"/>
              <w:right w:val="single" w:sz="4" w:space="0" w:color="auto"/>
            </w:tcBorders>
            <w:shd w:val="clear" w:color="auto" w:fill="auto"/>
            <w:noWrap/>
            <w:vAlign w:val="bottom"/>
            <w:hideMark/>
          </w:tcPr>
          <w:p w14:paraId="38FF5A3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37349FD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E5976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5B875B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07CB3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430C526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4AC112B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6BF7577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E31C1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0ECD04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87E60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088FCB5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0F78C90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27C51E7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2F481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20BAF2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FE0EC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488AA9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26/11/2035</w:t>
            </w:r>
          </w:p>
        </w:tc>
        <w:tc>
          <w:tcPr>
            <w:tcW w:w="2198" w:type="dxa"/>
            <w:tcBorders>
              <w:top w:val="nil"/>
              <w:left w:val="nil"/>
              <w:bottom w:val="single" w:sz="4" w:space="0" w:color="auto"/>
              <w:right w:val="single" w:sz="4" w:space="0" w:color="auto"/>
            </w:tcBorders>
            <w:shd w:val="clear" w:color="auto" w:fill="auto"/>
            <w:noWrap/>
            <w:vAlign w:val="bottom"/>
            <w:hideMark/>
          </w:tcPr>
          <w:p w14:paraId="0A9014E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547F8E2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D680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7F9521B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4C2FC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56D0FA3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26/12/2035</w:t>
            </w:r>
          </w:p>
        </w:tc>
        <w:tc>
          <w:tcPr>
            <w:tcW w:w="2198" w:type="dxa"/>
            <w:tcBorders>
              <w:top w:val="nil"/>
              <w:left w:val="nil"/>
              <w:bottom w:val="single" w:sz="4" w:space="0" w:color="auto"/>
              <w:right w:val="single" w:sz="4" w:space="0" w:color="auto"/>
            </w:tcBorders>
            <w:shd w:val="clear" w:color="auto" w:fill="auto"/>
            <w:noWrap/>
            <w:vAlign w:val="bottom"/>
            <w:hideMark/>
          </w:tcPr>
          <w:p w14:paraId="2A1C20E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1426AFE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37326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59F8C42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3C095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753FBCC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93AEF0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54F0780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283A270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A7D4B5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8A39B4"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4CD47BF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27/02/2036</w:t>
            </w:r>
          </w:p>
        </w:tc>
        <w:tc>
          <w:tcPr>
            <w:tcW w:w="2198" w:type="dxa"/>
            <w:tcBorders>
              <w:top w:val="nil"/>
              <w:left w:val="nil"/>
              <w:bottom w:val="single" w:sz="4" w:space="0" w:color="auto"/>
              <w:right w:val="single" w:sz="4" w:space="0" w:color="auto"/>
            </w:tcBorders>
            <w:shd w:val="clear" w:color="auto" w:fill="auto"/>
            <w:noWrap/>
            <w:vAlign w:val="bottom"/>
            <w:hideMark/>
          </w:tcPr>
          <w:p w14:paraId="0EA3A65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37303C21"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7F9B8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1042272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C08AF8"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4CA02CAD"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37DEC7DC"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78A602A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C1E38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6B7381E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E5DC9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114C4E4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3763767F"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7DC5C046"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6E2AFA"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4A2C36E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4A4C0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lastRenderedPageBreak/>
              <w:t>178</w:t>
            </w:r>
          </w:p>
        </w:tc>
        <w:tc>
          <w:tcPr>
            <w:tcW w:w="2203" w:type="dxa"/>
            <w:tcBorders>
              <w:top w:val="nil"/>
              <w:left w:val="nil"/>
              <w:bottom w:val="single" w:sz="4" w:space="0" w:color="auto"/>
              <w:right w:val="single" w:sz="4" w:space="0" w:color="auto"/>
            </w:tcBorders>
            <w:shd w:val="clear" w:color="auto" w:fill="auto"/>
            <w:noWrap/>
            <w:vAlign w:val="bottom"/>
            <w:hideMark/>
          </w:tcPr>
          <w:p w14:paraId="4253D135"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26/05/2036</w:t>
            </w:r>
          </w:p>
        </w:tc>
        <w:tc>
          <w:tcPr>
            <w:tcW w:w="2198" w:type="dxa"/>
            <w:tcBorders>
              <w:top w:val="nil"/>
              <w:left w:val="nil"/>
              <w:bottom w:val="single" w:sz="4" w:space="0" w:color="auto"/>
              <w:right w:val="single" w:sz="4" w:space="0" w:color="auto"/>
            </w:tcBorders>
            <w:shd w:val="clear" w:color="auto" w:fill="auto"/>
            <w:noWrap/>
            <w:vAlign w:val="bottom"/>
            <w:hideMark/>
          </w:tcPr>
          <w:p w14:paraId="248DB33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6B216ACB"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0AECD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2D3ED07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429362"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1E1CE62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55B7227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6DB1179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E24A07"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r w:rsidR="007512EB" w:rsidRPr="007512EB" w14:paraId="396F4A7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D09B4E"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26E2E803"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25/07/2036</w:t>
            </w:r>
          </w:p>
        </w:tc>
        <w:tc>
          <w:tcPr>
            <w:tcW w:w="2198" w:type="dxa"/>
            <w:tcBorders>
              <w:top w:val="nil"/>
              <w:left w:val="nil"/>
              <w:bottom w:val="single" w:sz="4" w:space="0" w:color="auto"/>
              <w:right w:val="single" w:sz="4" w:space="0" w:color="auto"/>
            </w:tcBorders>
            <w:shd w:val="clear" w:color="auto" w:fill="auto"/>
            <w:noWrap/>
            <w:vAlign w:val="bottom"/>
            <w:hideMark/>
          </w:tcPr>
          <w:p w14:paraId="69EB8B69"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25/07/2036</w:t>
            </w:r>
          </w:p>
        </w:tc>
        <w:tc>
          <w:tcPr>
            <w:tcW w:w="1228" w:type="dxa"/>
            <w:tcBorders>
              <w:top w:val="nil"/>
              <w:left w:val="nil"/>
              <w:bottom w:val="single" w:sz="4" w:space="0" w:color="auto"/>
              <w:right w:val="single" w:sz="4" w:space="0" w:color="auto"/>
            </w:tcBorders>
            <w:shd w:val="clear" w:color="auto" w:fill="auto"/>
            <w:noWrap/>
            <w:vAlign w:val="bottom"/>
            <w:hideMark/>
          </w:tcPr>
          <w:p w14:paraId="0C50309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B63A9A0" w14:textId="77777777" w:rsidR="007512EB" w:rsidRPr="007512EB" w:rsidRDefault="007512EB" w:rsidP="007512EB">
            <w:pPr>
              <w:spacing w:line="240" w:lineRule="auto"/>
              <w:jc w:val="center"/>
              <w:rPr>
                <w:rFonts w:ascii="Calibri" w:eastAsia="Times New Roman" w:hAnsi="Calibri"/>
                <w:color w:val="000000"/>
                <w:sz w:val="22"/>
              </w:rPr>
            </w:pPr>
            <w:r w:rsidRPr="007512EB">
              <w:rPr>
                <w:rFonts w:ascii="Calibri" w:eastAsia="Times New Roman" w:hAnsi="Calibri"/>
                <w:color w:val="000000"/>
                <w:sz w:val="22"/>
              </w:rPr>
              <w:t>NÃO</w:t>
            </w:r>
          </w:p>
        </w:tc>
      </w:tr>
    </w:tbl>
    <w:p w14:paraId="5A251526" w14:textId="77777777" w:rsidR="007512EB" w:rsidRDefault="007512EB" w:rsidP="009F13D5">
      <w:pPr>
        <w:jc w:val="center"/>
        <w:rPr>
          <w:rFonts w:cstheme="minorHAnsi"/>
          <w:b/>
          <w:sz w:val="22"/>
          <w:highlight w:val="yellow"/>
        </w:rPr>
      </w:pPr>
      <w:r w:rsidRPr="009F13D5" w:rsidDel="007512EB">
        <w:rPr>
          <w:rFonts w:cstheme="minorHAnsi"/>
          <w:b/>
          <w:sz w:val="22"/>
          <w:highlight w:val="yellow"/>
        </w:rPr>
        <w:t xml:space="preserve"> </w:t>
      </w:r>
      <w:r>
        <w:rPr>
          <w:rFonts w:cstheme="minorHAnsi"/>
          <w:b/>
          <w:sz w:val="22"/>
          <w:highlight w:val="yellow"/>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A8048C" w14:paraId="407E0209" w14:textId="77777777" w:rsidTr="00A8048C">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C512826" w14:textId="77777777" w:rsidR="00A8048C" w:rsidRDefault="00A8048C">
            <w:pPr>
              <w:spacing w:line="240" w:lineRule="auto"/>
              <w:jc w:val="center"/>
              <w:rPr>
                <w:rFonts w:ascii="Calibri" w:hAnsi="Calibri"/>
                <w:b/>
                <w:bCs/>
                <w:color w:val="000000"/>
                <w:sz w:val="22"/>
              </w:rPr>
            </w:pPr>
            <w:r>
              <w:rPr>
                <w:rFonts w:ascii="Calibri" w:hAnsi="Calibri"/>
                <w:b/>
                <w:bCs/>
                <w:color w:val="000000"/>
                <w:sz w:val="22"/>
              </w:rPr>
              <w:lastRenderedPageBreak/>
              <w:t>Debênture 3</w:t>
            </w:r>
          </w:p>
        </w:tc>
      </w:tr>
      <w:tr w:rsidR="00A8048C" w14:paraId="1CC59F10" w14:textId="77777777" w:rsidTr="00A8048C">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F101" w14:textId="77777777" w:rsidR="00A8048C" w:rsidRDefault="00A8048C">
            <w:pPr>
              <w:jc w:val="center"/>
              <w:rPr>
                <w:rFonts w:ascii="Calibri" w:hAnsi="Calibr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A961F" w14:textId="77777777" w:rsidR="00A8048C" w:rsidRDefault="00A804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DE62B" w14:textId="77777777" w:rsidR="00A8048C" w:rsidRDefault="00A804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07B1" w14:textId="77777777" w:rsidR="00A8048C" w:rsidRDefault="00A8048C">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7E5BE" w14:textId="77777777" w:rsidR="00A8048C" w:rsidRDefault="00A8048C">
            <w:pPr>
              <w:rPr>
                <w:sz w:val="20"/>
                <w:szCs w:val="20"/>
              </w:rPr>
            </w:pPr>
          </w:p>
        </w:tc>
      </w:tr>
      <w:tr w:rsidR="00A8048C" w14:paraId="2B4A76B6" w14:textId="77777777" w:rsidTr="00A8048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73F829" w14:textId="77777777" w:rsidR="00A8048C" w:rsidRDefault="00A8048C">
            <w:pPr>
              <w:jc w:val="center"/>
              <w:rPr>
                <w:rFonts w:ascii="Calibri" w:hAnsi="Calibri"/>
                <w:b/>
                <w:bCs/>
                <w:color w:val="000000"/>
                <w:sz w:val="22"/>
              </w:rPr>
            </w:pPr>
            <w:r>
              <w:rPr>
                <w:rFonts w:ascii="Calibri" w:hAnsi="Calibr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42472" w14:textId="77777777" w:rsidR="00A8048C" w:rsidRDefault="00A8048C">
            <w:pPr>
              <w:jc w:val="center"/>
              <w:rPr>
                <w:rFonts w:ascii="Calibri" w:hAnsi="Calibri"/>
                <w:b/>
                <w:bCs/>
                <w:color w:val="000000"/>
                <w:sz w:val="22"/>
              </w:rPr>
            </w:pPr>
            <w:r>
              <w:rPr>
                <w:rFonts w:ascii="Calibri" w:hAnsi="Calibr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7044D" w14:textId="77777777" w:rsidR="00A8048C" w:rsidRDefault="00A8048C">
            <w:pPr>
              <w:jc w:val="center"/>
              <w:rPr>
                <w:rFonts w:ascii="Calibri" w:hAnsi="Calibri"/>
                <w:b/>
                <w:bCs/>
                <w:color w:val="000000"/>
                <w:sz w:val="22"/>
              </w:rPr>
            </w:pPr>
            <w:r>
              <w:rPr>
                <w:rFonts w:ascii="Calibri" w:hAnsi="Calibr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CE47A" w14:textId="77777777" w:rsidR="00A8048C" w:rsidRDefault="00A8048C">
            <w:pPr>
              <w:jc w:val="center"/>
              <w:rPr>
                <w:rFonts w:ascii="Calibri" w:hAnsi="Calibri"/>
                <w:b/>
                <w:bCs/>
                <w:color w:val="000000"/>
                <w:sz w:val="22"/>
              </w:rPr>
            </w:pPr>
            <w:r>
              <w:rPr>
                <w:rFonts w:ascii="Calibri" w:hAnsi="Calibr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85E262" w14:textId="77777777" w:rsidR="00A8048C" w:rsidRDefault="00A8048C">
            <w:pPr>
              <w:jc w:val="center"/>
              <w:rPr>
                <w:rFonts w:ascii="Calibri" w:hAnsi="Calibri"/>
                <w:b/>
                <w:bCs/>
                <w:color w:val="000000"/>
                <w:sz w:val="22"/>
              </w:rPr>
            </w:pPr>
            <w:r>
              <w:rPr>
                <w:rFonts w:ascii="Calibri" w:hAnsi="Calibri"/>
                <w:b/>
                <w:bCs/>
                <w:color w:val="000000"/>
                <w:sz w:val="22"/>
              </w:rPr>
              <w:t>Incorpora Juros</w:t>
            </w:r>
          </w:p>
        </w:tc>
      </w:tr>
      <w:tr w:rsidR="00A8048C" w14:paraId="3104AD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B8E4EE" w14:textId="77777777" w:rsidR="00A8048C" w:rsidRDefault="00A8048C">
            <w:pPr>
              <w:jc w:val="center"/>
              <w:rPr>
                <w:rFonts w:ascii="Calibri" w:hAnsi="Calibri"/>
                <w:color w:val="000000"/>
                <w:sz w:val="22"/>
              </w:rPr>
            </w:pPr>
            <w:r>
              <w:rPr>
                <w:rFonts w:ascii="Calibri" w:hAnsi="Calibr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3685F" w14:textId="77777777" w:rsidR="00A8048C" w:rsidRDefault="00A8048C">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7E7DE" w14:textId="77777777" w:rsidR="00A8048C" w:rsidRDefault="00A8048C">
            <w:pPr>
              <w:jc w:val="center"/>
              <w:rPr>
                <w:rFonts w:ascii="Calibri" w:hAnsi="Calibri"/>
                <w:color w:val="000000"/>
                <w:sz w:val="22"/>
              </w:rPr>
            </w:pPr>
            <w:r>
              <w:rPr>
                <w:rFonts w:ascii="Calibri" w:hAnsi="Calibr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C703F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F1BA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7D3C70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1E40A" w14:textId="77777777" w:rsidR="00A8048C" w:rsidRDefault="00A8048C">
            <w:pPr>
              <w:jc w:val="center"/>
              <w:rPr>
                <w:rFonts w:ascii="Calibri" w:hAnsi="Calibri"/>
                <w:color w:val="000000"/>
                <w:sz w:val="22"/>
              </w:rPr>
            </w:pPr>
            <w:r>
              <w:rPr>
                <w:rFonts w:ascii="Calibri" w:hAnsi="Calibr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461771" w14:textId="77777777" w:rsidR="00A8048C" w:rsidRDefault="00A8048C">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E32A6" w14:textId="77777777" w:rsidR="00A8048C" w:rsidRDefault="00A8048C">
            <w:pPr>
              <w:jc w:val="center"/>
              <w:rPr>
                <w:rFonts w:ascii="Calibri" w:hAnsi="Calibri"/>
                <w:color w:val="000000"/>
                <w:sz w:val="22"/>
              </w:rPr>
            </w:pPr>
            <w:r>
              <w:rPr>
                <w:rFonts w:ascii="Calibri" w:hAnsi="Calibr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E9FA0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298B5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A4FB3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6139C" w14:textId="77777777" w:rsidR="00A8048C" w:rsidRDefault="00A8048C">
            <w:pPr>
              <w:jc w:val="center"/>
              <w:rPr>
                <w:rFonts w:ascii="Calibri" w:hAnsi="Calibri"/>
                <w:color w:val="000000"/>
                <w:sz w:val="22"/>
              </w:rPr>
            </w:pPr>
            <w:r>
              <w:rPr>
                <w:rFonts w:ascii="Calibri" w:hAnsi="Calibr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AFB85" w14:textId="77777777" w:rsidR="00A8048C" w:rsidRDefault="00A8048C">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011D4" w14:textId="77777777" w:rsidR="00A8048C" w:rsidRDefault="00A8048C">
            <w:pPr>
              <w:jc w:val="center"/>
              <w:rPr>
                <w:rFonts w:ascii="Calibri" w:hAnsi="Calibri"/>
                <w:color w:val="000000"/>
                <w:sz w:val="22"/>
              </w:rPr>
            </w:pPr>
            <w:r>
              <w:rPr>
                <w:rFonts w:ascii="Calibri" w:hAnsi="Calibr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8F42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BDCB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A3168C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445DC" w14:textId="77777777" w:rsidR="00A8048C" w:rsidRDefault="00A8048C">
            <w:pPr>
              <w:jc w:val="center"/>
              <w:rPr>
                <w:rFonts w:ascii="Calibri" w:hAnsi="Calibri"/>
                <w:color w:val="000000"/>
                <w:sz w:val="22"/>
              </w:rPr>
            </w:pPr>
            <w:r>
              <w:rPr>
                <w:rFonts w:ascii="Calibri" w:hAnsi="Calibr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8C636" w14:textId="77777777" w:rsidR="00A8048C" w:rsidRDefault="00A8048C">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8F5CA" w14:textId="77777777" w:rsidR="00A8048C" w:rsidRDefault="00A8048C">
            <w:pPr>
              <w:jc w:val="center"/>
              <w:rPr>
                <w:rFonts w:ascii="Calibri" w:hAnsi="Calibri"/>
                <w:color w:val="000000"/>
                <w:sz w:val="22"/>
              </w:rPr>
            </w:pPr>
            <w:r>
              <w:rPr>
                <w:rFonts w:ascii="Calibri" w:hAnsi="Calibr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9F6A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7A42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02AC6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D5064" w14:textId="77777777" w:rsidR="00A8048C" w:rsidRDefault="00A8048C">
            <w:pPr>
              <w:jc w:val="center"/>
              <w:rPr>
                <w:rFonts w:ascii="Calibri" w:hAnsi="Calibri"/>
                <w:color w:val="000000"/>
                <w:sz w:val="22"/>
              </w:rPr>
            </w:pPr>
            <w:r>
              <w:rPr>
                <w:rFonts w:ascii="Calibri" w:hAnsi="Calibr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1EBB7" w14:textId="77777777" w:rsidR="00A8048C" w:rsidRDefault="00A8048C">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C87BA" w14:textId="77777777" w:rsidR="00A8048C" w:rsidRDefault="00A8048C">
            <w:pPr>
              <w:jc w:val="center"/>
              <w:rPr>
                <w:rFonts w:ascii="Calibri" w:hAnsi="Calibri"/>
                <w:color w:val="000000"/>
                <w:sz w:val="22"/>
              </w:rPr>
            </w:pPr>
            <w:r>
              <w:rPr>
                <w:rFonts w:ascii="Calibri" w:hAnsi="Calibr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F9F8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8817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A1B647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04B5A3" w14:textId="77777777" w:rsidR="00A8048C" w:rsidRDefault="00A8048C">
            <w:pPr>
              <w:jc w:val="center"/>
              <w:rPr>
                <w:rFonts w:ascii="Calibri" w:hAnsi="Calibri"/>
                <w:color w:val="000000"/>
                <w:sz w:val="22"/>
              </w:rPr>
            </w:pPr>
            <w:r>
              <w:rPr>
                <w:rFonts w:ascii="Calibri" w:hAnsi="Calibr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8D1A8" w14:textId="77777777" w:rsidR="00A8048C" w:rsidRDefault="00A8048C">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FFF06" w14:textId="77777777" w:rsidR="00A8048C" w:rsidRDefault="00A8048C">
            <w:pPr>
              <w:jc w:val="center"/>
              <w:rPr>
                <w:rFonts w:ascii="Calibri" w:hAnsi="Calibri"/>
                <w:color w:val="000000"/>
                <w:sz w:val="22"/>
              </w:rPr>
            </w:pPr>
            <w:r>
              <w:rPr>
                <w:rFonts w:ascii="Calibri" w:hAnsi="Calibr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F7467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759C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5A7419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9B571" w14:textId="77777777" w:rsidR="00A8048C" w:rsidRDefault="00A8048C">
            <w:pPr>
              <w:jc w:val="center"/>
              <w:rPr>
                <w:rFonts w:ascii="Calibri" w:hAnsi="Calibri"/>
                <w:color w:val="000000"/>
                <w:sz w:val="22"/>
              </w:rPr>
            </w:pPr>
            <w:r>
              <w:rPr>
                <w:rFonts w:ascii="Calibri" w:hAnsi="Calibr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2A132" w14:textId="77777777" w:rsidR="00A8048C" w:rsidRDefault="00A8048C">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EB948" w14:textId="77777777" w:rsidR="00A8048C" w:rsidRDefault="00A8048C">
            <w:pPr>
              <w:jc w:val="center"/>
              <w:rPr>
                <w:rFonts w:ascii="Calibri" w:hAnsi="Calibri"/>
                <w:color w:val="000000"/>
                <w:sz w:val="22"/>
              </w:rPr>
            </w:pPr>
            <w:r>
              <w:rPr>
                <w:rFonts w:ascii="Calibri" w:hAnsi="Calibr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26C8E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57C1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03266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C54FC" w14:textId="77777777" w:rsidR="00A8048C" w:rsidRDefault="00A8048C">
            <w:pPr>
              <w:jc w:val="center"/>
              <w:rPr>
                <w:rFonts w:ascii="Calibri" w:hAnsi="Calibri"/>
                <w:color w:val="000000"/>
                <w:sz w:val="22"/>
              </w:rPr>
            </w:pPr>
            <w:r>
              <w:rPr>
                <w:rFonts w:ascii="Calibri" w:hAnsi="Calibr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A52F8C" w14:textId="77777777" w:rsidR="00A8048C" w:rsidRDefault="00A8048C">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1DEC31" w14:textId="77777777" w:rsidR="00A8048C" w:rsidRDefault="00A8048C">
            <w:pPr>
              <w:jc w:val="center"/>
              <w:rPr>
                <w:rFonts w:ascii="Calibri" w:hAnsi="Calibri"/>
                <w:color w:val="000000"/>
                <w:sz w:val="22"/>
              </w:rPr>
            </w:pPr>
            <w:r>
              <w:rPr>
                <w:rFonts w:ascii="Calibri" w:hAnsi="Calibr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07F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6C70D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5BFAB9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9F6F9" w14:textId="77777777" w:rsidR="00A8048C" w:rsidRDefault="00A8048C">
            <w:pPr>
              <w:jc w:val="center"/>
              <w:rPr>
                <w:rFonts w:ascii="Calibri" w:hAnsi="Calibri"/>
                <w:color w:val="000000"/>
                <w:sz w:val="22"/>
              </w:rPr>
            </w:pPr>
            <w:r>
              <w:rPr>
                <w:rFonts w:ascii="Calibri" w:hAnsi="Calibr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4981C" w14:textId="77777777" w:rsidR="00A8048C" w:rsidRDefault="00A8048C">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DC21FE" w14:textId="77777777" w:rsidR="00A8048C" w:rsidRDefault="00A8048C">
            <w:pPr>
              <w:jc w:val="center"/>
              <w:rPr>
                <w:rFonts w:ascii="Calibri" w:hAnsi="Calibri"/>
                <w:color w:val="000000"/>
                <w:sz w:val="22"/>
              </w:rPr>
            </w:pPr>
            <w:r>
              <w:rPr>
                <w:rFonts w:ascii="Calibri" w:hAnsi="Calibr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10F37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95FD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8A7720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718A0" w14:textId="77777777" w:rsidR="00A8048C" w:rsidRDefault="00A8048C">
            <w:pPr>
              <w:jc w:val="center"/>
              <w:rPr>
                <w:rFonts w:ascii="Calibri" w:hAnsi="Calibri"/>
                <w:color w:val="000000"/>
                <w:sz w:val="22"/>
              </w:rPr>
            </w:pPr>
            <w:r>
              <w:rPr>
                <w:rFonts w:ascii="Calibri" w:hAnsi="Calibr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E87842" w14:textId="77777777" w:rsidR="00A8048C" w:rsidRDefault="00A8048C">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A566A" w14:textId="77777777" w:rsidR="00A8048C" w:rsidRDefault="00A8048C">
            <w:pPr>
              <w:jc w:val="center"/>
              <w:rPr>
                <w:rFonts w:ascii="Calibri" w:hAnsi="Calibri"/>
                <w:color w:val="000000"/>
                <w:sz w:val="22"/>
              </w:rPr>
            </w:pPr>
            <w:r>
              <w:rPr>
                <w:rFonts w:ascii="Calibri" w:hAnsi="Calibr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2039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F8A4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3E7116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F0410" w14:textId="77777777" w:rsidR="00A8048C" w:rsidRDefault="00A8048C">
            <w:pPr>
              <w:jc w:val="center"/>
              <w:rPr>
                <w:rFonts w:ascii="Calibri" w:hAnsi="Calibri"/>
                <w:color w:val="000000"/>
                <w:sz w:val="22"/>
              </w:rPr>
            </w:pPr>
            <w:r>
              <w:rPr>
                <w:rFonts w:ascii="Calibri" w:hAnsi="Calibr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B9B27" w14:textId="77777777" w:rsidR="00A8048C" w:rsidRDefault="00A8048C">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BE9A1" w14:textId="77777777" w:rsidR="00A8048C" w:rsidRDefault="00A8048C">
            <w:pPr>
              <w:jc w:val="center"/>
              <w:rPr>
                <w:rFonts w:ascii="Calibri" w:hAnsi="Calibri"/>
                <w:color w:val="000000"/>
                <w:sz w:val="22"/>
              </w:rPr>
            </w:pPr>
            <w:r>
              <w:rPr>
                <w:rFonts w:ascii="Calibri" w:hAnsi="Calibr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EA3B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CC38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DD8CE5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27434" w14:textId="77777777" w:rsidR="00A8048C" w:rsidRDefault="00A8048C">
            <w:pPr>
              <w:jc w:val="center"/>
              <w:rPr>
                <w:rFonts w:ascii="Calibri" w:hAnsi="Calibri"/>
                <w:color w:val="000000"/>
                <w:sz w:val="22"/>
              </w:rPr>
            </w:pPr>
            <w:r>
              <w:rPr>
                <w:rFonts w:ascii="Calibri" w:hAnsi="Calibr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80D10C" w14:textId="77777777" w:rsidR="00A8048C" w:rsidRDefault="00A8048C">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09141" w14:textId="77777777" w:rsidR="00A8048C" w:rsidRDefault="00A8048C">
            <w:pPr>
              <w:jc w:val="center"/>
              <w:rPr>
                <w:rFonts w:ascii="Calibri" w:hAnsi="Calibri"/>
                <w:color w:val="000000"/>
                <w:sz w:val="22"/>
              </w:rPr>
            </w:pPr>
            <w:r>
              <w:rPr>
                <w:rFonts w:ascii="Calibri" w:hAnsi="Calibr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1208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B05C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A4AB83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020BE" w14:textId="77777777" w:rsidR="00A8048C" w:rsidRDefault="00A8048C">
            <w:pPr>
              <w:jc w:val="center"/>
              <w:rPr>
                <w:rFonts w:ascii="Calibri" w:hAnsi="Calibri"/>
                <w:color w:val="000000"/>
                <w:sz w:val="22"/>
              </w:rPr>
            </w:pPr>
            <w:r>
              <w:rPr>
                <w:rFonts w:ascii="Calibri" w:hAnsi="Calibr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4E3A8" w14:textId="77777777" w:rsidR="00A8048C" w:rsidRDefault="00A8048C">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E5436" w14:textId="77777777" w:rsidR="00A8048C" w:rsidRDefault="00A8048C">
            <w:pPr>
              <w:jc w:val="center"/>
              <w:rPr>
                <w:rFonts w:ascii="Calibri" w:hAnsi="Calibri"/>
                <w:color w:val="000000"/>
                <w:sz w:val="22"/>
              </w:rPr>
            </w:pPr>
            <w:r>
              <w:rPr>
                <w:rFonts w:ascii="Calibri" w:hAnsi="Calibr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16D9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608C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D32248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A0997" w14:textId="77777777" w:rsidR="00A8048C" w:rsidRDefault="00A8048C">
            <w:pPr>
              <w:jc w:val="center"/>
              <w:rPr>
                <w:rFonts w:ascii="Calibri" w:hAnsi="Calibri"/>
                <w:color w:val="000000"/>
                <w:sz w:val="22"/>
              </w:rPr>
            </w:pPr>
            <w:r>
              <w:rPr>
                <w:rFonts w:ascii="Calibri" w:hAnsi="Calibr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EF078" w14:textId="77777777" w:rsidR="00A8048C" w:rsidRDefault="00A8048C">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C2D4C" w14:textId="77777777" w:rsidR="00A8048C" w:rsidRDefault="00A8048C">
            <w:pPr>
              <w:jc w:val="center"/>
              <w:rPr>
                <w:rFonts w:ascii="Calibri" w:hAnsi="Calibri"/>
                <w:color w:val="000000"/>
                <w:sz w:val="22"/>
              </w:rPr>
            </w:pPr>
            <w:r>
              <w:rPr>
                <w:rFonts w:ascii="Calibri" w:hAnsi="Calibr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2804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FB1B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20DB69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047D5" w14:textId="77777777" w:rsidR="00A8048C" w:rsidRDefault="00A8048C">
            <w:pPr>
              <w:jc w:val="center"/>
              <w:rPr>
                <w:rFonts w:ascii="Calibri" w:hAnsi="Calibri"/>
                <w:color w:val="000000"/>
                <w:sz w:val="22"/>
              </w:rPr>
            </w:pPr>
            <w:r>
              <w:rPr>
                <w:rFonts w:ascii="Calibri" w:hAnsi="Calibr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0625C" w14:textId="77777777" w:rsidR="00A8048C" w:rsidRDefault="00A8048C">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A552A" w14:textId="77777777" w:rsidR="00A8048C" w:rsidRDefault="00A8048C">
            <w:pPr>
              <w:jc w:val="center"/>
              <w:rPr>
                <w:rFonts w:ascii="Calibri" w:hAnsi="Calibri"/>
                <w:color w:val="000000"/>
                <w:sz w:val="22"/>
              </w:rPr>
            </w:pPr>
            <w:r>
              <w:rPr>
                <w:rFonts w:ascii="Calibri" w:hAnsi="Calibr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1FBC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54109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573CE8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2A61C" w14:textId="77777777" w:rsidR="00A8048C" w:rsidRDefault="00A8048C">
            <w:pPr>
              <w:jc w:val="center"/>
              <w:rPr>
                <w:rFonts w:ascii="Calibri" w:hAnsi="Calibri"/>
                <w:color w:val="000000"/>
                <w:sz w:val="22"/>
              </w:rPr>
            </w:pPr>
            <w:r>
              <w:rPr>
                <w:rFonts w:ascii="Calibri" w:hAnsi="Calibr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B3F2F" w14:textId="77777777" w:rsidR="00A8048C" w:rsidRDefault="00A8048C">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3E510" w14:textId="77777777" w:rsidR="00A8048C" w:rsidRDefault="00A8048C">
            <w:pPr>
              <w:jc w:val="center"/>
              <w:rPr>
                <w:rFonts w:ascii="Calibri" w:hAnsi="Calibri"/>
                <w:color w:val="000000"/>
                <w:sz w:val="22"/>
              </w:rPr>
            </w:pPr>
            <w:r>
              <w:rPr>
                <w:rFonts w:ascii="Calibri" w:hAnsi="Calibr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7725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BA55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62B27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7FB65" w14:textId="77777777" w:rsidR="00A8048C" w:rsidRDefault="00A8048C">
            <w:pPr>
              <w:jc w:val="center"/>
              <w:rPr>
                <w:rFonts w:ascii="Calibri" w:hAnsi="Calibri"/>
                <w:color w:val="000000"/>
                <w:sz w:val="22"/>
              </w:rPr>
            </w:pPr>
            <w:r>
              <w:rPr>
                <w:rFonts w:ascii="Calibri" w:hAnsi="Calibr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043B6B" w14:textId="77777777" w:rsidR="00A8048C" w:rsidRDefault="00A8048C">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6836AA" w14:textId="77777777" w:rsidR="00A8048C" w:rsidRDefault="00A8048C">
            <w:pPr>
              <w:jc w:val="center"/>
              <w:rPr>
                <w:rFonts w:ascii="Calibri" w:hAnsi="Calibri"/>
                <w:color w:val="000000"/>
                <w:sz w:val="22"/>
              </w:rPr>
            </w:pPr>
            <w:r>
              <w:rPr>
                <w:rFonts w:ascii="Calibri" w:hAnsi="Calibr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05D37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8ECBB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EB3EDA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8084C" w14:textId="77777777" w:rsidR="00A8048C" w:rsidRDefault="00A8048C">
            <w:pPr>
              <w:jc w:val="center"/>
              <w:rPr>
                <w:rFonts w:ascii="Calibri" w:hAnsi="Calibri"/>
                <w:color w:val="000000"/>
                <w:sz w:val="22"/>
              </w:rPr>
            </w:pPr>
            <w:r>
              <w:rPr>
                <w:rFonts w:ascii="Calibri" w:hAnsi="Calibr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B30065" w14:textId="77777777" w:rsidR="00A8048C" w:rsidRDefault="00A8048C">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230E66" w14:textId="77777777" w:rsidR="00A8048C" w:rsidRDefault="00A8048C">
            <w:pPr>
              <w:jc w:val="center"/>
              <w:rPr>
                <w:rFonts w:ascii="Calibri" w:hAnsi="Calibri"/>
                <w:color w:val="000000"/>
                <w:sz w:val="22"/>
              </w:rPr>
            </w:pPr>
            <w:r>
              <w:rPr>
                <w:rFonts w:ascii="Calibri" w:hAnsi="Calibr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5032" w14:textId="77777777" w:rsidR="00A8048C" w:rsidRDefault="00A8048C">
            <w:pPr>
              <w:jc w:val="center"/>
              <w:rPr>
                <w:rFonts w:ascii="Calibri" w:hAnsi="Calibri"/>
                <w:color w:val="000000"/>
                <w:sz w:val="22"/>
              </w:rPr>
            </w:pPr>
            <w:r>
              <w:rPr>
                <w:rFonts w:ascii="Calibri" w:hAnsi="Calibr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D72A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413EF9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1AF22" w14:textId="77777777" w:rsidR="00A8048C" w:rsidRDefault="00A8048C">
            <w:pPr>
              <w:jc w:val="center"/>
              <w:rPr>
                <w:rFonts w:ascii="Calibri" w:hAnsi="Calibri"/>
                <w:color w:val="000000"/>
                <w:sz w:val="22"/>
              </w:rPr>
            </w:pPr>
            <w:r>
              <w:rPr>
                <w:rFonts w:ascii="Calibri" w:hAnsi="Calibr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98886A" w14:textId="77777777" w:rsidR="00A8048C" w:rsidRDefault="00A8048C">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614E9" w14:textId="77777777" w:rsidR="00A8048C" w:rsidRDefault="00A8048C">
            <w:pPr>
              <w:jc w:val="center"/>
              <w:rPr>
                <w:rFonts w:ascii="Calibri" w:hAnsi="Calibri"/>
                <w:color w:val="000000"/>
                <w:sz w:val="22"/>
              </w:rPr>
            </w:pPr>
            <w:r>
              <w:rPr>
                <w:rFonts w:ascii="Calibri" w:hAnsi="Calibr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D16A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A964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FF8399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A7C58" w14:textId="77777777" w:rsidR="00A8048C" w:rsidRDefault="00A8048C">
            <w:pPr>
              <w:jc w:val="center"/>
              <w:rPr>
                <w:rFonts w:ascii="Calibri" w:hAnsi="Calibri"/>
                <w:color w:val="000000"/>
                <w:sz w:val="22"/>
              </w:rPr>
            </w:pPr>
            <w:r>
              <w:rPr>
                <w:rFonts w:ascii="Calibri" w:hAnsi="Calibr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20BF" w14:textId="77777777" w:rsidR="00A8048C" w:rsidRDefault="00A8048C">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224FE" w14:textId="77777777" w:rsidR="00A8048C" w:rsidRDefault="00A8048C">
            <w:pPr>
              <w:jc w:val="center"/>
              <w:rPr>
                <w:rFonts w:ascii="Calibri" w:hAnsi="Calibri"/>
                <w:color w:val="000000"/>
                <w:sz w:val="22"/>
              </w:rPr>
            </w:pPr>
            <w:r>
              <w:rPr>
                <w:rFonts w:ascii="Calibri" w:hAnsi="Calibr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41E37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F1E4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6D97CA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C551FB" w14:textId="77777777" w:rsidR="00A8048C" w:rsidRDefault="00A8048C">
            <w:pPr>
              <w:jc w:val="center"/>
              <w:rPr>
                <w:rFonts w:ascii="Calibri" w:hAnsi="Calibri"/>
                <w:color w:val="000000"/>
                <w:sz w:val="22"/>
              </w:rPr>
            </w:pPr>
            <w:r>
              <w:rPr>
                <w:rFonts w:ascii="Calibri" w:hAnsi="Calibr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6F004" w14:textId="77777777" w:rsidR="00A8048C" w:rsidRDefault="00A8048C">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2772A" w14:textId="77777777" w:rsidR="00A8048C" w:rsidRDefault="00A8048C">
            <w:pPr>
              <w:jc w:val="center"/>
              <w:rPr>
                <w:rFonts w:ascii="Calibri" w:hAnsi="Calibri"/>
                <w:color w:val="000000"/>
                <w:sz w:val="22"/>
              </w:rPr>
            </w:pPr>
            <w:r>
              <w:rPr>
                <w:rFonts w:ascii="Calibri" w:hAnsi="Calibr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2321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8802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F7024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F4798" w14:textId="77777777" w:rsidR="00A8048C" w:rsidRDefault="00A8048C">
            <w:pPr>
              <w:jc w:val="center"/>
              <w:rPr>
                <w:rFonts w:ascii="Calibri" w:hAnsi="Calibri"/>
                <w:color w:val="000000"/>
                <w:sz w:val="22"/>
              </w:rPr>
            </w:pPr>
            <w:r>
              <w:rPr>
                <w:rFonts w:ascii="Calibri" w:hAnsi="Calibr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A458C" w14:textId="77777777" w:rsidR="00A8048C" w:rsidRDefault="00A8048C">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ACF99" w14:textId="77777777" w:rsidR="00A8048C" w:rsidRDefault="00A8048C">
            <w:pPr>
              <w:jc w:val="center"/>
              <w:rPr>
                <w:rFonts w:ascii="Calibri" w:hAnsi="Calibri"/>
                <w:color w:val="000000"/>
                <w:sz w:val="22"/>
              </w:rPr>
            </w:pPr>
            <w:r>
              <w:rPr>
                <w:rFonts w:ascii="Calibri" w:hAnsi="Calibr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ADBD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6107A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57B24D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CACFC" w14:textId="77777777" w:rsidR="00A8048C" w:rsidRDefault="00A8048C">
            <w:pPr>
              <w:jc w:val="center"/>
              <w:rPr>
                <w:rFonts w:ascii="Calibri" w:hAnsi="Calibri"/>
                <w:color w:val="000000"/>
                <w:sz w:val="22"/>
              </w:rPr>
            </w:pPr>
            <w:r>
              <w:rPr>
                <w:rFonts w:ascii="Calibri" w:hAnsi="Calibr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4F652" w14:textId="77777777" w:rsidR="00A8048C" w:rsidRDefault="00A8048C">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A7929" w14:textId="77777777" w:rsidR="00A8048C" w:rsidRDefault="00A8048C">
            <w:pPr>
              <w:jc w:val="center"/>
              <w:rPr>
                <w:rFonts w:ascii="Calibri" w:hAnsi="Calibri"/>
                <w:color w:val="000000"/>
                <w:sz w:val="22"/>
              </w:rPr>
            </w:pPr>
            <w:r>
              <w:rPr>
                <w:rFonts w:ascii="Calibri" w:hAnsi="Calibr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26FDC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E273A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E2CF69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0D971" w14:textId="77777777" w:rsidR="00A8048C" w:rsidRDefault="00A8048C">
            <w:pPr>
              <w:jc w:val="center"/>
              <w:rPr>
                <w:rFonts w:ascii="Calibri" w:hAnsi="Calibri"/>
                <w:color w:val="000000"/>
                <w:sz w:val="22"/>
              </w:rPr>
            </w:pPr>
            <w:r>
              <w:rPr>
                <w:rFonts w:ascii="Calibri" w:hAnsi="Calibr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2AAA0" w14:textId="77777777" w:rsidR="00A8048C" w:rsidRDefault="00A8048C">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8AF84" w14:textId="77777777" w:rsidR="00A8048C" w:rsidRDefault="00A8048C">
            <w:pPr>
              <w:jc w:val="center"/>
              <w:rPr>
                <w:rFonts w:ascii="Calibri" w:hAnsi="Calibri"/>
                <w:color w:val="000000"/>
                <w:sz w:val="22"/>
              </w:rPr>
            </w:pPr>
            <w:r>
              <w:rPr>
                <w:rFonts w:ascii="Calibri" w:hAnsi="Calibr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322A4D" w14:textId="77777777" w:rsidR="00A8048C" w:rsidRDefault="00A8048C">
            <w:pPr>
              <w:jc w:val="center"/>
              <w:rPr>
                <w:rFonts w:ascii="Calibri" w:hAnsi="Calibri"/>
                <w:color w:val="000000"/>
                <w:sz w:val="22"/>
              </w:rPr>
            </w:pPr>
            <w:r>
              <w:rPr>
                <w:rFonts w:ascii="Calibri" w:hAnsi="Calibr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8DB38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AEE946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BFF2E" w14:textId="77777777" w:rsidR="00A8048C" w:rsidRDefault="00A8048C">
            <w:pPr>
              <w:jc w:val="center"/>
              <w:rPr>
                <w:rFonts w:ascii="Calibri" w:hAnsi="Calibri"/>
                <w:color w:val="000000"/>
                <w:sz w:val="22"/>
              </w:rPr>
            </w:pPr>
            <w:r>
              <w:rPr>
                <w:rFonts w:ascii="Calibri" w:hAnsi="Calibr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94DC4" w14:textId="77777777" w:rsidR="00A8048C" w:rsidRDefault="00A8048C">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9520A" w14:textId="77777777" w:rsidR="00A8048C" w:rsidRDefault="00A8048C">
            <w:pPr>
              <w:jc w:val="center"/>
              <w:rPr>
                <w:rFonts w:ascii="Calibri" w:hAnsi="Calibri"/>
                <w:color w:val="000000"/>
                <w:sz w:val="22"/>
              </w:rPr>
            </w:pPr>
            <w:r>
              <w:rPr>
                <w:rFonts w:ascii="Calibri" w:hAnsi="Calibr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D0A7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695D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171571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FE83E" w14:textId="77777777" w:rsidR="00A8048C" w:rsidRDefault="00A8048C">
            <w:pPr>
              <w:jc w:val="center"/>
              <w:rPr>
                <w:rFonts w:ascii="Calibri" w:hAnsi="Calibri"/>
                <w:color w:val="000000"/>
                <w:sz w:val="22"/>
              </w:rPr>
            </w:pPr>
            <w:r>
              <w:rPr>
                <w:rFonts w:ascii="Calibri" w:hAnsi="Calibr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3D6E8A" w14:textId="77777777" w:rsidR="00A8048C" w:rsidRDefault="00A8048C">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659B4" w14:textId="77777777" w:rsidR="00A8048C" w:rsidRDefault="00A8048C">
            <w:pPr>
              <w:jc w:val="center"/>
              <w:rPr>
                <w:rFonts w:ascii="Calibri" w:hAnsi="Calibri"/>
                <w:color w:val="000000"/>
                <w:sz w:val="22"/>
              </w:rPr>
            </w:pPr>
            <w:r>
              <w:rPr>
                <w:rFonts w:ascii="Calibri" w:hAnsi="Calibr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C49B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5177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3A5F8E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5FB53" w14:textId="77777777" w:rsidR="00A8048C" w:rsidRDefault="00A8048C">
            <w:pPr>
              <w:jc w:val="center"/>
              <w:rPr>
                <w:rFonts w:ascii="Calibri" w:hAnsi="Calibri"/>
                <w:color w:val="000000"/>
                <w:sz w:val="22"/>
              </w:rPr>
            </w:pPr>
            <w:r>
              <w:rPr>
                <w:rFonts w:ascii="Calibri" w:hAnsi="Calibr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2751F5" w14:textId="77777777" w:rsidR="00A8048C" w:rsidRDefault="00A8048C">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FDD53" w14:textId="77777777" w:rsidR="00A8048C" w:rsidRDefault="00A8048C">
            <w:pPr>
              <w:jc w:val="center"/>
              <w:rPr>
                <w:rFonts w:ascii="Calibri" w:hAnsi="Calibri"/>
                <w:color w:val="000000"/>
                <w:sz w:val="22"/>
              </w:rPr>
            </w:pPr>
            <w:r>
              <w:rPr>
                <w:rFonts w:ascii="Calibri" w:hAnsi="Calibr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A914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3CEEB"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111A0F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A35C5" w14:textId="77777777" w:rsidR="00A8048C" w:rsidRDefault="00A8048C">
            <w:pPr>
              <w:jc w:val="center"/>
              <w:rPr>
                <w:rFonts w:ascii="Calibri" w:hAnsi="Calibri"/>
                <w:color w:val="000000"/>
                <w:sz w:val="22"/>
              </w:rPr>
            </w:pPr>
            <w:r>
              <w:rPr>
                <w:rFonts w:ascii="Calibri" w:hAnsi="Calibr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D9279" w14:textId="77777777" w:rsidR="00A8048C" w:rsidRDefault="00A8048C">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E8DF82" w14:textId="77777777" w:rsidR="00A8048C" w:rsidRDefault="00A8048C">
            <w:pPr>
              <w:jc w:val="center"/>
              <w:rPr>
                <w:rFonts w:ascii="Calibri" w:hAnsi="Calibri"/>
                <w:color w:val="000000"/>
                <w:sz w:val="22"/>
              </w:rPr>
            </w:pPr>
            <w:r>
              <w:rPr>
                <w:rFonts w:ascii="Calibri" w:hAnsi="Calibr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356D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857EB"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7AA72A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938AF" w14:textId="77777777" w:rsidR="00A8048C" w:rsidRDefault="00A8048C">
            <w:pPr>
              <w:jc w:val="center"/>
              <w:rPr>
                <w:rFonts w:ascii="Calibri" w:hAnsi="Calibri"/>
                <w:color w:val="000000"/>
                <w:sz w:val="22"/>
              </w:rPr>
            </w:pPr>
            <w:r>
              <w:rPr>
                <w:rFonts w:ascii="Calibri" w:hAnsi="Calibr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E095AC" w14:textId="77777777" w:rsidR="00A8048C" w:rsidRDefault="00A8048C">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ACA52" w14:textId="77777777" w:rsidR="00A8048C" w:rsidRDefault="00A8048C">
            <w:pPr>
              <w:jc w:val="center"/>
              <w:rPr>
                <w:rFonts w:ascii="Calibri" w:hAnsi="Calibri"/>
                <w:color w:val="000000"/>
                <w:sz w:val="22"/>
              </w:rPr>
            </w:pPr>
            <w:r>
              <w:rPr>
                <w:rFonts w:ascii="Calibri" w:hAnsi="Calibr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04F4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F40EB"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B014E9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C5C9D" w14:textId="77777777" w:rsidR="00A8048C" w:rsidRDefault="00A8048C">
            <w:pPr>
              <w:jc w:val="center"/>
              <w:rPr>
                <w:rFonts w:ascii="Calibri" w:hAnsi="Calibri"/>
                <w:color w:val="000000"/>
                <w:sz w:val="22"/>
              </w:rPr>
            </w:pPr>
            <w:r>
              <w:rPr>
                <w:rFonts w:ascii="Calibri" w:hAnsi="Calibr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79A981" w14:textId="77777777" w:rsidR="00A8048C" w:rsidRDefault="00A8048C">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68BC18" w14:textId="77777777" w:rsidR="00A8048C" w:rsidRDefault="00A8048C">
            <w:pPr>
              <w:jc w:val="center"/>
              <w:rPr>
                <w:rFonts w:ascii="Calibri" w:hAnsi="Calibri"/>
                <w:color w:val="000000"/>
                <w:sz w:val="22"/>
              </w:rPr>
            </w:pPr>
            <w:r>
              <w:rPr>
                <w:rFonts w:ascii="Calibri" w:hAnsi="Calibr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497E5" w14:textId="77777777" w:rsidR="00A8048C" w:rsidRDefault="00A8048C">
            <w:pPr>
              <w:jc w:val="center"/>
              <w:rPr>
                <w:rFonts w:ascii="Calibri" w:hAnsi="Calibri"/>
                <w:color w:val="000000"/>
                <w:sz w:val="22"/>
              </w:rPr>
            </w:pPr>
            <w:r>
              <w:rPr>
                <w:rFonts w:ascii="Calibri" w:hAnsi="Calibr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4085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E4714A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3003C4" w14:textId="77777777" w:rsidR="00A8048C" w:rsidRDefault="00A8048C">
            <w:pPr>
              <w:jc w:val="center"/>
              <w:rPr>
                <w:rFonts w:ascii="Calibri" w:hAnsi="Calibri"/>
                <w:color w:val="000000"/>
                <w:sz w:val="22"/>
              </w:rPr>
            </w:pPr>
            <w:r>
              <w:rPr>
                <w:rFonts w:ascii="Calibri" w:hAnsi="Calibr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D500B" w14:textId="77777777" w:rsidR="00A8048C" w:rsidRDefault="00A8048C">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487AB" w14:textId="77777777" w:rsidR="00A8048C" w:rsidRDefault="00A8048C">
            <w:pPr>
              <w:jc w:val="center"/>
              <w:rPr>
                <w:rFonts w:ascii="Calibri" w:hAnsi="Calibri"/>
                <w:color w:val="000000"/>
                <w:sz w:val="22"/>
              </w:rPr>
            </w:pPr>
            <w:r>
              <w:rPr>
                <w:rFonts w:ascii="Calibri" w:hAnsi="Calibr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95848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963D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99E703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12331" w14:textId="77777777" w:rsidR="00A8048C" w:rsidRDefault="00A8048C">
            <w:pPr>
              <w:jc w:val="center"/>
              <w:rPr>
                <w:rFonts w:ascii="Calibri" w:hAnsi="Calibri"/>
                <w:color w:val="000000"/>
                <w:sz w:val="22"/>
              </w:rPr>
            </w:pPr>
            <w:r>
              <w:rPr>
                <w:rFonts w:ascii="Calibri" w:hAnsi="Calibr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FC951" w14:textId="77777777" w:rsidR="00A8048C" w:rsidRDefault="00A8048C">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3B234E" w14:textId="77777777" w:rsidR="00A8048C" w:rsidRDefault="00A8048C">
            <w:pPr>
              <w:jc w:val="center"/>
              <w:rPr>
                <w:rFonts w:ascii="Calibri" w:hAnsi="Calibri"/>
                <w:color w:val="000000"/>
                <w:sz w:val="22"/>
              </w:rPr>
            </w:pPr>
            <w:r>
              <w:rPr>
                <w:rFonts w:ascii="Calibri" w:hAnsi="Calibr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C6635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DF21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F2C245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43EFD4" w14:textId="77777777" w:rsidR="00A8048C" w:rsidRDefault="00A8048C">
            <w:pPr>
              <w:jc w:val="center"/>
              <w:rPr>
                <w:rFonts w:ascii="Calibri" w:hAnsi="Calibri"/>
                <w:color w:val="000000"/>
                <w:sz w:val="22"/>
              </w:rPr>
            </w:pPr>
            <w:r>
              <w:rPr>
                <w:rFonts w:ascii="Calibri" w:hAnsi="Calibr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48FE6" w14:textId="77777777" w:rsidR="00A8048C" w:rsidRDefault="00A8048C">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15C60" w14:textId="77777777" w:rsidR="00A8048C" w:rsidRDefault="00A8048C">
            <w:pPr>
              <w:jc w:val="center"/>
              <w:rPr>
                <w:rFonts w:ascii="Calibri" w:hAnsi="Calibri"/>
                <w:color w:val="000000"/>
                <w:sz w:val="22"/>
              </w:rPr>
            </w:pPr>
            <w:r>
              <w:rPr>
                <w:rFonts w:ascii="Calibri" w:hAnsi="Calibr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17F0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40E0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52C2FE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B4E6F" w14:textId="77777777" w:rsidR="00A8048C" w:rsidRDefault="00A8048C">
            <w:pPr>
              <w:jc w:val="center"/>
              <w:rPr>
                <w:rFonts w:ascii="Calibri" w:hAnsi="Calibri"/>
                <w:color w:val="000000"/>
                <w:sz w:val="22"/>
              </w:rPr>
            </w:pPr>
            <w:r>
              <w:rPr>
                <w:rFonts w:ascii="Calibri" w:hAnsi="Calibr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CEBF1" w14:textId="77777777" w:rsidR="00A8048C" w:rsidRDefault="00A8048C">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43A71" w14:textId="77777777" w:rsidR="00A8048C" w:rsidRDefault="00A8048C">
            <w:pPr>
              <w:jc w:val="center"/>
              <w:rPr>
                <w:rFonts w:ascii="Calibri" w:hAnsi="Calibri"/>
                <w:color w:val="000000"/>
                <w:sz w:val="22"/>
              </w:rPr>
            </w:pPr>
            <w:r>
              <w:rPr>
                <w:rFonts w:ascii="Calibri" w:hAnsi="Calibr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2DC3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7EC2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B42F6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745B5" w14:textId="77777777" w:rsidR="00A8048C" w:rsidRDefault="00A8048C">
            <w:pPr>
              <w:jc w:val="center"/>
              <w:rPr>
                <w:rFonts w:ascii="Calibri" w:hAnsi="Calibri"/>
                <w:color w:val="000000"/>
                <w:sz w:val="22"/>
              </w:rPr>
            </w:pPr>
            <w:r>
              <w:rPr>
                <w:rFonts w:ascii="Calibri" w:hAnsi="Calibr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79E37B" w14:textId="77777777" w:rsidR="00A8048C" w:rsidRDefault="00A8048C">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18BE67" w14:textId="77777777" w:rsidR="00A8048C" w:rsidRDefault="00A8048C">
            <w:pPr>
              <w:jc w:val="center"/>
              <w:rPr>
                <w:rFonts w:ascii="Calibri" w:hAnsi="Calibri"/>
                <w:color w:val="000000"/>
                <w:sz w:val="22"/>
              </w:rPr>
            </w:pPr>
            <w:r>
              <w:rPr>
                <w:rFonts w:ascii="Calibri" w:hAnsi="Calibr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D2B4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2A6B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8D941C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AF68F" w14:textId="77777777" w:rsidR="00A8048C" w:rsidRDefault="00A8048C">
            <w:pPr>
              <w:jc w:val="center"/>
              <w:rPr>
                <w:rFonts w:ascii="Calibri" w:hAnsi="Calibri"/>
                <w:color w:val="000000"/>
                <w:sz w:val="22"/>
              </w:rPr>
            </w:pPr>
            <w:r>
              <w:rPr>
                <w:rFonts w:ascii="Calibri" w:hAnsi="Calibr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1C076" w14:textId="77777777" w:rsidR="00A8048C" w:rsidRDefault="00A8048C">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415A04" w14:textId="77777777" w:rsidR="00A8048C" w:rsidRDefault="00A8048C">
            <w:pPr>
              <w:jc w:val="center"/>
              <w:rPr>
                <w:rFonts w:ascii="Calibri" w:hAnsi="Calibri"/>
                <w:color w:val="000000"/>
                <w:sz w:val="22"/>
              </w:rPr>
            </w:pPr>
            <w:r>
              <w:rPr>
                <w:rFonts w:ascii="Calibri" w:hAnsi="Calibr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71BB4" w14:textId="77777777" w:rsidR="00A8048C" w:rsidRDefault="00A8048C">
            <w:pPr>
              <w:jc w:val="center"/>
              <w:rPr>
                <w:rFonts w:ascii="Calibri" w:hAnsi="Calibri"/>
                <w:color w:val="000000"/>
                <w:sz w:val="22"/>
              </w:rPr>
            </w:pPr>
            <w:r>
              <w:rPr>
                <w:rFonts w:ascii="Calibri" w:hAnsi="Calibr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E907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AC09A7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BC741C" w14:textId="77777777" w:rsidR="00A8048C" w:rsidRDefault="00A8048C">
            <w:pPr>
              <w:jc w:val="center"/>
              <w:rPr>
                <w:rFonts w:ascii="Calibri" w:hAnsi="Calibri"/>
                <w:color w:val="000000"/>
                <w:sz w:val="22"/>
              </w:rPr>
            </w:pPr>
            <w:r>
              <w:rPr>
                <w:rFonts w:ascii="Calibri" w:hAnsi="Calibr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F3EB2" w14:textId="77777777" w:rsidR="00A8048C" w:rsidRDefault="00A8048C">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51B6A" w14:textId="77777777" w:rsidR="00A8048C" w:rsidRDefault="00A8048C">
            <w:pPr>
              <w:jc w:val="center"/>
              <w:rPr>
                <w:rFonts w:ascii="Calibri" w:hAnsi="Calibri"/>
                <w:color w:val="000000"/>
                <w:sz w:val="22"/>
              </w:rPr>
            </w:pPr>
            <w:r>
              <w:rPr>
                <w:rFonts w:ascii="Calibri" w:hAnsi="Calibr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988C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1EB6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CB8FA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2D572" w14:textId="77777777" w:rsidR="00A8048C" w:rsidRDefault="00A8048C">
            <w:pPr>
              <w:jc w:val="center"/>
              <w:rPr>
                <w:rFonts w:ascii="Calibri" w:hAnsi="Calibri"/>
                <w:color w:val="000000"/>
                <w:sz w:val="22"/>
              </w:rPr>
            </w:pPr>
            <w:r>
              <w:rPr>
                <w:rFonts w:ascii="Calibri" w:hAnsi="Calibr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346CF" w14:textId="77777777" w:rsidR="00A8048C" w:rsidRDefault="00A8048C">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06F96" w14:textId="77777777" w:rsidR="00A8048C" w:rsidRDefault="00A8048C">
            <w:pPr>
              <w:jc w:val="center"/>
              <w:rPr>
                <w:rFonts w:ascii="Calibri" w:hAnsi="Calibri"/>
                <w:color w:val="000000"/>
                <w:sz w:val="22"/>
              </w:rPr>
            </w:pPr>
            <w:r>
              <w:rPr>
                <w:rFonts w:ascii="Calibri" w:hAnsi="Calibr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56EA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41B5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B555CA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60F0A" w14:textId="77777777" w:rsidR="00A8048C" w:rsidRDefault="00A8048C">
            <w:pPr>
              <w:jc w:val="center"/>
              <w:rPr>
                <w:rFonts w:ascii="Calibri" w:hAnsi="Calibri"/>
                <w:color w:val="000000"/>
                <w:sz w:val="22"/>
              </w:rPr>
            </w:pPr>
            <w:r>
              <w:rPr>
                <w:rFonts w:ascii="Calibri" w:hAnsi="Calibri"/>
                <w:color w:val="000000"/>
                <w:sz w:val="22"/>
              </w:rPr>
              <w:lastRenderedPageBreak/>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BFB02" w14:textId="77777777" w:rsidR="00A8048C" w:rsidRDefault="00A8048C">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91F52" w14:textId="77777777" w:rsidR="00A8048C" w:rsidRDefault="00A8048C">
            <w:pPr>
              <w:jc w:val="center"/>
              <w:rPr>
                <w:rFonts w:ascii="Calibri" w:hAnsi="Calibri"/>
                <w:color w:val="000000"/>
                <w:sz w:val="22"/>
              </w:rPr>
            </w:pPr>
            <w:r>
              <w:rPr>
                <w:rFonts w:ascii="Calibri" w:hAnsi="Calibr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34AF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04FE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B68C3A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F69ED" w14:textId="77777777" w:rsidR="00A8048C" w:rsidRDefault="00A8048C">
            <w:pPr>
              <w:jc w:val="center"/>
              <w:rPr>
                <w:rFonts w:ascii="Calibri" w:hAnsi="Calibri"/>
                <w:color w:val="000000"/>
                <w:sz w:val="22"/>
              </w:rPr>
            </w:pPr>
            <w:r>
              <w:rPr>
                <w:rFonts w:ascii="Calibri" w:hAnsi="Calibr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1F700E" w14:textId="77777777" w:rsidR="00A8048C" w:rsidRDefault="00A8048C">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1AA374" w14:textId="77777777" w:rsidR="00A8048C" w:rsidRDefault="00A8048C">
            <w:pPr>
              <w:jc w:val="center"/>
              <w:rPr>
                <w:rFonts w:ascii="Calibri" w:hAnsi="Calibri"/>
                <w:color w:val="000000"/>
                <w:sz w:val="22"/>
              </w:rPr>
            </w:pPr>
            <w:r>
              <w:rPr>
                <w:rFonts w:ascii="Calibri" w:hAnsi="Calibr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D4ED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7573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ECE31B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690C5" w14:textId="77777777" w:rsidR="00A8048C" w:rsidRDefault="00A8048C">
            <w:pPr>
              <w:jc w:val="center"/>
              <w:rPr>
                <w:rFonts w:ascii="Calibri" w:hAnsi="Calibri"/>
                <w:color w:val="000000"/>
                <w:sz w:val="22"/>
              </w:rPr>
            </w:pPr>
            <w:r>
              <w:rPr>
                <w:rFonts w:ascii="Calibri" w:hAnsi="Calibr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CAAC3" w14:textId="77777777" w:rsidR="00A8048C" w:rsidRDefault="00A8048C">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FC279" w14:textId="77777777" w:rsidR="00A8048C" w:rsidRDefault="00A8048C">
            <w:pPr>
              <w:jc w:val="center"/>
              <w:rPr>
                <w:rFonts w:ascii="Calibri" w:hAnsi="Calibri"/>
                <w:color w:val="000000"/>
                <w:sz w:val="22"/>
              </w:rPr>
            </w:pPr>
            <w:r>
              <w:rPr>
                <w:rFonts w:ascii="Calibri" w:hAnsi="Calibr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4685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27C0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FB439E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68417" w14:textId="77777777" w:rsidR="00A8048C" w:rsidRDefault="00A8048C">
            <w:pPr>
              <w:jc w:val="center"/>
              <w:rPr>
                <w:rFonts w:ascii="Calibri" w:hAnsi="Calibri"/>
                <w:color w:val="000000"/>
                <w:sz w:val="22"/>
              </w:rPr>
            </w:pPr>
            <w:r>
              <w:rPr>
                <w:rFonts w:ascii="Calibri" w:hAnsi="Calibr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61FD3" w14:textId="77777777" w:rsidR="00A8048C" w:rsidRDefault="00A8048C">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FC7B5" w14:textId="77777777" w:rsidR="00A8048C" w:rsidRDefault="00A8048C">
            <w:pPr>
              <w:jc w:val="center"/>
              <w:rPr>
                <w:rFonts w:ascii="Calibri" w:hAnsi="Calibri"/>
                <w:color w:val="000000"/>
                <w:sz w:val="22"/>
              </w:rPr>
            </w:pPr>
            <w:r>
              <w:rPr>
                <w:rFonts w:ascii="Calibri" w:hAnsi="Calibr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D2D84" w14:textId="77777777" w:rsidR="00A8048C" w:rsidRDefault="00A8048C">
            <w:pPr>
              <w:jc w:val="center"/>
              <w:rPr>
                <w:rFonts w:ascii="Calibri" w:hAnsi="Calibri"/>
                <w:color w:val="000000"/>
                <w:sz w:val="22"/>
              </w:rPr>
            </w:pPr>
            <w:r>
              <w:rPr>
                <w:rFonts w:ascii="Calibri" w:hAnsi="Calibr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37F4B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C03821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DD41D" w14:textId="77777777" w:rsidR="00A8048C" w:rsidRDefault="00A8048C">
            <w:pPr>
              <w:jc w:val="center"/>
              <w:rPr>
                <w:rFonts w:ascii="Calibri" w:hAnsi="Calibri"/>
                <w:color w:val="000000"/>
                <w:sz w:val="22"/>
              </w:rPr>
            </w:pPr>
            <w:r>
              <w:rPr>
                <w:rFonts w:ascii="Calibri" w:hAnsi="Calibr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5F5923" w14:textId="77777777" w:rsidR="00A8048C" w:rsidRDefault="00A8048C">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B968B" w14:textId="77777777" w:rsidR="00A8048C" w:rsidRDefault="00A8048C">
            <w:pPr>
              <w:jc w:val="center"/>
              <w:rPr>
                <w:rFonts w:ascii="Calibri" w:hAnsi="Calibri"/>
                <w:color w:val="000000"/>
                <w:sz w:val="22"/>
              </w:rPr>
            </w:pPr>
            <w:r>
              <w:rPr>
                <w:rFonts w:ascii="Calibri" w:hAnsi="Calibr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FB0BA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B694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618D6A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1B0E0" w14:textId="77777777" w:rsidR="00A8048C" w:rsidRDefault="00A8048C">
            <w:pPr>
              <w:jc w:val="center"/>
              <w:rPr>
                <w:rFonts w:ascii="Calibri" w:hAnsi="Calibri"/>
                <w:color w:val="000000"/>
                <w:sz w:val="22"/>
              </w:rPr>
            </w:pPr>
            <w:r>
              <w:rPr>
                <w:rFonts w:ascii="Calibri" w:hAnsi="Calibr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B4E07" w14:textId="77777777" w:rsidR="00A8048C" w:rsidRDefault="00A8048C">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D3569" w14:textId="77777777" w:rsidR="00A8048C" w:rsidRDefault="00A8048C">
            <w:pPr>
              <w:jc w:val="center"/>
              <w:rPr>
                <w:rFonts w:ascii="Calibri" w:hAnsi="Calibri"/>
                <w:color w:val="000000"/>
                <w:sz w:val="22"/>
              </w:rPr>
            </w:pPr>
            <w:r>
              <w:rPr>
                <w:rFonts w:ascii="Calibri" w:hAnsi="Calibr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6F94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6D7F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988088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FCB63" w14:textId="77777777" w:rsidR="00A8048C" w:rsidRDefault="00A8048C">
            <w:pPr>
              <w:jc w:val="center"/>
              <w:rPr>
                <w:rFonts w:ascii="Calibri" w:hAnsi="Calibri"/>
                <w:color w:val="000000"/>
                <w:sz w:val="22"/>
              </w:rPr>
            </w:pPr>
            <w:r>
              <w:rPr>
                <w:rFonts w:ascii="Calibri" w:hAnsi="Calibr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A856F" w14:textId="77777777" w:rsidR="00A8048C" w:rsidRDefault="00A8048C">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DBF88" w14:textId="77777777" w:rsidR="00A8048C" w:rsidRDefault="00A8048C">
            <w:pPr>
              <w:jc w:val="center"/>
              <w:rPr>
                <w:rFonts w:ascii="Calibri" w:hAnsi="Calibri"/>
                <w:color w:val="000000"/>
                <w:sz w:val="22"/>
              </w:rPr>
            </w:pPr>
            <w:r>
              <w:rPr>
                <w:rFonts w:ascii="Calibri" w:hAnsi="Calibr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696D7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95CC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0943B3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BB96D4" w14:textId="77777777" w:rsidR="00A8048C" w:rsidRDefault="00A8048C">
            <w:pPr>
              <w:jc w:val="center"/>
              <w:rPr>
                <w:rFonts w:ascii="Calibri" w:hAnsi="Calibri"/>
                <w:color w:val="000000"/>
                <w:sz w:val="22"/>
              </w:rPr>
            </w:pPr>
            <w:r>
              <w:rPr>
                <w:rFonts w:ascii="Calibri" w:hAnsi="Calibr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62BFE" w14:textId="77777777" w:rsidR="00A8048C" w:rsidRDefault="00A8048C">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2752F" w14:textId="77777777" w:rsidR="00A8048C" w:rsidRDefault="00A8048C">
            <w:pPr>
              <w:jc w:val="center"/>
              <w:rPr>
                <w:rFonts w:ascii="Calibri" w:hAnsi="Calibri"/>
                <w:color w:val="000000"/>
                <w:sz w:val="22"/>
              </w:rPr>
            </w:pPr>
            <w:r>
              <w:rPr>
                <w:rFonts w:ascii="Calibri" w:hAnsi="Calibr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6519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596B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201096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B12239" w14:textId="77777777" w:rsidR="00A8048C" w:rsidRDefault="00A8048C">
            <w:pPr>
              <w:jc w:val="center"/>
              <w:rPr>
                <w:rFonts w:ascii="Calibri" w:hAnsi="Calibri"/>
                <w:color w:val="000000"/>
                <w:sz w:val="22"/>
              </w:rPr>
            </w:pPr>
            <w:r>
              <w:rPr>
                <w:rFonts w:ascii="Calibri" w:hAnsi="Calibr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AABBD" w14:textId="77777777" w:rsidR="00A8048C" w:rsidRDefault="00A8048C">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B52FE" w14:textId="77777777" w:rsidR="00A8048C" w:rsidRDefault="00A8048C">
            <w:pPr>
              <w:jc w:val="center"/>
              <w:rPr>
                <w:rFonts w:ascii="Calibri" w:hAnsi="Calibri"/>
                <w:color w:val="000000"/>
                <w:sz w:val="22"/>
              </w:rPr>
            </w:pPr>
            <w:r>
              <w:rPr>
                <w:rFonts w:ascii="Calibri" w:hAnsi="Calibr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BB23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1B17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2E87B9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19319" w14:textId="77777777" w:rsidR="00A8048C" w:rsidRDefault="00A8048C">
            <w:pPr>
              <w:jc w:val="center"/>
              <w:rPr>
                <w:rFonts w:ascii="Calibri" w:hAnsi="Calibri"/>
                <w:color w:val="000000"/>
                <w:sz w:val="22"/>
              </w:rPr>
            </w:pPr>
            <w:r>
              <w:rPr>
                <w:rFonts w:ascii="Calibri" w:hAnsi="Calibr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04FD25" w14:textId="77777777" w:rsidR="00A8048C" w:rsidRDefault="00A8048C">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07731" w14:textId="77777777" w:rsidR="00A8048C" w:rsidRDefault="00A8048C">
            <w:pPr>
              <w:jc w:val="center"/>
              <w:rPr>
                <w:rFonts w:ascii="Calibri" w:hAnsi="Calibri"/>
                <w:color w:val="000000"/>
                <w:sz w:val="22"/>
              </w:rPr>
            </w:pPr>
            <w:r>
              <w:rPr>
                <w:rFonts w:ascii="Calibri" w:hAnsi="Calibr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96B4A" w14:textId="77777777" w:rsidR="00A8048C" w:rsidRDefault="00A8048C">
            <w:pPr>
              <w:jc w:val="center"/>
              <w:rPr>
                <w:rFonts w:ascii="Calibri" w:hAnsi="Calibri"/>
                <w:color w:val="000000"/>
                <w:sz w:val="22"/>
              </w:rPr>
            </w:pPr>
            <w:r>
              <w:rPr>
                <w:rFonts w:ascii="Calibri" w:hAnsi="Calibr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E39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314923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AD73B" w14:textId="77777777" w:rsidR="00A8048C" w:rsidRDefault="00A8048C">
            <w:pPr>
              <w:jc w:val="center"/>
              <w:rPr>
                <w:rFonts w:ascii="Calibri" w:hAnsi="Calibri"/>
                <w:color w:val="000000"/>
                <w:sz w:val="22"/>
              </w:rPr>
            </w:pPr>
            <w:r>
              <w:rPr>
                <w:rFonts w:ascii="Calibri" w:hAnsi="Calibr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FB7D1" w14:textId="77777777" w:rsidR="00A8048C" w:rsidRDefault="00A8048C">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BAE69" w14:textId="77777777" w:rsidR="00A8048C" w:rsidRDefault="00A8048C">
            <w:pPr>
              <w:jc w:val="center"/>
              <w:rPr>
                <w:rFonts w:ascii="Calibri" w:hAnsi="Calibri"/>
                <w:color w:val="000000"/>
                <w:sz w:val="22"/>
              </w:rPr>
            </w:pPr>
            <w:r>
              <w:rPr>
                <w:rFonts w:ascii="Calibri" w:hAnsi="Calibr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EB1A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93619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AC1CC2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9004C" w14:textId="77777777" w:rsidR="00A8048C" w:rsidRDefault="00A8048C">
            <w:pPr>
              <w:jc w:val="center"/>
              <w:rPr>
                <w:rFonts w:ascii="Calibri" w:hAnsi="Calibri"/>
                <w:color w:val="000000"/>
                <w:sz w:val="22"/>
              </w:rPr>
            </w:pPr>
            <w:r>
              <w:rPr>
                <w:rFonts w:ascii="Calibri" w:hAnsi="Calibr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CD3AAD" w14:textId="77777777" w:rsidR="00A8048C" w:rsidRDefault="00A8048C">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0F23E" w14:textId="77777777" w:rsidR="00A8048C" w:rsidRDefault="00A8048C">
            <w:pPr>
              <w:jc w:val="center"/>
              <w:rPr>
                <w:rFonts w:ascii="Calibri" w:hAnsi="Calibri"/>
                <w:color w:val="000000"/>
                <w:sz w:val="22"/>
              </w:rPr>
            </w:pPr>
            <w:r>
              <w:rPr>
                <w:rFonts w:ascii="Calibri" w:hAnsi="Calibr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9DD8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3ABC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CE450E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E736" w14:textId="77777777" w:rsidR="00A8048C" w:rsidRDefault="00A8048C">
            <w:pPr>
              <w:jc w:val="center"/>
              <w:rPr>
                <w:rFonts w:ascii="Calibri" w:hAnsi="Calibri"/>
                <w:color w:val="000000"/>
                <w:sz w:val="22"/>
              </w:rPr>
            </w:pPr>
            <w:r>
              <w:rPr>
                <w:rFonts w:ascii="Calibri" w:hAnsi="Calibr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CEF0B" w14:textId="77777777" w:rsidR="00A8048C" w:rsidRDefault="00A8048C">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B262D" w14:textId="77777777" w:rsidR="00A8048C" w:rsidRDefault="00A8048C">
            <w:pPr>
              <w:jc w:val="center"/>
              <w:rPr>
                <w:rFonts w:ascii="Calibri" w:hAnsi="Calibri"/>
                <w:color w:val="000000"/>
                <w:sz w:val="22"/>
              </w:rPr>
            </w:pPr>
            <w:r>
              <w:rPr>
                <w:rFonts w:ascii="Calibri" w:hAnsi="Calibr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47A7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EC0E0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08C77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01A17C" w14:textId="77777777" w:rsidR="00A8048C" w:rsidRDefault="00A8048C">
            <w:pPr>
              <w:jc w:val="center"/>
              <w:rPr>
                <w:rFonts w:ascii="Calibri" w:hAnsi="Calibri"/>
                <w:color w:val="000000"/>
                <w:sz w:val="22"/>
              </w:rPr>
            </w:pPr>
            <w:r>
              <w:rPr>
                <w:rFonts w:ascii="Calibri" w:hAnsi="Calibr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9D08F4" w14:textId="77777777" w:rsidR="00A8048C" w:rsidRDefault="00A8048C">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D82F5" w14:textId="77777777" w:rsidR="00A8048C" w:rsidRDefault="00A8048C">
            <w:pPr>
              <w:jc w:val="center"/>
              <w:rPr>
                <w:rFonts w:ascii="Calibri" w:hAnsi="Calibri"/>
                <w:color w:val="000000"/>
                <w:sz w:val="22"/>
              </w:rPr>
            </w:pPr>
            <w:r>
              <w:rPr>
                <w:rFonts w:ascii="Calibri" w:hAnsi="Calibr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5D6D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F7D7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B65998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2D213" w14:textId="77777777" w:rsidR="00A8048C" w:rsidRDefault="00A8048C">
            <w:pPr>
              <w:jc w:val="center"/>
              <w:rPr>
                <w:rFonts w:ascii="Calibri" w:hAnsi="Calibri"/>
                <w:color w:val="000000"/>
                <w:sz w:val="22"/>
              </w:rPr>
            </w:pPr>
            <w:r>
              <w:rPr>
                <w:rFonts w:ascii="Calibri" w:hAnsi="Calibr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021FBD" w14:textId="77777777" w:rsidR="00A8048C" w:rsidRDefault="00A8048C">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83A73" w14:textId="77777777" w:rsidR="00A8048C" w:rsidRDefault="00A8048C">
            <w:pPr>
              <w:jc w:val="center"/>
              <w:rPr>
                <w:rFonts w:ascii="Calibri" w:hAnsi="Calibri"/>
                <w:color w:val="000000"/>
                <w:sz w:val="22"/>
              </w:rPr>
            </w:pPr>
            <w:r>
              <w:rPr>
                <w:rFonts w:ascii="Calibri" w:hAnsi="Calibr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72EB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8BDC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58F459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C034F2" w14:textId="77777777" w:rsidR="00A8048C" w:rsidRDefault="00A8048C">
            <w:pPr>
              <w:jc w:val="center"/>
              <w:rPr>
                <w:rFonts w:ascii="Calibri" w:hAnsi="Calibri"/>
                <w:color w:val="000000"/>
                <w:sz w:val="22"/>
              </w:rPr>
            </w:pPr>
            <w:r>
              <w:rPr>
                <w:rFonts w:ascii="Calibri" w:hAnsi="Calibr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C24BE" w14:textId="77777777" w:rsidR="00A8048C" w:rsidRDefault="00A8048C">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A7E64" w14:textId="77777777" w:rsidR="00A8048C" w:rsidRDefault="00A8048C">
            <w:pPr>
              <w:jc w:val="center"/>
              <w:rPr>
                <w:rFonts w:ascii="Calibri" w:hAnsi="Calibri"/>
                <w:color w:val="000000"/>
                <w:sz w:val="22"/>
              </w:rPr>
            </w:pPr>
            <w:r>
              <w:rPr>
                <w:rFonts w:ascii="Calibri" w:hAnsi="Calibr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F955A" w14:textId="77777777" w:rsidR="00A8048C" w:rsidRDefault="00A8048C">
            <w:pPr>
              <w:jc w:val="center"/>
              <w:rPr>
                <w:rFonts w:ascii="Calibri" w:hAnsi="Calibri"/>
                <w:color w:val="000000"/>
                <w:sz w:val="22"/>
              </w:rPr>
            </w:pPr>
            <w:r>
              <w:rPr>
                <w:rFonts w:ascii="Calibri" w:hAnsi="Calibr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815B1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E22EC0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D5DFD" w14:textId="77777777" w:rsidR="00A8048C" w:rsidRDefault="00A8048C">
            <w:pPr>
              <w:jc w:val="center"/>
              <w:rPr>
                <w:rFonts w:ascii="Calibri" w:hAnsi="Calibri"/>
                <w:color w:val="000000"/>
                <w:sz w:val="22"/>
              </w:rPr>
            </w:pPr>
            <w:r>
              <w:rPr>
                <w:rFonts w:ascii="Calibri" w:hAnsi="Calibr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B8C3B" w14:textId="77777777" w:rsidR="00A8048C" w:rsidRDefault="00A8048C">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FF5453" w14:textId="77777777" w:rsidR="00A8048C" w:rsidRDefault="00A8048C">
            <w:pPr>
              <w:jc w:val="center"/>
              <w:rPr>
                <w:rFonts w:ascii="Calibri" w:hAnsi="Calibri"/>
                <w:color w:val="000000"/>
                <w:sz w:val="22"/>
              </w:rPr>
            </w:pPr>
            <w:r>
              <w:rPr>
                <w:rFonts w:ascii="Calibri" w:hAnsi="Calibr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2EA6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6E10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09EE2D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5D4BC" w14:textId="77777777" w:rsidR="00A8048C" w:rsidRDefault="00A8048C">
            <w:pPr>
              <w:jc w:val="center"/>
              <w:rPr>
                <w:rFonts w:ascii="Calibri" w:hAnsi="Calibri"/>
                <w:color w:val="000000"/>
                <w:sz w:val="22"/>
              </w:rPr>
            </w:pPr>
            <w:r>
              <w:rPr>
                <w:rFonts w:ascii="Calibri" w:hAnsi="Calibr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7F045F" w14:textId="77777777" w:rsidR="00A8048C" w:rsidRDefault="00A8048C">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75C57" w14:textId="77777777" w:rsidR="00A8048C" w:rsidRDefault="00A8048C">
            <w:pPr>
              <w:jc w:val="center"/>
              <w:rPr>
                <w:rFonts w:ascii="Calibri" w:hAnsi="Calibri"/>
                <w:color w:val="000000"/>
                <w:sz w:val="22"/>
              </w:rPr>
            </w:pPr>
            <w:r>
              <w:rPr>
                <w:rFonts w:ascii="Calibri" w:hAnsi="Calibr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E7FC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78A6AB"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2B3E6B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1EB9D" w14:textId="77777777" w:rsidR="00A8048C" w:rsidRDefault="00A8048C">
            <w:pPr>
              <w:jc w:val="center"/>
              <w:rPr>
                <w:rFonts w:ascii="Calibri" w:hAnsi="Calibri"/>
                <w:color w:val="000000"/>
                <w:sz w:val="22"/>
              </w:rPr>
            </w:pPr>
            <w:r>
              <w:rPr>
                <w:rFonts w:ascii="Calibri" w:hAnsi="Calibr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68A9C5" w14:textId="77777777" w:rsidR="00A8048C" w:rsidRDefault="00A8048C">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5CC33" w14:textId="77777777" w:rsidR="00A8048C" w:rsidRDefault="00A8048C">
            <w:pPr>
              <w:jc w:val="center"/>
              <w:rPr>
                <w:rFonts w:ascii="Calibri" w:hAnsi="Calibri"/>
                <w:color w:val="000000"/>
                <w:sz w:val="22"/>
              </w:rPr>
            </w:pPr>
            <w:r>
              <w:rPr>
                <w:rFonts w:ascii="Calibri" w:hAnsi="Calibr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B78E0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CF8F2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D900CF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6FDFA" w14:textId="77777777" w:rsidR="00A8048C" w:rsidRDefault="00A8048C">
            <w:pPr>
              <w:jc w:val="center"/>
              <w:rPr>
                <w:rFonts w:ascii="Calibri" w:hAnsi="Calibri"/>
                <w:color w:val="000000"/>
                <w:sz w:val="22"/>
              </w:rPr>
            </w:pPr>
            <w:r>
              <w:rPr>
                <w:rFonts w:ascii="Calibri" w:hAnsi="Calibr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A578E" w14:textId="77777777" w:rsidR="00A8048C" w:rsidRDefault="00A8048C">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DC677" w14:textId="77777777" w:rsidR="00A8048C" w:rsidRDefault="00A8048C">
            <w:pPr>
              <w:jc w:val="center"/>
              <w:rPr>
                <w:rFonts w:ascii="Calibri" w:hAnsi="Calibri"/>
                <w:color w:val="000000"/>
                <w:sz w:val="22"/>
              </w:rPr>
            </w:pPr>
            <w:r>
              <w:rPr>
                <w:rFonts w:ascii="Calibri" w:hAnsi="Calibr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3A1F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864C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764D5C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E9A01" w14:textId="77777777" w:rsidR="00A8048C" w:rsidRDefault="00A8048C">
            <w:pPr>
              <w:jc w:val="center"/>
              <w:rPr>
                <w:rFonts w:ascii="Calibri" w:hAnsi="Calibri"/>
                <w:color w:val="000000"/>
                <w:sz w:val="22"/>
              </w:rPr>
            </w:pPr>
            <w:r>
              <w:rPr>
                <w:rFonts w:ascii="Calibri" w:hAnsi="Calibr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6E146" w14:textId="77777777" w:rsidR="00A8048C" w:rsidRDefault="00A8048C">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CE3CA" w14:textId="77777777" w:rsidR="00A8048C" w:rsidRDefault="00A8048C">
            <w:pPr>
              <w:jc w:val="center"/>
              <w:rPr>
                <w:rFonts w:ascii="Calibri" w:hAnsi="Calibri"/>
                <w:color w:val="000000"/>
                <w:sz w:val="22"/>
              </w:rPr>
            </w:pPr>
            <w:r>
              <w:rPr>
                <w:rFonts w:ascii="Calibri" w:hAnsi="Calibr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BA06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5C8CB"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3F6B60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94E4A" w14:textId="77777777" w:rsidR="00A8048C" w:rsidRDefault="00A8048C">
            <w:pPr>
              <w:jc w:val="center"/>
              <w:rPr>
                <w:rFonts w:ascii="Calibri" w:hAnsi="Calibri"/>
                <w:color w:val="000000"/>
                <w:sz w:val="22"/>
              </w:rPr>
            </w:pPr>
            <w:r>
              <w:rPr>
                <w:rFonts w:ascii="Calibri" w:hAnsi="Calibr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ED57EB" w14:textId="77777777" w:rsidR="00A8048C" w:rsidRDefault="00A8048C">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52AB3D" w14:textId="77777777" w:rsidR="00A8048C" w:rsidRDefault="00A8048C">
            <w:pPr>
              <w:jc w:val="center"/>
              <w:rPr>
                <w:rFonts w:ascii="Calibri" w:hAnsi="Calibri"/>
                <w:color w:val="000000"/>
                <w:sz w:val="22"/>
              </w:rPr>
            </w:pPr>
            <w:r>
              <w:rPr>
                <w:rFonts w:ascii="Calibri" w:hAnsi="Calibr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006F9" w14:textId="77777777" w:rsidR="00A8048C" w:rsidRDefault="00A8048C">
            <w:pPr>
              <w:jc w:val="center"/>
              <w:rPr>
                <w:rFonts w:ascii="Calibri" w:hAnsi="Calibri"/>
                <w:color w:val="000000"/>
                <w:sz w:val="22"/>
              </w:rPr>
            </w:pPr>
            <w:r>
              <w:rPr>
                <w:rFonts w:ascii="Calibri" w:hAnsi="Calibr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840B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767F8B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1B0FD" w14:textId="77777777" w:rsidR="00A8048C" w:rsidRDefault="00A8048C">
            <w:pPr>
              <w:jc w:val="center"/>
              <w:rPr>
                <w:rFonts w:ascii="Calibri" w:hAnsi="Calibri"/>
                <w:color w:val="000000"/>
                <w:sz w:val="22"/>
              </w:rPr>
            </w:pPr>
            <w:r>
              <w:rPr>
                <w:rFonts w:ascii="Calibri" w:hAnsi="Calibr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DFA537" w14:textId="77777777" w:rsidR="00A8048C" w:rsidRDefault="00A8048C">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1F782" w14:textId="77777777" w:rsidR="00A8048C" w:rsidRDefault="00A8048C">
            <w:pPr>
              <w:jc w:val="center"/>
              <w:rPr>
                <w:rFonts w:ascii="Calibri" w:hAnsi="Calibri"/>
                <w:color w:val="000000"/>
                <w:sz w:val="22"/>
              </w:rPr>
            </w:pPr>
            <w:r>
              <w:rPr>
                <w:rFonts w:ascii="Calibri" w:hAnsi="Calibr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112FD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4F71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5297E5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E13CC" w14:textId="77777777" w:rsidR="00A8048C" w:rsidRDefault="00A8048C">
            <w:pPr>
              <w:jc w:val="center"/>
              <w:rPr>
                <w:rFonts w:ascii="Calibri" w:hAnsi="Calibri"/>
                <w:color w:val="000000"/>
                <w:sz w:val="22"/>
              </w:rPr>
            </w:pPr>
            <w:r>
              <w:rPr>
                <w:rFonts w:ascii="Calibri" w:hAnsi="Calibr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0A483D" w14:textId="77777777" w:rsidR="00A8048C" w:rsidRDefault="00A8048C">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1F871" w14:textId="77777777" w:rsidR="00A8048C" w:rsidRDefault="00A8048C">
            <w:pPr>
              <w:jc w:val="center"/>
              <w:rPr>
                <w:rFonts w:ascii="Calibri" w:hAnsi="Calibri"/>
                <w:color w:val="000000"/>
                <w:sz w:val="22"/>
              </w:rPr>
            </w:pPr>
            <w:r>
              <w:rPr>
                <w:rFonts w:ascii="Calibri" w:hAnsi="Calibr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24EE4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6E55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3144C1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FD458" w14:textId="77777777" w:rsidR="00A8048C" w:rsidRDefault="00A8048C">
            <w:pPr>
              <w:jc w:val="center"/>
              <w:rPr>
                <w:rFonts w:ascii="Calibri" w:hAnsi="Calibri"/>
                <w:color w:val="000000"/>
                <w:sz w:val="22"/>
              </w:rPr>
            </w:pPr>
            <w:r>
              <w:rPr>
                <w:rFonts w:ascii="Calibri" w:hAnsi="Calibr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23BE3" w14:textId="77777777" w:rsidR="00A8048C" w:rsidRDefault="00A8048C">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0607C" w14:textId="77777777" w:rsidR="00A8048C" w:rsidRDefault="00A8048C">
            <w:pPr>
              <w:jc w:val="center"/>
              <w:rPr>
                <w:rFonts w:ascii="Calibri" w:hAnsi="Calibri"/>
                <w:color w:val="000000"/>
                <w:sz w:val="22"/>
              </w:rPr>
            </w:pPr>
            <w:r>
              <w:rPr>
                <w:rFonts w:ascii="Calibri" w:hAnsi="Calibr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259F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298F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F5D867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73BDD" w14:textId="77777777" w:rsidR="00A8048C" w:rsidRDefault="00A8048C">
            <w:pPr>
              <w:jc w:val="center"/>
              <w:rPr>
                <w:rFonts w:ascii="Calibri" w:hAnsi="Calibri"/>
                <w:color w:val="000000"/>
                <w:sz w:val="22"/>
              </w:rPr>
            </w:pPr>
            <w:r>
              <w:rPr>
                <w:rFonts w:ascii="Calibri" w:hAnsi="Calibr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04149" w14:textId="77777777" w:rsidR="00A8048C" w:rsidRDefault="00A8048C">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55699C" w14:textId="77777777" w:rsidR="00A8048C" w:rsidRDefault="00A8048C">
            <w:pPr>
              <w:jc w:val="center"/>
              <w:rPr>
                <w:rFonts w:ascii="Calibri" w:hAnsi="Calibri"/>
                <w:color w:val="000000"/>
                <w:sz w:val="22"/>
              </w:rPr>
            </w:pPr>
            <w:r>
              <w:rPr>
                <w:rFonts w:ascii="Calibri" w:hAnsi="Calibr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1423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608D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5E662E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CF1E1" w14:textId="77777777" w:rsidR="00A8048C" w:rsidRDefault="00A8048C">
            <w:pPr>
              <w:jc w:val="center"/>
              <w:rPr>
                <w:rFonts w:ascii="Calibri" w:hAnsi="Calibri"/>
                <w:color w:val="000000"/>
                <w:sz w:val="22"/>
              </w:rPr>
            </w:pPr>
            <w:r>
              <w:rPr>
                <w:rFonts w:ascii="Calibri" w:hAnsi="Calibr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80C5F" w14:textId="77777777" w:rsidR="00A8048C" w:rsidRDefault="00A8048C">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F64DE" w14:textId="77777777" w:rsidR="00A8048C" w:rsidRDefault="00A8048C">
            <w:pPr>
              <w:jc w:val="center"/>
              <w:rPr>
                <w:rFonts w:ascii="Calibri" w:hAnsi="Calibri"/>
                <w:color w:val="000000"/>
                <w:sz w:val="22"/>
              </w:rPr>
            </w:pPr>
            <w:r>
              <w:rPr>
                <w:rFonts w:ascii="Calibri" w:hAnsi="Calibr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D4FA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5533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8F691A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E51A1" w14:textId="77777777" w:rsidR="00A8048C" w:rsidRDefault="00A8048C">
            <w:pPr>
              <w:jc w:val="center"/>
              <w:rPr>
                <w:rFonts w:ascii="Calibri" w:hAnsi="Calibri"/>
                <w:color w:val="000000"/>
                <w:sz w:val="22"/>
              </w:rPr>
            </w:pPr>
            <w:r>
              <w:rPr>
                <w:rFonts w:ascii="Calibri" w:hAnsi="Calibr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E490E" w14:textId="77777777" w:rsidR="00A8048C" w:rsidRDefault="00A8048C">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58770" w14:textId="77777777" w:rsidR="00A8048C" w:rsidRDefault="00A8048C">
            <w:pPr>
              <w:jc w:val="center"/>
              <w:rPr>
                <w:rFonts w:ascii="Calibri" w:hAnsi="Calibri"/>
                <w:color w:val="000000"/>
                <w:sz w:val="22"/>
              </w:rPr>
            </w:pPr>
            <w:r>
              <w:rPr>
                <w:rFonts w:ascii="Calibri" w:hAnsi="Calibr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9AD00" w14:textId="77777777" w:rsidR="00A8048C" w:rsidRDefault="00A8048C">
            <w:pPr>
              <w:jc w:val="center"/>
              <w:rPr>
                <w:rFonts w:ascii="Calibri" w:hAnsi="Calibri"/>
                <w:color w:val="000000"/>
                <w:sz w:val="22"/>
              </w:rPr>
            </w:pPr>
            <w:r>
              <w:rPr>
                <w:rFonts w:ascii="Calibri" w:hAnsi="Calibr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EC69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78F85D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DE5D1" w14:textId="77777777" w:rsidR="00A8048C" w:rsidRDefault="00A8048C">
            <w:pPr>
              <w:jc w:val="center"/>
              <w:rPr>
                <w:rFonts w:ascii="Calibri" w:hAnsi="Calibri"/>
                <w:color w:val="000000"/>
                <w:sz w:val="22"/>
              </w:rPr>
            </w:pPr>
            <w:r>
              <w:rPr>
                <w:rFonts w:ascii="Calibri" w:hAnsi="Calibr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66754" w14:textId="77777777" w:rsidR="00A8048C" w:rsidRDefault="00A8048C">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6EAA4" w14:textId="77777777" w:rsidR="00A8048C" w:rsidRDefault="00A8048C">
            <w:pPr>
              <w:jc w:val="center"/>
              <w:rPr>
                <w:rFonts w:ascii="Calibri" w:hAnsi="Calibri"/>
                <w:color w:val="000000"/>
                <w:sz w:val="22"/>
              </w:rPr>
            </w:pPr>
            <w:r>
              <w:rPr>
                <w:rFonts w:ascii="Calibri" w:hAnsi="Calibr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4695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A580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7F6797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D8022" w14:textId="77777777" w:rsidR="00A8048C" w:rsidRDefault="00A8048C">
            <w:pPr>
              <w:jc w:val="center"/>
              <w:rPr>
                <w:rFonts w:ascii="Calibri" w:hAnsi="Calibri"/>
                <w:color w:val="000000"/>
                <w:sz w:val="22"/>
              </w:rPr>
            </w:pPr>
            <w:r>
              <w:rPr>
                <w:rFonts w:ascii="Calibri" w:hAnsi="Calibr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9970E" w14:textId="77777777" w:rsidR="00A8048C" w:rsidRDefault="00A8048C">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4D3EB" w14:textId="77777777" w:rsidR="00A8048C" w:rsidRDefault="00A8048C">
            <w:pPr>
              <w:jc w:val="center"/>
              <w:rPr>
                <w:rFonts w:ascii="Calibri" w:hAnsi="Calibri"/>
                <w:color w:val="000000"/>
                <w:sz w:val="22"/>
              </w:rPr>
            </w:pPr>
            <w:r>
              <w:rPr>
                <w:rFonts w:ascii="Calibri" w:hAnsi="Calibr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2C46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64C3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0FA7F8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E15B6" w14:textId="77777777" w:rsidR="00A8048C" w:rsidRDefault="00A8048C">
            <w:pPr>
              <w:jc w:val="center"/>
              <w:rPr>
                <w:rFonts w:ascii="Calibri" w:hAnsi="Calibri"/>
                <w:color w:val="000000"/>
                <w:sz w:val="22"/>
              </w:rPr>
            </w:pPr>
            <w:r>
              <w:rPr>
                <w:rFonts w:ascii="Calibri" w:hAnsi="Calibr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38DEF" w14:textId="77777777" w:rsidR="00A8048C" w:rsidRDefault="00A8048C">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8C0BF" w14:textId="77777777" w:rsidR="00A8048C" w:rsidRDefault="00A8048C">
            <w:pPr>
              <w:jc w:val="center"/>
              <w:rPr>
                <w:rFonts w:ascii="Calibri" w:hAnsi="Calibri"/>
                <w:color w:val="000000"/>
                <w:sz w:val="22"/>
              </w:rPr>
            </w:pPr>
            <w:r>
              <w:rPr>
                <w:rFonts w:ascii="Calibri" w:hAnsi="Calibr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73EB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D0E4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A7AF9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A6868" w14:textId="77777777" w:rsidR="00A8048C" w:rsidRDefault="00A8048C">
            <w:pPr>
              <w:jc w:val="center"/>
              <w:rPr>
                <w:rFonts w:ascii="Calibri" w:hAnsi="Calibri"/>
                <w:color w:val="000000"/>
                <w:sz w:val="22"/>
              </w:rPr>
            </w:pPr>
            <w:r>
              <w:rPr>
                <w:rFonts w:ascii="Calibri" w:hAnsi="Calibr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430E1" w14:textId="77777777" w:rsidR="00A8048C" w:rsidRDefault="00A8048C">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3EC13" w14:textId="77777777" w:rsidR="00A8048C" w:rsidRDefault="00A8048C">
            <w:pPr>
              <w:jc w:val="center"/>
              <w:rPr>
                <w:rFonts w:ascii="Calibri" w:hAnsi="Calibri"/>
                <w:color w:val="000000"/>
                <w:sz w:val="22"/>
              </w:rPr>
            </w:pPr>
            <w:r>
              <w:rPr>
                <w:rFonts w:ascii="Calibri" w:hAnsi="Calibr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4618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F577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49471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AB1A0" w14:textId="77777777" w:rsidR="00A8048C" w:rsidRDefault="00A8048C">
            <w:pPr>
              <w:jc w:val="center"/>
              <w:rPr>
                <w:rFonts w:ascii="Calibri" w:hAnsi="Calibri"/>
                <w:color w:val="000000"/>
                <w:sz w:val="22"/>
              </w:rPr>
            </w:pPr>
            <w:r>
              <w:rPr>
                <w:rFonts w:ascii="Calibri" w:hAnsi="Calibr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D18DE" w14:textId="77777777" w:rsidR="00A8048C" w:rsidRDefault="00A8048C">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0035E" w14:textId="77777777" w:rsidR="00A8048C" w:rsidRDefault="00A8048C">
            <w:pPr>
              <w:jc w:val="center"/>
              <w:rPr>
                <w:rFonts w:ascii="Calibri" w:hAnsi="Calibri"/>
                <w:color w:val="000000"/>
                <w:sz w:val="22"/>
              </w:rPr>
            </w:pPr>
            <w:r>
              <w:rPr>
                <w:rFonts w:ascii="Calibri" w:hAnsi="Calibr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E1DC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88C25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F4F69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88DF2" w14:textId="77777777" w:rsidR="00A8048C" w:rsidRDefault="00A8048C">
            <w:pPr>
              <w:jc w:val="center"/>
              <w:rPr>
                <w:rFonts w:ascii="Calibri" w:hAnsi="Calibri"/>
                <w:color w:val="000000"/>
                <w:sz w:val="22"/>
              </w:rPr>
            </w:pPr>
            <w:r>
              <w:rPr>
                <w:rFonts w:ascii="Calibri" w:hAnsi="Calibr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FA4885" w14:textId="77777777" w:rsidR="00A8048C" w:rsidRDefault="00A8048C">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CD45B" w14:textId="77777777" w:rsidR="00A8048C" w:rsidRDefault="00A8048C">
            <w:pPr>
              <w:jc w:val="center"/>
              <w:rPr>
                <w:rFonts w:ascii="Calibri" w:hAnsi="Calibri"/>
                <w:color w:val="000000"/>
                <w:sz w:val="22"/>
              </w:rPr>
            </w:pPr>
            <w:r>
              <w:rPr>
                <w:rFonts w:ascii="Calibri" w:hAnsi="Calibr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2B902F" w14:textId="77777777" w:rsidR="00A8048C" w:rsidRDefault="00A8048C">
            <w:pPr>
              <w:jc w:val="center"/>
              <w:rPr>
                <w:rFonts w:ascii="Calibri" w:hAnsi="Calibri"/>
                <w:color w:val="000000"/>
                <w:sz w:val="22"/>
              </w:rPr>
            </w:pPr>
            <w:r>
              <w:rPr>
                <w:rFonts w:ascii="Calibri" w:hAnsi="Calibr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745D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1F2633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8D55E5" w14:textId="77777777" w:rsidR="00A8048C" w:rsidRDefault="00A8048C">
            <w:pPr>
              <w:jc w:val="center"/>
              <w:rPr>
                <w:rFonts w:ascii="Calibri" w:hAnsi="Calibri"/>
                <w:color w:val="000000"/>
                <w:sz w:val="22"/>
              </w:rPr>
            </w:pPr>
            <w:r>
              <w:rPr>
                <w:rFonts w:ascii="Calibri" w:hAnsi="Calibr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4E1FF" w14:textId="77777777" w:rsidR="00A8048C" w:rsidRDefault="00A8048C">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EC921" w14:textId="77777777" w:rsidR="00A8048C" w:rsidRDefault="00A8048C">
            <w:pPr>
              <w:jc w:val="center"/>
              <w:rPr>
                <w:rFonts w:ascii="Calibri" w:hAnsi="Calibri"/>
                <w:color w:val="000000"/>
                <w:sz w:val="22"/>
              </w:rPr>
            </w:pPr>
            <w:r>
              <w:rPr>
                <w:rFonts w:ascii="Calibri" w:hAnsi="Calibr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6DA7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8F60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07AC5A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59E6" w14:textId="77777777" w:rsidR="00A8048C" w:rsidRDefault="00A8048C">
            <w:pPr>
              <w:jc w:val="center"/>
              <w:rPr>
                <w:rFonts w:ascii="Calibri" w:hAnsi="Calibri"/>
                <w:color w:val="000000"/>
                <w:sz w:val="22"/>
              </w:rPr>
            </w:pPr>
            <w:r>
              <w:rPr>
                <w:rFonts w:ascii="Calibri" w:hAnsi="Calibr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69E61" w14:textId="77777777" w:rsidR="00A8048C" w:rsidRDefault="00A8048C">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56B034" w14:textId="77777777" w:rsidR="00A8048C" w:rsidRDefault="00A8048C">
            <w:pPr>
              <w:jc w:val="center"/>
              <w:rPr>
                <w:rFonts w:ascii="Calibri" w:hAnsi="Calibri"/>
                <w:color w:val="000000"/>
                <w:sz w:val="22"/>
              </w:rPr>
            </w:pPr>
            <w:r>
              <w:rPr>
                <w:rFonts w:ascii="Calibri" w:hAnsi="Calibr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B280D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6DDE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4B1359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FE3585" w14:textId="77777777" w:rsidR="00A8048C" w:rsidRDefault="00A8048C">
            <w:pPr>
              <w:jc w:val="center"/>
              <w:rPr>
                <w:rFonts w:ascii="Calibri" w:hAnsi="Calibri"/>
                <w:color w:val="000000"/>
                <w:sz w:val="22"/>
              </w:rPr>
            </w:pPr>
            <w:r>
              <w:rPr>
                <w:rFonts w:ascii="Calibri" w:hAnsi="Calibr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580795" w14:textId="77777777" w:rsidR="00A8048C" w:rsidRDefault="00A8048C">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7B7EC" w14:textId="77777777" w:rsidR="00A8048C" w:rsidRDefault="00A8048C">
            <w:pPr>
              <w:jc w:val="center"/>
              <w:rPr>
                <w:rFonts w:ascii="Calibri" w:hAnsi="Calibri"/>
                <w:color w:val="000000"/>
                <w:sz w:val="22"/>
              </w:rPr>
            </w:pPr>
            <w:r>
              <w:rPr>
                <w:rFonts w:ascii="Calibri" w:hAnsi="Calibr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7959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2152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39A8E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625200" w14:textId="77777777" w:rsidR="00A8048C" w:rsidRDefault="00A8048C">
            <w:pPr>
              <w:jc w:val="center"/>
              <w:rPr>
                <w:rFonts w:ascii="Calibri" w:hAnsi="Calibri"/>
                <w:color w:val="000000"/>
                <w:sz w:val="22"/>
              </w:rPr>
            </w:pPr>
            <w:r>
              <w:rPr>
                <w:rFonts w:ascii="Calibri" w:hAnsi="Calibr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0A9FC" w14:textId="77777777" w:rsidR="00A8048C" w:rsidRDefault="00A8048C">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B5F62C" w14:textId="77777777" w:rsidR="00A8048C" w:rsidRDefault="00A8048C">
            <w:pPr>
              <w:jc w:val="center"/>
              <w:rPr>
                <w:rFonts w:ascii="Calibri" w:hAnsi="Calibri"/>
                <w:color w:val="000000"/>
                <w:sz w:val="22"/>
              </w:rPr>
            </w:pPr>
            <w:r>
              <w:rPr>
                <w:rFonts w:ascii="Calibri" w:hAnsi="Calibr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1D6B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7176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8F615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8F560" w14:textId="77777777" w:rsidR="00A8048C" w:rsidRDefault="00A8048C">
            <w:pPr>
              <w:jc w:val="center"/>
              <w:rPr>
                <w:rFonts w:ascii="Calibri" w:hAnsi="Calibri"/>
                <w:color w:val="000000"/>
                <w:sz w:val="22"/>
              </w:rPr>
            </w:pPr>
            <w:r>
              <w:rPr>
                <w:rFonts w:ascii="Calibri" w:hAnsi="Calibr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A44E8" w14:textId="77777777" w:rsidR="00A8048C" w:rsidRDefault="00A8048C">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25ABD" w14:textId="77777777" w:rsidR="00A8048C" w:rsidRDefault="00A8048C">
            <w:pPr>
              <w:jc w:val="center"/>
              <w:rPr>
                <w:rFonts w:ascii="Calibri" w:hAnsi="Calibri"/>
                <w:color w:val="000000"/>
                <w:sz w:val="22"/>
              </w:rPr>
            </w:pPr>
            <w:r>
              <w:rPr>
                <w:rFonts w:ascii="Calibri" w:hAnsi="Calibr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FD21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CA7BA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F14B0A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49271" w14:textId="77777777" w:rsidR="00A8048C" w:rsidRDefault="00A8048C">
            <w:pPr>
              <w:jc w:val="center"/>
              <w:rPr>
                <w:rFonts w:ascii="Calibri" w:hAnsi="Calibri"/>
                <w:color w:val="000000"/>
                <w:sz w:val="22"/>
              </w:rPr>
            </w:pPr>
            <w:r>
              <w:rPr>
                <w:rFonts w:ascii="Calibri" w:hAnsi="Calibr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92CDF2" w14:textId="77777777" w:rsidR="00A8048C" w:rsidRDefault="00A8048C">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38F09" w14:textId="77777777" w:rsidR="00A8048C" w:rsidRDefault="00A8048C">
            <w:pPr>
              <w:jc w:val="center"/>
              <w:rPr>
                <w:rFonts w:ascii="Calibri" w:hAnsi="Calibri"/>
                <w:color w:val="000000"/>
                <w:sz w:val="22"/>
              </w:rPr>
            </w:pPr>
            <w:r>
              <w:rPr>
                <w:rFonts w:ascii="Calibri" w:hAnsi="Calibr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3291A" w14:textId="77777777" w:rsidR="00A8048C" w:rsidRDefault="00A8048C">
            <w:pPr>
              <w:jc w:val="center"/>
              <w:rPr>
                <w:rFonts w:ascii="Calibri" w:hAnsi="Calibri"/>
                <w:color w:val="000000"/>
                <w:sz w:val="22"/>
              </w:rPr>
            </w:pPr>
            <w:r>
              <w:rPr>
                <w:rFonts w:ascii="Calibri" w:hAnsi="Calibr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CCCA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859A4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92200" w14:textId="77777777" w:rsidR="00A8048C" w:rsidRDefault="00A8048C">
            <w:pPr>
              <w:jc w:val="center"/>
              <w:rPr>
                <w:rFonts w:ascii="Calibri" w:hAnsi="Calibri"/>
                <w:color w:val="000000"/>
                <w:sz w:val="22"/>
              </w:rPr>
            </w:pPr>
            <w:r>
              <w:rPr>
                <w:rFonts w:ascii="Calibri" w:hAnsi="Calibr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2A2A19" w14:textId="77777777" w:rsidR="00A8048C" w:rsidRDefault="00A8048C">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9DE196" w14:textId="77777777" w:rsidR="00A8048C" w:rsidRDefault="00A8048C">
            <w:pPr>
              <w:jc w:val="center"/>
              <w:rPr>
                <w:rFonts w:ascii="Calibri" w:hAnsi="Calibri"/>
                <w:color w:val="000000"/>
                <w:sz w:val="22"/>
              </w:rPr>
            </w:pPr>
            <w:r>
              <w:rPr>
                <w:rFonts w:ascii="Calibri" w:hAnsi="Calibr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E435E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47C85"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2CC1D2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A471A" w14:textId="77777777" w:rsidR="00A8048C" w:rsidRDefault="00A8048C">
            <w:pPr>
              <w:jc w:val="center"/>
              <w:rPr>
                <w:rFonts w:ascii="Calibri" w:hAnsi="Calibri"/>
                <w:color w:val="000000"/>
                <w:sz w:val="22"/>
              </w:rPr>
            </w:pPr>
            <w:r>
              <w:rPr>
                <w:rFonts w:ascii="Calibri" w:hAnsi="Calibri"/>
                <w:color w:val="000000"/>
                <w:sz w:val="22"/>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6845D" w14:textId="77777777" w:rsidR="00A8048C" w:rsidRDefault="00A8048C">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90CE68" w14:textId="77777777" w:rsidR="00A8048C" w:rsidRDefault="00A8048C">
            <w:pPr>
              <w:jc w:val="center"/>
              <w:rPr>
                <w:rFonts w:ascii="Calibri" w:hAnsi="Calibri"/>
                <w:color w:val="000000"/>
                <w:sz w:val="22"/>
              </w:rPr>
            </w:pPr>
            <w:r>
              <w:rPr>
                <w:rFonts w:ascii="Calibri" w:hAnsi="Calibr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B57D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5370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B94D6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6F0FB" w14:textId="77777777" w:rsidR="00A8048C" w:rsidRDefault="00A8048C">
            <w:pPr>
              <w:jc w:val="center"/>
              <w:rPr>
                <w:rFonts w:ascii="Calibri" w:hAnsi="Calibri"/>
                <w:color w:val="000000"/>
                <w:sz w:val="22"/>
              </w:rPr>
            </w:pPr>
            <w:r>
              <w:rPr>
                <w:rFonts w:ascii="Calibri" w:hAnsi="Calibr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78D2C" w14:textId="77777777" w:rsidR="00A8048C" w:rsidRDefault="00A8048C">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4FAF78" w14:textId="77777777" w:rsidR="00A8048C" w:rsidRDefault="00A8048C">
            <w:pPr>
              <w:jc w:val="center"/>
              <w:rPr>
                <w:rFonts w:ascii="Calibri" w:hAnsi="Calibri"/>
                <w:color w:val="000000"/>
                <w:sz w:val="22"/>
              </w:rPr>
            </w:pPr>
            <w:r>
              <w:rPr>
                <w:rFonts w:ascii="Calibri" w:hAnsi="Calibr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B6A4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FA18C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CCB111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DD2FC" w14:textId="77777777" w:rsidR="00A8048C" w:rsidRDefault="00A8048C">
            <w:pPr>
              <w:jc w:val="center"/>
              <w:rPr>
                <w:rFonts w:ascii="Calibri" w:hAnsi="Calibri"/>
                <w:color w:val="000000"/>
                <w:sz w:val="22"/>
              </w:rPr>
            </w:pPr>
            <w:r>
              <w:rPr>
                <w:rFonts w:ascii="Calibri" w:hAnsi="Calibr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40249" w14:textId="77777777" w:rsidR="00A8048C" w:rsidRDefault="00A8048C">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88435" w14:textId="77777777" w:rsidR="00A8048C" w:rsidRDefault="00A8048C">
            <w:pPr>
              <w:jc w:val="center"/>
              <w:rPr>
                <w:rFonts w:ascii="Calibri" w:hAnsi="Calibri"/>
                <w:color w:val="000000"/>
                <w:sz w:val="22"/>
              </w:rPr>
            </w:pPr>
            <w:r>
              <w:rPr>
                <w:rFonts w:ascii="Calibri" w:hAnsi="Calibr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4CF5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3915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E7EBCC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A92F0" w14:textId="77777777" w:rsidR="00A8048C" w:rsidRDefault="00A8048C">
            <w:pPr>
              <w:jc w:val="center"/>
              <w:rPr>
                <w:rFonts w:ascii="Calibri" w:hAnsi="Calibri"/>
                <w:color w:val="000000"/>
                <w:sz w:val="22"/>
              </w:rPr>
            </w:pPr>
            <w:r>
              <w:rPr>
                <w:rFonts w:ascii="Calibri" w:hAnsi="Calibr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3F242" w14:textId="77777777" w:rsidR="00A8048C" w:rsidRDefault="00A8048C">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318521" w14:textId="77777777" w:rsidR="00A8048C" w:rsidRDefault="00A8048C">
            <w:pPr>
              <w:jc w:val="center"/>
              <w:rPr>
                <w:rFonts w:ascii="Calibri" w:hAnsi="Calibri"/>
                <w:color w:val="000000"/>
                <w:sz w:val="22"/>
              </w:rPr>
            </w:pPr>
            <w:r>
              <w:rPr>
                <w:rFonts w:ascii="Calibri" w:hAnsi="Calibr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CEA7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C199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1A1905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1DE38F" w14:textId="77777777" w:rsidR="00A8048C" w:rsidRDefault="00A8048C">
            <w:pPr>
              <w:jc w:val="center"/>
              <w:rPr>
                <w:rFonts w:ascii="Calibri" w:hAnsi="Calibri"/>
                <w:color w:val="000000"/>
                <w:sz w:val="22"/>
              </w:rPr>
            </w:pPr>
            <w:r>
              <w:rPr>
                <w:rFonts w:ascii="Calibri" w:hAnsi="Calibr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FABAF" w14:textId="77777777" w:rsidR="00A8048C" w:rsidRDefault="00A8048C">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A1E08" w14:textId="77777777" w:rsidR="00A8048C" w:rsidRDefault="00A8048C">
            <w:pPr>
              <w:jc w:val="center"/>
              <w:rPr>
                <w:rFonts w:ascii="Calibri" w:hAnsi="Calibri"/>
                <w:color w:val="000000"/>
                <w:sz w:val="22"/>
              </w:rPr>
            </w:pPr>
            <w:r>
              <w:rPr>
                <w:rFonts w:ascii="Calibri" w:hAnsi="Calibr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3F015A" w14:textId="77777777" w:rsidR="00A8048C" w:rsidRDefault="00A8048C">
            <w:pPr>
              <w:jc w:val="center"/>
              <w:rPr>
                <w:rFonts w:ascii="Calibri" w:hAnsi="Calibri"/>
                <w:color w:val="000000"/>
                <w:sz w:val="22"/>
              </w:rPr>
            </w:pPr>
            <w:r>
              <w:rPr>
                <w:rFonts w:ascii="Calibri" w:hAnsi="Calibr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3E1F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1D39AF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AFC86" w14:textId="77777777" w:rsidR="00A8048C" w:rsidRDefault="00A8048C">
            <w:pPr>
              <w:jc w:val="center"/>
              <w:rPr>
                <w:rFonts w:ascii="Calibri" w:hAnsi="Calibri"/>
                <w:color w:val="000000"/>
                <w:sz w:val="22"/>
              </w:rPr>
            </w:pPr>
            <w:r>
              <w:rPr>
                <w:rFonts w:ascii="Calibri" w:hAnsi="Calibr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66CE1" w14:textId="77777777" w:rsidR="00A8048C" w:rsidRDefault="00A8048C">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BE986" w14:textId="77777777" w:rsidR="00A8048C" w:rsidRDefault="00A8048C">
            <w:pPr>
              <w:jc w:val="center"/>
              <w:rPr>
                <w:rFonts w:ascii="Calibri" w:hAnsi="Calibri"/>
                <w:color w:val="000000"/>
                <w:sz w:val="22"/>
              </w:rPr>
            </w:pPr>
            <w:r>
              <w:rPr>
                <w:rFonts w:ascii="Calibri" w:hAnsi="Calibr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AA83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3835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343EFE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EDE70C" w14:textId="77777777" w:rsidR="00A8048C" w:rsidRDefault="00A8048C">
            <w:pPr>
              <w:jc w:val="center"/>
              <w:rPr>
                <w:rFonts w:ascii="Calibri" w:hAnsi="Calibri"/>
                <w:color w:val="000000"/>
                <w:sz w:val="22"/>
              </w:rPr>
            </w:pPr>
            <w:r>
              <w:rPr>
                <w:rFonts w:ascii="Calibri" w:hAnsi="Calibr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C5C354" w14:textId="77777777" w:rsidR="00A8048C" w:rsidRDefault="00A8048C">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32CAD" w14:textId="77777777" w:rsidR="00A8048C" w:rsidRDefault="00A8048C">
            <w:pPr>
              <w:jc w:val="center"/>
              <w:rPr>
                <w:rFonts w:ascii="Calibri" w:hAnsi="Calibri"/>
                <w:color w:val="000000"/>
                <w:sz w:val="22"/>
              </w:rPr>
            </w:pPr>
            <w:r>
              <w:rPr>
                <w:rFonts w:ascii="Calibri" w:hAnsi="Calibr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5EDC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EF816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31634B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88169" w14:textId="77777777" w:rsidR="00A8048C" w:rsidRDefault="00A8048C">
            <w:pPr>
              <w:jc w:val="center"/>
              <w:rPr>
                <w:rFonts w:ascii="Calibri" w:hAnsi="Calibri"/>
                <w:color w:val="000000"/>
                <w:sz w:val="22"/>
              </w:rPr>
            </w:pPr>
            <w:r>
              <w:rPr>
                <w:rFonts w:ascii="Calibri" w:hAnsi="Calibr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96DF7" w14:textId="77777777" w:rsidR="00A8048C" w:rsidRDefault="00A8048C">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C67E2" w14:textId="77777777" w:rsidR="00A8048C" w:rsidRDefault="00A8048C">
            <w:pPr>
              <w:jc w:val="center"/>
              <w:rPr>
                <w:rFonts w:ascii="Calibri" w:hAnsi="Calibri"/>
                <w:color w:val="000000"/>
                <w:sz w:val="22"/>
              </w:rPr>
            </w:pPr>
            <w:r>
              <w:rPr>
                <w:rFonts w:ascii="Calibri" w:hAnsi="Calibr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A2A0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C5CF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5385CC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0F592" w14:textId="77777777" w:rsidR="00A8048C" w:rsidRDefault="00A8048C">
            <w:pPr>
              <w:jc w:val="center"/>
              <w:rPr>
                <w:rFonts w:ascii="Calibri" w:hAnsi="Calibri"/>
                <w:color w:val="000000"/>
                <w:sz w:val="22"/>
              </w:rPr>
            </w:pPr>
            <w:r>
              <w:rPr>
                <w:rFonts w:ascii="Calibri" w:hAnsi="Calibr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09B882" w14:textId="77777777" w:rsidR="00A8048C" w:rsidRDefault="00A8048C">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F81E3C" w14:textId="77777777" w:rsidR="00A8048C" w:rsidRDefault="00A8048C">
            <w:pPr>
              <w:jc w:val="center"/>
              <w:rPr>
                <w:rFonts w:ascii="Calibri" w:hAnsi="Calibri"/>
                <w:color w:val="000000"/>
                <w:sz w:val="22"/>
              </w:rPr>
            </w:pPr>
            <w:r>
              <w:rPr>
                <w:rFonts w:ascii="Calibri" w:hAnsi="Calibr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C907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E95E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68F079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C5D84" w14:textId="77777777" w:rsidR="00A8048C" w:rsidRDefault="00A8048C">
            <w:pPr>
              <w:jc w:val="center"/>
              <w:rPr>
                <w:rFonts w:ascii="Calibri" w:hAnsi="Calibri"/>
                <w:color w:val="000000"/>
                <w:sz w:val="22"/>
              </w:rPr>
            </w:pPr>
            <w:r>
              <w:rPr>
                <w:rFonts w:ascii="Calibri" w:hAnsi="Calibr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AC6A45" w14:textId="77777777" w:rsidR="00A8048C" w:rsidRDefault="00A8048C">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5A052" w14:textId="77777777" w:rsidR="00A8048C" w:rsidRDefault="00A8048C">
            <w:pPr>
              <w:jc w:val="center"/>
              <w:rPr>
                <w:rFonts w:ascii="Calibri" w:hAnsi="Calibri"/>
                <w:color w:val="000000"/>
                <w:sz w:val="22"/>
              </w:rPr>
            </w:pPr>
            <w:r>
              <w:rPr>
                <w:rFonts w:ascii="Calibri" w:hAnsi="Calibr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94600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4B84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7FF73B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22E660" w14:textId="77777777" w:rsidR="00A8048C" w:rsidRDefault="00A8048C">
            <w:pPr>
              <w:jc w:val="center"/>
              <w:rPr>
                <w:rFonts w:ascii="Calibri" w:hAnsi="Calibri"/>
                <w:color w:val="000000"/>
                <w:sz w:val="22"/>
              </w:rPr>
            </w:pPr>
            <w:r>
              <w:rPr>
                <w:rFonts w:ascii="Calibri" w:hAnsi="Calibr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CC565" w14:textId="77777777" w:rsidR="00A8048C" w:rsidRDefault="00A8048C">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5D8955" w14:textId="77777777" w:rsidR="00A8048C" w:rsidRDefault="00A8048C">
            <w:pPr>
              <w:jc w:val="center"/>
              <w:rPr>
                <w:rFonts w:ascii="Calibri" w:hAnsi="Calibri"/>
                <w:color w:val="000000"/>
                <w:sz w:val="22"/>
              </w:rPr>
            </w:pPr>
            <w:r>
              <w:rPr>
                <w:rFonts w:ascii="Calibri" w:hAnsi="Calibr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A7351" w14:textId="77777777" w:rsidR="00A8048C" w:rsidRDefault="00A8048C">
            <w:pPr>
              <w:jc w:val="center"/>
              <w:rPr>
                <w:rFonts w:ascii="Calibri" w:hAnsi="Calibri"/>
                <w:color w:val="000000"/>
                <w:sz w:val="22"/>
              </w:rPr>
            </w:pPr>
            <w:r>
              <w:rPr>
                <w:rFonts w:ascii="Calibri" w:hAnsi="Calibr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6EAE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F32D25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0729CB" w14:textId="77777777" w:rsidR="00A8048C" w:rsidRDefault="00A8048C">
            <w:pPr>
              <w:jc w:val="center"/>
              <w:rPr>
                <w:rFonts w:ascii="Calibri" w:hAnsi="Calibri"/>
                <w:color w:val="000000"/>
                <w:sz w:val="22"/>
              </w:rPr>
            </w:pPr>
            <w:r>
              <w:rPr>
                <w:rFonts w:ascii="Calibri" w:hAnsi="Calibr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B2352" w14:textId="77777777" w:rsidR="00A8048C" w:rsidRDefault="00A8048C">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E6BAB6" w14:textId="77777777" w:rsidR="00A8048C" w:rsidRDefault="00A8048C">
            <w:pPr>
              <w:jc w:val="center"/>
              <w:rPr>
                <w:rFonts w:ascii="Calibri" w:hAnsi="Calibri"/>
                <w:color w:val="000000"/>
                <w:sz w:val="22"/>
              </w:rPr>
            </w:pPr>
            <w:r>
              <w:rPr>
                <w:rFonts w:ascii="Calibri" w:hAnsi="Calibr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59B4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1DCD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38F6AC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D2FF2" w14:textId="77777777" w:rsidR="00A8048C" w:rsidRDefault="00A8048C">
            <w:pPr>
              <w:jc w:val="center"/>
              <w:rPr>
                <w:rFonts w:ascii="Calibri" w:hAnsi="Calibri"/>
                <w:color w:val="000000"/>
                <w:sz w:val="22"/>
              </w:rPr>
            </w:pPr>
            <w:r>
              <w:rPr>
                <w:rFonts w:ascii="Calibri" w:hAnsi="Calibr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541EA" w14:textId="77777777" w:rsidR="00A8048C" w:rsidRDefault="00A8048C">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E702C" w14:textId="77777777" w:rsidR="00A8048C" w:rsidRDefault="00A8048C">
            <w:pPr>
              <w:jc w:val="center"/>
              <w:rPr>
                <w:rFonts w:ascii="Calibri" w:hAnsi="Calibri"/>
                <w:color w:val="000000"/>
                <w:sz w:val="22"/>
              </w:rPr>
            </w:pPr>
            <w:r>
              <w:rPr>
                <w:rFonts w:ascii="Calibri" w:hAnsi="Calibr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C20A6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4B5C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D721B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FFAD41" w14:textId="77777777" w:rsidR="00A8048C" w:rsidRDefault="00A8048C">
            <w:pPr>
              <w:jc w:val="center"/>
              <w:rPr>
                <w:rFonts w:ascii="Calibri" w:hAnsi="Calibri"/>
                <w:color w:val="000000"/>
                <w:sz w:val="22"/>
              </w:rPr>
            </w:pPr>
            <w:r>
              <w:rPr>
                <w:rFonts w:ascii="Calibri" w:hAnsi="Calibr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67E77" w14:textId="77777777" w:rsidR="00A8048C" w:rsidRDefault="00A8048C">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E6BA0" w14:textId="77777777" w:rsidR="00A8048C" w:rsidRDefault="00A8048C">
            <w:pPr>
              <w:jc w:val="center"/>
              <w:rPr>
                <w:rFonts w:ascii="Calibri" w:hAnsi="Calibri"/>
                <w:color w:val="000000"/>
                <w:sz w:val="22"/>
              </w:rPr>
            </w:pPr>
            <w:r>
              <w:rPr>
                <w:rFonts w:ascii="Calibri" w:hAnsi="Calibr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3D58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A2A3C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2828DA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4FFD9" w14:textId="77777777" w:rsidR="00A8048C" w:rsidRDefault="00A8048C">
            <w:pPr>
              <w:jc w:val="center"/>
              <w:rPr>
                <w:rFonts w:ascii="Calibri" w:hAnsi="Calibri"/>
                <w:color w:val="000000"/>
                <w:sz w:val="22"/>
              </w:rPr>
            </w:pPr>
            <w:r>
              <w:rPr>
                <w:rFonts w:ascii="Calibri" w:hAnsi="Calibr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7EA39" w14:textId="77777777" w:rsidR="00A8048C" w:rsidRDefault="00A8048C">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13DA2" w14:textId="77777777" w:rsidR="00A8048C" w:rsidRDefault="00A8048C">
            <w:pPr>
              <w:jc w:val="center"/>
              <w:rPr>
                <w:rFonts w:ascii="Calibri" w:hAnsi="Calibri"/>
                <w:color w:val="000000"/>
                <w:sz w:val="22"/>
              </w:rPr>
            </w:pPr>
            <w:r>
              <w:rPr>
                <w:rFonts w:ascii="Calibri" w:hAnsi="Calibr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B6612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9947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84B1F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8003AC" w14:textId="77777777" w:rsidR="00A8048C" w:rsidRDefault="00A8048C">
            <w:pPr>
              <w:jc w:val="center"/>
              <w:rPr>
                <w:rFonts w:ascii="Calibri" w:hAnsi="Calibri"/>
                <w:color w:val="000000"/>
                <w:sz w:val="22"/>
              </w:rPr>
            </w:pPr>
            <w:r>
              <w:rPr>
                <w:rFonts w:ascii="Calibri" w:hAnsi="Calibr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19C170" w14:textId="77777777" w:rsidR="00A8048C" w:rsidRDefault="00A8048C">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EE25F" w14:textId="77777777" w:rsidR="00A8048C" w:rsidRDefault="00A8048C">
            <w:pPr>
              <w:jc w:val="center"/>
              <w:rPr>
                <w:rFonts w:ascii="Calibri" w:hAnsi="Calibri"/>
                <w:color w:val="000000"/>
                <w:sz w:val="22"/>
              </w:rPr>
            </w:pPr>
            <w:r>
              <w:rPr>
                <w:rFonts w:ascii="Calibri" w:hAnsi="Calibr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DF139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EF00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E256AA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052F80" w14:textId="77777777" w:rsidR="00A8048C" w:rsidRDefault="00A8048C">
            <w:pPr>
              <w:jc w:val="center"/>
              <w:rPr>
                <w:rFonts w:ascii="Calibri" w:hAnsi="Calibri"/>
                <w:color w:val="000000"/>
                <w:sz w:val="22"/>
              </w:rPr>
            </w:pPr>
            <w:r>
              <w:rPr>
                <w:rFonts w:ascii="Calibri" w:hAnsi="Calibr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BF07B" w14:textId="77777777" w:rsidR="00A8048C" w:rsidRDefault="00A8048C">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57441" w14:textId="77777777" w:rsidR="00A8048C" w:rsidRDefault="00A8048C">
            <w:pPr>
              <w:jc w:val="center"/>
              <w:rPr>
                <w:rFonts w:ascii="Calibri" w:hAnsi="Calibri"/>
                <w:color w:val="000000"/>
                <w:sz w:val="22"/>
              </w:rPr>
            </w:pPr>
            <w:r>
              <w:rPr>
                <w:rFonts w:ascii="Calibri" w:hAnsi="Calibr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9A5B9" w14:textId="77777777" w:rsidR="00A8048C" w:rsidRDefault="00A8048C">
            <w:pPr>
              <w:jc w:val="center"/>
              <w:rPr>
                <w:rFonts w:ascii="Calibri" w:hAnsi="Calibri"/>
                <w:color w:val="000000"/>
                <w:sz w:val="22"/>
              </w:rPr>
            </w:pPr>
            <w:r>
              <w:rPr>
                <w:rFonts w:ascii="Calibri" w:hAnsi="Calibr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7885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D5DAF4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79AA11" w14:textId="77777777" w:rsidR="00A8048C" w:rsidRDefault="00A8048C">
            <w:pPr>
              <w:jc w:val="center"/>
              <w:rPr>
                <w:rFonts w:ascii="Calibri" w:hAnsi="Calibri"/>
                <w:color w:val="000000"/>
                <w:sz w:val="22"/>
              </w:rPr>
            </w:pPr>
            <w:r>
              <w:rPr>
                <w:rFonts w:ascii="Calibri" w:hAnsi="Calibr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7E0B65" w14:textId="77777777" w:rsidR="00A8048C" w:rsidRDefault="00A8048C">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7E487" w14:textId="77777777" w:rsidR="00A8048C" w:rsidRDefault="00A8048C">
            <w:pPr>
              <w:jc w:val="center"/>
              <w:rPr>
                <w:rFonts w:ascii="Calibri" w:hAnsi="Calibri"/>
                <w:color w:val="000000"/>
                <w:sz w:val="22"/>
              </w:rPr>
            </w:pPr>
            <w:r>
              <w:rPr>
                <w:rFonts w:ascii="Calibri" w:hAnsi="Calibr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6E9C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38D3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C8BE6E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1B16E2" w14:textId="77777777" w:rsidR="00A8048C" w:rsidRDefault="00A8048C">
            <w:pPr>
              <w:jc w:val="center"/>
              <w:rPr>
                <w:rFonts w:ascii="Calibri" w:hAnsi="Calibri"/>
                <w:color w:val="000000"/>
                <w:sz w:val="22"/>
              </w:rPr>
            </w:pPr>
            <w:r>
              <w:rPr>
                <w:rFonts w:ascii="Calibri" w:hAnsi="Calibr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49A3F6" w14:textId="77777777" w:rsidR="00A8048C" w:rsidRDefault="00A8048C">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3CF44" w14:textId="77777777" w:rsidR="00A8048C" w:rsidRDefault="00A8048C">
            <w:pPr>
              <w:jc w:val="center"/>
              <w:rPr>
                <w:rFonts w:ascii="Calibri" w:hAnsi="Calibri"/>
                <w:color w:val="000000"/>
                <w:sz w:val="22"/>
              </w:rPr>
            </w:pPr>
            <w:r>
              <w:rPr>
                <w:rFonts w:ascii="Calibri" w:hAnsi="Calibr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30E5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9E0A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0873C3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5A793" w14:textId="77777777" w:rsidR="00A8048C" w:rsidRDefault="00A8048C">
            <w:pPr>
              <w:jc w:val="center"/>
              <w:rPr>
                <w:rFonts w:ascii="Calibri" w:hAnsi="Calibri"/>
                <w:color w:val="000000"/>
                <w:sz w:val="22"/>
              </w:rPr>
            </w:pPr>
            <w:r>
              <w:rPr>
                <w:rFonts w:ascii="Calibri" w:hAnsi="Calibr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A77B5" w14:textId="77777777" w:rsidR="00A8048C" w:rsidRDefault="00A8048C">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EF5BA1" w14:textId="77777777" w:rsidR="00A8048C" w:rsidRDefault="00A8048C">
            <w:pPr>
              <w:jc w:val="center"/>
              <w:rPr>
                <w:rFonts w:ascii="Calibri" w:hAnsi="Calibri"/>
                <w:color w:val="000000"/>
                <w:sz w:val="22"/>
              </w:rPr>
            </w:pPr>
            <w:r>
              <w:rPr>
                <w:rFonts w:ascii="Calibri" w:hAnsi="Calibr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B198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E9141"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E00669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DB60A" w14:textId="77777777" w:rsidR="00A8048C" w:rsidRDefault="00A8048C">
            <w:pPr>
              <w:jc w:val="center"/>
              <w:rPr>
                <w:rFonts w:ascii="Calibri" w:hAnsi="Calibri"/>
                <w:color w:val="000000"/>
                <w:sz w:val="22"/>
              </w:rPr>
            </w:pPr>
            <w:r>
              <w:rPr>
                <w:rFonts w:ascii="Calibri" w:hAnsi="Calibr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D6FFB" w14:textId="77777777" w:rsidR="00A8048C" w:rsidRDefault="00A8048C">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DBB8F" w14:textId="77777777" w:rsidR="00A8048C" w:rsidRDefault="00A8048C">
            <w:pPr>
              <w:jc w:val="center"/>
              <w:rPr>
                <w:rFonts w:ascii="Calibri" w:hAnsi="Calibri"/>
                <w:color w:val="000000"/>
                <w:sz w:val="22"/>
              </w:rPr>
            </w:pPr>
            <w:r>
              <w:rPr>
                <w:rFonts w:ascii="Calibri" w:hAnsi="Calibr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152C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2C4A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33E4FE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C4975" w14:textId="77777777" w:rsidR="00A8048C" w:rsidRDefault="00A8048C">
            <w:pPr>
              <w:jc w:val="center"/>
              <w:rPr>
                <w:rFonts w:ascii="Calibri" w:hAnsi="Calibri"/>
                <w:color w:val="000000"/>
                <w:sz w:val="22"/>
              </w:rPr>
            </w:pPr>
            <w:r>
              <w:rPr>
                <w:rFonts w:ascii="Calibri" w:hAnsi="Calibr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AD38F" w14:textId="77777777" w:rsidR="00A8048C" w:rsidRDefault="00A8048C">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30EC8" w14:textId="77777777" w:rsidR="00A8048C" w:rsidRDefault="00A8048C">
            <w:pPr>
              <w:jc w:val="center"/>
              <w:rPr>
                <w:rFonts w:ascii="Calibri" w:hAnsi="Calibri"/>
                <w:color w:val="000000"/>
                <w:sz w:val="22"/>
              </w:rPr>
            </w:pPr>
            <w:r>
              <w:rPr>
                <w:rFonts w:ascii="Calibri" w:hAnsi="Calibr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AF5F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B8A8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687A2B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C6294" w14:textId="77777777" w:rsidR="00A8048C" w:rsidRDefault="00A8048C">
            <w:pPr>
              <w:jc w:val="center"/>
              <w:rPr>
                <w:rFonts w:ascii="Calibri" w:hAnsi="Calibri"/>
                <w:color w:val="000000"/>
                <w:sz w:val="22"/>
              </w:rPr>
            </w:pPr>
            <w:r>
              <w:rPr>
                <w:rFonts w:ascii="Calibri" w:hAnsi="Calibr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EA5CC" w14:textId="77777777" w:rsidR="00A8048C" w:rsidRDefault="00A8048C">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B81BE" w14:textId="77777777" w:rsidR="00A8048C" w:rsidRDefault="00A8048C">
            <w:pPr>
              <w:jc w:val="center"/>
              <w:rPr>
                <w:rFonts w:ascii="Calibri" w:hAnsi="Calibri"/>
                <w:color w:val="000000"/>
                <w:sz w:val="22"/>
              </w:rPr>
            </w:pPr>
            <w:r>
              <w:rPr>
                <w:rFonts w:ascii="Calibri" w:hAnsi="Calibr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4D0899" w14:textId="77777777" w:rsidR="00A8048C" w:rsidRDefault="00A8048C">
            <w:pPr>
              <w:jc w:val="center"/>
              <w:rPr>
                <w:rFonts w:ascii="Calibri" w:hAnsi="Calibri"/>
                <w:color w:val="000000"/>
                <w:sz w:val="22"/>
              </w:rPr>
            </w:pPr>
            <w:r>
              <w:rPr>
                <w:rFonts w:ascii="Calibri" w:hAnsi="Calibr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FC6BB"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92A3F2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920F7" w14:textId="77777777" w:rsidR="00A8048C" w:rsidRDefault="00A8048C">
            <w:pPr>
              <w:jc w:val="center"/>
              <w:rPr>
                <w:rFonts w:ascii="Calibri" w:hAnsi="Calibri"/>
                <w:color w:val="000000"/>
                <w:sz w:val="22"/>
              </w:rPr>
            </w:pPr>
            <w:r>
              <w:rPr>
                <w:rFonts w:ascii="Calibri" w:hAnsi="Calibr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27447" w14:textId="77777777" w:rsidR="00A8048C" w:rsidRDefault="00A8048C">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3ABBF" w14:textId="77777777" w:rsidR="00A8048C" w:rsidRDefault="00A8048C">
            <w:pPr>
              <w:jc w:val="center"/>
              <w:rPr>
                <w:rFonts w:ascii="Calibri" w:hAnsi="Calibri"/>
                <w:color w:val="000000"/>
                <w:sz w:val="22"/>
              </w:rPr>
            </w:pPr>
            <w:r>
              <w:rPr>
                <w:rFonts w:ascii="Calibri" w:hAnsi="Calibr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0A41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62E64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21B44F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504C5" w14:textId="77777777" w:rsidR="00A8048C" w:rsidRDefault="00A8048C">
            <w:pPr>
              <w:jc w:val="center"/>
              <w:rPr>
                <w:rFonts w:ascii="Calibri" w:hAnsi="Calibri"/>
                <w:color w:val="000000"/>
                <w:sz w:val="22"/>
              </w:rPr>
            </w:pPr>
            <w:r>
              <w:rPr>
                <w:rFonts w:ascii="Calibri" w:hAnsi="Calibr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4D85A" w14:textId="77777777" w:rsidR="00A8048C" w:rsidRDefault="00A8048C">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CC5EB" w14:textId="77777777" w:rsidR="00A8048C" w:rsidRDefault="00A8048C">
            <w:pPr>
              <w:jc w:val="center"/>
              <w:rPr>
                <w:rFonts w:ascii="Calibri" w:hAnsi="Calibri"/>
                <w:color w:val="000000"/>
                <w:sz w:val="22"/>
              </w:rPr>
            </w:pPr>
            <w:r>
              <w:rPr>
                <w:rFonts w:ascii="Calibri" w:hAnsi="Calibr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19E5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34A0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E9AD92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14C1C" w14:textId="77777777" w:rsidR="00A8048C" w:rsidRDefault="00A8048C">
            <w:pPr>
              <w:jc w:val="center"/>
              <w:rPr>
                <w:rFonts w:ascii="Calibri" w:hAnsi="Calibri"/>
                <w:color w:val="000000"/>
                <w:sz w:val="22"/>
              </w:rPr>
            </w:pPr>
            <w:r>
              <w:rPr>
                <w:rFonts w:ascii="Calibri" w:hAnsi="Calibr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1B799" w14:textId="77777777" w:rsidR="00A8048C" w:rsidRDefault="00A8048C">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D48DE" w14:textId="77777777" w:rsidR="00A8048C" w:rsidRDefault="00A8048C">
            <w:pPr>
              <w:jc w:val="center"/>
              <w:rPr>
                <w:rFonts w:ascii="Calibri" w:hAnsi="Calibri"/>
                <w:color w:val="000000"/>
                <w:sz w:val="22"/>
              </w:rPr>
            </w:pPr>
            <w:r>
              <w:rPr>
                <w:rFonts w:ascii="Calibri" w:hAnsi="Calibr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512FC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3024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0EF1A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956C1" w14:textId="77777777" w:rsidR="00A8048C" w:rsidRDefault="00A8048C">
            <w:pPr>
              <w:jc w:val="center"/>
              <w:rPr>
                <w:rFonts w:ascii="Calibri" w:hAnsi="Calibri"/>
                <w:color w:val="000000"/>
                <w:sz w:val="22"/>
              </w:rPr>
            </w:pPr>
            <w:r>
              <w:rPr>
                <w:rFonts w:ascii="Calibri" w:hAnsi="Calibr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1FCB0" w14:textId="77777777" w:rsidR="00A8048C" w:rsidRDefault="00A8048C">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7A5DC" w14:textId="77777777" w:rsidR="00A8048C" w:rsidRDefault="00A8048C">
            <w:pPr>
              <w:jc w:val="center"/>
              <w:rPr>
                <w:rFonts w:ascii="Calibri" w:hAnsi="Calibri"/>
                <w:color w:val="000000"/>
                <w:sz w:val="22"/>
              </w:rPr>
            </w:pPr>
            <w:r>
              <w:rPr>
                <w:rFonts w:ascii="Calibri" w:hAnsi="Calibr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02AC0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8F8BB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7BF523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9741F" w14:textId="77777777" w:rsidR="00A8048C" w:rsidRDefault="00A8048C">
            <w:pPr>
              <w:jc w:val="center"/>
              <w:rPr>
                <w:rFonts w:ascii="Calibri" w:hAnsi="Calibri"/>
                <w:color w:val="000000"/>
                <w:sz w:val="22"/>
              </w:rPr>
            </w:pPr>
            <w:r>
              <w:rPr>
                <w:rFonts w:ascii="Calibri" w:hAnsi="Calibr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789BD5" w14:textId="77777777" w:rsidR="00A8048C" w:rsidRDefault="00A8048C">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F1AA9" w14:textId="77777777" w:rsidR="00A8048C" w:rsidRDefault="00A8048C">
            <w:pPr>
              <w:jc w:val="center"/>
              <w:rPr>
                <w:rFonts w:ascii="Calibri" w:hAnsi="Calibri"/>
                <w:color w:val="000000"/>
                <w:sz w:val="22"/>
              </w:rPr>
            </w:pPr>
            <w:r>
              <w:rPr>
                <w:rFonts w:ascii="Calibri" w:hAnsi="Calibr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EAEE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8577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04C354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C19205" w14:textId="77777777" w:rsidR="00A8048C" w:rsidRDefault="00A8048C">
            <w:pPr>
              <w:jc w:val="center"/>
              <w:rPr>
                <w:rFonts w:ascii="Calibri" w:hAnsi="Calibri"/>
                <w:color w:val="000000"/>
                <w:sz w:val="22"/>
              </w:rPr>
            </w:pPr>
            <w:r>
              <w:rPr>
                <w:rFonts w:ascii="Calibri" w:hAnsi="Calibr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BB0B2" w14:textId="77777777" w:rsidR="00A8048C" w:rsidRDefault="00A8048C">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865F47" w14:textId="77777777" w:rsidR="00A8048C" w:rsidRDefault="00A8048C">
            <w:pPr>
              <w:jc w:val="center"/>
              <w:rPr>
                <w:rFonts w:ascii="Calibri" w:hAnsi="Calibri"/>
                <w:color w:val="000000"/>
                <w:sz w:val="22"/>
              </w:rPr>
            </w:pPr>
            <w:r>
              <w:rPr>
                <w:rFonts w:ascii="Calibri" w:hAnsi="Calibr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1ECA0" w14:textId="77777777" w:rsidR="00A8048C" w:rsidRDefault="00A8048C">
            <w:pPr>
              <w:jc w:val="center"/>
              <w:rPr>
                <w:rFonts w:ascii="Calibri" w:hAnsi="Calibri"/>
                <w:color w:val="000000"/>
                <w:sz w:val="22"/>
              </w:rPr>
            </w:pPr>
            <w:r>
              <w:rPr>
                <w:rFonts w:ascii="Calibri" w:hAnsi="Calibr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F9B0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4442E4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4289F" w14:textId="77777777" w:rsidR="00A8048C" w:rsidRDefault="00A8048C">
            <w:pPr>
              <w:jc w:val="center"/>
              <w:rPr>
                <w:rFonts w:ascii="Calibri" w:hAnsi="Calibri"/>
                <w:color w:val="000000"/>
                <w:sz w:val="22"/>
              </w:rPr>
            </w:pPr>
            <w:r>
              <w:rPr>
                <w:rFonts w:ascii="Calibri" w:hAnsi="Calibr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76170" w14:textId="77777777" w:rsidR="00A8048C" w:rsidRDefault="00A8048C">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21BAF7" w14:textId="77777777" w:rsidR="00A8048C" w:rsidRDefault="00A8048C">
            <w:pPr>
              <w:jc w:val="center"/>
              <w:rPr>
                <w:rFonts w:ascii="Calibri" w:hAnsi="Calibri"/>
                <w:color w:val="000000"/>
                <w:sz w:val="22"/>
              </w:rPr>
            </w:pPr>
            <w:r>
              <w:rPr>
                <w:rFonts w:ascii="Calibri" w:hAnsi="Calibr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E4ED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2DE3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F6FD99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090D8" w14:textId="77777777" w:rsidR="00A8048C" w:rsidRDefault="00A8048C">
            <w:pPr>
              <w:jc w:val="center"/>
              <w:rPr>
                <w:rFonts w:ascii="Calibri" w:hAnsi="Calibri"/>
                <w:color w:val="000000"/>
                <w:sz w:val="22"/>
              </w:rPr>
            </w:pPr>
            <w:r>
              <w:rPr>
                <w:rFonts w:ascii="Calibri" w:hAnsi="Calibr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17EA5" w14:textId="77777777" w:rsidR="00A8048C" w:rsidRDefault="00A8048C">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4410D" w14:textId="77777777" w:rsidR="00A8048C" w:rsidRDefault="00A8048C">
            <w:pPr>
              <w:jc w:val="center"/>
              <w:rPr>
                <w:rFonts w:ascii="Calibri" w:hAnsi="Calibri"/>
                <w:color w:val="000000"/>
                <w:sz w:val="22"/>
              </w:rPr>
            </w:pPr>
            <w:r>
              <w:rPr>
                <w:rFonts w:ascii="Calibri" w:hAnsi="Calibr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08A0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CB32F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5830DB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7336" w14:textId="77777777" w:rsidR="00A8048C" w:rsidRDefault="00A8048C">
            <w:pPr>
              <w:jc w:val="center"/>
              <w:rPr>
                <w:rFonts w:ascii="Calibri" w:hAnsi="Calibri"/>
                <w:color w:val="000000"/>
                <w:sz w:val="22"/>
              </w:rPr>
            </w:pPr>
            <w:r>
              <w:rPr>
                <w:rFonts w:ascii="Calibri" w:hAnsi="Calibr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FB41C" w14:textId="77777777" w:rsidR="00A8048C" w:rsidRDefault="00A8048C">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D79AD" w14:textId="77777777" w:rsidR="00A8048C" w:rsidRDefault="00A8048C">
            <w:pPr>
              <w:jc w:val="center"/>
              <w:rPr>
                <w:rFonts w:ascii="Calibri" w:hAnsi="Calibri"/>
                <w:color w:val="000000"/>
                <w:sz w:val="22"/>
              </w:rPr>
            </w:pPr>
            <w:r>
              <w:rPr>
                <w:rFonts w:ascii="Calibri" w:hAnsi="Calibr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1C41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C123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636DA9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0E6A3" w14:textId="77777777" w:rsidR="00A8048C" w:rsidRDefault="00A8048C">
            <w:pPr>
              <w:jc w:val="center"/>
              <w:rPr>
                <w:rFonts w:ascii="Calibri" w:hAnsi="Calibri"/>
                <w:color w:val="000000"/>
                <w:sz w:val="22"/>
              </w:rPr>
            </w:pPr>
            <w:r>
              <w:rPr>
                <w:rFonts w:ascii="Calibri" w:hAnsi="Calibr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CF9EB" w14:textId="77777777" w:rsidR="00A8048C" w:rsidRDefault="00A8048C">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C8C33" w14:textId="77777777" w:rsidR="00A8048C" w:rsidRDefault="00A8048C">
            <w:pPr>
              <w:jc w:val="center"/>
              <w:rPr>
                <w:rFonts w:ascii="Calibri" w:hAnsi="Calibri"/>
                <w:color w:val="000000"/>
                <w:sz w:val="22"/>
              </w:rPr>
            </w:pPr>
            <w:r>
              <w:rPr>
                <w:rFonts w:ascii="Calibri" w:hAnsi="Calibr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7B8CF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AE2A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79D2CE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DBC15" w14:textId="77777777" w:rsidR="00A8048C" w:rsidRDefault="00A8048C">
            <w:pPr>
              <w:jc w:val="center"/>
              <w:rPr>
                <w:rFonts w:ascii="Calibri" w:hAnsi="Calibri"/>
                <w:color w:val="000000"/>
                <w:sz w:val="22"/>
              </w:rPr>
            </w:pPr>
            <w:r>
              <w:rPr>
                <w:rFonts w:ascii="Calibri" w:hAnsi="Calibr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D565EC" w14:textId="77777777" w:rsidR="00A8048C" w:rsidRDefault="00A8048C">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BE9D" w14:textId="77777777" w:rsidR="00A8048C" w:rsidRDefault="00A8048C">
            <w:pPr>
              <w:jc w:val="center"/>
              <w:rPr>
                <w:rFonts w:ascii="Calibri" w:hAnsi="Calibri"/>
                <w:color w:val="000000"/>
                <w:sz w:val="22"/>
              </w:rPr>
            </w:pPr>
            <w:r>
              <w:rPr>
                <w:rFonts w:ascii="Calibri" w:hAnsi="Calibr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4697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00C85"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0CFE23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13513" w14:textId="77777777" w:rsidR="00A8048C" w:rsidRDefault="00A8048C">
            <w:pPr>
              <w:jc w:val="center"/>
              <w:rPr>
                <w:rFonts w:ascii="Calibri" w:hAnsi="Calibri"/>
                <w:color w:val="000000"/>
                <w:sz w:val="22"/>
              </w:rPr>
            </w:pPr>
            <w:r>
              <w:rPr>
                <w:rFonts w:ascii="Calibri" w:hAnsi="Calibr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DDD7E" w14:textId="77777777" w:rsidR="00A8048C" w:rsidRDefault="00A8048C">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56D81B" w14:textId="77777777" w:rsidR="00A8048C" w:rsidRDefault="00A8048C">
            <w:pPr>
              <w:jc w:val="center"/>
              <w:rPr>
                <w:rFonts w:ascii="Calibri" w:hAnsi="Calibri"/>
                <w:color w:val="000000"/>
                <w:sz w:val="22"/>
              </w:rPr>
            </w:pPr>
            <w:r>
              <w:rPr>
                <w:rFonts w:ascii="Calibri" w:hAnsi="Calibr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D5988" w14:textId="77777777" w:rsidR="00A8048C" w:rsidRDefault="00A8048C">
            <w:pPr>
              <w:jc w:val="center"/>
              <w:rPr>
                <w:rFonts w:ascii="Calibri" w:hAnsi="Calibri"/>
                <w:color w:val="000000"/>
                <w:sz w:val="22"/>
              </w:rPr>
            </w:pPr>
            <w:r>
              <w:rPr>
                <w:rFonts w:ascii="Calibri" w:hAnsi="Calibr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0621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926440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69BC5" w14:textId="77777777" w:rsidR="00A8048C" w:rsidRDefault="00A8048C">
            <w:pPr>
              <w:jc w:val="center"/>
              <w:rPr>
                <w:rFonts w:ascii="Calibri" w:hAnsi="Calibri"/>
                <w:color w:val="000000"/>
                <w:sz w:val="22"/>
              </w:rPr>
            </w:pPr>
            <w:r>
              <w:rPr>
                <w:rFonts w:ascii="Calibri" w:hAnsi="Calibr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2A017" w14:textId="77777777" w:rsidR="00A8048C" w:rsidRDefault="00A8048C">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349628" w14:textId="77777777" w:rsidR="00A8048C" w:rsidRDefault="00A8048C">
            <w:pPr>
              <w:jc w:val="center"/>
              <w:rPr>
                <w:rFonts w:ascii="Calibri" w:hAnsi="Calibri"/>
                <w:color w:val="000000"/>
                <w:sz w:val="22"/>
              </w:rPr>
            </w:pPr>
            <w:r>
              <w:rPr>
                <w:rFonts w:ascii="Calibri" w:hAnsi="Calibr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1437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6ECC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9C7091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0C305D" w14:textId="77777777" w:rsidR="00A8048C" w:rsidRDefault="00A8048C">
            <w:pPr>
              <w:jc w:val="center"/>
              <w:rPr>
                <w:rFonts w:ascii="Calibri" w:hAnsi="Calibri"/>
                <w:color w:val="000000"/>
                <w:sz w:val="22"/>
              </w:rPr>
            </w:pPr>
            <w:r>
              <w:rPr>
                <w:rFonts w:ascii="Calibri" w:hAnsi="Calibr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A80A45" w14:textId="77777777" w:rsidR="00A8048C" w:rsidRDefault="00A8048C">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ED288" w14:textId="77777777" w:rsidR="00A8048C" w:rsidRDefault="00A8048C">
            <w:pPr>
              <w:jc w:val="center"/>
              <w:rPr>
                <w:rFonts w:ascii="Calibri" w:hAnsi="Calibri"/>
                <w:color w:val="000000"/>
                <w:sz w:val="22"/>
              </w:rPr>
            </w:pPr>
            <w:r>
              <w:rPr>
                <w:rFonts w:ascii="Calibri" w:hAnsi="Calibr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F809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55B9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A92119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5A143" w14:textId="77777777" w:rsidR="00A8048C" w:rsidRDefault="00A8048C">
            <w:pPr>
              <w:jc w:val="center"/>
              <w:rPr>
                <w:rFonts w:ascii="Calibri" w:hAnsi="Calibri"/>
                <w:color w:val="000000"/>
                <w:sz w:val="22"/>
              </w:rPr>
            </w:pPr>
            <w:r>
              <w:rPr>
                <w:rFonts w:ascii="Calibri" w:hAnsi="Calibr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84741" w14:textId="77777777" w:rsidR="00A8048C" w:rsidRDefault="00A8048C">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26022" w14:textId="77777777" w:rsidR="00A8048C" w:rsidRDefault="00A8048C">
            <w:pPr>
              <w:jc w:val="center"/>
              <w:rPr>
                <w:rFonts w:ascii="Calibri" w:hAnsi="Calibri"/>
                <w:color w:val="000000"/>
                <w:sz w:val="22"/>
              </w:rPr>
            </w:pPr>
            <w:r>
              <w:rPr>
                <w:rFonts w:ascii="Calibri" w:hAnsi="Calibr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EB1D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8AB5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E38585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B946F6" w14:textId="77777777" w:rsidR="00A8048C" w:rsidRDefault="00A8048C">
            <w:pPr>
              <w:jc w:val="center"/>
              <w:rPr>
                <w:rFonts w:ascii="Calibri" w:hAnsi="Calibri"/>
                <w:color w:val="000000"/>
                <w:sz w:val="22"/>
              </w:rPr>
            </w:pPr>
            <w:r>
              <w:rPr>
                <w:rFonts w:ascii="Calibri" w:hAnsi="Calibr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4304B" w14:textId="77777777" w:rsidR="00A8048C" w:rsidRDefault="00A8048C">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DA0C9" w14:textId="77777777" w:rsidR="00A8048C" w:rsidRDefault="00A8048C">
            <w:pPr>
              <w:jc w:val="center"/>
              <w:rPr>
                <w:rFonts w:ascii="Calibri" w:hAnsi="Calibri"/>
                <w:color w:val="000000"/>
                <w:sz w:val="22"/>
              </w:rPr>
            </w:pPr>
            <w:r>
              <w:rPr>
                <w:rFonts w:ascii="Calibri" w:hAnsi="Calibr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AE1C7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67B6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C691D1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2A1A2" w14:textId="77777777" w:rsidR="00A8048C" w:rsidRDefault="00A8048C">
            <w:pPr>
              <w:jc w:val="center"/>
              <w:rPr>
                <w:rFonts w:ascii="Calibri" w:hAnsi="Calibri"/>
                <w:color w:val="000000"/>
                <w:sz w:val="22"/>
              </w:rPr>
            </w:pPr>
            <w:r>
              <w:rPr>
                <w:rFonts w:ascii="Calibri" w:hAnsi="Calibr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1F8005" w14:textId="77777777" w:rsidR="00A8048C" w:rsidRDefault="00A8048C">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7F142F" w14:textId="77777777" w:rsidR="00A8048C" w:rsidRDefault="00A8048C">
            <w:pPr>
              <w:jc w:val="center"/>
              <w:rPr>
                <w:rFonts w:ascii="Calibri" w:hAnsi="Calibri"/>
                <w:color w:val="000000"/>
                <w:sz w:val="22"/>
              </w:rPr>
            </w:pPr>
            <w:r>
              <w:rPr>
                <w:rFonts w:ascii="Calibri" w:hAnsi="Calibr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363D2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487C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4F44D0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8D6EEB" w14:textId="77777777" w:rsidR="00A8048C" w:rsidRDefault="00A8048C">
            <w:pPr>
              <w:jc w:val="center"/>
              <w:rPr>
                <w:rFonts w:ascii="Calibri" w:hAnsi="Calibri"/>
                <w:color w:val="000000"/>
                <w:sz w:val="22"/>
              </w:rPr>
            </w:pPr>
            <w:r>
              <w:rPr>
                <w:rFonts w:ascii="Calibri" w:hAnsi="Calibr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E5015D" w14:textId="77777777" w:rsidR="00A8048C" w:rsidRDefault="00A8048C">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23E61" w14:textId="77777777" w:rsidR="00A8048C" w:rsidRDefault="00A8048C">
            <w:pPr>
              <w:jc w:val="center"/>
              <w:rPr>
                <w:rFonts w:ascii="Calibri" w:hAnsi="Calibri"/>
                <w:color w:val="000000"/>
                <w:sz w:val="22"/>
              </w:rPr>
            </w:pPr>
            <w:r>
              <w:rPr>
                <w:rFonts w:ascii="Calibri" w:hAnsi="Calibr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CFD0CC" w14:textId="77777777" w:rsidR="00A8048C" w:rsidRDefault="00A8048C">
            <w:pPr>
              <w:jc w:val="center"/>
              <w:rPr>
                <w:rFonts w:ascii="Calibri" w:hAnsi="Calibri"/>
                <w:color w:val="000000"/>
                <w:sz w:val="22"/>
              </w:rPr>
            </w:pPr>
            <w:r>
              <w:rPr>
                <w:rFonts w:ascii="Calibri" w:hAnsi="Calibr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A1FD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FD6638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AE74C" w14:textId="77777777" w:rsidR="00A8048C" w:rsidRDefault="00A8048C">
            <w:pPr>
              <w:jc w:val="center"/>
              <w:rPr>
                <w:rFonts w:ascii="Calibri" w:hAnsi="Calibri"/>
                <w:color w:val="000000"/>
                <w:sz w:val="22"/>
              </w:rPr>
            </w:pPr>
            <w:r>
              <w:rPr>
                <w:rFonts w:ascii="Calibri" w:hAnsi="Calibri"/>
                <w:color w:val="000000"/>
                <w:sz w:val="22"/>
              </w:rPr>
              <w:lastRenderedPageBreak/>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C81079" w14:textId="77777777" w:rsidR="00A8048C" w:rsidRDefault="00A8048C">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CBED5" w14:textId="77777777" w:rsidR="00A8048C" w:rsidRDefault="00A8048C">
            <w:pPr>
              <w:jc w:val="center"/>
              <w:rPr>
                <w:rFonts w:ascii="Calibri" w:hAnsi="Calibri"/>
                <w:color w:val="000000"/>
                <w:sz w:val="22"/>
              </w:rPr>
            </w:pPr>
            <w:r>
              <w:rPr>
                <w:rFonts w:ascii="Calibri" w:hAnsi="Calibr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1D92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49CF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B39D48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43969" w14:textId="77777777" w:rsidR="00A8048C" w:rsidRDefault="00A8048C">
            <w:pPr>
              <w:jc w:val="center"/>
              <w:rPr>
                <w:rFonts w:ascii="Calibri" w:hAnsi="Calibri"/>
                <w:color w:val="000000"/>
                <w:sz w:val="22"/>
              </w:rPr>
            </w:pPr>
            <w:r>
              <w:rPr>
                <w:rFonts w:ascii="Calibri" w:hAnsi="Calibr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0B3A0D" w14:textId="77777777" w:rsidR="00A8048C" w:rsidRDefault="00A8048C">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ED473" w14:textId="77777777" w:rsidR="00A8048C" w:rsidRDefault="00A8048C">
            <w:pPr>
              <w:jc w:val="center"/>
              <w:rPr>
                <w:rFonts w:ascii="Calibri" w:hAnsi="Calibri"/>
                <w:color w:val="000000"/>
                <w:sz w:val="22"/>
              </w:rPr>
            </w:pPr>
            <w:r>
              <w:rPr>
                <w:rFonts w:ascii="Calibri" w:hAnsi="Calibr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8FD7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4FC4B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4B85E6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B9B99" w14:textId="77777777" w:rsidR="00A8048C" w:rsidRDefault="00A8048C">
            <w:pPr>
              <w:jc w:val="center"/>
              <w:rPr>
                <w:rFonts w:ascii="Calibri" w:hAnsi="Calibri"/>
                <w:color w:val="000000"/>
                <w:sz w:val="22"/>
              </w:rPr>
            </w:pPr>
            <w:r>
              <w:rPr>
                <w:rFonts w:ascii="Calibri" w:hAnsi="Calibr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CF635" w14:textId="77777777" w:rsidR="00A8048C" w:rsidRDefault="00A8048C">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6DF685" w14:textId="77777777" w:rsidR="00A8048C" w:rsidRDefault="00A8048C">
            <w:pPr>
              <w:jc w:val="center"/>
              <w:rPr>
                <w:rFonts w:ascii="Calibri" w:hAnsi="Calibri"/>
                <w:color w:val="000000"/>
                <w:sz w:val="22"/>
              </w:rPr>
            </w:pPr>
            <w:r>
              <w:rPr>
                <w:rFonts w:ascii="Calibri" w:hAnsi="Calibr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706B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86005"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776316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09A2C7" w14:textId="77777777" w:rsidR="00A8048C" w:rsidRDefault="00A8048C">
            <w:pPr>
              <w:jc w:val="center"/>
              <w:rPr>
                <w:rFonts w:ascii="Calibri" w:hAnsi="Calibri"/>
                <w:color w:val="000000"/>
                <w:sz w:val="22"/>
              </w:rPr>
            </w:pPr>
            <w:r>
              <w:rPr>
                <w:rFonts w:ascii="Calibri" w:hAnsi="Calibr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68994" w14:textId="77777777" w:rsidR="00A8048C" w:rsidRDefault="00A8048C">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C8D214" w14:textId="77777777" w:rsidR="00A8048C" w:rsidRDefault="00A8048C">
            <w:pPr>
              <w:jc w:val="center"/>
              <w:rPr>
                <w:rFonts w:ascii="Calibri" w:hAnsi="Calibri"/>
                <w:color w:val="000000"/>
                <w:sz w:val="22"/>
              </w:rPr>
            </w:pPr>
            <w:r>
              <w:rPr>
                <w:rFonts w:ascii="Calibri" w:hAnsi="Calibr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FFE8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44D39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23F72F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3202E" w14:textId="77777777" w:rsidR="00A8048C" w:rsidRDefault="00A8048C">
            <w:pPr>
              <w:jc w:val="center"/>
              <w:rPr>
                <w:rFonts w:ascii="Calibri" w:hAnsi="Calibri"/>
                <w:color w:val="000000"/>
                <w:sz w:val="22"/>
              </w:rPr>
            </w:pPr>
            <w:r>
              <w:rPr>
                <w:rFonts w:ascii="Calibri" w:hAnsi="Calibr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648AB" w14:textId="77777777" w:rsidR="00A8048C" w:rsidRDefault="00A8048C">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EBEA8" w14:textId="77777777" w:rsidR="00A8048C" w:rsidRDefault="00A8048C">
            <w:pPr>
              <w:jc w:val="center"/>
              <w:rPr>
                <w:rFonts w:ascii="Calibri" w:hAnsi="Calibri"/>
                <w:color w:val="000000"/>
                <w:sz w:val="22"/>
              </w:rPr>
            </w:pPr>
            <w:r>
              <w:rPr>
                <w:rFonts w:ascii="Calibri" w:hAnsi="Calibr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851A8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56C13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87C7AB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2922C0" w14:textId="77777777" w:rsidR="00A8048C" w:rsidRDefault="00A8048C">
            <w:pPr>
              <w:jc w:val="center"/>
              <w:rPr>
                <w:rFonts w:ascii="Calibri" w:hAnsi="Calibri"/>
                <w:color w:val="000000"/>
                <w:sz w:val="22"/>
              </w:rPr>
            </w:pPr>
            <w:r>
              <w:rPr>
                <w:rFonts w:ascii="Calibri" w:hAnsi="Calibr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6F71D" w14:textId="77777777" w:rsidR="00A8048C" w:rsidRDefault="00A8048C">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30BCC" w14:textId="77777777" w:rsidR="00A8048C" w:rsidRDefault="00A8048C">
            <w:pPr>
              <w:jc w:val="center"/>
              <w:rPr>
                <w:rFonts w:ascii="Calibri" w:hAnsi="Calibri"/>
                <w:color w:val="000000"/>
                <w:sz w:val="22"/>
              </w:rPr>
            </w:pPr>
            <w:r>
              <w:rPr>
                <w:rFonts w:ascii="Calibri" w:hAnsi="Calibr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8591E" w14:textId="77777777" w:rsidR="00A8048C" w:rsidRDefault="00A8048C">
            <w:pPr>
              <w:jc w:val="center"/>
              <w:rPr>
                <w:rFonts w:ascii="Calibri" w:hAnsi="Calibri"/>
                <w:color w:val="000000"/>
                <w:sz w:val="22"/>
              </w:rPr>
            </w:pPr>
            <w:r>
              <w:rPr>
                <w:rFonts w:ascii="Calibri" w:hAnsi="Calibr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F9CB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A83257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B9A16" w14:textId="77777777" w:rsidR="00A8048C" w:rsidRDefault="00A8048C">
            <w:pPr>
              <w:jc w:val="center"/>
              <w:rPr>
                <w:rFonts w:ascii="Calibri" w:hAnsi="Calibri"/>
                <w:color w:val="000000"/>
                <w:sz w:val="22"/>
              </w:rPr>
            </w:pPr>
            <w:r>
              <w:rPr>
                <w:rFonts w:ascii="Calibri" w:hAnsi="Calibr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D32A43" w14:textId="77777777" w:rsidR="00A8048C" w:rsidRDefault="00A8048C">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093850" w14:textId="77777777" w:rsidR="00A8048C" w:rsidRDefault="00A8048C">
            <w:pPr>
              <w:jc w:val="center"/>
              <w:rPr>
                <w:rFonts w:ascii="Calibri" w:hAnsi="Calibri"/>
                <w:color w:val="000000"/>
                <w:sz w:val="22"/>
              </w:rPr>
            </w:pPr>
            <w:r>
              <w:rPr>
                <w:rFonts w:ascii="Calibri" w:hAnsi="Calibr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2252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8766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32128B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40E3C1" w14:textId="77777777" w:rsidR="00A8048C" w:rsidRDefault="00A8048C">
            <w:pPr>
              <w:jc w:val="center"/>
              <w:rPr>
                <w:rFonts w:ascii="Calibri" w:hAnsi="Calibri"/>
                <w:color w:val="000000"/>
                <w:sz w:val="22"/>
              </w:rPr>
            </w:pPr>
            <w:r>
              <w:rPr>
                <w:rFonts w:ascii="Calibri" w:hAnsi="Calibr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E2C79" w14:textId="77777777" w:rsidR="00A8048C" w:rsidRDefault="00A8048C">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CCAC3" w14:textId="77777777" w:rsidR="00A8048C" w:rsidRDefault="00A8048C">
            <w:pPr>
              <w:jc w:val="center"/>
              <w:rPr>
                <w:rFonts w:ascii="Calibri" w:hAnsi="Calibri"/>
                <w:color w:val="000000"/>
                <w:sz w:val="22"/>
              </w:rPr>
            </w:pPr>
            <w:r>
              <w:rPr>
                <w:rFonts w:ascii="Calibri" w:hAnsi="Calibr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EB8C8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A1FC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278496E"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24137B" w14:textId="77777777" w:rsidR="00A8048C" w:rsidRDefault="00A8048C">
            <w:pPr>
              <w:jc w:val="center"/>
              <w:rPr>
                <w:rFonts w:ascii="Calibri" w:hAnsi="Calibri"/>
                <w:color w:val="000000"/>
                <w:sz w:val="22"/>
              </w:rPr>
            </w:pPr>
            <w:r>
              <w:rPr>
                <w:rFonts w:ascii="Calibri" w:hAnsi="Calibr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C1A17" w14:textId="77777777" w:rsidR="00A8048C" w:rsidRDefault="00A8048C">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1DE56" w14:textId="77777777" w:rsidR="00A8048C" w:rsidRDefault="00A8048C">
            <w:pPr>
              <w:jc w:val="center"/>
              <w:rPr>
                <w:rFonts w:ascii="Calibri" w:hAnsi="Calibri"/>
                <w:color w:val="000000"/>
                <w:sz w:val="22"/>
              </w:rPr>
            </w:pPr>
            <w:r>
              <w:rPr>
                <w:rFonts w:ascii="Calibri" w:hAnsi="Calibr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CB7E5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B3F4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7A20F5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606B6" w14:textId="77777777" w:rsidR="00A8048C" w:rsidRDefault="00A8048C">
            <w:pPr>
              <w:jc w:val="center"/>
              <w:rPr>
                <w:rFonts w:ascii="Calibri" w:hAnsi="Calibri"/>
                <w:color w:val="000000"/>
                <w:sz w:val="22"/>
              </w:rPr>
            </w:pPr>
            <w:r>
              <w:rPr>
                <w:rFonts w:ascii="Calibri" w:hAnsi="Calibr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C306E" w14:textId="77777777" w:rsidR="00A8048C" w:rsidRDefault="00A8048C">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AF4A2" w14:textId="77777777" w:rsidR="00A8048C" w:rsidRDefault="00A8048C">
            <w:pPr>
              <w:jc w:val="center"/>
              <w:rPr>
                <w:rFonts w:ascii="Calibri" w:hAnsi="Calibri"/>
                <w:color w:val="000000"/>
                <w:sz w:val="22"/>
              </w:rPr>
            </w:pPr>
            <w:r>
              <w:rPr>
                <w:rFonts w:ascii="Calibri" w:hAnsi="Calibr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47AA5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DB98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AEFD6E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3313B0" w14:textId="77777777" w:rsidR="00A8048C" w:rsidRDefault="00A8048C">
            <w:pPr>
              <w:jc w:val="center"/>
              <w:rPr>
                <w:rFonts w:ascii="Calibri" w:hAnsi="Calibri"/>
                <w:color w:val="000000"/>
                <w:sz w:val="22"/>
              </w:rPr>
            </w:pPr>
            <w:r>
              <w:rPr>
                <w:rFonts w:ascii="Calibri" w:hAnsi="Calibr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86F852" w14:textId="77777777" w:rsidR="00A8048C" w:rsidRDefault="00A8048C">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F109CD" w14:textId="77777777" w:rsidR="00A8048C" w:rsidRDefault="00A8048C">
            <w:pPr>
              <w:jc w:val="center"/>
              <w:rPr>
                <w:rFonts w:ascii="Calibri" w:hAnsi="Calibri"/>
                <w:color w:val="000000"/>
                <w:sz w:val="22"/>
              </w:rPr>
            </w:pPr>
            <w:r>
              <w:rPr>
                <w:rFonts w:ascii="Calibri" w:hAnsi="Calibr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1D72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829F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C07C20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44FC2" w14:textId="77777777" w:rsidR="00A8048C" w:rsidRDefault="00A8048C">
            <w:pPr>
              <w:jc w:val="center"/>
              <w:rPr>
                <w:rFonts w:ascii="Calibri" w:hAnsi="Calibri"/>
                <w:color w:val="000000"/>
                <w:sz w:val="22"/>
              </w:rPr>
            </w:pPr>
            <w:r>
              <w:rPr>
                <w:rFonts w:ascii="Calibri" w:hAnsi="Calibr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449845" w14:textId="77777777" w:rsidR="00A8048C" w:rsidRDefault="00A8048C">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28440" w14:textId="77777777" w:rsidR="00A8048C" w:rsidRDefault="00A8048C">
            <w:pPr>
              <w:jc w:val="center"/>
              <w:rPr>
                <w:rFonts w:ascii="Calibri" w:hAnsi="Calibri"/>
                <w:color w:val="000000"/>
                <w:sz w:val="22"/>
              </w:rPr>
            </w:pPr>
            <w:r>
              <w:rPr>
                <w:rFonts w:ascii="Calibri" w:hAnsi="Calibr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8EC1" w14:textId="77777777" w:rsidR="00A8048C" w:rsidRDefault="00A8048C">
            <w:pPr>
              <w:jc w:val="center"/>
              <w:rPr>
                <w:rFonts w:ascii="Calibri" w:hAnsi="Calibri"/>
                <w:color w:val="000000"/>
                <w:sz w:val="22"/>
              </w:rPr>
            </w:pPr>
            <w:r>
              <w:rPr>
                <w:rFonts w:ascii="Calibri" w:hAnsi="Calibr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B92D3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32A4A1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AC7AF" w14:textId="77777777" w:rsidR="00A8048C" w:rsidRDefault="00A8048C">
            <w:pPr>
              <w:jc w:val="center"/>
              <w:rPr>
                <w:rFonts w:ascii="Calibri" w:hAnsi="Calibri"/>
                <w:color w:val="000000"/>
                <w:sz w:val="22"/>
              </w:rPr>
            </w:pPr>
            <w:r>
              <w:rPr>
                <w:rFonts w:ascii="Calibri" w:hAnsi="Calibr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B28EA" w14:textId="77777777" w:rsidR="00A8048C" w:rsidRDefault="00A8048C">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D7685" w14:textId="77777777" w:rsidR="00A8048C" w:rsidRDefault="00A8048C">
            <w:pPr>
              <w:jc w:val="center"/>
              <w:rPr>
                <w:rFonts w:ascii="Calibri" w:hAnsi="Calibri"/>
                <w:color w:val="000000"/>
                <w:sz w:val="22"/>
              </w:rPr>
            </w:pPr>
            <w:r>
              <w:rPr>
                <w:rFonts w:ascii="Calibri" w:hAnsi="Calibr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8A5A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86F15"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F1DF62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8A5C1" w14:textId="77777777" w:rsidR="00A8048C" w:rsidRDefault="00A8048C">
            <w:pPr>
              <w:jc w:val="center"/>
              <w:rPr>
                <w:rFonts w:ascii="Calibri" w:hAnsi="Calibri"/>
                <w:color w:val="000000"/>
                <w:sz w:val="22"/>
              </w:rPr>
            </w:pPr>
            <w:r>
              <w:rPr>
                <w:rFonts w:ascii="Calibri" w:hAnsi="Calibr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B9158" w14:textId="77777777" w:rsidR="00A8048C" w:rsidRDefault="00A8048C">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F3983B" w14:textId="77777777" w:rsidR="00A8048C" w:rsidRDefault="00A8048C">
            <w:pPr>
              <w:jc w:val="center"/>
              <w:rPr>
                <w:rFonts w:ascii="Calibri" w:hAnsi="Calibri"/>
                <w:color w:val="000000"/>
                <w:sz w:val="22"/>
              </w:rPr>
            </w:pPr>
            <w:r>
              <w:rPr>
                <w:rFonts w:ascii="Calibri" w:hAnsi="Calibr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23CDA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5B3C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C46C2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80749" w14:textId="77777777" w:rsidR="00A8048C" w:rsidRDefault="00A8048C">
            <w:pPr>
              <w:jc w:val="center"/>
              <w:rPr>
                <w:rFonts w:ascii="Calibri" w:hAnsi="Calibri"/>
                <w:color w:val="000000"/>
                <w:sz w:val="22"/>
              </w:rPr>
            </w:pPr>
            <w:r>
              <w:rPr>
                <w:rFonts w:ascii="Calibri" w:hAnsi="Calibr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C574F" w14:textId="77777777" w:rsidR="00A8048C" w:rsidRDefault="00A8048C">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E38BA" w14:textId="77777777" w:rsidR="00A8048C" w:rsidRDefault="00A8048C">
            <w:pPr>
              <w:jc w:val="center"/>
              <w:rPr>
                <w:rFonts w:ascii="Calibri" w:hAnsi="Calibri"/>
                <w:color w:val="000000"/>
                <w:sz w:val="22"/>
              </w:rPr>
            </w:pPr>
            <w:r>
              <w:rPr>
                <w:rFonts w:ascii="Calibri" w:hAnsi="Calibr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33F4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1EEBB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5E4A1E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97C0A4" w14:textId="77777777" w:rsidR="00A8048C" w:rsidRDefault="00A8048C">
            <w:pPr>
              <w:jc w:val="center"/>
              <w:rPr>
                <w:rFonts w:ascii="Calibri" w:hAnsi="Calibri"/>
                <w:color w:val="000000"/>
                <w:sz w:val="22"/>
              </w:rPr>
            </w:pPr>
            <w:r>
              <w:rPr>
                <w:rFonts w:ascii="Calibri" w:hAnsi="Calibr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5F273" w14:textId="77777777" w:rsidR="00A8048C" w:rsidRDefault="00A8048C">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2F954" w14:textId="77777777" w:rsidR="00A8048C" w:rsidRDefault="00A8048C">
            <w:pPr>
              <w:jc w:val="center"/>
              <w:rPr>
                <w:rFonts w:ascii="Calibri" w:hAnsi="Calibri"/>
                <w:color w:val="000000"/>
                <w:sz w:val="22"/>
              </w:rPr>
            </w:pPr>
            <w:r>
              <w:rPr>
                <w:rFonts w:ascii="Calibri" w:hAnsi="Calibr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53B86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5F35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93B33F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24D4B8" w14:textId="77777777" w:rsidR="00A8048C" w:rsidRDefault="00A8048C">
            <w:pPr>
              <w:jc w:val="center"/>
              <w:rPr>
                <w:rFonts w:ascii="Calibri" w:hAnsi="Calibri"/>
                <w:color w:val="000000"/>
                <w:sz w:val="22"/>
              </w:rPr>
            </w:pPr>
            <w:r>
              <w:rPr>
                <w:rFonts w:ascii="Calibri" w:hAnsi="Calibr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16597" w14:textId="77777777" w:rsidR="00A8048C" w:rsidRDefault="00A8048C">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34E63" w14:textId="77777777" w:rsidR="00A8048C" w:rsidRDefault="00A8048C">
            <w:pPr>
              <w:jc w:val="center"/>
              <w:rPr>
                <w:rFonts w:ascii="Calibri" w:hAnsi="Calibri"/>
                <w:color w:val="000000"/>
                <w:sz w:val="22"/>
              </w:rPr>
            </w:pPr>
            <w:r>
              <w:rPr>
                <w:rFonts w:ascii="Calibri" w:hAnsi="Calibr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30175"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BC90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D692AB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1CDD" w14:textId="77777777" w:rsidR="00A8048C" w:rsidRDefault="00A8048C">
            <w:pPr>
              <w:jc w:val="center"/>
              <w:rPr>
                <w:rFonts w:ascii="Calibri" w:hAnsi="Calibri"/>
                <w:color w:val="000000"/>
                <w:sz w:val="22"/>
              </w:rPr>
            </w:pPr>
            <w:r>
              <w:rPr>
                <w:rFonts w:ascii="Calibri" w:hAnsi="Calibr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712279" w14:textId="77777777" w:rsidR="00A8048C" w:rsidRDefault="00A8048C">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447424" w14:textId="77777777" w:rsidR="00A8048C" w:rsidRDefault="00A8048C">
            <w:pPr>
              <w:jc w:val="center"/>
              <w:rPr>
                <w:rFonts w:ascii="Calibri" w:hAnsi="Calibri"/>
                <w:color w:val="000000"/>
                <w:sz w:val="22"/>
              </w:rPr>
            </w:pPr>
            <w:r>
              <w:rPr>
                <w:rFonts w:ascii="Calibri" w:hAnsi="Calibr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87068" w14:textId="77777777" w:rsidR="00A8048C" w:rsidRDefault="00A8048C">
            <w:pPr>
              <w:jc w:val="center"/>
              <w:rPr>
                <w:rFonts w:ascii="Calibri" w:hAnsi="Calibri"/>
                <w:color w:val="000000"/>
                <w:sz w:val="22"/>
              </w:rPr>
            </w:pPr>
            <w:r>
              <w:rPr>
                <w:rFonts w:ascii="Calibri" w:hAnsi="Calibr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D0BC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E5218C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9826C4" w14:textId="77777777" w:rsidR="00A8048C" w:rsidRDefault="00A8048C">
            <w:pPr>
              <w:jc w:val="center"/>
              <w:rPr>
                <w:rFonts w:ascii="Calibri" w:hAnsi="Calibri"/>
                <w:color w:val="000000"/>
                <w:sz w:val="22"/>
              </w:rPr>
            </w:pPr>
            <w:r>
              <w:rPr>
                <w:rFonts w:ascii="Calibri" w:hAnsi="Calibr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3EBD9" w14:textId="77777777" w:rsidR="00A8048C" w:rsidRDefault="00A8048C">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B919D" w14:textId="77777777" w:rsidR="00A8048C" w:rsidRDefault="00A8048C">
            <w:pPr>
              <w:jc w:val="center"/>
              <w:rPr>
                <w:rFonts w:ascii="Calibri" w:hAnsi="Calibri"/>
                <w:color w:val="000000"/>
                <w:sz w:val="22"/>
              </w:rPr>
            </w:pPr>
            <w:r>
              <w:rPr>
                <w:rFonts w:ascii="Calibri" w:hAnsi="Calibr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E0D3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ED3D3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E572A4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E8F06" w14:textId="77777777" w:rsidR="00A8048C" w:rsidRDefault="00A8048C">
            <w:pPr>
              <w:jc w:val="center"/>
              <w:rPr>
                <w:rFonts w:ascii="Calibri" w:hAnsi="Calibri"/>
                <w:color w:val="000000"/>
                <w:sz w:val="22"/>
              </w:rPr>
            </w:pPr>
            <w:r>
              <w:rPr>
                <w:rFonts w:ascii="Calibri" w:hAnsi="Calibr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19A24" w14:textId="77777777" w:rsidR="00A8048C" w:rsidRDefault="00A8048C">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3436C" w14:textId="77777777" w:rsidR="00A8048C" w:rsidRDefault="00A8048C">
            <w:pPr>
              <w:jc w:val="center"/>
              <w:rPr>
                <w:rFonts w:ascii="Calibri" w:hAnsi="Calibri"/>
                <w:color w:val="000000"/>
                <w:sz w:val="22"/>
              </w:rPr>
            </w:pPr>
            <w:r>
              <w:rPr>
                <w:rFonts w:ascii="Calibri" w:hAnsi="Calibr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E791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89F6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84EE45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FD97B4" w14:textId="77777777" w:rsidR="00A8048C" w:rsidRDefault="00A8048C">
            <w:pPr>
              <w:jc w:val="center"/>
              <w:rPr>
                <w:rFonts w:ascii="Calibri" w:hAnsi="Calibri"/>
                <w:color w:val="000000"/>
                <w:sz w:val="22"/>
              </w:rPr>
            </w:pPr>
            <w:r>
              <w:rPr>
                <w:rFonts w:ascii="Calibri" w:hAnsi="Calibr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B17776" w14:textId="77777777" w:rsidR="00A8048C" w:rsidRDefault="00A8048C">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09DA6" w14:textId="77777777" w:rsidR="00A8048C" w:rsidRDefault="00A8048C">
            <w:pPr>
              <w:jc w:val="center"/>
              <w:rPr>
                <w:rFonts w:ascii="Calibri" w:hAnsi="Calibri"/>
                <w:color w:val="000000"/>
                <w:sz w:val="22"/>
              </w:rPr>
            </w:pPr>
            <w:r>
              <w:rPr>
                <w:rFonts w:ascii="Calibri" w:hAnsi="Calibr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C95A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4F2A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08F044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ABC76" w14:textId="77777777" w:rsidR="00A8048C" w:rsidRDefault="00A8048C">
            <w:pPr>
              <w:jc w:val="center"/>
              <w:rPr>
                <w:rFonts w:ascii="Calibri" w:hAnsi="Calibri"/>
                <w:color w:val="000000"/>
                <w:sz w:val="22"/>
              </w:rPr>
            </w:pPr>
            <w:r>
              <w:rPr>
                <w:rFonts w:ascii="Calibri" w:hAnsi="Calibr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CF96B" w14:textId="77777777" w:rsidR="00A8048C" w:rsidRDefault="00A8048C">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9760E" w14:textId="77777777" w:rsidR="00A8048C" w:rsidRDefault="00A8048C">
            <w:pPr>
              <w:jc w:val="center"/>
              <w:rPr>
                <w:rFonts w:ascii="Calibri" w:hAnsi="Calibri"/>
                <w:color w:val="000000"/>
                <w:sz w:val="22"/>
              </w:rPr>
            </w:pPr>
            <w:r>
              <w:rPr>
                <w:rFonts w:ascii="Calibri" w:hAnsi="Calibr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2DE6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B4E7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63EB51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3DCBB" w14:textId="77777777" w:rsidR="00A8048C" w:rsidRDefault="00A8048C">
            <w:pPr>
              <w:jc w:val="center"/>
              <w:rPr>
                <w:rFonts w:ascii="Calibri" w:hAnsi="Calibri"/>
                <w:color w:val="000000"/>
                <w:sz w:val="22"/>
              </w:rPr>
            </w:pPr>
            <w:r>
              <w:rPr>
                <w:rFonts w:ascii="Calibri" w:hAnsi="Calibr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7A99C" w14:textId="77777777" w:rsidR="00A8048C" w:rsidRDefault="00A8048C">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127793" w14:textId="77777777" w:rsidR="00A8048C" w:rsidRDefault="00A8048C">
            <w:pPr>
              <w:jc w:val="center"/>
              <w:rPr>
                <w:rFonts w:ascii="Calibri" w:hAnsi="Calibri"/>
                <w:color w:val="000000"/>
                <w:sz w:val="22"/>
              </w:rPr>
            </w:pPr>
            <w:r>
              <w:rPr>
                <w:rFonts w:ascii="Calibri" w:hAnsi="Calibr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21B3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5A0A0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C78968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B5D5F8" w14:textId="77777777" w:rsidR="00A8048C" w:rsidRDefault="00A8048C">
            <w:pPr>
              <w:jc w:val="center"/>
              <w:rPr>
                <w:rFonts w:ascii="Calibri" w:hAnsi="Calibri"/>
                <w:color w:val="000000"/>
                <w:sz w:val="22"/>
              </w:rPr>
            </w:pPr>
            <w:r>
              <w:rPr>
                <w:rFonts w:ascii="Calibri" w:hAnsi="Calibr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E8826" w14:textId="77777777" w:rsidR="00A8048C" w:rsidRDefault="00A8048C">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19F9CB" w14:textId="77777777" w:rsidR="00A8048C" w:rsidRDefault="00A8048C">
            <w:pPr>
              <w:jc w:val="center"/>
              <w:rPr>
                <w:rFonts w:ascii="Calibri" w:hAnsi="Calibri"/>
                <w:color w:val="000000"/>
                <w:sz w:val="22"/>
              </w:rPr>
            </w:pPr>
            <w:r>
              <w:rPr>
                <w:rFonts w:ascii="Calibri" w:hAnsi="Calibr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08801" w14:textId="77777777" w:rsidR="00A8048C" w:rsidRDefault="00A8048C">
            <w:pPr>
              <w:jc w:val="center"/>
              <w:rPr>
                <w:rFonts w:ascii="Calibri" w:hAnsi="Calibri"/>
                <w:color w:val="000000"/>
                <w:sz w:val="22"/>
              </w:rPr>
            </w:pPr>
            <w:r>
              <w:rPr>
                <w:rFonts w:ascii="Calibri" w:hAnsi="Calibr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BE957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FC7836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37788" w14:textId="77777777" w:rsidR="00A8048C" w:rsidRDefault="00A8048C">
            <w:pPr>
              <w:jc w:val="center"/>
              <w:rPr>
                <w:rFonts w:ascii="Calibri" w:hAnsi="Calibri"/>
                <w:color w:val="000000"/>
                <w:sz w:val="22"/>
              </w:rPr>
            </w:pPr>
            <w:r>
              <w:rPr>
                <w:rFonts w:ascii="Calibri" w:hAnsi="Calibr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D88FA" w14:textId="77777777" w:rsidR="00A8048C" w:rsidRDefault="00A8048C">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CC03B" w14:textId="77777777" w:rsidR="00A8048C" w:rsidRDefault="00A8048C">
            <w:pPr>
              <w:jc w:val="center"/>
              <w:rPr>
                <w:rFonts w:ascii="Calibri" w:hAnsi="Calibri"/>
                <w:color w:val="000000"/>
                <w:sz w:val="22"/>
              </w:rPr>
            </w:pPr>
            <w:r>
              <w:rPr>
                <w:rFonts w:ascii="Calibri" w:hAnsi="Calibr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7500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75158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3E3833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807F1" w14:textId="77777777" w:rsidR="00A8048C" w:rsidRDefault="00A8048C">
            <w:pPr>
              <w:jc w:val="center"/>
              <w:rPr>
                <w:rFonts w:ascii="Calibri" w:hAnsi="Calibri"/>
                <w:color w:val="000000"/>
                <w:sz w:val="22"/>
              </w:rPr>
            </w:pPr>
            <w:r>
              <w:rPr>
                <w:rFonts w:ascii="Calibri" w:hAnsi="Calibr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56B03" w14:textId="77777777" w:rsidR="00A8048C" w:rsidRDefault="00A8048C">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87305A" w14:textId="77777777" w:rsidR="00A8048C" w:rsidRDefault="00A8048C">
            <w:pPr>
              <w:jc w:val="center"/>
              <w:rPr>
                <w:rFonts w:ascii="Calibri" w:hAnsi="Calibri"/>
                <w:color w:val="000000"/>
                <w:sz w:val="22"/>
              </w:rPr>
            </w:pPr>
            <w:r>
              <w:rPr>
                <w:rFonts w:ascii="Calibri" w:hAnsi="Calibr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6B38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31284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32436E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D90C5" w14:textId="77777777" w:rsidR="00A8048C" w:rsidRDefault="00A8048C">
            <w:pPr>
              <w:jc w:val="center"/>
              <w:rPr>
                <w:rFonts w:ascii="Calibri" w:hAnsi="Calibri"/>
                <w:color w:val="000000"/>
                <w:sz w:val="22"/>
              </w:rPr>
            </w:pPr>
            <w:r>
              <w:rPr>
                <w:rFonts w:ascii="Calibri" w:hAnsi="Calibr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7D3F8" w14:textId="77777777" w:rsidR="00A8048C" w:rsidRDefault="00A8048C">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BBB6B" w14:textId="77777777" w:rsidR="00A8048C" w:rsidRDefault="00A8048C">
            <w:pPr>
              <w:jc w:val="center"/>
              <w:rPr>
                <w:rFonts w:ascii="Calibri" w:hAnsi="Calibri"/>
                <w:color w:val="000000"/>
                <w:sz w:val="22"/>
              </w:rPr>
            </w:pPr>
            <w:r>
              <w:rPr>
                <w:rFonts w:ascii="Calibri" w:hAnsi="Calibr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C1C80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4357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6576BF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5A1A00" w14:textId="77777777" w:rsidR="00A8048C" w:rsidRDefault="00A8048C">
            <w:pPr>
              <w:jc w:val="center"/>
              <w:rPr>
                <w:rFonts w:ascii="Calibri" w:hAnsi="Calibri"/>
                <w:color w:val="000000"/>
                <w:sz w:val="22"/>
              </w:rPr>
            </w:pPr>
            <w:r>
              <w:rPr>
                <w:rFonts w:ascii="Calibri" w:hAnsi="Calibr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437AF" w14:textId="77777777" w:rsidR="00A8048C" w:rsidRDefault="00A8048C">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90B90" w14:textId="77777777" w:rsidR="00A8048C" w:rsidRDefault="00A8048C">
            <w:pPr>
              <w:jc w:val="center"/>
              <w:rPr>
                <w:rFonts w:ascii="Calibri" w:hAnsi="Calibri"/>
                <w:color w:val="000000"/>
                <w:sz w:val="22"/>
              </w:rPr>
            </w:pPr>
            <w:r>
              <w:rPr>
                <w:rFonts w:ascii="Calibri" w:hAnsi="Calibr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3D8F1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7684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9B6F45D"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5C137" w14:textId="77777777" w:rsidR="00A8048C" w:rsidRDefault="00A8048C">
            <w:pPr>
              <w:jc w:val="center"/>
              <w:rPr>
                <w:rFonts w:ascii="Calibri" w:hAnsi="Calibri"/>
                <w:color w:val="000000"/>
                <w:sz w:val="22"/>
              </w:rPr>
            </w:pPr>
            <w:r>
              <w:rPr>
                <w:rFonts w:ascii="Calibri" w:hAnsi="Calibr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236B2" w14:textId="77777777" w:rsidR="00A8048C" w:rsidRDefault="00A8048C">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90ABA" w14:textId="77777777" w:rsidR="00A8048C" w:rsidRDefault="00A8048C">
            <w:pPr>
              <w:jc w:val="center"/>
              <w:rPr>
                <w:rFonts w:ascii="Calibri" w:hAnsi="Calibri"/>
                <w:color w:val="000000"/>
                <w:sz w:val="22"/>
              </w:rPr>
            </w:pPr>
            <w:r>
              <w:rPr>
                <w:rFonts w:ascii="Calibri" w:hAnsi="Calibr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7D6706"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628C5"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AB4E36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C99C14" w14:textId="77777777" w:rsidR="00A8048C" w:rsidRDefault="00A8048C">
            <w:pPr>
              <w:jc w:val="center"/>
              <w:rPr>
                <w:rFonts w:ascii="Calibri" w:hAnsi="Calibri"/>
                <w:color w:val="000000"/>
                <w:sz w:val="22"/>
              </w:rPr>
            </w:pPr>
            <w:r>
              <w:rPr>
                <w:rFonts w:ascii="Calibri" w:hAnsi="Calibr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594B1" w14:textId="77777777" w:rsidR="00A8048C" w:rsidRDefault="00A8048C">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613A7" w14:textId="77777777" w:rsidR="00A8048C" w:rsidRDefault="00A8048C">
            <w:pPr>
              <w:jc w:val="center"/>
              <w:rPr>
                <w:rFonts w:ascii="Calibri" w:hAnsi="Calibri"/>
                <w:color w:val="000000"/>
                <w:sz w:val="22"/>
              </w:rPr>
            </w:pPr>
            <w:r>
              <w:rPr>
                <w:rFonts w:ascii="Calibri" w:hAnsi="Calibr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CE733" w14:textId="77777777" w:rsidR="00A8048C" w:rsidRDefault="00A8048C">
            <w:pPr>
              <w:jc w:val="center"/>
              <w:rPr>
                <w:rFonts w:ascii="Calibri" w:hAnsi="Calibri"/>
                <w:color w:val="000000"/>
                <w:sz w:val="22"/>
              </w:rPr>
            </w:pPr>
            <w:r>
              <w:rPr>
                <w:rFonts w:ascii="Calibri" w:hAnsi="Calibr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E815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55858B0"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860AD8" w14:textId="77777777" w:rsidR="00A8048C" w:rsidRDefault="00A8048C">
            <w:pPr>
              <w:jc w:val="center"/>
              <w:rPr>
                <w:rFonts w:ascii="Calibri" w:hAnsi="Calibri"/>
                <w:color w:val="000000"/>
                <w:sz w:val="22"/>
              </w:rPr>
            </w:pPr>
            <w:r>
              <w:rPr>
                <w:rFonts w:ascii="Calibri" w:hAnsi="Calibr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5ABB24" w14:textId="77777777" w:rsidR="00A8048C" w:rsidRDefault="00A8048C">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A102C" w14:textId="77777777" w:rsidR="00A8048C" w:rsidRDefault="00A8048C">
            <w:pPr>
              <w:jc w:val="center"/>
              <w:rPr>
                <w:rFonts w:ascii="Calibri" w:hAnsi="Calibri"/>
                <w:color w:val="000000"/>
                <w:sz w:val="22"/>
              </w:rPr>
            </w:pPr>
            <w:r>
              <w:rPr>
                <w:rFonts w:ascii="Calibri" w:hAnsi="Calibr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B356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BE2C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1D8DE6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4F5B10" w14:textId="77777777" w:rsidR="00A8048C" w:rsidRDefault="00A8048C">
            <w:pPr>
              <w:jc w:val="center"/>
              <w:rPr>
                <w:rFonts w:ascii="Calibri" w:hAnsi="Calibri"/>
                <w:color w:val="000000"/>
                <w:sz w:val="22"/>
              </w:rPr>
            </w:pPr>
            <w:r>
              <w:rPr>
                <w:rFonts w:ascii="Calibri" w:hAnsi="Calibr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549DB" w14:textId="77777777" w:rsidR="00A8048C" w:rsidRDefault="00A8048C">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F369E" w14:textId="77777777" w:rsidR="00A8048C" w:rsidRDefault="00A8048C">
            <w:pPr>
              <w:jc w:val="center"/>
              <w:rPr>
                <w:rFonts w:ascii="Calibri" w:hAnsi="Calibri"/>
                <w:color w:val="000000"/>
                <w:sz w:val="22"/>
              </w:rPr>
            </w:pPr>
            <w:r>
              <w:rPr>
                <w:rFonts w:ascii="Calibri" w:hAnsi="Calibr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6F1FF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2B2FE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A31EC3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9AFAD" w14:textId="77777777" w:rsidR="00A8048C" w:rsidRDefault="00A8048C">
            <w:pPr>
              <w:jc w:val="center"/>
              <w:rPr>
                <w:rFonts w:ascii="Calibri" w:hAnsi="Calibri"/>
                <w:color w:val="000000"/>
                <w:sz w:val="22"/>
              </w:rPr>
            </w:pPr>
            <w:r>
              <w:rPr>
                <w:rFonts w:ascii="Calibri" w:hAnsi="Calibr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353C9D" w14:textId="77777777" w:rsidR="00A8048C" w:rsidRDefault="00A8048C">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6338CA" w14:textId="77777777" w:rsidR="00A8048C" w:rsidRDefault="00A8048C">
            <w:pPr>
              <w:jc w:val="center"/>
              <w:rPr>
                <w:rFonts w:ascii="Calibri" w:hAnsi="Calibri"/>
                <w:color w:val="000000"/>
                <w:sz w:val="22"/>
              </w:rPr>
            </w:pPr>
            <w:r>
              <w:rPr>
                <w:rFonts w:ascii="Calibri" w:hAnsi="Calibr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66A7B"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AFED5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A543DA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FD53F" w14:textId="77777777" w:rsidR="00A8048C" w:rsidRDefault="00A8048C">
            <w:pPr>
              <w:jc w:val="center"/>
              <w:rPr>
                <w:rFonts w:ascii="Calibri" w:hAnsi="Calibri"/>
                <w:color w:val="000000"/>
                <w:sz w:val="22"/>
              </w:rPr>
            </w:pPr>
            <w:r>
              <w:rPr>
                <w:rFonts w:ascii="Calibri" w:hAnsi="Calibr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48E81" w14:textId="77777777" w:rsidR="00A8048C" w:rsidRDefault="00A8048C">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3BC2AD" w14:textId="77777777" w:rsidR="00A8048C" w:rsidRDefault="00A8048C">
            <w:pPr>
              <w:jc w:val="center"/>
              <w:rPr>
                <w:rFonts w:ascii="Calibri" w:hAnsi="Calibri"/>
                <w:color w:val="000000"/>
                <w:sz w:val="22"/>
              </w:rPr>
            </w:pPr>
            <w:r>
              <w:rPr>
                <w:rFonts w:ascii="Calibri" w:hAnsi="Calibr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8628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D9B72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A3B49B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D9AAF" w14:textId="77777777" w:rsidR="00A8048C" w:rsidRDefault="00A8048C">
            <w:pPr>
              <w:jc w:val="center"/>
              <w:rPr>
                <w:rFonts w:ascii="Calibri" w:hAnsi="Calibri"/>
                <w:color w:val="000000"/>
                <w:sz w:val="22"/>
              </w:rPr>
            </w:pPr>
            <w:r>
              <w:rPr>
                <w:rFonts w:ascii="Calibri" w:hAnsi="Calibr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4312B" w14:textId="77777777" w:rsidR="00A8048C" w:rsidRDefault="00A8048C">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F39BA" w14:textId="77777777" w:rsidR="00A8048C" w:rsidRDefault="00A8048C">
            <w:pPr>
              <w:jc w:val="center"/>
              <w:rPr>
                <w:rFonts w:ascii="Calibri" w:hAnsi="Calibri"/>
                <w:color w:val="000000"/>
                <w:sz w:val="22"/>
              </w:rPr>
            </w:pPr>
            <w:r>
              <w:rPr>
                <w:rFonts w:ascii="Calibri" w:hAnsi="Calibr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E67F32"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AA66E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5EF88C1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702F6" w14:textId="77777777" w:rsidR="00A8048C" w:rsidRDefault="00A8048C">
            <w:pPr>
              <w:jc w:val="center"/>
              <w:rPr>
                <w:rFonts w:ascii="Calibri" w:hAnsi="Calibri"/>
                <w:color w:val="000000"/>
                <w:sz w:val="22"/>
              </w:rPr>
            </w:pPr>
            <w:r>
              <w:rPr>
                <w:rFonts w:ascii="Calibri" w:hAnsi="Calibr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897447" w14:textId="77777777" w:rsidR="00A8048C" w:rsidRDefault="00A8048C">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EAA9F" w14:textId="77777777" w:rsidR="00A8048C" w:rsidRDefault="00A8048C">
            <w:pPr>
              <w:jc w:val="center"/>
              <w:rPr>
                <w:rFonts w:ascii="Calibri" w:hAnsi="Calibri"/>
                <w:color w:val="000000"/>
                <w:sz w:val="22"/>
              </w:rPr>
            </w:pPr>
            <w:r>
              <w:rPr>
                <w:rFonts w:ascii="Calibri" w:hAnsi="Calibr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48601" w14:textId="77777777" w:rsidR="00A8048C" w:rsidRDefault="00A8048C">
            <w:pPr>
              <w:jc w:val="center"/>
              <w:rPr>
                <w:rFonts w:ascii="Calibri" w:hAnsi="Calibri"/>
                <w:color w:val="000000"/>
                <w:sz w:val="22"/>
              </w:rPr>
            </w:pPr>
            <w:r>
              <w:rPr>
                <w:rFonts w:ascii="Calibri" w:hAnsi="Calibr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5B1F4"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2F8B4E9"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3663D" w14:textId="77777777" w:rsidR="00A8048C" w:rsidRDefault="00A8048C">
            <w:pPr>
              <w:jc w:val="center"/>
              <w:rPr>
                <w:rFonts w:ascii="Calibri" w:hAnsi="Calibri"/>
                <w:color w:val="000000"/>
                <w:sz w:val="22"/>
              </w:rPr>
            </w:pPr>
            <w:r>
              <w:rPr>
                <w:rFonts w:ascii="Calibri" w:hAnsi="Calibr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15ECC0" w14:textId="77777777" w:rsidR="00A8048C" w:rsidRDefault="00A8048C">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28839B" w14:textId="77777777" w:rsidR="00A8048C" w:rsidRDefault="00A8048C">
            <w:pPr>
              <w:jc w:val="center"/>
              <w:rPr>
                <w:rFonts w:ascii="Calibri" w:hAnsi="Calibri"/>
                <w:color w:val="000000"/>
                <w:sz w:val="22"/>
              </w:rPr>
            </w:pPr>
            <w:r>
              <w:rPr>
                <w:rFonts w:ascii="Calibri" w:hAnsi="Calibr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D8ADA"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D4BA3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A2F54C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411BD3" w14:textId="77777777" w:rsidR="00A8048C" w:rsidRDefault="00A8048C">
            <w:pPr>
              <w:jc w:val="center"/>
              <w:rPr>
                <w:rFonts w:ascii="Calibri" w:hAnsi="Calibri"/>
                <w:color w:val="000000"/>
                <w:sz w:val="22"/>
              </w:rPr>
            </w:pPr>
            <w:r>
              <w:rPr>
                <w:rFonts w:ascii="Calibri" w:hAnsi="Calibr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52492" w14:textId="77777777" w:rsidR="00A8048C" w:rsidRDefault="00A8048C">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8FAB6" w14:textId="77777777" w:rsidR="00A8048C" w:rsidRDefault="00A8048C">
            <w:pPr>
              <w:jc w:val="center"/>
              <w:rPr>
                <w:rFonts w:ascii="Calibri" w:hAnsi="Calibri"/>
                <w:color w:val="000000"/>
                <w:sz w:val="22"/>
              </w:rPr>
            </w:pPr>
            <w:r>
              <w:rPr>
                <w:rFonts w:ascii="Calibri" w:hAnsi="Calibr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6F3C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21292"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47BB31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3A1FE" w14:textId="77777777" w:rsidR="00A8048C" w:rsidRDefault="00A8048C">
            <w:pPr>
              <w:jc w:val="center"/>
              <w:rPr>
                <w:rFonts w:ascii="Calibri" w:hAnsi="Calibri"/>
                <w:color w:val="000000"/>
                <w:sz w:val="22"/>
              </w:rPr>
            </w:pPr>
            <w:r>
              <w:rPr>
                <w:rFonts w:ascii="Calibri" w:hAnsi="Calibr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A6F5B" w14:textId="77777777" w:rsidR="00A8048C" w:rsidRDefault="00A8048C">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EC6FB" w14:textId="77777777" w:rsidR="00A8048C" w:rsidRDefault="00A8048C">
            <w:pPr>
              <w:jc w:val="center"/>
              <w:rPr>
                <w:rFonts w:ascii="Calibri" w:hAnsi="Calibri"/>
                <w:color w:val="000000"/>
                <w:sz w:val="22"/>
              </w:rPr>
            </w:pPr>
            <w:r>
              <w:rPr>
                <w:rFonts w:ascii="Calibri" w:hAnsi="Calibr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46B9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515D7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FEB8A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93364D" w14:textId="77777777" w:rsidR="00A8048C" w:rsidRDefault="00A8048C">
            <w:pPr>
              <w:jc w:val="center"/>
              <w:rPr>
                <w:rFonts w:ascii="Calibri" w:hAnsi="Calibri"/>
                <w:color w:val="000000"/>
                <w:sz w:val="22"/>
              </w:rPr>
            </w:pPr>
            <w:r>
              <w:rPr>
                <w:rFonts w:ascii="Calibri" w:hAnsi="Calibr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70F00" w14:textId="77777777" w:rsidR="00A8048C" w:rsidRDefault="00A8048C">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27437A" w14:textId="77777777" w:rsidR="00A8048C" w:rsidRDefault="00A8048C">
            <w:pPr>
              <w:jc w:val="center"/>
              <w:rPr>
                <w:rFonts w:ascii="Calibri" w:hAnsi="Calibri"/>
                <w:color w:val="000000"/>
                <w:sz w:val="22"/>
              </w:rPr>
            </w:pPr>
            <w:r>
              <w:rPr>
                <w:rFonts w:ascii="Calibri" w:hAnsi="Calibr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5455F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1E85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922A46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2B622E" w14:textId="77777777" w:rsidR="00A8048C" w:rsidRDefault="00A8048C">
            <w:pPr>
              <w:jc w:val="center"/>
              <w:rPr>
                <w:rFonts w:ascii="Calibri" w:hAnsi="Calibri"/>
                <w:color w:val="000000"/>
                <w:sz w:val="22"/>
              </w:rPr>
            </w:pPr>
            <w:r>
              <w:rPr>
                <w:rFonts w:ascii="Calibri" w:hAnsi="Calibr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230B0" w14:textId="77777777" w:rsidR="00A8048C" w:rsidRDefault="00A8048C">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F2AFB1" w14:textId="77777777" w:rsidR="00A8048C" w:rsidRDefault="00A8048C">
            <w:pPr>
              <w:jc w:val="center"/>
              <w:rPr>
                <w:rFonts w:ascii="Calibri" w:hAnsi="Calibri"/>
                <w:color w:val="000000"/>
                <w:sz w:val="22"/>
              </w:rPr>
            </w:pPr>
            <w:r>
              <w:rPr>
                <w:rFonts w:ascii="Calibri" w:hAnsi="Calibr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B1EB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E7728F"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71A295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08DB34" w14:textId="77777777" w:rsidR="00A8048C" w:rsidRDefault="00A8048C">
            <w:pPr>
              <w:jc w:val="center"/>
              <w:rPr>
                <w:rFonts w:ascii="Calibri" w:hAnsi="Calibri"/>
                <w:color w:val="000000"/>
                <w:sz w:val="22"/>
              </w:rPr>
            </w:pPr>
            <w:r>
              <w:rPr>
                <w:rFonts w:ascii="Calibri" w:hAnsi="Calibri"/>
                <w:color w:val="000000"/>
                <w:sz w:val="22"/>
              </w:rPr>
              <w:lastRenderedPageBreak/>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CE3C0C" w14:textId="77777777" w:rsidR="00A8048C" w:rsidRDefault="00A8048C">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27041" w14:textId="77777777" w:rsidR="00A8048C" w:rsidRDefault="00A8048C">
            <w:pPr>
              <w:jc w:val="center"/>
              <w:rPr>
                <w:rFonts w:ascii="Calibri" w:hAnsi="Calibri"/>
                <w:color w:val="000000"/>
                <w:sz w:val="22"/>
              </w:rPr>
            </w:pPr>
            <w:r>
              <w:rPr>
                <w:rFonts w:ascii="Calibri" w:hAnsi="Calibr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F92391" w14:textId="77777777" w:rsidR="00A8048C" w:rsidRDefault="00A8048C">
            <w:pPr>
              <w:jc w:val="center"/>
              <w:rPr>
                <w:rFonts w:ascii="Calibri" w:hAnsi="Calibri"/>
                <w:color w:val="000000"/>
                <w:sz w:val="22"/>
              </w:rPr>
            </w:pPr>
            <w:r>
              <w:rPr>
                <w:rFonts w:ascii="Calibri" w:hAnsi="Calibr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D61CC3"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2A25AF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B02FBD" w14:textId="77777777" w:rsidR="00A8048C" w:rsidRDefault="00A8048C">
            <w:pPr>
              <w:jc w:val="center"/>
              <w:rPr>
                <w:rFonts w:ascii="Calibri" w:hAnsi="Calibri"/>
                <w:color w:val="000000"/>
                <w:sz w:val="22"/>
              </w:rPr>
            </w:pPr>
            <w:r>
              <w:rPr>
                <w:rFonts w:ascii="Calibri" w:hAnsi="Calibr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456A7" w14:textId="77777777" w:rsidR="00A8048C" w:rsidRDefault="00A8048C">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D1B35" w14:textId="77777777" w:rsidR="00A8048C" w:rsidRDefault="00A8048C">
            <w:pPr>
              <w:jc w:val="center"/>
              <w:rPr>
                <w:rFonts w:ascii="Calibri" w:hAnsi="Calibri"/>
                <w:color w:val="000000"/>
                <w:sz w:val="22"/>
              </w:rPr>
            </w:pPr>
            <w:r>
              <w:rPr>
                <w:rFonts w:ascii="Calibri" w:hAnsi="Calibr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9B89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B47E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C827673"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885460" w14:textId="77777777" w:rsidR="00A8048C" w:rsidRDefault="00A8048C">
            <w:pPr>
              <w:jc w:val="center"/>
              <w:rPr>
                <w:rFonts w:ascii="Calibri" w:hAnsi="Calibri"/>
                <w:color w:val="000000"/>
                <w:sz w:val="22"/>
              </w:rPr>
            </w:pPr>
            <w:r>
              <w:rPr>
                <w:rFonts w:ascii="Calibri" w:hAnsi="Calibr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19CBF4" w14:textId="77777777" w:rsidR="00A8048C" w:rsidRDefault="00A8048C">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22AC1" w14:textId="77777777" w:rsidR="00A8048C" w:rsidRDefault="00A8048C">
            <w:pPr>
              <w:jc w:val="center"/>
              <w:rPr>
                <w:rFonts w:ascii="Calibri" w:hAnsi="Calibri"/>
                <w:color w:val="000000"/>
                <w:sz w:val="22"/>
              </w:rPr>
            </w:pPr>
            <w:r>
              <w:rPr>
                <w:rFonts w:ascii="Calibri" w:hAnsi="Calibr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F0328"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C8F59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CDF31D2"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06F664" w14:textId="77777777" w:rsidR="00A8048C" w:rsidRDefault="00A8048C">
            <w:pPr>
              <w:jc w:val="center"/>
              <w:rPr>
                <w:rFonts w:ascii="Calibri" w:hAnsi="Calibri"/>
                <w:color w:val="000000"/>
                <w:sz w:val="22"/>
              </w:rPr>
            </w:pPr>
            <w:r>
              <w:rPr>
                <w:rFonts w:ascii="Calibri" w:hAnsi="Calibr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72149" w14:textId="77777777" w:rsidR="00A8048C" w:rsidRDefault="00A8048C">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4C7E2" w14:textId="77777777" w:rsidR="00A8048C" w:rsidRDefault="00A8048C">
            <w:pPr>
              <w:jc w:val="center"/>
              <w:rPr>
                <w:rFonts w:ascii="Calibri" w:hAnsi="Calibri"/>
                <w:color w:val="000000"/>
                <w:sz w:val="22"/>
              </w:rPr>
            </w:pPr>
            <w:r>
              <w:rPr>
                <w:rFonts w:ascii="Calibri" w:hAnsi="Calibr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50530"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04E557"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759F26D4"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86F877" w14:textId="77777777" w:rsidR="00A8048C" w:rsidRDefault="00A8048C">
            <w:pPr>
              <w:jc w:val="center"/>
              <w:rPr>
                <w:rFonts w:ascii="Calibri" w:hAnsi="Calibri"/>
                <w:color w:val="000000"/>
                <w:sz w:val="22"/>
              </w:rPr>
            </w:pPr>
            <w:r>
              <w:rPr>
                <w:rFonts w:ascii="Calibri" w:hAnsi="Calibr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F6C965" w14:textId="77777777" w:rsidR="00A8048C" w:rsidRDefault="00A8048C">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8EB33" w14:textId="77777777" w:rsidR="00A8048C" w:rsidRDefault="00A8048C">
            <w:pPr>
              <w:jc w:val="center"/>
              <w:rPr>
                <w:rFonts w:ascii="Calibri" w:hAnsi="Calibri"/>
                <w:color w:val="000000"/>
                <w:sz w:val="22"/>
              </w:rPr>
            </w:pPr>
            <w:r>
              <w:rPr>
                <w:rFonts w:ascii="Calibri" w:hAnsi="Calibr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3F69F"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98E53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BA5F5F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192C4" w14:textId="77777777" w:rsidR="00A8048C" w:rsidRDefault="00A8048C">
            <w:pPr>
              <w:jc w:val="center"/>
              <w:rPr>
                <w:rFonts w:ascii="Calibri" w:hAnsi="Calibri"/>
                <w:color w:val="000000"/>
                <w:sz w:val="22"/>
              </w:rPr>
            </w:pPr>
            <w:r>
              <w:rPr>
                <w:rFonts w:ascii="Calibri" w:hAnsi="Calibr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885DDE" w14:textId="77777777" w:rsidR="00A8048C" w:rsidRDefault="00A8048C">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85E071" w14:textId="77777777" w:rsidR="00A8048C" w:rsidRDefault="00A8048C">
            <w:pPr>
              <w:jc w:val="center"/>
              <w:rPr>
                <w:rFonts w:ascii="Calibri" w:hAnsi="Calibri"/>
                <w:color w:val="000000"/>
                <w:sz w:val="22"/>
              </w:rPr>
            </w:pPr>
            <w:r>
              <w:rPr>
                <w:rFonts w:ascii="Calibri" w:hAnsi="Calibr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0443D"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6B54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DA2E9EA"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A820F" w14:textId="77777777" w:rsidR="00A8048C" w:rsidRDefault="00A8048C">
            <w:pPr>
              <w:jc w:val="center"/>
              <w:rPr>
                <w:rFonts w:ascii="Calibri" w:hAnsi="Calibri"/>
                <w:color w:val="000000"/>
                <w:sz w:val="22"/>
              </w:rPr>
            </w:pPr>
            <w:r>
              <w:rPr>
                <w:rFonts w:ascii="Calibri" w:hAnsi="Calibr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C7E85" w14:textId="77777777" w:rsidR="00A8048C" w:rsidRDefault="00A8048C">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EA4EE" w14:textId="77777777" w:rsidR="00A8048C" w:rsidRDefault="00A8048C">
            <w:pPr>
              <w:jc w:val="center"/>
              <w:rPr>
                <w:rFonts w:ascii="Calibri" w:hAnsi="Calibri"/>
                <w:color w:val="000000"/>
                <w:sz w:val="22"/>
              </w:rPr>
            </w:pPr>
            <w:r>
              <w:rPr>
                <w:rFonts w:ascii="Calibri" w:hAnsi="Calibr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A3EF6" w14:textId="77777777" w:rsidR="00A8048C" w:rsidRDefault="00A8048C">
            <w:pPr>
              <w:jc w:val="center"/>
              <w:rPr>
                <w:rFonts w:ascii="Calibri" w:hAnsi="Calibri"/>
                <w:color w:val="000000"/>
                <w:sz w:val="22"/>
              </w:rPr>
            </w:pPr>
            <w:r>
              <w:rPr>
                <w:rFonts w:ascii="Calibri" w:hAnsi="Calibr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E50EA"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F86084F"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485BC" w14:textId="77777777" w:rsidR="00A8048C" w:rsidRDefault="00A8048C">
            <w:pPr>
              <w:jc w:val="center"/>
              <w:rPr>
                <w:rFonts w:ascii="Calibri" w:hAnsi="Calibri"/>
                <w:color w:val="000000"/>
                <w:sz w:val="22"/>
              </w:rPr>
            </w:pPr>
            <w:r>
              <w:rPr>
                <w:rFonts w:ascii="Calibri" w:hAnsi="Calibr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B3AF6" w14:textId="77777777" w:rsidR="00A8048C" w:rsidRDefault="00A8048C">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1DC03" w14:textId="77777777" w:rsidR="00A8048C" w:rsidRDefault="00A8048C">
            <w:pPr>
              <w:jc w:val="center"/>
              <w:rPr>
                <w:rFonts w:ascii="Calibri" w:hAnsi="Calibri"/>
                <w:color w:val="000000"/>
                <w:sz w:val="22"/>
              </w:rPr>
            </w:pPr>
            <w:r>
              <w:rPr>
                <w:rFonts w:ascii="Calibri" w:hAnsi="Calibr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2479E"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23AC9"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447527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9AFFF" w14:textId="77777777" w:rsidR="00A8048C" w:rsidRDefault="00A8048C">
            <w:pPr>
              <w:jc w:val="center"/>
              <w:rPr>
                <w:rFonts w:ascii="Calibri" w:hAnsi="Calibri"/>
                <w:color w:val="000000"/>
                <w:sz w:val="22"/>
              </w:rPr>
            </w:pPr>
            <w:r>
              <w:rPr>
                <w:rFonts w:ascii="Calibri" w:hAnsi="Calibr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16F54" w14:textId="77777777" w:rsidR="00A8048C" w:rsidRDefault="00A8048C">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8AB02" w14:textId="77777777" w:rsidR="00A8048C" w:rsidRDefault="00A8048C">
            <w:pPr>
              <w:jc w:val="center"/>
              <w:rPr>
                <w:rFonts w:ascii="Calibri" w:hAnsi="Calibri"/>
                <w:color w:val="000000"/>
                <w:sz w:val="22"/>
              </w:rPr>
            </w:pPr>
            <w:r>
              <w:rPr>
                <w:rFonts w:ascii="Calibri" w:hAnsi="Calibr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515C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0AFD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632299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3FE12" w14:textId="77777777" w:rsidR="00A8048C" w:rsidRDefault="00A8048C">
            <w:pPr>
              <w:jc w:val="center"/>
              <w:rPr>
                <w:rFonts w:ascii="Calibri" w:hAnsi="Calibri"/>
                <w:color w:val="000000"/>
                <w:sz w:val="22"/>
              </w:rPr>
            </w:pPr>
            <w:r>
              <w:rPr>
                <w:rFonts w:ascii="Calibri" w:hAnsi="Calibr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A6B3A8" w14:textId="77777777" w:rsidR="00A8048C" w:rsidRDefault="00A8048C">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4719F0" w14:textId="77777777" w:rsidR="00A8048C" w:rsidRDefault="00A8048C">
            <w:pPr>
              <w:jc w:val="center"/>
              <w:rPr>
                <w:rFonts w:ascii="Calibri" w:hAnsi="Calibri"/>
                <w:color w:val="000000"/>
                <w:sz w:val="22"/>
              </w:rPr>
            </w:pPr>
            <w:r>
              <w:rPr>
                <w:rFonts w:ascii="Calibri" w:hAnsi="Calibr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BAC0DC"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85AC5D"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0B1D1B1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2CD2B" w14:textId="77777777" w:rsidR="00A8048C" w:rsidRDefault="00A8048C">
            <w:pPr>
              <w:jc w:val="center"/>
              <w:rPr>
                <w:rFonts w:ascii="Calibri" w:hAnsi="Calibri"/>
                <w:color w:val="000000"/>
                <w:sz w:val="22"/>
              </w:rPr>
            </w:pPr>
            <w:r>
              <w:rPr>
                <w:rFonts w:ascii="Calibri" w:hAnsi="Calibr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5A464" w14:textId="77777777" w:rsidR="00A8048C" w:rsidRDefault="00A8048C">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06BE5" w14:textId="77777777" w:rsidR="00A8048C" w:rsidRDefault="00A8048C">
            <w:pPr>
              <w:jc w:val="center"/>
              <w:rPr>
                <w:rFonts w:ascii="Calibri" w:hAnsi="Calibri"/>
                <w:color w:val="000000"/>
                <w:sz w:val="22"/>
              </w:rPr>
            </w:pPr>
            <w:r>
              <w:rPr>
                <w:rFonts w:ascii="Calibri" w:hAnsi="Calibr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67E25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22B20"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1CE404C"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5A24A" w14:textId="77777777" w:rsidR="00A8048C" w:rsidRDefault="00A8048C">
            <w:pPr>
              <w:jc w:val="center"/>
              <w:rPr>
                <w:rFonts w:ascii="Calibri" w:hAnsi="Calibri"/>
                <w:color w:val="000000"/>
                <w:sz w:val="22"/>
              </w:rPr>
            </w:pPr>
            <w:r>
              <w:rPr>
                <w:rFonts w:ascii="Calibri" w:hAnsi="Calibr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4FECA8" w14:textId="77777777" w:rsidR="00A8048C" w:rsidRDefault="00A8048C">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36B66E" w14:textId="77777777" w:rsidR="00A8048C" w:rsidRDefault="00A8048C">
            <w:pPr>
              <w:jc w:val="center"/>
              <w:rPr>
                <w:rFonts w:ascii="Calibri" w:hAnsi="Calibri"/>
                <w:color w:val="000000"/>
                <w:sz w:val="22"/>
              </w:rPr>
            </w:pPr>
            <w:r>
              <w:rPr>
                <w:rFonts w:ascii="Calibri" w:hAnsi="Calibr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18C2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A871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DDE4CA5"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57881" w14:textId="77777777" w:rsidR="00A8048C" w:rsidRDefault="00A8048C">
            <w:pPr>
              <w:jc w:val="center"/>
              <w:rPr>
                <w:rFonts w:ascii="Calibri" w:hAnsi="Calibri"/>
                <w:color w:val="000000"/>
                <w:sz w:val="22"/>
              </w:rPr>
            </w:pPr>
            <w:r>
              <w:rPr>
                <w:rFonts w:ascii="Calibri" w:hAnsi="Calibr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CBEFC" w14:textId="77777777" w:rsidR="00A8048C" w:rsidRDefault="00A8048C">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7A663" w14:textId="77777777" w:rsidR="00A8048C" w:rsidRDefault="00A8048C">
            <w:pPr>
              <w:jc w:val="center"/>
              <w:rPr>
                <w:rFonts w:ascii="Calibri" w:hAnsi="Calibri"/>
                <w:color w:val="000000"/>
                <w:sz w:val="22"/>
              </w:rPr>
            </w:pPr>
            <w:r>
              <w:rPr>
                <w:rFonts w:ascii="Calibri" w:hAnsi="Calibr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6D977" w14:textId="77777777" w:rsidR="00A8048C" w:rsidRDefault="00A8048C">
            <w:pPr>
              <w:jc w:val="center"/>
              <w:rPr>
                <w:rFonts w:ascii="Calibri" w:hAnsi="Calibri"/>
                <w:color w:val="000000"/>
                <w:sz w:val="22"/>
              </w:rPr>
            </w:pPr>
            <w:r>
              <w:rPr>
                <w:rFonts w:ascii="Calibri" w:hAnsi="Calibr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783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C5E20CB"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2F2E49" w14:textId="77777777" w:rsidR="00A8048C" w:rsidRDefault="00A8048C">
            <w:pPr>
              <w:jc w:val="center"/>
              <w:rPr>
                <w:rFonts w:ascii="Calibri" w:hAnsi="Calibri"/>
                <w:color w:val="000000"/>
                <w:sz w:val="22"/>
              </w:rPr>
            </w:pPr>
            <w:r>
              <w:rPr>
                <w:rFonts w:ascii="Calibri" w:hAnsi="Calibr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F5FE9" w14:textId="77777777" w:rsidR="00A8048C" w:rsidRDefault="00A8048C">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DF7317" w14:textId="77777777" w:rsidR="00A8048C" w:rsidRDefault="00A8048C">
            <w:pPr>
              <w:jc w:val="center"/>
              <w:rPr>
                <w:rFonts w:ascii="Calibri" w:hAnsi="Calibri"/>
                <w:color w:val="000000"/>
                <w:sz w:val="22"/>
              </w:rPr>
            </w:pPr>
            <w:r>
              <w:rPr>
                <w:rFonts w:ascii="Calibri" w:hAnsi="Calibr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4F2687"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85D58C"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417A483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CE9C9" w14:textId="77777777" w:rsidR="00A8048C" w:rsidRDefault="00A8048C">
            <w:pPr>
              <w:jc w:val="center"/>
              <w:rPr>
                <w:rFonts w:ascii="Calibri" w:hAnsi="Calibri"/>
                <w:color w:val="000000"/>
                <w:sz w:val="22"/>
              </w:rPr>
            </w:pPr>
            <w:r>
              <w:rPr>
                <w:rFonts w:ascii="Calibri" w:hAnsi="Calibr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175EC" w14:textId="77777777" w:rsidR="00A8048C" w:rsidRDefault="00A8048C">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5B787" w14:textId="77777777" w:rsidR="00A8048C" w:rsidRDefault="00A8048C">
            <w:pPr>
              <w:jc w:val="center"/>
              <w:rPr>
                <w:rFonts w:ascii="Calibri" w:hAnsi="Calibri"/>
                <w:color w:val="000000"/>
                <w:sz w:val="22"/>
              </w:rPr>
            </w:pPr>
            <w:r>
              <w:rPr>
                <w:rFonts w:ascii="Calibri" w:hAnsi="Calibr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6E89E3"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ACAD1E"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3F5A4ED6"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14A9D" w14:textId="77777777" w:rsidR="00A8048C" w:rsidRDefault="00A8048C">
            <w:pPr>
              <w:jc w:val="center"/>
              <w:rPr>
                <w:rFonts w:ascii="Calibri" w:hAnsi="Calibri"/>
                <w:color w:val="000000"/>
                <w:sz w:val="22"/>
              </w:rPr>
            </w:pPr>
            <w:r>
              <w:rPr>
                <w:rFonts w:ascii="Calibri" w:hAnsi="Calibr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081A56" w14:textId="77777777" w:rsidR="00A8048C" w:rsidRDefault="00A8048C">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74303" w14:textId="77777777" w:rsidR="00A8048C" w:rsidRDefault="00A8048C">
            <w:pPr>
              <w:jc w:val="center"/>
              <w:rPr>
                <w:rFonts w:ascii="Calibri" w:hAnsi="Calibri"/>
                <w:color w:val="000000"/>
                <w:sz w:val="22"/>
              </w:rPr>
            </w:pPr>
            <w:r>
              <w:rPr>
                <w:rFonts w:ascii="Calibri" w:hAnsi="Calibr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02A7F9"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2EC2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125B2631"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F4A34" w14:textId="77777777" w:rsidR="00A8048C" w:rsidRDefault="00A8048C">
            <w:pPr>
              <w:jc w:val="center"/>
              <w:rPr>
                <w:rFonts w:ascii="Calibri" w:hAnsi="Calibri"/>
                <w:color w:val="000000"/>
                <w:sz w:val="22"/>
              </w:rPr>
            </w:pPr>
            <w:r>
              <w:rPr>
                <w:rFonts w:ascii="Calibri" w:hAnsi="Calibr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E53EE" w14:textId="77777777" w:rsidR="00A8048C" w:rsidRDefault="00A8048C">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869D4A" w14:textId="77777777" w:rsidR="00A8048C" w:rsidRDefault="00A8048C">
            <w:pPr>
              <w:jc w:val="center"/>
              <w:rPr>
                <w:rFonts w:ascii="Calibri" w:hAnsi="Calibri"/>
                <w:color w:val="000000"/>
                <w:sz w:val="22"/>
              </w:rPr>
            </w:pPr>
            <w:r>
              <w:rPr>
                <w:rFonts w:ascii="Calibri" w:hAnsi="Calibr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4CF2D4"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C8BC8"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2BA32828"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4D18F" w14:textId="77777777" w:rsidR="00A8048C" w:rsidRDefault="00A8048C">
            <w:pPr>
              <w:jc w:val="center"/>
              <w:rPr>
                <w:rFonts w:ascii="Calibri" w:hAnsi="Calibri"/>
                <w:color w:val="000000"/>
                <w:sz w:val="22"/>
              </w:rPr>
            </w:pPr>
            <w:r>
              <w:rPr>
                <w:rFonts w:ascii="Calibri" w:hAnsi="Calibr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837C8" w14:textId="77777777" w:rsidR="00A8048C" w:rsidRDefault="00A8048C">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00F5E2" w14:textId="77777777" w:rsidR="00A8048C" w:rsidRDefault="00A8048C">
            <w:pPr>
              <w:jc w:val="center"/>
              <w:rPr>
                <w:rFonts w:ascii="Calibri" w:hAnsi="Calibri"/>
                <w:color w:val="000000"/>
                <w:sz w:val="22"/>
              </w:rPr>
            </w:pPr>
            <w:r>
              <w:rPr>
                <w:rFonts w:ascii="Calibri" w:hAnsi="Calibr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5AD41" w14:textId="77777777" w:rsidR="00A8048C" w:rsidRDefault="00A8048C">
            <w:pPr>
              <w:jc w:val="center"/>
              <w:rPr>
                <w:rFonts w:ascii="Calibri" w:hAnsi="Calibri"/>
                <w:color w:val="000000"/>
                <w:sz w:val="22"/>
              </w:rPr>
            </w:pPr>
            <w:r>
              <w:rPr>
                <w:rFonts w:ascii="Calibri" w:hAnsi="Calibr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345B66" w14:textId="77777777" w:rsidR="00A8048C" w:rsidRDefault="00A8048C">
            <w:pPr>
              <w:jc w:val="center"/>
              <w:rPr>
                <w:rFonts w:ascii="Calibri" w:hAnsi="Calibri"/>
                <w:color w:val="000000"/>
                <w:sz w:val="22"/>
              </w:rPr>
            </w:pPr>
            <w:r>
              <w:rPr>
                <w:rFonts w:ascii="Calibri" w:hAnsi="Calibri"/>
                <w:color w:val="000000"/>
                <w:sz w:val="22"/>
              </w:rPr>
              <w:t>NÃO</w:t>
            </w:r>
          </w:p>
        </w:tc>
      </w:tr>
      <w:tr w:rsidR="00A8048C" w14:paraId="6EBC6387" w14:textId="77777777" w:rsidTr="00A8048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840AD" w14:textId="77777777" w:rsidR="00A8048C" w:rsidRDefault="00A8048C">
            <w:pPr>
              <w:jc w:val="center"/>
              <w:rPr>
                <w:rFonts w:ascii="Calibri" w:hAnsi="Calibri"/>
                <w:color w:val="000000"/>
                <w:sz w:val="22"/>
              </w:rPr>
            </w:pPr>
            <w:r>
              <w:rPr>
                <w:rFonts w:ascii="Calibri" w:hAnsi="Calibr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604E3" w14:textId="77777777" w:rsidR="00A8048C" w:rsidRDefault="00A8048C">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662B6" w14:textId="77777777" w:rsidR="00A8048C" w:rsidRDefault="00A8048C">
            <w:pPr>
              <w:jc w:val="center"/>
              <w:rPr>
                <w:rFonts w:ascii="Calibri" w:hAnsi="Calibri"/>
                <w:color w:val="000000"/>
                <w:sz w:val="22"/>
              </w:rPr>
            </w:pPr>
            <w:r>
              <w:rPr>
                <w:rFonts w:ascii="Calibri" w:hAnsi="Calibri"/>
                <w:color w:val="000000"/>
                <w:sz w:val="22"/>
              </w:rPr>
              <w:t>25/07/2036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15CFB0" w14:textId="77777777" w:rsidR="00A8048C" w:rsidRDefault="00A8048C">
            <w:pPr>
              <w:jc w:val="center"/>
              <w:rPr>
                <w:rFonts w:ascii="Calibri" w:hAnsi="Calibri"/>
                <w:color w:val="000000"/>
                <w:sz w:val="22"/>
              </w:rPr>
            </w:pPr>
            <w:r>
              <w:rPr>
                <w:rFonts w:ascii="Calibri" w:hAnsi="Calibr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D582B" w14:textId="77777777" w:rsidR="00A8048C" w:rsidRDefault="00A8048C">
            <w:pPr>
              <w:jc w:val="center"/>
              <w:rPr>
                <w:rFonts w:ascii="Calibri" w:hAnsi="Calibri"/>
                <w:color w:val="000000"/>
                <w:sz w:val="22"/>
              </w:rPr>
            </w:pPr>
            <w:r>
              <w:rPr>
                <w:rFonts w:ascii="Calibri" w:hAnsi="Calibri"/>
                <w:color w:val="000000"/>
                <w:sz w:val="22"/>
              </w:rPr>
              <w:t>NÃO</w:t>
            </w:r>
          </w:p>
        </w:tc>
      </w:tr>
    </w:tbl>
    <w:p w14:paraId="4EB1FBCE" w14:textId="725A734C" w:rsidR="009F13D5" w:rsidRDefault="00A8048C" w:rsidP="009F13D5">
      <w:pPr>
        <w:jc w:val="center"/>
        <w:rPr>
          <w:rFonts w:cstheme="minorHAnsi"/>
          <w:b/>
          <w:sz w:val="22"/>
        </w:rPr>
      </w:pPr>
      <w:r w:rsidRPr="009F13D5" w:rsidDel="007512EB">
        <w:rPr>
          <w:rFonts w:cstheme="minorHAnsi"/>
          <w:b/>
          <w:sz w:val="22"/>
          <w:highlight w:val="yellow"/>
        </w:rPr>
        <w:t xml:space="preserve"> </w:t>
      </w:r>
    </w:p>
    <w:p w14:paraId="36949D28" w14:textId="04F58D9D" w:rsidR="00A8048C" w:rsidRDefault="00A8048C" w:rsidP="00AB6309">
      <w:pPr>
        <w:spacing w:line="240" w:lineRule="auto"/>
        <w:jc w:val="center"/>
        <w:rPr>
          <w:rFonts w:cstheme="minorHAnsi"/>
          <w:b/>
          <w:sz w:val="22"/>
        </w:rPr>
      </w:pPr>
      <w:r>
        <w:rPr>
          <w:rFonts w:cstheme="minorHAnsi"/>
          <w:b/>
          <w:sz w:val="22"/>
        </w:rPr>
        <w:br w:type="page"/>
      </w:r>
    </w:p>
    <w:tbl>
      <w:tblPr>
        <w:tblW w:w="7800"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A8048C" w:rsidRPr="00A8048C" w14:paraId="184912C9" w14:textId="77777777" w:rsidTr="00A8048C">
        <w:trPr>
          <w:trHeight w:val="300"/>
          <w:jc w:val="center"/>
        </w:trPr>
        <w:tc>
          <w:tcPr>
            <w:tcW w:w="7800" w:type="dxa"/>
            <w:gridSpan w:val="5"/>
            <w:tcBorders>
              <w:top w:val="nil"/>
              <w:left w:val="nil"/>
              <w:bottom w:val="single" w:sz="4" w:space="0" w:color="auto"/>
              <w:right w:val="nil"/>
            </w:tcBorders>
            <w:shd w:val="clear" w:color="auto" w:fill="auto"/>
            <w:noWrap/>
            <w:vAlign w:val="bottom"/>
            <w:hideMark/>
          </w:tcPr>
          <w:p w14:paraId="4429F281"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lastRenderedPageBreak/>
              <w:t>Debênture 4</w:t>
            </w:r>
          </w:p>
        </w:tc>
      </w:tr>
      <w:tr w:rsidR="00A8048C" w:rsidRPr="00A8048C" w14:paraId="3925659F" w14:textId="77777777" w:rsidTr="00A8048C">
        <w:trPr>
          <w:trHeight w:val="300"/>
          <w:jc w:val="center"/>
        </w:trPr>
        <w:tc>
          <w:tcPr>
            <w:tcW w:w="438" w:type="dxa"/>
            <w:tcBorders>
              <w:top w:val="nil"/>
              <w:left w:val="nil"/>
              <w:bottom w:val="nil"/>
              <w:right w:val="nil"/>
            </w:tcBorders>
            <w:shd w:val="clear" w:color="auto" w:fill="auto"/>
            <w:noWrap/>
            <w:vAlign w:val="bottom"/>
            <w:hideMark/>
          </w:tcPr>
          <w:p w14:paraId="46626D47" w14:textId="77777777" w:rsidR="00A8048C" w:rsidRPr="00A8048C" w:rsidRDefault="00A8048C" w:rsidP="00A8048C">
            <w:pPr>
              <w:spacing w:line="240" w:lineRule="auto"/>
              <w:jc w:val="center"/>
              <w:rPr>
                <w:rFonts w:ascii="Calibri" w:eastAsia="Times New Roman" w:hAnsi="Calibri"/>
                <w:b/>
                <w:bCs/>
                <w:color w:val="000000"/>
                <w:sz w:val="22"/>
              </w:rPr>
            </w:pPr>
          </w:p>
        </w:tc>
        <w:tc>
          <w:tcPr>
            <w:tcW w:w="2203" w:type="dxa"/>
            <w:tcBorders>
              <w:top w:val="nil"/>
              <w:left w:val="nil"/>
              <w:bottom w:val="nil"/>
              <w:right w:val="nil"/>
            </w:tcBorders>
            <w:shd w:val="clear" w:color="auto" w:fill="auto"/>
            <w:noWrap/>
            <w:vAlign w:val="bottom"/>
            <w:hideMark/>
          </w:tcPr>
          <w:p w14:paraId="490728D7"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c>
          <w:tcPr>
            <w:tcW w:w="2198" w:type="dxa"/>
            <w:tcBorders>
              <w:top w:val="nil"/>
              <w:left w:val="nil"/>
              <w:bottom w:val="nil"/>
              <w:right w:val="nil"/>
            </w:tcBorders>
            <w:shd w:val="clear" w:color="auto" w:fill="auto"/>
            <w:noWrap/>
            <w:vAlign w:val="bottom"/>
            <w:hideMark/>
          </w:tcPr>
          <w:p w14:paraId="32B69719"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c>
          <w:tcPr>
            <w:tcW w:w="1228" w:type="dxa"/>
            <w:tcBorders>
              <w:top w:val="nil"/>
              <w:left w:val="nil"/>
              <w:bottom w:val="nil"/>
              <w:right w:val="nil"/>
            </w:tcBorders>
            <w:shd w:val="clear" w:color="auto" w:fill="auto"/>
            <w:noWrap/>
            <w:vAlign w:val="bottom"/>
            <w:hideMark/>
          </w:tcPr>
          <w:p w14:paraId="21CF6F81"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2DF55E0A" w14:textId="77777777" w:rsidR="00A8048C" w:rsidRPr="00A8048C" w:rsidRDefault="00A8048C" w:rsidP="00A8048C">
            <w:pPr>
              <w:spacing w:line="240" w:lineRule="auto"/>
              <w:jc w:val="left"/>
              <w:rPr>
                <w:rFonts w:ascii="Times New Roman" w:eastAsia="Times New Roman" w:hAnsi="Times New Roman" w:cs="Times New Roman"/>
                <w:sz w:val="20"/>
                <w:szCs w:val="20"/>
              </w:rPr>
            </w:pPr>
          </w:p>
        </w:tc>
      </w:tr>
      <w:tr w:rsidR="00A8048C" w:rsidRPr="00A8048C" w14:paraId="7EF4D5D8" w14:textId="77777777" w:rsidTr="00A8048C">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8633E"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3EC44399"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0A622B03"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7318D12D"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1A1DA94E" w14:textId="77777777" w:rsidR="00A8048C" w:rsidRPr="00A8048C" w:rsidRDefault="00A8048C" w:rsidP="00A8048C">
            <w:pPr>
              <w:spacing w:line="240" w:lineRule="auto"/>
              <w:jc w:val="center"/>
              <w:rPr>
                <w:rFonts w:ascii="Calibri" w:eastAsia="Times New Roman" w:hAnsi="Calibri"/>
                <w:b/>
                <w:bCs/>
                <w:color w:val="000000"/>
                <w:sz w:val="22"/>
              </w:rPr>
            </w:pPr>
            <w:r w:rsidRPr="00A8048C">
              <w:rPr>
                <w:rFonts w:ascii="Calibri" w:eastAsia="Times New Roman" w:hAnsi="Calibri"/>
                <w:b/>
                <w:bCs/>
                <w:color w:val="000000"/>
                <w:sz w:val="22"/>
              </w:rPr>
              <w:t>Incorpora Juros</w:t>
            </w:r>
          </w:p>
        </w:tc>
      </w:tr>
      <w:tr w:rsidR="00A8048C" w:rsidRPr="00A8048C" w14:paraId="310E3F6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BCCEB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1353C12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0F262AF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464A52B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54174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D9383D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A45F1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EE0C0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27/09/2021</w:t>
            </w:r>
          </w:p>
        </w:tc>
        <w:tc>
          <w:tcPr>
            <w:tcW w:w="2198" w:type="dxa"/>
            <w:tcBorders>
              <w:top w:val="nil"/>
              <w:left w:val="nil"/>
              <w:bottom w:val="single" w:sz="4" w:space="0" w:color="auto"/>
              <w:right w:val="single" w:sz="4" w:space="0" w:color="auto"/>
            </w:tcBorders>
            <w:shd w:val="clear" w:color="auto" w:fill="auto"/>
            <w:noWrap/>
            <w:vAlign w:val="bottom"/>
            <w:hideMark/>
          </w:tcPr>
          <w:p w14:paraId="6F34DC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5A0D973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6F0EB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261056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61D1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7A06953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6996DF4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5C009C8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80E86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780974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18DA3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777763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2CFF3C4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56B7516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BA69F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BF299A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394C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00256C8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27/12/2021</w:t>
            </w:r>
          </w:p>
        </w:tc>
        <w:tc>
          <w:tcPr>
            <w:tcW w:w="2198" w:type="dxa"/>
            <w:tcBorders>
              <w:top w:val="nil"/>
              <w:left w:val="nil"/>
              <w:bottom w:val="single" w:sz="4" w:space="0" w:color="auto"/>
              <w:right w:val="single" w:sz="4" w:space="0" w:color="auto"/>
            </w:tcBorders>
            <w:shd w:val="clear" w:color="auto" w:fill="auto"/>
            <w:noWrap/>
            <w:vAlign w:val="bottom"/>
            <w:hideMark/>
          </w:tcPr>
          <w:p w14:paraId="36C21AD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4F8B833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36B60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FA7F83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FCF3A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071C4E2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3EFB52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7E05FB8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8F39C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130AEB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EADC1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7209D3C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E0ED5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1A1350C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0F54A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BF2515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AB871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766B14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050B438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1C29D67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15D0A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BBB64B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2732B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2CD0CA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60F2A9C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58687D5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9CDC4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15142A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1286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74ADCA4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4A362E6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1B9E33C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3437E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6C4FA0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76E12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0CA9536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27/06/2022</w:t>
            </w:r>
          </w:p>
        </w:tc>
        <w:tc>
          <w:tcPr>
            <w:tcW w:w="2198" w:type="dxa"/>
            <w:tcBorders>
              <w:top w:val="nil"/>
              <w:left w:val="nil"/>
              <w:bottom w:val="single" w:sz="4" w:space="0" w:color="auto"/>
              <w:right w:val="single" w:sz="4" w:space="0" w:color="auto"/>
            </w:tcBorders>
            <w:shd w:val="clear" w:color="auto" w:fill="auto"/>
            <w:noWrap/>
            <w:vAlign w:val="bottom"/>
            <w:hideMark/>
          </w:tcPr>
          <w:p w14:paraId="56F0E73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72E2F22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71E0A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1A3736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B8CCB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591563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3A5C43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69644C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D641B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33C040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8E13A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4395999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D32B8E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7DEB8D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946C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0CDF83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723C1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4977C16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26/09/2022</w:t>
            </w:r>
          </w:p>
        </w:tc>
        <w:tc>
          <w:tcPr>
            <w:tcW w:w="2198" w:type="dxa"/>
            <w:tcBorders>
              <w:top w:val="nil"/>
              <w:left w:val="nil"/>
              <w:bottom w:val="single" w:sz="4" w:space="0" w:color="auto"/>
              <w:right w:val="single" w:sz="4" w:space="0" w:color="auto"/>
            </w:tcBorders>
            <w:shd w:val="clear" w:color="auto" w:fill="auto"/>
            <w:noWrap/>
            <w:vAlign w:val="bottom"/>
            <w:hideMark/>
          </w:tcPr>
          <w:p w14:paraId="12445D9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63C778B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6FF9C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FB412E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B86DB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1655B22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709FCC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3D73023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27BE1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6AD759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5271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9FA88E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3B625A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4734754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83004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C78ACB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84C94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7C2A245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26/12/2022</w:t>
            </w:r>
          </w:p>
        </w:tc>
        <w:tc>
          <w:tcPr>
            <w:tcW w:w="2198" w:type="dxa"/>
            <w:tcBorders>
              <w:top w:val="nil"/>
              <w:left w:val="nil"/>
              <w:bottom w:val="single" w:sz="4" w:space="0" w:color="auto"/>
              <w:right w:val="single" w:sz="4" w:space="0" w:color="auto"/>
            </w:tcBorders>
            <w:shd w:val="clear" w:color="auto" w:fill="auto"/>
            <w:noWrap/>
            <w:vAlign w:val="bottom"/>
            <w:hideMark/>
          </w:tcPr>
          <w:p w14:paraId="77C2353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70805D9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9439C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613B0A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865E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69E1E1D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19A2490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01D778E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424682C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12C6F9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6C2B5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3CC879E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27/02/2023</w:t>
            </w:r>
          </w:p>
        </w:tc>
        <w:tc>
          <w:tcPr>
            <w:tcW w:w="2198" w:type="dxa"/>
            <w:tcBorders>
              <w:top w:val="nil"/>
              <w:left w:val="nil"/>
              <w:bottom w:val="single" w:sz="4" w:space="0" w:color="auto"/>
              <w:right w:val="single" w:sz="4" w:space="0" w:color="auto"/>
            </w:tcBorders>
            <w:shd w:val="clear" w:color="auto" w:fill="auto"/>
            <w:noWrap/>
            <w:vAlign w:val="bottom"/>
            <w:hideMark/>
          </w:tcPr>
          <w:p w14:paraId="71FA95E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35565F3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90A5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47B64F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C0B08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5B40A38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27/03/2023</w:t>
            </w:r>
          </w:p>
        </w:tc>
        <w:tc>
          <w:tcPr>
            <w:tcW w:w="2198" w:type="dxa"/>
            <w:tcBorders>
              <w:top w:val="nil"/>
              <w:left w:val="nil"/>
              <w:bottom w:val="single" w:sz="4" w:space="0" w:color="auto"/>
              <w:right w:val="single" w:sz="4" w:space="0" w:color="auto"/>
            </w:tcBorders>
            <w:shd w:val="clear" w:color="auto" w:fill="auto"/>
            <w:noWrap/>
            <w:vAlign w:val="bottom"/>
            <w:hideMark/>
          </w:tcPr>
          <w:p w14:paraId="59CF2BC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7BCEEC5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4DEC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93BA8C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DCD2A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E8983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2C892F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25E1327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5AE62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E81BE5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C7A36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05D3911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2071D2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49A3B33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1E53C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A132B2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6F9B1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4E9CD35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26/06/2023</w:t>
            </w:r>
          </w:p>
        </w:tc>
        <w:tc>
          <w:tcPr>
            <w:tcW w:w="2198" w:type="dxa"/>
            <w:tcBorders>
              <w:top w:val="nil"/>
              <w:left w:val="nil"/>
              <w:bottom w:val="single" w:sz="4" w:space="0" w:color="auto"/>
              <w:right w:val="single" w:sz="4" w:space="0" w:color="auto"/>
            </w:tcBorders>
            <w:shd w:val="clear" w:color="auto" w:fill="auto"/>
            <w:noWrap/>
            <w:vAlign w:val="bottom"/>
            <w:hideMark/>
          </w:tcPr>
          <w:p w14:paraId="716557B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57E426B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AEC6F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B777EC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B269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5B4949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1BB5835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1D7C0DE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3B2D147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8BE8EE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48BA0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B151E1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7430551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7D3DFDA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38812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F081F7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7D0B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652C812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7763C1A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490939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01EDB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530BDF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AB66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6B8A360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30472EE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35DEA8F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5A2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16D99A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F3891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4EDEF63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27/11/2023</w:t>
            </w:r>
          </w:p>
        </w:tc>
        <w:tc>
          <w:tcPr>
            <w:tcW w:w="2198" w:type="dxa"/>
            <w:tcBorders>
              <w:top w:val="nil"/>
              <w:left w:val="nil"/>
              <w:bottom w:val="single" w:sz="4" w:space="0" w:color="auto"/>
              <w:right w:val="single" w:sz="4" w:space="0" w:color="auto"/>
            </w:tcBorders>
            <w:shd w:val="clear" w:color="auto" w:fill="auto"/>
            <w:noWrap/>
            <w:vAlign w:val="bottom"/>
            <w:hideMark/>
          </w:tcPr>
          <w:p w14:paraId="5A98AB6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2DF40E7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DCD89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6EEA42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AD81F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4F601E8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26/12/2023</w:t>
            </w:r>
          </w:p>
        </w:tc>
        <w:tc>
          <w:tcPr>
            <w:tcW w:w="2198" w:type="dxa"/>
            <w:tcBorders>
              <w:top w:val="nil"/>
              <w:left w:val="nil"/>
              <w:bottom w:val="single" w:sz="4" w:space="0" w:color="auto"/>
              <w:right w:val="single" w:sz="4" w:space="0" w:color="auto"/>
            </w:tcBorders>
            <w:shd w:val="clear" w:color="auto" w:fill="auto"/>
            <w:noWrap/>
            <w:vAlign w:val="bottom"/>
            <w:hideMark/>
          </w:tcPr>
          <w:p w14:paraId="357FD83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04959DA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CDDEF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BA777D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1B8B6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7C10E6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24530AB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20CE10C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1C65778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1505F0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C7DD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0E64971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26/02/2024</w:t>
            </w:r>
          </w:p>
        </w:tc>
        <w:tc>
          <w:tcPr>
            <w:tcW w:w="2198" w:type="dxa"/>
            <w:tcBorders>
              <w:top w:val="nil"/>
              <w:left w:val="nil"/>
              <w:bottom w:val="single" w:sz="4" w:space="0" w:color="auto"/>
              <w:right w:val="single" w:sz="4" w:space="0" w:color="auto"/>
            </w:tcBorders>
            <w:shd w:val="clear" w:color="auto" w:fill="auto"/>
            <w:noWrap/>
            <w:vAlign w:val="bottom"/>
            <w:hideMark/>
          </w:tcPr>
          <w:p w14:paraId="440636F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3D7745C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BC7E9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5A8286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59C3D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35BBE3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0424EC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178BCA9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E85F9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90946A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22DDA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479CED4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A48D3A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06EC93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DD837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EA9816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E8F12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6A792A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27/05/2024</w:t>
            </w:r>
          </w:p>
        </w:tc>
        <w:tc>
          <w:tcPr>
            <w:tcW w:w="2198" w:type="dxa"/>
            <w:tcBorders>
              <w:top w:val="nil"/>
              <w:left w:val="nil"/>
              <w:bottom w:val="single" w:sz="4" w:space="0" w:color="auto"/>
              <w:right w:val="single" w:sz="4" w:space="0" w:color="auto"/>
            </w:tcBorders>
            <w:shd w:val="clear" w:color="auto" w:fill="auto"/>
            <w:noWrap/>
            <w:vAlign w:val="bottom"/>
            <w:hideMark/>
          </w:tcPr>
          <w:p w14:paraId="45522B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7C5E7C5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D522E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C868E3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D5A20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29B507E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20FD3FA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2E80950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E13A4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62A3BE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0B941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443C758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5E762AC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76536F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79F4FA1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6270B9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493C7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5DA1DE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26/08/2024</w:t>
            </w:r>
          </w:p>
        </w:tc>
        <w:tc>
          <w:tcPr>
            <w:tcW w:w="2198" w:type="dxa"/>
            <w:tcBorders>
              <w:top w:val="nil"/>
              <w:left w:val="nil"/>
              <w:bottom w:val="single" w:sz="4" w:space="0" w:color="auto"/>
              <w:right w:val="single" w:sz="4" w:space="0" w:color="auto"/>
            </w:tcBorders>
            <w:shd w:val="clear" w:color="auto" w:fill="auto"/>
            <w:noWrap/>
            <w:vAlign w:val="bottom"/>
            <w:hideMark/>
          </w:tcPr>
          <w:p w14:paraId="25D628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23CDB55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B32F3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12ED2C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F3E1E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612DB9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322C7D2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6FCA084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AC4DB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9EBE71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58FFF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4D5FD71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70CB173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3A47A4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8B23D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353957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0D6FB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4082A95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6FA6AEB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688898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4DD0E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0CC086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9AD45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6D212E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26/12/2024</w:t>
            </w:r>
          </w:p>
        </w:tc>
        <w:tc>
          <w:tcPr>
            <w:tcW w:w="2198" w:type="dxa"/>
            <w:tcBorders>
              <w:top w:val="nil"/>
              <w:left w:val="nil"/>
              <w:bottom w:val="single" w:sz="4" w:space="0" w:color="auto"/>
              <w:right w:val="single" w:sz="4" w:space="0" w:color="auto"/>
            </w:tcBorders>
            <w:shd w:val="clear" w:color="auto" w:fill="auto"/>
            <w:noWrap/>
            <w:vAlign w:val="bottom"/>
            <w:hideMark/>
          </w:tcPr>
          <w:p w14:paraId="742D2D2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042ABC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8BEB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5420C0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6B4C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556F53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27/01/2025</w:t>
            </w:r>
          </w:p>
        </w:tc>
        <w:tc>
          <w:tcPr>
            <w:tcW w:w="2198" w:type="dxa"/>
            <w:tcBorders>
              <w:top w:val="nil"/>
              <w:left w:val="nil"/>
              <w:bottom w:val="single" w:sz="4" w:space="0" w:color="auto"/>
              <w:right w:val="single" w:sz="4" w:space="0" w:color="auto"/>
            </w:tcBorders>
            <w:shd w:val="clear" w:color="auto" w:fill="auto"/>
            <w:noWrap/>
            <w:vAlign w:val="bottom"/>
            <w:hideMark/>
          </w:tcPr>
          <w:p w14:paraId="2AD50B5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4A20766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5A6AFB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824F5A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4F37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lastRenderedPageBreak/>
              <w:t>43</w:t>
            </w:r>
          </w:p>
        </w:tc>
        <w:tc>
          <w:tcPr>
            <w:tcW w:w="2203" w:type="dxa"/>
            <w:tcBorders>
              <w:top w:val="nil"/>
              <w:left w:val="nil"/>
              <w:bottom w:val="single" w:sz="4" w:space="0" w:color="auto"/>
              <w:right w:val="single" w:sz="4" w:space="0" w:color="auto"/>
            </w:tcBorders>
            <w:shd w:val="clear" w:color="auto" w:fill="auto"/>
            <w:noWrap/>
            <w:vAlign w:val="bottom"/>
            <w:hideMark/>
          </w:tcPr>
          <w:p w14:paraId="418BE9A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2F90717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535D66A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7E3A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53FEA3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F0D0C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1D8706B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601A585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6DBB55E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DC1C8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6EE774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094B8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7FA2293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0B141A4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1D4090E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048EF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401D90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62797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5DDABD8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26/05/2025</w:t>
            </w:r>
          </w:p>
        </w:tc>
        <w:tc>
          <w:tcPr>
            <w:tcW w:w="2198" w:type="dxa"/>
            <w:tcBorders>
              <w:top w:val="nil"/>
              <w:left w:val="nil"/>
              <w:bottom w:val="single" w:sz="4" w:space="0" w:color="auto"/>
              <w:right w:val="single" w:sz="4" w:space="0" w:color="auto"/>
            </w:tcBorders>
            <w:shd w:val="clear" w:color="auto" w:fill="auto"/>
            <w:noWrap/>
            <w:vAlign w:val="bottom"/>
            <w:hideMark/>
          </w:tcPr>
          <w:p w14:paraId="2BA66C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2A962BB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176EC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1CBAEC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F0C53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50CB256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1C679AE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4DAE03E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D998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F41102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FD18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51AE659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A7D27C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1E6AEA4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06AABD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32249D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16AE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272A521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1D9AF43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5C98025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9E1F4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76BC34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78C58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353DC95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1E62FD6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569F511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F7044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99BC90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2E55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895D4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27/10/2025</w:t>
            </w:r>
          </w:p>
        </w:tc>
        <w:tc>
          <w:tcPr>
            <w:tcW w:w="2198" w:type="dxa"/>
            <w:tcBorders>
              <w:top w:val="nil"/>
              <w:left w:val="nil"/>
              <w:bottom w:val="single" w:sz="4" w:space="0" w:color="auto"/>
              <w:right w:val="single" w:sz="4" w:space="0" w:color="auto"/>
            </w:tcBorders>
            <w:shd w:val="clear" w:color="auto" w:fill="auto"/>
            <w:noWrap/>
            <w:vAlign w:val="bottom"/>
            <w:hideMark/>
          </w:tcPr>
          <w:p w14:paraId="471276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2A4D4A4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2892F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DDAD64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7BF8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6FBC98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546E83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2EBA883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07F8A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B9DE65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5AC0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47849CE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26/12/2025</w:t>
            </w:r>
          </w:p>
        </w:tc>
        <w:tc>
          <w:tcPr>
            <w:tcW w:w="2198" w:type="dxa"/>
            <w:tcBorders>
              <w:top w:val="nil"/>
              <w:left w:val="nil"/>
              <w:bottom w:val="single" w:sz="4" w:space="0" w:color="auto"/>
              <w:right w:val="single" w:sz="4" w:space="0" w:color="auto"/>
            </w:tcBorders>
            <w:shd w:val="clear" w:color="auto" w:fill="auto"/>
            <w:noWrap/>
            <w:vAlign w:val="bottom"/>
            <w:hideMark/>
          </w:tcPr>
          <w:p w14:paraId="4584797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0635073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620D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FEED14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9AFC3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5BCA84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26/01/2026</w:t>
            </w:r>
          </w:p>
        </w:tc>
        <w:tc>
          <w:tcPr>
            <w:tcW w:w="2198" w:type="dxa"/>
            <w:tcBorders>
              <w:top w:val="nil"/>
              <w:left w:val="nil"/>
              <w:bottom w:val="single" w:sz="4" w:space="0" w:color="auto"/>
              <w:right w:val="single" w:sz="4" w:space="0" w:color="auto"/>
            </w:tcBorders>
            <w:shd w:val="clear" w:color="auto" w:fill="auto"/>
            <w:noWrap/>
            <w:vAlign w:val="bottom"/>
            <w:hideMark/>
          </w:tcPr>
          <w:p w14:paraId="034CD6E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35DCBA5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FE5DA2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4DBF2A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DF52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7D7883A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135F56D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4B93405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18E3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731C89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F7B13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5D56D4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671EBD6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2154A6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95C1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31EAD1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E8AB1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17F926B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27/04/2026</w:t>
            </w:r>
          </w:p>
        </w:tc>
        <w:tc>
          <w:tcPr>
            <w:tcW w:w="2198" w:type="dxa"/>
            <w:tcBorders>
              <w:top w:val="nil"/>
              <w:left w:val="nil"/>
              <w:bottom w:val="single" w:sz="4" w:space="0" w:color="auto"/>
              <w:right w:val="single" w:sz="4" w:space="0" w:color="auto"/>
            </w:tcBorders>
            <w:shd w:val="clear" w:color="auto" w:fill="auto"/>
            <w:noWrap/>
            <w:vAlign w:val="bottom"/>
            <w:hideMark/>
          </w:tcPr>
          <w:p w14:paraId="4C500B2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35C7F5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208F1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A08B67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E415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B0AE2B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7BA9210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22652E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2963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5F5BD6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4C8C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32B62CB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11DD4C4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71C33E2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34C8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3851D9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6F89B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503B4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27/07/2026</w:t>
            </w:r>
          </w:p>
        </w:tc>
        <w:tc>
          <w:tcPr>
            <w:tcW w:w="2198" w:type="dxa"/>
            <w:tcBorders>
              <w:top w:val="nil"/>
              <w:left w:val="nil"/>
              <w:bottom w:val="single" w:sz="4" w:space="0" w:color="auto"/>
              <w:right w:val="single" w:sz="4" w:space="0" w:color="auto"/>
            </w:tcBorders>
            <w:shd w:val="clear" w:color="auto" w:fill="auto"/>
            <w:noWrap/>
            <w:vAlign w:val="bottom"/>
            <w:hideMark/>
          </w:tcPr>
          <w:p w14:paraId="6A1F773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542D7C0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6FFC0C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56B023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CE394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4678FEF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ADA01D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0885E3E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8521B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4C9CC6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4082D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6E87F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106A3BD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568798E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00B26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349A95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B345D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648BFC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26/10/2026</w:t>
            </w:r>
          </w:p>
        </w:tc>
        <w:tc>
          <w:tcPr>
            <w:tcW w:w="2198" w:type="dxa"/>
            <w:tcBorders>
              <w:top w:val="nil"/>
              <w:left w:val="nil"/>
              <w:bottom w:val="single" w:sz="4" w:space="0" w:color="auto"/>
              <w:right w:val="single" w:sz="4" w:space="0" w:color="auto"/>
            </w:tcBorders>
            <w:shd w:val="clear" w:color="auto" w:fill="auto"/>
            <w:noWrap/>
            <w:vAlign w:val="bottom"/>
            <w:hideMark/>
          </w:tcPr>
          <w:p w14:paraId="696F778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744880E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8707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95B923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F10A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293ED30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6A331CA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45DEC30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EBC7C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D14BA8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04B3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045C85D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28/12/2026</w:t>
            </w:r>
          </w:p>
        </w:tc>
        <w:tc>
          <w:tcPr>
            <w:tcW w:w="2198" w:type="dxa"/>
            <w:tcBorders>
              <w:top w:val="nil"/>
              <w:left w:val="nil"/>
              <w:bottom w:val="single" w:sz="4" w:space="0" w:color="auto"/>
              <w:right w:val="single" w:sz="4" w:space="0" w:color="auto"/>
            </w:tcBorders>
            <w:shd w:val="clear" w:color="auto" w:fill="auto"/>
            <w:noWrap/>
            <w:vAlign w:val="bottom"/>
            <w:hideMark/>
          </w:tcPr>
          <w:p w14:paraId="6C879E2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29CA896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06AC8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F28546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4411C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616ABF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57334BE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65F39A8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4D7B52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527FAB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3B40F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113766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157616E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6E5886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3E614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FFBC61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CA820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8EBBCF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36BDD3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2B56B32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249F3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0B1E3B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EBF9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7FD1D79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26/04/2027</w:t>
            </w:r>
          </w:p>
        </w:tc>
        <w:tc>
          <w:tcPr>
            <w:tcW w:w="2198" w:type="dxa"/>
            <w:tcBorders>
              <w:top w:val="nil"/>
              <w:left w:val="nil"/>
              <w:bottom w:val="single" w:sz="4" w:space="0" w:color="auto"/>
              <w:right w:val="single" w:sz="4" w:space="0" w:color="auto"/>
            </w:tcBorders>
            <w:shd w:val="clear" w:color="auto" w:fill="auto"/>
            <w:noWrap/>
            <w:vAlign w:val="bottom"/>
            <w:hideMark/>
          </w:tcPr>
          <w:p w14:paraId="304974C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0D10FE5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F9E42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F9BEFE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79A48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3CA94F4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4652D27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72604B1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2D658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23A851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4EB23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42174D7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13034FC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011964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3389C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EAB2A1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10C62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508FB21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26/07/2027</w:t>
            </w:r>
          </w:p>
        </w:tc>
        <w:tc>
          <w:tcPr>
            <w:tcW w:w="2198" w:type="dxa"/>
            <w:tcBorders>
              <w:top w:val="nil"/>
              <w:left w:val="nil"/>
              <w:bottom w:val="single" w:sz="4" w:space="0" w:color="auto"/>
              <w:right w:val="single" w:sz="4" w:space="0" w:color="auto"/>
            </w:tcBorders>
            <w:shd w:val="clear" w:color="auto" w:fill="auto"/>
            <w:noWrap/>
            <w:vAlign w:val="bottom"/>
            <w:hideMark/>
          </w:tcPr>
          <w:p w14:paraId="33B0255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0794BC7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700FF15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450E51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7B96B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5B50DD5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48473E2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7028FE5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B2401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950C39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720C4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084F01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27/09/2027</w:t>
            </w:r>
          </w:p>
        </w:tc>
        <w:tc>
          <w:tcPr>
            <w:tcW w:w="2198" w:type="dxa"/>
            <w:tcBorders>
              <w:top w:val="nil"/>
              <w:left w:val="nil"/>
              <w:bottom w:val="single" w:sz="4" w:space="0" w:color="auto"/>
              <w:right w:val="single" w:sz="4" w:space="0" w:color="auto"/>
            </w:tcBorders>
            <w:shd w:val="clear" w:color="auto" w:fill="auto"/>
            <w:noWrap/>
            <w:vAlign w:val="bottom"/>
            <w:hideMark/>
          </w:tcPr>
          <w:p w14:paraId="5A05CE4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2BC820D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A17D4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E7E1F7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6C892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70D60BA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5E8932B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506BBA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D30BF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78515A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89652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6CF981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3AEE9A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6EA96C4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ABA27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894470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9BD6A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08750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27/12/2027</w:t>
            </w:r>
          </w:p>
        </w:tc>
        <w:tc>
          <w:tcPr>
            <w:tcW w:w="2198" w:type="dxa"/>
            <w:tcBorders>
              <w:top w:val="nil"/>
              <w:left w:val="nil"/>
              <w:bottom w:val="single" w:sz="4" w:space="0" w:color="auto"/>
              <w:right w:val="single" w:sz="4" w:space="0" w:color="auto"/>
            </w:tcBorders>
            <w:shd w:val="clear" w:color="auto" w:fill="auto"/>
            <w:noWrap/>
            <w:vAlign w:val="bottom"/>
            <w:hideMark/>
          </w:tcPr>
          <w:p w14:paraId="2234FF1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662B6EB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4386B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8DF2EE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7630A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1036928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18A0F1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714C8B0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207DE5A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35D6AC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1800F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44EA709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70EDBD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6B9DDBF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0D4D5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D7F039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75D5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1E25B4C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27/03/2028</w:t>
            </w:r>
          </w:p>
        </w:tc>
        <w:tc>
          <w:tcPr>
            <w:tcW w:w="2198" w:type="dxa"/>
            <w:tcBorders>
              <w:top w:val="nil"/>
              <w:left w:val="nil"/>
              <w:bottom w:val="single" w:sz="4" w:space="0" w:color="auto"/>
              <w:right w:val="single" w:sz="4" w:space="0" w:color="auto"/>
            </w:tcBorders>
            <w:shd w:val="clear" w:color="auto" w:fill="auto"/>
            <w:noWrap/>
            <w:vAlign w:val="bottom"/>
            <w:hideMark/>
          </w:tcPr>
          <w:p w14:paraId="27959AD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31616AA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44F53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CD190B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B9607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0EB6ABC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10E865A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3E91982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86149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6A0BE6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A9B9F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4050DB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7911013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1C685BB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3794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7BEB63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49FC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5F62578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26/06/2028</w:t>
            </w:r>
          </w:p>
        </w:tc>
        <w:tc>
          <w:tcPr>
            <w:tcW w:w="2198" w:type="dxa"/>
            <w:tcBorders>
              <w:top w:val="nil"/>
              <w:left w:val="nil"/>
              <w:bottom w:val="single" w:sz="4" w:space="0" w:color="auto"/>
              <w:right w:val="single" w:sz="4" w:space="0" w:color="auto"/>
            </w:tcBorders>
            <w:shd w:val="clear" w:color="auto" w:fill="auto"/>
            <w:noWrap/>
            <w:vAlign w:val="bottom"/>
            <w:hideMark/>
          </w:tcPr>
          <w:p w14:paraId="5AC4C5C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49E39D0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0B476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981A0D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617B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8DD11E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3405026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3F3A967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45AC2E8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F35895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047A5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2FD5A5B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3243E03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70FD32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98DBD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628FF6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E1983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1099E4E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7AF03B9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6D2B652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D54E4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1855C0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DA74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60A0E15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16F2A3E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758767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901BB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80E5EB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27889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lastRenderedPageBreak/>
              <w:t>88</w:t>
            </w:r>
          </w:p>
        </w:tc>
        <w:tc>
          <w:tcPr>
            <w:tcW w:w="2203" w:type="dxa"/>
            <w:tcBorders>
              <w:top w:val="nil"/>
              <w:left w:val="nil"/>
              <w:bottom w:val="single" w:sz="4" w:space="0" w:color="auto"/>
              <w:right w:val="single" w:sz="4" w:space="0" w:color="auto"/>
            </w:tcBorders>
            <w:shd w:val="clear" w:color="auto" w:fill="auto"/>
            <w:noWrap/>
            <w:vAlign w:val="bottom"/>
            <w:hideMark/>
          </w:tcPr>
          <w:p w14:paraId="6BB0478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27/11/2028</w:t>
            </w:r>
          </w:p>
        </w:tc>
        <w:tc>
          <w:tcPr>
            <w:tcW w:w="2198" w:type="dxa"/>
            <w:tcBorders>
              <w:top w:val="nil"/>
              <w:left w:val="nil"/>
              <w:bottom w:val="single" w:sz="4" w:space="0" w:color="auto"/>
              <w:right w:val="single" w:sz="4" w:space="0" w:color="auto"/>
            </w:tcBorders>
            <w:shd w:val="clear" w:color="auto" w:fill="auto"/>
            <w:noWrap/>
            <w:vAlign w:val="bottom"/>
            <w:hideMark/>
          </w:tcPr>
          <w:p w14:paraId="64B5AA4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2851B57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AB6A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FA315F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5353D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59C51B8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26/12/2028</w:t>
            </w:r>
          </w:p>
        </w:tc>
        <w:tc>
          <w:tcPr>
            <w:tcW w:w="2198" w:type="dxa"/>
            <w:tcBorders>
              <w:top w:val="nil"/>
              <w:left w:val="nil"/>
              <w:bottom w:val="single" w:sz="4" w:space="0" w:color="auto"/>
              <w:right w:val="single" w:sz="4" w:space="0" w:color="auto"/>
            </w:tcBorders>
            <w:shd w:val="clear" w:color="auto" w:fill="auto"/>
            <w:noWrap/>
            <w:vAlign w:val="bottom"/>
            <w:hideMark/>
          </w:tcPr>
          <w:p w14:paraId="79BDE68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0540C24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68CD9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E1842F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8F240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34655B3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2F69E5F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0CA7EE0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216440D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14B89F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CD9C7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21F7D3C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26/02/2029</w:t>
            </w:r>
          </w:p>
        </w:tc>
        <w:tc>
          <w:tcPr>
            <w:tcW w:w="2198" w:type="dxa"/>
            <w:tcBorders>
              <w:top w:val="nil"/>
              <w:left w:val="nil"/>
              <w:bottom w:val="single" w:sz="4" w:space="0" w:color="auto"/>
              <w:right w:val="single" w:sz="4" w:space="0" w:color="auto"/>
            </w:tcBorders>
            <w:shd w:val="clear" w:color="auto" w:fill="auto"/>
            <w:noWrap/>
            <w:vAlign w:val="bottom"/>
            <w:hideMark/>
          </w:tcPr>
          <w:p w14:paraId="3B833CC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34BF517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A544C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E64D22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F97BA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2308F60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26/03/2029</w:t>
            </w:r>
          </w:p>
        </w:tc>
        <w:tc>
          <w:tcPr>
            <w:tcW w:w="2198" w:type="dxa"/>
            <w:tcBorders>
              <w:top w:val="nil"/>
              <w:left w:val="nil"/>
              <w:bottom w:val="single" w:sz="4" w:space="0" w:color="auto"/>
              <w:right w:val="single" w:sz="4" w:space="0" w:color="auto"/>
            </w:tcBorders>
            <w:shd w:val="clear" w:color="auto" w:fill="auto"/>
            <w:noWrap/>
            <w:vAlign w:val="bottom"/>
            <w:hideMark/>
          </w:tcPr>
          <w:p w14:paraId="29D448C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4FF813D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1EF9D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6369AD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DE080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5CE74F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0E3F8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34BA0D5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9DF11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3305D9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F907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6B4DA1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131FE0E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4902CB8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64E2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4D5913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846C7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2042B51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3A29868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661B913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9F859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28C73F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3068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C233D6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3EF81CA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4F6FB9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0C2E981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22D775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4A39A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6793856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27/08/2029</w:t>
            </w:r>
          </w:p>
        </w:tc>
        <w:tc>
          <w:tcPr>
            <w:tcW w:w="2198" w:type="dxa"/>
            <w:tcBorders>
              <w:top w:val="nil"/>
              <w:left w:val="nil"/>
              <w:bottom w:val="single" w:sz="4" w:space="0" w:color="auto"/>
              <w:right w:val="single" w:sz="4" w:space="0" w:color="auto"/>
            </w:tcBorders>
            <w:shd w:val="clear" w:color="auto" w:fill="auto"/>
            <w:noWrap/>
            <w:vAlign w:val="bottom"/>
            <w:hideMark/>
          </w:tcPr>
          <w:p w14:paraId="21728F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43035FD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80E06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7884B7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8B0D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20B590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7070DCB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34D1100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60E6E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BD5179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C422F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497E5EE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00BC9D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2F4A211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4DB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7C8EB3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F7D50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6B526A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26/11/2029</w:t>
            </w:r>
          </w:p>
        </w:tc>
        <w:tc>
          <w:tcPr>
            <w:tcW w:w="2198" w:type="dxa"/>
            <w:tcBorders>
              <w:top w:val="nil"/>
              <w:left w:val="nil"/>
              <w:bottom w:val="single" w:sz="4" w:space="0" w:color="auto"/>
              <w:right w:val="single" w:sz="4" w:space="0" w:color="auto"/>
            </w:tcBorders>
            <w:shd w:val="clear" w:color="auto" w:fill="auto"/>
            <w:noWrap/>
            <w:vAlign w:val="bottom"/>
            <w:hideMark/>
          </w:tcPr>
          <w:p w14:paraId="6E994AE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09DA95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92CC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94E5B4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F341D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3C30BD4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26/12/2029</w:t>
            </w:r>
          </w:p>
        </w:tc>
        <w:tc>
          <w:tcPr>
            <w:tcW w:w="2198" w:type="dxa"/>
            <w:tcBorders>
              <w:top w:val="nil"/>
              <w:left w:val="nil"/>
              <w:bottom w:val="single" w:sz="4" w:space="0" w:color="auto"/>
              <w:right w:val="single" w:sz="4" w:space="0" w:color="auto"/>
            </w:tcBorders>
            <w:shd w:val="clear" w:color="auto" w:fill="auto"/>
            <w:noWrap/>
            <w:vAlign w:val="bottom"/>
            <w:hideMark/>
          </w:tcPr>
          <w:p w14:paraId="34DB0CA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5281997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EA586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DE77D4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0FC5C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1E230BC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4186C84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6ABD10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723387A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3BEE4E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BE4A2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432EFAC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7C578B0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457D19C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52D4E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D4A5CB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5F7DD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36C068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24396A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15F7593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255C1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F8264B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D365B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00F309A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06C55D0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5C8D97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0C220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D14FCC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5EE28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B2610C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27/05/2030</w:t>
            </w:r>
          </w:p>
        </w:tc>
        <w:tc>
          <w:tcPr>
            <w:tcW w:w="2198" w:type="dxa"/>
            <w:tcBorders>
              <w:top w:val="nil"/>
              <w:left w:val="nil"/>
              <w:bottom w:val="single" w:sz="4" w:space="0" w:color="auto"/>
              <w:right w:val="single" w:sz="4" w:space="0" w:color="auto"/>
            </w:tcBorders>
            <w:shd w:val="clear" w:color="auto" w:fill="auto"/>
            <w:noWrap/>
            <w:vAlign w:val="bottom"/>
            <w:hideMark/>
          </w:tcPr>
          <w:p w14:paraId="0E5EFFD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6D8A52A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92495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66D277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332F1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2BA297D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17A7F11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20D7EA7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4B00D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9EBA52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063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224868E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4EED145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7833720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68AA577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2B1C67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2B0F2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5EF1F4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26/08/2030</w:t>
            </w:r>
          </w:p>
        </w:tc>
        <w:tc>
          <w:tcPr>
            <w:tcW w:w="2198" w:type="dxa"/>
            <w:tcBorders>
              <w:top w:val="nil"/>
              <w:left w:val="nil"/>
              <w:bottom w:val="single" w:sz="4" w:space="0" w:color="auto"/>
              <w:right w:val="single" w:sz="4" w:space="0" w:color="auto"/>
            </w:tcBorders>
            <w:shd w:val="clear" w:color="auto" w:fill="auto"/>
            <w:noWrap/>
            <w:vAlign w:val="bottom"/>
            <w:hideMark/>
          </w:tcPr>
          <w:p w14:paraId="033FE92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45E0DA9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2E564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E57E11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171AF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36736DB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54517D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46AF7CF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594FD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ABE4E2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62F2D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2B0BFB6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05B76BB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68AC1D2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E73A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9BF950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9E01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08A7116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C543D1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16B97C6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E6EA8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A1E18B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C52DE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487E89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26/12/2030</w:t>
            </w:r>
          </w:p>
        </w:tc>
        <w:tc>
          <w:tcPr>
            <w:tcW w:w="2198" w:type="dxa"/>
            <w:tcBorders>
              <w:top w:val="nil"/>
              <w:left w:val="nil"/>
              <w:bottom w:val="single" w:sz="4" w:space="0" w:color="auto"/>
              <w:right w:val="single" w:sz="4" w:space="0" w:color="auto"/>
            </w:tcBorders>
            <w:shd w:val="clear" w:color="auto" w:fill="auto"/>
            <w:noWrap/>
            <w:vAlign w:val="bottom"/>
            <w:hideMark/>
          </w:tcPr>
          <w:p w14:paraId="39794E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7DC9F8B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582F5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3B449F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A7101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7720A2C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27/01/2031</w:t>
            </w:r>
          </w:p>
        </w:tc>
        <w:tc>
          <w:tcPr>
            <w:tcW w:w="2198" w:type="dxa"/>
            <w:tcBorders>
              <w:top w:val="nil"/>
              <w:left w:val="nil"/>
              <w:bottom w:val="single" w:sz="4" w:space="0" w:color="auto"/>
              <w:right w:val="single" w:sz="4" w:space="0" w:color="auto"/>
            </w:tcBorders>
            <w:shd w:val="clear" w:color="auto" w:fill="auto"/>
            <w:noWrap/>
            <w:vAlign w:val="bottom"/>
            <w:hideMark/>
          </w:tcPr>
          <w:p w14:paraId="3A12CD6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7E5F63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2C6D99D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41E45F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874A2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7F355CF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26/02/2031</w:t>
            </w:r>
          </w:p>
        </w:tc>
        <w:tc>
          <w:tcPr>
            <w:tcW w:w="2198" w:type="dxa"/>
            <w:tcBorders>
              <w:top w:val="nil"/>
              <w:left w:val="nil"/>
              <w:bottom w:val="single" w:sz="4" w:space="0" w:color="auto"/>
              <w:right w:val="single" w:sz="4" w:space="0" w:color="auto"/>
            </w:tcBorders>
            <w:shd w:val="clear" w:color="auto" w:fill="auto"/>
            <w:noWrap/>
            <w:vAlign w:val="bottom"/>
            <w:hideMark/>
          </w:tcPr>
          <w:p w14:paraId="3D3C478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4C919B3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FBEF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0D4602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F65E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44A63AB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3826935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3AEF07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FDFCB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F97612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78AAA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1636B7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4C373BF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7E039D6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B9BD1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AB04C3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76507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EF9830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26/05/2031</w:t>
            </w:r>
          </w:p>
        </w:tc>
        <w:tc>
          <w:tcPr>
            <w:tcW w:w="2198" w:type="dxa"/>
            <w:tcBorders>
              <w:top w:val="nil"/>
              <w:left w:val="nil"/>
              <w:bottom w:val="single" w:sz="4" w:space="0" w:color="auto"/>
              <w:right w:val="single" w:sz="4" w:space="0" w:color="auto"/>
            </w:tcBorders>
            <w:shd w:val="clear" w:color="auto" w:fill="auto"/>
            <w:noWrap/>
            <w:vAlign w:val="bottom"/>
            <w:hideMark/>
          </w:tcPr>
          <w:p w14:paraId="05256EF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081E495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EFE85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22EDA4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69675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4EAE9B1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B80D8C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3909748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C8534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CBEC4C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77A9D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BBB2F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0715CF1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6AB6955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98D4C8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05AA9A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8F83A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05BB299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7838347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1F42920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E9D34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AA93E6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2C20B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44F1237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71EB660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6EB5D8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3CF5A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A976D7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CC698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71F97E5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27/10/2031</w:t>
            </w:r>
          </w:p>
        </w:tc>
        <w:tc>
          <w:tcPr>
            <w:tcW w:w="2198" w:type="dxa"/>
            <w:tcBorders>
              <w:top w:val="nil"/>
              <w:left w:val="nil"/>
              <w:bottom w:val="single" w:sz="4" w:space="0" w:color="auto"/>
              <w:right w:val="single" w:sz="4" w:space="0" w:color="auto"/>
            </w:tcBorders>
            <w:shd w:val="clear" w:color="auto" w:fill="auto"/>
            <w:noWrap/>
            <w:vAlign w:val="bottom"/>
            <w:hideMark/>
          </w:tcPr>
          <w:p w14:paraId="0B71AE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2342E9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00465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F51562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4F63B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66B15C7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3D360EA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5DDD4EC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23D28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2AAEA0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62AB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A46E58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26/12/2031</w:t>
            </w:r>
          </w:p>
        </w:tc>
        <w:tc>
          <w:tcPr>
            <w:tcW w:w="2198" w:type="dxa"/>
            <w:tcBorders>
              <w:top w:val="nil"/>
              <w:left w:val="nil"/>
              <w:bottom w:val="single" w:sz="4" w:space="0" w:color="auto"/>
              <w:right w:val="single" w:sz="4" w:space="0" w:color="auto"/>
            </w:tcBorders>
            <w:shd w:val="clear" w:color="auto" w:fill="auto"/>
            <w:noWrap/>
            <w:vAlign w:val="bottom"/>
            <w:hideMark/>
          </w:tcPr>
          <w:p w14:paraId="3CDF832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65B6F0E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443B7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0DBBC7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E0CA3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47B95D6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26/01/2032</w:t>
            </w:r>
          </w:p>
        </w:tc>
        <w:tc>
          <w:tcPr>
            <w:tcW w:w="2198" w:type="dxa"/>
            <w:tcBorders>
              <w:top w:val="nil"/>
              <w:left w:val="nil"/>
              <w:bottom w:val="single" w:sz="4" w:space="0" w:color="auto"/>
              <w:right w:val="single" w:sz="4" w:space="0" w:color="auto"/>
            </w:tcBorders>
            <w:shd w:val="clear" w:color="auto" w:fill="auto"/>
            <w:noWrap/>
            <w:vAlign w:val="bottom"/>
            <w:hideMark/>
          </w:tcPr>
          <w:p w14:paraId="2D40A9E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24C213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447E6B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70DCCA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D8DB9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426C436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4E63D98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679D18E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D283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B15F83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711C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95981E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79DA947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517EE07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760E7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A0EFA6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E15CE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74B5155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26/04/2032</w:t>
            </w:r>
          </w:p>
        </w:tc>
        <w:tc>
          <w:tcPr>
            <w:tcW w:w="2198" w:type="dxa"/>
            <w:tcBorders>
              <w:top w:val="nil"/>
              <w:left w:val="nil"/>
              <w:bottom w:val="single" w:sz="4" w:space="0" w:color="auto"/>
              <w:right w:val="single" w:sz="4" w:space="0" w:color="auto"/>
            </w:tcBorders>
            <w:shd w:val="clear" w:color="auto" w:fill="auto"/>
            <w:noWrap/>
            <w:vAlign w:val="bottom"/>
            <w:hideMark/>
          </w:tcPr>
          <w:p w14:paraId="62001F7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39C3097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4FFFA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9B6F53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A890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3CBED40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7FD90A2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44674C7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C4F9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E12F9F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EA9EF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25E05A7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2AFB7C0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0CD292A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50F6A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4DCF5B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0BA93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1F6820F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26/07/2032</w:t>
            </w:r>
          </w:p>
        </w:tc>
        <w:tc>
          <w:tcPr>
            <w:tcW w:w="2198" w:type="dxa"/>
            <w:tcBorders>
              <w:top w:val="nil"/>
              <w:left w:val="nil"/>
              <w:bottom w:val="single" w:sz="4" w:space="0" w:color="auto"/>
              <w:right w:val="single" w:sz="4" w:space="0" w:color="auto"/>
            </w:tcBorders>
            <w:shd w:val="clear" w:color="auto" w:fill="auto"/>
            <w:noWrap/>
            <w:vAlign w:val="bottom"/>
            <w:hideMark/>
          </w:tcPr>
          <w:p w14:paraId="78C65A9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6C8EDE3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3FEF27F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FCC5795"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CA3B4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lastRenderedPageBreak/>
              <w:t>133</w:t>
            </w:r>
          </w:p>
        </w:tc>
        <w:tc>
          <w:tcPr>
            <w:tcW w:w="2203" w:type="dxa"/>
            <w:tcBorders>
              <w:top w:val="nil"/>
              <w:left w:val="nil"/>
              <w:bottom w:val="single" w:sz="4" w:space="0" w:color="auto"/>
              <w:right w:val="single" w:sz="4" w:space="0" w:color="auto"/>
            </w:tcBorders>
            <w:shd w:val="clear" w:color="auto" w:fill="auto"/>
            <w:noWrap/>
            <w:vAlign w:val="bottom"/>
            <w:hideMark/>
          </w:tcPr>
          <w:p w14:paraId="5851D5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5667835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5C270AE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DA3FB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15F741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48B6C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7998233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27/09/2032</w:t>
            </w:r>
          </w:p>
        </w:tc>
        <w:tc>
          <w:tcPr>
            <w:tcW w:w="2198" w:type="dxa"/>
            <w:tcBorders>
              <w:top w:val="nil"/>
              <w:left w:val="nil"/>
              <w:bottom w:val="single" w:sz="4" w:space="0" w:color="auto"/>
              <w:right w:val="single" w:sz="4" w:space="0" w:color="auto"/>
            </w:tcBorders>
            <w:shd w:val="clear" w:color="auto" w:fill="auto"/>
            <w:noWrap/>
            <w:vAlign w:val="bottom"/>
            <w:hideMark/>
          </w:tcPr>
          <w:p w14:paraId="5C8AEC2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5892C75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F57A3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C33A2B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F6635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284DBC2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4938CD5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232A1E8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E2FDE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F93A31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F5525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7564BEF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34FF61D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4458AFC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5CFE4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57D503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E567A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64C63C8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27/12/2032</w:t>
            </w:r>
          </w:p>
        </w:tc>
        <w:tc>
          <w:tcPr>
            <w:tcW w:w="2198" w:type="dxa"/>
            <w:tcBorders>
              <w:top w:val="nil"/>
              <w:left w:val="nil"/>
              <w:bottom w:val="single" w:sz="4" w:space="0" w:color="auto"/>
              <w:right w:val="single" w:sz="4" w:space="0" w:color="auto"/>
            </w:tcBorders>
            <w:shd w:val="clear" w:color="auto" w:fill="auto"/>
            <w:noWrap/>
            <w:vAlign w:val="bottom"/>
            <w:hideMark/>
          </w:tcPr>
          <w:p w14:paraId="240CA5D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1442F5A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D8067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292EC6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7BE6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13442BF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957249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5F24168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068189D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5E06BA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8414B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6B1AAC0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79459D2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7EAB6FB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EA558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B9BEE6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F657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3134B1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4D8817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79075A2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19D20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5C3E98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15A94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220CDE8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62C23FB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5113BC7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32827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2902ED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2688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3D0313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4FD240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3E5D30C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265B7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0E94A5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61A79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D66987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27/06/2033</w:t>
            </w:r>
          </w:p>
        </w:tc>
        <w:tc>
          <w:tcPr>
            <w:tcW w:w="2198" w:type="dxa"/>
            <w:tcBorders>
              <w:top w:val="nil"/>
              <w:left w:val="nil"/>
              <w:bottom w:val="single" w:sz="4" w:space="0" w:color="auto"/>
              <w:right w:val="single" w:sz="4" w:space="0" w:color="auto"/>
            </w:tcBorders>
            <w:shd w:val="clear" w:color="auto" w:fill="auto"/>
            <w:noWrap/>
            <w:vAlign w:val="bottom"/>
            <w:hideMark/>
          </w:tcPr>
          <w:p w14:paraId="63F383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0FF9DBC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7259B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6AF1F6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63C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5D92AB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574897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16F8689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52D0288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B15B79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53946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3C70BD7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4C21186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2CB12A2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AA65F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F2A195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315BB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5F998F3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26/09/2033</w:t>
            </w:r>
          </w:p>
        </w:tc>
        <w:tc>
          <w:tcPr>
            <w:tcW w:w="2198" w:type="dxa"/>
            <w:tcBorders>
              <w:top w:val="nil"/>
              <w:left w:val="nil"/>
              <w:bottom w:val="single" w:sz="4" w:space="0" w:color="auto"/>
              <w:right w:val="single" w:sz="4" w:space="0" w:color="auto"/>
            </w:tcBorders>
            <w:shd w:val="clear" w:color="auto" w:fill="auto"/>
            <w:noWrap/>
            <w:vAlign w:val="bottom"/>
            <w:hideMark/>
          </w:tcPr>
          <w:p w14:paraId="21173EB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13CDCC3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21579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830395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1BF90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52C44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3E46F1E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42BA462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21A12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45ED76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14DF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24D3E4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6FE75C8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19D4E67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99DA7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0DACF1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7A71E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057032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26/12/2033</w:t>
            </w:r>
          </w:p>
        </w:tc>
        <w:tc>
          <w:tcPr>
            <w:tcW w:w="2198" w:type="dxa"/>
            <w:tcBorders>
              <w:top w:val="nil"/>
              <w:left w:val="nil"/>
              <w:bottom w:val="single" w:sz="4" w:space="0" w:color="auto"/>
              <w:right w:val="single" w:sz="4" w:space="0" w:color="auto"/>
            </w:tcBorders>
            <w:shd w:val="clear" w:color="auto" w:fill="auto"/>
            <w:noWrap/>
            <w:vAlign w:val="bottom"/>
            <w:hideMark/>
          </w:tcPr>
          <w:p w14:paraId="3C3F46C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628BC5C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2FD3B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7623E0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70EC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620FB4E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0F9BC10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654841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1FFEA73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B088C8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F16F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6F49920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27/02/2034</w:t>
            </w:r>
          </w:p>
        </w:tc>
        <w:tc>
          <w:tcPr>
            <w:tcW w:w="2198" w:type="dxa"/>
            <w:tcBorders>
              <w:top w:val="nil"/>
              <w:left w:val="nil"/>
              <w:bottom w:val="single" w:sz="4" w:space="0" w:color="auto"/>
              <w:right w:val="single" w:sz="4" w:space="0" w:color="auto"/>
            </w:tcBorders>
            <w:shd w:val="clear" w:color="auto" w:fill="auto"/>
            <w:noWrap/>
            <w:vAlign w:val="bottom"/>
            <w:hideMark/>
          </w:tcPr>
          <w:p w14:paraId="7473270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00ADECC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133A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8D4F57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4E99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3182C28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27/03/2034</w:t>
            </w:r>
          </w:p>
        </w:tc>
        <w:tc>
          <w:tcPr>
            <w:tcW w:w="2198" w:type="dxa"/>
            <w:tcBorders>
              <w:top w:val="nil"/>
              <w:left w:val="nil"/>
              <w:bottom w:val="single" w:sz="4" w:space="0" w:color="auto"/>
              <w:right w:val="single" w:sz="4" w:space="0" w:color="auto"/>
            </w:tcBorders>
            <w:shd w:val="clear" w:color="auto" w:fill="auto"/>
            <w:noWrap/>
            <w:vAlign w:val="bottom"/>
            <w:hideMark/>
          </w:tcPr>
          <w:p w14:paraId="006D08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71E4AE0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F5B2B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B995E0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D97C8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0E8ACD3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7DEE80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41BA307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E17D8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D0EF1BE"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96FB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460071C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1A1A1AD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7684766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BE63F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88A8692"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5D0A7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1968896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26/06/2034</w:t>
            </w:r>
          </w:p>
        </w:tc>
        <w:tc>
          <w:tcPr>
            <w:tcW w:w="2198" w:type="dxa"/>
            <w:tcBorders>
              <w:top w:val="nil"/>
              <w:left w:val="nil"/>
              <w:bottom w:val="single" w:sz="4" w:space="0" w:color="auto"/>
              <w:right w:val="single" w:sz="4" w:space="0" w:color="auto"/>
            </w:tcBorders>
            <w:shd w:val="clear" w:color="auto" w:fill="auto"/>
            <w:noWrap/>
            <w:vAlign w:val="bottom"/>
            <w:hideMark/>
          </w:tcPr>
          <w:p w14:paraId="5A6AD64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4FAA662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1E17F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A848F4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9641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416159B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EBA898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653B030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23EF9DC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CAF4A9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7A0C5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0737FBC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09C31ED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1D84041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EA1B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A7F920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CC690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BE60E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03D69A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5AE647A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58BE0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D6F132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12BF5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9430C1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C3319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7F72CD8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449E0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723EAB7"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3E002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1A98BB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27/11/2034</w:t>
            </w:r>
          </w:p>
        </w:tc>
        <w:tc>
          <w:tcPr>
            <w:tcW w:w="2198" w:type="dxa"/>
            <w:tcBorders>
              <w:top w:val="nil"/>
              <w:left w:val="nil"/>
              <w:bottom w:val="single" w:sz="4" w:space="0" w:color="auto"/>
              <w:right w:val="single" w:sz="4" w:space="0" w:color="auto"/>
            </w:tcBorders>
            <w:shd w:val="clear" w:color="auto" w:fill="auto"/>
            <w:noWrap/>
            <w:vAlign w:val="bottom"/>
            <w:hideMark/>
          </w:tcPr>
          <w:p w14:paraId="7053587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4876AAF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8ACE9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B17F76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F05E5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0B605D7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26/12/2034</w:t>
            </w:r>
          </w:p>
        </w:tc>
        <w:tc>
          <w:tcPr>
            <w:tcW w:w="2198" w:type="dxa"/>
            <w:tcBorders>
              <w:top w:val="nil"/>
              <w:left w:val="nil"/>
              <w:bottom w:val="single" w:sz="4" w:space="0" w:color="auto"/>
              <w:right w:val="single" w:sz="4" w:space="0" w:color="auto"/>
            </w:tcBorders>
            <w:shd w:val="clear" w:color="auto" w:fill="auto"/>
            <w:noWrap/>
            <w:vAlign w:val="bottom"/>
            <w:hideMark/>
          </w:tcPr>
          <w:p w14:paraId="0AED7B1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5398D0D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8FAE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187207A"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7B65A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05F8018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165F58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62D528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267F024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4F9FEB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F5DB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DF204E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26/02/2035</w:t>
            </w:r>
          </w:p>
        </w:tc>
        <w:tc>
          <w:tcPr>
            <w:tcW w:w="2198" w:type="dxa"/>
            <w:tcBorders>
              <w:top w:val="nil"/>
              <w:left w:val="nil"/>
              <w:bottom w:val="single" w:sz="4" w:space="0" w:color="auto"/>
              <w:right w:val="single" w:sz="4" w:space="0" w:color="auto"/>
            </w:tcBorders>
            <w:shd w:val="clear" w:color="auto" w:fill="auto"/>
            <w:noWrap/>
            <w:vAlign w:val="bottom"/>
            <w:hideMark/>
          </w:tcPr>
          <w:p w14:paraId="28B3F2F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1A7D5C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5EFC1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5E12684D"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AD455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734AD1E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26/03/2035</w:t>
            </w:r>
          </w:p>
        </w:tc>
        <w:tc>
          <w:tcPr>
            <w:tcW w:w="2198" w:type="dxa"/>
            <w:tcBorders>
              <w:top w:val="nil"/>
              <w:left w:val="nil"/>
              <w:bottom w:val="single" w:sz="4" w:space="0" w:color="auto"/>
              <w:right w:val="single" w:sz="4" w:space="0" w:color="auto"/>
            </w:tcBorders>
            <w:shd w:val="clear" w:color="auto" w:fill="auto"/>
            <w:noWrap/>
            <w:vAlign w:val="bottom"/>
            <w:hideMark/>
          </w:tcPr>
          <w:p w14:paraId="18648C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647A595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C1E8F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EC349C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382A6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1CBEFEB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663DA74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6646B9D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533FC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8B26351"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F23AD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0BC9663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4863005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19117BA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0776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1CFBEEB"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9908A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FED83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65CF0CA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532617D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6CBE5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8DCEC6C"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DBFBA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475173E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1AD76C8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556A950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74E463F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310B288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66F3D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5EA4EAF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27/08/2035</w:t>
            </w:r>
          </w:p>
        </w:tc>
        <w:tc>
          <w:tcPr>
            <w:tcW w:w="2198" w:type="dxa"/>
            <w:tcBorders>
              <w:top w:val="nil"/>
              <w:left w:val="nil"/>
              <w:bottom w:val="single" w:sz="4" w:space="0" w:color="auto"/>
              <w:right w:val="single" w:sz="4" w:space="0" w:color="auto"/>
            </w:tcBorders>
            <w:shd w:val="clear" w:color="auto" w:fill="auto"/>
            <w:noWrap/>
            <w:vAlign w:val="bottom"/>
            <w:hideMark/>
          </w:tcPr>
          <w:p w14:paraId="77D64B6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7318D5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BF1EB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7D437CF"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1EA42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768C2F3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7AFCB3B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4B873FD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A8ABD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09FAE50"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6DD39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175B4E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24DC8E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3C455C5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F4FD2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C6EA38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EEE5F0"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5FF80E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26/11/2035</w:t>
            </w:r>
          </w:p>
        </w:tc>
        <w:tc>
          <w:tcPr>
            <w:tcW w:w="2198" w:type="dxa"/>
            <w:tcBorders>
              <w:top w:val="nil"/>
              <w:left w:val="nil"/>
              <w:bottom w:val="single" w:sz="4" w:space="0" w:color="auto"/>
              <w:right w:val="single" w:sz="4" w:space="0" w:color="auto"/>
            </w:tcBorders>
            <w:shd w:val="clear" w:color="auto" w:fill="auto"/>
            <w:noWrap/>
            <w:vAlign w:val="bottom"/>
            <w:hideMark/>
          </w:tcPr>
          <w:p w14:paraId="4A5E221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184F0AA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59506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7BD38C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83AA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6530455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26/12/2035</w:t>
            </w:r>
          </w:p>
        </w:tc>
        <w:tc>
          <w:tcPr>
            <w:tcW w:w="2198" w:type="dxa"/>
            <w:tcBorders>
              <w:top w:val="nil"/>
              <w:left w:val="nil"/>
              <w:bottom w:val="single" w:sz="4" w:space="0" w:color="auto"/>
              <w:right w:val="single" w:sz="4" w:space="0" w:color="auto"/>
            </w:tcBorders>
            <w:shd w:val="clear" w:color="auto" w:fill="auto"/>
            <w:noWrap/>
            <w:vAlign w:val="bottom"/>
            <w:hideMark/>
          </w:tcPr>
          <w:p w14:paraId="07E102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5E36724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CA0F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D6E04E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37449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4050289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5E31A509"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31952575"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41CAD58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1B92426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BE73C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456D323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27/02/2036</w:t>
            </w:r>
          </w:p>
        </w:tc>
        <w:tc>
          <w:tcPr>
            <w:tcW w:w="2198" w:type="dxa"/>
            <w:tcBorders>
              <w:top w:val="nil"/>
              <w:left w:val="nil"/>
              <w:bottom w:val="single" w:sz="4" w:space="0" w:color="auto"/>
              <w:right w:val="single" w:sz="4" w:space="0" w:color="auto"/>
            </w:tcBorders>
            <w:shd w:val="clear" w:color="auto" w:fill="auto"/>
            <w:noWrap/>
            <w:vAlign w:val="bottom"/>
            <w:hideMark/>
          </w:tcPr>
          <w:p w14:paraId="092BA73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6ABBD1C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6AF05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479D3339"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09F6E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7A51F06E"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3481971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6A8EDD6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D1405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74FF6948"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C2FCB4"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77656DEA"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093692D6"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0DABD3B8"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E5E14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062D3284"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76D3DD"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lastRenderedPageBreak/>
              <w:t>178</w:t>
            </w:r>
          </w:p>
        </w:tc>
        <w:tc>
          <w:tcPr>
            <w:tcW w:w="2203" w:type="dxa"/>
            <w:tcBorders>
              <w:top w:val="nil"/>
              <w:left w:val="nil"/>
              <w:bottom w:val="single" w:sz="4" w:space="0" w:color="auto"/>
              <w:right w:val="single" w:sz="4" w:space="0" w:color="auto"/>
            </w:tcBorders>
            <w:shd w:val="clear" w:color="auto" w:fill="auto"/>
            <w:noWrap/>
            <w:vAlign w:val="bottom"/>
            <w:hideMark/>
          </w:tcPr>
          <w:p w14:paraId="3AAA7D8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26/05/2036</w:t>
            </w:r>
          </w:p>
        </w:tc>
        <w:tc>
          <w:tcPr>
            <w:tcW w:w="2198" w:type="dxa"/>
            <w:tcBorders>
              <w:top w:val="nil"/>
              <w:left w:val="nil"/>
              <w:bottom w:val="single" w:sz="4" w:space="0" w:color="auto"/>
              <w:right w:val="single" w:sz="4" w:space="0" w:color="auto"/>
            </w:tcBorders>
            <w:shd w:val="clear" w:color="auto" w:fill="auto"/>
            <w:noWrap/>
            <w:vAlign w:val="bottom"/>
            <w:hideMark/>
          </w:tcPr>
          <w:p w14:paraId="399F9A3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3AECCDFB"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6FC63"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22CE2C36"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F7AF8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F164D2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259B7D7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5929B21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A33251"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r w:rsidR="00A8048C" w:rsidRPr="00A8048C" w14:paraId="638C87F3" w14:textId="77777777" w:rsidTr="00A8048C">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82E4D7"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6A91E20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25/07/2036</w:t>
            </w:r>
          </w:p>
        </w:tc>
        <w:tc>
          <w:tcPr>
            <w:tcW w:w="2198" w:type="dxa"/>
            <w:tcBorders>
              <w:top w:val="nil"/>
              <w:left w:val="nil"/>
              <w:bottom w:val="single" w:sz="4" w:space="0" w:color="auto"/>
              <w:right w:val="single" w:sz="4" w:space="0" w:color="auto"/>
            </w:tcBorders>
            <w:shd w:val="clear" w:color="auto" w:fill="auto"/>
            <w:noWrap/>
            <w:vAlign w:val="bottom"/>
            <w:hideMark/>
          </w:tcPr>
          <w:p w14:paraId="7999CD4F"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25/07/2036</w:t>
            </w:r>
          </w:p>
        </w:tc>
        <w:tc>
          <w:tcPr>
            <w:tcW w:w="1228" w:type="dxa"/>
            <w:tcBorders>
              <w:top w:val="nil"/>
              <w:left w:val="nil"/>
              <w:bottom w:val="single" w:sz="4" w:space="0" w:color="auto"/>
              <w:right w:val="single" w:sz="4" w:space="0" w:color="auto"/>
            </w:tcBorders>
            <w:shd w:val="clear" w:color="auto" w:fill="auto"/>
            <w:noWrap/>
            <w:vAlign w:val="bottom"/>
            <w:hideMark/>
          </w:tcPr>
          <w:p w14:paraId="1C663F92"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19A17EDC" w14:textId="77777777" w:rsidR="00A8048C" w:rsidRPr="00A8048C" w:rsidRDefault="00A8048C" w:rsidP="00A8048C">
            <w:pPr>
              <w:spacing w:line="240" w:lineRule="auto"/>
              <w:jc w:val="center"/>
              <w:rPr>
                <w:rFonts w:ascii="Calibri" w:eastAsia="Times New Roman" w:hAnsi="Calibri"/>
                <w:color w:val="000000"/>
                <w:sz w:val="22"/>
              </w:rPr>
            </w:pPr>
            <w:r w:rsidRPr="00A8048C">
              <w:rPr>
                <w:rFonts w:ascii="Calibri" w:eastAsia="Times New Roman" w:hAnsi="Calibri"/>
                <w:color w:val="000000"/>
                <w:sz w:val="22"/>
              </w:rPr>
              <w:t>NÃO</w:t>
            </w:r>
          </w:p>
        </w:tc>
      </w:tr>
    </w:tbl>
    <w:p w14:paraId="5B466F9D"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1" w:name="_Toc71289896"/>
      <w:r w:rsidRPr="00F34F79">
        <w:rPr>
          <w:rFonts w:cstheme="minorHAnsi"/>
          <w:smallCaps/>
          <w:sz w:val="22"/>
        </w:rPr>
        <w:lastRenderedPageBreak/>
        <w:t xml:space="preserve">Anexo </w:t>
      </w:r>
      <w:r w:rsidR="0067636B">
        <w:rPr>
          <w:rFonts w:cstheme="minorHAnsi"/>
          <w:smallCaps/>
          <w:sz w:val="22"/>
        </w:rPr>
        <w:t>V</w:t>
      </w:r>
      <w:bookmarkEnd w:id="381"/>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2" w:name="_Toc71289897"/>
      <w:r w:rsidRPr="00F34F79">
        <w:rPr>
          <w:rFonts w:cstheme="minorHAnsi"/>
          <w:smallCaps/>
          <w:sz w:val="22"/>
        </w:rPr>
        <w:lastRenderedPageBreak/>
        <w:t>Anexo</w:t>
      </w:r>
      <w:r w:rsidR="00633060">
        <w:rPr>
          <w:rFonts w:cstheme="minorHAnsi"/>
          <w:smallCaps/>
          <w:sz w:val="22"/>
        </w:rPr>
        <w:t xml:space="preserve"> V</w:t>
      </w:r>
      <w:bookmarkEnd w:id="382"/>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83" w:name="_Toc44603244"/>
      <w:bookmarkStart w:id="384" w:name="_Toc71289898"/>
      <w:r w:rsidRPr="00F34F79">
        <w:rPr>
          <w:rFonts w:cstheme="minorHAnsi"/>
          <w:smallCaps/>
          <w:sz w:val="22"/>
        </w:rPr>
        <w:t xml:space="preserve">Anexo </w:t>
      </w:r>
      <w:bookmarkEnd w:id="383"/>
      <w:r w:rsidR="00633060">
        <w:rPr>
          <w:rFonts w:cstheme="minorHAnsi"/>
          <w:smallCaps/>
          <w:sz w:val="22"/>
        </w:rPr>
        <w:t>V</w:t>
      </w:r>
      <w:r w:rsidR="003111BE">
        <w:rPr>
          <w:rFonts w:cstheme="minorHAnsi"/>
          <w:smallCaps/>
          <w:sz w:val="22"/>
        </w:rPr>
        <w:t>I</w:t>
      </w:r>
      <w:bookmarkEnd w:id="384"/>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11D11AAD" w14:textId="77777777" w:rsidR="0089796E" w:rsidRPr="00F34F79" w:rsidRDefault="0089796E" w:rsidP="007512EB">
      <w:pPr>
        <w:spacing w:line="240" w:lineRule="auto"/>
        <w:jc w:val="center"/>
        <w:rPr>
          <w:rFonts w:cstheme="minorHAnsi"/>
          <w:smallCaps/>
          <w:sz w:val="22"/>
        </w:rPr>
      </w:pPr>
      <w:bookmarkStart w:id="385"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017B793A"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w:t>
      </w:r>
      <w:r w:rsidR="0009246B">
        <w:rPr>
          <w:rFonts w:asciiTheme="minorHAnsi" w:hAnsiTheme="minorHAnsi" w:cstheme="minorHAnsi"/>
          <w:sz w:val="22"/>
          <w:szCs w:val="22"/>
          <w:lang w:val="pt-BR"/>
        </w:rPr>
        <w:t>s</w:t>
      </w:r>
      <w:r w:rsidRPr="00D65C8B">
        <w:rPr>
          <w:rFonts w:asciiTheme="minorHAnsi" w:hAnsiTheme="minorHAnsi" w:cstheme="minorHAnsi"/>
          <w:sz w:val="22"/>
          <w:szCs w:val="22"/>
          <w:lang w:val="pt-BR"/>
        </w:rPr>
        <w:t xml:space="preserve"> </w:t>
      </w:r>
      <w:r w:rsidR="0009246B" w:rsidRPr="0071366E">
        <w:rPr>
          <w:rFonts w:asciiTheme="minorHAnsi" w:hAnsiTheme="minorHAnsi" w:cstheme="minorHAnsi"/>
          <w:sz w:val="22"/>
          <w:szCs w:val="22"/>
          <w:lang w:val="pt-BR"/>
        </w:rPr>
        <w:t>2.6 e 2.7</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w:t>
      </w:r>
      <w:r w:rsidR="00424484" w:rsidRPr="00424484">
        <w:rPr>
          <w:rFonts w:asciiTheme="minorHAnsi" w:hAnsiTheme="minorHAnsi" w:cstheme="minorHAnsi"/>
          <w:sz w:val="22"/>
          <w:szCs w:val="22"/>
          <w:lang w:val="pt-BR"/>
        </w:rPr>
        <w:t xml:space="preserve">295ª, 296ª, 297ª </w:t>
      </w:r>
      <w:r w:rsidR="00424484">
        <w:rPr>
          <w:rFonts w:asciiTheme="minorHAnsi" w:hAnsiTheme="minorHAnsi" w:cstheme="minorHAnsi"/>
          <w:sz w:val="22"/>
          <w:szCs w:val="22"/>
          <w:lang w:val="pt-BR"/>
        </w:rPr>
        <w:t>e</w:t>
      </w:r>
      <w:r w:rsidR="00424484" w:rsidRPr="00424484">
        <w:rPr>
          <w:rFonts w:asciiTheme="minorHAnsi" w:hAnsiTheme="minorHAnsi" w:cstheme="minorHAnsi"/>
          <w:sz w:val="22"/>
          <w:szCs w:val="22"/>
          <w:lang w:val="pt-BR"/>
        </w:rPr>
        <w:t xml:space="preserve"> 298ª </w:t>
      </w:r>
      <w:r w:rsidRPr="00D65C8B">
        <w:rPr>
          <w:rFonts w:asciiTheme="minorHAnsi" w:hAnsiTheme="minorHAnsi" w:cstheme="minorHAnsi"/>
          <w:sz w:val="22"/>
          <w:szCs w:val="22"/>
          <w:lang w:val="pt-BR"/>
        </w:rPr>
        <w:t xml:space="preserve">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385"/>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Sungrow,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EPEcista para liberar as garantias </w:t>
            </w:r>
            <w:proofErr w:type="gramStart"/>
            <w:r w:rsidRPr="00780291">
              <w:rPr>
                <w:rFonts w:ascii="Segoe UI" w:eastAsia="Times New Roman" w:hAnsi="Segoe UI" w:cs="Segoe UI"/>
                <w:b/>
                <w:bCs/>
                <w:color w:val="FFFFFF"/>
                <w:sz w:val="20"/>
                <w:szCs w:val="20"/>
              </w:rPr>
              <w:t>do mesmo</w:t>
            </w:r>
            <w:proofErr w:type="gramEnd"/>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6" w:name="_Toc71289902"/>
      <w:r w:rsidRPr="000E7B0B">
        <w:rPr>
          <w:rFonts w:cstheme="minorHAnsi"/>
          <w:color w:val="000000"/>
          <w:sz w:val="22"/>
        </w:rPr>
        <w:lastRenderedPageBreak/>
        <w:t xml:space="preserve">Anexo </w:t>
      </w:r>
      <w:r w:rsidR="0042673C" w:rsidRPr="000E7B0B">
        <w:rPr>
          <w:rFonts w:cstheme="minorHAnsi"/>
          <w:color w:val="000000"/>
          <w:sz w:val="22"/>
        </w:rPr>
        <w:t>X</w:t>
      </w:r>
      <w:bookmarkEnd w:id="386"/>
    </w:p>
    <w:p w14:paraId="66093A23" w14:textId="5C1A478C" w:rsidR="00E8605A" w:rsidRPr="00F34F79" w:rsidRDefault="0089796E" w:rsidP="00AD47F9">
      <w:pPr>
        <w:pBdr>
          <w:bottom w:val="double" w:sz="4" w:space="1" w:color="auto"/>
        </w:pBdr>
        <w:jc w:val="center"/>
        <w:rPr>
          <w:rFonts w:cstheme="minorHAnsi"/>
          <w:b/>
          <w:smallCaps/>
          <w:sz w:val="22"/>
        </w:rPr>
      </w:pPr>
      <w:r>
        <w:rPr>
          <w:rFonts w:cstheme="minorHAnsi"/>
          <w:b/>
          <w:smallCaps/>
          <w:sz w:val="22"/>
        </w:rPr>
        <w:t xml:space="preserve">Relação de Bens e Equipamentos </w:t>
      </w:r>
      <w:r w:rsidR="00424484">
        <w:rPr>
          <w:rFonts w:cstheme="minorHAnsi"/>
          <w:b/>
          <w:smallCaps/>
          <w:sz w:val="22"/>
        </w:rPr>
        <w:t xml:space="preserve">a Serem </w:t>
      </w:r>
      <w:r>
        <w:rPr>
          <w:rFonts w:cstheme="minorHAnsi"/>
          <w:b/>
          <w:smallCaps/>
          <w:sz w:val="22"/>
        </w:rPr>
        <w:t>Alienados Fiduciariamente</w:t>
      </w:r>
    </w:p>
    <w:p w14:paraId="5E1D5E75" w14:textId="77777777" w:rsidR="007512EB" w:rsidRDefault="007512EB" w:rsidP="009F13D5">
      <w:pPr>
        <w:jc w:val="center"/>
        <w:rPr>
          <w:rFonts w:cstheme="minorHAnsi"/>
          <w:b/>
          <w:sz w:val="22"/>
          <w:highlight w:val="yellow"/>
        </w:rPr>
      </w:pPr>
    </w:p>
    <w:p w14:paraId="4A5154AA" w14:textId="19FE440E" w:rsidR="00424484" w:rsidRPr="005A5629" w:rsidRDefault="00424484" w:rsidP="00424484">
      <w:pPr>
        <w:jc w:val="center"/>
        <w:rPr>
          <w:rFonts w:cstheme="minorHAnsi"/>
          <w:b/>
          <w:bCs/>
          <w:sz w:val="22"/>
          <w:u w:val="single"/>
        </w:rPr>
      </w:pPr>
      <w:bookmarkStart w:id="387" w:name="_Hlk76067279"/>
      <w:r w:rsidRPr="005A5629">
        <w:rPr>
          <w:rFonts w:cstheme="minorHAnsi"/>
          <w:b/>
          <w:bCs/>
          <w:sz w:val="22"/>
          <w:u w:val="single"/>
        </w:rPr>
        <w:t>295ª Série</w:t>
      </w:r>
    </w:p>
    <w:p w14:paraId="2D29CF5B"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C20AF6" w14:paraId="1FA7D533"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3804A87B" w14:textId="77777777" w:rsidR="00424484" w:rsidRPr="00C20AF6" w:rsidRDefault="00424484" w:rsidP="00677073">
            <w:pPr>
              <w:rPr>
                <w:rFonts w:eastAsia="Times New Roman" w:cstheme="minorHAnsi"/>
                <w:b/>
                <w:bCs/>
                <w:color w:val="000000"/>
                <w:sz w:val="22"/>
              </w:rPr>
            </w:pPr>
            <w:bookmarkStart w:id="388" w:name="_Hlk76067269"/>
            <w:r w:rsidRPr="00C20AF6">
              <w:rPr>
                <w:rFonts w:eastAsia="Times New Roman" w:cstheme="minorHAnsi"/>
                <w:b/>
                <w:bCs/>
                <w:color w:val="000000"/>
                <w:sz w:val="22"/>
              </w:rPr>
              <w:t>Guatambu</w:t>
            </w:r>
          </w:p>
        </w:tc>
        <w:tc>
          <w:tcPr>
            <w:tcW w:w="1580" w:type="dxa"/>
            <w:tcBorders>
              <w:top w:val="single" w:sz="8" w:space="0" w:color="auto"/>
              <w:left w:val="nil"/>
              <w:bottom w:val="nil"/>
              <w:right w:val="nil"/>
            </w:tcBorders>
            <w:shd w:val="clear" w:color="auto" w:fill="auto"/>
            <w:noWrap/>
            <w:vAlign w:val="center"/>
            <w:hideMark/>
          </w:tcPr>
          <w:p w14:paraId="25C04908" w14:textId="77777777" w:rsidR="00424484" w:rsidRPr="00C20AF6" w:rsidRDefault="00424484" w:rsidP="00677073">
            <w:pPr>
              <w:rPr>
                <w:rFonts w:eastAsia="Times New Roman" w:cstheme="minorHAnsi"/>
                <w:b/>
                <w:bCs/>
                <w:color w:val="000000"/>
                <w:sz w:val="22"/>
              </w:rPr>
            </w:pPr>
            <w:r w:rsidRPr="00C20AF6">
              <w:rPr>
                <w:rFonts w:eastAsia="Times New Roman" w:cstheme="minorHAnsi"/>
                <w:b/>
                <w:bCs/>
                <w:color w:val="000000"/>
                <w:sz w:val="22"/>
              </w:rPr>
              <w:t xml:space="preserve">       5.930.000,00 </w:t>
            </w:r>
          </w:p>
        </w:tc>
        <w:tc>
          <w:tcPr>
            <w:tcW w:w="1750" w:type="dxa"/>
            <w:tcBorders>
              <w:top w:val="single" w:sz="8" w:space="0" w:color="auto"/>
              <w:left w:val="nil"/>
              <w:bottom w:val="nil"/>
              <w:right w:val="single" w:sz="8" w:space="0" w:color="auto"/>
            </w:tcBorders>
            <w:shd w:val="clear" w:color="auto" w:fill="auto"/>
            <w:noWrap/>
            <w:vAlign w:val="center"/>
            <w:hideMark/>
          </w:tcPr>
          <w:p w14:paraId="5CBE8348" w14:textId="77777777" w:rsidR="00424484" w:rsidRPr="00C20AF6" w:rsidRDefault="00424484" w:rsidP="00677073">
            <w:pPr>
              <w:rPr>
                <w:rFonts w:eastAsia="Times New Roman" w:cstheme="minorHAnsi"/>
                <w:b/>
                <w:bCs/>
                <w:color w:val="000000"/>
                <w:sz w:val="22"/>
              </w:rPr>
            </w:pPr>
            <w:proofErr w:type="spellStart"/>
            <w:r w:rsidRPr="00C20AF6">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13BF5705" w14:textId="77777777" w:rsidR="00424484" w:rsidRPr="00C20AF6"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2E7A29F1" w14:textId="77777777" w:rsidR="00424484" w:rsidRPr="00C20AF6" w:rsidRDefault="00424484" w:rsidP="00677073">
            <w:pPr>
              <w:rPr>
                <w:rFonts w:eastAsia="Times New Roman" w:cstheme="minorHAnsi"/>
                <w:sz w:val="22"/>
              </w:rPr>
            </w:pPr>
          </w:p>
        </w:tc>
      </w:tr>
      <w:tr w:rsidR="00424484" w:rsidRPr="00C20AF6" w14:paraId="4FD74511"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AAC66B"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268AB5E3"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32709617"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243AB4EB"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 xml:space="preserve">Potência (W ou </w:t>
            </w:r>
            <w:proofErr w:type="spellStart"/>
            <w:r w:rsidRPr="00C20AF6">
              <w:rPr>
                <w:rFonts w:eastAsia="Times New Roman" w:cstheme="minorHAnsi"/>
                <w:b/>
                <w:bCs/>
                <w:color w:val="000000"/>
                <w:sz w:val="22"/>
              </w:rPr>
              <w:t>Wp</w:t>
            </w:r>
            <w:proofErr w:type="spellEnd"/>
            <w:r w:rsidRPr="00C20AF6">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7B3B5690"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2E74BF2F"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Unidade</w:t>
            </w:r>
          </w:p>
        </w:tc>
      </w:tr>
      <w:tr w:rsidR="00424484" w:rsidRPr="00C20AF6" w14:paraId="20769E9A"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081729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51160DC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561A8B77"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536532B7"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6C577231"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11189</w:t>
            </w:r>
          </w:p>
        </w:tc>
        <w:tc>
          <w:tcPr>
            <w:tcW w:w="1080" w:type="dxa"/>
            <w:tcBorders>
              <w:top w:val="nil"/>
              <w:left w:val="nil"/>
              <w:bottom w:val="single" w:sz="4" w:space="0" w:color="auto"/>
              <w:right w:val="single" w:sz="4" w:space="0" w:color="auto"/>
            </w:tcBorders>
            <w:shd w:val="clear" w:color="auto" w:fill="auto"/>
            <w:noWrap/>
            <w:vAlign w:val="bottom"/>
            <w:hideMark/>
          </w:tcPr>
          <w:p w14:paraId="71C4A83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0DA66FEE"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1AF323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392651A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Estrutura / </w:t>
            </w:r>
            <w:proofErr w:type="spellStart"/>
            <w:r w:rsidRPr="00C20AF6">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0E166BAE"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D2DA2B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2AC727C9"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354E087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291C67C8"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520BCA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124B0"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Skid</w:t>
            </w:r>
            <w:proofErr w:type="spellEnd"/>
            <w:r w:rsidRPr="00C20AF6">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193042"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525D0FEB"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7389033"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000C89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07AF2901"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41C62119" w14:textId="77777777" w:rsidR="00424484" w:rsidRPr="00C20AF6"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68F093D2" w14:textId="77777777" w:rsidR="00424484" w:rsidRPr="00C20AF6"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7063D406" w14:textId="77777777" w:rsidR="00424484" w:rsidRPr="00C20AF6"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40C9EA3B"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1D2BC39C"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32FBF9E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26948D9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5C4B82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46DA3B4A"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3D214E6A"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41CA0BC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7F31BD62"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323B436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6B76CA9D"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C07EFC2"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4785B786"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6FDE658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41EA8BD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E03AB2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4DCA7852"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m</w:t>
            </w:r>
          </w:p>
        </w:tc>
      </w:tr>
      <w:tr w:rsidR="00424484" w:rsidRPr="00C20AF6" w14:paraId="0B6648F1"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747C74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27B5759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776C1609"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89659B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AFCCAD4"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1EFDD87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48AE187E"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6E08F4C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68A27A96"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3C45AAAD"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57B1950C"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52AFE445"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40D50F05"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bookmarkEnd w:id="388"/>
      <w:bookmarkEnd w:id="387"/>
    </w:tbl>
    <w:p w14:paraId="59EE8645" w14:textId="77777777" w:rsidR="00424484" w:rsidRDefault="00424484" w:rsidP="00424484">
      <w:pPr>
        <w:rPr>
          <w:rFonts w:cstheme="minorHAnsi"/>
          <w:sz w:val="22"/>
        </w:rPr>
      </w:pPr>
      <w:r>
        <w:rPr>
          <w:rFonts w:cstheme="minorHAnsi"/>
          <w:sz w:val="22"/>
        </w:rPr>
        <w:br w:type="page"/>
      </w:r>
    </w:p>
    <w:p w14:paraId="2EA1DF82" w14:textId="77777777" w:rsidR="00424484" w:rsidRPr="005A5629" w:rsidRDefault="00424484" w:rsidP="00424484">
      <w:pPr>
        <w:jc w:val="center"/>
        <w:rPr>
          <w:rFonts w:cstheme="minorHAnsi"/>
          <w:b/>
          <w:bCs/>
          <w:sz w:val="22"/>
          <w:u w:val="single"/>
        </w:rPr>
      </w:pPr>
      <w:bookmarkStart w:id="389" w:name="_Hlk76067393"/>
      <w:r w:rsidRPr="005A5629">
        <w:rPr>
          <w:rFonts w:cstheme="minorHAnsi"/>
          <w:b/>
          <w:bCs/>
          <w:sz w:val="22"/>
          <w:u w:val="single"/>
        </w:rPr>
        <w:lastRenderedPageBreak/>
        <w:t>296ª Série</w:t>
      </w:r>
    </w:p>
    <w:p w14:paraId="13083AEC"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B1325D" w14:paraId="157E75D3"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3DC92828"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Coração</w:t>
            </w:r>
          </w:p>
        </w:tc>
        <w:tc>
          <w:tcPr>
            <w:tcW w:w="1580" w:type="dxa"/>
            <w:tcBorders>
              <w:top w:val="single" w:sz="8" w:space="0" w:color="auto"/>
              <w:left w:val="nil"/>
              <w:bottom w:val="nil"/>
              <w:right w:val="nil"/>
            </w:tcBorders>
            <w:shd w:val="clear" w:color="auto" w:fill="auto"/>
            <w:noWrap/>
            <w:vAlign w:val="center"/>
            <w:hideMark/>
          </w:tcPr>
          <w:p w14:paraId="691657C0"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 xml:space="preserve">       5.271.000,00 </w:t>
            </w:r>
          </w:p>
        </w:tc>
        <w:tc>
          <w:tcPr>
            <w:tcW w:w="1750" w:type="dxa"/>
            <w:tcBorders>
              <w:top w:val="single" w:sz="8" w:space="0" w:color="auto"/>
              <w:left w:val="nil"/>
              <w:bottom w:val="nil"/>
              <w:right w:val="single" w:sz="8" w:space="0" w:color="auto"/>
            </w:tcBorders>
            <w:shd w:val="clear" w:color="auto" w:fill="auto"/>
            <w:noWrap/>
            <w:vAlign w:val="center"/>
            <w:hideMark/>
          </w:tcPr>
          <w:p w14:paraId="19315D0F" w14:textId="77777777" w:rsidR="00424484" w:rsidRPr="00B1325D" w:rsidRDefault="00424484" w:rsidP="00677073">
            <w:pPr>
              <w:rPr>
                <w:rFonts w:eastAsia="Times New Roman" w:cstheme="minorHAnsi"/>
                <w:b/>
                <w:bCs/>
                <w:color w:val="000000"/>
                <w:sz w:val="22"/>
              </w:rPr>
            </w:pPr>
            <w:proofErr w:type="spellStart"/>
            <w:r w:rsidRPr="00B1325D">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15CBC90A" w14:textId="77777777" w:rsidR="00424484" w:rsidRPr="00B1325D"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45EC4E23" w14:textId="77777777" w:rsidR="00424484" w:rsidRPr="00B1325D" w:rsidRDefault="00424484" w:rsidP="00677073">
            <w:pPr>
              <w:rPr>
                <w:rFonts w:eastAsia="Times New Roman" w:cstheme="minorHAnsi"/>
                <w:sz w:val="22"/>
              </w:rPr>
            </w:pPr>
          </w:p>
        </w:tc>
      </w:tr>
      <w:tr w:rsidR="00424484" w:rsidRPr="00B1325D" w14:paraId="17607678"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F7AE2B7"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18584FC3"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0EF8B80C"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76B94D6B"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 xml:space="preserve">Potência (W ou </w:t>
            </w:r>
            <w:proofErr w:type="spellStart"/>
            <w:r w:rsidRPr="00B1325D">
              <w:rPr>
                <w:rFonts w:eastAsia="Times New Roman" w:cstheme="minorHAnsi"/>
                <w:b/>
                <w:bCs/>
                <w:color w:val="000000"/>
                <w:sz w:val="22"/>
              </w:rPr>
              <w:t>Wp</w:t>
            </w:r>
            <w:proofErr w:type="spellEnd"/>
            <w:r w:rsidRPr="00B1325D">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DDBF064"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39A2032C"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Unidade</w:t>
            </w:r>
          </w:p>
        </w:tc>
      </w:tr>
      <w:tr w:rsidR="00424484" w:rsidRPr="00B1325D" w14:paraId="6D94110E"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AAD980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20AD6A55"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37D4FE0B"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0122CA8F"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2EC18C45"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9945</w:t>
            </w:r>
          </w:p>
        </w:tc>
        <w:tc>
          <w:tcPr>
            <w:tcW w:w="1080" w:type="dxa"/>
            <w:tcBorders>
              <w:top w:val="nil"/>
              <w:left w:val="nil"/>
              <w:bottom w:val="single" w:sz="4" w:space="0" w:color="auto"/>
              <w:right w:val="single" w:sz="4" w:space="0" w:color="auto"/>
            </w:tcBorders>
            <w:shd w:val="clear" w:color="auto" w:fill="auto"/>
            <w:noWrap/>
            <w:vAlign w:val="bottom"/>
            <w:hideMark/>
          </w:tcPr>
          <w:p w14:paraId="522EEF0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7CA08E94"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45F28D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31AEA988"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Estrutura / </w:t>
            </w:r>
            <w:proofErr w:type="spellStart"/>
            <w:r w:rsidRPr="00B1325D">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14AA8FB0"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E571F2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1F527781"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39BF5805"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1EF28940"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68AD10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80FC57"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Skid</w:t>
            </w:r>
            <w:proofErr w:type="spellEnd"/>
            <w:r w:rsidRPr="00B1325D">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5D5B71"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2189BC9E"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3C15C693"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2A6FD2B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6477B51D"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59881186"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54152123"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49A5254A"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5F945F19"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5A112C67"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FE161F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405B3964"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5F6C13D1"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5041238C"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6DFD9DE7"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359FA446"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750.000 </w:t>
            </w:r>
          </w:p>
        </w:tc>
        <w:tc>
          <w:tcPr>
            <w:tcW w:w="1300" w:type="dxa"/>
            <w:tcBorders>
              <w:top w:val="nil"/>
              <w:left w:val="nil"/>
              <w:bottom w:val="single" w:sz="4" w:space="0" w:color="auto"/>
              <w:right w:val="single" w:sz="4" w:space="0" w:color="auto"/>
            </w:tcBorders>
            <w:shd w:val="clear" w:color="auto" w:fill="auto"/>
            <w:noWrap/>
            <w:vAlign w:val="bottom"/>
            <w:hideMark/>
          </w:tcPr>
          <w:p w14:paraId="486DE6EC"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B40CF3D"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1C65D9CC"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6B5903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7E6959A0"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2AA04750"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1DC8906"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6481978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 xml:space="preserve">                     17 </w:t>
            </w:r>
          </w:p>
        </w:tc>
        <w:tc>
          <w:tcPr>
            <w:tcW w:w="1080" w:type="dxa"/>
            <w:tcBorders>
              <w:top w:val="nil"/>
              <w:left w:val="nil"/>
              <w:bottom w:val="single" w:sz="4" w:space="0" w:color="auto"/>
              <w:right w:val="single" w:sz="4" w:space="0" w:color="auto"/>
            </w:tcBorders>
            <w:shd w:val="clear" w:color="auto" w:fill="auto"/>
            <w:noWrap/>
            <w:vAlign w:val="bottom"/>
            <w:hideMark/>
          </w:tcPr>
          <w:p w14:paraId="5A9EE28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960898B"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A611EC9"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4AE6B6E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1004548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112B7BE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4C3C79D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471A5CA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m</w:t>
            </w:r>
          </w:p>
        </w:tc>
      </w:tr>
      <w:tr w:rsidR="00424484" w:rsidRPr="00B1325D" w14:paraId="5B33F827"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789796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20035171"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3A581A8B"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60FF0CB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339736CC"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4B1E0F0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F7C1880"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73C3E43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3D17932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4C74682D"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28CD649C"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6A997B7A"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1D22EA1D"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bookmarkEnd w:id="389"/>
    </w:tbl>
    <w:p w14:paraId="36C4C8A8" w14:textId="77777777" w:rsidR="00424484" w:rsidRPr="00B1325D" w:rsidRDefault="00424484" w:rsidP="00424484">
      <w:pPr>
        <w:rPr>
          <w:rFonts w:cstheme="minorHAnsi"/>
          <w:sz w:val="22"/>
        </w:rPr>
      </w:pPr>
    </w:p>
    <w:p w14:paraId="3652ACEC" w14:textId="77777777" w:rsidR="00424484" w:rsidRDefault="00424484" w:rsidP="00424484">
      <w:pPr>
        <w:rPr>
          <w:rFonts w:cstheme="minorHAnsi"/>
          <w:b/>
          <w:bCs/>
          <w:sz w:val="22"/>
        </w:rPr>
      </w:pPr>
      <w:r>
        <w:rPr>
          <w:rFonts w:cstheme="minorHAnsi"/>
          <w:b/>
          <w:bCs/>
          <w:sz w:val="22"/>
        </w:rPr>
        <w:br w:type="page"/>
      </w:r>
    </w:p>
    <w:p w14:paraId="1CC0B60C" w14:textId="77777777" w:rsidR="00424484" w:rsidRPr="005A5629" w:rsidRDefault="00424484" w:rsidP="00424484">
      <w:pPr>
        <w:jc w:val="center"/>
        <w:rPr>
          <w:rFonts w:cstheme="minorHAnsi"/>
          <w:b/>
          <w:bCs/>
          <w:sz w:val="22"/>
          <w:u w:val="single"/>
        </w:rPr>
      </w:pPr>
      <w:bookmarkStart w:id="390" w:name="_Hlk76067467"/>
      <w:r w:rsidRPr="005A5629">
        <w:rPr>
          <w:rFonts w:cstheme="minorHAnsi"/>
          <w:b/>
          <w:bCs/>
          <w:sz w:val="22"/>
          <w:u w:val="single"/>
        </w:rPr>
        <w:lastRenderedPageBreak/>
        <w:t>297ª Série</w:t>
      </w:r>
    </w:p>
    <w:p w14:paraId="2814BBCF"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B1325D" w14:paraId="2EAE9B64"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3E75B8AF"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Coração</w:t>
            </w:r>
          </w:p>
        </w:tc>
        <w:tc>
          <w:tcPr>
            <w:tcW w:w="1580" w:type="dxa"/>
            <w:tcBorders>
              <w:top w:val="single" w:sz="8" w:space="0" w:color="auto"/>
              <w:left w:val="nil"/>
              <w:bottom w:val="nil"/>
              <w:right w:val="nil"/>
            </w:tcBorders>
            <w:shd w:val="clear" w:color="auto" w:fill="auto"/>
            <w:noWrap/>
            <w:vAlign w:val="center"/>
            <w:hideMark/>
          </w:tcPr>
          <w:p w14:paraId="453AEC2A"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 xml:space="preserve">       5.271.000,00 </w:t>
            </w:r>
          </w:p>
        </w:tc>
        <w:tc>
          <w:tcPr>
            <w:tcW w:w="1750" w:type="dxa"/>
            <w:tcBorders>
              <w:top w:val="single" w:sz="8" w:space="0" w:color="auto"/>
              <w:left w:val="nil"/>
              <w:bottom w:val="nil"/>
              <w:right w:val="single" w:sz="8" w:space="0" w:color="auto"/>
            </w:tcBorders>
            <w:shd w:val="clear" w:color="auto" w:fill="auto"/>
            <w:noWrap/>
            <w:vAlign w:val="center"/>
            <w:hideMark/>
          </w:tcPr>
          <w:p w14:paraId="0082D1E4" w14:textId="77777777" w:rsidR="00424484" w:rsidRPr="00B1325D" w:rsidRDefault="00424484" w:rsidP="00677073">
            <w:pPr>
              <w:rPr>
                <w:rFonts w:eastAsia="Times New Roman" w:cstheme="minorHAnsi"/>
                <w:b/>
                <w:bCs/>
                <w:color w:val="000000"/>
                <w:sz w:val="22"/>
              </w:rPr>
            </w:pPr>
            <w:proofErr w:type="spellStart"/>
            <w:r w:rsidRPr="00B1325D">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35BAC802" w14:textId="77777777" w:rsidR="00424484" w:rsidRPr="00B1325D"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5997C6B3" w14:textId="77777777" w:rsidR="00424484" w:rsidRPr="00B1325D" w:rsidRDefault="00424484" w:rsidP="00677073">
            <w:pPr>
              <w:rPr>
                <w:rFonts w:eastAsia="Times New Roman" w:cstheme="minorHAnsi"/>
                <w:sz w:val="22"/>
              </w:rPr>
            </w:pPr>
          </w:p>
        </w:tc>
      </w:tr>
      <w:tr w:rsidR="00424484" w:rsidRPr="00B1325D" w14:paraId="1A7B1E15"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8C2769"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4AD0F06A"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4CA3E35B"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4655F386"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 xml:space="preserve">Potência (W ou </w:t>
            </w:r>
            <w:proofErr w:type="spellStart"/>
            <w:r w:rsidRPr="00B1325D">
              <w:rPr>
                <w:rFonts w:eastAsia="Times New Roman" w:cstheme="minorHAnsi"/>
                <w:b/>
                <w:bCs/>
                <w:color w:val="000000"/>
                <w:sz w:val="22"/>
              </w:rPr>
              <w:t>Wp</w:t>
            </w:r>
            <w:proofErr w:type="spellEnd"/>
            <w:r w:rsidRPr="00B1325D">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6A6C30DF"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539BC901"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Unidade</w:t>
            </w:r>
          </w:p>
        </w:tc>
      </w:tr>
      <w:tr w:rsidR="00424484" w:rsidRPr="00B1325D" w14:paraId="2A7C59D6"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003DC2A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5C605A6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7778F8EF"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76F2D70A"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5D30A254"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9945</w:t>
            </w:r>
          </w:p>
        </w:tc>
        <w:tc>
          <w:tcPr>
            <w:tcW w:w="1080" w:type="dxa"/>
            <w:tcBorders>
              <w:top w:val="nil"/>
              <w:left w:val="nil"/>
              <w:bottom w:val="single" w:sz="4" w:space="0" w:color="auto"/>
              <w:right w:val="single" w:sz="4" w:space="0" w:color="auto"/>
            </w:tcBorders>
            <w:shd w:val="clear" w:color="auto" w:fill="auto"/>
            <w:noWrap/>
            <w:vAlign w:val="bottom"/>
            <w:hideMark/>
          </w:tcPr>
          <w:p w14:paraId="2DD0488F"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12B3C483"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7F8F2FF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332F4283"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Estrutura / </w:t>
            </w:r>
            <w:proofErr w:type="spellStart"/>
            <w:r w:rsidRPr="00B1325D">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37176F2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190F598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7CE9376C"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109</w:t>
            </w:r>
          </w:p>
        </w:tc>
        <w:tc>
          <w:tcPr>
            <w:tcW w:w="1080" w:type="dxa"/>
            <w:tcBorders>
              <w:top w:val="nil"/>
              <w:left w:val="nil"/>
              <w:bottom w:val="single" w:sz="4" w:space="0" w:color="auto"/>
              <w:right w:val="single" w:sz="4" w:space="0" w:color="auto"/>
            </w:tcBorders>
            <w:shd w:val="clear" w:color="auto" w:fill="auto"/>
            <w:noWrap/>
            <w:vAlign w:val="bottom"/>
            <w:hideMark/>
          </w:tcPr>
          <w:p w14:paraId="1A0025B8"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3E076799"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5867FB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DDD30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Skid</w:t>
            </w:r>
            <w:proofErr w:type="spellEnd"/>
            <w:r w:rsidRPr="00B1325D">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503E3"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05A3079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5A66E373"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830AA7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2093C77B"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3D1E3B6A"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4BDA1B63"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0959828E"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49F2300B"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6B29E126"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40AF4FC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E884CD5"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605872C7" w14:textId="77777777" w:rsidR="00424484" w:rsidRPr="00B1325D"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3C3825DE" w14:textId="77777777" w:rsidR="00424484" w:rsidRPr="00B1325D"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51118CDD" w14:textId="77777777" w:rsidR="00424484" w:rsidRPr="00B1325D"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2955E49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750.000 </w:t>
            </w:r>
          </w:p>
        </w:tc>
        <w:tc>
          <w:tcPr>
            <w:tcW w:w="1300" w:type="dxa"/>
            <w:tcBorders>
              <w:top w:val="nil"/>
              <w:left w:val="nil"/>
              <w:bottom w:val="single" w:sz="4" w:space="0" w:color="auto"/>
              <w:right w:val="single" w:sz="4" w:space="0" w:color="auto"/>
            </w:tcBorders>
            <w:shd w:val="clear" w:color="auto" w:fill="auto"/>
            <w:noWrap/>
            <w:vAlign w:val="bottom"/>
            <w:hideMark/>
          </w:tcPr>
          <w:p w14:paraId="5F3004D8"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5036B9F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4C55092F"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DF8720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2F3A560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6C03E159"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6BE90F1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66F5A81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 xml:space="preserve">                     17 </w:t>
            </w:r>
          </w:p>
        </w:tc>
        <w:tc>
          <w:tcPr>
            <w:tcW w:w="1080" w:type="dxa"/>
            <w:tcBorders>
              <w:top w:val="nil"/>
              <w:left w:val="nil"/>
              <w:bottom w:val="single" w:sz="4" w:space="0" w:color="auto"/>
              <w:right w:val="single" w:sz="4" w:space="0" w:color="auto"/>
            </w:tcBorders>
            <w:shd w:val="clear" w:color="auto" w:fill="auto"/>
            <w:noWrap/>
            <w:vAlign w:val="bottom"/>
            <w:hideMark/>
          </w:tcPr>
          <w:p w14:paraId="793DA0F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549EBE4A"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754E27D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525A4B4D"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6D07A2CF"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58FDD73C"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1D36F25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5FFBA96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m</w:t>
            </w:r>
          </w:p>
        </w:tc>
      </w:tr>
      <w:tr w:rsidR="00424484" w:rsidRPr="00B1325D" w14:paraId="231BCE4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8F70FF8"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692C9D4B"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6F9B3E47"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31B1298C"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7493AE28"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608D2D9D"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60DB1F3B"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7CC474D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17C46003"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63A41433"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28A7E2D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4BB509D2"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7B46A955"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bookmarkEnd w:id="390"/>
    </w:tbl>
    <w:p w14:paraId="514A164A" w14:textId="77777777" w:rsidR="00424484" w:rsidRPr="00B1325D" w:rsidRDefault="00424484" w:rsidP="00424484">
      <w:pPr>
        <w:rPr>
          <w:rFonts w:cstheme="minorHAnsi"/>
          <w:sz w:val="22"/>
        </w:rPr>
      </w:pPr>
    </w:p>
    <w:p w14:paraId="2245F864" w14:textId="77777777" w:rsidR="00424484" w:rsidRPr="00B1325D" w:rsidRDefault="00424484" w:rsidP="00424484">
      <w:pPr>
        <w:rPr>
          <w:rFonts w:cstheme="minorHAnsi"/>
          <w:sz w:val="22"/>
        </w:rPr>
      </w:pPr>
    </w:p>
    <w:p w14:paraId="7156D031" w14:textId="77777777" w:rsidR="00424484" w:rsidRDefault="00424484" w:rsidP="00424484">
      <w:pPr>
        <w:rPr>
          <w:rFonts w:cstheme="minorHAnsi"/>
          <w:b/>
          <w:bCs/>
          <w:sz w:val="22"/>
        </w:rPr>
      </w:pPr>
      <w:r>
        <w:rPr>
          <w:rFonts w:cstheme="minorHAnsi"/>
          <w:b/>
          <w:bCs/>
          <w:sz w:val="22"/>
        </w:rPr>
        <w:br w:type="page"/>
      </w:r>
    </w:p>
    <w:p w14:paraId="2A7DED06" w14:textId="77777777" w:rsidR="00424484" w:rsidRPr="005A5629" w:rsidRDefault="00424484" w:rsidP="00424484">
      <w:pPr>
        <w:jc w:val="center"/>
        <w:rPr>
          <w:rFonts w:cstheme="minorHAnsi"/>
          <w:b/>
          <w:bCs/>
          <w:sz w:val="22"/>
          <w:u w:val="single"/>
        </w:rPr>
      </w:pPr>
      <w:bookmarkStart w:id="391" w:name="_Hlk76067524"/>
      <w:r w:rsidRPr="005A5629">
        <w:rPr>
          <w:rFonts w:cstheme="minorHAnsi"/>
          <w:b/>
          <w:bCs/>
          <w:sz w:val="22"/>
          <w:u w:val="single"/>
        </w:rPr>
        <w:lastRenderedPageBreak/>
        <w:t>298ª Série</w:t>
      </w:r>
    </w:p>
    <w:p w14:paraId="3BFAD785" w14:textId="77777777" w:rsidR="00424484" w:rsidRPr="00B1325D" w:rsidRDefault="00424484" w:rsidP="00424484">
      <w:pPr>
        <w:rPr>
          <w:rFonts w:cstheme="minorHAnsi"/>
          <w:sz w:val="22"/>
        </w:rPr>
      </w:pPr>
    </w:p>
    <w:tbl>
      <w:tblPr>
        <w:tblW w:w="11710" w:type="dxa"/>
        <w:jc w:val="center"/>
        <w:tblCellMar>
          <w:left w:w="70" w:type="dxa"/>
          <w:right w:w="70" w:type="dxa"/>
        </w:tblCellMar>
        <w:tblLook w:val="04A0" w:firstRow="1" w:lastRow="0" w:firstColumn="1" w:lastColumn="0" w:noHBand="0" w:noVBand="1"/>
      </w:tblPr>
      <w:tblGrid>
        <w:gridCol w:w="565"/>
        <w:gridCol w:w="5449"/>
        <w:gridCol w:w="1580"/>
        <w:gridCol w:w="1750"/>
        <w:gridCol w:w="1300"/>
        <w:gridCol w:w="1080"/>
      </w:tblGrid>
      <w:tr w:rsidR="00424484" w:rsidRPr="00C20AF6" w14:paraId="75A046A4"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212AE914" w14:textId="77777777" w:rsidR="00424484" w:rsidRPr="00C20AF6" w:rsidRDefault="00424484" w:rsidP="00677073">
            <w:pPr>
              <w:rPr>
                <w:rFonts w:eastAsia="Times New Roman" w:cstheme="minorHAnsi"/>
                <w:b/>
                <w:bCs/>
                <w:color w:val="000000"/>
                <w:sz w:val="22"/>
              </w:rPr>
            </w:pPr>
            <w:r w:rsidRPr="00C20AF6">
              <w:rPr>
                <w:rFonts w:eastAsia="Times New Roman" w:cstheme="minorHAnsi"/>
                <w:b/>
                <w:bCs/>
                <w:color w:val="000000"/>
                <w:sz w:val="22"/>
              </w:rPr>
              <w:t>Guatambu</w:t>
            </w:r>
          </w:p>
        </w:tc>
        <w:tc>
          <w:tcPr>
            <w:tcW w:w="1580" w:type="dxa"/>
            <w:tcBorders>
              <w:top w:val="single" w:sz="8" w:space="0" w:color="auto"/>
              <w:left w:val="nil"/>
              <w:bottom w:val="nil"/>
              <w:right w:val="nil"/>
            </w:tcBorders>
            <w:shd w:val="clear" w:color="auto" w:fill="auto"/>
            <w:noWrap/>
            <w:vAlign w:val="center"/>
            <w:hideMark/>
          </w:tcPr>
          <w:p w14:paraId="063C5CFD" w14:textId="77777777" w:rsidR="00424484" w:rsidRPr="00C20AF6" w:rsidRDefault="00424484" w:rsidP="00677073">
            <w:pPr>
              <w:rPr>
                <w:rFonts w:eastAsia="Times New Roman" w:cstheme="minorHAnsi"/>
                <w:b/>
                <w:bCs/>
                <w:color w:val="000000"/>
                <w:sz w:val="22"/>
              </w:rPr>
            </w:pPr>
            <w:r w:rsidRPr="00C20AF6">
              <w:rPr>
                <w:rFonts w:eastAsia="Times New Roman" w:cstheme="minorHAnsi"/>
                <w:b/>
                <w:bCs/>
                <w:color w:val="000000"/>
                <w:sz w:val="22"/>
              </w:rPr>
              <w:t xml:space="preserve">       5.930.000,00 </w:t>
            </w:r>
          </w:p>
        </w:tc>
        <w:tc>
          <w:tcPr>
            <w:tcW w:w="1750" w:type="dxa"/>
            <w:tcBorders>
              <w:top w:val="single" w:sz="8" w:space="0" w:color="auto"/>
              <w:left w:val="nil"/>
              <w:bottom w:val="nil"/>
              <w:right w:val="single" w:sz="8" w:space="0" w:color="auto"/>
            </w:tcBorders>
            <w:shd w:val="clear" w:color="auto" w:fill="auto"/>
            <w:noWrap/>
            <w:vAlign w:val="center"/>
            <w:hideMark/>
          </w:tcPr>
          <w:p w14:paraId="54C81CA4" w14:textId="77777777" w:rsidR="00424484" w:rsidRPr="00C20AF6" w:rsidRDefault="00424484" w:rsidP="00677073">
            <w:pPr>
              <w:rPr>
                <w:rFonts w:eastAsia="Times New Roman" w:cstheme="minorHAnsi"/>
                <w:b/>
                <w:bCs/>
                <w:color w:val="000000"/>
                <w:sz w:val="22"/>
              </w:rPr>
            </w:pPr>
            <w:proofErr w:type="spellStart"/>
            <w:r w:rsidRPr="00C20AF6">
              <w:rPr>
                <w:rFonts w:eastAsia="Times New Roman" w:cstheme="minorHAnsi"/>
                <w:b/>
                <w:bCs/>
                <w:color w:val="000000"/>
                <w:sz w:val="22"/>
              </w:rPr>
              <w:t>Wp</w:t>
            </w:r>
            <w:proofErr w:type="spellEnd"/>
          </w:p>
        </w:tc>
        <w:tc>
          <w:tcPr>
            <w:tcW w:w="1300" w:type="dxa"/>
            <w:tcBorders>
              <w:top w:val="nil"/>
              <w:left w:val="nil"/>
              <w:bottom w:val="nil"/>
              <w:right w:val="nil"/>
            </w:tcBorders>
            <w:shd w:val="clear" w:color="auto" w:fill="auto"/>
            <w:noWrap/>
            <w:vAlign w:val="bottom"/>
            <w:hideMark/>
          </w:tcPr>
          <w:p w14:paraId="1BFFAB67" w14:textId="77777777" w:rsidR="00424484" w:rsidRPr="00C20AF6"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3A5F5081" w14:textId="77777777" w:rsidR="00424484" w:rsidRPr="00C20AF6" w:rsidRDefault="00424484" w:rsidP="00677073">
            <w:pPr>
              <w:rPr>
                <w:rFonts w:eastAsia="Times New Roman" w:cstheme="minorHAnsi"/>
                <w:sz w:val="22"/>
              </w:rPr>
            </w:pPr>
          </w:p>
        </w:tc>
      </w:tr>
      <w:tr w:rsidR="00424484" w:rsidRPr="00C20AF6" w14:paraId="3C8AD82B"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0C3035B"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7464849C"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4F404A9C"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707B18E9"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 xml:space="preserve">Potência (W ou </w:t>
            </w:r>
            <w:proofErr w:type="spellStart"/>
            <w:r w:rsidRPr="00C20AF6">
              <w:rPr>
                <w:rFonts w:eastAsia="Times New Roman" w:cstheme="minorHAnsi"/>
                <w:b/>
                <w:bCs/>
                <w:color w:val="000000"/>
                <w:sz w:val="22"/>
              </w:rPr>
              <w:t>Wp</w:t>
            </w:r>
            <w:proofErr w:type="spellEnd"/>
            <w:r w:rsidRPr="00C20AF6">
              <w:rPr>
                <w:rFonts w:eastAsia="Times New Roman" w:cstheme="minorHAnsi"/>
                <w:b/>
                <w:bCs/>
                <w:color w:val="000000"/>
                <w:sz w:val="22"/>
              </w:rPr>
              <w:t>)</w:t>
            </w:r>
          </w:p>
        </w:tc>
        <w:tc>
          <w:tcPr>
            <w:tcW w:w="1300" w:type="dxa"/>
            <w:tcBorders>
              <w:top w:val="single" w:sz="8" w:space="0" w:color="auto"/>
              <w:left w:val="nil"/>
              <w:bottom w:val="single" w:sz="8" w:space="0" w:color="auto"/>
              <w:right w:val="single" w:sz="4" w:space="0" w:color="auto"/>
            </w:tcBorders>
            <w:shd w:val="clear" w:color="auto" w:fill="auto"/>
            <w:noWrap/>
            <w:vAlign w:val="center"/>
            <w:hideMark/>
          </w:tcPr>
          <w:p w14:paraId="3D77A578"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3213CC21" w14:textId="77777777" w:rsidR="00424484" w:rsidRPr="00C20AF6" w:rsidRDefault="00424484" w:rsidP="00677073">
            <w:pPr>
              <w:jc w:val="center"/>
              <w:rPr>
                <w:rFonts w:eastAsia="Times New Roman" w:cstheme="minorHAnsi"/>
                <w:b/>
                <w:bCs/>
                <w:color w:val="000000"/>
                <w:sz w:val="22"/>
              </w:rPr>
            </w:pPr>
            <w:r w:rsidRPr="00C20AF6">
              <w:rPr>
                <w:rFonts w:eastAsia="Times New Roman" w:cstheme="minorHAnsi"/>
                <w:b/>
                <w:bCs/>
                <w:color w:val="000000"/>
                <w:sz w:val="22"/>
              </w:rPr>
              <w:t>Unidade</w:t>
            </w:r>
          </w:p>
        </w:tc>
      </w:tr>
      <w:tr w:rsidR="00424484" w:rsidRPr="00C20AF6" w14:paraId="485FC11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593BCB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7FBBA32D"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5C6FE85C"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4C320ABB"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530</w:t>
            </w:r>
          </w:p>
        </w:tc>
        <w:tc>
          <w:tcPr>
            <w:tcW w:w="1300" w:type="dxa"/>
            <w:tcBorders>
              <w:top w:val="nil"/>
              <w:left w:val="nil"/>
              <w:bottom w:val="single" w:sz="4" w:space="0" w:color="auto"/>
              <w:right w:val="single" w:sz="4" w:space="0" w:color="auto"/>
            </w:tcBorders>
            <w:shd w:val="clear" w:color="auto" w:fill="auto"/>
            <w:noWrap/>
            <w:vAlign w:val="bottom"/>
            <w:hideMark/>
          </w:tcPr>
          <w:p w14:paraId="36D284B2"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11189</w:t>
            </w:r>
          </w:p>
        </w:tc>
        <w:tc>
          <w:tcPr>
            <w:tcW w:w="1080" w:type="dxa"/>
            <w:tcBorders>
              <w:top w:val="nil"/>
              <w:left w:val="nil"/>
              <w:bottom w:val="single" w:sz="4" w:space="0" w:color="auto"/>
              <w:right w:val="single" w:sz="4" w:space="0" w:color="auto"/>
            </w:tcBorders>
            <w:shd w:val="clear" w:color="auto" w:fill="auto"/>
            <w:noWrap/>
            <w:vAlign w:val="bottom"/>
            <w:hideMark/>
          </w:tcPr>
          <w:p w14:paraId="4539758F"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647368E5"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C7EAC6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42A7BABD"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Estrutura / </w:t>
            </w:r>
            <w:proofErr w:type="spellStart"/>
            <w:r w:rsidRPr="00C20AF6">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37B3B2A9"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3D9DA9C"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7A444A6"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122</w:t>
            </w:r>
          </w:p>
        </w:tc>
        <w:tc>
          <w:tcPr>
            <w:tcW w:w="1080" w:type="dxa"/>
            <w:tcBorders>
              <w:top w:val="nil"/>
              <w:left w:val="nil"/>
              <w:bottom w:val="single" w:sz="4" w:space="0" w:color="auto"/>
              <w:right w:val="single" w:sz="4" w:space="0" w:color="auto"/>
            </w:tcBorders>
            <w:shd w:val="clear" w:color="auto" w:fill="auto"/>
            <w:noWrap/>
            <w:vAlign w:val="bottom"/>
            <w:hideMark/>
          </w:tcPr>
          <w:p w14:paraId="53EA741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4BF12BB9" w14:textId="77777777" w:rsidTr="00677073">
        <w:trPr>
          <w:trHeight w:val="300"/>
          <w:jc w:val="center"/>
        </w:trPr>
        <w:tc>
          <w:tcPr>
            <w:tcW w:w="55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8C064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w:t>
            </w:r>
          </w:p>
        </w:tc>
        <w:tc>
          <w:tcPr>
            <w:tcW w:w="54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DA0A58"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Skid</w:t>
            </w:r>
            <w:proofErr w:type="spellEnd"/>
            <w:r w:rsidRPr="00C20AF6">
              <w:rPr>
                <w:rFonts w:eastAsia="Times New Roman" w:cstheme="minorHAnsi"/>
                <w:color w:val="000000"/>
                <w:sz w:val="22"/>
              </w:rPr>
              <w:t xml:space="preserve"> com inversores, Transformadores, proteções.</w:t>
            </w:r>
          </w:p>
        </w:tc>
        <w:tc>
          <w:tcPr>
            <w:tcW w:w="15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CB940E"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4FFBBEDE"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2.500.000 </w:t>
            </w:r>
          </w:p>
        </w:tc>
        <w:tc>
          <w:tcPr>
            <w:tcW w:w="1300" w:type="dxa"/>
            <w:tcBorders>
              <w:top w:val="nil"/>
              <w:left w:val="nil"/>
              <w:bottom w:val="single" w:sz="4" w:space="0" w:color="auto"/>
              <w:right w:val="single" w:sz="4" w:space="0" w:color="auto"/>
            </w:tcBorders>
            <w:shd w:val="clear" w:color="auto" w:fill="auto"/>
            <w:noWrap/>
            <w:vAlign w:val="bottom"/>
            <w:hideMark/>
          </w:tcPr>
          <w:p w14:paraId="07D62611"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D7EFE5E"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5C7F23B1" w14:textId="77777777" w:rsidTr="00677073">
        <w:trPr>
          <w:trHeight w:val="300"/>
          <w:jc w:val="center"/>
        </w:trPr>
        <w:tc>
          <w:tcPr>
            <w:tcW w:w="551" w:type="dxa"/>
            <w:vMerge/>
            <w:tcBorders>
              <w:top w:val="nil"/>
              <w:left w:val="single" w:sz="8" w:space="0" w:color="auto"/>
              <w:bottom w:val="single" w:sz="4" w:space="0" w:color="000000"/>
              <w:right w:val="single" w:sz="4" w:space="0" w:color="auto"/>
            </w:tcBorders>
            <w:vAlign w:val="center"/>
            <w:hideMark/>
          </w:tcPr>
          <w:p w14:paraId="7E272E4C" w14:textId="77777777" w:rsidR="00424484" w:rsidRPr="00C20AF6" w:rsidRDefault="00424484" w:rsidP="00677073">
            <w:pPr>
              <w:rPr>
                <w:rFonts w:eastAsia="Times New Roman" w:cstheme="minorHAnsi"/>
                <w:color w:val="000000"/>
                <w:sz w:val="22"/>
              </w:rPr>
            </w:pPr>
          </w:p>
        </w:tc>
        <w:tc>
          <w:tcPr>
            <w:tcW w:w="5449" w:type="dxa"/>
            <w:vMerge/>
            <w:tcBorders>
              <w:top w:val="nil"/>
              <w:left w:val="single" w:sz="4" w:space="0" w:color="auto"/>
              <w:bottom w:val="single" w:sz="4" w:space="0" w:color="000000"/>
              <w:right w:val="single" w:sz="4" w:space="0" w:color="auto"/>
            </w:tcBorders>
            <w:vAlign w:val="center"/>
            <w:hideMark/>
          </w:tcPr>
          <w:p w14:paraId="40280E7F" w14:textId="77777777" w:rsidR="00424484" w:rsidRPr="00C20AF6" w:rsidRDefault="00424484" w:rsidP="00677073">
            <w:pPr>
              <w:rPr>
                <w:rFonts w:eastAsia="Times New Roman" w:cstheme="minorHAnsi"/>
                <w:color w:val="000000"/>
                <w:sz w:val="22"/>
              </w:rPr>
            </w:pPr>
          </w:p>
        </w:tc>
        <w:tc>
          <w:tcPr>
            <w:tcW w:w="1580" w:type="dxa"/>
            <w:vMerge/>
            <w:tcBorders>
              <w:top w:val="nil"/>
              <w:left w:val="single" w:sz="4" w:space="0" w:color="auto"/>
              <w:bottom w:val="single" w:sz="4" w:space="0" w:color="000000"/>
              <w:right w:val="single" w:sz="4" w:space="0" w:color="auto"/>
            </w:tcBorders>
            <w:vAlign w:val="center"/>
            <w:hideMark/>
          </w:tcPr>
          <w:p w14:paraId="5BC105C3" w14:textId="77777777" w:rsidR="00424484" w:rsidRPr="00C20AF6" w:rsidRDefault="00424484" w:rsidP="00677073">
            <w:pPr>
              <w:rPr>
                <w:rFonts w:eastAsia="Times New Roman" w:cstheme="minorHAnsi"/>
                <w:color w:val="000000"/>
                <w:sz w:val="22"/>
              </w:rPr>
            </w:pPr>
          </w:p>
        </w:tc>
        <w:tc>
          <w:tcPr>
            <w:tcW w:w="1750" w:type="dxa"/>
            <w:tcBorders>
              <w:top w:val="nil"/>
              <w:left w:val="nil"/>
              <w:bottom w:val="single" w:sz="4" w:space="0" w:color="auto"/>
              <w:right w:val="single" w:sz="4" w:space="0" w:color="auto"/>
            </w:tcBorders>
            <w:shd w:val="clear" w:color="auto" w:fill="auto"/>
            <w:noWrap/>
            <w:vAlign w:val="bottom"/>
            <w:hideMark/>
          </w:tcPr>
          <w:p w14:paraId="1706EBB3"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1.000.000 </w:t>
            </w:r>
          </w:p>
        </w:tc>
        <w:tc>
          <w:tcPr>
            <w:tcW w:w="1300" w:type="dxa"/>
            <w:tcBorders>
              <w:top w:val="nil"/>
              <w:left w:val="nil"/>
              <w:bottom w:val="single" w:sz="4" w:space="0" w:color="auto"/>
              <w:right w:val="single" w:sz="4" w:space="0" w:color="auto"/>
            </w:tcBorders>
            <w:shd w:val="clear" w:color="auto" w:fill="auto"/>
            <w:noWrap/>
            <w:vAlign w:val="bottom"/>
            <w:hideMark/>
          </w:tcPr>
          <w:p w14:paraId="7F8CEE0B"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5C9508C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4C60CA9A"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1489363D"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3.1</w:t>
            </w:r>
          </w:p>
        </w:tc>
        <w:tc>
          <w:tcPr>
            <w:tcW w:w="5449" w:type="dxa"/>
            <w:tcBorders>
              <w:top w:val="nil"/>
              <w:left w:val="nil"/>
              <w:bottom w:val="single" w:sz="4" w:space="0" w:color="auto"/>
              <w:right w:val="single" w:sz="4" w:space="0" w:color="auto"/>
            </w:tcBorders>
            <w:shd w:val="clear" w:color="auto" w:fill="auto"/>
            <w:noWrap/>
            <w:vAlign w:val="bottom"/>
            <w:hideMark/>
          </w:tcPr>
          <w:p w14:paraId="6EF27C14"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678EF4C3"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7250D373"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 xml:space="preserve">                    250.000 </w:t>
            </w:r>
          </w:p>
        </w:tc>
        <w:tc>
          <w:tcPr>
            <w:tcW w:w="1300" w:type="dxa"/>
            <w:tcBorders>
              <w:top w:val="nil"/>
              <w:left w:val="nil"/>
              <w:bottom w:val="single" w:sz="4" w:space="0" w:color="auto"/>
              <w:right w:val="single" w:sz="4" w:space="0" w:color="auto"/>
            </w:tcBorders>
            <w:shd w:val="clear" w:color="auto" w:fill="auto"/>
            <w:noWrap/>
            <w:vAlign w:val="bottom"/>
            <w:hideMark/>
          </w:tcPr>
          <w:p w14:paraId="21CCD139"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 xml:space="preserve">                     18 </w:t>
            </w:r>
          </w:p>
        </w:tc>
        <w:tc>
          <w:tcPr>
            <w:tcW w:w="1080" w:type="dxa"/>
            <w:tcBorders>
              <w:top w:val="nil"/>
              <w:left w:val="nil"/>
              <w:bottom w:val="single" w:sz="4" w:space="0" w:color="auto"/>
              <w:right w:val="single" w:sz="4" w:space="0" w:color="auto"/>
            </w:tcBorders>
            <w:shd w:val="clear" w:color="auto" w:fill="auto"/>
            <w:noWrap/>
            <w:vAlign w:val="bottom"/>
            <w:hideMark/>
          </w:tcPr>
          <w:p w14:paraId="498347A8"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37810EBC"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849563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707DD891"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26EA294A"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003EC40B"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02F38A67"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541151EF"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m</w:t>
            </w:r>
          </w:p>
        </w:tc>
      </w:tr>
      <w:tr w:rsidR="00424484" w:rsidRPr="00C20AF6" w14:paraId="4A4CB08F"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6D1F22CD"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5E8710E0"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7E9F4BB2"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Gazquez</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4027E233"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4" w:space="0" w:color="auto"/>
              <w:right w:val="single" w:sz="4" w:space="0" w:color="auto"/>
            </w:tcBorders>
            <w:shd w:val="clear" w:color="auto" w:fill="auto"/>
            <w:noWrap/>
            <w:vAlign w:val="bottom"/>
            <w:hideMark/>
          </w:tcPr>
          <w:p w14:paraId="551DA627"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2</w:t>
            </w:r>
          </w:p>
        </w:tc>
        <w:tc>
          <w:tcPr>
            <w:tcW w:w="1080" w:type="dxa"/>
            <w:tcBorders>
              <w:top w:val="nil"/>
              <w:left w:val="nil"/>
              <w:bottom w:val="single" w:sz="4" w:space="0" w:color="auto"/>
              <w:right w:val="single" w:sz="4" w:space="0" w:color="auto"/>
            </w:tcBorders>
            <w:shd w:val="clear" w:color="auto" w:fill="auto"/>
            <w:noWrap/>
            <w:vAlign w:val="bottom"/>
            <w:hideMark/>
          </w:tcPr>
          <w:p w14:paraId="6D7C0806"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r w:rsidR="00424484" w:rsidRPr="00C20AF6" w14:paraId="51A34234"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7B1E4AD1"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54293134" w14:textId="77777777" w:rsidR="00424484" w:rsidRPr="00C20AF6" w:rsidRDefault="00424484" w:rsidP="00677073">
            <w:pPr>
              <w:rPr>
                <w:rFonts w:eastAsia="Times New Roman" w:cstheme="minorHAnsi"/>
                <w:color w:val="000000"/>
                <w:sz w:val="22"/>
              </w:rPr>
            </w:pPr>
            <w:proofErr w:type="spellStart"/>
            <w:r w:rsidRPr="00C20AF6">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4B518CB4" w14:textId="77777777" w:rsidR="00424484" w:rsidRPr="00C20AF6" w:rsidRDefault="00424484" w:rsidP="00677073">
            <w:pPr>
              <w:rPr>
                <w:rFonts w:eastAsia="Times New Roman" w:cstheme="minorHAnsi"/>
                <w:color w:val="000000"/>
                <w:sz w:val="22"/>
              </w:rPr>
            </w:pPr>
            <w:r w:rsidRPr="00C20AF6">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128FB60D"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NA</w:t>
            </w:r>
          </w:p>
        </w:tc>
        <w:tc>
          <w:tcPr>
            <w:tcW w:w="1300" w:type="dxa"/>
            <w:tcBorders>
              <w:top w:val="nil"/>
              <w:left w:val="nil"/>
              <w:bottom w:val="single" w:sz="8" w:space="0" w:color="auto"/>
              <w:right w:val="single" w:sz="4" w:space="0" w:color="auto"/>
            </w:tcBorders>
            <w:shd w:val="clear" w:color="auto" w:fill="auto"/>
            <w:noWrap/>
            <w:vAlign w:val="bottom"/>
            <w:hideMark/>
          </w:tcPr>
          <w:p w14:paraId="2E47D057" w14:textId="77777777" w:rsidR="00424484" w:rsidRPr="00C20AF6" w:rsidRDefault="00424484" w:rsidP="00677073">
            <w:pPr>
              <w:jc w:val="right"/>
              <w:rPr>
                <w:rFonts w:eastAsia="Times New Roman" w:cstheme="minorHAnsi"/>
                <w:color w:val="000000"/>
                <w:sz w:val="22"/>
              </w:rPr>
            </w:pPr>
            <w:r w:rsidRPr="00C20AF6">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14105540" w14:textId="77777777" w:rsidR="00424484" w:rsidRPr="00C20AF6" w:rsidRDefault="00424484" w:rsidP="00677073">
            <w:pPr>
              <w:jc w:val="center"/>
              <w:rPr>
                <w:rFonts w:eastAsia="Times New Roman" w:cstheme="minorHAnsi"/>
                <w:color w:val="000000"/>
                <w:sz w:val="22"/>
              </w:rPr>
            </w:pPr>
            <w:r w:rsidRPr="00C20AF6">
              <w:rPr>
                <w:rFonts w:eastAsia="Times New Roman" w:cstheme="minorHAnsi"/>
                <w:color w:val="000000"/>
                <w:sz w:val="22"/>
              </w:rPr>
              <w:t>Un</w:t>
            </w:r>
          </w:p>
        </w:tc>
      </w:tr>
    </w:tbl>
    <w:p w14:paraId="7F2FA971" w14:textId="77777777" w:rsidR="00424484" w:rsidRPr="00B1325D" w:rsidRDefault="00424484" w:rsidP="00424484">
      <w:pPr>
        <w:rPr>
          <w:rFonts w:cstheme="minorHAnsi"/>
          <w:sz w:val="22"/>
        </w:rPr>
      </w:pPr>
    </w:p>
    <w:p w14:paraId="62844B1C" w14:textId="77777777" w:rsidR="00424484" w:rsidRPr="00B1325D" w:rsidRDefault="00424484" w:rsidP="00424484">
      <w:pPr>
        <w:rPr>
          <w:rFonts w:cstheme="minorHAnsi"/>
          <w:sz w:val="22"/>
        </w:rPr>
      </w:pPr>
    </w:p>
    <w:tbl>
      <w:tblPr>
        <w:tblW w:w="11746" w:type="dxa"/>
        <w:jc w:val="center"/>
        <w:tblCellMar>
          <w:left w:w="70" w:type="dxa"/>
          <w:right w:w="70" w:type="dxa"/>
        </w:tblCellMar>
        <w:tblLook w:val="04A0" w:firstRow="1" w:lastRow="0" w:firstColumn="1" w:lastColumn="0" w:noHBand="0" w:noVBand="1"/>
      </w:tblPr>
      <w:tblGrid>
        <w:gridCol w:w="565"/>
        <w:gridCol w:w="5449"/>
        <w:gridCol w:w="1580"/>
        <w:gridCol w:w="1750"/>
        <w:gridCol w:w="1336"/>
        <w:gridCol w:w="1080"/>
      </w:tblGrid>
      <w:tr w:rsidR="00424484" w:rsidRPr="00B1325D" w14:paraId="6FC50C6A" w14:textId="77777777" w:rsidTr="00677073">
        <w:trPr>
          <w:trHeight w:val="540"/>
          <w:jc w:val="center"/>
        </w:trPr>
        <w:tc>
          <w:tcPr>
            <w:tcW w:w="6000" w:type="dxa"/>
            <w:gridSpan w:val="2"/>
            <w:tcBorders>
              <w:top w:val="single" w:sz="8" w:space="0" w:color="auto"/>
              <w:left w:val="single" w:sz="8" w:space="0" w:color="auto"/>
              <w:bottom w:val="nil"/>
              <w:right w:val="nil"/>
            </w:tcBorders>
            <w:shd w:val="clear" w:color="auto" w:fill="auto"/>
            <w:noWrap/>
            <w:vAlign w:val="center"/>
            <w:hideMark/>
          </w:tcPr>
          <w:p w14:paraId="08426324"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Canarana</w:t>
            </w:r>
          </w:p>
        </w:tc>
        <w:tc>
          <w:tcPr>
            <w:tcW w:w="1580" w:type="dxa"/>
            <w:tcBorders>
              <w:top w:val="single" w:sz="8" w:space="0" w:color="auto"/>
              <w:left w:val="nil"/>
              <w:bottom w:val="nil"/>
              <w:right w:val="nil"/>
            </w:tcBorders>
            <w:shd w:val="clear" w:color="auto" w:fill="auto"/>
            <w:noWrap/>
            <w:vAlign w:val="center"/>
            <w:hideMark/>
          </w:tcPr>
          <w:p w14:paraId="75E21A1E" w14:textId="77777777" w:rsidR="00424484" w:rsidRPr="00B1325D" w:rsidRDefault="00424484" w:rsidP="00677073">
            <w:pPr>
              <w:rPr>
                <w:rFonts w:eastAsia="Times New Roman" w:cstheme="minorHAnsi"/>
                <w:b/>
                <w:bCs/>
                <w:color w:val="000000"/>
                <w:sz w:val="22"/>
              </w:rPr>
            </w:pPr>
            <w:r w:rsidRPr="00B1325D">
              <w:rPr>
                <w:rFonts w:eastAsia="Times New Roman" w:cstheme="minorHAnsi"/>
                <w:b/>
                <w:bCs/>
                <w:color w:val="000000"/>
                <w:sz w:val="22"/>
              </w:rPr>
              <w:t xml:space="preserve">       1.954.000,00 </w:t>
            </w:r>
          </w:p>
        </w:tc>
        <w:tc>
          <w:tcPr>
            <w:tcW w:w="1750" w:type="dxa"/>
            <w:tcBorders>
              <w:top w:val="single" w:sz="8" w:space="0" w:color="auto"/>
              <w:left w:val="nil"/>
              <w:bottom w:val="nil"/>
              <w:right w:val="single" w:sz="8" w:space="0" w:color="auto"/>
            </w:tcBorders>
            <w:shd w:val="clear" w:color="auto" w:fill="auto"/>
            <w:noWrap/>
            <w:vAlign w:val="center"/>
            <w:hideMark/>
          </w:tcPr>
          <w:p w14:paraId="7E10DA05" w14:textId="77777777" w:rsidR="00424484" w:rsidRPr="00B1325D" w:rsidRDefault="00424484" w:rsidP="00677073">
            <w:pPr>
              <w:rPr>
                <w:rFonts w:eastAsia="Times New Roman" w:cstheme="minorHAnsi"/>
                <w:b/>
                <w:bCs/>
                <w:color w:val="000000"/>
                <w:sz w:val="22"/>
              </w:rPr>
            </w:pPr>
            <w:proofErr w:type="spellStart"/>
            <w:r w:rsidRPr="00B1325D">
              <w:rPr>
                <w:rFonts w:eastAsia="Times New Roman" w:cstheme="minorHAnsi"/>
                <w:b/>
                <w:bCs/>
                <w:color w:val="000000"/>
                <w:sz w:val="22"/>
              </w:rPr>
              <w:t>Wp</w:t>
            </w:r>
            <w:proofErr w:type="spellEnd"/>
          </w:p>
        </w:tc>
        <w:tc>
          <w:tcPr>
            <w:tcW w:w="1336" w:type="dxa"/>
            <w:tcBorders>
              <w:top w:val="nil"/>
              <w:left w:val="nil"/>
              <w:bottom w:val="nil"/>
              <w:right w:val="nil"/>
            </w:tcBorders>
            <w:shd w:val="clear" w:color="auto" w:fill="auto"/>
            <w:noWrap/>
            <w:vAlign w:val="bottom"/>
            <w:hideMark/>
          </w:tcPr>
          <w:p w14:paraId="6788EC06" w14:textId="77777777" w:rsidR="00424484" w:rsidRPr="00B1325D" w:rsidRDefault="00424484" w:rsidP="00677073">
            <w:pPr>
              <w:rPr>
                <w:rFonts w:eastAsia="Times New Roman" w:cstheme="minorHAnsi"/>
                <w:b/>
                <w:bCs/>
                <w:color w:val="000000"/>
                <w:sz w:val="22"/>
              </w:rPr>
            </w:pPr>
          </w:p>
        </w:tc>
        <w:tc>
          <w:tcPr>
            <w:tcW w:w="1080" w:type="dxa"/>
            <w:tcBorders>
              <w:top w:val="nil"/>
              <w:left w:val="nil"/>
              <w:bottom w:val="nil"/>
              <w:right w:val="nil"/>
            </w:tcBorders>
            <w:shd w:val="clear" w:color="auto" w:fill="auto"/>
            <w:noWrap/>
            <w:vAlign w:val="bottom"/>
            <w:hideMark/>
          </w:tcPr>
          <w:p w14:paraId="0AD385EA" w14:textId="77777777" w:rsidR="00424484" w:rsidRPr="00B1325D" w:rsidRDefault="00424484" w:rsidP="00677073">
            <w:pPr>
              <w:rPr>
                <w:rFonts w:eastAsia="Times New Roman" w:cstheme="minorHAnsi"/>
                <w:sz w:val="22"/>
              </w:rPr>
            </w:pPr>
          </w:p>
        </w:tc>
      </w:tr>
      <w:tr w:rsidR="00424484" w:rsidRPr="00B1325D" w14:paraId="36ED4D41" w14:textId="77777777" w:rsidTr="00677073">
        <w:trPr>
          <w:trHeight w:val="615"/>
          <w:jc w:val="center"/>
        </w:trPr>
        <w:tc>
          <w:tcPr>
            <w:tcW w:w="5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7A375D"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Item</w:t>
            </w:r>
          </w:p>
        </w:tc>
        <w:tc>
          <w:tcPr>
            <w:tcW w:w="5449" w:type="dxa"/>
            <w:tcBorders>
              <w:top w:val="single" w:sz="8" w:space="0" w:color="auto"/>
              <w:left w:val="nil"/>
              <w:bottom w:val="single" w:sz="8" w:space="0" w:color="auto"/>
              <w:right w:val="single" w:sz="4" w:space="0" w:color="auto"/>
            </w:tcBorders>
            <w:shd w:val="clear" w:color="auto" w:fill="auto"/>
            <w:noWrap/>
            <w:vAlign w:val="center"/>
            <w:hideMark/>
          </w:tcPr>
          <w:p w14:paraId="6CAAEA89"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Equipamento / Material</w:t>
            </w:r>
          </w:p>
        </w:tc>
        <w:tc>
          <w:tcPr>
            <w:tcW w:w="1580" w:type="dxa"/>
            <w:tcBorders>
              <w:top w:val="single" w:sz="8" w:space="0" w:color="auto"/>
              <w:left w:val="nil"/>
              <w:bottom w:val="single" w:sz="8" w:space="0" w:color="auto"/>
              <w:right w:val="single" w:sz="4" w:space="0" w:color="auto"/>
            </w:tcBorders>
            <w:shd w:val="clear" w:color="auto" w:fill="auto"/>
            <w:noWrap/>
            <w:vAlign w:val="center"/>
            <w:hideMark/>
          </w:tcPr>
          <w:p w14:paraId="73F47E6E"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Fabricante</w:t>
            </w:r>
          </w:p>
        </w:tc>
        <w:tc>
          <w:tcPr>
            <w:tcW w:w="1750" w:type="dxa"/>
            <w:tcBorders>
              <w:top w:val="single" w:sz="8" w:space="0" w:color="auto"/>
              <w:left w:val="nil"/>
              <w:bottom w:val="single" w:sz="8" w:space="0" w:color="auto"/>
              <w:right w:val="single" w:sz="4" w:space="0" w:color="auto"/>
            </w:tcBorders>
            <w:shd w:val="clear" w:color="auto" w:fill="auto"/>
            <w:vAlign w:val="center"/>
            <w:hideMark/>
          </w:tcPr>
          <w:p w14:paraId="05A33B20"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 xml:space="preserve">Potência (W ou </w:t>
            </w:r>
            <w:proofErr w:type="spellStart"/>
            <w:r w:rsidRPr="00B1325D">
              <w:rPr>
                <w:rFonts w:eastAsia="Times New Roman" w:cstheme="minorHAnsi"/>
                <w:b/>
                <w:bCs/>
                <w:color w:val="000000"/>
                <w:sz w:val="22"/>
              </w:rPr>
              <w:t>Wp</w:t>
            </w:r>
            <w:proofErr w:type="spellEnd"/>
            <w:r w:rsidRPr="00B1325D">
              <w:rPr>
                <w:rFonts w:eastAsia="Times New Roman" w:cstheme="minorHAnsi"/>
                <w:b/>
                <w:bCs/>
                <w:color w:val="000000"/>
                <w:sz w:val="22"/>
              </w:rPr>
              <w:t>)</w:t>
            </w:r>
          </w:p>
        </w:tc>
        <w:tc>
          <w:tcPr>
            <w:tcW w:w="1336" w:type="dxa"/>
            <w:tcBorders>
              <w:top w:val="single" w:sz="8" w:space="0" w:color="auto"/>
              <w:left w:val="nil"/>
              <w:bottom w:val="single" w:sz="8" w:space="0" w:color="auto"/>
              <w:right w:val="single" w:sz="4" w:space="0" w:color="auto"/>
            </w:tcBorders>
            <w:shd w:val="clear" w:color="auto" w:fill="auto"/>
            <w:noWrap/>
            <w:vAlign w:val="center"/>
            <w:hideMark/>
          </w:tcPr>
          <w:p w14:paraId="621FE329"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Quantidade</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7C5A7FFF" w14:textId="77777777" w:rsidR="00424484" w:rsidRPr="00B1325D" w:rsidRDefault="00424484" w:rsidP="00677073">
            <w:pPr>
              <w:jc w:val="center"/>
              <w:rPr>
                <w:rFonts w:eastAsia="Times New Roman" w:cstheme="minorHAnsi"/>
                <w:b/>
                <w:bCs/>
                <w:color w:val="000000"/>
                <w:sz w:val="22"/>
              </w:rPr>
            </w:pPr>
            <w:r w:rsidRPr="00B1325D">
              <w:rPr>
                <w:rFonts w:eastAsia="Times New Roman" w:cstheme="minorHAnsi"/>
                <w:b/>
                <w:bCs/>
                <w:color w:val="000000"/>
                <w:sz w:val="22"/>
              </w:rPr>
              <w:t>Unidade</w:t>
            </w:r>
          </w:p>
        </w:tc>
      </w:tr>
      <w:tr w:rsidR="00424484" w:rsidRPr="00B1325D" w14:paraId="2D7009FD"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8B9749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1</w:t>
            </w:r>
          </w:p>
        </w:tc>
        <w:tc>
          <w:tcPr>
            <w:tcW w:w="5449" w:type="dxa"/>
            <w:tcBorders>
              <w:top w:val="nil"/>
              <w:left w:val="nil"/>
              <w:bottom w:val="single" w:sz="4" w:space="0" w:color="auto"/>
              <w:right w:val="single" w:sz="4" w:space="0" w:color="auto"/>
            </w:tcBorders>
            <w:shd w:val="clear" w:color="auto" w:fill="auto"/>
            <w:noWrap/>
            <w:vAlign w:val="bottom"/>
            <w:hideMark/>
          </w:tcPr>
          <w:p w14:paraId="0DBA33ED"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Módulos Fotovoltaicos</w:t>
            </w:r>
          </w:p>
        </w:tc>
        <w:tc>
          <w:tcPr>
            <w:tcW w:w="1580" w:type="dxa"/>
            <w:tcBorders>
              <w:top w:val="nil"/>
              <w:left w:val="nil"/>
              <w:bottom w:val="single" w:sz="4" w:space="0" w:color="auto"/>
              <w:right w:val="single" w:sz="4" w:space="0" w:color="auto"/>
            </w:tcBorders>
            <w:shd w:val="clear" w:color="auto" w:fill="auto"/>
            <w:noWrap/>
            <w:vAlign w:val="bottom"/>
            <w:hideMark/>
          </w:tcPr>
          <w:p w14:paraId="3B66BCA0"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Longi </w:t>
            </w:r>
          </w:p>
        </w:tc>
        <w:tc>
          <w:tcPr>
            <w:tcW w:w="1750" w:type="dxa"/>
            <w:tcBorders>
              <w:top w:val="nil"/>
              <w:left w:val="nil"/>
              <w:bottom w:val="single" w:sz="4" w:space="0" w:color="auto"/>
              <w:right w:val="single" w:sz="4" w:space="0" w:color="auto"/>
            </w:tcBorders>
            <w:shd w:val="clear" w:color="auto" w:fill="auto"/>
            <w:noWrap/>
            <w:vAlign w:val="bottom"/>
            <w:hideMark/>
          </w:tcPr>
          <w:p w14:paraId="6F5F226F"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530</w:t>
            </w:r>
          </w:p>
        </w:tc>
        <w:tc>
          <w:tcPr>
            <w:tcW w:w="1336" w:type="dxa"/>
            <w:tcBorders>
              <w:top w:val="nil"/>
              <w:left w:val="nil"/>
              <w:bottom w:val="single" w:sz="4" w:space="0" w:color="auto"/>
              <w:right w:val="single" w:sz="4" w:space="0" w:color="auto"/>
            </w:tcBorders>
            <w:shd w:val="clear" w:color="auto" w:fill="auto"/>
            <w:noWrap/>
            <w:vAlign w:val="bottom"/>
            <w:hideMark/>
          </w:tcPr>
          <w:p w14:paraId="2FB8F423"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3687</w:t>
            </w:r>
          </w:p>
        </w:tc>
        <w:tc>
          <w:tcPr>
            <w:tcW w:w="1080" w:type="dxa"/>
            <w:tcBorders>
              <w:top w:val="nil"/>
              <w:left w:val="nil"/>
              <w:bottom w:val="single" w:sz="4" w:space="0" w:color="auto"/>
              <w:right w:val="single" w:sz="4" w:space="0" w:color="auto"/>
            </w:tcBorders>
            <w:shd w:val="clear" w:color="auto" w:fill="auto"/>
            <w:noWrap/>
            <w:vAlign w:val="bottom"/>
            <w:hideMark/>
          </w:tcPr>
          <w:p w14:paraId="657AA74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07A23B26"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3E3BF56B"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2</w:t>
            </w:r>
          </w:p>
        </w:tc>
        <w:tc>
          <w:tcPr>
            <w:tcW w:w="5449" w:type="dxa"/>
            <w:tcBorders>
              <w:top w:val="nil"/>
              <w:left w:val="nil"/>
              <w:bottom w:val="single" w:sz="4" w:space="0" w:color="auto"/>
              <w:right w:val="single" w:sz="4" w:space="0" w:color="auto"/>
            </w:tcBorders>
            <w:shd w:val="clear" w:color="auto" w:fill="auto"/>
            <w:noWrap/>
            <w:vAlign w:val="bottom"/>
            <w:hideMark/>
          </w:tcPr>
          <w:p w14:paraId="1D42E0CA"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Estrutura / </w:t>
            </w:r>
            <w:proofErr w:type="spellStart"/>
            <w:r w:rsidRPr="00B1325D">
              <w:rPr>
                <w:rFonts w:eastAsia="Times New Roman" w:cstheme="minorHAnsi"/>
                <w:color w:val="000000"/>
                <w:sz w:val="22"/>
              </w:rPr>
              <w:t>Tracker</w:t>
            </w:r>
            <w:proofErr w:type="spellEnd"/>
          </w:p>
        </w:tc>
        <w:tc>
          <w:tcPr>
            <w:tcW w:w="1580" w:type="dxa"/>
            <w:tcBorders>
              <w:top w:val="nil"/>
              <w:left w:val="nil"/>
              <w:bottom w:val="single" w:sz="4" w:space="0" w:color="auto"/>
              <w:right w:val="single" w:sz="4" w:space="0" w:color="auto"/>
            </w:tcBorders>
            <w:shd w:val="clear" w:color="auto" w:fill="auto"/>
            <w:noWrap/>
            <w:vAlign w:val="bottom"/>
            <w:hideMark/>
          </w:tcPr>
          <w:p w14:paraId="29B673D6"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Sti</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57869309"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60C3A63F"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41</w:t>
            </w:r>
          </w:p>
        </w:tc>
        <w:tc>
          <w:tcPr>
            <w:tcW w:w="1080" w:type="dxa"/>
            <w:tcBorders>
              <w:top w:val="nil"/>
              <w:left w:val="nil"/>
              <w:bottom w:val="single" w:sz="4" w:space="0" w:color="auto"/>
              <w:right w:val="single" w:sz="4" w:space="0" w:color="auto"/>
            </w:tcBorders>
            <w:shd w:val="clear" w:color="auto" w:fill="auto"/>
            <w:noWrap/>
            <w:vAlign w:val="bottom"/>
            <w:hideMark/>
          </w:tcPr>
          <w:p w14:paraId="4CCDA0E4"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3C59C0F0"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center"/>
            <w:hideMark/>
          </w:tcPr>
          <w:p w14:paraId="75C3DEF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3</w:t>
            </w:r>
          </w:p>
        </w:tc>
        <w:tc>
          <w:tcPr>
            <w:tcW w:w="5449" w:type="dxa"/>
            <w:tcBorders>
              <w:top w:val="nil"/>
              <w:left w:val="nil"/>
              <w:bottom w:val="single" w:sz="4" w:space="0" w:color="auto"/>
              <w:right w:val="single" w:sz="4" w:space="0" w:color="auto"/>
            </w:tcBorders>
            <w:shd w:val="clear" w:color="auto" w:fill="auto"/>
            <w:noWrap/>
            <w:vAlign w:val="center"/>
            <w:hideMark/>
          </w:tcPr>
          <w:p w14:paraId="764EAD55"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Skid</w:t>
            </w:r>
            <w:proofErr w:type="spellEnd"/>
            <w:r w:rsidRPr="00B1325D">
              <w:rPr>
                <w:rFonts w:eastAsia="Times New Roman" w:cstheme="minorHAnsi"/>
                <w:color w:val="000000"/>
                <w:sz w:val="22"/>
              </w:rPr>
              <w:t xml:space="preserve"> com inversores, Transformadores, proteções.</w:t>
            </w:r>
          </w:p>
        </w:tc>
        <w:tc>
          <w:tcPr>
            <w:tcW w:w="1580" w:type="dxa"/>
            <w:tcBorders>
              <w:top w:val="nil"/>
              <w:left w:val="nil"/>
              <w:bottom w:val="single" w:sz="4" w:space="0" w:color="auto"/>
              <w:right w:val="single" w:sz="4" w:space="0" w:color="auto"/>
            </w:tcBorders>
            <w:shd w:val="clear" w:color="auto" w:fill="auto"/>
            <w:noWrap/>
            <w:vAlign w:val="center"/>
            <w:hideMark/>
          </w:tcPr>
          <w:p w14:paraId="435C87D8"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Sindustrial</w:t>
            </w:r>
          </w:p>
        </w:tc>
        <w:tc>
          <w:tcPr>
            <w:tcW w:w="1750" w:type="dxa"/>
            <w:tcBorders>
              <w:top w:val="nil"/>
              <w:left w:val="nil"/>
              <w:bottom w:val="single" w:sz="4" w:space="0" w:color="auto"/>
              <w:right w:val="single" w:sz="4" w:space="0" w:color="auto"/>
            </w:tcBorders>
            <w:shd w:val="clear" w:color="auto" w:fill="auto"/>
            <w:noWrap/>
            <w:vAlign w:val="bottom"/>
            <w:hideMark/>
          </w:tcPr>
          <w:p w14:paraId="4FD44DF2"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1.600.000 </w:t>
            </w:r>
          </w:p>
        </w:tc>
        <w:tc>
          <w:tcPr>
            <w:tcW w:w="1336" w:type="dxa"/>
            <w:tcBorders>
              <w:top w:val="nil"/>
              <w:left w:val="nil"/>
              <w:bottom w:val="single" w:sz="4" w:space="0" w:color="auto"/>
              <w:right w:val="single" w:sz="4" w:space="0" w:color="auto"/>
            </w:tcBorders>
            <w:shd w:val="clear" w:color="auto" w:fill="auto"/>
            <w:noWrap/>
            <w:vAlign w:val="bottom"/>
            <w:hideMark/>
          </w:tcPr>
          <w:p w14:paraId="1EBF2D02"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272E756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44FA421C"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5A4B819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lastRenderedPageBreak/>
              <w:t>3.1</w:t>
            </w:r>
          </w:p>
        </w:tc>
        <w:tc>
          <w:tcPr>
            <w:tcW w:w="5449" w:type="dxa"/>
            <w:tcBorders>
              <w:top w:val="nil"/>
              <w:left w:val="nil"/>
              <w:bottom w:val="single" w:sz="4" w:space="0" w:color="auto"/>
              <w:right w:val="single" w:sz="4" w:space="0" w:color="auto"/>
            </w:tcBorders>
            <w:shd w:val="clear" w:color="auto" w:fill="auto"/>
            <w:noWrap/>
            <w:vAlign w:val="bottom"/>
            <w:hideMark/>
          </w:tcPr>
          <w:p w14:paraId="1DB765DC"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Inversores</w:t>
            </w:r>
          </w:p>
        </w:tc>
        <w:tc>
          <w:tcPr>
            <w:tcW w:w="1580" w:type="dxa"/>
            <w:tcBorders>
              <w:top w:val="nil"/>
              <w:left w:val="nil"/>
              <w:bottom w:val="single" w:sz="4" w:space="0" w:color="auto"/>
              <w:right w:val="single" w:sz="4" w:space="0" w:color="auto"/>
            </w:tcBorders>
            <w:shd w:val="clear" w:color="auto" w:fill="auto"/>
            <w:noWrap/>
            <w:vAlign w:val="bottom"/>
            <w:hideMark/>
          </w:tcPr>
          <w:p w14:paraId="1FCB60E5"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Sungrow</w:t>
            </w:r>
          </w:p>
        </w:tc>
        <w:tc>
          <w:tcPr>
            <w:tcW w:w="1750" w:type="dxa"/>
            <w:tcBorders>
              <w:top w:val="nil"/>
              <w:left w:val="nil"/>
              <w:bottom w:val="single" w:sz="4" w:space="0" w:color="auto"/>
              <w:right w:val="single" w:sz="4" w:space="0" w:color="auto"/>
            </w:tcBorders>
            <w:shd w:val="clear" w:color="auto" w:fill="auto"/>
            <w:noWrap/>
            <w:vAlign w:val="bottom"/>
            <w:hideMark/>
          </w:tcPr>
          <w:p w14:paraId="5850FEF7"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 xml:space="preserve">                    250.000 </w:t>
            </w:r>
          </w:p>
        </w:tc>
        <w:tc>
          <w:tcPr>
            <w:tcW w:w="1336" w:type="dxa"/>
            <w:tcBorders>
              <w:top w:val="nil"/>
              <w:left w:val="nil"/>
              <w:bottom w:val="single" w:sz="4" w:space="0" w:color="auto"/>
              <w:right w:val="single" w:sz="4" w:space="0" w:color="auto"/>
            </w:tcBorders>
            <w:shd w:val="clear" w:color="auto" w:fill="auto"/>
            <w:noWrap/>
            <w:vAlign w:val="bottom"/>
            <w:hideMark/>
          </w:tcPr>
          <w:p w14:paraId="36523867"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 xml:space="preserve">                        6 </w:t>
            </w:r>
          </w:p>
        </w:tc>
        <w:tc>
          <w:tcPr>
            <w:tcW w:w="1080" w:type="dxa"/>
            <w:tcBorders>
              <w:top w:val="nil"/>
              <w:left w:val="nil"/>
              <w:bottom w:val="single" w:sz="4" w:space="0" w:color="auto"/>
              <w:right w:val="single" w:sz="4" w:space="0" w:color="auto"/>
            </w:tcBorders>
            <w:shd w:val="clear" w:color="auto" w:fill="auto"/>
            <w:noWrap/>
            <w:vAlign w:val="bottom"/>
            <w:hideMark/>
          </w:tcPr>
          <w:p w14:paraId="0B4A85C3"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20CE6F22"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4FC715D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4</w:t>
            </w:r>
          </w:p>
        </w:tc>
        <w:tc>
          <w:tcPr>
            <w:tcW w:w="5449" w:type="dxa"/>
            <w:tcBorders>
              <w:top w:val="nil"/>
              <w:left w:val="nil"/>
              <w:bottom w:val="single" w:sz="4" w:space="0" w:color="auto"/>
              <w:right w:val="single" w:sz="4" w:space="0" w:color="auto"/>
            </w:tcBorders>
            <w:shd w:val="clear" w:color="auto" w:fill="auto"/>
            <w:noWrap/>
            <w:vAlign w:val="bottom"/>
            <w:hideMark/>
          </w:tcPr>
          <w:p w14:paraId="239CF77A"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Cabos CA</w:t>
            </w:r>
          </w:p>
        </w:tc>
        <w:tc>
          <w:tcPr>
            <w:tcW w:w="1580" w:type="dxa"/>
            <w:tcBorders>
              <w:top w:val="nil"/>
              <w:left w:val="nil"/>
              <w:bottom w:val="single" w:sz="4" w:space="0" w:color="auto"/>
              <w:right w:val="single" w:sz="4" w:space="0" w:color="auto"/>
            </w:tcBorders>
            <w:shd w:val="clear" w:color="auto" w:fill="auto"/>
            <w:noWrap/>
            <w:vAlign w:val="bottom"/>
            <w:hideMark/>
          </w:tcPr>
          <w:p w14:paraId="57CEC328"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750" w:type="dxa"/>
            <w:tcBorders>
              <w:top w:val="nil"/>
              <w:left w:val="nil"/>
              <w:bottom w:val="single" w:sz="4" w:space="0" w:color="auto"/>
              <w:right w:val="single" w:sz="4" w:space="0" w:color="auto"/>
            </w:tcBorders>
            <w:shd w:val="clear" w:color="auto" w:fill="auto"/>
            <w:noWrap/>
            <w:vAlign w:val="bottom"/>
            <w:hideMark/>
          </w:tcPr>
          <w:p w14:paraId="3221CC72"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55ACEF01"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Em definição</w:t>
            </w:r>
          </w:p>
        </w:tc>
        <w:tc>
          <w:tcPr>
            <w:tcW w:w="1080" w:type="dxa"/>
            <w:tcBorders>
              <w:top w:val="nil"/>
              <w:left w:val="nil"/>
              <w:bottom w:val="single" w:sz="4" w:space="0" w:color="auto"/>
              <w:right w:val="single" w:sz="4" w:space="0" w:color="auto"/>
            </w:tcBorders>
            <w:shd w:val="clear" w:color="auto" w:fill="auto"/>
            <w:noWrap/>
            <w:vAlign w:val="bottom"/>
            <w:hideMark/>
          </w:tcPr>
          <w:p w14:paraId="6659DF0A"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m</w:t>
            </w:r>
          </w:p>
        </w:tc>
      </w:tr>
      <w:tr w:rsidR="00424484" w:rsidRPr="00B1325D" w14:paraId="59264C2F" w14:textId="77777777" w:rsidTr="00677073">
        <w:trPr>
          <w:trHeight w:val="300"/>
          <w:jc w:val="center"/>
        </w:trPr>
        <w:tc>
          <w:tcPr>
            <w:tcW w:w="551" w:type="dxa"/>
            <w:tcBorders>
              <w:top w:val="nil"/>
              <w:left w:val="single" w:sz="8" w:space="0" w:color="auto"/>
              <w:bottom w:val="single" w:sz="4" w:space="0" w:color="auto"/>
              <w:right w:val="single" w:sz="4" w:space="0" w:color="auto"/>
            </w:tcBorders>
            <w:shd w:val="clear" w:color="auto" w:fill="auto"/>
            <w:noWrap/>
            <w:vAlign w:val="bottom"/>
            <w:hideMark/>
          </w:tcPr>
          <w:p w14:paraId="2A8A1F6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5</w:t>
            </w:r>
          </w:p>
        </w:tc>
        <w:tc>
          <w:tcPr>
            <w:tcW w:w="5449" w:type="dxa"/>
            <w:tcBorders>
              <w:top w:val="nil"/>
              <w:left w:val="nil"/>
              <w:bottom w:val="single" w:sz="4" w:space="0" w:color="auto"/>
              <w:right w:val="single" w:sz="4" w:space="0" w:color="auto"/>
            </w:tcBorders>
            <w:shd w:val="clear" w:color="auto" w:fill="auto"/>
            <w:noWrap/>
            <w:vAlign w:val="bottom"/>
            <w:hideMark/>
          </w:tcPr>
          <w:p w14:paraId="0FE47BA8"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Painéis Elétricos (Cabines de Medição)</w:t>
            </w:r>
          </w:p>
        </w:tc>
        <w:tc>
          <w:tcPr>
            <w:tcW w:w="1580" w:type="dxa"/>
            <w:tcBorders>
              <w:top w:val="nil"/>
              <w:left w:val="nil"/>
              <w:bottom w:val="single" w:sz="4" w:space="0" w:color="auto"/>
              <w:right w:val="single" w:sz="4" w:space="0" w:color="auto"/>
            </w:tcBorders>
            <w:shd w:val="clear" w:color="auto" w:fill="auto"/>
            <w:noWrap/>
            <w:vAlign w:val="bottom"/>
            <w:hideMark/>
          </w:tcPr>
          <w:p w14:paraId="4B689474"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Beghim</w:t>
            </w:r>
            <w:proofErr w:type="spellEnd"/>
          </w:p>
        </w:tc>
        <w:tc>
          <w:tcPr>
            <w:tcW w:w="1750" w:type="dxa"/>
            <w:tcBorders>
              <w:top w:val="nil"/>
              <w:left w:val="nil"/>
              <w:bottom w:val="single" w:sz="4" w:space="0" w:color="auto"/>
              <w:right w:val="single" w:sz="4" w:space="0" w:color="auto"/>
            </w:tcBorders>
            <w:shd w:val="clear" w:color="auto" w:fill="auto"/>
            <w:noWrap/>
            <w:vAlign w:val="bottom"/>
            <w:hideMark/>
          </w:tcPr>
          <w:p w14:paraId="0613F75E"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4" w:space="0" w:color="auto"/>
              <w:right w:val="single" w:sz="4" w:space="0" w:color="auto"/>
            </w:tcBorders>
            <w:shd w:val="clear" w:color="auto" w:fill="auto"/>
            <w:noWrap/>
            <w:vAlign w:val="bottom"/>
            <w:hideMark/>
          </w:tcPr>
          <w:p w14:paraId="470580BA"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1</w:t>
            </w:r>
          </w:p>
        </w:tc>
        <w:tc>
          <w:tcPr>
            <w:tcW w:w="1080" w:type="dxa"/>
            <w:tcBorders>
              <w:top w:val="nil"/>
              <w:left w:val="nil"/>
              <w:bottom w:val="single" w:sz="4" w:space="0" w:color="auto"/>
              <w:right w:val="single" w:sz="4" w:space="0" w:color="auto"/>
            </w:tcBorders>
            <w:shd w:val="clear" w:color="auto" w:fill="auto"/>
            <w:noWrap/>
            <w:vAlign w:val="bottom"/>
            <w:hideMark/>
          </w:tcPr>
          <w:p w14:paraId="3928468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tr w:rsidR="00424484" w:rsidRPr="00B1325D" w14:paraId="24C98E15" w14:textId="77777777" w:rsidTr="00677073">
        <w:trPr>
          <w:trHeight w:val="315"/>
          <w:jc w:val="center"/>
        </w:trPr>
        <w:tc>
          <w:tcPr>
            <w:tcW w:w="551" w:type="dxa"/>
            <w:tcBorders>
              <w:top w:val="nil"/>
              <w:left w:val="single" w:sz="8" w:space="0" w:color="auto"/>
              <w:bottom w:val="single" w:sz="8" w:space="0" w:color="auto"/>
              <w:right w:val="single" w:sz="4" w:space="0" w:color="auto"/>
            </w:tcBorders>
            <w:shd w:val="clear" w:color="auto" w:fill="auto"/>
            <w:noWrap/>
            <w:vAlign w:val="bottom"/>
            <w:hideMark/>
          </w:tcPr>
          <w:p w14:paraId="2D45882F"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6</w:t>
            </w:r>
          </w:p>
        </w:tc>
        <w:tc>
          <w:tcPr>
            <w:tcW w:w="5449" w:type="dxa"/>
            <w:tcBorders>
              <w:top w:val="nil"/>
              <w:left w:val="nil"/>
              <w:bottom w:val="single" w:sz="8" w:space="0" w:color="auto"/>
              <w:right w:val="single" w:sz="4" w:space="0" w:color="auto"/>
            </w:tcBorders>
            <w:shd w:val="clear" w:color="auto" w:fill="auto"/>
            <w:noWrap/>
            <w:vAlign w:val="bottom"/>
            <w:hideMark/>
          </w:tcPr>
          <w:p w14:paraId="5F863622" w14:textId="77777777" w:rsidR="00424484" w:rsidRPr="00B1325D" w:rsidRDefault="00424484" w:rsidP="00677073">
            <w:pPr>
              <w:rPr>
                <w:rFonts w:eastAsia="Times New Roman" w:cstheme="minorHAnsi"/>
                <w:color w:val="000000"/>
                <w:sz w:val="22"/>
              </w:rPr>
            </w:pPr>
            <w:proofErr w:type="spellStart"/>
            <w:r w:rsidRPr="00B1325D">
              <w:rPr>
                <w:rFonts w:eastAsia="Times New Roman" w:cstheme="minorHAnsi"/>
                <w:color w:val="000000"/>
                <w:sz w:val="22"/>
              </w:rPr>
              <w:t>Combiners</w:t>
            </w:r>
            <w:proofErr w:type="spellEnd"/>
          </w:p>
        </w:tc>
        <w:tc>
          <w:tcPr>
            <w:tcW w:w="1580" w:type="dxa"/>
            <w:tcBorders>
              <w:top w:val="nil"/>
              <w:left w:val="nil"/>
              <w:bottom w:val="single" w:sz="8" w:space="0" w:color="auto"/>
              <w:right w:val="single" w:sz="4" w:space="0" w:color="auto"/>
            </w:tcBorders>
            <w:shd w:val="clear" w:color="auto" w:fill="auto"/>
            <w:noWrap/>
            <w:vAlign w:val="bottom"/>
            <w:hideMark/>
          </w:tcPr>
          <w:p w14:paraId="3AD7A5FF" w14:textId="77777777" w:rsidR="00424484" w:rsidRPr="00B1325D" w:rsidRDefault="00424484" w:rsidP="00677073">
            <w:pPr>
              <w:rPr>
                <w:rFonts w:eastAsia="Times New Roman" w:cstheme="minorHAnsi"/>
                <w:color w:val="000000"/>
                <w:sz w:val="22"/>
              </w:rPr>
            </w:pPr>
            <w:r w:rsidRPr="00B1325D">
              <w:rPr>
                <w:rFonts w:eastAsia="Times New Roman" w:cstheme="minorHAnsi"/>
                <w:color w:val="000000"/>
                <w:sz w:val="22"/>
              </w:rPr>
              <w:t>NA</w:t>
            </w:r>
          </w:p>
        </w:tc>
        <w:tc>
          <w:tcPr>
            <w:tcW w:w="1750" w:type="dxa"/>
            <w:tcBorders>
              <w:top w:val="nil"/>
              <w:left w:val="nil"/>
              <w:bottom w:val="single" w:sz="8" w:space="0" w:color="auto"/>
              <w:right w:val="single" w:sz="4" w:space="0" w:color="auto"/>
            </w:tcBorders>
            <w:shd w:val="clear" w:color="auto" w:fill="auto"/>
            <w:noWrap/>
            <w:vAlign w:val="bottom"/>
            <w:hideMark/>
          </w:tcPr>
          <w:p w14:paraId="7E07F3D6"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NA</w:t>
            </w:r>
          </w:p>
        </w:tc>
        <w:tc>
          <w:tcPr>
            <w:tcW w:w="1336" w:type="dxa"/>
            <w:tcBorders>
              <w:top w:val="nil"/>
              <w:left w:val="nil"/>
              <w:bottom w:val="single" w:sz="8" w:space="0" w:color="auto"/>
              <w:right w:val="single" w:sz="4" w:space="0" w:color="auto"/>
            </w:tcBorders>
            <w:shd w:val="clear" w:color="auto" w:fill="auto"/>
            <w:noWrap/>
            <w:vAlign w:val="bottom"/>
            <w:hideMark/>
          </w:tcPr>
          <w:p w14:paraId="12224E88" w14:textId="77777777" w:rsidR="00424484" w:rsidRPr="00B1325D" w:rsidRDefault="00424484" w:rsidP="00677073">
            <w:pPr>
              <w:jc w:val="right"/>
              <w:rPr>
                <w:rFonts w:eastAsia="Times New Roman" w:cstheme="minorHAnsi"/>
                <w:color w:val="000000"/>
                <w:sz w:val="22"/>
              </w:rPr>
            </w:pPr>
            <w:r w:rsidRPr="00B1325D">
              <w:rPr>
                <w:rFonts w:eastAsia="Times New Roman" w:cstheme="minorHAnsi"/>
                <w:color w:val="000000"/>
                <w:sz w:val="22"/>
              </w:rPr>
              <w:t>0</w:t>
            </w:r>
          </w:p>
        </w:tc>
        <w:tc>
          <w:tcPr>
            <w:tcW w:w="1080" w:type="dxa"/>
            <w:tcBorders>
              <w:top w:val="nil"/>
              <w:left w:val="nil"/>
              <w:bottom w:val="single" w:sz="8" w:space="0" w:color="auto"/>
              <w:right w:val="single" w:sz="4" w:space="0" w:color="auto"/>
            </w:tcBorders>
            <w:shd w:val="clear" w:color="auto" w:fill="auto"/>
            <w:noWrap/>
            <w:vAlign w:val="bottom"/>
            <w:hideMark/>
          </w:tcPr>
          <w:p w14:paraId="492B7F90" w14:textId="77777777" w:rsidR="00424484" w:rsidRPr="00B1325D" w:rsidRDefault="00424484" w:rsidP="00677073">
            <w:pPr>
              <w:jc w:val="center"/>
              <w:rPr>
                <w:rFonts w:eastAsia="Times New Roman" w:cstheme="minorHAnsi"/>
                <w:color w:val="000000"/>
                <w:sz w:val="22"/>
              </w:rPr>
            </w:pPr>
            <w:r w:rsidRPr="00B1325D">
              <w:rPr>
                <w:rFonts w:eastAsia="Times New Roman" w:cstheme="minorHAnsi"/>
                <w:color w:val="000000"/>
                <w:sz w:val="22"/>
              </w:rPr>
              <w:t>Un</w:t>
            </w:r>
          </w:p>
        </w:tc>
      </w:tr>
      <w:bookmarkEnd w:id="391"/>
    </w:tbl>
    <w:p w14:paraId="635C7C24" w14:textId="77777777" w:rsidR="00424484" w:rsidRDefault="00424484" w:rsidP="00424484"/>
    <w:p w14:paraId="049B6E29" w14:textId="6E1359FA" w:rsidR="009F13D5" w:rsidRDefault="009F13D5" w:rsidP="009F13D5">
      <w:pPr>
        <w:jc w:val="center"/>
        <w:rPr>
          <w:rFonts w:cstheme="minorHAnsi"/>
          <w:sz w:val="22"/>
        </w:rPr>
      </w:pPr>
    </w:p>
    <w:p w14:paraId="187DB0C5" w14:textId="435C344E" w:rsidR="007512EB" w:rsidRDefault="007512EB" w:rsidP="0089796E">
      <w:pPr>
        <w:jc w:val="center"/>
        <w:rPr>
          <w:rFonts w:cstheme="minorHAnsi"/>
          <w:sz w:val="22"/>
        </w:rPr>
      </w:pPr>
      <w:r>
        <w:rPr>
          <w:rFonts w:cstheme="minorHAnsi"/>
          <w:sz w:val="22"/>
        </w:rPr>
        <w:br w:type="page"/>
      </w:r>
    </w:p>
    <w:p w14:paraId="434F742B"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92" w:name="_DV_M5"/>
      <w:bookmarkStart w:id="393" w:name="_DV_M6"/>
      <w:bookmarkStart w:id="394" w:name="_DV_M7"/>
      <w:bookmarkEnd w:id="392"/>
      <w:bookmarkEnd w:id="393"/>
      <w:bookmarkEnd w:id="394"/>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69A14FD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15071E">
        <w:rPr>
          <w:rFonts w:cstheme="minorHAnsi"/>
          <w:sz w:val="22"/>
        </w:rPr>
        <w:t>38</w:t>
      </w:r>
      <w:r w:rsidRPr="007627AF">
        <w:rPr>
          <w:rFonts w:cstheme="minorHAnsi"/>
          <w:sz w:val="22"/>
        </w:rPr>
        <w:t>.</w:t>
      </w:r>
      <w:r w:rsidR="0015071E">
        <w:rPr>
          <w:rFonts w:cstheme="minorHAnsi"/>
          <w:sz w:val="22"/>
        </w:rPr>
        <w:t>5</w:t>
      </w:r>
      <w:r w:rsidRPr="007627AF">
        <w:rPr>
          <w:rFonts w:cstheme="minorHAnsi"/>
          <w:sz w:val="22"/>
        </w:rPr>
        <w:t>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presente data, as Garantias encontram-se devidamente celebradas e registradas perante os </w:t>
      </w:r>
      <w:r w:rsidRPr="007627AF">
        <w:rPr>
          <w:rFonts w:cstheme="minorHAnsi"/>
          <w:sz w:val="22"/>
        </w:rPr>
        <w:lastRenderedPageBreak/>
        <w:t>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48914160" w14:textId="6C80A0AD" w:rsidR="002A3870" w:rsidRPr="007627AF" w:rsidRDefault="002A3870" w:rsidP="009C5271">
      <w:pPr>
        <w:pStyle w:val="PargrafodaLista"/>
        <w:spacing w:line="300" w:lineRule="exact"/>
        <w:ind w:left="0"/>
      </w:pPr>
      <w:bookmarkStart w:id="395" w:name="_DV_M11"/>
      <w:bookmarkEnd w:id="395"/>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0785E03D" w14:textId="77777777" w:rsidR="002A3870" w:rsidRPr="007627AF" w:rsidRDefault="002A3870" w:rsidP="002A3870">
      <w:pPr>
        <w:spacing w:line="300" w:lineRule="exact"/>
        <w:rPr>
          <w:rFonts w:cstheme="minorHAnsi"/>
          <w:sz w:val="22"/>
        </w:rPr>
      </w:pPr>
      <w:bookmarkStart w:id="396"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96"/>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 xml:space="preserve">º </w:t>
      </w:r>
      <w:r w:rsidRPr="007627AF">
        <w:rPr>
          <w:rFonts w:cstheme="minorHAnsi"/>
          <w:bCs/>
          <w:noProof/>
          <w:sz w:val="22"/>
        </w:rPr>
        <w:lastRenderedPageBreak/>
        <w:t>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97"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97"/>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98"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98"/>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99"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99"/>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proofErr w:type="spellStart"/>
            <w:r w:rsidRPr="00DB0DFD">
              <w:rPr>
                <w:rFonts w:eastAsia="Times New Roman" w:cstheme="minorHAnsi"/>
                <w:color w:val="000000"/>
                <w:sz w:val="20"/>
                <w:szCs w:val="20"/>
              </w:rPr>
              <w:t>LMEng</w:t>
            </w:r>
            <w:proofErr w:type="spellEnd"/>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A70EBB" w:rsidRDefault="00A70EBB">
      <w:r>
        <w:separator/>
      </w:r>
    </w:p>
    <w:p w14:paraId="576B7025" w14:textId="77777777" w:rsidR="00A70EBB" w:rsidRDefault="00A70EBB"/>
  </w:endnote>
  <w:endnote w:type="continuationSeparator" w:id="0">
    <w:p w14:paraId="306201BE" w14:textId="77777777" w:rsidR="00A70EBB" w:rsidRDefault="00A70EBB">
      <w:r>
        <w:continuationSeparator/>
      </w:r>
    </w:p>
    <w:p w14:paraId="3AE9B28F" w14:textId="77777777" w:rsidR="00A70EBB" w:rsidRDefault="00A70EBB"/>
  </w:endnote>
  <w:endnote w:type="continuationNotice" w:id="1">
    <w:p w14:paraId="26EFAE76" w14:textId="77777777" w:rsidR="00A70EBB" w:rsidRDefault="00A70EBB"/>
    <w:p w14:paraId="54049A37" w14:textId="77777777" w:rsidR="00A70EBB" w:rsidRDefault="00A70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A70EBB" w:rsidRDefault="00A70EBB">
        <w:pPr>
          <w:pStyle w:val="Rodap"/>
          <w:jc w:val="right"/>
        </w:pPr>
        <w:r>
          <w:fldChar w:fldCharType="begin"/>
        </w:r>
        <w:r>
          <w:instrText>PAGE   \* MERGEFORMAT</w:instrText>
        </w:r>
        <w:r>
          <w:fldChar w:fldCharType="separate"/>
        </w:r>
        <w:r>
          <w:rPr>
            <w:noProof/>
          </w:rPr>
          <w:t>20</w:t>
        </w:r>
        <w:r>
          <w:fldChar w:fldCharType="end"/>
        </w:r>
      </w:p>
    </w:sdtContent>
  </w:sdt>
  <w:p w14:paraId="5A8297D1" w14:textId="6B43829C" w:rsidR="00A70EBB" w:rsidRPr="00B370C0" w:rsidRDefault="00A70EBB"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A70EBB" w:rsidRDefault="00A70EBB">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70EBB" w:rsidRPr="00755645" w:rsidRDefault="00A70EBB"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70EBB" w:rsidRPr="00755645" w:rsidRDefault="00A70EBB"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A70EBB" w:rsidRDefault="00A70EBB"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A70EBB" w:rsidRDefault="00A70EBB">
      <w:r>
        <w:separator/>
      </w:r>
    </w:p>
    <w:p w14:paraId="7386DBBE" w14:textId="77777777" w:rsidR="00A70EBB" w:rsidRDefault="00A70EBB"/>
  </w:footnote>
  <w:footnote w:type="continuationSeparator" w:id="0">
    <w:p w14:paraId="4A2650D2" w14:textId="77777777" w:rsidR="00A70EBB" w:rsidRDefault="00A70EBB">
      <w:r>
        <w:continuationSeparator/>
      </w:r>
    </w:p>
    <w:p w14:paraId="3AF7638D" w14:textId="77777777" w:rsidR="00A70EBB" w:rsidRDefault="00A70EBB"/>
  </w:footnote>
  <w:footnote w:type="continuationNotice" w:id="1">
    <w:p w14:paraId="505BD1B5" w14:textId="77777777" w:rsidR="00A70EBB" w:rsidRDefault="00A70EBB"/>
    <w:p w14:paraId="6D88E218" w14:textId="77777777" w:rsidR="00A70EBB" w:rsidRDefault="00A70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A70EBB" w:rsidRPr="00DF6431" w:rsidRDefault="00A70EBB" w:rsidP="007D2B5E">
    <w:pPr>
      <w:pStyle w:val="Cabealho"/>
    </w:pPr>
  </w:p>
  <w:p w14:paraId="7B4A2722" w14:textId="77777777" w:rsidR="00A70EBB" w:rsidRDefault="00A70EBB"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B247" w14:textId="0D633E70" w:rsidR="00A70EBB" w:rsidRPr="00DD5749" w:rsidRDefault="00A70EBB">
    <w:pPr>
      <w:pStyle w:val="Cabealho"/>
      <w:rPr>
        <w:i/>
        <w:iCs/>
        <w:sz w:val="22"/>
        <w:szCs w:val="22"/>
      </w:rPr>
    </w:pPr>
    <w:r w:rsidRPr="00DD5749">
      <w:rPr>
        <w:i/>
        <w:iCs/>
        <w:sz w:val="22"/>
        <w:szCs w:val="22"/>
      </w:rPr>
      <w:t>Minuta KLA Advogados</w:t>
    </w:r>
  </w:p>
  <w:p w14:paraId="335F1160" w14:textId="37AEC35C" w:rsidR="00A70EBB" w:rsidRPr="00DD5749" w:rsidRDefault="00A70EBB">
    <w:pPr>
      <w:pStyle w:val="Cabealho"/>
      <w:rPr>
        <w:i/>
        <w:iCs/>
        <w:sz w:val="22"/>
        <w:szCs w:val="22"/>
      </w:rPr>
    </w:pPr>
    <w:r>
      <w:rPr>
        <w:i/>
        <w:iCs/>
        <w:sz w:val="22"/>
        <w:szCs w:val="22"/>
      </w:rPr>
      <w:t>01.07</w:t>
    </w:r>
    <w:r w:rsidRPr="00DD5749">
      <w:rPr>
        <w:i/>
        <w:iCs/>
        <w:sz w:val="22"/>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defaultTabStop w:val="709"/>
  <w:hyphenationZone w:val="425"/>
  <w:characterSpacingControl w:val="doNotCompress"/>
  <w:hdrShapeDefaults>
    <o:shapedefaults v:ext="edit" spidmax="272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E8F"/>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B5C"/>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4484"/>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1642"/>
    <w:rsid w:val="004532A4"/>
    <w:rsid w:val="004533AF"/>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5B1B"/>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41B2"/>
    <w:rsid w:val="00AE5071"/>
    <w:rsid w:val="00AF0B83"/>
    <w:rsid w:val="00AF0C84"/>
    <w:rsid w:val="00AF2497"/>
    <w:rsid w:val="00AF2CF8"/>
    <w:rsid w:val="00AF394A"/>
    <w:rsid w:val="00AF4637"/>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306B"/>
    <w:rsid w:val="00B639BA"/>
    <w:rsid w:val="00B6529C"/>
    <w:rsid w:val="00B6582C"/>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47503"/>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12B2"/>
    <w:rsid w:val="00DD2885"/>
    <w:rsid w:val="00DD3EDC"/>
    <w:rsid w:val="00DD4A68"/>
    <w:rsid w:val="00DD5749"/>
    <w:rsid w:val="00DD5C96"/>
    <w:rsid w:val="00DD6C9F"/>
    <w:rsid w:val="00DD73D5"/>
    <w:rsid w:val="00DE0009"/>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52ED"/>
    <w:rsid w:val="00E464DA"/>
    <w:rsid w:val="00E46DE5"/>
    <w:rsid w:val="00E51702"/>
    <w:rsid w:val="00E51BBA"/>
    <w:rsid w:val="00E51D6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238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ntTable" Target="fontTab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119</Pages>
  <Words>41267</Words>
  <Characters>222848</Characters>
  <Application>Microsoft Office Word</Application>
  <DocSecurity>0</DocSecurity>
  <Lines>1857</Lines>
  <Paragraphs>527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263588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8</cp:revision>
  <cp:lastPrinted>2021-06-02T01:01:00Z</cp:lastPrinted>
  <dcterms:created xsi:type="dcterms:W3CDTF">2021-07-01T18:17:00Z</dcterms:created>
  <dcterms:modified xsi:type="dcterms:W3CDTF">2021-07-02T00:32:00Z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-835234294</vt:i4>
  </property>
  <property fmtid="{D5CDD505-2E9C-101B-9397-08002B2CF9AE}" pid="10" name="_EmailSubject">
    <vt:lpwstr>CRI RZK | Minutas</vt:lpwstr>
  </property>
  <property fmtid="{D5CDD505-2E9C-101B-9397-08002B2CF9AE}" pid="11" name="_AuthorEmail">
    <vt:lpwstr>csartori@klalaw.com.br</vt:lpwstr>
  </property>
  <property fmtid="{D5CDD505-2E9C-101B-9397-08002B2CF9AE}" pid="12" name="_AuthorEmailDisplayName">
    <vt:lpwstr>Carolina Sartori - CLS</vt:lpwstr>
  </property>
  <property fmtid="{D5CDD505-2E9C-101B-9397-08002B2CF9AE}" pid="13" name="_PreviousAdHocReviewCycleID">
    <vt:i4>-928145172</vt:i4>
  </property>
  <property fmtid="{D5CDD505-2E9C-101B-9397-08002B2CF9AE}" pid="15" name="iManageFooter">
    <vt:lpwstr>KLA - 8058082v18</vt:lpwstr>
  </property>
</Properties>
</file>