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222EA3D9" w:rsidR="00DA1E2C" w:rsidRPr="00F40B1D" w:rsidRDefault="00F40B1D"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TERCEIRO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691E4129" w:rsidR="00DA1E2C" w:rsidRPr="00F40B1D" w:rsidRDefault="00586449" w:rsidP="0008319D">
      <w:pPr>
        <w:jc w:val="center"/>
        <w:rPr>
          <w:rFonts w:ascii="Verdana" w:hAnsi="Verdana" w:cstheme="minorHAnsi"/>
          <w:b/>
          <w:bCs/>
          <w:smallCaps/>
          <w:sz w:val="20"/>
          <w:szCs w:val="20"/>
        </w:rPr>
      </w:pPr>
      <w:r>
        <w:rPr>
          <w:rFonts w:ascii="Verdana" w:hAnsi="Verdana"/>
          <w:b/>
          <w:bCs/>
          <w:sz w:val="20"/>
          <w:szCs w:val="20"/>
        </w:rPr>
        <w:t>23</w:t>
      </w:r>
      <w:r w:rsidR="005F46FE" w:rsidRPr="00F40B1D">
        <w:rPr>
          <w:rFonts w:ascii="Verdana" w:hAnsi="Verdana"/>
          <w:b/>
          <w:bCs/>
          <w:sz w:val="20"/>
          <w:szCs w:val="20"/>
        </w:rPr>
        <w:t xml:space="preserve"> </w:t>
      </w:r>
      <w:r w:rsidR="00F40B1D" w:rsidRPr="00F40B1D">
        <w:rPr>
          <w:rFonts w:ascii="Verdana" w:hAnsi="Verdana"/>
          <w:b/>
          <w:bCs/>
          <w:sz w:val="20"/>
          <w:szCs w:val="20"/>
        </w:rPr>
        <w:t xml:space="preserve">DE </w:t>
      </w:r>
      <w:r w:rsidR="001260C5">
        <w:rPr>
          <w:rFonts w:ascii="Verdana" w:hAnsi="Verdana"/>
          <w:b/>
          <w:bCs/>
          <w:sz w:val="20"/>
          <w:szCs w:val="20"/>
        </w:rPr>
        <w:t>MARÇO</w:t>
      </w:r>
      <w:r w:rsidR="001260C5" w:rsidRPr="00F40B1D">
        <w:rPr>
          <w:rFonts w:ascii="Verdana" w:hAnsi="Verdana"/>
          <w:b/>
          <w:bCs/>
          <w:sz w:val="20"/>
          <w:szCs w:val="20"/>
        </w:rPr>
        <w:t xml:space="preserve"> </w:t>
      </w:r>
      <w:r w:rsidR="00F40B1D" w:rsidRPr="00F40B1D">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18394966" w:rsidR="00C65148" w:rsidRPr="00F40B1D" w:rsidRDefault="00F40B1D"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TERCEIRO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C65148">
      <w:pPr>
        <w:pStyle w:val="PargrafodaLista"/>
        <w:numPr>
          <w:ilvl w:val="0"/>
          <w:numId w:val="7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C65148">
      <w:pPr>
        <w:pStyle w:val="PargrafodaLista"/>
        <w:numPr>
          <w:ilvl w:val="0"/>
          <w:numId w:val="7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C65148">
      <w:pPr>
        <w:pStyle w:val="PargrafodaLista"/>
        <w:numPr>
          <w:ilvl w:val="0"/>
          <w:numId w:val="7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r w:rsidRPr="00F40B1D">
        <w:rPr>
          <w:rFonts w:ascii="Verdana" w:hAnsi="Verdana" w:cstheme="minorHAnsi"/>
          <w:color w:val="000000"/>
          <w:sz w:val="20"/>
          <w:szCs w:val="20"/>
          <w:u w:val="single"/>
        </w:rPr>
        <w:t>SPEs</w:t>
      </w:r>
      <w:r w:rsidRPr="00F40B1D">
        <w:rPr>
          <w:rFonts w:ascii="Verdana" w:hAnsi="Verdana" w:cstheme="minorHAnsi"/>
          <w:color w:val="000000"/>
          <w:sz w:val="20"/>
          <w:szCs w:val="20"/>
        </w:rPr>
        <w:t>”, e as SPEs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30341259"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F40B1D">
        <w:rPr>
          <w:rFonts w:ascii="Verdana" w:hAnsi="Verdana" w:cstheme="minorHAnsi"/>
          <w:bCs/>
          <w:i/>
          <w:sz w:val="20"/>
          <w:szCs w:val="20"/>
        </w:rPr>
        <w:t>Terceiro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F40B1D">
        <w:rPr>
          <w:rFonts w:ascii="Verdana" w:hAnsi="Verdana" w:cstheme="minorHAnsi"/>
          <w:color w:val="000000"/>
          <w:sz w:val="20"/>
          <w:szCs w:val="20"/>
          <w:u w:val="single"/>
        </w:rPr>
        <w:t>Terceiro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202E7D7A"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 xml:space="preserve">conforme aditada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e em 02 de agosto de 2021</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1ED7CDF2"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 e em 29 de julho de 202</w:t>
      </w:r>
      <w:r w:rsidR="007B6134">
        <w:rPr>
          <w:rFonts w:ascii="Verdana" w:hAnsi="Verdana"/>
          <w:sz w:val="20"/>
          <w:szCs w:val="20"/>
        </w:rPr>
        <w:t>1</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40F544C6"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bookmarkStart w:id="6" w:name="_Hlk94706956"/>
      <w:r w:rsidRPr="00F40B1D">
        <w:rPr>
          <w:rFonts w:ascii="Verdana" w:hAnsi="Verdana" w:cstheme="minorHAnsi"/>
          <w:sz w:val="20"/>
          <w:szCs w:val="20"/>
        </w:rPr>
        <w:t xml:space="preserve">os CRI </w:t>
      </w:r>
      <w:r w:rsidR="00CC211B" w:rsidRPr="008636AF">
        <w:rPr>
          <w:rFonts w:ascii="Verdana" w:hAnsi="Verdana" w:cstheme="minorHAnsi"/>
          <w:sz w:val="20"/>
          <w:szCs w:val="20"/>
        </w:rPr>
        <w:t>foram</w:t>
      </w:r>
      <w:r w:rsidR="00C75CD2" w:rsidRPr="008636AF">
        <w:rPr>
          <w:rFonts w:ascii="Verdana" w:hAnsi="Verdana" w:cstheme="minorHAnsi"/>
          <w:sz w:val="20"/>
          <w:szCs w:val="20"/>
        </w:rPr>
        <w:t xml:space="preserve"> objeto de oferta pública distribuída com esforços restritos </w:t>
      </w:r>
      <w:r w:rsidRPr="008636AF">
        <w:rPr>
          <w:rFonts w:ascii="Verdana" w:hAnsi="Verdana" w:cstheme="minorHAnsi"/>
          <w:sz w:val="20"/>
          <w:szCs w:val="20"/>
        </w:rPr>
        <w:t>nos termos da Instrução da CVM nº 476, de 16 de janeiro de 2009, conforme alterada (“</w:t>
      </w:r>
      <w:r w:rsidRPr="008636AF">
        <w:rPr>
          <w:rFonts w:ascii="Verdana" w:hAnsi="Verdana" w:cstheme="minorHAnsi"/>
          <w:sz w:val="20"/>
          <w:szCs w:val="20"/>
          <w:u w:val="single"/>
        </w:rPr>
        <w:t>Oferta Restrita</w:t>
      </w:r>
      <w:r w:rsidRPr="008636AF">
        <w:rPr>
          <w:rFonts w:ascii="Verdana" w:hAnsi="Verdana" w:cstheme="minorHAnsi"/>
          <w:sz w:val="20"/>
          <w:szCs w:val="20"/>
        </w:rPr>
        <w:t>”)</w:t>
      </w:r>
      <w:r w:rsidR="00CC211B" w:rsidRPr="008636AF">
        <w:rPr>
          <w:rFonts w:ascii="Verdana" w:hAnsi="Verdana" w:cstheme="minorHAnsi"/>
          <w:sz w:val="20"/>
          <w:szCs w:val="20"/>
        </w:rPr>
        <w:t xml:space="preserve">, sendo certo que </w:t>
      </w:r>
      <w:bookmarkStart w:id="7" w:name="_Hlk95248892"/>
      <w:r w:rsidR="008636AF" w:rsidRPr="008636AF">
        <w:rPr>
          <w:rFonts w:ascii="Verdana" w:hAnsi="Verdana" w:cstheme="minorHAnsi"/>
          <w:sz w:val="20"/>
          <w:szCs w:val="20"/>
        </w:rPr>
        <w:t xml:space="preserve">(i) os CRI </w:t>
      </w:r>
      <w:r w:rsidR="008636AF">
        <w:rPr>
          <w:rFonts w:ascii="Verdana" w:hAnsi="Verdana" w:cstheme="minorHAnsi"/>
          <w:sz w:val="20"/>
          <w:szCs w:val="20"/>
        </w:rPr>
        <w:t xml:space="preserve">da </w:t>
      </w:r>
      <w:r w:rsidR="008636AF" w:rsidRPr="008636AF">
        <w:rPr>
          <w:rFonts w:ascii="Verdana" w:hAnsi="Verdana" w:cstheme="minorHAnsi"/>
          <w:sz w:val="20"/>
          <w:szCs w:val="20"/>
        </w:rPr>
        <w:t xml:space="preserve">295ª Série foram parcialmente subscritos e integralizados; os CRI </w:t>
      </w:r>
      <w:r w:rsidR="008636AF">
        <w:rPr>
          <w:rFonts w:ascii="Verdana" w:hAnsi="Verdana" w:cstheme="minorHAnsi"/>
          <w:sz w:val="20"/>
          <w:szCs w:val="20"/>
        </w:rPr>
        <w:t xml:space="preserve">das </w:t>
      </w:r>
      <w:r w:rsidR="008636AF" w:rsidRPr="008636AF">
        <w:rPr>
          <w:rFonts w:ascii="Verdana" w:hAnsi="Verdana" w:cstheme="minorHAnsi"/>
          <w:sz w:val="20"/>
          <w:szCs w:val="20"/>
        </w:rPr>
        <w:t xml:space="preserve">296ª e 297ª Séries ainda não foram subscritos e integralizados; e (iii) os CRI </w:t>
      </w:r>
      <w:r w:rsidR="008636AF">
        <w:rPr>
          <w:rFonts w:ascii="Verdana" w:hAnsi="Verdana" w:cstheme="minorHAnsi"/>
          <w:sz w:val="20"/>
          <w:szCs w:val="20"/>
        </w:rPr>
        <w:t xml:space="preserve">da </w:t>
      </w:r>
      <w:r w:rsidR="008636AF" w:rsidRPr="008636AF">
        <w:rPr>
          <w:rFonts w:ascii="Verdana" w:hAnsi="Verdana" w:cstheme="minorHAnsi"/>
          <w:sz w:val="20"/>
          <w:szCs w:val="20"/>
        </w:rPr>
        <w:t>298ª Série foram totalmente subscritos e integralizados</w:t>
      </w:r>
      <w:bookmarkEnd w:id="6"/>
      <w:bookmarkEnd w:id="7"/>
      <w:r w:rsidRPr="008636AF">
        <w:rPr>
          <w:rFonts w:ascii="Verdana" w:hAnsi="Verdana" w:cstheme="minorHAnsi"/>
          <w:sz w:val="20"/>
          <w:szCs w:val="20"/>
        </w:rPr>
        <w:t>;</w:t>
      </w:r>
      <w:r w:rsidR="00C444F3" w:rsidRPr="00F40B1D">
        <w:rPr>
          <w:rFonts w:ascii="Verdana" w:hAnsi="Verdana" w:cstheme="minorHAnsi"/>
          <w:sz w:val="20"/>
          <w:szCs w:val="20"/>
        </w:rPr>
        <w:t xml:space="preserve"> e</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48B6A3D3" w:rsidR="00C65148" w:rsidRPr="003C7A5F" w:rsidRDefault="003C7A5F" w:rsidP="00927F03">
      <w:pPr>
        <w:pStyle w:val="PargrafodaLista"/>
        <w:numPr>
          <w:ilvl w:val="0"/>
          <w:numId w:val="7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as matérias objeto deste Terceiro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 296ª, 297ª 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3C7A5F">
        <w:rPr>
          <w:rFonts w:ascii="Verdana" w:hAnsi="Verdana"/>
          <w:sz w:val="20"/>
          <w:szCs w:val="20"/>
        </w:rPr>
        <w:t xml:space="preserve">, realizada em </w:t>
      </w:r>
      <w:r w:rsidR="00684B29">
        <w:rPr>
          <w:rFonts w:ascii="Verdana" w:hAnsi="Verdana"/>
          <w:sz w:val="20"/>
          <w:szCs w:val="20"/>
        </w:rPr>
        <w:t xml:space="preserve">18 </w:t>
      </w:r>
      <w:r w:rsidR="001260C5">
        <w:rPr>
          <w:rFonts w:ascii="Verdana" w:hAnsi="Verdana"/>
          <w:sz w:val="20"/>
          <w:szCs w:val="20"/>
        </w:rPr>
        <w:t>de março</w:t>
      </w:r>
      <w:r w:rsidRPr="003C7A5F">
        <w:rPr>
          <w:rFonts w:ascii="Verdana" w:hAnsi="Verdana"/>
          <w:sz w:val="20"/>
          <w:szCs w:val="20"/>
        </w:rPr>
        <w:t xml:space="preserve"> de 2022 (“</w:t>
      </w:r>
      <w:r w:rsidRPr="003C7A5F">
        <w:rPr>
          <w:rFonts w:ascii="Verdana" w:hAnsi="Verdana"/>
          <w:sz w:val="20"/>
          <w:szCs w:val="20"/>
          <w:u w:val="single"/>
        </w:rPr>
        <w:t>AGT</w:t>
      </w:r>
      <w:r w:rsidRPr="003C7A5F">
        <w:rPr>
          <w:rFonts w:ascii="Verdana" w:hAnsi="Verdana"/>
          <w:sz w:val="20"/>
          <w:szCs w:val="20"/>
        </w:rPr>
        <w:t xml:space="preserve">”) e em Assembleia Geral de Debenturistas, realizada em </w:t>
      </w:r>
      <w:r w:rsidR="002B654A">
        <w:rPr>
          <w:rFonts w:ascii="Verdana" w:hAnsi="Verdana"/>
          <w:sz w:val="20"/>
          <w:szCs w:val="20"/>
        </w:rPr>
        <w:t>2</w:t>
      </w:r>
      <w:r w:rsidR="00586449">
        <w:rPr>
          <w:rFonts w:ascii="Verdana" w:hAnsi="Verdana"/>
          <w:sz w:val="20"/>
          <w:szCs w:val="20"/>
        </w:rPr>
        <w:t>3</w:t>
      </w:r>
      <w:r w:rsidR="005F46FE" w:rsidRPr="003C7A5F">
        <w:rPr>
          <w:rFonts w:ascii="Verdana" w:hAnsi="Verdana"/>
          <w:sz w:val="20"/>
          <w:szCs w:val="20"/>
        </w:rPr>
        <w:t xml:space="preserve"> </w:t>
      </w:r>
      <w:r w:rsidRPr="003C7A5F">
        <w:rPr>
          <w:rFonts w:ascii="Verdana" w:hAnsi="Verdana"/>
          <w:sz w:val="20"/>
          <w:szCs w:val="20"/>
        </w:rPr>
        <w:t xml:space="preserve">de </w:t>
      </w:r>
      <w:r w:rsidR="001260C5">
        <w:rPr>
          <w:rFonts w:ascii="Verdana" w:hAnsi="Verdana"/>
          <w:sz w:val="20"/>
          <w:szCs w:val="20"/>
        </w:rPr>
        <w:t>março</w:t>
      </w:r>
      <w:r w:rsidR="001260C5" w:rsidRPr="003C7A5F">
        <w:rPr>
          <w:rFonts w:ascii="Verdana" w:hAnsi="Verdana"/>
          <w:sz w:val="20"/>
          <w:szCs w:val="20"/>
        </w:rPr>
        <w:t xml:space="preserve"> </w:t>
      </w:r>
      <w:r w:rsidRPr="003C7A5F">
        <w:rPr>
          <w:rFonts w:ascii="Verdana" w:hAnsi="Verdana"/>
          <w:sz w:val="20"/>
          <w:szCs w:val="20"/>
        </w:rPr>
        <w:t>de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2A89FF7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4E7CCF">
        <w:rPr>
          <w:rFonts w:ascii="Verdana" w:hAnsi="Verdana" w:cstheme="minorHAnsi"/>
          <w:sz w:val="20"/>
          <w:szCs w:val="20"/>
        </w:rPr>
        <w:t>Terceiro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C65148">
      <w:pPr>
        <w:numPr>
          <w:ilvl w:val="0"/>
          <w:numId w:val="66"/>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1025F80E" w:rsidR="00C65148" w:rsidRPr="00F40B1D" w:rsidRDefault="00C65148" w:rsidP="00C65148">
      <w:pPr>
        <w:numPr>
          <w:ilvl w:val="1"/>
          <w:numId w:val="66"/>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4E7CCF">
        <w:rPr>
          <w:rFonts w:ascii="Verdana" w:hAnsi="Verdana" w:cstheme="minorHAnsi"/>
          <w:sz w:val="20"/>
          <w:szCs w:val="20"/>
        </w:rPr>
        <w:t>Terceiro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2A1E8EED" w:rsidR="00C65148" w:rsidRPr="002E7AFA" w:rsidRDefault="00C65148" w:rsidP="00C65148">
      <w:pPr>
        <w:numPr>
          <w:ilvl w:val="0"/>
          <w:numId w:val="66"/>
        </w:numPr>
        <w:spacing w:line="276" w:lineRule="auto"/>
        <w:ind w:left="0" w:firstLine="0"/>
        <w:jc w:val="left"/>
        <w:rPr>
          <w:rFonts w:ascii="Verdana" w:hAnsi="Verdana" w:cstheme="minorHAnsi"/>
          <w:b/>
          <w:sz w:val="20"/>
          <w:szCs w:val="20"/>
        </w:rPr>
      </w:pPr>
      <w:r w:rsidRPr="007A4CAC">
        <w:rPr>
          <w:rFonts w:ascii="Verdana" w:eastAsia="MS Mincho" w:hAnsi="Verdana" w:cstheme="minorHAnsi"/>
          <w:b/>
          <w:color w:val="000000"/>
          <w:sz w:val="20"/>
          <w:szCs w:val="20"/>
        </w:rPr>
        <w:t>Objeto</w:t>
      </w:r>
    </w:p>
    <w:p w14:paraId="185BD053" w14:textId="77777777" w:rsidR="006E7A1E" w:rsidRPr="007A4CAC" w:rsidRDefault="006E7A1E" w:rsidP="002E7AFA">
      <w:pPr>
        <w:spacing w:line="276" w:lineRule="auto"/>
        <w:jc w:val="left"/>
        <w:rPr>
          <w:rFonts w:ascii="Verdana" w:hAnsi="Verdana" w:cstheme="minorHAnsi"/>
          <w:b/>
          <w:sz w:val="20"/>
          <w:szCs w:val="20"/>
        </w:rPr>
      </w:pPr>
    </w:p>
    <w:p w14:paraId="46209275" w14:textId="19EBC616" w:rsidR="00F56E52" w:rsidRPr="00684B29" w:rsidRDefault="00684B29" w:rsidP="002B654A">
      <w:pPr>
        <w:rPr>
          <w:rFonts w:ascii="Verdana" w:hAnsi="Verdana"/>
          <w:b/>
          <w:bCs/>
          <w:sz w:val="20"/>
          <w:szCs w:val="20"/>
        </w:rPr>
      </w:pPr>
      <w:r w:rsidRPr="00684B29">
        <w:rPr>
          <w:rFonts w:ascii="Verdana" w:hAnsi="Verdana" w:cstheme="minorHAnsi"/>
          <w:b/>
          <w:bCs/>
          <w:sz w:val="20"/>
          <w:szCs w:val="20"/>
        </w:rPr>
        <w:t>2.1.</w:t>
      </w:r>
      <w:r w:rsidRPr="00684B29">
        <w:rPr>
          <w:rFonts w:ascii="Verdana" w:hAnsi="Verdana" w:cstheme="minorHAnsi"/>
          <w:b/>
          <w:bCs/>
          <w:sz w:val="20"/>
          <w:szCs w:val="20"/>
        </w:rPr>
        <w:tab/>
      </w:r>
      <w:r w:rsidR="00F56E52" w:rsidRPr="00684B29">
        <w:rPr>
          <w:rFonts w:ascii="Verdana" w:hAnsi="Verdana"/>
          <w:sz w:val="20"/>
          <w:szCs w:val="20"/>
        </w:rPr>
        <w:t>Partes resolvem alterar a Cláusula 4.2.3.2 da Escritura de Emissão de Debêntures, a qual passará a vigorar com a seguinte redação:</w:t>
      </w:r>
    </w:p>
    <w:p w14:paraId="0B2E508D" w14:textId="0AD4F9FB" w:rsidR="00F56E52" w:rsidRPr="000301DA" w:rsidRDefault="00F56E52" w:rsidP="000301DA">
      <w:pPr>
        <w:spacing w:line="276" w:lineRule="auto"/>
        <w:ind w:left="567"/>
        <w:rPr>
          <w:rFonts w:ascii="Verdana" w:hAnsi="Verdana" w:cstheme="minorHAnsi"/>
          <w:i/>
          <w:iCs/>
          <w:sz w:val="20"/>
          <w:szCs w:val="20"/>
        </w:rPr>
      </w:pPr>
    </w:p>
    <w:p w14:paraId="2786D3F9" w14:textId="6CD2F2BA" w:rsidR="00F56E52" w:rsidRPr="000301DA" w:rsidRDefault="00F56E52" w:rsidP="000301DA">
      <w:pPr>
        <w:spacing w:line="276" w:lineRule="auto"/>
        <w:ind w:left="567"/>
        <w:rPr>
          <w:rFonts w:ascii="Verdana" w:hAnsi="Verdana" w:cstheme="minorHAnsi"/>
          <w:i/>
          <w:iCs/>
          <w:sz w:val="20"/>
          <w:szCs w:val="20"/>
        </w:rPr>
      </w:pPr>
      <w:r w:rsidRPr="000301DA">
        <w:rPr>
          <w:rFonts w:ascii="Verdana" w:hAnsi="Verdana" w:cstheme="minorHAnsi"/>
          <w:i/>
          <w:iCs/>
          <w:sz w:val="20"/>
          <w:szCs w:val="20"/>
        </w:rPr>
        <w:t>“4.2.3.2.</w:t>
      </w:r>
      <w:r w:rsidRPr="000301DA">
        <w:rPr>
          <w:rFonts w:ascii="Verdana" w:hAnsi="Verdana" w:cstheme="minorHAnsi"/>
          <w:i/>
          <w:iCs/>
          <w:sz w:val="20"/>
          <w:szCs w:val="20"/>
        </w:rPr>
        <w:tab/>
        <w:t xml:space="preserve">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observarão a seguinte cascata de pagamentos: </w:t>
      </w:r>
      <w:r w:rsidRPr="000301DA">
        <w:rPr>
          <w:rFonts w:ascii="Verdana" w:hAnsi="Verdana" w:cstheme="minorHAnsi"/>
          <w:b/>
          <w:bCs/>
          <w:i/>
          <w:iCs/>
          <w:sz w:val="20"/>
          <w:szCs w:val="20"/>
        </w:rPr>
        <w:t>(i)</w:t>
      </w:r>
      <w:r w:rsidRPr="000301DA">
        <w:rPr>
          <w:rFonts w:ascii="Verdana" w:hAnsi="Verdana" w:cstheme="minorHAnsi"/>
          <w:i/>
          <w:iCs/>
          <w:sz w:val="20"/>
          <w:szCs w:val="20"/>
        </w:rPr>
        <w:t xml:space="preserve"> em primeiro lugar, será retido o valor para  pagar as despesas inerentes à Operação, no valor de R$ 202.581,75 (duzentos e dois mil, quinhentos e oitenta e um reais e setenta e cinco centavos), cujos pagamentos serão realizados pela Debenturista, por conta e ordem da Emissora, aos prestadores de serviços, nos valores e condições desde já aprovados pela Emissora, conforme previsto no Anexo XIII; </w:t>
      </w:r>
      <w:r w:rsidRPr="000301DA">
        <w:rPr>
          <w:rFonts w:ascii="Verdana" w:hAnsi="Verdana" w:cstheme="minorHAnsi"/>
          <w:b/>
          <w:bCs/>
          <w:i/>
          <w:iCs/>
          <w:sz w:val="20"/>
          <w:szCs w:val="20"/>
        </w:rPr>
        <w:t>(ii)</w:t>
      </w:r>
      <w:r w:rsidRPr="000301DA">
        <w:rPr>
          <w:rFonts w:ascii="Verdana" w:hAnsi="Verdana" w:cstheme="minorHAnsi"/>
          <w:i/>
          <w:iCs/>
          <w:sz w:val="20"/>
          <w:szCs w:val="20"/>
        </w:rPr>
        <w:t xml:space="preserve"> em segundo lugar</w:t>
      </w:r>
      <w:r w:rsidR="002F0EFA">
        <w:rPr>
          <w:rFonts w:ascii="Verdana" w:hAnsi="Verdana" w:cstheme="minorHAnsi"/>
          <w:i/>
          <w:iCs/>
          <w:sz w:val="20"/>
          <w:szCs w:val="20"/>
        </w:rPr>
        <w:t xml:space="preserve"> </w:t>
      </w:r>
      <w:r w:rsidRPr="000301DA">
        <w:rPr>
          <w:rFonts w:ascii="Verdana" w:hAnsi="Verdana" w:cstheme="minorHAnsi"/>
          <w:i/>
          <w:iCs/>
          <w:sz w:val="20"/>
          <w:szCs w:val="20"/>
        </w:rPr>
        <w:t xml:space="preserve">será </w:t>
      </w:r>
      <w:r w:rsidRPr="002F0EFA">
        <w:rPr>
          <w:rFonts w:ascii="Verdana" w:hAnsi="Verdana" w:cs="Open Sans"/>
          <w:i/>
          <w:iCs/>
          <w:sz w:val="20"/>
          <w:szCs w:val="20"/>
        </w:rPr>
        <w:t xml:space="preserve">retido o valor de </w:t>
      </w:r>
      <w:bookmarkStart w:id="9" w:name="_Hlk95729326"/>
      <w:r w:rsidR="001260C5" w:rsidRPr="00322302">
        <w:rPr>
          <w:rFonts w:ascii="Verdana" w:hAnsi="Verdana" w:cstheme="minorHAnsi"/>
          <w:i/>
          <w:iCs/>
          <w:color w:val="000000"/>
          <w:sz w:val="20"/>
          <w:szCs w:val="20"/>
        </w:rPr>
        <w:t>(i)</w:t>
      </w:r>
      <w:r w:rsidR="001260C5" w:rsidRPr="00322302">
        <w:rPr>
          <w:rFonts w:ascii="Verdana" w:hAnsi="Verdana" w:cstheme="minorHAnsi"/>
          <w:i/>
          <w:iCs/>
          <w:sz w:val="20"/>
          <w:szCs w:val="20"/>
        </w:rPr>
        <w:t xml:space="preserve"> R$ 454.737,37 (quatrocentos e cinquenta e quatro mil, setecentos e trinta e sete reais e trinta e sete centavos) na Conta do Patrimônio Separado 295ª Série; </w:t>
      </w:r>
      <w:r w:rsidR="001260C5">
        <w:rPr>
          <w:rFonts w:cstheme="minorHAnsi"/>
          <w:i/>
          <w:iCs/>
          <w:sz w:val="20"/>
          <w:szCs w:val="20"/>
        </w:rPr>
        <w:t xml:space="preserve">e </w:t>
      </w:r>
      <w:r w:rsidR="001260C5" w:rsidRPr="00322302">
        <w:rPr>
          <w:rFonts w:ascii="Verdana" w:hAnsi="Verdana" w:cstheme="minorHAnsi"/>
          <w:i/>
          <w:iCs/>
          <w:sz w:val="20"/>
          <w:szCs w:val="20"/>
        </w:rPr>
        <w:t xml:space="preserve">(ii) R$ </w:t>
      </w:r>
      <w:r w:rsidR="001260C5" w:rsidRPr="00322302">
        <w:rPr>
          <w:rFonts w:ascii="Verdana" w:hAnsi="Verdana" w:cs="Open Sans"/>
          <w:i/>
          <w:iCs/>
          <w:sz w:val="20"/>
          <w:szCs w:val="20"/>
        </w:rPr>
        <w:t>635.965,36 (seiscentos e trinta e cinco mil, novecentos e sessenta e cinco reais e trinta e seis centavos)</w:t>
      </w:r>
      <w:r w:rsidR="001260C5" w:rsidRPr="00322302">
        <w:rPr>
          <w:rFonts w:ascii="Verdana" w:hAnsi="Verdana" w:cstheme="minorHAnsi"/>
          <w:i/>
          <w:iCs/>
          <w:sz w:val="20"/>
          <w:szCs w:val="20"/>
        </w:rPr>
        <w:t xml:space="preserve"> na Conta do Patrimônio Separado 298ª Série, totalizando </w:t>
      </w:r>
      <w:r w:rsidR="001260C5" w:rsidRPr="00322302">
        <w:rPr>
          <w:rFonts w:ascii="Verdana" w:hAnsi="Verdana" w:cs="Open Sans"/>
          <w:i/>
          <w:iCs/>
          <w:color w:val="000000"/>
          <w:sz w:val="20"/>
          <w:szCs w:val="20"/>
        </w:rPr>
        <w:t xml:space="preserve">R$ </w:t>
      </w:r>
      <w:r w:rsidR="001260C5" w:rsidRPr="00322302">
        <w:rPr>
          <w:rFonts w:ascii="Verdana" w:hAnsi="Verdana" w:cs="Open Sans"/>
          <w:i/>
          <w:iCs/>
          <w:sz w:val="20"/>
          <w:szCs w:val="20"/>
        </w:rPr>
        <w:t>1.090.702,73 (um milhão, noventa mil, setecentos e dois reais e setenta e três centavos</w:t>
      </w:r>
      <w:r w:rsidR="001260C5" w:rsidRPr="00322302">
        <w:rPr>
          <w:rFonts w:ascii="Verdana" w:hAnsi="Verdana" w:cstheme="minorHAnsi"/>
          <w:i/>
          <w:iCs/>
          <w:sz w:val="20"/>
          <w:szCs w:val="20"/>
        </w:rPr>
        <w:t>)</w:t>
      </w:r>
      <w:bookmarkEnd w:id="9"/>
      <w:r w:rsidRPr="002F0EFA">
        <w:rPr>
          <w:rFonts w:ascii="Verdana" w:hAnsi="Verdana" w:cs="Open Sans"/>
          <w:i/>
          <w:iCs/>
          <w:sz w:val="20"/>
          <w:szCs w:val="20"/>
        </w:rPr>
        <w:t xml:space="preserve"> para a constituição inicial do Fundo de Pagamento de Juros (“</w:t>
      </w:r>
      <w:r w:rsidRPr="002F0EFA">
        <w:rPr>
          <w:rFonts w:ascii="Verdana" w:hAnsi="Verdana" w:cs="Open Sans"/>
          <w:i/>
          <w:iCs/>
          <w:sz w:val="20"/>
          <w:szCs w:val="20"/>
          <w:u w:val="single"/>
        </w:rPr>
        <w:t>Fundo de Pagamento de Juros</w:t>
      </w:r>
      <w:r w:rsidRPr="002F0EFA">
        <w:rPr>
          <w:rFonts w:ascii="Verdana" w:hAnsi="Verdana" w:cs="Open Sans"/>
          <w:i/>
          <w:iCs/>
          <w:sz w:val="20"/>
          <w:szCs w:val="20"/>
        </w:rPr>
        <w:t>”) e o valor de R$ 180.000,00 (cento e oitenta mil reais</w:t>
      </w:r>
      <w:r w:rsidRPr="000301DA">
        <w:rPr>
          <w:rFonts w:ascii="Verdana" w:hAnsi="Verdana" w:cstheme="minorHAnsi"/>
          <w:i/>
          <w:iCs/>
          <w:sz w:val="20"/>
          <w:szCs w:val="20"/>
        </w:rPr>
        <w:t>)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Pr="000301DA">
        <w:rPr>
          <w:rFonts w:ascii="Verdana" w:hAnsi="Verdana" w:cstheme="minorHAnsi"/>
          <w:i/>
          <w:iCs/>
          <w:sz w:val="20"/>
          <w:szCs w:val="20"/>
          <w:u w:val="single"/>
        </w:rPr>
        <w:t>Fundo de Despesas</w:t>
      </w:r>
      <w:r w:rsidRPr="000301DA">
        <w:rPr>
          <w:rFonts w:ascii="Verdana" w:hAnsi="Verdana" w:cstheme="minorHAnsi"/>
          <w:i/>
          <w:iCs/>
          <w:sz w:val="20"/>
          <w:szCs w:val="20"/>
        </w:rPr>
        <w:t xml:space="preserve">”); e </w:t>
      </w:r>
      <w:r w:rsidRPr="000301DA">
        <w:rPr>
          <w:rFonts w:ascii="Verdana" w:hAnsi="Verdana" w:cstheme="minorHAnsi"/>
          <w:b/>
          <w:bCs/>
          <w:i/>
          <w:iCs/>
          <w:sz w:val="20"/>
          <w:szCs w:val="20"/>
        </w:rPr>
        <w:t>(iii)</w:t>
      </w:r>
      <w:r w:rsidRPr="000301DA">
        <w:rPr>
          <w:rFonts w:ascii="Verdana" w:hAnsi="Verdana" w:cstheme="minorHAnsi"/>
          <w:i/>
          <w:iCs/>
          <w:sz w:val="20"/>
          <w:szCs w:val="20"/>
        </w:rPr>
        <w:t xml:space="preserve"> por último, os valores remanescentes (“</w:t>
      </w:r>
      <w:r w:rsidRPr="000301DA">
        <w:rPr>
          <w:rFonts w:ascii="Verdana" w:hAnsi="Verdana" w:cstheme="minorHAnsi"/>
          <w:i/>
          <w:iCs/>
          <w:sz w:val="20"/>
          <w:szCs w:val="20"/>
          <w:u w:val="single"/>
        </w:rPr>
        <w:t>Recursos Líquidos</w:t>
      </w:r>
      <w:r w:rsidRPr="000301DA">
        <w:rPr>
          <w:rFonts w:ascii="Verdana" w:hAnsi="Verdana" w:cstheme="minorHAnsi"/>
          <w:i/>
          <w:iCs/>
          <w:sz w:val="20"/>
          <w:szCs w:val="20"/>
        </w:rPr>
        <w:t>”) deverão ser liberados para a Emissora na conta de sua titularidade mantida junto ao Banco Depositário, conforme indicada no Contrato de Cessão Fiduciária (“</w:t>
      </w:r>
      <w:r w:rsidRPr="000301DA">
        <w:rPr>
          <w:rFonts w:ascii="Verdana" w:hAnsi="Verdana" w:cstheme="minorHAnsi"/>
          <w:i/>
          <w:iCs/>
          <w:sz w:val="20"/>
          <w:szCs w:val="20"/>
          <w:u w:val="single"/>
        </w:rPr>
        <w:t>Conta Vinculada da Emissora</w:t>
      </w:r>
      <w:r w:rsidRPr="000301DA">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73879F37" w14:textId="051AEF7F" w:rsidR="00F56E52" w:rsidRPr="000301DA" w:rsidRDefault="00F56E52" w:rsidP="002163C3">
      <w:pPr>
        <w:spacing w:line="276" w:lineRule="auto"/>
        <w:rPr>
          <w:rFonts w:ascii="Verdana" w:hAnsi="Verdana"/>
          <w:sz w:val="20"/>
          <w:szCs w:val="20"/>
        </w:rPr>
      </w:pPr>
      <w:r w:rsidRPr="000301DA">
        <w:rPr>
          <w:rFonts w:ascii="Verdana" w:hAnsi="Verdana" w:cstheme="minorHAnsi"/>
          <w:b/>
          <w:bCs/>
          <w:sz w:val="20"/>
          <w:szCs w:val="20"/>
        </w:rPr>
        <w:t>2.</w:t>
      </w:r>
      <w:r w:rsidR="00684B29">
        <w:rPr>
          <w:rFonts w:ascii="Verdana" w:hAnsi="Verdana" w:cstheme="minorHAnsi"/>
          <w:b/>
          <w:bCs/>
          <w:sz w:val="20"/>
          <w:szCs w:val="20"/>
        </w:rPr>
        <w:t>2</w:t>
      </w:r>
      <w:r w:rsidRPr="000301DA">
        <w:rPr>
          <w:rFonts w:ascii="Verdana" w:hAnsi="Verdana" w:cstheme="minorHAnsi"/>
          <w:b/>
          <w:bCs/>
          <w:sz w:val="20"/>
          <w:szCs w:val="20"/>
        </w:rPr>
        <w:t>.</w:t>
      </w:r>
      <w:r w:rsidRPr="000301DA">
        <w:rPr>
          <w:rFonts w:ascii="Verdana" w:hAnsi="Verdana" w:cstheme="minorHAnsi"/>
          <w:b/>
          <w:bCs/>
          <w:sz w:val="20"/>
          <w:szCs w:val="20"/>
        </w:rPr>
        <w:tab/>
      </w:r>
      <w:r w:rsidR="000301DA" w:rsidRPr="000301DA">
        <w:rPr>
          <w:rFonts w:ascii="Verdana" w:hAnsi="Verdana"/>
          <w:sz w:val="20"/>
          <w:szCs w:val="20"/>
        </w:rPr>
        <w:t>As Partes resolvem alterar o Anexo II – “Destinação Futura / Cronograma Indicativo de Destinação dos Recursos” da Escritura de Emissão de Debêntures, o qual passará a vigorar conforme Anexo A ao presente Terceiro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CE5528">
      <w:pPr>
        <w:numPr>
          <w:ilvl w:val="0"/>
          <w:numId w:val="7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0" w:name="_Toc288043827"/>
      <w:bookmarkStart w:id="11" w:name="_Toc288669062"/>
      <w:bookmarkStart w:id="12"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0"/>
    <w:bookmarkEnd w:id="11"/>
    <w:bookmarkEnd w:id="12"/>
    <w:p w14:paraId="2519F112" w14:textId="60B2D80A"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7A4CAC">
        <w:rPr>
          <w:rFonts w:ascii="Verdana" w:hAnsi="Verdana" w:cstheme="minorHAnsi"/>
          <w:sz w:val="20"/>
          <w:szCs w:val="20"/>
        </w:rPr>
        <w:t>Terceiro</w:t>
      </w:r>
      <w:r w:rsidRPr="00F40B1D">
        <w:rPr>
          <w:rFonts w:ascii="Verdana" w:hAnsi="Verdana" w:cstheme="minorHAnsi"/>
          <w:sz w:val="20"/>
          <w:szCs w:val="20"/>
        </w:rPr>
        <w:t xml:space="preserve"> Aditamento na JUCESP, de acordo com o disposto no artigo 62, II e parágrafo 3º, da Lei 6.404, de 15 de dezembro de </w:t>
      </w:r>
      <w:r w:rsidRPr="00F40B1D">
        <w:rPr>
          <w:rFonts w:ascii="Verdana" w:hAnsi="Verdana" w:cstheme="minorHAnsi"/>
          <w:sz w:val="20"/>
          <w:szCs w:val="20"/>
        </w:rPr>
        <w:lastRenderedPageBreak/>
        <w:t>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77777777"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76C228A8"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9B6659">
        <w:rPr>
          <w:rFonts w:ascii="Verdana" w:hAnsi="Verdana" w:cstheme="minorHAnsi"/>
          <w:sz w:val="20"/>
          <w:szCs w:val="20"/>
        </w:rPr>
        <w:t>Terceiro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7280224D"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9B6659">
        <w:rPr>
          <w:rFonts w:ascii="Verdana" w:hAnsi="Verdana" w:cstheme="minorHAnsi"/>
          <w:bCs/>
          <w:noProof/>
          <w:sz w:val="20"/>
          <w:szCs w:val="20"/>
        </w:rPr>
        <w:t>Terceiro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590B43A2" w:rsidR="00CE5528" w:rsidRPr="00F40B1D" w:rsidRDefault="00CE5528" w:rsidP="00CE5528">
      <w:pPr>
        <w:pStyle w:val="PargrafodaLista"/>
        <w:numPr>
          <w:ilvl w:val="1"/>
          <w:numId w:val="7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9B6659">
        <w:rPr>
          <w:rFonts w:ascii="Verdana" w:hAnsi="Verdana" w:cstheme="minorHAnsi"/>
          <w:sz w:val="20"/>
          <w:szCs w:val="20"/>
        </w:rPr>
        <w:t>Terceiro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9B6659">
        <w:rPr>
          <w:rFonts w:ascii="Verdana" w:hAnsi="Verdana" w:cstheme="minorHAnsi"/>
          <w:sz w:val="20"/>
          <w:szCs w:val="20"/>
        </w:rPr>
        <w:t>Terceiro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9B6659">
        <w:rPr>
          <w:rFonts w:ascii="Verdana" w:hAnsi="Verdana" w:cstheme="minorHAnsi"/>
          <w:sz w:val="20"/>
          <w:szCs w:val="20"/>
        </w:rPr>
        <w:t>Terceiro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66440294"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A31F0E">
        <w:rPr>
          <w:rFonts w:ascii="Verdana" w:hAnsi="Verdana" w:cstheme="minorHAnsi"/>
          <w:sz w:val="20"/>
          <w:szCs w:val="20"/>
        </w:rPr>
        <w:t>Terceiro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9B6659" w:rsidRDefault="00CE5528" w:rsidP="00CE5528">
      <w:pPr>
        <w:spacing w:line="276" w:lineRule="auto"/>
        <w:contextualSpacing/>
        <w:rPr>
          <w:rFonts w:ascii="Verdana" w:hAnsi="Verdana" w:cstheme="minorHAnsi"/>
          <w:sz w:val="20"/>
          <w:szCs w:val="20"/>
        </w:rPr>
      </w:pPr>
    </w:p>
    <w:p w14:paraId="71BA5F8C" w14:textId="21B7BF01" w:rsidR="00CE5528" w:rsidRPr="009B6659" w:rsidRDefault="009B6659" w:rsidP="00CE5528">
      <w:pPr>
        <w:spacing w:line="276" w:lineRule="auto"/>
        <w:contextualSpacing/>
        <w:jc w:val="center"/>
        <w:rPr>
          <w:rFonts w:ascii="Verdana" w:hAnsi="Verdana" w:cstheme="minorHAnsi"/>
          <w:sz w:val="20"/>
          <w:szCs w:val="20"/>
        </w:rPr>
      </w:pPr>
      <w:r w:rsidRPr="009B6659">
        <w:rPr>
          <w:rFonts w:ascii="Verdana" w:hAnsi="Verdana"/>
          <w:sz w:val="20"/>
          <w:szCs w:val="20"/>
        </w:rPr>
        <w:t xml:space="preserve">São Paulo, </w:t>
      </w:r>
      <w:r w:rsidR="00684B29">
        <w:rPr>
          <w:rFonts w:ascii="Verdana" w:hAnsi="Verdana"/>
          <w:sz w:val="20"/>
          <w:szCs w:val="20"/>
        </w:rPr>
        <w:t>2</w:t>
      </w:r>
      <w:r w:rsidR="00586449">
        <w:rPr>
          <w:rFonts w:ascii="Verdana" w:hAnsi="Verdana"/>
          <w:sz w:val="20"/>
          <w:szCs w:val="20"/>
        </w:rPr>
        <w:t>3</w:t>
      </w:r>
      <w:r w:rsidR="00AD4B08" w:rsidRPr="009B6659">
        <w:rPr>
          <w:rFonts w:ascii="Verdana" w:hAnsi="Verdana"/>
          <w:sz w:val="20"/>
          <w:szCs w:val="20"/>
        </w:rPr>
        <w:t xml:space="preserve"> </w:t>
      </w:r>
      <w:r w:rsidRPr="009B6659">
        <w:rPr>
          <w:rFonts w:ascii="Verdana" w:hAnsi="Verdana"/>
          <w:sz w:val="20"/>
          <w:szCs w:val="20"/>
        </w:rPr>
        <w:t xml:space="preserve">de </w:t>
      </w:r>
      <w:r w:rsidR="001260C5">
        <w:rPr>
          <w:rFonts w:ascii="Verdana" w:hAnsi="Verdana"/>
          <w:sz w:val="20"/>
          <w:szCs w:val="20"/>
        </w:rPr>
        <w:t>março</w:t>
      </w:r>
      <w:r w:rsidR="001260C5" w:rsidRPr="009B6659">
        <w:rPr>
          <w:rFonts w:ascii="Verdana" w:hAnsi="Verdana"/>
          <w:sz w:val="20"/>
          <w:szCs w:val="20"/>
        </w:rPr>
        <w:t xml:space="preserve"> </w:t>
      </w:r>
      <w:r w:rsidRPr="009B6659">
        <w:rPr>
          <w:rFonts w:ascii="Verdana" w:hAnsi="Verdana"/>
          <w:sz w:val="20"/>
          <w:szCs w:val="20"/>
        </w:rPr>
        <w:t>de 2022</w:t>
      </w:r>
      <w:r>
        <w:rPr>
          <w:rFonts w:ascii="Verdana" w:hAnsi="Verdana"/>
          <w:sz w:val="20"/>
          <w:szCs w:val="20"/>
        </w:rPr>
        <w:t>.</w:t>
      </w:r>
    </w:p>
    <w:p w14:paraId="15F06723" w14:textId="77777777" w:rsidR="00CE5528" w:rsidRPr="00F40B1D" w:rsidRDefault="00CE5528" w:rsidP="00CE5528">
      <w:pPr>
        <w:pStyle w:val="NormalWeb"/>
        <w:widowControl w:val="0"/>
        <w:spacing w:before="0" w:beforeAutospacing="0" w:after="0" w:afterAutospacing="0" w:line="276" w:lineRule="auto"/>
        <w:jc w:val="center"/>
        <w:rPr>
          <w:rFonts w:ascii="Verdana" w:hAnsi="Verdana" w:cstheme="minorHAnsi"/>
          <w:i/>
          <w:sz w:val="20"/>
          <w:szCs w:val="20"/>
        </w:rPr>
      </w:pPr>
    </w:p>
    <w:p w14:paraId="2E95A20C" w14:textId="42B16522" w:rsidR="00344246" w:rsidRPr="00F40B1D" w:rsidRDefault="00CE5528" w:rsidP="003A4469">
      <w:pPr>
        <w:spacing w:line="276" w:lineRule="auto"/>
        <w:jc w:val="center"/>
        <w:rPr>
          <w:rFonts w:ascii="Verdana" w:hAnsi="Verdana" w:cstheme="minorHAnsi"/>
          <w:sz w:val="20"/>
          <w:szCs w:val="20"/>
        </w:rPr>
      </w:pPr>
      <w:r w:rsidRPr="00F40B1D">
        <w:rPr>
          <w:rFonts w:ascii="Verdana" w:hAnsi="Verdana" w:cstheme="minorHAnsi"/>
          <w:i/>
          <w:sz w:val="20"/>
          <w:szCs w:val="20"/>
        </w:rPr>
        <w:t>[Assinaturas seguem nas páginas seguintes]</w:t>
      </w:r>
    </w:p>
    <w:p w14:paraId="048E884F" w14:textId="77777777" w:rsidR="00344246" w:rsidRPr="00F40B1D" w:rsidRDefault="00344246" w:rsidP="003A4469">
      <w:pPr>
        <w:spacing w:line="276" w:lineRule="auto"/>
        <w:rPr>
          <w:rFonts w:ascii="Verdana" w:hAnsi="Verdana" w:cstheme="minorHAnsi"/>
          <w:sz w:val="20"/>
          <w:szCs w:val="20"/>
        </w:rPr>
      </w:pPr>
    </w:p>
    <w:p w14:paraId="022E0B5B" w14:textId="77777777" w:rsidR="00CE5528" w:rsidRPr="00F40B1D" w:rsidRDefault="00CE5528">
      <w:pPr>
        <w:spacing w:line="240" w:lineRule="auto"/>
        <w:jc w:val="left"/>
        <w:rPr>
          <w:rFonts w:ascii="Verdana" w:hAnsi="Verdana" w:cstheme="minorHAnsi"/>
          <w:sz w:val="20"/>
          <w:szCs w:val="20"/>
        </w:rPr>
      </w:pPr>
      <w:r w:rsidRPr="00F40B1D">
        <w:rPr>
          <w:rFonts w:ascii="Verdana" w:hAnsi="Verdana" w:cstheme="minorHAnsi"/>
          <w:sz w:val="20"/>
          <w:szCs w:val="20"/>
        </w:rPr>
        <w:br w:type="page"/>
      </w:r>
    </w:p>
    <w:p w14:paraId="3B766139" w14:textId="1B081071" w:rsidR="00CE5528" w:rsidRPr="00F40B1D" w:rsidRDefault="00CE5528" w:rsidP="003A4469">
      <w:pPr>
        <w:widowControl w:val="0"/>
        <w:autoSpaceDE w:val="0"/>
        <w:autoSpaceDN w:val="0"/>
        <w:spacing w:line="276" w:lineRule="auto"/>
        <w:ind w:right="-1"/>
        <w:rPr>
          <w:rFonts w:ascii="Verdana" w:hAnsi="Verdana" w:cstheme="minorHAnsi"/>
          <w:i/>
          <w:vanish/>
          <w:sz w:val="20"/>
          <w:szCs w:val="20"/>
          <w:lang w:val="pt-PT" w:eastAsia="pt-PT" w:bidi="pt-PT"/>
        </w:rPr>
      </w:pPr>
      <w:r w:rsidRPr="00F40B1D">
        <w:rPr>
          <w:rFonts w:ascii="Verdana" w:hAnsi="Verdana" w:cstheme="minorHAnsi"/>
          <w:i/>
          <w:sz w:val="20"/>
          <w:szCs w:val="20"/>
          <w:lang w:val="pt-PT" w:eastAsia="pt-PT" w:bidi="pt-PT"/>
        </w:rPr>
        <w:lastRenderedPageBreak/>
        <w:t xml:space="preserve">[Página de assinaturas do </w:t>
      </w:r>
      <w:r w:rsidR="00A31F0E">
        <w:rPr>
          <w:rFonts w:ascii="Verdana" w:hAnsi="Verdana" w:cstheme="minorHAnsi"/>
          <w:bCs/>
          <w:i/>
          <w:sz w:val="20"/>
          <w:szCs w:val="20"/>
        </w:rPr>
        <w:t xml:space="preserve">Terceiro </w:t>
      </w:r>
      <w:r w:rsidRPr="00F40B1D">
        <w:rPr>
          <w:rFonts w:ascii="Verdana" w:hAnsi="Verdana" w:cstheme="minorHAnsi"/>
          <w:bCs/>
          <w:i/>
          <w:sz w:val="20"/>
          <w:szCs w:val="20"/>
        </w:rPr>
        <w:t>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i/>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F40B1D" w14:paraId="21756E78" w14:textId="77777777" w:rsidTr="00856FF8">
        <w:trPr>
          <w:jc w:val="center"/>
        </w:trPr>
        <w:tc>
          <w:tcPr>
            <w:tcW w:w="4323" w:type="dxa"/>
          </w:tcPr>
          <w:p w14:paraId="04BA14EE" w14:textId="571E165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João Pedro Correia Neves</w:t>
            </w:r>
            <w:r w:rsidR="00A31F0E">
              <w:rPr>
                <w:rFonts w:ascii="Verdana" w:hAnsi="Verdana" w:cstheme="minorHAnsi"/>
                <w:sz w:val="20"/>
                <w:szCs w:val="20"/>
              </w:rPr>
              <w:t>]</w:t>
            </w:r>
          </w:p>
          <w:p w14:paraId="71C19F76"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2C0F6A21" w14:textId="551E7F3E"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Por:</w:t>
            </w:r>
            <w:r w:rsidRPr="00F40B1D">
              <w:rPr>
                <w:rFonts w:ascii="Verdana" w:hAnsi="Verdana" w:cstheme="minorHAnsi"/>
                <w:sz w:val="20"/>
                <w:szCs w:val="20"/>
              </w:rPr>
              <w:t xml:space="preserve"> </w:t>
            </w:r>
            <w:r w:rsidR="00A31F0E">
              <w:rPr>
                <w:rFonts w:ascii="Verdana" w:hAnsi="Verdana" w:cstheme="minorHAnsi"/>
                <w:sz w:val="20"/>
                <w:szCs w:val="20"/>
              </w:rPr>
              <w:t>[</w:t>
            </w:r>
            <w:r w:rsidRPr="00A31F0E">
              <w:rPr>
                <w:rFonts w:ascii="Verdana" w:hAnsi="Verdana" w:cstheme="minorHAnsi"/>
                <w:sz w:val="20"/>
                <w:szCs w:val="20"/>
                <w:highlight w:val="yellow"/>
              </w:rPr>
              <w:t>José Ricardo Lemos Rezek</w:t>
            </w:r>
            <w:r w:rsidR="00A31F0E">
              <w:rPr>
                <w:rFonts w:ascii="Verdana" w:hAnsi="Verdana" w:cstheme="minorHAnsi"/>
                <w:sz w:val="20"/>
                <w:szCs w:val="20"/>
              </w:rPr>
              <w:t>]</w:t>
            </w:r>
          </w:p>
          <w:p w14:paraId="66673BFE"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CFF3D31" w14:textId="77777777" w:rsidTr="00856FF8">
        <w:trPr>
          <w:jc w:val="center"/>
        </w:trPr>
        <w:tc>
          <w:tcPr>
            <w:tcW w:w="8645"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F40B1D" w14:paraId="5ECEDB36" w14:textId="77777777" w:rsidTr="00856FF8">
        <w:trPr>
          <w:jc w:val="center"/>
        </w:trPr>
        <w:tc>
          <w:tcPr>
            <w:tcW w:w="4323" w:type="dxa"/>
          </w:tcPr>
          <w:p w14:paraId="1306D2BE" w14:textId="1490D7D2" w:rsidR="00CE5528" w:rsidRPr="00F40B1D" w:rsidRDefault="00CE5528" w:rsidP="00856FF8">
            <w:pPr>
              <w:spacing w:line="276" w:lineRule="auto"/>
              <w:rPr>
                <w:rFonts w:ascii="Verdana" w:eastAsia="Arial Unicode MS" w:hAnsi="Verdana" w:cstheme="minorHAnsi"/>
                <w:w w:val="0"/>
                <w:sz w:val="20"/>
                <w:szCs w:val="20"/>
              </w:rPr>
            </w:pPr>
            <w:bookmarkStart w:id="13" w:name="_Hlk76979781"/>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eastAsia="Arial Unicode MS" w:hAnsi="Verdana" w:cstheme="minorHAnsi"/>
                <w:w w:val="0"/>
                <w:sz w:val="20"/>
                <w:szCs w:val="20"/>
                <w:highlight w:val="yellow"/>
              </w:rPr>
              <w:t>Juliane Effting Matias</w:t>
            </w:r>
            <w:r w:rsidR="00A31F0E">
              <w:rPr>
                <w:rFonts w:ascii="Verdana" w:eastAsia="Arial Unicode MS" w:hAnsi="Verdana" w:cstheme="minorHAnsi"/>
                <w:w w:val="0"/>
                <w:sz w:val="20"/>
                <w:szCs w:val="20"/>
              </w:rPr>
              <w:t>]</w:t>
            </w:r>
          </w:p>
          <w:p w14:paraId="07CF85F0"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Diretora de Operações</w:t>
            </w:r>
          </w:p>
        </w:tc>
        <w:tc>
          <w:tcPr>
            <w:tcW w:w="4322" w:type="dxa"/>
          </w:tcPr>
          <w:p w14:paraId="485E4CDA" w14:textId="703AA31F"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eastAsia="Arial Unicode MS" w:hAnsi="Verdana" w:cstheme="minorHAnsi"/>
                <w:w w:val="0"/>
                <w:sz w:val="20"/>
                <w:szCs w:val="20"/>
                <w:highlight w:val="yellow"/>
              </w:rPr>
              <w:t>Luisa Herkenhoff Mis</w:t>
            </w:r>
            <w:r w:rsidR="00A31F0E" w:rsidRPr="00A31F0E">
              <w:rPr>
                <w:rFonts w:ascii="Verdana" w:eastAsia="Arial Unicode MS" w:hAnsi="Verdana" w:cstheme="minorHAnsi"/>
                <w:w w:val="0"/>
                <w:sz w:val="20"/>
                <w:szCs w:val="20"/>
                <w:highlight w:val="yellow"/>
              </w:rPr>
              <w:t>s</w:t>
            </w:r>
            <w:r w:rsidR="00A31F0E">
              <w:rPr>
                <w:rFonts w:ascii="Verdana" w:eastAsia="Arial Unicode MS" w:hAnsi="Verdana" w:cstheme="minorHAnsi"/>
                <w:w w:val="0"/>
                <w:sz w:val="20"/>
                <w:szCs w:val="20"/>
              </w:rPr>
              <w:t>]</w:t>
            </w:r>
          </w:p>
          <w:p w14:paraId="64B715DE"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Procuradora</w:t>
            </w:r>
          </w:p>
        </w:tc>
      </w:tr>
      <w:bookmarkEnd w:id="13"/>
    </w:tbl>
    <w:p w14:paraId="40BC803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4B517035" w:rsidR="00CE5528" w:rsidRPr="00F40B1D" w:rsidRDefault="00CE5528" w:rsidP="00856FF8">
            <w:pPr>
              <w:spacing w:line="276" w:lineRule="auto"/>
              <w:rPr>
                <w:rFonts w:ascii="Verdana" w:eastAsia="Arial Unicode MS" w:hAnsi="Verdana" w:cstheme="minorHAnsi"/>
                <w:w w:val="0"/>
                <w:sz w:val="20"/>
                <w:szCs w:val="20"/>
              </w:rPr>
            </w:pPr>
            <w:bookmarkStart w:id="14" w:name="_Hlk76980155"/>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João Pedro Correia Neves</w:t>
            </w:r>
            <w:r w:rsidR="00A31F0E">
              <w:rPr>
                <w:rFonts w:ascii="Verdana" w:hAnsi="Verdana" w:cstheme="minorHAnsi"/>
                <w:sz w:val="20"/>
                <w:szCs w:val="20"/>
              </w:rPr>
              <w:t>]</w:t>
            </w:r>
          </w:p>
          <w:p w14:paraId="1FA8BC1C"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258893BA" w14:textId="2BAC6C3A"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José Ricardo Lemos Rezek</w:t>
            </w:r>
            <w:r w:rsidR="00A31F0E">
              <w:rPr>
                <w:rFonts w:ascii="Verdana" w:hAnsi="Verdana" w:cstheme="minorHAnsi"/>
                <w:sz w:val="20"/>
                <w:szCs w:val="20"/>
              </w:rPr>
              <w:t>]</w:t>
            </w:r>
          </w:p>
          <w:p w14:paraId="039812B4"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bookmarkEnd w:id="14"/>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713F56DE"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João Pedro Correia Neves</w:t>
            </w:r>
            <w:r w:rsidR="00A31F0E">
              <w:rPr>
                <w:rFonts w:ascii="Verdana" w:hAnsi="Verdana" w:cstheme="minorHAnsi"/>
                <w:sz w:val="20"/>
                <w:szCs w:val="20"/>
              </w:rPr>
              <w:t>]</w:t>
            </w:r>
          </w:p>
          <w:p w14:paraId="2AF1D542"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7DA4205B" w14:textId="50BFF676"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Luiz Fernando Marchesi Serrano</w:t>
            </w:r>
            <w:r w:rsidR="00A31F0E">
              <w:rPr>
                <w:rFonts w:ascii="Verdana" w:hAnsi="Verdana" w:cstheme="minorHAnsi"/>
                <w:sz w:val="20"/>
                <w:szCs w:val="20"/>
              </w:rPr>
              <w:t>]</w:t>
            </w:r>
          </w:p>
          <w:p w14:paraId="1C7A3F38"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6D238196"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João Pedro Correia Neves</w:t>
            </w:r>
            <w:r w:rsidR="004E7CCF">
              <w:rPr>
                <w:rFonts w:ascii="Verdana" w:hAnsi="Verdana" w:cstheme="minorHAnsi"/>
                <w:sz w:val="20"/>
                <w:szCs w:val="20"/>
              </w:rPr>
              <w:t>]</w:t>
            </w:r>
          </w:p>
          <w:p w14:paraId="4D404BA0"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01514FD5" w14:textId="2BC7C4B2"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bookmarkStart w:id="15" w:name="_Hlk76978474"/>
            <w:r w:rsidR="004E7CCF">
              <w:rPr>
                <w:rFonts w:ascii="Verdana" w:eastAsia="Arial Unicode MS" w:hAnsi="Verdana" w:cstheme="minorHAnsi"/>
                <w:w w:val="0"/>
                <w:sz w:val="20"/>
                <w:szCs w:val="20"/>
              </w:rPr>
              <w:t>[</w:t>
            </w:r>
            <w:r w:rsidR="00E52291" w:rsidRPr="004E7CCF">
              <w:rPr>
                <w:rFonts w:ascii="Verdana" w:hAnsi="Verdana" w:cstheme="minorHAnsi"/>
                <w:sz w:val="20"/>
                <w:szCs w:val="20"/>
                <w:highlight w:val="yellow"/>
              </w:rPr>
              <w:t>Luiz Fernando Marchesi Serrano</w:t>
            </w:r>
            <w:bookmarkEnd w:id="15"/>
            <w:r w:rsidR="004E7CCF">
              <w:rPr>
                <w:rFonts w:ascii="Verdana" w:hAnsi="Verdana" w:cstheme="minorHAnsi"/>
                <w:sz w:val="20"/>
                <w:szCs w:val="20"/>
              </w:rPr>
              <w:t>]</w:t>
            </w:r>
          </w:p>
          <w:p w14:paraId="277043B2" w14:textId="135FA08D"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w:t>
            </w:r>
            <w:r w:rsidR="00E52291" w:rsidRPr="00F40B1D">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5D4261D8"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João Pedro Correia Neves</w:t>
            </w:r>
            <w:r w:rsidR="004E7CCF">
              <w:rPr>
                <w:rFonts w:ascii="Verdana" w:hAnsi="Verdana" w:cstheme="minorHAnsi"/>
                <w:sz w:val="20"/>
                <w:szCs w:val="20"/>
              </w:rPr>
              <w:t>]</w:t>
            </w:r>
          </w:p>
          <w:p w14:paraId="59D1C67F" w14:textId="5240FBD8"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Cargo: </w:t>
            </w:r>
            <w:r w:rsidR="008149C7" w:rsidRPr="00F40B1D">
              <w:rPr>
                <w:rFonts w:ascii="Verdana" w:eastAsia="Arial Unicode MS" w:hAnsi="Verdana" w:cstheme="minorHAnsi"/>
                <w:w w:val="0"/>
                <w:sz w:val="20"/>
                <w:szCs w:val="20"/>
              </w:rPr>
              <w:t>Procurador</w:t>
            </w:r>
          </w:p>
        </w:tc>
        <w:tc>
          <w:tcPr>
            <w:tcW w:w="4322" w:type="dxa"/>
          </w:tcPr>
          <w:p w14:paraId="53E0CF85" w14:textId="2E185436"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Luiz Fernando Marchesi Serrano</w:t>
            </w:r>
            <w:r w:rsidR="004E7CCF">
              <w:rPr>
                <w:rFonts w:ascii="Verdana" w:hAnsi="Verdana" w:cstheme="minorHAnsi"/>
                <w:sz w:val="20"/>
                <w:szCs w:val="20"/>
              </w:rPr>
              <w:t>]</w:t>
            </w:r>
          </w:p>
          <w:p w14:paraId="72860CFC" w14:textId="220A7C5D"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Cargo: </w:t>
            </w:r>
            <w:r w:rsidR="008149C7" w:rsidRPr="00F40B1D">
              <w:rPr>
                <w:rFonts w:ascii="Verdana" w:eastAsia="Arial Unicode MS" w:hAnsi="Verdana" w:cstheme="minorHAnsi"/>
                <w:w w:val="0"/>
                <w:sz w:val="20"/>
                <w:szCs w:val="20"/>
              </w:rPr>
              <w:t>Procurador</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08D24E7B"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João Pedro Correia Neves</w:t>
            </w:r>
            <w:r w:rsidR="004E7CCF">
              <w:rPr>
                <w:rFonts w:ascii="Verdana" w:hAnsi="Verdana" w:cstheme="minorHAnsi"/>
                <w:sz w:val="20"/>
                <w:szCs w:val="20"/>
              </w:rPr>
              <w:t>]</w:t>
            </w:r>
          </w:p>
          <w:p w14:paraId="7C0047E1"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7346D142" w14:textId="47BA5373"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Luiz Fernando Marchesi Serrano</w:t>
            </w:r>
            <w:r w:rsidR="004E7CCF">
              <w:rPr>
                <w:rFonts w:ascii="Verdana" w:hAnsi="Verdana" w:cstheme="minorHAnsi"/>
                <w:sz w:val="20"/>
                <w:szCs w:val="20"/>
              </w:rPr>
              <w:t>]</w:t>
            </w:r>
          </w:p>
          <w:p w14:paraId="7ED6CD81"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762785D6"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João Pedro Correia Neves</w:t>
            </w:r>
            <w:r w:rsidR="004E7CCF">
              <w:rPr>
                <w:rFonts w:ascii="Verdana" w:hAnsi="Verdana" w:cstheme="minorHAnsi"/>
                <w:sz w:val="20"/>
                <w:szCs w:val="20"/>
              </w:rPr>
              <w:t>]</w:t>
            </w:r>
          </w:p>
          <w:p w14:paraId="6C0AD499"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4931575F" w14:textId="58D009C4"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Luiz Fernando Marchesi Serrano</w:t>
            </w:r>
            <w:r w:rsidR="004E7CCF">
              <w:rPr>
                <w:rFonts w:ascii="Verdana" w:hAnsi="Verdana" w:cstheme="minorHAnsi"/>
                <w:sz w:val="20"/>
                <w:szCs w:val="20"/>
              </w:rPr>
              <w:t>]</w:t>
            </w:r>
          </w:p>
          <w:p w14:paraId="04F1C24A"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40B1D" w:rsidRDefault="00F40B1D" w:rsidP="00F40B1D">
      <w:pPr>
        <w:pStyle w:val="PargrafodaLista"/>
        <w:ind w:left="0"/>
        <w:rPr>
          <w:rFonts w:ascii="Verdana" w:hAnsi="Verdana"/>
          <w:sz w:val="20"/>
          <w:szCs w:val="20"/>
        </w:rPr>
      </w:pPr>
      <w:r w:rsidRPr="00F40B1D">
        <w:rPr>
          <w:rFonts w:ascii="Verdana" w:hAnsi="Verdana"/>
          <w:sz w:val="20"/>
          <w:szCs w:val="20"/>
        </w:rPr>
        <w:t xml:space="preserve">Testemunhas: </w:t>
      </w:r>
    </w:p>
    <w:p w14:paraId="523D3BF0" w14:textId="77777777" w:rsidR="00F40B1D" w:rsidRPr="00F40B1D" w:rsidRDefault="00F40B1D" w:rsidP="00F40B1D">
      <w:pPr>
        <w:pStyle w:val="PargrafodaLista"/>
        <w:ind w:left="0"/>
        <w:rPr>
          <w:rFonts w:ascii="Verdana" w:hAnsi="Verdana"/>
          <w:sz w:val="20"/>
          <w:szCs w:val="20"/>
        </w:rPr>
      </w:pPr>
    </w:p>
    <w:p w14:paraId="123151A3" w14:textId="77777777" w:rsidR="00F40B1D" w:rsidRPr="00F40B1D"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F40B1D" w:rsidRPr="00F40B1D" w14:paraId="0D8073D2" w14:textId="77777777" w:rsidTr="00393CFA">
        <w:tc>
          <w:tcPr>
            <w:tcW w:w="4248" w:type="dxa"/>
            <w:tcBorders>
              <w:top w:val="single" w:sz="4" w:space="0" w:color="auto"/>
              <w:left w:val="nil"/>
              <w:bottom w:val="nil"/>
              <w:right w:val="nil"/>
            </w:tcBorders>
          </w:tcPr>
          <w:p w14:paraId="09159FD4" w14:textId="77777777" w:rsidR="00F40B1D" w:rsidRPr="00F40B1D" w:rsidRDefault="00F40B1D" w:rsidP="00393CFA">
            <w:pPr>
              <w:widowControl w:val="0"/>
              <w:suppressAutoHyphens/>
              <w:spacing w:line="312" w:lineRule="auto"/>
              <w:rPr>
                <w:rFonts w:ascii="Verdana" w:hAnsi="Verdana"/>
                <w:sz w:val="20"/>
                <w:szCs w:val="20"/>
              </w:rPr>
            </w:pPr>
            <w:r w:rsidRPr="00F40B1D">
              <w:rPr>
                <w:rFonts w:ascii="Verdana" w:eastAsia="MS Mincho" w:hAnsi="Verdana" w:cstheme="minorHAnsi"/>
                <w:color w:val="000000"/>
                <w:sz w:val="20"/>
                <w:szCs w:val="20"/>
              </w:rPr>
              <w:t xml:space="preserve">Nome: </w:t>
            </w:r>
            <w:r w:rsidRPr="00F40B1D">
              <w:rPr>
                <w:rFonts w:ascii="Verdana" w:hAnsi="Verdana"/>
                <w:sz w:val="20"/>
                <w:szCs w:val="20"/>
                <w:highlight w:val="yellow"/>
              </w:rPr>
              <w:t>[●]</w:t>
            </w:r>
          </w:p>
          <w:p w14:paraId="1DA131AE" w14:textId="77777777" w:rsidR="00F40B1D" w:rsidRPr="00F40B1D" w:rsidRDefault="00F40B1D" w:rsidP="00393CFA">
            <w:pPr>
              <w:widowControl w:val="0"/>
              <w:suppressAutoHyphens/>
              <w:spacing w:line="312" w:lineRule="auto"/>
              <w:rPr>
                <w:rFonts w:ascii="Verdana" w:hAnsi="Verdana"/>
                <w:sz w:val="20"/>
                <w:szCs w:val="20"/>
              </w:rPr>
            </w:pPr>
            <w:r w:rsidRPr="00F40B1D">
              <w:rPr>
                <w:rFonts w:ascii="Verdana" w:eastAsia="MS Mincho" w:hAnsi="Verdana" w:cstheme="minorHAnsi"/>
                <w:color w:val="000000"/>
                <w:sz w:val="20"/>
                <w:szCs w:val="20"/>
              </w:rPr>
              <w:t xml:space="preserve">RG: </w:t>
            </w:r>
            <w:r w:rsidRPr="00F40B1D">
              <w:rPr>
                <w:rFonts w:ascii="Verdana" w:hAnsi="Verdana"/>
                <w:sz w:val="20"/>
                <w:szCs w:val="20"/>
                <w:highlight w:val="yellow"/>
              </w:rPr>
              <w:t>[●]</w:t>
            </w:r>
          </w:p>
          <w:p w14:paraId="4BFB9363"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r w:rsidRPr="00F40B1D">
              <w:rPr>
                <w:rFonts w:ascii="Verdana" w:eastAsia="MS Mincho" w:hAnsi="Verdana" w:cstheme="minorHAnsi"/>
                <w:color w:val="000000"/>
                <w:sz w:val="20"/>
                <w:szCs w:val="20"/>
              </w:rPr>
              <w:t xml:space="preserve">CPF: </w:t>
            </w:r>
            <w:r w:rsidRPr="00F40B1D">
              <w:rPr>
                <w:rFonts w:ascii="Verdana" w:hAnsi="Verdana"/>
                <w:sz w:val="20"/>
                <w:szCs w:val="20"/>
                <w:highlight w:val="yellow"/>
              </w:rPr>
              <w:t>[●]</w:t>
            </w:r>
          </w:p>
        </w:tc>
        <w:tc>
          <w:tcPr>
            <w:tcW w:w="900" w:type="dxa"/>
            <w:tcBorders>
              <w:top w:val="nil"/>
              <w:left w:val="nil"/>
              <w:bottom w:val="nil"/>
              <w:right w:val="nil"/>
            </w:tcBorders>
          </w:tcPr>
          <w:p w14:paraId="0D521921"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p>
        </w:tc>
        <w:tc>
          <w:tcPr>
            <w:tcW w:w="4115" w:type="dxa"/>
            <w:tcBorders>
              <w:top w:val="single" w:sz="4" w:space="0" w:color="auto"/>
              <w:left w:val="nil"/>
              <w:bottom w:val="nil"/>
              <w:right w:val="nil"/>
            </w:tcBorders>
          </w:tcPr>
          <w:p w14:paraId="219ACA80"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r w:rsidRPr="00F40B1D">
              <w:rPr>
                <w:rFonts w:ascii="Verdana" w:eastAsia="MS Mincho" w:hAnsi="Verdana" w:cstheme="minorHAnsi"/>
                <w:color w:val="000000"/>
                <w:sz w:val="20"/>
                <w:szCs w:val="20"/>
              </w:rPr>
              <w:t xml:space="preserve">Nome: </w:t>
            </w:r>
            <w:r w:rsidRPr="00F40B1D">
              <w:rPr>
                <w:rFonts w:ascii="Verdana" w:hAnsi="Verdana"/>
                <w:sz w:val="20"/>
                <w:szCs w:val="20"/>
                <w:highlight w:val="yellow"/>
              </w:rPr>
              <w:t>[●]</w:t>
            </w:r>
          </w:p>
          <w:p w14:paraId="4A575D3A"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r w:rsidRPr="00F40B1D">
              <w:rPr>
                <w:rFonts w:ascii="Verdana" w:eastAsia="MS Mincho" w:hAnsi="Verdana" w:cstheme="minorHAnsi"/>
                <w:color w:val="000000"/>
                <w:sz w:val="20"/>
                <w:szCs w:val="20"/>
              </w:rPr>
              <w:t xml:space="preserve">RG: </w:t>
            </w:r>
            <w:r w:rsidRPr="00F40B1D">
              <w:rPr>
                <w:rFonts w:ascii="Verdana" w:hAnsi="Verdana"/>
                <w:sz w:val="20"/>
                <w:szCs w:val="20"/>
                <w:highlight w:val="yellow"/>
              </w:rPr>
              <w:t>[●]</w:t>
            </w:r>
          </w:p>
          <w:p w14:paraId="14A053EA"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r w:rsidRPr="00F40B1D">
              <w:rPr>
                <w:rFonts w:ascii="Verdana" w:eastAsia="MS Mincho" w:hAnsi="Verdana" w:cstheme="minorHAnsi"/>
                <w:color w:val="000000"/>
                <w:sz w:val="20"/>
                <w:szCs w:val="20"/>
              </w:rPr>
              <w:t xml:space="preserve">CPF: </w:t>
            </w:r>
            <w:r w:rsidRPr="00F40B1D">
              <w:rPr>
                <w:rFonts w:ascii="Verdana" w:hAnsi="Verdana"/>
                <w:sz w:val="20"/>
                <w:szCs w:val="20"/>
                <w:highlight w:val="yellow"/>
              </w:rPr>
              <w:t>[●]</w:t>
            </w:r>
          </w:p>
          <w:p w14:paraId="65BFE350"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A31F0E" w:rsidRDefault="00A31F0E" w:rsidP="00A31F0E">
      <w:pPr>
        <w:jc w:val="center"/>
        <w:rPr>
          <w:rFonts w:ascii="Verdana" w:hAnsi="Verdana"/>
          <w:sz w:val="20"/>
          <w:szCs w:val="20"/>
        </w:rPr>
      </w:pPr>
    </w:p>
    <w:p w14:paraId="5E368336" w14:textId="77777777" w:rsidR="00A31F0E" w:rsidRPr="00A31F0E" w:rsidRDefault="00A31F0E" w:rsidP="00A31F0E">
      <w:pPr>
        <w:jc w:val="center"/>
        <w:rPr>
          <w:rFonts w:ascii="Verdana" w:hAnsi="Verdana"/>
          <w:sz w:val="20"/>
          <w:szCs w:val="20"/>
        </w:rPr>
      </w:pPr>
    </w:p>
    <w:p w14:paraId="6C5489CD" w14:textId="1F6CDA72" w:rsidR="00A31F0E" w:rsidRPr="00A31F0E" w:rsidRDefault="00A31F0E" w:rsidP="00A31F0E">
      <w:pPr>
        <w:pStyle w:val="DeltaViewTableBody"/>
        <w:widowControl w:val="0"/>
        <w:suppressAutoHyphens/>
        <w:spacing w:line="312" w:lineRule="auto"/>
        <w:jc w:val="center"/>
        <w:rPr>
          <w:rFonts w:ascii="Verdana" w:hAnsi="Verdana" w:cstheme="minorHAnsi"/>
          <w:b/>
          <w:bCs/>
          <w:i/>
          <w:iCs/>
          <w:sz w:val="20"/>
          <w:szCs w:val="20"/>
          <w:lang w:val="pt-BR"/>
        </w:rPr>
      </w:pPr>
      <w:r w:rsidRPr="00A31F0E">
        <w:rPr>
          <w:rFonts w:ascii="Verdana" w:hAnsi="Verdana" w:cstheme="minorHAnsi"/>
          <w:b/>
          <w:bCs/>
          <w:i/>
          <w:iCs/>
          <w:sz w:val="20"/>
          <w:szCs w:val="20"/>
          <w:lang w:val="pt-BR"/>
        </w:rPr>
        <w:t>ANEXO I</w:t>
      </w:r>
      <w:r>
        <w:rPr>
          <w:rFonts w:ascii="Verdana" w:hAnsi="Verdana" w:cstheme="minorHAnsi"/>
          <w:b/>
          <w:bCs/>
          <w:i/>
          <w:iCs/>
          <w:sz w:val="20"/>
          <w:szCs w:val="20"/>
          <w:lang w:val="pt-BR"/>
        </w:rPr>
        <w:t>I</w:t>
      </w:r>
    </w:p>
    <w:p w14:paraId="02377FDA" w14:textId="54E9D11D" w:rsidR="00A31F0E" w:rsidRPr="00A31F0E" w:rsidRDefault="00A31F0E" w:rsidP="00A31F0E">
      <w:pPr>
        <w:jc w:val="center"/>
        <w:rPr>
          <w:rFonts w:ascii="Verdana" w:hAnsi="Verdana" w:cstheme="minorHAnsi"/>
          <w:b/>
          <w:bCs/>
          <w:i/>
          <w:iCs/>
          <w:sz w:val="20"/>
          <w:szCs w:val="20"/>
        </w:rPr>
      </w:pPr>
      <w:r>
        <w:rPr>
          <w:rFonts w:ascii="Verdana" w:hAnsi="Verdana" w:cstheme="minorHAnsi"/>
          <w:b/>
          <w:bCs/>
          <w:i/>
          <w:iCs/>
          <w:sz w:val="20"/>
          <w:szCs w:val="20"/>
        </w:rPr>
        <w:t xml:space="preserve">DESTINAÇÃO FUTURA / </w:t>
      </w:r>
      <w:r w:rsidRPr="00A31F0E">
        <w:rPr>
          <w:rFonts w:ascii="Verdana" w:hAnsi="Verdana" w:cstheme="minorHAnsi"/>
          <w:b/>
          <w:bCs/>
          <w:i/>
          <w:iCs/>
          <w:sz w:val="20"/>
          <w:szCs w:val="20"/>
        </w:rPr>
        <w:t xml:space="preserve">CRONOGRAMA INDICATIVO DE </w:t>
      </w:r>
      <w:r>
        <w:rPr>
          <w:rFonts w:ascii="Verdana" w:hAnsi="Verdana" w:cstheme="minorHAnsi"/>
          <w:b/>
          <w:bCs/>
          <w:i/>
          <w:iCs/>
          <w:sz w:val="20"/>
          <w:szCs w:val="20"/>
        </w:rPr>
        <w:t>DESTINAÇÃO</w:t>
      </w:r>
      <w:r w:rsidRPr="00A31F0E">
        <w:rPr>
          <w:rFonts w:ascii="Verdana" w:hAnsi="Verdana" w:cstheme="minorHAnsi"/>
          <w:b/>
          <w:bCs/>
          <w:i/>
          <w:iCs/>
          <w:sz w:val="20"/>
          <w:szCs w:val="20"/>
        </w:rPr>
        <w:t xml:space="preserve"> D</w:t>
      </w:r>
      <w:r>
        <w:rPr>
          <w:rFonts w:ascii="Verdana" w:hAnsi="Verdana" w:cstheme="minorHAnsi"/>
          <w:b/>
          <w:bCs/>
          <w:i/>
          <w:iCs/>
          <w:sz w:val="20"/>
          <w:szCs w:val="20"/>
        </w:rPr>
        <w:t>OS</w:t>
      </w:r>
      <w:r w:rsidRPr="00A31F0E">
        <w:rPr>
          <w:rFonts w:ascii="Verdana" w:hAnsi="Verdana" w:cstheme="minorHAnsi"/>
          <w:b/>
          <w:bCs/>
          <w:i/>
          <w:iCs/>
          <w:sz w:val="20"/>
          <w:szCs w:val="20"/>
        </w:rPr>
        <w:t xml:space="preserve"> RECURSOS</w:t>
      </w:r>
    </w:p>
    <w:p w14:paraId="263083C5" w14:textId="77777777" w:rsidR="00A31F0E" w:rsidRPr="00304115" w:rsidRDefault="00A31F0E" w:rsidP="00A31F0E">
      <w:pPr>
        <w:jc w:val="center"/>
        <w:rPr>
          <w:rFonts w:cstheme="minorHAnsi"/>
          <w:b/>
          <w:bCs/>
          <w:i/>
          <w:iCs/>
          <w:sz w:val="20"/>
          <w:szCs w:val="20"/>
        </w:rPr>
      </w:pPr>
    </w:p>
    <w:p w14:paraId="19876FB7" w14:textId="77777777" w:rsidR="001260C5" w:rsidRDefault="001260C5" w:rsidP="001260C5">
      <w:pPr>
        <w:rPr>
          <w:rFonts w:ascii="Segoe UI" w:hAnsi="Segoe UI" w:cs="Segoe UI"/>
          <w:color w:val="002060"/>
          <w:sz w:val="20"/>
          <w:szCs w:val="20"/>
        </w:rPr>
      </w:pPr>
    </w:p>
    <w:tbl>
      <w:tblPr>
        <w:tblW w:w="5212" w:type="pct"/>
        <w:tblCellMar>
          <w:left w:w="0" w:type="dxa"/>
          <w:right w:w="0" w:type="dxa"/>
        </w:tblCellMar>
        <w:tblLook w:val="04A0" w:firstRow="1" w:lastRow="0" w:firstColumn="1" w:lastColumn="0" w:noHBand="0" w:noVBand="1"/>
      </w:tblPr>
      <w:tblGrid>
        <w:gridCol w:w="770"/>
        <w:gridCol w:w="1684"/>
        <w:gridCol w:w="1277"/>
        <w:gridCol w:w="767"/>
        <w:gridCol w:w="2675"/>
        <w:gridCol w:w="837"/>
        <w:gridCol w:w="1255"/>
        <w:gridCol w:w="1371"/>
        <w:gridCol w:w="968"/>
        <w:gridCol w:w="1407"/>
        <w:gridCol w:w="1428"/>
      </w:tblGrid>
      <w:tr w:rsidR="001260C5" w14:paraId="46885419" w14:textId="77777777" w:rsidTr="00E2669B">
        <w:trPr>
          <w:trHeight w:val="210"/>
        </w:trPr>
        <w:tc>
          <w:tcPr>
            <w:tcW w:w="5000" w:type="pct"/>
            <w:gridSpan w:val="11"/>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7BD57221"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CRONOGRAMA INDICATIVO DE UTILIZAÇÃO DOS RECURSOS</w:t>
            </w:r>
          </w:p>
        </w:tc>
      </w:tr>
      <w:tr w:rsidR="001260C5" w14:paraId="6F2CDCA2" w14:textId="77777777" w:rsidTr="00E2669B">
        <w:trPr>
          <w:trHeight w:val="300"/>
        </w:trPr>
        <w:tc>
          <w:tcPr>
            <w:tcW w:w="266"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70F2383"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Período da utilização dos recursos</w:t>
            </w:r>
          </w:p>
        </w:tc>
        <w:tc>
          <w:tcPr>
            <w:tcW w:w="2218" w:type="pct"/>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AD25007"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Dados dos Empreendimentos</w:t>
            </w:r>
          </w:p>
        </w:tc>
        <w:tc>
          <w:tcPr>
            <w:tcW w:w="290"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1154E4B4"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Série da Debênture</w:t>
            </w:r>
          </w:p>
        </w:tc>
        <w:tc>
          <w:tcPr>
            <w:tcW w:w="434"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00D67DCC"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Valor Total da Série</w:t>
            </w:r>
          </w:p>
        </w:tc>
        <w:tc>
          <w:tcPr>
            <w:tcW w:w="47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A4BB9F"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por Período</w:t>
            </w:r>
          </w:p>
        </w:tc>
        <w:tc>
          <w:tcPr>
            <w:tcW w:w="336"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DBEABAA"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Percentual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no referido Período, com relação ao valor total captado da série</w:t>
            </w:r>
          </w:p>
        </w:tc>
        <w:tc>
          <w:tcPr>
            <w:tcW w:w="487"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6CC6317"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da Série</w:t>
            </w:r>
          </w:p>
        </w:tc>
        <w:tc>
          <w:tcPr>
            <w:tcW w:w="49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A022406"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Percentual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com relação ao valor total captado na série</w:t>
            </w:r>
          </w:p>
        </w:tc>
      </w:tr>
      <w:tr w:rsidR="001260C5" w14:paraId="2E5193AE" w14:textId="77777777" w:rsidTr="00E2669B">
        <w:trPr>
          <w:trHeight w:val="735"/>
        </w:trPr>
        <w:tc>
          <w:tcPr>
            <w:tcW w:w="266" w:type="pct"/>
            <w:vMerge/>
            <w:tcBorders>
              <w:top w:val="nil"/>
              <w:left w:val="single" w:sz="8" w:space="0" w:color="auto"/>
              <w:bottom w:val="single" w:sz="8" w:space="0" w:color="auto"/>
              <w:right w:val="single" w:sz="8" w:space="0" w:color="auto"/>
            </w:tcBorders>
            <w:vAlign w:val="center"/>
            <w:hideMark/>
          </w:tcPr>
          <w:p w14:paraId="2719269E" w14:textId="77777777" w:rsidR="001260C5" w:rsidRDefault="001260C5" w:rsidP="00E2669B">
            <w:pPr>
              <w:rPr>
                <w:rFonts w:ascii="Ebrima" w:hAnsi="Ebrima"/>
                <w:b/>
                <w:bCs/>
                <w:color w:val="000000"/>
                <w:sz w:val="14"/>
                <w:szCs w:val="14"/>
              </w:rPr>
            </w:pPr>
          </w:p>
        </w:tc>
        <w:tc>
          <w:tcPr>
            <w:tcW w:w="58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AEB474E"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Proprietário</w:t>
            </w:r>
          </w:p>
        </w:tc>
        <w:tc>
          <w:tcPr>
            <w:tcW w:w="44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F1B2EE2"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Empreendimento</w:t>
            </w:r>
          </w:p>
        </w:tc>
        <w:tc>
          <w:tcPr>
            <w:tcW w:w="265"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0E2931B"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Matrícula</w:t>
            </w:r>
          </w:p>
        </w:tc>
        <w:tc>
          <w:tcPr>
            <w:tcW w:w="927"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F324827"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Cartório de Registro de Imóveis</w:t>
            </w:r>
          </w:p>
        </w:tc>
        <w:tc>
          <w:tcPr>
            <w:tcW w:w="290" w:type="pct"/>
            <w:vMerge/>
            <w:tcBorders>
              <w:top w:val="nil"/>
              <w:left w:val="nil"/>
              <w:bottom w:val="single" w:sz="8" w:space="0" w:color="000000"/>
              <w:right w:val="single" w:sz="8" w:space="0" w:color="auto"/>
            </w:tcBorders>
            <w:vAlign w:val="center"/>
            <w:hideMark/>
          </w:tcPr>
          <w:p w14:paraId="6706D5BC" w14:textId="77777777" w:rsidR="001260C5" w:rsidRDefault="001260C5" w:rsidP="00E2669B">
            <w:pPr>
              <w:rPr>
                <w:rFonts w:ascii="Ebrima" w:hAnsi="Ebrima"/>
                <w:b/>
                <w:bCs/>
                <w:color w:val="000000"/>
                <w:sz w:val="14"/>
                <w:szCs w:val="14"/>
              </w:rPr>
            </w:pPr>
          </w:p>
        </w:tc>
        <w:tc>
          <w:tcPr>
            <w:tcW w:w="434" w:type="pct"/>
            <w:vMerge/>
            <w:tcBorders>
              <w:top w:val="nil"/>
              <w:left w:val="nil"/>
              <w:bottom w:val="single" w:sz="8" w:space="0" w:color="000000"/>
              <w:right w:val="single" w:sz="8" w:space="0" w:color="auto"/>
            </w:tcBorders>
            <w:vAlign w:val="center"/>
            <w:hideMark/>
          </w:tcPr>
          <w:p w14:paraId="0C4277C6" w14:textId="77777777" w:rsidR="001260C5" w:rsidRDefault="001260C5" w:rsidP="00E2669B">
            <w:pPr>
              <w:rPr>
                <w:rFonts w:ascii="Ebrima" w:hAnsi="Ebrima"/>
                <w:b/>
                <w:bCs/>
                <w:color w:val="000000"/>
                <w:sz w:val="14"/>
                <w:szCs w:val="14"/>
              </w:rPr>
            </w:pPr>
          </w:p>
        </w:tc>
        <w:tc>
          <w:tcPr>
            <w:tcW w:w="474" w:type="pct"/>
            <w:vMerge/>
            <w:tcBorders>
              <w:top w:val="nil"/>
              <w:left w:val="nil"/>
              <w:bottom w:val="single" w:sz="8" w:space="0" w:color="auto"/>
              <w:right w:val="single" w:sz="8" w:space="0" w:color="auto"/>
            </w:tcBorders>
            <w:vAlign w:val="center"/>
            <w:hideMark/>
          </w:tcPr>
          <w:p w14:paraId="6CF99EAD" w14:textId="77777777" w:rsidR="001260C5" w:rsidRDefault="001260C5" w:rsidP="00E2669B">
            <w:pPr>
              <w:rPr>
                <w:rFonts w:ascii="Ebrima" w:hAnsi="Ebrima"/>
                <w:b/>
                <w:bCs/>
                <w:color w:val="000000"/>
                <w:sz w:val="14"/>
                <w:szCs w:val="14"/>
              </w:rPr>
            </w:pPr>
          </w:p>
        </w:tc>
        <w:tc>
          <w:tcPr>
            <w:tcW w:w="336" w:type="pct"/>
            <w:vMerge/>
            <w:tcBorders>
              <w:top w:val="nil"/>
              <w:left w:val="nil"/>
              <w:bottom w:val="single" w:sz="8" w:space="0" w:color="auto"/>
              <w:right w:val="single" w:sz="8" w:space="0" w:color="auto"/>
            </w:tcBorders>
            <w:vAlign w:val="center"/>
            <w:hideMark/>
          </w:tcPr>
          <w:p w14:paraId="3F493215" w14:textId="77777777" w:rsidR="001260C5" w:rsidRDefault="001260C5" w:rsidP="00E2669B">
            <w:pPr>
              <w:rPr>
                <w:rFonts w:ascii="Ebrima" w:hAnsi="Ebrima"/>
                <w:b/>
                <w:bCs/>
                <w:color w:val="000000"/>
                <w:sz w:val="14"/>
                <w:szCs w:val="14"/>
              </w:rPr>
            </w:pPr>
          </w:p>
        </w:tc>
        <w:tc>
          <w:tcPr>
            <w:tcW w:w="487" w:type="pct"/>
            <w:vMerge/>
            <w:tcBorders>
              <w:top w:val="nil"/>
              <w:left w:val="nil"/>
              <w:bottom w:val="single" w:sz="8" w:space="0" w:color="auto"/>
              <w:right w:val="single" w:sz="8" w:space="0" w:color="auto"/>
            </w:tcBorders>
            <w:vAlign w:val="center"/>
            <w:hideMark/>
          </w:tcPr>
          <w:p w14:paraId="7613245F" w14:textId="77777777" w:rsidR="001260C5" w:rsidRDefault="001260C5" w:rsidP="00E2669B">
            <w:pPr>
              <w:rPr>
                <w:rFonts w:ascii="Ebrima" w:hAnsi="Ebrima"/>
                <w:b/>
                <w:bCs/>
                <w:color w:val="000000"/>
                <w:sz w:val="14"/>
                <w:szCs w:val="14"/>
              </w:rPr>
            </w:pPr>
          </w:p>
        </w:tc>
        <w:tc>
          <w:tcPr>
            <w:tcW w:w="494" w:type="pct"/>
            <w:vMerge/>
            <w:tcBorders>
              <w:top w:val="nil"/>
              <w:left w:val="nil"/>
              <w:bottom w:val="single" w:sz="8" w:space="0" w:color="auto"/>
              <w:right w:val="single" w:sz="8" w:space="0" w:color="auto"/>
            </w:tcBorders>
            <w:vAlign w:val="center"/>
            <w:hideMark/>
          </w:tcPr>
          <w:p w14:paraId="57673B0F" w14:textId="77777777" w:rsidR="001260C5" w:rsidRDefault="001260C5" w:rsidP="00E2669B">
            <w:pPr>
              <w:rPr>
                <w:rFonts w:ascii="Ebrima" w:hAnsi="Ebrima"/>
                <w:b/>
                <w:bCs/>
                <w:color w:val="000000"/>
                <w:sz w:val="14"/>
                <w:szCs w:val="14"/>
              </w:rPr>
            </w:pPr>
          </w:p>
        </w:tc>
      </w:tr>
      <w:tr w:rsidR="001260C5" w14:paraId="6C782937"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A9B3CE7"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07C105C"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Marco Antonio </w:t>
            </w:r>
            <w:proofErr w:type="spellStart"/>
            <w:r>
              <w:rPr>
                <w:rFonts w:ascii="Ebrima" w:hAnsi="Ebrima"/>
                <w:color w:val="E7E6E6"/>
                <w:sz w:val="14"/>
                <w:szCs w:val="14"/>
              </w:rPr>
              <w:t>Tagliari</w:t>
            </w:r>
            <w:proofErr w:type="spellEnd"/>
            <w:r>
              <w:rPr>
                <w:rFonts w:ascii="Ebrima" w:hAnsi="Ebrima"/>
                <w:color w:val="E7E6E6"/>
                <w:sz w:val="14"/>
                <w:szCs w:val="14"/>
              </w:rPr>
              <w:t xml:space="preserve"> Frey e </w:t>
            </w:r>
            <w:proofErr w:type="spellStart"/>
            <w:r>
              <w:rPr>
                <w:rFonts w:ascii="Ebrima" w:hAnsi="Ebrima"/>
                <w:color w:val="E7E6E6"/>
                <w:sz w:val="14"/>
                <w:szCs w:val="14"/>
              </w:rPr>
              <w:t>Suziani</w:t>
            </w:r>
            <w:proofErr w:type="spellEnd"/>
            <w:r>
              <w:rPr>
                <w:rFonts w:ascii="Ebrima" w:hAnsi="Ebrima"/>
                <w:color w:val="E7E6E6"/>
                <w:sz w:val="14"/>
                <w:szCs w:val="14"/>
              </w:rPr>
              <w:t xml:space="preserve"> </w:t>
            </w:r>
            <w:proofErr w:type="spellStart"/>
            <w:r>
              <w:rPr>
                <w:rFonts w:ascii="Ebrima" w:hAnsi="Ebrima"/>
                <w:color w:val="E7E6E6"/>
                <w:sz w:val="14"/>
                <w:szCs w:val="14"/>
              </w:rPr>
              <w:t>Bettoni</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28C53DE" w14:textId="77777777" w:rsidR="001260C5" w:rsidRDefault="001260C5" w:rsidP="00E2669B">
            <w:pPr>
              <w:rPr>
                <w:rFonts w:ascii="Ebrima" w:hAnsi="Ebrima"/>
                <w:color w:val="E7E6E6"/>
                <w:sz w:val="14"/>
                <w:szCs w:val="14"/>
              </w:rPr>
            </w:pPr>
            <w:r>
              <w:rPr>
                <w:rFonts w:ascii="Ebrima" w:hAnsi="Ebrima"/>
                <w:color w:val="E7E6E6"/>
                <w:sz w:val="14"/>
                <w:szCs w:val="14"/>
              </w:rPr>
              <w:t>Usina Pau Brasil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C7A3933" w14:textId="77777777" w:rsidR="001260C5" w:rsidRDefault="001260C5" w:rsidP="00E2669B">
            <w:pPr>
              <w:jc w:val="center"/>
              <w:rPr>
                <w:rFonts w:ascii="Ebrima" w:hAnsi="Ebrima"/>
                <w:color w:val="E7E6E6"/>
                <w:sz w:val="14"/>
                <w:szCs w:val="14"/>
              </w:rPr>
            </w:pPr>
            <w:r>
              <w:rPr>
                <w:rFonts w:ascii="Ebrima" w:hAnsi="Ebrima"/>
                <w:color w:val="E7E6E6"/>
                <w:sz w:val="14"/>
                <w:szCs w:val="14"/>
              </w:rPr>
              <w:t>7.789</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7F13ECC"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Ofício de Registro de Imóveis da Comarca de </w:t>
            </w:r>
            <w:proofErr w:type="spellStart"/>
            <w:r>
              <w:rPr>
                <w:rFonts w:ascii="Ebrima" w:hAnsi="Ebrima"/>
                <w:color w:val="E7E6E6"/>
                <w:sz w:val="14"/>
                <w:szCs w:val="14"/>
              </w:rPr>
              <w:t>Catanduvas</w:t>
            </w:r>
            <w:proofErr w:type="spellEnd"/>
            <w:r>
              <w:rPr>
                <w:rFonts w:ascii="Ebrima" w:hAnsi="Ebrima"/>
                <w:color w:val="E7E6E6"/>
                <w:sz w:val="14"/>
                <w:szCs w:val="14"/>
              </w:rPr>
              <w:t>/SC</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D02CB0F" w14:textId="77777777" w:rsidR="001260C5" w:rsidRDefault="001260C5" w:rsidP="00E2669B">
            <w:pPr>
              <w:jc w:val="center"/>
              <w:rPr>
                <w:rFonts w:ascii="Ebrima" w:hAnsi="Ebrima"/>
                <w:color w:val="E7E6E6"/>
                <w:sz w:val="14"/>
                <w:szCs w:val="14"/>
              </w:rPr>
            </w:pPr>
            <w:r>
              <w:rPr>
                <w:rFonts w:ascii="Ebrima" w:hAnsi="Ebrima"/>
                <w:color w:val="E7E6E6"/>
                <w:sz w:val="14"/>
                <w:szCs w:val="14"/>
              </w:rPr>
              <w:t>2ª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F34EC11"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10.717.710,68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C513E6A"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D43443" w14:textId="77777777" w:rsidR="001260C5" w:rsidRDefault="001260C5" w:rsidP="00E2669B">
            <w:pPr>
              <w:jc w:val="center"/>
              <w:rPr>
                <w:rFonts w:ascii="Ebrima" w:hAnsi="Ebrima"/>
                <w:color w:val="E7E6E6"/>
                <w:sz w:val="14"/>
                <w:szCs w:val="14"/>
              </w:rPr>
            </w:pPr>
            <w:r>
              <w:rPr>
                <w:rFonts w:ascii="Ebrima" w:hAnsi="Ebrima"/>
                <w:color w:val="E7E6E6"/>
                <w:sz w:val="14"/>
                <w:szCs w:val="14"/>
              </w:rPr>
              <w:t>0,00%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EE5BA51"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E299650" w14:textId="77777777" w:rsidR="001260C5" w:rsidRDefault="001260C5" w:rsidP="00E2669B">
            <w:pPr>
              <w:jc w:val="center"/>
              <w:rPr>
                <w:rFonts w:ascii="Ebrima" w:hAnsi="Ebrima"/>
                <w:color w:val="E7E6E6"/>
                <w:sz w:val="14"/>
                <w:szCs w:val="14"/>
              </w:rPr>
            </w:pPr>
            <w:r>
              <w:rPr>
                <w:rFonts w:ascii="Ebrima" w:hAnsi="Ebrima"/>
                <w:color w:val="E7E6E6"/>
                <w:sz w:val="14"/>
                <w:szCs w:val="14"/>
              </w:rPr>
              <w:t>0,00%</w:t>
            </w:r>
          </w:p>
        </w:tc>
      </w:tr>
      <w:tr w:rsidR="001260C5" w14:paraId="60F193FD"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D21EFC"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B9B1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7895C5"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16820E"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8249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F1401F"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35E21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2F7DE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CB4F7"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B7699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5A4ABA"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r>
      <w:tr w:rsidR="001260C5" w14:paraId="45DA1FD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C7499F" w14:textId="77777777" w:rsidR="001260C5" w:rsidRDefault="001260C5" w:rsidP="00E2669B">
            <w:pPr>
              <w:jc w:val="center"/>
              <w:rPr>
                <w:rFonts w:ascii="Ebrima" w:hAnsi="Ebrima"/>
                <w:color w:val="000000"/>
                <w:sz w:val="14"/>
                <w:szCs w:val="14"/>
              </w:rPr>
            </w:pPr>
            <w:r>
              <w:rPr>
                <w:rFonts w:ascii="Ebrima" w:hAnsi="Ebrima"/>
                <w:color w:val="000000"/>
                <w:sz w:val="14"/>
                <w:szCs w:val="14"/>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60242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574894"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8824E3"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FC117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373635"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2774A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B23B7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225.460,64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A07BE1" w14:textId="77777777" w:rsidR="001260C5" w:rsidRDefault="001260C5" w:rsidP="00E2669B">
            <w:pPr>
              <w:jc w:val="center"/>
              <w:rPr>
                <w:rFonts w:ascii="Ebrima" w:hAnsi="Ebrima"/>
                <w:color w:val="000000"/>
                <w:sz w:val="14"/>
                <w:szCs w:val="14"/>
              </w:rPr>
            </w:pPr>
            <w:r>
              <w:rPr>
                <w:rFonts w:ascii="Ebrima" w:hAnsi="Ebrima"/>
                <w:color w:val="000000"/>
                <w:sz w:val="14"/>
                <w:szCs w:val="14"/>
              </w:rPr>
              <w:t>2,10%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BD484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225.460,64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8B521E" w14:textId="77777777" w:rsidR="001260C5" w:rsidRDefault="001260C5" w:rsidP="00E2669B">
            <w:pPr>
              <w:jc w:val="center"/>
              <w:rPr>
                <w:rFonts w:ascii="Ebrima" w:hAnsi="Ebrima"/>
                <w:color w:val="000000"/>
                <w:sz w:val="14"/>
                <w:szCs w:val="14"/>
              </w:rPr>
            </w:pPr>
            <w:r>
              <w:rPr>
                <w:rFonts w:ascii="Ebrima" w:hAnsi="Ebrima"/>
                <w:color w:val="000000"/>
                <w:sz w:val="14"/>
                <w:szCs w:val="14"/>
              </w:rPr>
              <w:t>2,10%</w:t>
            </w:r>
          </w:p>
        </w:tc>
      </w:tr>
      <w:tr w:rsidR="001260C5" w14:paraId="4F059932"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036360"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083A8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BA5963"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03E69B"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B2B8A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61B6AE"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AA01E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18132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2.318.889,85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A45C6B" w14:textId="77777777" w:rsidR="001260C5" w:rsidRDefault="001260C5" w:rsidP="00E2669B">
            <w:pPr>
              <w:jc w:val="center"/>
              <w:rPr>
                <w:rFonts w:ascii="Ebrima" w:hAnsi="Ebrima"/>
                <w:color w:val="000000"/>
                <w:sz w:val="14"/>
                <w:szCs w:val="14"/>
              </w:rPr>
            </w:pPr>
            <w:r>
              <w:rPr>
                <w:rFonts w:ascii="Ebrima" w:hAnsi="Ebrima"/>
                <w:color w:val="000000"/>
                <w:sz w:val="14"/>
                <w:szCs w:val="14"/>
              </w:rPr>
              <w:t>21,64%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7A621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2.544.350,49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12EC71" w14:textId="77777777" w:rsidR="001260C5" w:rsidRDefault="001260C5" w:rsidP="00E2669B">
            <w:pPr>
              <w:jc w:val="center"/>
              <w:rPr>
                <w:rFonts w:ascii="Ebrima" w:hAnsi="Ebrima"/>
                <w:color w:val="000000"/>
                <w:sz w:val="14"/>
                <w:szCs w:val="14"/>
              </w:rPr>
            </w:pPr>
            <w:r>
              <w:rPr>
                <w:rFonts w:ascii="Ebrima" w:hAnsi="Ebrima"/>
                <w:color w:val="000000"/>
                <w:sz w:val="14"/>
                <w:szCs w:val="14"/>
              </w:rPr>
              <w:t>23,74%</w:t>
            </w:r>
          </w:p>
        </w:tc>
      </w:tr>
      <w:tr w:rsidR="001260C5" w14:paraId="6B5CB94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D2ED9B"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F2100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5CAEC9"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AA263E"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89EE7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8E322E"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27FEB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6414B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1.378.251,39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7A8C2A" w14:textId="77777777" w:rsidR="001260C5" w:rsidRDefault="001260C5" w:rsidP="00E2669B">
            <w:pPr>
              <w:jc w:val="center"/>
              <w:rPr>
                <w:rFonts w:ascii="Ebrima" w:hAnsi="Ebrima"/>
                <w:color w:val="000000"/>
                <w:sz w:val="14"/>
                <w:szCs w:val="14"/>
              </w:rPr>
            </w:pPr>
            <w:r>
              <w:rPr>
                <w:rFonts w:ascii="Ebrima" w:hAnsi="Ebrima"/>
                <w:color w:val="000000"/>
                <w:sz w:val="14"/>
                <w:szCs w:val="14"/>
              </w:rPr>
              <w:t>12,86%</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5FF43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3.922.601,88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2883FF" w14:textId="77777777" w:rsidR="001260C5" w:rsidRDefault="001260C5" w:rsidP="00E2669B">
            <w:pPr>
              <w:jc w:val="center"/>
              <w:rPr>
                <w:rFonts w:ascii="Ebrima" w:hAnsi="Ebrima"/>
                <w:color w:val="000000"/>
                <w:sz w:val="14"/>
                <w:szCs w:val="14"/>
              </w:rPr>
            </w:pPr>
            <w:r>
              <w:rPr>
                <w:rFonts w:ascii="Ebrima" w:hAnsi="Ebrima"/>
                <w:color w:val="000000"/>
                <w:sz w:val="14"/>
                <w:szCs w:val="14"/>
              </w:rPr>
              <w:t>36,60%</w:t>
            </w:r>
          </w:p>
        </w:tc>
      </w:tr>
      <w:tr w:rsidR="001260C5" w14:paraId="1F41FD23"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3DE636" w14:textId="77777777" w:rsidR="001260C5" w:rsidRDefault="001260C5" w:rsidP="00E2669B">
            <w:pPr>
              <w:jc w:val="center"/>
              <w:rPr>
                <w:rFonts w:ascii="Ebrima" w:hAnsi="Ebrima"/>
                <w:color w:val="000000"/>
                <w:sz w:val="14"/>
                <w:szCs w:val="14"/>
              </w:rPr>
            </w:pPr>
            <w:r>
              <w:rPr>
                <w:rFonts w:ascii="Ebrima" w:hAnsi="Ebrima"/>
                <w:color w:val="000000"/>
                <w:sz w:val="14"/>
                <w:szCs w:val="14"/>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B58FA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54613E"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23591F"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1ECCA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9F27EC"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CB543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698BE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185.836,04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290E48" w14:textId="77777777" w:rsidR="001260C5" w:rsidRDefault="001260C5" w:rsidP="00E2669B">
            <w:pPr>
              <w:jc w:val="center"/>
              <w:rPr>
                <w:rFonts w:ascii="Ebrima" w:hAnsi="Ebrima"/>
                <w:color w:val="000000"/>
                <w:sz w:val="14"/>
                <w:szCs w:val="14"/>
              </w:rPr>
            </w:pPr>
            <w:r>
              <w:rPr>
                <w:rFonts w:ascii="Ebrima" w:hAnsi="Ebrima"/>
                <w:color w:val="000000"/>
                <w:sz w:val="14"/>
                <w:szCs w:val="14"/>
              </w:rPr>
              <w:t>1,73%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15D98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4.108.437,92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4766DE" w14:textId="77777777" w:rsidR="001260C5" w:rsidRDefault="001260C5" w:rsidP="00E2669B">
            <w:pPr>
              <w:jc w:val="center"/>
              <w:rPr>
                <w:rFonts w:ascii="Ebrima" w:hAnsi="Ebrima"/>
                <w:color w:val="000000"/>
                <w:sz w:val="14"/>
                <w:szCs w:val="14"/>
              </w:rPr>
            </w:pPr>
            <w:r>
              <w:rPr>
                <w:rFonts w:ascii="Ebrima" w:hAnsi="Ebrima"/>
                <w:color w:val="000000"/>
                <w:sz w:val="14"/>
                <w:szCs w:val="14"/>
              </w:rPr>
              <w:t>38,33%</w:t>
            </w:r>
          </w:p>
        </w:tc>
      </w:tr>
      <w:tr w:rsidR="001260C5" w14:paraId="590BBE2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98DAD1"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0F591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DAC1E6"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4D3A8A"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CBC3D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258EFC"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EB3F0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DCBA9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367.113,02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EF19A8" w14:textId="77777777" w:rsidR="001260C5" w:rsidRDefault="001260C5" w:rsidP="00E2669B">
            <w:pPr>
              <w:jc w:val="center"/>
              <w:rPr>
                <w:rFonts w:ascii="Ebrima" w:hAnsi="Ebrima"/>
                <w:color w:val="000000"/>
                <w:sz w:val="14"/>
                <w:szCs w:val="14"/>
              </w:rPr>
            </w:pPr>
            <w:r>
              <w:rPr>
                <w:rFonts w:ascii="Ebrima" w:hAnsi="Ebrima"/>
                <w:color w:val="000000"/>
                <w:sz w:val="14"/>
                <w:szCs w:val="14"/>
              </w:rPr>
              <w:t>3,43%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B823F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4.475.550,94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487DB7" w14:textId="77777777" w:rsidR="001260C5" w:rsidRDefault="001260C5" w:rsidP="00E2669B">
            <w:pPr>
              <w:jc w:val="center"/>
              <w:rPr>
                <w:rFonts w:ascii="Ebrima" w:hAnsi="Ebrima"/>
                <w:color w:val="000000"/>
                <w:sz w:val="14"/>
                <w:szCs w:val="14"/>
              </w:rPr>
            </w:pPr>
            <w:r>
              <w:rPr>
                <w:rFonts w:ascii="Ebrima" w:hAnsi="Ebrima"/>
                <w:color w:val="000000"/>
                <w:sz w:val="14"/>
                <w:szCs w:val="14"/>
              </w:rPr>
              <w:t>41,76%</w:t>
            </w:r>
          </w:p>
        </w:tc>
      </w:tr>
      <w:tr w:rsidR="001260C5" w14:paraId="618CAB8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8AD4DB"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14A49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FBC05A"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0F01B4"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C13B6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1065D5"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1F9BE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ACF31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121.626,95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F78597" w14:textId="77777777" w:rsidR="001260C5" w:rsidRDefault="001260C5" w:rsidP="00E2669B">
            <w:pPr>
              <w:jc w:val="center"/>
              <w:rPr>
                <w:rFonts w:ascii="Ebrima" w:hAnsi="Ebrima"/>
                <w:color w:val="000000"/>
                <w:sz w:val="14"/>
                <w:szCs w:val="14"/>
              </w:rPr>
            </w:pPr>
            <w:r>
              <w:rPr>
                <w:rFonts w:ascii="Ebrima" w:hAnsi="Ebrima"/>
                <w:color w:val="000000"/>
                <w:sz w:val="14"/>
                <w:szCs w:val="14"/>
              </w:rPr>
              <w:t>1,13%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CCB477"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4.597.177,89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34256D"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42,89%</w:t>
            </w:r>
          </w:p>
        </w:tc>
      </w:tr>
      <w:tr w:rsidR="001260C5" w14:paraId="10774EAB"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6C9D274B"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F94C80" w14:textId="77777777" w:rsidR="001260C5" w:rsidRDefault="001260C5" w:rsidP="00E2669B">
            <w:pPr>
              <w:jc w:val="center"/>
              <w:rPr>
                <w:rFonts w:ascii="Ebrima" w:hAnsi="Ebrima"/>
                <w:color w:val="E7E6E6"/>
                <w:sz w:val="14"/>
                <w:szCs w:val="14"/>
              </w:rPr>
            </w:pPr>
            <w:proofErr w:type="spellStart"/>
            <w:r>
              <w:rPr>
                <w:rFonts w:ascii="Ebrima" w:hAnsi="Ebrima"/>
                <w:color w:val="E7E6E6"/>
                <w:sz w:val="14"/>
                <w:szCs w:val="14"/>
              </w:rPr>
              <w:t>Frisia</w:t>
            </w:r>
            <w:proofErr w:type="spellEnd"/>
            <w:r>
              <w:rPr>
                <w:rFonts w:ascii="Ebrima" w:hAnsi="Ebrima"/>
                <w:color w:val="E7E6E6"/>
                <w:sz w:val="14"/>
                <w:szCs w:val="14"/>
              </w:rPr>
              <w:t xml:space="preserve"> Empreendimentos Imobiliários Ltda.</w:t>
            </w:r>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DF8A5D6" w14:textId="77777777" w:rsidR="001260C5" w:rsidRDefault="001260C5" w:rsidP="00E2669B">
            <w:pPr>
              <w:rPr>
                <w:rFonts w:ascii="Ebrima" w:hAnsi="Ebrima"/>
                <w:color w:val="E7E6E6"/>
                <w:sz w:val="14"/>
                <w:szCs w:val="14"/>
              </w:rPr>
            </w:pPr>
            <w:r>
              <w:rPr>
                <w:rFonts w:ascii="Ebrima" w:hAnsi="Ebrima"/>
                <w:color w:val="E7E6E6"/>
                <w:sz w:val="14"/>
                <w:szCs w:val="14"/>
              </w:rPr>
              <w:t>Usina Magnólia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6FEECB0" w14:textId="77777777" w:rsidR="001260C5" w:rsidRDefault="001260C5" w:rsidP="00E2669B">
            <w:pPr>
              <w:jc w:val="center"/>
              <w:rPr>
                <w:rFonts w:ascii="Ebrima" w:hAnsi="Ebrima"/>
                <w:color w:val="E7E6E6"/>
                <w:sz w:val="14"/>
                <w:szCs w:val="14"/>
              </w:rPr>
            </w:pPr>
            <w:r>
              <w:rPr>
                <w:rFonts w:ascii="Ebrima" w:hAnsi="Ebrima"/>
                <w:color w:val="E7E6E6"/>
                <w:sz w:val="14"/>
                <w:szCs w:val="14"/>
              </w:rPr>
              <w:t>75.375</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CCB1626" w14:textId="77777777" w:rsidR="001260C5" w:rsidRDefault="001260C5" w:rsidP="00E2669B">
            <w:pPr>
              <w:jc w:val="center"/>
              <w:rPr>
                <w:rFonts w:ascii="Ebrima" w:hAnsi="Ebrima"/>
                <w:color w:val="E7E6E6"/>
                <w:sz w:val="14"/>
                <w:szCs w:val="14"/>
              </w:rPr>
            </w:pPr>
            <w:r>
              <w:rPr>
                <w:rFonts w:ascii="Ebrima" w:hAnsi="Ebrima"/>
                <w:color w:val="E7E6E6"/>
                <w:sz w:val="14"/>
                <w:szCs w:val="14"/>
              </w:rPr>
              <w:t>Registro de Imóveis de Chapecó, Estado de Santa Catarina</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61D6D2D" w14:textId="77777777" w:rsidR="001260C5" w:rsidRDefault="001260C5" w:rsidP="00E2669B">
            <w:pPr>
              <w:jc w:val="center"/>
              <w:rPr>
                <w:rFonts w:ascii="Ebrima" w:hAnsi="Ebrima"/>
                <w:color w:val="E7E6E6"/>
                <w:sz w:val="14"/>
                <w:szCs w:val="14"/>
              </w:rPr>
            </w:pPr>
            <w:r>
              <w:rPr>
                <w:rFonts w:ascii="Ebrima" w:hAnsi="Ebrima"/>
                <w:color w:val="E7E6E6"/>
                <w:sz w:val="14"/>
                <w:szCs w:val="14"/>
              </w:rPr>
              <w:t>1ª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1F201C2"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10.635.528,47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C3A41F9"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532.394,11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201C6C5" w14:textId="77777777" w:rsidR="001260C5" w:rsidRDefault="001260C5" w:rsidP="00E2669B">
            <w:pPr>
              <w:jc w:val="center"/>
              <w:rPr>
                <w:rFonts w:ascii="Ebrima" w:hAnsi="Ebrima"/>
                <w:color w:val="E7E6E6"/>
                <w:sz w:val="14"/>
                <w:szCs w:val="14"/>
              </w:rPr>
            </w:pPr>
            <w:r>
              <w:rPr>
                <w:rFonts w:ascii="Ebrima" w:hAnsi="Ebrima"/>
                <w:color w:val="E7E6E6"/>
                <w:sz w:val="14"/>
                <w:szCs w:val="14"/>
              </w:rPr>
              <w:t>5,01%</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336130"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532.394,11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3243E50" w14:textId="77777777" w:rsidR="001260C5" w:rsidRDefault="001260C5" w:rsidP="00E2669B">
            <w:pPr>
              <w:jc w:val="center"/>
              <w:rPr>
                <w:rFonts w:ascii="Ebrima" w:hAnsi="Ebrima"/>
                <w:color w:val="E7E6E6"/>
                <w:sz w:val="14"/>
                <w:szCs w:val="14"/>
              </w:rPr>
            </w:pPr>
            <w:r>
              <w:rPr>
                <w:rFonts w:ascii="Ebrima" w:hAnsi="Ebrima"/>
                <w:color w:val="E7E6E6"/>
                <w:sz w:val="14"/>
                <w:szCs w:val="14"/>
              </w:rPr>
              <w:t>5,01%</w:t>
            </w:r>
          </w:p>
        </w:tc>
      </w:tr>
      <w:tr w:rsidR="001260C5" w14:paraId="3B702B33"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11B429"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97204"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D7FD96"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8402D"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32F2A3"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32D75"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43BDF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DB8C1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1.550.970,31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9B1725" w14:textId="77777777" w:rsidR="001260C5" w:rsidRDefault="001260C5" w:rsidP="00E2669B">
            <w:pPr>
              <w:jc w:val="center"/>
              <w:rPr>
                <w:rFonts w:ascii="Ebrima" w:hAnsi="Ebrima"/>
                <w:color w:val="000000"/>
                <w:sz w:val="14"/>
                <w:szCs w:val="14"/>
              </w:rPr>
            </w:pPr>
            <w:r>
              <w:rPr>
                <w:rFonts w:ascii="Ebrima" w:hAnsi="Ebrima"/>
                <w:color w:val="000000"/>
                <w:sz w:val="14"/>
                <w:szCs w:val="14"/>
              </w:rPr>
              <w:t>14,58%</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39B6B"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2.083.364,42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E1B74" w14:textId="77777777" w:rsidR="001260C5" w:rsidRDefault="001260C5" w:rsidP="00E2669B">
            <w:pPr>
              <w:jc w:val="center"/>
              <w:rPr>
                <w:rFonts w:ascii="Ebrima" w:hAnsi="Ebrima"/>
                <w:color w:val="000000"/>
                <w:sz w:val="14"/>
                <w:szCs w:val="14"/>
              </w:rPr>
            </w:pPr>
            <w:r>
              <w:rPr>
                <w:rFonts w:ascii="Ebrima" w:hAnsi="Ebrima"/>
                <w:color w:val="000000"/>
                <w:sz w:val="14"/>
                <w:szCs w:val="14"/>
              </w:rPr>
              <w:t>19,59%</w:t>
            </w:r>
          </w:p>
        </w:tc>
      </w:tr>
      <w:tr w:rsidR="001260C5" w14:paraId="47E60BA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361952" w14:textId="77777777" w:rsidR="001260C5" w:rsidRDefault="001260C5" w:rsidP="00E2669B">
            <w:pPr>
              <w:jc w:val="center"/>
              <w:rPr>
                <w:rFonts w:ascii="Ebrima" w:hAnsi="Ebrima"/>
                <w:color w:val="000000"/>
                <w:sz w:val="14"/>
                <w:szCs w:val="14"/>
              </w:rPr>
            </w:pPr>
            <w:r>
              <w:rPr>
                <w:rFonts w:ascii="Ebrima" w:hAnsi="Ebrima"/>
                <w:color w:val="000000"/>
                <w:sz w:val="14"/>
                <w:szCs w:val="14"/>
              </w:rPr>
              <w:lastRenderedPageBreak/>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7637CF"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47AB95"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E537D"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25AC85"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581015"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6DBE1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222CA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1.903.268,86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17FAA1" w14:textId="77777777" w:rsidR="001260C5" w:rsidRDefault="001260C5" w:rsidP="00E2669B">
            <w:pPr>
              <w:jc w:val="center"/>
              <w:rPr>
                <w:rFonts w:ascii="Ebrima" w:hAnsi="Ebrima"/>
                <w:color w:val="000000"/>
                <w:sz w:val="14"/>
                <w:szCs w:val="14"/>
              </w:rPr>
            </w:pPr>
            <w:r>
              <w:rPr>
                <w:rFonts w:ascii="Ebrima" w:hAnsi="Ebrima"/>
                <w:color w:val="000000"/>
                <w:sz w:val="14"/>
                <w:szCs w:val="14"/>
              </w:rPr>
              <w:t>17,90%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F6C4E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3.986.633,28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ECF0FE" w14:textId="77777777" w:rsidR="001260C5" w:rsidRDefault="001260C5" w:rsidP="00E2669B">
            <w:pPr>
              <w:jc w:val="center"/>
              <w:rPr>
                <w:rFonts w:ascii="Ebrima" w:hAnsi="Ebrima"/>
                <w:color w:val="000000"/>
                <w:sz w:val="14"/>
                <w:szCs w:val="14"/>
              </w:rPr>
            </w:pPr>
            <w:r>
              <w:rPr>
                <w:rFonts w:ascii="Ebrima" w:hAnsi="Ebrima"/>
                <w:color w:val="000000"/>
                <w:sz w:val="14"/>
                <w:szCs w:val="14"/>
              </w:rPr>
              <w:t>37,48%</w:t>
            </w:r>
          </w:p>
        </w:tc>
      </w:tr>
      <w:tr w:rsidR="001260C5" w14:paraId="2BCE9E4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59D52A"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53A1C0"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70EF08"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8EED28"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2CFCE8"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EF4759"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90C69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1EB37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643.189,93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D6DF2C" w14:textId="77777777" w:rsidR="001260C5" w:rsidRDefault="001260C5" w:rsidP="00E2669B">
            <w:pPr>
              <w:jc w:val="center"/>
              <w:rPr>
                <w:rFonts w:ascii="Ebrima" w:hAnsi="Ebrima"/>
                <w:color w:val="000000"/>
                <w:sz w:val="14"/>
                <w:szCs w:val="14"/>
              </w:rPr>
            </w:pPr>
            <w:r>
              <w:rPr>
                <w:rFonts w:ascii="Ebrima" w:hAnsi="Ebrima"/>
                <w:color w:val="000000"/>
                <w:sz w:val="14"/>
                <w:szCs w:val="14"/>
              </w:rPr>
              <w:t>6,05%</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3C953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4.629.823,21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345C88" w14:textId="77777777" w:rsidR="001260C5" w:rsidRDefault="001260C5" w:rsidP="00E2669B">
            <w:pPr>
              <w:jc w:val="center"/>
              <w:rPr>
                <w:rFonts w:ascii="Ebrima" w:hAnsi="Ebrima"/>
                <w:color w:val="000000"/>
                <w:sz w:val="14"/>
                <w:szCs w:val="14"/>
              </w:rPr>
            </w:pPr>
            <w:r>
              <w:rPr>
                <w:rFonts w:ascii="Ebrima" w:hAnsi="Ebrima"/>
                <w:color w:val="000000"/>
                <w:sz w:val="14"/>
                <w:szCs w:val="14"/>
              </w:rPr>
              <w:t>43,53%</w:t>
            </w:r>
          </w:p>
        </w:tc>
      </w:tr>
      <w:tr w:rsidR="001260C5" w14:paraId="7608FA8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99FD14"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8EBD76"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071F7F"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503DDA"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61B18E"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E57ADD"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A747C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7A634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753.689,87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408D64" w14:textId="77777777" w:rsidR="001260C5" w:rsidRDefault="001260C5" w:rsidP="00E2669B">
            <w:pPr>
              <w:jc w:val="center"/>
              <w:rPr>
                <w:rFonts w:ascii="Ebrima" w:hAnsi="Ebrima"/>
                <w:color w:val="000000"/>
                <w:sz w:val="14"/>
                <w:szCs w:val="14"/>
              </w:rPr>
            </w:pPr>
            <w:r>
              <w:rPr>
                <w:rFonts w:ascii="Ebrima" w:hAnsi="Ebrima"/>
                <w:color w:val="000000"/>
                <w:sz w:val="14"/>
                <w:szCs w:val="14"/>
              </w:rPr>
              <w:t>7,09%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7CF7F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409E63" w14:textId="77777777" w:rsidR="001260C5" w:rsidRDefault="001260C5" w:rsidP="00E2669B">
            <w:pPr>
              <w:jc w:val="center"/>
              <w:rPr>
                <w:rFonts w:ascii="Ebrima" w:hAnsi="Ebrima"/>
                <w:color w:val="000000"/>
                <w:sz w:val="14"/>
                <w:szCs w:val="14"/>
              </w:rPr>
            </w:pPr>
            <w:r>
              <w:rPr>
                <w:rFonts w:ascii="Ebrima" w:hAnsi="Ebrima"/>
                <w:color w:val="000000"/>
                <w:sz w:val="14"/>
                <w:szCs w:val="14"/>
              </w:rPr>
              <w:t>50,62%</w:t>
            </w:r>
          </w:p>
        </w:tc>
      </w:tr>
      <w:tr w:rsidR="001260C5" w14:paraId="17171DB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800095" w14:textId="77777777" w:rsidR="001260C5" w:rsidRDefault="001260C5" w:rsidP="00E2669B">
            <w:pPr>
              <w:jc w:val="center"/>
              <w:rPr>
                <w:rFonts w:ascii="Ebrima" w:hAnsi="Ebrima"/>
                <w:color w:val="000000"/>
                <w:sz w:val="14"/>
                <w:szCs w:val="14"/>
              </w:rPr>
            </w:pPr>
            <w:r>
              <w:rPr>
                <w:rFonts w:ascii="Ebrima" w:hAnsi="Ebrima"/>
                <w:color w:val="000000"/>
                <w:sz w:val="14"/>
                <w:szCs w:val="14"/>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33191"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B14E8F"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1F9759"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FDEB2E"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33FFE2"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EC2F1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D80CE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72E70E"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1703B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F55DAB" w14:textId="77777777" w:rsidR="001260C5" w:rsidRDefault="001260C5" w:rsidP="00E2669B">
            <w:pPr>
              <w:jc w:val="center"/>
              <w:rPr>
                <w:rFonts w:ascii="Ebrima" w:hAnsi="Ebrima"/>
                <w:color w:val="000000"/>
                <w:sz w:val="14"/>
                <w:szCs w:val="14"/>
              </w:rPr>
            </w:pPr>
            <w:r>
              <w:rPr>
                <w:rFonts w:ascii="Ebrima" w:hAnsi="Ebrima"/>
                <w:color w:val="000000"/>
                <w:sz w:val="14"/>
                <w:szCs w:val="14"/>
              </w:rPr>
              <w:t>50,62%</w:t>
            </w:r>
          </w:p>
        </w:tc>
      </w:tr>
      <w:tr w:rsidR="001260C5" w14:paraId="67971BD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DC0950"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5E2A5D"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8C05A1"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C0D524"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BDB63F"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056581"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13DEC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574F9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961E85"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1D77A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854439" w14:textId="77777777" w:rsidR="001260C5" w:rsidRDefault="001260C5" w:rsidP="00E2669B">
            <w:pPr>
              <w:jc w:val="center"/>
              <w:rPr>
                <w:rFonts w:ascii="Ebrima" w:hAnsi="Ebrima"/>
                <w:color w:val="000000"/>
                <w:sz w:val="14"/>
                <w:szCs w:val="14"/>
              </w:rPr>
            </w:pPr>
            <w:r>
              <w:rPr>
                <w:rFonts w:ascii="Ebrima" w:hAnsi="Ebrima"/>
                <w:color w:val="000000"/>
                <w:sz w:val="14"/>
                <w:szCs w:val="14"/>
              </w:rPr>
              <w:t>50,62%</w:t>
            </w:r>
          </w:p>
        </w:tc>
      </w:tr>
      <w:tr w:rsidR="001260C5" w14:paraId="0696A9EC"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13FED8"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2461FC"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CFDF42"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B4B13C"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FFFE7F"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D334B8"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9A1D8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6AD39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4395F4"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DC8C88"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07FD8C"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50,62%</w:t>
            </w:r>
          </w:p>
        </w:tc>
      </w:tr>
      <w:tr w:rsidR="001260C5" w14:paraId="550E4B30"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5D016FD7"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B2C7249"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Marco Antonio </w:t>
            </w:r>
            <w:proofErr w:type="spellStart"/>
            <w:r>
              <w:rPr>
                <w:rFonts w:ascii="Ebrima" w:hAnsi="Ebrima"/>
                <w:color w:val="E7E6E6"/>
                <w:sz w:val="14"/>
                <w:szCs w:val="14"/>
              </w:rPr>
              <w:t>Tagliari</w:t>
            </w:r>
            <w:proofErr w:type="spellEnd"/>
            <w:r>
              <w:rPr>
                <w:rFonts w:ascii="Ebrima" w:hAnsi="Ebrima"/>
                <w:color w:val="E7E6E6"/>
                <w:sz w:val="14"/>
                <w:szCs w:val="14"/>
              </w:rPr>
              <w:t xml:space="preserve"> Frey e </w:t>
            </w:r>
            <w:proofErr w:type="spellStart"/>
            <w:r>
              <w:rPr>
                <w:rFonts w:ascii="Ebrima" w:hAnsi="Ebrima"/>
                <w:color w:val="E7E6E6"/>
                <w:sz w:val="14"/>
                <w:szCs w:val="14"/>
              </w:rPr>
              <w:t>Suziani</w:t>
            </w:r>
            <w:proofErr w:type="spellEnd"/>
            <w:r>
              <w:rPr>
                <w:rFonts w:ascii="Ebrima" w:hAnsi="Ebrima"/>
                <w:color w:val="E7E6E6"/>
                <w:sz w:val="14"/>
                <w:szCs w:val="14"/>
              </w:rPr>
              <w:t xml:space="preserve"> </w:t>
            </w:r>
            <w:proofErr w:type="spellStart"/>
            <w:r>
              <w:rPr>
                <w:rFonts w:ascii="Ebrima" w:hAnsi="Ebrima"/>
                <w:color w:val="E7E6E6"/>
                <w:sz w:val="14"/>
                <w:szCs w:val="14"/>
              </w:rPr>
              <w:t>Bettoni</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3291292" w14:textId="77777777" w:rsidR="001260C5" w:rsidRDefault="001260C5" w:rsidP="00E2669B">
            <w:pPr>
              <w:rPr>
                <w:rFonts w:ascii="Ebrima" w:hAnsi="Ebrima"/>
                <w:color w:val="E7E6E6"/>
                <w:sz w:val="14"/>
                <w:szCs w:val="14"/>
              </w:rPr>
            </w:pPr>
            <w:r>
              <w:rPr>
                <w:rFonts w:ascii="Ebrima" w:hAnsi="Ebrima"/>
                <w:color w:val="E7E6E6"/>
                <w:sz w:val="14"/>
                <w:szCs w:val="14"/>
              </w:rPr>
              <w:t>Usina Safira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BA196C" w14:textId="77777777" w:rsidR="001260C5" w:rsidRDefault="001260C5" w:rsidP="00E2669B">
            <w:pPr>
              <w:jc w:val="center"/>
              <w:rPr>
                <w:rFonts w:ascii="Ebrima" w:hAnsi="Ebrima"/>
                <w:color w:val="E7E6E6"/>
                <w:sz w:val="14"/>
                <w:szCs w:val="14"/>
              </w:rPr>
            </w:pPr>
            <w:r>
              <w:rPr>
                <w:rFonts w:ascii="Ebrima" w:hAnsi="Ebrima"/>
                <w:color w:val="E7E6E6"/>
                <w:sz w:val="14"/>
                <w:szCs w:val="14"/>
              </w:rPr>
              <w:t>7.789</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6E086B"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Ofício de Registro de Imóveis da Comarca de </w:t>
            </w:r>
            <w:proofErr w:type="spellStart"/>
            <w:r>
              <w:rPr>
                <w:rFonts w:ascii="Ebrima" w:hAnsi="Ebrima"/>
                <w:color w:val="E7E6E6"/>
                <w:sz w:val="14"/>
                <w:szCs w:val="14"/>
              </w:rPr>
              <w:t>Catanduvas</w:t>
            </w:r>
            <w:proofErr w:type="spellEnd"/>
            <w:r>
              <w:rPr>
                <w:rFonts w:ascii="Ebrima" w:hAnsi="Ebrima"/>
                <w:color w:val="E7E6E6"/>
                <w:sz w:val="14"/>
                <w:szCs w:val="14"/>
              </w:rPr>
              <w:t>/SC</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F45D5F4" w14:textId="77777777" w:rsidR="001260C5" w:rsidRDefault="001260C5" w:rsidP="00E2669B">
            <w:pPr>
              <w:jc w:val="center"/>
              <w:rPr>
                <w:rFonts w:ascii="Ebrima" w:hAnsi="Ebrima"/>
                <w:color w:val="E7E6E6"/>
                <w:sz w:val="14"/>
                <w:szCs w:val="14"/>
              </w:rPr>
            </w:pPr>
            <w:r>
              <w:rPr>
                <w:rFonts w:ascii="Ebrima" w:hAnsi="Ebrima"/>
                <w:color w:val="E7E6E6"/>
                <w:sz w:val="14"/>
                <w:szCs w:val="14"/>
              </w:rPr>
              <w:t>2ª Série e 3ª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52DA665"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16.838.243,46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551F5F"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3A15F92" w14:textId="77777777" w:rsidR="001260C5" w:rsidRDefault="001260C5" w:rsidP="00E2669B">
            <w:pPr>
              <w:jc w:val="center"/>
              <w:rPr>
                <w:rFonts w:ascii="Ebrima" w:hAnsi="Ebrima"/>
                <w:color w:val="E7E6E6"/>
                <w:sz w:val="14"/>
                <w:szCs w:val="14"/>
              </w:rPr>
            </w:pPr>
            <w:r>
              <w:rPr>
                <w:rFonts w:ascii="Ebrima" w:hAnsi="Ebrima"/>
                <w:color w:val="E7E6E6"/>
                <w:sz w:val="14"/>
                <w:szCs w:val="14"/>
              </w:rPr>
              <w:t>0,00%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DC38A2"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B757B77" w14:textId="77777777" w:rsidR="001260C5" w:rsidRDefault="001260C5" w:rsidP="00E2669B">
            <w:pPr>
              <w:jc w:val="center"/>
              <w:rPr>
                <w:rFonts w:ascii="Ebrima" w:hAnsi="Ebrima"/>
                <w:color w:val="E7E6E6"/>
                <w:sz w:val="14"/>
                <w:szCs w:val="14"/>
              </w:rPr>
            </w:pPr>
            <w:r>
              <w:rPr>
                <w:rFonts w:ascii="Ebrima" w:hAnsi="Ebrima"/>
                <w:color w:val="E7E6E6"/>
                <w:sz w:val="14"/>
                <w:szCs w:val="14"/>
              </w:rPr>
              <w:t>0,00%</w:t>
            </w:r>
          </w:p>
        </w:tc>
      </w:tr>
      <w:tr w:rsidR="001260C5" w14:paraId="3A41319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674ACE"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AD768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AA2EDA"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D45868"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50673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95B115"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B73A4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42E8B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E5ABAA"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F758D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1755BF"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r>
      <w:tr w:rsidR="001260C5" w14:paraId="5AA2CC54"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193AD6" w14:textId="77777777" w:rsidR="001260C5" w:rsidRDefault="001260C5" w:rsidP="00E2669B">
            <w:pPr>
              <w:jc w:val="center"/>
              <w:rPr>
                <w:rFonts w:ascii="Ebrima" w:hAnsi="Ebrima"/>
                <w:color w:val="000000"/>
                <w:sz w:val="14"/>
                <w:szCs w:val="14"/>
              </w:rPr>
            </w:pPr>
            <w:r>
              <w:rPr>
                <w:rFonts w:ascii="Ebrima" w:hAnsi="Ebrima"/>
                <w:color w:val="000000"/>
                <w:sz w:val="14"/>
                <w:szCs w:val="14"/>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F305A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2D80E9"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B733ED"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4FD74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037465"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95353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272F7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600.341,88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548959" w14:textId="77777777" w:rsidR="001260C5" w:rsidRDefault="001260C5" w:rsidP="00E2669B">
            <w:pPr>
              <w:jc w:val="center"/>
              <w:rPr>
                <w:rFonts w:ascii="Ebrima" w:hAnsi="Ebrima"/>
                <w:color w:val="000000"/>
                <w:sz w:val="14"/>
                <w:szCs w:val="14"/>
              </w:rPr>
            </w:pPr>
            <w:r>
              <w:rPr>
                <w:rFonts w:ascii="Ebrima" w:hAnsi="Ebrima"/>
                <w:color w:val="000000"/>
                <w:sz w:val="14"/>
                <w:szCs w:val="14"/>
              </w:rPr>
              <w:t>3,57%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26001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600.341,88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DF17DA" w14:textId="77777777" w:rsidR="001260C5" w:rsidRDefault="001260C5" w:rsidP="00E2669B">
            <w:pPr>
              <w:jc w:val="center"/>
              <w:rPr>
                <w:rFonts w:ascii="Ebrima" w:hAnsi="Ebrima"/>
                <w:color w:val="000000"/>
                <w:sz w:val="14"/>
                <w:szCs w:val="14"/>
              </w:rPr>
            </w:pPr>
            <w:r>
              <w:rPr>
                <w:rFonts w:ascii="Ebrima" w:hAnsi="Ebrima"/>
                <w:color w:val="000000"/>
                <w:sz w:val="14"/>
                <w:szCs w:val="14"/>
              </w:rPr>
              <w:t>3,57%</w:t>
            </w:r>
          </w:p>
        </w:tc>
      </w:tr>
      <w:tr w:rsidR="001260C5" w14:paraId="24436F4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858CF5"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7D4FB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673E74"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D39300"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BB3CF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1DD080"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D4AE5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322D5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6.174.588,71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01DFE8" w14:textId="77777777" w:rsidR="001260C5" w:rsidRDefault="001260C5" w:rsidP="00E2669B">
            <w:pPr>
              <w:jc w:val="center"/>
              <w:rPr>
                <w:rFonts w:ascii="Ebrima" w:hAnsi="Ebrima"/>
                <w:color w:val="000000"/>
                <w:sz w:val="14"/>
                <w:szCs w:val="14"/>
              </w:rPr>
            </w:pPr>
            <w:r>
              <w:rPr>
                <w:rFonts w:ascii="Ebrima" w:hAnsi="Ebrima"/>
                <w:color w:val="000000"/>
                <w:sz w:val="14"/>
                <w:szCs w:val="14"/>
              </w:rPr>
              <w:t>36,67%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F7B2C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6.774.930,59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93557C" w14:textId="77777777" w:rsidR="001260C5" w:rsidRDefault="001260C5" w:rsidP="00E2669B">
            <w:pPr>
              <w:jc w:val="center"/>
              <w:rPr>
                <w:rFonts w:ascii="Ebrima" w:hAnsi="Ebrima"/>
                <w:color w:val="000000"/>
                <w:sz w:val="14"/>
                <w:szCs w:val="14"/>
              </w:rPr>
            </w:pPr>
            <w:r>
              <w:rPr>
                <w:rFonts w:ascii="Ebrima" w:hAnsi="Ebrima"/>
                <w:color w:val="000000"/>
                <w:sz w:val="14"/>
                <w:szCs w:val="14"/>
              </w:rPr>
              <w:t>40,24%</w:t>
            </w:r>
          </w:p>
        </w:tc>
      </w:tr>
      <w:tr w:rsidR="001260C5" w14:paraId="611FFEB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10F319"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4AED0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743BC6"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5FC09"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42CEB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004BF1"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6E4F1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DE015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3.669.917,95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E59550" w14:textId="77777777" w:rsidR="001260C5" w:rsidRDefault="001260C5" w:rsidP="00E2669B">
            <w:pPr>
              <w:jc w:val="center"/>
              <w:rPr>
                <w:rFonts w:ascii="Ebrima" w:hAnsi="Ebrima"/>
                <w:color w:val="000000"/>
                <w:sz w:val="14"/>
                <w:szCs w:val="14"/>
              </w:rPr>
            </w:pPr>
            <w:r>
              <w:rPr>
                <w:rFonts w:ascii="Ebrima" w:hAnsi="Ebrima"/>
                <w:color w:val="000000"/>
                <w:sz w:val="14"/>
                <w:szCs w:val="14"/>
              </w:rPr>
              <w:t>21,80%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9DCE7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10.444.848,54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06921B" w14:textId="77777777" w:rsidR="001260C5" w:rsidRDefault="001260C5" w:rsidP="00E2669B">
            <w:pPr>
              <w:jc w:val="center"/>
              <w:rPr>
                <w:rFonts w:ascii="Ebrima" w:hAnsi="Ebrima"/>
                <w:color w:val="000000"/>
                <w:sz w:val="14"/>
                <w:szCs w:val="14"/>
              </w:rPr>
            </w:pPr>
            <w:r>
              <w:rPr>
                <w:rFonts w:ascii="Ebrima" w:hAnsi="Ebrima"/>
                <w:color w:val="000000"/>
                <w:sz w:val="14"/>
                <w:szCs w:val="14"/>
              </w:rPr>
              <w:t>62,03%</w:t>
            </w:r>
          </w:p>
        </w:tc>
      </w:tr>
      <w:tr w:rsidR="001260C5" w14:paraId="7EFFE0C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7B4AFC" w14:textId="77777777" w:rsidR="001260C5" w:rsidRDefault="001260C5" w:rsidP="00E2669B">
            <w:pPr>
              <w:jc w:val="center"/>
              <w:rPr>
                <w:rFonts w:ascii="Ebrima" w:hAnsi="Ebrima"/>
                <w:color w:val="000000"/>
                <w:sz w:val="14"/>
                <w:szCs w:val="14"/>
              </w:rPr>
            </w:pPr>
            <w:r>
              <w:rPr>
                <w:rFonts w:ascii="Ebrima" w:hAnsi="Ebrima"/>
                <w:color w:val="000000"/>
                <w:sz w:val="14"/>
                <w:szCs w:val="14"/>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F8683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C3929A"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DBD864"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D0941E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312E82"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D1D59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FAF93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494.832,08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36744A" w14:textId="77777777" w:rsidR="001260C5" w:rsidRDefault="001260C5" w:rsidP="00E2669B">
            <w:pPr>
              <w:jc w:val="center"/>
              <w:rPr>
                <w:rFonts w:ascii="Ebrima" w:hAnsi="Ebrima"/>
                <w:color w:val="000000"/>
                <w:sz w:val="14"/>
                <w:szCs w:val="14"/>
              </w:rPr>
            </w:pPr>
            <w:r>
              <w:rPr>
                <w:rFonts w:ascii="Ebrima" w:hAnsi="Ebrima"/>
                <w:color w:val="000000"/>
                <w:sz w:val="14"/>
                <w:szCs w:val="14"/>
              </w:rPr>
              <w:t>2,94%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180A2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10.939.680,62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4A8C95" w14:textId="77777777" w:rsidR="001260C5" w:rsidRDefault="001260C5" w:rsidP="00E2669B">
            <w:pPr>
              <w:jc w:val="center"/>
              <w:rPr>
                <w:rFonts w:ascii="Ebrima" w:hAnsi="Ebrima"/>
                <w:color w:val="000000"/>
                <w:sz w:val="14"/>
                <w:szCs w:val="14"/>
              </w:rPr>
            </w:pPr>
            <w:r>
              <w:rPr>
                <w:rFonts w:ascii="Ebrima" w:hAnsi="Ebrima"/>
                <w:color w:val="000000"/>
                <w:sz w:val="14"/>
                <w:szCs w:val="14"/>
              </w:rPr>
              <w:t>64,97%</w:t>
            </w:r>
          </w:p>
        </w:tc>
      </w:tr>
      <w:tr w:rsidR="001260C5" w14:paraId="04FC1BF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5E47E5"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F8F8B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6ADDED"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D0855F"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9950C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BD804B"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EFA37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5E435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977.524,62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49AB1B" w14:textId="77777777" w:rsidR="001260C5" w:rsidRDefault="001260C5" w:rsidP="00E2669B">
            <w:pPr>
              <w:jc w:val="center"/>
              <w:rPr>
                <w:rFonts w:ascii="Ebrima" w:hAnsi="Ebrima"/>
                <w:color w:val="000000"/>
                <w:sz w:val="14"/>
                <w:szCs w:val="14"/>
              </w:rPr>
            </w:pPr>
            <w:r>
              <w:rPr>
                <w:rFonts w:ascii="Ebrima" w:hAnsi="Ebrima"/>
                <w:color w:val="000000"/>
                <w:sz w:val="14"/>
                <w:szCs w:val="14"/>
              </w:rPr>
              <w:t>5,81%</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36107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11.917.205,24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23518B" w14:textId="77777777" w:rsidR="001260C5" w:rsidRDefault="001260C5" w:rsidP="00E2669B">
            <w:pPr>
              <w:jc w:val="center"/>
              <w:rPr>
                <w:rFonts w:ascii="Ebrima" w:hAnsi="Ebrima"/>
                <w:color w:val="000000"/>
                <w:sz w:val="14"/>
                <w:szCs w:val="14"/>
              </w:rPr>
            </w:pPr>
            <w:r>
              <w:rPr>
                <w:rFonts w:ascii="Ebrima" w:hAnsi="Ebrima"/>
                <w:color w:val="000000"/>
                <w:sz w:val="14"/>
                <w:szCs w:val="14"/>
              </w:rPr>
              <w:t>70,77%</w:t>
            </w:r>
          </w:p>
        </w:tc>
      </w:tr>
      <w:tr w:rsidR="001260C5" w14:paraId="4CB3B94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C882E1"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51D08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B975E8"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ECF4DB"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7A82D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FB9508"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911C9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0287A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323.860,32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1BC1E0" w14:textId="77777777" w:rsidR="001260C5" w:rsidRDefault="001260C5" w:rsidP="00E2669B">
            <w:pPr>
              <w:jc w:val="center"/>
              <w:rPr>
                <w:rFonts w:ascii="Ebrima" w:hAnsi="Ebrima"/>
                <w:color w:val="000000"/>
                <w:sz w:val="14"/>
                <w:szCs w:val="14"/>
              </w:rPr>
            </w:pPr>
            <w:r>
              <w:rPr>
                <w:rFonts w:ascii="Ebrima" w:hAnsi="Ebrima"/>
                <w:color w:val="000000"/>
                <w:sz w:val="14"/>
                <w:szCs w:val="14"/>
              </w:rPr>
              <w:t>1,92%</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E999E6"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12.241.065,56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C1D921"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72,70%</w:t>
            </w:r>
          </w:p>
        </w:tc>
      </w:tr>
      <w:tr w:rsidR="001260C5" w14:paraId="39714D6F"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5D6CC87"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C712FAF" w14:textId="77777777" w:rsidR="001260C5" w:rsidRDefault="001260C5" w:rsidP="00E2669B">
            <w:pPr>
              <w:jc w:val="center"/>
              <w:rPr>
                <w:rFonts w:ascii="Ebrima" w:hAnsi="Ebrima"/>
                <w:color w:val="E7E6E6"/>
                <w:sz w:val="14"/>
                <w:szCs w:val="14"/>
              </w:rPr>
            </w:pPr>
            <w:proofErr w:type="spellStart"/>
            <w:r>
              <w:rPr>
                <w:rFonts w:ascii="Ebrima" w:hAnsi="Ebrima"/>
                <w:color w:val="E7E6E6"/>
                <w:sz w:val="14"/>
                <w:szCs w:val="14"/>
              </w:rPr>
              <w:t>Frisia</w:t>
            </w:r>
            <w:proofErr w:type="spellEnd"/>
            <w:r>
              <w:rPr>
                <w:rFonts w:ascii="Ebrima" w:hAnsi="Ebrima"/>
                <w:color w:val="E7E6E6"/>
                <w:sz w:val="14"/>
                <w:szCs w:val="14"/>
              </w:rPr>
              <w:t xml:space="preserve"> Empreendimentos Imobiliários Ltda.</w:t>
            </w:r>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D3F21D7" w14:textId="77777777" w:rsidR="001260C5" w:rsidRDefault="001260C5" w:rsidP="00E2669B">
            <w:pPr>
              <w:rPr>
                <w:rFonts w:ascii="Ebrima" w:hAnsi="Ebrima"/>
                <w:color w:val="E7E6E6"/>
                <w:sz w:val="14"/>
                <w:szCs w:val="14"/>
              </w:rPr>
            </w:pPr>
            <w:r>
              <w:rPr>
                <w:rFonts w:ascii="Ebrima" w:hAnsi="Ebrima"/>
                <w:color w:val="E7E6E6"/>
                <w:sz w:val="14"/>
                <w:szCs w:val="14"/>
              </w:rPr>
              <w:t>Usina Turquesa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A022A11" w14:textId="77777777" w:rsidR="001260C5" w:rsidRDefault="001260C5" w:rsidP="00E2669B">
            <w:pPr>
              <w:jc w:val="center"/>
              <w:rPr>
                <w:rFonts w:ascii="Ebrima" w:hAnsi="Ebrima"/>
                <w:color w:val="E7E6E6"/>
                <w:sz w:val="14"/>
                <w:szCs w:val="14"/>
              </w:rPr>
            </w:pPr>
            <w:r>
              <w:rPr>
                <w:rFonts w:ascii="Ebrima" w:hAnsi="Ebrima"/>
                <w:color w:val="E7E6E6"/>
                <w:sz w:val="14"/>
                <w:szCs w:val="14"/>
              </w:rPr>
              <w:t>75.375</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014BCC6" w14:textId="77777777" w:rsidR="001260C5" w:rsidRDefault="001260C5" w:rsidP="00E2669B">
            <w:pPr>
              <w:jc w:val="center"/>
              <w:rPr>
                <w:rFonts w:ascii="Ebrima" w:hAnsi="Ebrima"/>
                <w:color w:val="E7E6E6"/>
                <w:sz w:val="14"/>
                <w:szCs w:val="14"/>
              </w:rPr>
            </w:pPr>
            <w:r>
              <w:rPr>
                <w:rFonts w:ascii="Ebrima" w:hAnsi="Ebrima"/>
                <w:color w:val="E7E6E6"/>
                <w:sz w:val="14"/>
                <w:szCs w:val="14"/>
              </w:rPr>
              <w:t>Registro de Imóveis de Chapecó, Estado de Santa Catarina</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9AAF4D" w14:textId="77777777" w:rsidR="001260C5" w:rsidRDefault="001260C5" w:rsidP="00E2669B">
            <w:pPr>
              <w:jc w:val="center"/>
              <w:rPr>
                <w:rFonts w:ascii="Ebrima" w:hAnsi="Ebrima"/>
                <w:color w:val="E7E6E6"/>
                <w:sz w:val="14"/>
                <w:szCs w:val="14"/>
              </w:rPr>
            </w:pPr>
            <w:r>
              <w:rPr>
                <w:rFonts w:ascii="Ebrima" w:hAnsi="Ebrima"/>
                <w:color w:val="E7E6E6"/>
                <w:sz w:val="14"/>
                <w:szCs w:val="14"/>
              </w:rPr>
              <w:t>1ª Série e 4ª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743FFBB"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21.661.756,54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B66BD8"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1.038.779,70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F541F2D" w14:textId="77777777" w:rsidR="001260C5" w:rsidRDefault="001260C5" w:rsidP="00E2669B">
            <w:pPr>
              <w:jc w:val="center"/>
              <w:rPr>
                <w:rFonts w:ascii="Ebrima" w:hAnsi="Ebrima"/>
                <w:color w:val="E7E6E6"/>
                <w:sz w:val="14"/>
                <w:szCs w:val="14"/>
              </w:rPr>
            </w:pPr>
            <w:r>
              <w:rPr>
                <w:rFonts w:ascii="Ebrima" w:hAnsi="Ebrima"/>
                <w:color w:val="E7E6E6"/>
                <w:sz w:val="14"/>
                <w:szCs w:val="14"/>
              </w:rPr>
              <w:t>4,80%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93CD5CB"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1.038.779,70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DE29B6C" w14:textId="77777777" w:rsidR="001260C5" w:rsidRDefault="001260C5" w:rsidP="00E2669B">
            <w:pPr>
              <w:jc w:val="center"/>
              <w:rPr>
                <w:rFonts w:ascii="Ebrima" w:hAnsi="Ebrima"/>
                <w:color w:val="E7E6E6"/>
                <w:sz w:val="14"/>
                <w:szCs w:val="14"/>
              </w:rPr>
            </w:pPr>
            <w:r>
              <w:rPr>
                <w:rFonts w:ascii="Ebrima" w:hAnsi="Ebrima"/>
                <w:color w:val="E7E6E6"/>
                <w:sz w:val="14"/>
                <w:szCs w:val="14"/>
              </w:rPr>
              <w:t>4,80%</w:t>
            </w:r>
          </w:p>
        </w:tc>
      </w:tr>
      <w:tr w:rsidR="001260C5" w14:paraId="16188B6A"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B474F0"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F6FE52"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874F2E"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F564D0"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2955E1"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D07C2A"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3858E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B6B93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3.026.172,63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ECF243" w14:textId="77777777" w:rsidR="001260C5" w:rsidRDefault="001260C5" w:rsidP="00E2669B">
            <w:pPr>
              <w:jc w:val="center"/>
              <w:rPr>
                <w:rFonts w:ascii="Ebrima" w:hAnsi="Ebrima"/>
                <w:color w:val="000000"/>
                <w:sz w:val="14"/>
                <w:szCs w:val="14"/>
              </w:rPr>
            </w:pPr>
            <w:r>
              <w:rPr>
                <w:rFonts w:ascii="Ebrima" w:hAnsi="Ebrima"/>
                <w:color w:val="000000"/>
                <w:sz w:val="14"/>
                <w:szCs w:val="14"/>
              </w:rPr>
              <w:t>13,97%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16C86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4.064.952,33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133657" w14:textId="77777777" w:rsidR="001260C5" w:rsidRDefault="001260C5" w:rsidP="00E2669B">
            <w:pPr>
              <w:jc w:val="center"/>
              <w:rPr>
                <w:rFonts w:ascii="Ebrima" w:hAnsi="Ebrima"/>
                <w:color w:val="000000"/>
                <w:sz w:val="14"/>
                <w:szCs w:val="14"/>
              </w:rPr>
            </w:pPr>
            <w:r>
              <w:rPr>
                <w:rFonts w:ascii="Ebrima" w:hAnsi="Ebrima"/>
                <w:color w:val="000000"/>
                <w:sz w:val="14"/>
                <w:szCs w:val="14"/>
              </w:rPr>
              <w:t>18,77%</w:t>
            </w:r>
          </w:p>
        </w:tc>
      </w:tr>
      <w:tr w:rsidR="001260C5" w14:paraId="0891C46F"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A91E59" w14:textId="77777777" w:rsidR="001260C5" w:rsidRDefault="001260C5" w:rsidP="00E2669B">
            <w:pPr>
              <w:jc w:val="center"/>
              <w:rPr>
                <w:rFonts w:ascii="Ebrima" w:hAnsi="Ebrima"/>
                <w:color w:val="000000"/>
                <w:sz w:val="14"/>
                <w:szCs w:val="14"/>
              </w:rPr>
            </w:pPr>
            <w:r>
              <w:rPr>
                <w:rFonts w:ascii="Ebrima" w:hAnsi="Ebrima"/>
                <w:color w:val="000000"/>
                <w:sz w:val="14"/>
                <w:szCs w:val="14"/>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FE290D"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79C712"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D6ADDF"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D8FD8E"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841D9C"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70A82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F0197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3.713.559,23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0DCBA3" w14:textId="77777777" w:rsidR="001260C5" w:rsidRDefault="001260C5" w:rsidP="00E2669B">
            <w:pPr>
              <w:jc w:val="center"/>
              <w:rPr>
                <w:rFonts w:ascii="Ebrima" w:hAnsi="Ebrima"/>
                <w:color w:val="000000"/>
                <w:sz w:val="14"/>
                <w:szCs w:val="14"/>
              </w:rPr>
            </w:pPr>
            <w:r>
              <w:rPr>
                <w:rFonts w:ascii="Ebrima" w:hAnsi="Ebrima"/>
                <w:color w:val="000000"/>
                <w:sz w:val="14"/>
                <w:szCs w:val="14"/>
              </w:rPr>
              <w:t>17,14%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4A0B2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7.778.511,56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9A8FF7" w14:textId="77777777" w:rsidR="001260C5" w:rsidRDefault="001260C5" w:rsidP="00E2669B">
            <w:pPr>
              <w:jc w:val="center"/>
              <w:rPr>
                <w:rFonts w:ascii="Ebrima" w:hAnsi="Ebrima"/>
                <w:color w:val="000000"/>
                <w:sz w:val="14"/>
                <w:szCs w:val="14"/>
              </w:rPr>
            </w:pPr>
            <w:r>
              <w:rPr>
                <w:rFonts w:ascii="Ebrima" w:hAnsi="Ebrima"/>
                <w:color w:val="000000"/>
                <w:sz w:val="14"/>
                <w:szCs w:val="14"/>
              </w:rPr>
              <w:t>35,91%</w:t>
            </w:r>
          </w:p>
        </w:tc>
      </w:tr>
      <w:tr w:rsidR="001260C5" w14:paraId="43C128AD"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2997A9"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AC1738"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039D9B"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C20A1E"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0AED53"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3F6D7B"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57E9D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B2B50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1.254.958,75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676F3" w14:textId="77777777" w:rsidR="001260C5" w:rsidRDefault="001260C5" w:rsidP="00E2669B">
            <w:pPr>
              <w:jc w:val="center"/>
              <w:rPr>
                <w:rFonts w:ascii="Ebrima" w:hAnsi="Ebrima"/>
                <w:color w:val="000000"/>
                <w:sz w:val="14"/>
                <w:szCs w:val="14"/>
              </w:rPr>
            </w:pPr>
            <w:r>
              <w:rPr>
                <w:rFonts w:ascii="Ebrima" w:hAnsi="Ebrima"/>
                <w:color w:val="000000"/>
                <w:sz w:val="14"/>
                <w:szCs w:val="14"/>
              </w:rPr>
              <w:t>5,79%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9E19B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9.033.470,31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4DB90E" w14:textId="77777777" w:rsidR="001260C5" w:rsidRDefault="001260C5" w:rsidP="00E2669B">
            <w:pPr>
              <w:jc w:val="center"/>
              <w:rPr>
                <w:rFonts w:ascii="Ebrima" w:hAnsi="Ebrima"/>
                <w:color w:val="000000"/>
                <w:sz w:val="14"/>
                <w:szCs w:val="14"/>
              </w:rPr>
            </w:pPr>
            <w:r>
              <w:rPr>
                <w:rFonts w:ascii="Ebrima" w:hAnsi="Ebrima"/>
                <w:color w:val="000000"/>
                <w:sz w:val="14"/>
                <w:szCs w:val="14"/>
              </w:rPr>
              <w:t>41,70%</w:t>
            </w:r>
          </w:p>
        </w:tc>
      </w:tr>
      <w:tr w:rsidR="001260C5" w14:paraId="76AA076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423F79"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8A01DC"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764D42"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7EABE1"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94947B"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10FFF0"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7581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3AD27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1.470.560,47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A88827" w14:textId="77777777" w:rsidR="001260C5" w:rsidRDefault="001260C5" w:rsidP="00E2669B">
            <w:pPr>
              <w:jc w:val="center"/>
              <w:rPr>
                <w:rFonts w:ascii="Ebrima" w:hAnsi="Ebrima"/>
                <w:color w:val="000000"/>
                <w:sz w:val="14"/>
                <w:szCs w:val="14"/>
              </w:rPr>
            </w:pPr>
            <w:r>
              <w:rPr>
                <w:rFonts w:ascii="Ebrima" w:hAnsi="Ebrima"/>
                <w:color w:val="000000"/>
                <w:sz w:val="14"/>
                <w:szCs w:val="14"/>
              </w:rPr>
              <w:t>6,79%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7C1C1B"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4F0CC7" w14:textId="77777777" w:rsidR="001260C5" w:rsidRDefault="001260C5" w:rsidP="00E2669B">
            <w:pPr>
              <w:jc w:val="center"/>
              <w:rPr>
                <w:rFonts w:ascii="Ebrima" w:hAnsi="Ebrima"/>
                <w:color w:val="000000"/>
                <w:sz w:val="14"/>
                <w:szCs w:val="14"/>
              </w:rPr>
            </w:pPr>
            <w:r>
              <w:rPr>
                <w:rFonts w:ascii="Ebrima" w:hAnsi="Ebrima"/>
                <w:color w:val="000000"/>
                <w:sz w:val="14"/>
                <w:szCs w:val="14"/>
              </w:rPr>
              <w:t>48,49%</w:t>
            </w:r>
          </w:p>
        </w:tc>
      </w:tr>
      <w:tr w:rsidR="001260C5" w14:paraId="7C88A96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EA1350" w14:textId="77777777" w:rsidR="001260C5" w:rsidRDefault="001260C5" w:rsidP="00E2669B">
            <w:pPr>
              <w:jc w:val="center"/>
              <w:rPr>
                <w:rFonts w:ascii="Ebrima" w:hAnsi="Ebrima"/>
                <w:color w:val="000000"/>
                <w:sz w:val="14"/>
                <w:szCs w:val="14"/>
              </w:rPr>
            </w:pPr>
            <w:r>
              <w:rPr>
                <w:rFonts w:ascii="Ebrima" w:hAnsi="Ebrima"/>
                <w:color w:val="000000"/>
                <w:sz w:val="14"/>
                <w:szCs w:val="14"/>
              </w:rPr>
              <w:lastRenderedPageBreak/>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F3E6A9"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E4D250"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6516B5"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25212D"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76AC43"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BB7C4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9B85E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6C23FD"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AD888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5BD1B4" w14:textId="77777777" w:rsidR="001260C5" w:rsidRDefault="001260C5" w:rsidP="00E2669B">
            <w:pPr>
              <w:jc w:val="center"/>
              <w:rPr>
                <w:rFonts w:ascii="Ebrima" w:hAnsi="Ebrima"/>
                <w:color w:val="000000"/>
                <w:sz w:val="14"/>
                <w:szCs w:val="14"/>
              </w:rPr>
            </w:pPr>
            <w:r>
              <w:rPr>
                <w:rFonts w:ascii="Ebrima" w:hAnsi="Ebrima"/>
                <w:color w:val="000000"/>
                <w:sz w:val="14"/>
                <w:szCs w:val="14"/>
              </w:rPr>
              <w:t>48,49%</w:t>
            </w:r>
          </w:p>
        </w:tc>
      </w:tr>
      <w:tr w:rsidR="001260C5" w14:paraId="059B589C"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D6B08D"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3FE19F"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BF66C7"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D6CE37"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B1D95C"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ECA645"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B364A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2A493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47B34C"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B64F2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7CEF5" w14:textId="77777777" w:rsidR="001260C5" w:rsidRDefault="001260C5" w:rsidP="00E2669B">
            <w:pPr>
              <w:jc w:val="center"/>
              <w:rPr>
                <w:rFonts w:ascii="Ebrima" w:hAnsi="Ebrima"/>
                <w:color w:val="000000"/>
                <w:sz w:val="14"/>
                <w:szCs w:val="14"/>
              </w:rPr>
            </w:pPr>
            <w:r>
              <w:rPr>
                <w:rFonts w:ascii="Ebrima" w:hAnsi="Ebrima"/>
                <w:color w:val="000000"/>
                <w:sz w:val="14"/>
                <w:szCs w:val="14"/>
              </w:rPr>
              <w:t>48,49%</w:t>
            </w:r>
          </w:p>
        </w:tc>
      </w:tr>
      <w:tr w:rsidR="001260C5" w14:paraId="1BA5109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A316B7"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AB2D3F"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F3774B"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3454EE"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AB22C0"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60F5FE"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9EDB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B224A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3609D1"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237244"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E35E4A"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48,49%</w:t>
            </w:r>
          </w:p>
        </w:tc>
      </w:tr>
      <w:tr w:rsidR="001260C5" w14:paraId="3BA0D4A5"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679D37C"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B30E18"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Thomas </w:t>
            </w:r>
            <w:proofErr w:type="spellStart"/>
            <w:r>
              <w:rPr>
                <w:rFonts w:ascii="Ebrima" w:hAnsi="Ebrima"/>
                <w:color w:val="E7E6E6"/>
                <w:sz w:val="14"/>
                <w:szCs w:val="14"/>
              </w:rPr>
              <w:t>Kalmbach</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2308496" w14:textId="77777777" w:rsidR="001260C5" w:rsidRDefault="001260C5" w:rsidP="00E2669B">
            <w:pPr>
              <w:rPr>
                <w:rFonts w:ascii="Ebrima" w:hAnsi="Ebrima"/>
                <w:color w:val="E7E6E6"/>
                <w:sz w:val="14"/>
                <w:szCs w:val="14"/>
              </w:rPr>
            </w:pPr>
            <w:r>
              <w:rPr>
                <w:rFonts w:ascii="Ebrima" w:hAnsi="Ebrima"/>
                <w:color w:val="E7E6E6"/>
                <w:sz w:val="14"/>
                <w:szCs w:val="14"/>
              </w:rPr>
              <w:t>Usina Esmeralda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A5B4E7B" w14:textId="77777777" w:rsidR="001260C5" w:rsidRDefault="001260C5" w:rsidP="00E2669B">
            <w:pPr>
              <w:jc w:val="center"/>
              <w:rPr>
                <w:rFonts w:ascii="Ebrima" w:hAnsi="Ebrima"/>
                <w:color w:val="E7E6E6"/>
                <w:sz w:val="14"/>
                <w:szCs w:val="14"/>
              </w:rPr>
            </w:pPr>
            <w:r>
              <w:rPr>
                <w:rFonts w:ascii="Ebrima" w:hAnsi="Ebrima"/>
                <w:color w:val="E7E6E6"/>
                <w:sz w:val="14"/>
                <w:szCs w:val="14"/>
              </w:rPr>
              <w:t>19.590</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BDE6BF2" w14:textId="77777777" w:rsidR="001260C5" w:rsidRDefault="001260C5" w:rsidP="00E2669B">
            <w:pPr>
              <w:jc w:val="center"/>
              <w:rPr>
                <w:rFonts w:ascii="Ebrima" w:hAnsi="Ebrima"/>
                <w:color w:val="E7E6E6"/>
                <w:sz w:val="14"/>
                <w:szCs w:val="14"/>
              </w:rPr>
            </w:pPr>
            <w:r>
              <w:rPr>
                <w:rFonts w:ascii="Ebrima" w:hAnsi="Ebrima"/>
                <w:color w:val="E7E6E6"/>
                <w:sz w:val="14"/>
                <w:szCs w:val="14"/>
              </w:rPr>
              <w:t>Registro de Imóveis Circunscrição da Comarca de Canarana/MT</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EE003A5" w14:textId="77777777" w:rsidR="001260C5" w:rsidRDefault="001260C5" w:rsidP="00E2669B">
            <w:pPr>
              <w:jc w:val="center"/>
              <w:rPr>
                <w:rFonts w:ascii="Ebrima" w:hAnsi="Ebrima"/>
                <w:color w:val="E7E6E6"/>
                <w:sz w:val="14"/>
                <w:szCs w:val="14"/>
              </w:rPr>
            </w:pPr>
            <w:r>
              <w:rPr>
                <w:rFonts w:ascii="Ebrima" w:hAnsi="Ebrima"/>
                <w:color w:val="E7E6E6"/>
                <w:sz w:val="14"/>
                <w:szCs w:val="14"/>
              </w:rPr>
              <w:t>4ª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2F8BDF7"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11.026.228,07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B9C6B39"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181.953,89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ACA2FEA" w14:textId="77777777" w:rsidR="001260C5" w:rsidRDefault="001260C5" w:rsidP="00E2669B">
            <w:pPr>
              <w:jc w:val="center"/>
              <w:rPr>
                <w:rFonts w:ascii="Ebrima" w:hAnsi="Ebrima"/>
                <w:color w:val="E7E6E6"/>
                <w:sz w:val="14"/>
                <w:szCs w:val="14"/>
              </w:rPr>
            </w:pPr>
            <w:r>
              <w:rPr>
                <w:rFonts w:ascii="Ebrima" w:hAnsi="Ebrima"/>
                <w:color w:val="E7E6E6"/>
                <w:sz w:val="14"/>
                <w:szCs w:val="14"/>
              </w:rPr>
              <w:t>1,65%</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99D1C6C"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181.953,89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B580ABD" w14:textId="77777777" w:rsidR="001260C5" w:rsidRDefault="001260C5" w:rsidP="00E2669B">
            <w:pPr>
              <w:jc w:val="center"/>
              <w:rPr>
                <w:rFonts w:ascii="Ebrima" w:hAnsi="Ebrima"/>
                <w:color w:val="E7E6E6"/>
                <w:sz w:val="14"/>
                <w:szCs w:val="14"/>
              </w:rPr>
            </w:pPr>
            <w:r>
              <w:rPr>
                <w:rFonts w:ascii="Ebrima" w:hAnsi="Ebrima"/>
                <w:color w:val="E7E6E6"/>
                <w:sz w:val="14"/>
                <w:szCs w:val="14"/>
              </w:rPr>
              <w:t>1,65%</w:t>
            </w:r>
          </w:p>
        </w:tc>
      </w:tr>
      <w:tr w:rsidR="001260C5" w14:paraId="6CC6AB8B"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0A8B92"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991A6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96F4BA"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376175"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A28FD5"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74BF69"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E0019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AA3E5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2.256.960,10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26A82A" w14:textId="77777777" w:rsidR="001260C5" w:rsidRDefault="001260C5" w:rsidP="00E2669B">
            <w:pPr>
              <w:jc w:val="center"/>
              <w:rPr>
                <w:rFonts w:ascii="Ebrima" w:hAnsi="Ebrima"/>
                <w:color w:val="000000"/>
                <w:sz w:val="14"/>
                <w:szCs w:val="14"/>
              </w:rPr>
            </w:pPr>
            <w:r>
              <w:rPr>
                <w:rFonts w:ascii="Ebrima" w:hAnsi="Ebrima"/>
                <w:color w:val="000000"/>
                <w:sz w:val="14"/>
                <w:szCs w:val="14"/>
              </w:rPr>
              <w:t>20,47%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0DFFD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2.438.913,99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1CB7DE" w14:textId="77777777" w:rsidR="001260C5" w:rsidRDefault="001260C5" w:rsidP="00E2669B">
            <w:pPr>
              <w:jc w:val="center"/>
              <w:rPr>
                <w:rFonts w:ascii="Ebrima" w:hAnsi="Ebrima"/>
                <w:color w:val="000000"/>
                <w:sz w:val="14"/>
                <w:szCs w:val="14"/>
              </w:rPr>
            </w:pPr>
            <w:r>
              <w:rPr>
                <w:rFonts w:ascii="Ebrima" w:hAnsi="Ebrima"/>
                <w:color w:val="000000"/>
                <w:sz w:val="14"/>
                <w:szCs w:val="14"/>
              </w:rPr>
              <w:t>22,12%</w:t>
            </w:r>
          </w:p>
        </w:tc>
      </w:tr>
      <w:tr w:rsidR="001260C5" w14:paraId="5E8E574F"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AFE2EB" w14:textId="77777777" w:rsidR="001260C5" w:rsidRDefault="001260C5" w:rsidP="00E2669B">
            <w:pPr>
              <w:jc w:val="center"/>
              <w:rPr>
                <w:rFonts w:ascii="Ebrima" w:hAnsi="Ebrima"/>
                <w:color w:val="000000"/>
                <w:sz w:val="14"/>
                <w:szCs w:val="14"/>
              </w:rPr>
            </w:pPr>
            <w:r>
              <w:rPr>
                <w:rFonts w:ascii="Ebrima" w:hAnsi="Ebrima"/>
                <w:color w:val="000000"/>
                <w:sz w:val="14"/>
                <w:szCs w:val="14"/>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A108B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D943C8"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0A1292"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772662"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08520B"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40650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70D97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1.726.760,33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53AA35" w14:textId="77777777" w:rsidR="001260C5" w:rsidRDefault="001260C5" w:rsidP="00E2669B">
            <w:pPr>
              <w:jc w:val="center"/>
              <w:rPr>
                <w:rFonts w:ascii="Ebrima" w:hAnsi="Ebrima"/>
                <w:color w:val="000000"/>
                <w:sz w:val="14"/>
                <w:szCs w:val="14"/>
              </w:rPr>
            </w:pPr>
            <w:r>
              <w:rPr>
                <w:rFonts w:ascii="Ebrima" w:hAnsi="Ebrima"/>
                <w:color w:val="000000"/>
                <w:sz w:val="14"/>
                <w:szCs w:val="14"/>
              </w:rPr>
              <w:t>15,66%</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B5966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4.165.674,32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57135B" w14:textId="77777777" w:rsidR="001260C5" w:rsidRDefault="001260C5" w:rsidP="00E2669B">
            <w:pPr>
              <w:jc w:val="center"/>
              <w:rPr>
                <w:rFonts w:ascii="Ebrima" w:hAnsi="Ebrima"/>
                <w:color w:val="000000"/>
                <w:sz w:val="14"/>
                <w:szCs w:val="14"/>
              </w:rPr>
            </w:pPr>
            <w:r>
              <w:rPr>
                <w:rFonts w:ascii="Ebrima" w:hAnsi="Ebrima"/>
                <w:color w:val="000000"/>
                <w:sz w:val="14"/>
                <w:szCs w:val="14"/>
              </w:rPr>
              <w:t>37,78%</w:t>
            </w:r>
          </w:p>
        </w:tc>
      </w:tr>
      <w:tr w:rsidR="001260C5" w14:paraId="2EC671A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B855F5"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C64CD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7E3D07"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F8117B"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C370A7"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C58FC3"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28DE3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E0DA0B"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1.074.179,59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19931D" w14:textId="77777777" w:rsidR="001260C5" w:rsidRDefault="001260C5" w:rsidP="00E2669B">
            <w:pPr>
              <w:jc w:val="center"/>
              <w:rPr>
                <w:rFonts w:ascii="Ebrima" w:hAnsi="Ebrima"/>
                <w:color w:val="000000"/>
                <w:sz w:val="14"/>
                <w:szCs w:val="14"/>
              </w:rPr>
            </w:pPr>
            <w:r>
              <w:rPr>
                <w:rFonts w:ascii="Ebrima" w:hAnsi="Ebrima"/>
                <w:color w:val="000000"/>
                <w:sz w:val="14"/>
                <w:szCs w:val="14"/>
              </w:rPr>
              <w:t>9,74%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2DA57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5.239.853,91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3094BA" w14:textId="77777777" w:rsidR="001260C5" w:rsidRDefault="001260C5" w:rsidP="00E2669B">
            <w:pPr>
              <w:jc w:val="center"/>
              <w:rPr>
                <w:rFonts w:ascii="Ebrima" w:hAnsi="Ebrima"/>
                <w:color w:val="000000"/>
                <w:sz w:val="14"/>
                <w:szCs w:val="14"/>
              </w:rPr>
            </w:pPr>
            <w:r>
              <w:rPr>
                <w:rFonts w:ascii="Ebrima" w:hAnsi="Ebrima"/>
                <w:color w:val="000000"/>
                <w:sz w:val="14"/>
                <w:szCs w:val="14"/>
              </w:rPr>
              <w:t>47,52%</w:t>
            </w:r>
          </w:p>
        </w:tc>
      </w:tr>
      <w:tr w:rsidR="001260C5" w14:paraId="1ED75E8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02AB20"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6B987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C586D2"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D1DB7D"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DE22E6"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EDBF40"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CED11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384D3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534.358,76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F68275" w14:textId="77777777" w:rsidR="001260C5" w:rsidRDefault="001260C5" w:rsidP="00E2669B">
            <w:pPr>
              <w:jc w:val="center"/>
              <w:rPr>
                <w:rFonts w:ascii="Ebrima" w:hAnsi="Ebrima"/>
                <w:color w:val="000000"/>
                <w:sz w:val="14"/>
                <w:szCs w:val="14"/>
              </w:rPr>
            </w:pPr>
            <w:r>
              <w:rPr>
                <w:rFonts w:ascii="Ebrima" w:hAnsi="Ebrima"/>
                <w:color w:val="000000"/>
                <w:sz w:val="14"/>
                <w:szCs w:val="14"/>
              </w:rPr>
              <w:t>4,85%</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F78FA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4FE380" w14:textId="77777777" w:rsidR="001260C5" w:rsidRDefault="001260C5" w:rsidP="00E2669B">
            <w:pPr>
              <w:jc w:val="center"/>
              <w:rPr>
                <w:rFonts w:ascii="Ebrima" w:hAnsi="Ebrima"/>
                <w:color w:val="000000"/>
                <w:sz w:val="14"/>
                <w:szCs w:val="14"/>
              </w:rPr>
            </w:pPr>
            <w:r>
              <w:rPr>
                <w:rFonts w:ascii="Ebrima" w:hAnsi="Ebrima"/>
                <w:color w:val="000000"/>
                <w:sz w:val="14"/>
                <w:szCs w:val="14"/>
              </w:rPr>
              <w:t>52,37%</w:t>
            </w:r>
          </w:p>
        </w:tc>
      </w:tr>
      <w:tr w:rsidR="001260C5" w14:paraId="0596642A"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51F6EC" w14:textId="77777777" w:rsidR="001260C5" w:rsidRDefault="001260C5" w:rsidP="00E2669B">
            <w:pPr>
              <w:jc w:val="center"/>
              <w:rPr>
                <w:rFonts w:ascii="Ebrima" w:hAnsi="Ebrima"/>
                <w:color w:val="000000"/>
                <w:sz w:val="14"/>
                <w:szCs w:val="14"/>
              </w:rPr>
            </w:pPr>
            <w:r>
              <w:rPr>
                <w:rFonts w:ascii="Ebrima" w:hAnsi="Ebrima"/>
                <w:color w:val="000000"/>
                <w:sz w:val="14"/>
                <w:szCs w:val="14"/>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7A971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02777D"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AECA1A"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18C4386"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076417"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979C4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53F69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26BBD2"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00220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267654" w14:textId="77777777" w:rsidR="001260C5" w:rsidRDefault="001260C5" w:rsidP="00E2669B">
            <w:pPr>
              <w:jc w:val="center"/>
              <w:rPr>
                <w:rFonts w:ascii="Ebrima" w:hAnsi="Ebrima"/>
                <w:color w:val="000000"/>
                <w:sz w:val="14"/>
                <w:szCs w:val="14"/>
              </w:rPr>
            </w:pPr>
            <w:r>
              <w:rPr>
                <w:rFonts w:ascii="Ebrima" w:hAnsi="Ebrima"/>
                <w:color w:val="000000"/>
                <w:sz w:val="14"/>
                <w:szCs w:val="14"/>
              </w:rPr>
              <w:t>52,37%</w:t>
            </w:r>
          </w:p>
        </w:tc>
      </w:tr>
      <w:tr w:rsidR="001260C5" w14:paraId="2AD2DE2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8D4518"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A09F8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140661"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45B45F"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25612E"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DCBD1"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51144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83AB4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4F9C10"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22EBA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B73757" w14:textId="77777777" w:rsidR="001260C5" w:rsidRDefault="001260C5" w:rsidP="00E2669B">
            <w:pPr>
              <w:jc w:val="center"/>
              <w:rPr>
                <w:rFonts w:ascii="Ebrima" w:hAnsi="Ebrima"/>
                <w:color w:val="000000"/>
                <w:sz w:val="14"/>
                <w:szCs w:val="14"/>
              </w:rPr>
            </w:pPr>
            <w:r>
              <w:rPr>
                <w:rFonts w:ascii="Ebrima" w:hAnsi="Ebrima"/>
                <w:color w:val="000000"/>
                <w:sz w:val="14"/>
                <w:szCs w:val="14"/>
              </w:rPr>
              <w:t>52,37%</w:t>
            </w:r>
          </w:p>
        </w:tc>
      </w:tr>
      <w:tr w:rsidR="001260C5" w14:paraId="72A971C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A10D9A"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93B6D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D96318"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BB4A2B"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18FACF"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5AB0F7"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43BE6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ED85D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343097"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39067E"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BAF081"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52,37%</w:t>
            </w:r>
          </w:p>
        </w:tc>
      </w:tr>
    </w:tbl>
    <w:p w14:paraId="2E3BF18A" w14:textId="0A6779B0" w:rsidR="00A31F0E" w:rsidRPr="00304115" w:rsidRDefault="00A31F0E" w:rsidP="00A31F0E">
      <w:pPr>
        <w:jc w:val="center"/>
        <w:rPr>
          <w:i/>
          <w:iCs/>
          <w:sz w:val="20"/>
          <w:szCs w:val="20"/>
        </w:rPr>
      </w:pPr>
    </w:p>
    <w:p w14:paraId="2AE7C136" w14:textId="77777777" w:rsidR="00F967BD" w:rsidRPr="00E87FE7" w:rsidRDefault="00F967BD" w:rsidP="00E87FE7">
      <w:pPr>
        <w:spacing w:line="276" w:lineRule="auto"/>
        <w:rPr>
          <w:rFonts w:cstheme="minorHAnsi"/>
          <w:sz w:val="22"/>
        </w:rPr>
      </w:pPr>
    </w:p>
    <w:sectPr w:rsidR="00F967BD" w:rsidRPr="00E87FE7" w:rsidSect="00A31F0E">
      <w:pgSz w:w="16839" w:h="11907" w:orient="landscape"/>
      <w:pgMar w:top="1276" w:right="1701" w:bottom="1134"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A63AA9" w:rsidRDefault="00A63AA9">
      <w:r>
        <w:separator/>
      </w:r>
    </w:p>
    <w:p w14:paraId="576B7025" w14:textId="77777777" w:rsidR="00A63AA9" w:rsidRDefault="00A63AA9"/>
  </w:endnote>
  <w:endnote w:type="continuationSeparator" w:id="0">
    <w:p w14:paraId="306201BE" w14:textId="77777777" w:rsidR="00A63AA9" w:rsidRDefault="00A63AA9">
      <w:r>
        <w:continuationSeparator/>
      </w:r>
    </w:p>
    <w:p w14:paraId="3AE9B28F" w14:textId="77777777" w:rsidR="00A63AA9" w:rsidRDefault="00A63AA9"/>
  </w:endnote>
  <w:endnote w:type="continuationNotice" w:id="1">
    <w:p w14:paraId="26EFAE76" w14:textId="77777777" w:rsidR="00A63AA9" w:rsidRDefault="00A63AA9"/>
    <w:p w14:paraId="54049A37" w14:textId="77777777" w:rsidR="00A63AA9" w:rsidRDefault="00A6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A63AA9" w:rsidRDefault="00A63AA9">
      <w:r>
        <w:separator/>
      </w:r>
    </w:p>
    <w:p w14:paraId="7386DBBE" w14:textId="77777777" w:rsidR="00A63AA9" w:rsidRDefault="00A63AA9"/>
  </w:footnote>
  <w:footnote w:type="continuationSeparator" w:id="0">
    <w:p w14:paraId="4A2650D2" w14:textId="77777777" w:rsidR="00A63AA9" w:rsidRDefault="00A63AA9">
      <w:r>
        <w:continuationSeparator/>
      </w:r>
    </w:p>
    <w:p w14:paraId="3AF7638D" w14:textId="77777777" w:rsidR="00A63AA9" w:rsidRDefault="00A63AA9"/>
  </w:footnote>
  <w:footnote w:type="continuationNotice" w:id="1">
    <w:p w14:paraId="505BD1B5" w14:textId="77777777" w:rsidR="00A63AA9" w:rsidRDefault="00A63AA9"/>
    <w:p w14:paraId="6D88E218" w14:textId="77777777" w:rsidR="00A63AA9" w:rsidRDefault="00A6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BCFE" w14:textId="5AF39F79" w:rsidR="00F40B1D" w:rsidRPr="00F40B1D" w:rsidRDefault="00F40B1D" w:rsidP="00F40B1D">
    <w:pPr>
      <w:pStyle w:val="Cabealho"/>
      <w:rPr>
        <w:rFonts w:ascii="Verdana" w:hAnsi="Verdana"/>
        <w:i/>
        <w:iCs/>
        <w:sz w:val="20"/>
        <w:szCs w:val="20"/>
      </w:rPr>
    </w:pPr>
    <w:r w:rsidRPr="00F40B1D">
      <w:rPr>
        <w:rFonts w:ascii="Verdana" w:hAnsi="Verdana"/>
        <w:i/>
        <w:iCs/>
        <w:sz w:val="20"/>
        <w:szCs w:val="20"/>
      </w:rPr>
      <w:t>Minuta TozziniFreire Advogados</w:t>
    </w:r>
  </w:p>
  <w:p w14:paraId="609D5BB3" w14:textId="053DD979" w:rsidR="00F40B1D" w:rsidRPr="00F40B1D" w:rsidRDefault="00586449" w:rsidP="00F40B1D">
    <w:pPr>
      <w:pStyle w:val="Cabealho"/>
      <w:rPr>
        <w:rFonts w:ascii="Verdana" w:hAnsi="Verdana"/>
      </w:rPr>
    </w:pPr>
    <w:r>
      <w:rPr>
        <w:rFonts w:ascii="Verdana" w:hAnsi="Verdana"/>
        <w:i/>
        <w:iCs/>
        <w:sz w:val="20"/>
        <w:szCs w:val="20"/>
      </w:rPr>
      <w:t>22</w:t>
    </w:r>
    <w:r w:rsidR="001260C5">
      <w:rPr>
        <w:rFonts w:ascii="Verdana" w:hAnsi="Verdana"/>
        <w:i/>
        <w:iCs/>
        <w:sz w:val="20"/>
        <w:szCs w:val="20"/>
      </w:rPr>
      <w:t>.03</w:t>
    </w:r>
    <w:r w:rsidR="00F40B1D" w:rsidRPr="00F40B1D">
      <w:rPr>
        <w:rFonts w:ascii="Verdana" w:hAnsi="Verdana"/>
        <w:i/>
        <w:iCs/>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866AFDD4"/>
    <w:lvl w:ilvl="0" w:tplc="64B6F75A">
      <w:start w:val="1"/>
      <w:numFmt w:val="lowerLetter"/>
      <w:lvlText w:val="(%1)"/>
      <w:lvlJc w:val="left"/>
      <w:pPr>
        <w:ind w:left="1212" w:hanging="360"/>
      </w:pPr>
      <w:rPr>
        <w:rFonts w:asciiTheme="minorHAnsi" w:hAnsiTheme="minorHAnsi" w:cstheme="minorHAnsi"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346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55"/>
    <w:rsid w:val="0012565A"/>
    <w:rsid w:val="00125ECD"/>
    <w:rsid w:val="001260C5"/>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6A4"/>
    <w:rsid w:val="001839A2"/>
    <w:rsid w:val="00183F04"/>
    <w:rsid w:val="00184098"/>
    <w:rsid w:val="00185DE0"/>
    <w:rsid w:val="00185E3B"/>
    <w:rsid w:val="00186C71"/>
    <w:rsid w:val="00186D50"/>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54A"/>
    <w:rsid w:val="002B67A7"/>
    <w:rsid w:val="002C0491"/>
    <w:rsid w:val="002C0552"/>
    <w:rsid w:val="002C0A83"/>
    <w:rsid w:val="002C0FB8"/>
    <w:rsid w:val="002C1A1E"/>
    <w:rsid w:val="002C1E8F"/>
    <w:rsid w:val="002C1FB9"/>
    <w:rsid w:val="002C2A34"/>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6FD"/>
    <w:rsid w:val="00344246"/>
    <w:rsid w:val="00344805"/>
    <w:rsid w:val="00345B4B"/>
    <w:rsid w:val="00346A31"/>
    <w:rsid w:val="003478E3"/>
    <w:rsid w:val="00347E99"/>
    <w:rsid w:val="003500CA"/>
    <w:rsid w:val="00350FDA"/>
    <w:rsid w:val="003534E7"/>
    <w:rsid w:val="00354C2C"/>
    <w:rsid w:val="003551EC"/>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A5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5342"/>
    <w:rsid w:val="0055573C"/>
    <w:rsid w:val="00555A7D"/>
    <w:rsid w:val="00556758"/>
    <w:rsid w:val="00556C9C"/>
    <w:rsid w:val="005571A7"/>
    <w:rsid w:val="0055792D"/>
    <w:rsid w:val="00560C2E"/>
    <w:rsid w:val="005630E4"/>
    <w:rsid w:val="005638C2"/>
    <w:rsid w:val="00563C68"/>
    <w:rsid w:val="0056410F"/>
    <w:rsid w:val="005647D5"/>
    <w:rsid w:val="0056659B"/>
    <w:rsid w:val="00566787"/>
    <w:rsid w:val="00567816"/>
    <w:rsid w:val="0056798F"/>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2660"/>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4B08"/>
    <w:rsid w:val="00AD6C4E"/>
    <w:rsid w:val="00AD74BC"/>
    <w:rsid w:val="00AE115B"/>
    <w:rsid w:val="00AE1213"/>
    <w:rsid w:val="00AE28C8"/>
    <w:rsid w:val="00AE41B2"/>
    <w:rsid w:val="00AE5071"/>
    <w:rsid w:val="00AF0B83"/>
    <w:rsid w:val="00AF0C84"/>
    <w:rsid w:val="00AF2497"/>
    <w:rsid w:val="00AF2CF8"/>
    <w:rsid w:val="00AF394A"/>
    <w:rsid w:val="00AF4637"/>
    <w:rsid w:val="00AF5357"/>
    <w:rsid w:val="00AF5778"/>
    <w:rsid w:val="00AF6D64"/>
    <w:rsid w:val="00AF6E44"/>
    <w:rsid w:val="00AF72C2"/>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41A71"/>
    <w:rsid w:val="00D426C7"/>
    <w:rsid w:val="00D441EB"/>
    <w:rsid w:val="00D44706"/>
    <w:rsid w:val="00D448FF"/>
    <w:rsid w:val="00D4568E"/>
    <w:rsid w:val="00D47503"/>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C96"/>
    <w:rsid w:val="00DD6C9F"/>
    <w:rsid w:val="00DD7140"/>
    <w:rsid w:val="00DD73D5"/>
    <w:rsid w:val="00DE0009"/>
    <w:rsid w:val="00DE1191"/>
    <w:rsid w:val="00DE15D8"/>
    <w:rsid w:val="00DE19EF"/>
    <w:rsid w:val="00DE2745"/>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6113"/>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3F1647E6-BC84-458F-B0C9-DDC5A1115A4F}">
  <ds:schemaRefs>
    <ds:schemaRef ds:uri="http://www.imanage.com/work/xmlschema"/>
  </ds:schemaRefs>
</ds:datastoreItem>
</file>

<file path=customXml/itemProps5.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3536</Words>
  <Characters>20086</Characters>
  <Application>Microsoft Office Word</Application>
  <DocSecurity>0</DocSecurity>
  <Lines>1057</Lines>
  <Paragraphs>694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TozziniFreire Advogados</cp:lastModifiedBy>
  <cp:revision>2</cp:revision>
  <cp:lastPrinted>2021-07-14T22:39:00Z</cp:lastPrinted>
  <dcterms:created xsi:type="dcterms:W3CDTF">2022-03-22T14:36:00Z</dcterms:created>
  <dcterms:modified xsi:type="dcterms:W3CDTF">2022-03-22T14:36:00Z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15" name="iManageFooter">
    <vt:lpwstr>KLA - 8058082v23</vt:lpwstr>
  </property>
  <property fmtid="{D5CDD505-2E9C-101B-9397-08002B2CF9AE}" pid="16" name="eDOCS AutoSave">
    <vt:lpwstr>20220322113453636</vt:lpwstr>
  </property>
</Properties>
</file>