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2359" w14:textId="7B869A7A" w:rsidR="00781196" w:rsidRPr="00C82097" w:rsidRDefault="008849AA" w:rsidP="00CC33B6">
      <w:pPr>
        <w:spacing w:after="0"/>
        <w:jc w:val="both"/>
        <w:rPr>
          <w:b/>
          <w:bCs/>
          <w:sz w:val="20"/>
          <w:szCs w:val="20"/>
        </w:rPr>
      </w:pPr>
      <w:r w:rsidRPr="00C82097">
        <w:rPr>
          <w:b/>
          <w:bCs/>
          <w:sz w:val="20"/>
          <w:szCs w:val="20"/>
        </w:rPr>
        <w:t>TERCEIRO 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77777777" w:rsidR="008849AA" w:rsidRPr="00C82097" w:rsidRDefault="008849AA" w:rsidP="00CC33B6">
      <w:pPr>
        <w:spacing w:after="0"/>
        <w:jc w:val="both"/>
        <w:rPr>
          <w:sz w:val="20"/>
          <w:szCs w:val="20"/>
        </w:rPr>
      </w:pPr>
      <w:r w:rsidRPr="00C82097">
        <w:rPr>
          <w:sz w:val="20"/>
          <w:szCs w:val="20"/>
        </w:rPr>
        <w:t xml:space="preserve">Pelo presente instrumento particular de terceiro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77777777"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10º da Lei nº 9.514 e da Instrução CVM 583,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4927F1AB"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700031">
        <w:rPr>
          <w:sz w:val="20"/>
          <w:szCs w:val="20"/>
        </w:rPr>
        <w:t xml:space="preserve"> e </w:t>
      </w:r>
      <w:r w:rsidR="002B6E7F" w:rsidRPr="00C82097">
        <w:rPr>
          <w:sz w:val="20"/>
          <w:szCs w:val="20"/>
        </w:rPr>
        <w:t>em 29 de julho de 2021</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34D89987"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700031" w:rsidRPr="00A62929">
        <w:rPr>
          <w:sz w:val="20"/>
          <w:szCs w:val="20"/>
        </w:rPr>
        <w:t>3</w:t>
      </w:r>
      <w:r w:rsidRPr="00A62929">
        <w:rPr>
          <w:sz w:val="20"/>
          <w:szCs w:val="20"/>
        </w:rPr>
        <w:t xml:space="preserve">º Aditamento para </w:t>
      </w:r>
      <w:r w:rsidR="00DA0D64" w:rsidRPr="00A62929">
        <w:rPr>
          <w:sz w:val="20"/>
          <w:szCs w:val="20"/>
        </w:rPr>
        <w:t xml:space="preserve">(i) </w:t>
      </w:r>
      <w:r w:rsidRPr="00A62929">
        <w:rPr>
          <w:sz w:val="20"/>
          <w:szCs w:val="20"/>
        </w:rPr>
        <w:t>alterar a</w:t>
      </w:r>
      <w:r w:rsidR="00A62929" w:rsidRPr="00A62929">
        <w:rPr>
          <w:sz w:val="20"/>
          <w:szCs w:val="20"/>
        </w:rPr>
        <w:t>s</w:t>
      </w:r>
      <w:r w:rsidRPr="00A62929">
        <w:rPr>
          <w:sz w:val="20"/>
          <w:szCs w:val="20"/>
        </w:rPr>
        <w:t xml:space="preserve"> </w:t>
      </w:r>
      <w:r w:rsidR="00DA0D64" w:rsidRPr="00A62929">
        <w:rPr>
          <w:sz w:val="20"/>
          <w:szCs w:val="20"/>
        </w:rPr>
        <w:t>definiç</w:t>
      </w:r>
      <w:r w:rsidR="00A62929" w:rsidRPr="00A62929">
        <w:rPr>
          <w:sz w:val="20"/>
          <w:szCs w:val="20"/>
        </w:rPr>
        <w:t>ões</w:t>
      </w:r>
      <w:r w:rsidR="00DA0D64" w:rsidRPr="00A62929">
        <w:rPr>
          <w:sz w:val="20"/>
          <w:szCs w:val="20"/>
        </w:rPr>
        <w:t xml:space="preserve"> de “Cessão Fiduciária e Promessa de Cessão Fiduciária” e de </w:t>
      </w:r>
      <w:r w:rsidR="00A62929" w:rsidRPr="00A62929">
        <w:rPr>
          <w:sz w:val="20"/>
          <w:szCs w:val="20"/>
        </w:rPr>
        <w:t xml:space="preserve">“Contratos de Cessão Fiduciária e Promessa de Cessão Fiduciária”; (ii) </w:t>
      </w:r>
      <w:r w:rsidR="00922C44">
        <w:rPr>
          <w:sz w:val="20"/>
          <w:szCs w:val="20"/>
        </w:rPr>
        <w:t>alterar o Anexo IX – “Cronograma Indicativo de Utilização dos Recursos”; e (i</w:t>
      </w:r>
      <w:r w:rsidR="007B5EE6">
        <w:rPr>
          <w:sz w:val="20"/>
          <w:szCs w:val="20"/>
        </w:rPr>
        <w:t>ii</w:t>
      </w:r>
      <w:r w:rsidR="00922C44">
        <w:rPr>
          <w:sz w:val="20"/>
          <w:szCs w:val="20"/>
        </w:rPr>
        <w:t>) alterar a redação da Cláusula 5.7</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33730A8"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os CRI foram objeto de oferta pública distribuída com esforços restritos nos termos da Instrução da CVM nº 476, de 16 de janeiro de 2009, conforme alterada (“</w:t>
      </w:r>
      <w:r w:rsidRPr="00F40B1D">
        <w:rPr>
          <w:rFonts w:cstheme="minorHAnsi"/>
          <w:sz w:val="20"/>
          <w:szCs w:val="20"/>
          <w:u w:val="single"/>
        </w:rPr>
        <w:t>Oferta Restrita</w:t>
      </w:r>
      <w:r w:rsidRPr="00F40B1D">
        <w:rPr>
          <w:rFonts w:cstheme="minorHAnsi"/>
          <w:sz w:val="20"/>
          <w:szCs w:val="20"/>
        </w:rPr>
        <w:t xml:space="preserve">”), sendo certo </w:t>
      </w:r>
      <w:r w:rsidR="006A7214">
        <w:rPr>
          <w:rFonts w:cstheme="minorHAnsi"/>
          <w:sz w:val="20"/>
          <w:szCs w:val="20"/>
        </w:rPr>
        <w:t xml:space="preserve">que </w:t>
      </w:r>
      <w:r w:rsidR="006A7214" w:rsidRPr="008636AF">
        <w:rPr>
          <w:rFonts w:cstheme="minorHAnsi"/>
          <w:sz w:val="20"/>
          <w:szCs w:val="20"/>
        </w:rPr>
        <w:t xml:space="preserve">(i) os CRI </w:t>
      </w:r>
      <w:r w:rsidR="006A7214">
        <w:rPr>
          <w:rFonts w:cstheme="minorHAnsi"/>
          <w:sz w:val="20"/>
          <w:szCs w:val="20"/>
        </w:rPr>
        <w:t xml:space="preserve">da </w:t>
      </w:r>
      <w:r w:rsidR="006A7214" w:rsidRPr="008636AF">
        <w:rPr>
          <w:rFonts w:cstheme="minorHAnsi"/>
          <w:sz w:val="20"/>
          <w:szCs w:val="20"/>
        </w:rPr>
        <w:t xml:space="preserve">295ª Série foram parcialmente subscritos e integralizados; os CRI </w:t>
      </w:r>
      <w:r w:rsidR="006A7214">
        <w:rPr>
          <w:rFonts w:cstheme="minorHAnsi"/>
          <w:sz w:val="20"/>
          <w:szCs w:val="20"/>
        </w:rPr>
        <w:t xml:space="preserve">das </w:t>
      </w:r>
      <w:r w:rsidR="006A7214" w:rsidRPr="008636AF">
        <w:rPr>
          <w:rFonts w:cstheme="minorHAnsi"/>
          <w:sz w:val="20"/>
          <w:szCs w:val="20"/>
        </w:rPr>
        <w:t xml:space="preserve">296ª e 297ª Séries ainda não foram subscritos e integralizados;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p>
    <w:p w14:paraId="399CD6FB" w14:textId="77777777" w:rsidR="008849AA" w:rsidRPr="00C82097" w:rsidRDefault="008849AA" w:rsidP="00CC33B6">
      <w:pPr>
        <w:spacing w:after="0"/>
        <w:jc w:val="both"/>
        <w:rPr>
          <w:sz w:val="20"/>
          <w:szCs w:val="20"/>
        </w:rPr>
      </w:pPr>
    </w:p>
    <w:p w14:paraId="26DC1F22" w14:textId="6C587E78" w:rsidR="008849AA" w:rsidRPr="00C82097" w:rsidRDefault="007C2F55" w:rsidP="008849AA">
      <w:pPr>
        <w:pStyle w:val="PargrafodaLista"/>
        <w:numPr>
          <w:ilvl w:val="0"/>
          <w:numId w:val="10"/>
        </w:numPr>
        <w:spacing w:after="0"/>
        <w:jc w:val="both"/>
        <w:rPr>
          <w:sz w:val="20"/>
          <w:szCs w:val="20"/>
        </w:rPr>
      </w:pPr>
      <w:r>
        <w:rPr>
          <w:sz w:val="20"/>
          <w:szCs w:val="20"/>
        </w:rPr>
        <w:t>as matérias objeto deste 3º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296ª, 297ª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7B5EE6">
        <w:rPr>
          <w:sz w:val="20"/>
          <w:szCs w:val="20"/>
        </w:rPr>
        <w:t>15 de março</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7577A8" w:rsidRPr="00C82097">
        <w:rPr>
          <w:sz w:val="20"/>
          <w:szCs w:val="20"/>
          <w:highlight w:val="yellow"/>
        </w:rPr>
        <w:t>[</w:t>
      </w:r>
      <w:r w:rsidR="007577A8">
        <w:rPr>
          <w:sz w:val="20"/>
          <w:szCs w:val="20"/>
          <w:highlight w:val="yellow"/>
        </w:rPr>
        <w:t>17</w:t>
      </w:r>
      <w:r w:rsidR="007577A8" w:rsidRPr="00C82097">
        <w:rPr>
          <w:sz w:val="20"/>
          <w:szCs w:val="20"/>
          <w:highlight w:val="yellow"/>
        </w:rPr>
        <w:t>]</w:t>
      </w:r>
      <w:r w:rsidR="007577A8" w:rsidRPr="00C82097">
        <w:rPr>
          <w:sz w:val="20"/>
          <w:szCs w:val="20"/>
        </w:rPr>
        <w:t xml:space="preserve"> </w:t>
      </w:r>
      <w:r w:rsidRPr="00C82097">
        <w:rPr>
          <w:sz w:val="20"/>
          <w:szCs w:val="20"/>
        </w:rPr>
        <w:t xml:space="preserve">de </w:t>
      </w:r>
      <w:r w:rsidR="007B5EE6">
        <w:rPr>
          <w:sz w:val="20"/>
          <w:szCs w:val="20"/>
        </w:rPr>
        <w:t>março</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64E0AB00" w:rsidR="008849AA" w:rsidRPr="00C82097" w:rsidRDefault="008849AA" w:rsidP="00CC33B6">
      <w:pPr>
        <w:spacing w:after="0"/>
        <w:jc w:val="both"/>
        <w:rPr>
          <w:sz w:val="20"/>
          <w:szCs w:val="20"/>
        </w:rPr>
      </w:pPr>
      <w:r w:rsidRPr="00C82097">
        <w:rPr>
          <w:sz w:val="20"/>
          <w:szCs w:val="20"/>
        </w:rPr>
        <w:lastRenderedPageBreak/>
        <w:t>RESOLVEM, na melhor forma de direito, firmar o presente “</w:t>
      </w:r>
      <w:r w:rsidR="002B6E7F" w:rsidRPr="00C82097">
        <w:rPr>
          <w:sz w:val="20"/>
          <w:szCs w:val="20"/>
        </w:rPr>
        <w:t>Terceiro</w:t>
      </w:r>
      <w:r w:rsidRPr="00C82097">
        <w:rPr>
          <w:sz w:val="20"/>
          <w:szCs w:val="20"/>
        </w:rPr>
        <w:t xml:space="preserve"> Aditamento ao Termo de Securitização de Créditos Imobiliários das 295ª, 296ª, 297ª e 298ª Séries da 4ª Emissão da Virgo Companhia de Securitização” (“</w:t>
      </w:r>
      <w:r w:rsidR="002B6E7F" w:rsidRPr="00C82097">
        <w:rPr>
          <w:sz w:val="20"/>
          <w:szCs w:val="20"/>
          <w:u w:val="single"/>
        </w:rPr>
        <w:t>3</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01A20D50"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700031">
        <w:rPr>
          <w:sz w:val="20"/>
          <w:szCs w:val="20"/>
        </w:rPr>
        <w:t>3</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0C1C8317"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700031">
        <w:rPr>
          <w:sz w:val="20"/>
          <w:szCs w:val="20"/>
        </w:rPr>
        <w:t>3</w:t>
      </w:r>
      <w:r w:rsidRPr="00C82097">
        <w:rPr>
          <w:sz w:val="20"/>
          <w:szCs w:val="20"/>
        </w:rPr>
        <w:t xml:space="preserve">º Aditamento, iniciados em letras maiúsculas, no singular ou no plural, e que não tenham sido de outra forma definidos neste </w:t>
      </w:r>
      <w:r w:rsidR="00700031">
        <w:rPr>
          <w:sz w:val="20"/>
          <w:szCs w:val="20"/>
        </w:rPr>
        <w:t>3</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3C843FA2" w14:textId="4A52E178" w:rsidR="002B6E7F" w:rsidRDefault="002B6E7F" w:rsidP="002B6E7F">
      <w:pPr>
        <w:spacing w:after="0"/>
        <w:jc w:val="both"/>
        <w:rPr>
          <w:sz w:val="20"/>
          <w:szCs w:val="20"/>
        </w:rPr>
      </w:pPr>
      <w:r w:rsidRPr="00A95F1A">
        <w:rPr>
          <w:sz w:val="20"/>
          <w:szCs w:val="20"/>
        </w:rPr>
        <w:t>3.1.</w:t>
      </w:r>
      <w:r w:rsidRPr="00A95F1A">
        <w:rPr>
          <w:sz w:val="20"/>
          <w:szCs w:val="20"/>
        </w:rPr>
        <w:tab/>
      </w:r>
      <w:r w:rsidR="00F612B0">
        <w:rPr>
          <w:sz w:val="20"/>
          <w:szCs w:val="20"/>
        </w:rPr>
        <w:t>Tendo em vista que as Cessões Fiduciárias e Promessas de Cessões Fiduciárias e as Promessas de Alienações Fiduciárias de Bens e Equipamentos, todas das quatro séries dos CRI se tornaram definitivas, a</w:t>
      </w:r>
      <w:r w:rsidR="00A95F1A" w:rsidRPr="00A95F1A">
        <w:rPr>
          <w:sz w:val="20"/>
          <w:szCs w:val="20"/>
        </w:rPr>
        <w:t xml:space="preserve"> Securitizadora resolve alterar as definições </w:t>
      </w:r>
      <w:r w:rsidR="00B906A1">
        <w:rPr>
          <w:sz w:val="20"/>
          <w:szCs w:val="20"/>
        </w:rPr>
        <w:t>abaixo</w:t>
      </w:r>
      <w:r w:rsidR="003C7791">
        <w:rPr>
          <w:sz w:val="20"/>
          <w:szCs w:val="20"/>
        </w:rPr>
        <w:t>,</w:t>
      </w:r>
      <w:r w:rsidR="00B906A1">
        <w:rPr>
          <w:sz w:val="20"/>
          <w:szCs w:val="20"/>
        </w:rPr>
        <w:t xml:space="preserve"> </w:t>
      </w:r>
      <w:r w:rsidR="00F612B0">
        <w:rPr>
          <w:sz w:val="20"/>
          <w:szCs w:val="20"/>
        </w:rPr>
        <w:t xml:space="preserve">da </w:t>
      </w:r>
      <w:r w:rsidR="00A95F1A" w:rsidRPr="00A95F1A">
        <w:rPr>
          <w:sz w:val="20"/>
          <w:szCs w:val="20"/>
        </w:rPr>
        <w:t>Cláusula 1.1</w:t>
      </w:r>
      <w:r w:rsidR="00F612B0">
        <w:rPr>
          <w:sz w:val="20"/>
          <w:szCs w:val="20"/>
        </w:rPr>
        <w:t xml:space="preserve"> </w:t>
      </w:r>
      <w:r w:rsidR="00304115">
        <w:rPr>
          <w:sz w:val="20"/>
          <w:szCs w:val="20"/>
        </w:rPr>
        <w:t>do Termo de Securitização</w:t>
      </w:r>
      <w:r w:rsidR="003C7791">
        <w:rPr>
          <w:sz w:val="20"/>
          <w:szCs w:val="20"/>
        </w:rPr>
        <w:t>,</w:t>
      </w:r>
      <w:r w:rsidR="00304115">
        <w:rPr>
          <w:sz w:val="20"/>
          <w:szCs w:val="20"/>
        </w:rPr>
        <w:t xml:space="preserve"> </w:t>
      </w:r>
      <w:r w:rsidR="00F612B0">
        <w:rPr>
          <w:sz w:val="20"/>
          <w:szCs w:val="20"/>
        </w:rPr>
        <w:t xml:space="preserve">referentes a tais contratos e garantias, </w:t>
      </w:r>
      <w:r w:rsidR="00B906A1">
        <w:rPr>
          <w:sz w:val="20"/>
          <w:szCs w:val="20"/>
        </w:rPr>
        <w:t>que passarão a vigorar com as seguintes redações</w:t>
      </w:r>
      <w:r w:rsidR="00A95F1A">
        <w:rPr>
          <w:sz w:val="20"/>
          <w:szCs w:val="20"/>
        </w:rPr>
        <w:t>:</w:t>
      </w:r>
    </w:p>
    <w:p w14:paraId="3F67FC50" w14:textId="13475232" w:rsidR="00F612B0" w:rsidRDefault="00F612B0" w:rsidP="002B6E7F">
      <w:pPr>
        <w:spacing w:after="0"/>
        <w:jc w:val="both"/>
        <w:rPr>
          <w:sz w:val="20"/>
          <w:szCs w:val="20"/>
        </w:rPr>
      </w:pPr>
    </w:p>
    <w:tbl>
      <w:tblPr>
        <w:tblStyle w:val="Tabelacomgrade"/>
        <w:tblW w:w="9351" w:type="dxa"/>
        <w:tblLook w:val="04A0" w:firstRow="1" w:lastRow="0" w:firstColumn="1" w:lastColumn="0" w:noHBand="0" w:noVBand="1"/>
      </w:tblPr>
      <w:tblGrid>
        <w:gridCol w:w="3397"/>
        <w:gridCol w:w="5954"/>
      </w:tblGrid>
      <w:tr w:rsidR="00D21A1F" w14:paraId="1B15A59A" w14:textId="77777777" w:rsidTr="00444DC8">
        <w:tc>
          <w:tcPr>
            <w:tcW w:w="3397" w:type="dxa"/>
          </w:tcPr>
          <w:p w14:paraId="4DE73A8B" w14:textId="2F7FC800" w:rsidR="00D21A1F" w:rsidRPr="007A60CF" w:rsidRDefault="00D21A1F" w:rsidP="00D21A1F">
            <w:pPr>
              <w:jc w:val="both"/>
              <w:rPr>
                <w:rFonts w:cstheme="minorHAnsi"/>
                <w:i/>
                <w:iCs/>
                <w:sz w:val="20"/>
                <w:szCs w:val="20"/>
              </w:rPr>
            </w:pPr>
            <w:r w:rsidRPr="007A60CF">
              <w:rPr>
                <w:rFonts w:cstheme="minorHAnsi"/>
                <w:i/>
                <w:iCs/>
                <w:sz w:val="20"/>
                <w:szCs w:val="20"/>
              </w:rPr>
              <w:t>“</w:t>
            </w:r>
            <w:r w:rsidRPr="007A60CF">
              <w:rPr>
                <w:rFonts w:cstheme="minorHAnsi"/>
                <w:i/>
                <w:iCs/>
                <w:sz w:val="20"/>
                <w:szCs w:val="20"/>
                <w:u w:val="single"/>
              </w:rPr>
              <w:t xml:space="preserve">Contrato de Cessão Fiduciária </w:t>
            </w:r>
            <w:r w:rsidRPr="007A60CF">
              <w:rPr>
                <w:rFonts w:cstheme="minorHAnsi"/>
                <w:i/>
                <w:iCs/>
                <w:color w:val="000000"/>
                <w:sz w:val="20"/>
                <w:szCs w:val="20"/>
                <w:u w:val="single"/>
              </w:rPr>
              <w:t>295ª Série</w:t>
            </w:r>
            <w:r w:rsidRPr="007A60CF">
              <w:rPr>
                <w:rFonts w:cstheme="minorHAnsi"/>
                <w:i/>
                <w:iCs/>
                <w:sz w:val="20"/>
                <w:szCs w:val="20"/>
              </w:rPr>
              <w:t>”</w:t>
            </w:r>
            <w:r w:rsidR="00B906A1" w:rsidRPr="007A60CF">
              <w:rPr>
                <w:rFonts w:cstheme="minorHAnsi"/>
                <w:i/>
                <w:iCs/>
                <w:sz w:val="20"/>
                <w:szCs w:val="20"/>
              </w:rPr>
              <w:t>:</w:t>
            </w:r>
          </w:p>
        </w:tc>
        <w:tc>
          <w:tcPr>
            <w:tcW w:w="5954" w:type="dxa"/>
          </w:tcPr>
          <w:p w14:paraId="3ABDB6AC" w14:textId="22867326" w:rsidR="00D21A1F" w:rsidRPr="007A60CF" w:rsidRDefault="00444DC8" w:rsidP="00D21A1F">
            <w:pPr>
              <w:jc w:val="both"/>
              <w:rPr>
                <w:i/>
                <w:iCs/>
                <w:sz w:val="20"/>
                <w:szCs w:val="20"/>
              </w:rPr>
            </w:pPr>
            <w:r w:rsidRPr="007A60CF">
              <w:rPr>
                <w:rFonts w:cstheme="minorHAnsi"/>
                <w:i/>
                <w:iCs/>
                <w:sz w:val="20"/>
                <w:szCs w:val="20"/>
              </w:rPr>
              <w:t>Significa o “Instrumento Particular de Constituição de Cessão Fiduciária em Garantia”, a ser celebrado entre a Emissora, na qualidade de Cessionária Fiduciária, a RZK Solar 03 S.A., a Usina Magnólia e a Usina Turquesa, na qualidade de Cedentes Fiduciantes, com a interveniência da WTS, e seus eventuais aditamentos;</w:t>
            </w:r>
          </w:p>
        </w:tc>
      </w:tr>
      <w:tr w:rsidR="00D21A1F" w14:paraId="03D9DCB9" w14:textId="77777777" w:rsidTr="00444DC8">
        <w:tc>
          <w:tcPr>
            <w:tcW w:w="3397" w:type="dxa"/>
          </w:tcPr>
          <w:p w14:paraId="5C54684F" w14:textId="736AE1BC" w:rsidR="00D21A1F" w:rsidRPr="007A60CF" w:rsidRDefault="00D21A1F" w:rsidP="00D21A1F">
            <w:pPr>
              <w:jc w:val="both"/>
              <w:rPr>
                <w:rFonts w:cstheme="minorHAnsi"/>
                <w:i/>
                <w:iCs/>
                <w:sz w:val="20"/>
                <w:szCs w:val="20"/>
              </w:rPr>
            </w:pPr>
            <w:r w:rsidRPr="007A60CF">
              <w:rPr>
                <w:rFonts w:cstheme="minorHAnsi"/>
                <w:i/>
                <w:iCs/>
                <w:sz w:val="20"/>
                <w:szCs w:val="20"/>
              </w:rPr>
              <w:t>“</w:t>
            </w:r>
            <w:r w:rsidRPr="007A60CF">
              <w:rPr>
                <w:rFonts w:cstheme="minorHAnsi"/>
                <w:i/>
                <w:iCs/>
                <w:sz w:val="20"/>
                <w:szCs w:val="20"/>
                <w:u w:val="single"/>
              </w:rPr>
              <w:t xml:space="preserve">Contrato de Cessão </w:t>
            </w:r>
            <w:r w:rsidR="00524CA1" w:rsidRPr="007A60CF">
              <w:rPr>
                <w:rFonts w:cstheme="minorHAnsi"/>
                <w:i/>
                <w:iCs/>
                <w:sz w:val="20"/>
                <w:szCs w:val="20"/>
                <w:u w:val="single"/>
              </w:rPr>
              <w:t xml:space="preserve">Fiduciária </w:t>
            </w:r>
            <w:r w:rsidRPr="007A60CF">
              <w:rPr>
                <w:rFonts w:cstheme="minorHAnsi"/>
                <w:i/>
                <w:iCs/>
                <w:color w:val="000000"/>
                <w:sz w:val="20"/>
                <w:szCs w:val="20"/>
                <w:u w:val="single"/>
              </w:rPr>
              <w:t>296ª Série</w:t>
            </w:r>
            <w:r w:rsidRPr="007A60CF">
              <w:rPr>
                <w:rFonts w:cstheme="minorHAnsi"/>
                <w:i/>
                <w:iCs/>
                <w:sz w:val="20"/>
                <w:szCs w:val="20"/>
              </w:rPr>
              <w:t>”</w:t>
            </w:r>
            <w:r w:rsidR="00B906A1" w:rsidRPr="007A60CF">
              <w:rPr>
                <w:rFonts w:cstheme="minorHAnsi"/>
                <w:i/>
                <w:iCs/>
                <w:sz w:val="20"/>
                <w:szCs w:val="20"/>
              </w:rPr>
              <w:t>:</w:t>
            </w:r>
          </w:p>
        </w:tc>
        <w:tc>
          <w:tcPr>
            <w:tcW w:w="5954" w:type="dxa"/>
          </w:tcPr>
          <w:p w14:paraId="2D3275B1" w14:textId="62640B4D" w:rsidR="00D21A1F" w:rsidRPr="007A60CF" w:rsidRDefault="00444DC8" w:rsidP="00D21A1F">
            <w:pPr>
              <w:jc w:val="both"/>
              <w:rPr>
                <w:i/>
                <w:iCs/>
                <w:sz w:val="20"/>
                <w:szCs w:val="20"/>
              </w:rPr>
            </w:pPr>
            <w:r w:rsidRPr="007A60CF">
              <w:rPr>
                <w:rFonts w:cstheme="minorHAnsi"/>
                <w:i/>
                <w:iCs/>
                <w:sz w:val="20"/>
                <w:szCs w:val="20"/>
              </w:rPr>
              <w:t xml:space="preserve">Significa o “Instrumento Particular de Constituição de </w:t>
            </w:r>
            <w:r w:rsidRPr="007A60CF">
              <w:rPr>
                <w:rFonts w:eastAsia="Arial Unicode MS" w:cstheme="minorHAnsi"/>
                <w:i/>
                <w:iCs/>
                <w:w w:val="0"/>
                <w:sz w:val="20"/>
                <w:szCs w:val="20"/>
              </w:rPr>
              <w:t>Cessão Fiduciária</w:t>
            </w:r>
            <w:r w:rsidRPr="007A60CF">
              <w:rPr>
                <w:rFonts w:cstheme="minorHAnsi"/>
                <w:i/>
                <w:iCs/>
                <w:sz w:val="20"/>
                <w:szCs w:val="20"/>
              </w:rPr>
              <w:t xml:space="preserve"> em Garantia”, a ser celebrado entre a Emissora, na qualidade de Cessionária Fiduciária, a RZK Solar 03 S.A., a Usina Safira, a Usina Pau Brasil, a Usina Marina e a WTS, na qualidade de Cedentes Fiduciantes, e seus eventuais aditamentos;</w:t>
            </w:r>
          </w:p>
        </w:tc>
      </w:tr>
      <w:tr w:rsidR="00D21A1F" w14:paraId="6A5147B9" w14:textId="77777777" w:rsidTr="00444DC8">
        <w:tc>
          <w:tcPr>
            <w:tcW w:w="3397" w:type="dxa"/>
          </w:tcPr>
          <w:p w14:paraId="1F684558" w14:textId="3005C2E6" w:rsidR="00D21A1F" w:rsidRPr="007A60CF" w:rsidRDefault="00D21A1F" w:rsidP="00D21A1F">
            <w:pPr>
              <w:jc w:val="both"/>
              <w:rPr>
                <w:rFonts w:cstheme="minorHAnsi"/>
                <w:i/>
                <w:iCs/>
                <w:sz w:val="20"/>
                <w:szCs w:val="20"/>
              </w:rPr>
            </w:pPr>
            <w:r w:rsidRPr="007A60CF">
              <w:rPr>
                <w:rFonts w:cstheme="minorHAnsi"/>
                <w:i/>
                <w:iCs/>
                <w:sz w:val="20"/>
                <w:szCs w:val="20"/>
              </w:rPr>
              <w:t>“</w:t>
            </w:r>
            <w:r w:rsidRPr="007A60CF">
              <w:rPr>
                <w:rFonts w:cstheme="minorHAnsi"/>
                <w:i/>
                <w:iCs/>
                <w:sz w:val="20"/>
                <w:szCs w:val="20"/>
                <w:u w:val="single"/>
              </w:rPr>
              <w:t xml:space="preserve">Contrato de Cessão Fiduciária </w:t>
            </w:r>
            <w:r w:rsidRPr="007A60CF">
              <w:rPr>
                <w:rFonts w:cstheme="minorHAnsi"/>
                <w:i/>
                <w:iCs/>
                <w:color w:val="000000"/>
                <w:sz w:val="20"/>
                <w:szCs w:val="20"/>
                <w:u w:val="single"/>
              </w:rPr>
              <w:t>297ª Série</w:t>
            </w:r>
            <w:r w:rsidRPr="007A60CF">
              <w:rPr>
                <w:rFonts w:cstheme="minorHAnsi"/>
                <w:i/>
                <w:iCs/>
                <w:sz w:val="20"/>
                <w:szCs w:val="20"/>
              </w:rPr>
              <w:t>”</w:t>
            </w:r>
            <w:r w:rsidR="00B906A1" w:rsidRPr="007A60CF">
              <w:rPr>
                <w:rFonts w:cstheme="minorHAnsi"/>
                <w:i/>
                <w:iCs/>
                <w:sz w:val="20"/>
                <w:szCs w:val="20"/>
              </w:rPr>
              <w:t>:</w:t>
            </w:r>
          </w:p>
        </w:tc>
        <w:tc>
          <w:tcPr>
            <w:tcW w:w="5954" w:type="dxa"/>
          </w:tcPr>
          <w:p w14:paraId="7E38F664" w14:textId="3312643D" w:rsidR="00D21A1F" w:rsidRPr="007A60CF" w:rsidRDefault="00444DC8" w:rsidP="00D21A1F">
            <w:pPr>
              <w:jc w:val="both"/>
              <w:rPr>
                <w:i/>
                <w:iCs/>
                <w:sz w:val="20"/>
                <w:szCs w:val="20"/>
              </w:rPr>
            </w:pPr>
            <w:r w:rsidRPr="007A60CF">
              <w:rPr>
                <w:rFonts w:cstheme="minorHAnsi"/>
                <w:i/>
                <w:iCs/>
                <w:sz w:val="20"/>
                <w:szCs w:val="20"/>
              </w:rPr>
              <w:t>Significa o “Instrumento Particular de Constituição de Cessão Fiduciária em Garantia”, a ser celebrado entre a Emissora, na qualidade de Cessionária Fiduciária, a RZK Solar 03 S.A. e a Usina Safira, na qualidade de Cedentes Fiduciantes, com a interveniência da WTS, e seus eventuais aditamentos;</w:t>
            </w:r>
          </w:p>
        </w:tc>
      </w:tr>
      <w:tr w:rsidR="00D21A1F" w14:paraId="1D57EB44" w14:textId="77777777" w:rsidTr="00444DC8">
        <w:tc>
          <w:tcPr>
            <w:tcW w:w="3397" w:type="dxa"/>
          </w:tcPr>
          <w:p w14:paraId="3AC39D5D" w14:textId="37C5882C" w:rsidR="00D21A1F" w:rsidRPr="007A60CF" w:rsidRDefault="00D21A1F" w:rsidP="00D21A1F">
            <w:pPr>
              <w:jc w:val="both"/>
              <w:rPr>
                <w:rFonts w:cstheme="minorHAnsi"/>
                <w:i/>
                <w:iCs/>
                <w:sz w:val="20"/>
                <w:szCs w:val="20"/>
              </w:rPr>
            </w:pPr>
            <w:r w:rsidRPr="007A60CF">
              <w:rPr>
                <w:rFonts w:cstheme="minorHAnsi"/>
                <w:i/>
                <w:iCs/>
                <w:sz w:val="20"/>
                <w:szCs w:val="20"/>
              </w:rPr>
              <w:t>“</w:t>
            </w:r>
            <w:r w:rsidRPr="007A60CF">
              <w:rPr>
                <w:rFonts w:cstheme="minorHAnsi"/>
                <w:i/>
                <w:iCs/>
                <w:sz w:val="20"/>
                <w:szCs w:val="20"/>
                <w:u w:val="single"/>
              </w:rPr>
              <w:t xml:space="preserve">Contrato de Cessão Fiduciária </w:t>
            </w:r>
            <w:r w:rsidR="00524CA1" w:rsidRPr="007A60CF">
              <w:rPr>
                <w:rFonts w:cstheme="minorHAnsi"/>
                <w:i/>
                <w:iCs/>
                <w:sz w:val="20"/>
                <w:szCs w:val="20"/>
                <w:u w:val="single"/>
              </w:rPr>
              <w:t>2</w:t>
            </w:r>
            <w:r w:rsidRPr="007A60CF">
              <w:rPr>
                <w:rFonts w:cstheme="minorHAnsi"/>
                <w:i/>
                <w:iCs/>
                <w:color w:val="000000"/>
                <w:sz w:val="20"/>
                <w:szCs w:val="20"/>
                <w:u w:val="single"/>
              </w:rPr>
              <w:t>98ª Série</w:t>
            </w:r>
            <w:r w:rsidRPr="007A60CF">
              <w:rPr>
                <w:rFonts w:cstheme="minorHAnsi"/>
                <w:i/>
                <w:iCs/>
                <w:sz w:val="20"/>
                <w:szCs w:val="20"/>
              </w:rPr>
              <w:t>”</w:t>
            </w:r>
            <w:r w:rsidR="00B906A1" w:rsidRPr="007A60CF">
              <w:rPr>
                <w:rFonts w:cstheme="minorHAnsi"/>
                <w:i/>
                <w:iCs/>
                <w:sz w:val="20"/>
                <w:szCs w:val="20"/>
              </w:rPr>
              <w:t>:</w:t>
            </w:r>
          </w:p>
        </w:tc>
        <w:tc>
          <w:tcPr>
            <w:tcW w:w="5954" w:type="dxa"/>
          </w:tcPr>
          <w:p w14:paraId="7D78C62F" w14:textId="639C34C6" w:rsidR="00D21A1F" w:rsidRPr="007A60CF" w:rsidRDefault="00444DC8" w:rsidP="00D21A1F">
            <w:pPr>
              <w:jc w:val="both"/>
              <w:rPr>
                <w:i/>
                <w:iCs/>
                <w:sz w:val="20"/>
                <w:szCs w:val="20"/>
              </w:rPr>
            </w:pPr>
            <w:r w:rsidRPr="007A60CF">
              <w:rPr>
                <w:rFonts w:cstheme="minorHAnsi"/>
                <w:i/>
                <w:iCs/>
                <w:sz w:val="20"/>
                <w:szCs w:val="20"/>
              </w:rPr>
              <w:t>Significa o “Instrumento Particular de Constituição de Cessão Fiduciária em Garantia”, a ser celebrado entre a Emissora, na qualidade de Cessionária Fiduciária, a RZK Solar 03 S.A., a Usina Turquesa e a Usina Esmeralda, na qualidade de Cedentes Fiduciantes, com a interveniência da WTS, e seus eventuais aditamentos;</w:t>
            </w:r>
          </w:p>
        </w:tc>
      </w:tr>
      <w:tr w:rsidR="00B0719D" w14:paraId="356D003B" w14:textId="77777777" w:rsidTr="00444DC8">
        <w:tc>
          <w:tcPr>
            <w:tcW w:w="3397" w:type="dxa"/>
          </w:tcPr>
          <w:p w14:paraId="046AFC13" w14:textId="2990662F" w:rsidR="00B0719D" w:rsidRPr="007A60CF" w:rsidRDefault="00D21A1F" w:rsidP="00B0719D">
            <w:pPr>
              <w:jc w:val="both"/>
              <w:rPr>
                <w:rFonts w:cstheme="minorHAnsi"/>
                <w:i/>
                <w:iCs/>
                <w:sz w:val="20"/>
                <w:szCs w:val="20"/>
              </w:rPr>
            </w:pPr>
            <w:r w:rsidRPr="007A60CF">
              <w:rPr>
                <w:rFonts w:cstheme="minorHAnsi"/>
                <w:i/>
                <w:iCs/>
                <w:sz w:val="20"/>
                <w:szCs w:val="20"/>
              </w:rPr>
              <w:t>“</w:t>
            </w:r>
            <w:r w:rsidRPr="007A60CF">
              <w:rPr>
                <w:rFonts w:cstheme="minorHAnsi"/>
                <w:i/>
                <w:iCs/>
                <w:sz w:val="20"/>
                <w:szCs w:val="20"/>
                <w:u w:val="single"/>
              </w:rPr>
              <w:t>Contratos de Cessão Fiduciária</w:t>
            </w:r>
            <w:r w:rsidRPr="007A60CF">
              <w:rPr>
                <w:rFonts w:eastAsia="Arial Unicode MS" w:cstheme="minorHAnsi"/>
                <w:i/>
                <w:iCs/>
                <w:w w:val="0"/>
                <w:sz w:val="20"/>
                <w:szCs w:val="20"/>
              </w:rPr>
              <w:t>”</w:t>
            </w:r>
            <w:r w:rsidR="00B906A1" w:rsidRPr="007A60CF">
              <w:rPr>
                <w:rFonts w:eastAsia="Arial Unicode MS" w:cstheme="minorHAnsi"/>
                <w:i/>
                <w:iCs/>
                <w:w w:val="0"/>
                <w:sz w:val="20"/>
                <w:szCs w:val="20"/>
              </w:rPr>
              <w:t>:</w:t>
            </w:r>
          </w:p>
        </w:tc>
        <w:tc>
          <w:tcPr>
            <w:tcW w:w="5954" w:type="dxa"/>
          </w:tcPr>
          <w:p w14:paraId="175510AA" w14:textId="7DD6A683" w:rsidR="00B0719D" w:rsidRPr="007A60CF" w:rsidRDefault="00444DC8" w:rsidP="00B0719D">
            <w:pPr>
              <w:jc w:val="both"/>
              <w:rPr>
                <w:i/>
                <w:iCs/>
                <w:sz w:val="20"/>
                <w:szCs w:val="20"/>
              </w:rPr>
            </w:pPr>
            <w:r w:rsidRPr="007A60CF">
              <w:rPr>
                <w:rFonts w:cstheme="minorHAnsi"/>
                <w:i/>
                <w:iCs/>
                <w:sz w:val="20"/>
                <w:szCs w:val="20"/>
              </w:rPr>
              <w:t xml:space="preserve">Significa, em conjunto, o Contrato de Cessão Fiduciária </w:t>
            </w:r>
            <w:r w:rsidRPr="007A60CF">
              <w:rPr>
                <w:rFonts w:cstheme="minorHAnsi"/>
                <w:i/>
                <w:iCs/>
                <w:color w:val="000000"/>
                <w:sz w:val="20"/>
                <w:szCs w:val="20"/>
              </w:rPr>
              <w:t>295ª Série</w:t>
            </w:r>
            <w:r w:rsidRPr="007A60CF">
              <w:rPr>
                <w:rFonts w:cstheme="minorHAnsi"/>
                <w:i/>
                <w:iCs/>
                <w:sz w:val="20"/>
                <w:szCs w:val="20"/>
              </w:rPr>
              <w:t xml:space="preserve">, Contrato </w:t>
            </w:r>
            <w:r w:rsidRPr="007A60CF">
              <w:rPr>
                <w:rFonts w:eastAsia="Arial Unicode MS" w:cstheme="minorHAnsi"/>
                <w:i/>
                <w:iCs/>
                <w:w w:val="0"/>
                <w:sz w:val="20"/>
                <w:szCs w:val="20"/>
              </w:rPr>
              <w:t>de Cessão Fiduciária</w:t>
            </w:r>
            <w:r w:rsidRPr="007A60CF">
              <w:rPr>
                <w:rFonts w:cstheme="minorHAnsi"/>
                <w:i/>
                <w:iCs/>
                <w:color w:val="000000"/>
                <w:sz w:val="20"/>
                <w:szCs w:val="20"/>
              </w:rPr>
              <w:t xml:space="preserve"> 296ª Série</w:t>
            </w:r>
            <w:r w:rsidRPr="007A60CF">
              <w:rPr>
                <w:rFonts w:cstheme="minorHAnsi"/>
                <w:i/>
                <w:iCs/>
                <w:sz w:val="20"/>
                <w:szCs w:val="20"/>
              </w:rPr>
              <w:t xml:space="preserve">, </w:t>
            </w:r>
            <w:r w:rsidRPr="007A60CF">
              <w:rPr>
                <w:rFonts w:cstheme="minorHAnsi"/>
                <w:i/>
                <w:iCs/>
                <w:sz w:val="20"/>
                <w:szCs w:val="20"/>
              </w:rPr>
              <w:lastRenderedPageBreak/>
              <w:t>Contrato de Cessão Fiduciária</w:t>
            </w:r>
            <w:r w:rsidRPr="007A60CF">
              <w:rPr>
                <w:rFonts w:cstheme="minorHAnsi"/>
                <w:i/>
                <w:iCs/>
                <w:color w:val="000000"/>
                <w:sz w:val="20"/>
                <w:szCs w:val="20"/>
              </w:rPr>
              <w:t xml:space="preserve"> 297ª Série</w:t>
            </w:r>
            <w:r w:rsidRPr="007A60CF">
              <w:rPr>
                <w:rFonts w:cstheme="minorHAnsi"/>
                <w:i/>
                <w:iCs/>
                <w:sz w:val="20"/>
                <w:szCs w:val="20"/>
              </w:rPr>
              <w:t xml:space="preserve"> </w:t>
            </w:r>
            <w:r w:rsidRPr="007A60CF">
              <w:rPr>
                <w:rFonts w:eastAsia="Arial Unicode MS" w:cstheme="minorHAnsi"/>
                <w:i/>
                <w:iCs/>
                <w:w w:val="0"/>
                <w:sz w:val="20"/>
                <w:szCs w:val="20"/>
              </w:rPr>
              <w:t xml:space="preserve">e o Contrato de </w:t>
            </w:r>
            <w:r w:rsidRPr="007A60CF">
              <w:rPr>
                <w:rFonts w:cstheme="minorHAnsi"/>
                <w:i/>
                <w:iCs/>
                <w:sz w:val="20"/>
                <w:szCs w:val="20"/>
              </w:rPr>
              <w:t>Cessão Fiduciária</w:t>
            </w:r>
            <w:r w:rsidRPr="007A60CF">
              <w:rPr>
                <w:rFonts w:cstheme="minorHAnsi"/>
                <w:i/>
                <w:iCs/>
                <w:color w:val="000000"/>
                <w:sz w:val="20"/>
                <w:szCs w:val="20"/>
              </w:rPr>
              <w:t xml:space="preserve"> 298ª Série;</w:t>
            </w:r>
          </w:p>
        </w:tc>
      </w:tr>
      <w:tr w:rsidR="00D21A1F" w14:paraId="38743536" w14:textId="77777777" w:rsidTr="00444DC8">
        <w:tc>
          <w:tcPr>
            <w:tcW w:w="3397" w:type="dxa"/>
          </w:tcPr>
          <w:p w14:paraId="090C5122" w14:textId="7BB9FF9F" w:rsidR="00D21A1F" w:rsidRPr="007A60CF" w:rsidRDefault="00D21A1F" w:rsidP="00B0719D">
            <w:pPr>
              <w:jc w:val="both"/>
              <w:rPr>
                <w:rFonts w:cstheme="minorHAnsi"/>
                <w:i/>
                <w:iCs/>
                <w:sz w:val="20"/>
                <w:szCs w:val="20"/>
              </w:rPr>
            </w:pPr>
            <w:r w:rsidRPr="007A60CF">
              <w:rPr>
                <w:rFonts w:eastAsia="MS Mincho" w:cstheme="minorHAnsi"/>
                <w:i/>
                <w:iCs/>
                <w:color w:val="000000"/>
                <w:sz w:val="20"/>
                <w:szCs w:val="20"/>
              </w:rPr>
              <w:lastRenderedPageBreak/>
              <w:t>“</w:t>
            </w:r>
            <w:r w:rsidRPr="007A60CF">
              <w:rPr>
                <w:rFonts w:eastAsia="MS Mincho" w:cstheme="minorHAnsi"/>
                <w:i/>
                <w:iCs/>
                <w:color w:val="000000"/>
                <w:sz w:val="20"/>
                <w:szCs w:val="20"/>
                <w:u w:val="single"/>
              </w:rPr>
              <w:t xml:space="preserve">Cessão Fiduciária </w:t>
            </w:r>
            <w:r w:rsidRPr="007A60CF">
              <w:rPr>
                <w:rFonts w:cstheme="minorHAnsi"/>
                <w:i/>
                <w:iCs/>
                <w:color w:val="000000"/>
                <w:sz w:val="20"/>
                <w:szCs w:val="20"/>
                <w:u w:val="single"/>
              </w:rPr>
              <w:t>295ª Série</w:t>
            </w:r>
            <w:r w:rsidRPr="007A60CF">
              <w:rPr>
                <w:rFonts w:cstheme="minorHAnsi"/>
                <w:i/>
                <w:iCs/>
                <w:color w:val="000000"/>
                <w:sz w:val="20"/>
                <w:szCs w:val="20"/>
              </w:rPr>
              <w:t>”</w:t>
            </w:r>
            <w:r w:rsidR="00B906A1" w:rsidRPr="007A60CF">
              <w:rPr>
                <w:rFonts w:cstheme="minorHAnsi"/>
                <w:i/>
                <w:iCs/>
                <w:color w:val="000000"/>
                <w:sz w:val="20"/>
                <w:szCs w:val="20"/>
              </w:rPr>
              <w:t>:</w:t>
            </w:r>
          </w:p>
        </w:tc>
        <w:tc>
          <w:tcPr>
            <w:tcW w:w="5954" w:type="dxa"/>
          </w:tcPr>
          <w:p w14:paraId="38914797" w14:textId="3F657DE7" w:rsidR="00D21A1F" w:rsidRPr="007A60CF" w:rsidRDefault="00A67057" w:rsidP="00B0719D">
            <w:pPr>
              <w:jc w:val="both"/>
              <w:rPr>
                <w:i/>
                <w:iCs/>
                <w:sz w:val="20"/>
                <w:szCs w:val="20"/>
              </w:rPr>
            </w:pPr>
            <w:r w:rsidRPr="007A60CF">
              <w:rPr>
                <w:rFonts w:eastAsia="Arial Unicode MS" w:cstheme="minorHAnsi"/>
                <w:i/>
                <w:iCs/>
                <w:w w:val="0"/>
                <w:sz w:val="20"/>
                <w:szCs w:val="20"/>
              </w:rPr>
              <w:t xml:space="preserve">Cessão fiduciária de: </w:t>
            </w:r>
            <w:r w:rsidRPr="007A60CF">
              <w:rPr>
                <w:rFonts w:eastAsia="Arial Unicode MS" w:cstheme="minorHAnsi"/>
                <w:b/>
                <w:i/>
                <w:iCs/>
                <w:w w:val="0"/>
                <w:sz w:val="20"/>
                <w:szCs w:val="20"/>
              </w:rPr>
              <w:t>(i)</w:t>
            </w:r>
            <w:r w:rsidRPr="007A60CF">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60CF">
              <w:rPr>
                <w:rFonts w:cstheme="minorHAnsi"/>
                <w:i/>
                <w:iCs/>
                <w:color w:val="000000"/>
                <w:sz w:val="20"/>
                <w:szCs w:val="20"/>
              </w:rPr>
              <w:t xml:space="preserve"> de Debêntures</w:t>
            </w:r>
            <w:r w:rsidRPr="007A60CF">
              <w:rPr>
                <w:rFonts w:eastAsia="Arial Unicode MS" w:cstheme="minorHAnsi"/>
                <w:i/>
                <w:iCs/>
                <w:w w:val="0"/>
                <w:sz w:val="20"/>
                <w:szCs w:val="20"/>
              </w:rPr>
              <w:t xml:space="preserve">); </w:t>
            </w:r>
            <w:r w:rsidRPr="007A60CF">
              <w:rPr>
                <w:rFonts w:eastAsia="Arial Unicode MS" w:cstheme="minorHAnsi"/>
                <w:b/>
                <w:i/>
                <w:iCs/>
                <w:w w:val="0"/>
                <w:sz w:val="20"/>
                <w:szCs w:val="20"/>
              </w:rPr>
              <w:t>(ii)</w:t>
            </w:r>
            <w:r w:rsidRPr="007A60CF">
              <w:rPr>
                <w:rFonts w:eastAsia="Arial Unicode MS" w:cstheme="minorHAnsi"/>
                <w:i/>
                <w:iCs/>
                <w:w w:val="0"/>
                <w:sz w:val="20"/>
                <w:szCs w:val="20"/>
              </w:rPr>
              <w:t xml:space="preserve"> direitos sobre as Contas Vinculadas </w:t>
            </w:r>
            <w:r w:rsidRPr="007A60CF">
              <w:rPr>
                <w:rFonts w:cstheme="minorHAnsi"/>
                <w:i/>
                <w:iCs/>
                <w:sz w:val="20"/>
                <w:szCs w:val="20"/>
              </w:rPr>
              <w:t>da Usina Magnólia e da Usina Turquesa</w:t>
            </w:r>
            <w:r w:rsidRPr="007A60CF">
              <w:rPr>
                <w:rFonts w:eastAsia="Arial Unicode MS" w:cstheme="minorHAnsi"/>
                <w:i/>
                <w:iCs/>
                <w:w w:val="0"/>
                <w:sz w:val="20"/>
                <w:szCs w:val="20"/>
              </w:rPr>
              <w:t xml:space="preserve">; e </w:t>
            </w:r>
            <w:r w:rsidRPr="007A60CF">
              <w:rPr>
                <w:rFonts w:eastAsia="Arial Unicode MS" w:cstheme="minorHAnsi"/>
                <w:b/>
                <w:i/>
                <w:iCs/>
                <w:w w:val="0"/>
                <w:sz w:val="20"/>
                <w:szCs w:val="20"/>
              </w:rPr>
              <w:t>(iii)</w:t>
            </w:r>
            <w:r w:rsidRPr="007A60CF">
              <w:rPr>
                <w:rFonts w:eastAsia="Arial Unicode MS" w:cstheme="minorHAnsi"/>
                <w:i/>
                <w:iCs/>
                <w:w w:val="0"/>
                <w:sz w:val="20"/>
                <w:szCs w:val="20"/>
              </w:rPr>
              <w:t xml:space="preserve"> recebíveis oriundos de apólices de seguros a serem contratadas pelos Projetos, bem como dos Contratos Cedidos dos Projetos </w:t>
            </w:r>
            <w:r w:rsidRPr="007A60CF">
              <w:rPr>
                <w:rFonts w:cstheme="minorHAnsi"/>
                <w:i/>
                <w:iCs/>
                <w:color w:val="000000"/>
                <w:sz w:val="20"/>
                <w:szCs w:val="20"/>
              </w:rPr>
              <w:t>295ª Série</w:t>
            </w:r>
            <w:r w:rsidRPr="007A60CF">
              <w:rPr>
                <w:rFonts w:eastAsia="Arial Unicode MS" w:cstheme="minorHAnsi"/>
                <w:i/>
                <w:iCs/>
                <w:w w:val="0"/>
                <w:sz w:val="20"/>
                <w:szCs w:val="20"/>
              </w:rPr>
              <w:t xml:space="preserve">, tudo de acordo com os termos e condições previstos no Contrato de Cessão Fiduciária </w:t>
            </w:r>
            <w:r w:rsidRPr="007A60CF">
              <w:rPr>
                <w:rFonts w:cstheme="minorHAnsi"/>
                <w:i/>
                <w:iCs/>
                <w:color w:val="000000"/>
                <w:sz w:val="20"/>
                <w:szCs w:val="20"/>
              </w:rPr>
              <w:t>295ª Série.</w:t>
            </w:r>
            <w:r w:rsidRPr="007A60CF">
              <w:rPr>
                <w:rFonts w:eastAsia="Arial Unicode MS" w:cstheme="minorHAnsi"/>
                <w:i/>
                <w:iCs/>
                <w:w w:val="0"/>
                <w:sz w:val="20"/>
                <w:szCs w:val="20"/>
              </w:rPr>
              <w:t xml:space="preserve"> Ainda, </w:t>
            </w:r>
            <w:r w:rsidRPr="007A60CF">
              <w:rPr>
                <w:rFonts w:cstheme="minorHAnsi"/>
                <w:i/>
                <w:iCs/>
                <w:sz w:val="20"/>
                <w:szCs w:val="20"/>
              </w:rPr>
              <w:t>a totalidade</w:t>
            </w:r>
            <w:r w:rsidRPr="007A60CF">
              <w:rPr>
                <w:rFonts w:eastAsia="Arial Unicode MS" w:cstheme="minorHAnsi"/>
                <w:i/>
                <w:iCs/>
                <w:w w:val="0"/>
                <w:sz w:val="20"/>
                <w:szCs w:val="20"/>
              </w:rPr>
              <w:t xml:space="preserve"> dos</w:t>
            </w:r>
            <w:r w:rsidRPr="007A60CF">
              <w:rPr>
                <w:rFonts w:cstheme="minorHAnsi"/>
                <w:i/>
                <w:iCs/>
                <w:sz w:val="20"/>
                <w:szCs w:val="20"/>
              </w:rPr>
              <w:t xml:space="preserve"> recebíveis, créditos e direitos, principais e acessórios, </w:t>
            </w:r>
            <w:r w:rsidRPr="007A60CF">
              <w:rPr>
                <w:rFonts w:eastAsia="Arial Unicode MS" w:cstheme="minorHAnsi"/>
                <w:i/>
                <w:iCs/>
                <w:sz w:val="20"/>
                <w:szCs w:val="20"/>
              </w:rPr>
              <w:t xml:space="preserve">decorrentes dos, ou relacionados a, direta ou indiretamente, cada um dos contratos </w:t>
            </w:r>
            <w:r w:rsidRPr="007A60CF">
              <w:rPr>
                <w:rFonts w:cstheme="minorHAnsi"/>
                <w:i/>
                <w:iCs/>
                <w:sz w:val="20"/>
                <w:szCs w:val="20"/>
              </w:rPr>
              <w:t xml:space="preserve">identificados e descritos no Anexo II-A do Contrato de Cessão Fiduciária </w:t>
            </w:r>
            <w:r w:rsidRPr="007A60CF">
              <w:rPr>
                <w:rFonts w:cstheme="minorHAnsi"/>
                <w:i/>
                <w:iCs/>
                <w:color w:val="000000"/>
                <w:sz w:val="20"/>
                <w:szCs w:val="20"/>
              </w:rPr>
              <w:t>295ª Série</w:t>
            </w:r>
            <w:r w:rsidRPr="007A60CF">
              <w:rPr>
                <w:rFonts w:cstheme="minorHAnsi"/>
                <w:i/>
                <w:iCs/>
                <w:sz w:val="20"/>
                <w:szCs w:val="20"/>
              </w:rPr>
              <w:t xml:space="preserve"> (“</w:t>
            </w:r>
            <w:r w:rsidRPr="007A60CF">
              <w:rPr>
                <w:rFonts w:cstheme="minorHAnsi"/>
                <w:i/>
                <w:iCs/>
                <w:sz w:val="20"/>
                <w:szCs w:val="20"/>
                <w:u w:val="single"/>
              </w:rPr>
              <w:t xml:space="preserve">Contratos de Cessão </w:t>
            </w:r>
            <w:r w:rsidRPr="007A60CF">
              <w:rPr>
                <w:rFonts w:cstheme="minorHAnsi"/>
                <w:i/>
                <w:iCs/>
                <w:color w:val="000000"/>
                <w:sz w:val="20"/>
                <w:szCs w:val="20"/>
                <w:u w:val="single"/>
              </w:rPr>
              <w:t>295ª Série</w:t>
            </w:r>
            <w:r w:rsidRPr="007A60CF">
              <w:rPr>
                <w:rFonts w:cstheme="minorHAnsi"/>
                <w:i/>
                <w:iCs/>
                <w:sz w:val="20"/>
                <w:szCs w:val="20"/>
              </w:rPr>
              <w:t xml:space="preserve">”), inclusive, sem limitação, (a) o direito ao recebimento de todas e quaisquer quantias ou importâncias devidas pelas contrapartes dos Contratos de Cessão </w:t>
            </w:r>
            <w:r w:rsidRPr="007A60CF">
              <w:rPr>
                <w:rFonts w:cstheme="minorHAnsi"/>
                <w:i/>
                <w:iCs/>
                <w:color w:val="000000"/>
                <w:sz w:val="20"/>
                <w:szCs w:val="20"/>
              </w:rPr>
              <w:t>295ª Série</w:t>
            </w:r>
            <w:r w:rsidRPr="007A60CF">
              <w:rPr>
                <w:rFonts w:cstheme="minorHAnsi"/>
                <w:i/>
                <w:iCs/>
                <w:sz w:val="20"/>
                <w:szCs w:val="20"/>
              </w:rPr>
              <w:t xml:space="preserve"> a cada SPE e para a WTS, vencidas ou vincendas; (b) demais direitos principais e acessórios, atuais ou futuros, oriundos ou relacionados com cada Contrato de Cessão </w:t>
            </w:r>
            <w:r w:rsidRPr="007A60CF">
              <w:rPr>
                <w:rFonts w:cstheme="minorHAnsi"/>
                <w:i/>
                <w:iCs/>
                <w:color w:val="000000"/>
                <w:sz w:val="20"/>
                <w:szCs w:val="20"/>
              </w:rPr>
              <w:t>295ª Série</w:t>
            </w:r>
            <w:r w:rsidRPr="007A60CF">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de Cessão </w:t>
            </w:r>
            <w:r w:rsidRPr="007A60CF">
              <w:rPr>
                <w:rFonts w:cstheme="minorHAnsi"/>
                <w:i/>
                <w:iCs/>
                <w:color w:val="000000"/>
                <w:sz w:val="20"/>
                <w:szCs w:val="20"/>
              </w:rPr>
              <w:t>295ª Série</w:t>
            </w:r>
            <w:r w:rsidRPr="007A60CF">
              <w:rPr>
                <w:rFonts w:cstheme="minorHAnsi"/>
                <w:i/>
                <w:iCs/>
                <w:sz w:val="20"/>
                <w:szCs w:val="20"/>
              </w:rPr>
              <w:t>, incluindo, sem limitação, indenizações, comissões, multas, penalidades, juros e/ou encargos de mora;</w:t>
            </w:r>
          </w:p>
        </w:tc>
      </w:tr>
      <w:tr w:rsidR="00A67057" w14:paraId="5D49B360" w14:textId="77777777" w:rsidTr="00444DC8">
        <w:tc>
          <w:tcPr>
            <w:tcW w:w="3397" w:type="dxa"/>
          </w:tcPr>
          <w:p w14:paraId="3B06BB78" w14:textId="70FB8213" w:rsidR="00A67057" w:rsidRPr="007A60CF" w:rsidRDefault="00A67057" w:rsidP="00A67057">
            <w:pPr>
              <w:jc w:val="both"/>
              <w:rPr>
                <w:rFonts w:cstheme="minorHAnsi"/>
                <w:i/>
                <w:iCs/>
                <w:sz w:val="20"/>
                <w:szCs w:val="20"/>
              </w:rPr>
            </w:pPr>
            <w:r w:rsidRPr="007A60CF">
              <w:rPr>
                <w:rFonts w:eastAsia="MS Mincho" w:cstheme="minorHAnsi"/>
                <w:i/>
                <w:iCs/>
                <w:color w:val="000000"/>
                <w:sz w:val="20"/>
                <w:szCs w:val="20"/>
              </w:rPr>
              <w:t>“</w:t>
            </w:r>
            <w:r w:rsidRPr="007A60CF">
              <w:rPr>
                <w:rFonts w:eastAsia="MS Mincho" w:cstheme="minorHAnsi"/>
                <w:i/>
                <w:iCs/>
                <w:color w:val="000000"/>
                <w:sz w:val="20"/>
                <w:szCs w:val="20"/>
                <w:u w:val="single"/>
              </w:rPr>
              <w:t xml:space="preserve">Cessão Fiduciária </w:t>
            </w:r>
            <w:r w:rsidRPr="007A60CF">
              <w:rPr>
                <w:rFonts w:cstheme="minorHAnsi"/>
                <w:i/>
                <w:iCs/>
                <w:color w:val="000000"/>
                <w:sz w:val="20"/>
                <w:szCs w:val="20"/>
                <w:u w:val="single"/>
              </w:rPr>
              <w:t>296ª Série</w:t>
            </w:r>
            <w:r w:rsidRPr="007A60CF">
              <w:rPr>
                <w:rFonts w:cstheme="minorHAnsi"/>
                <w:i/>
                <w:iCs/>
                <w:color w:val="000000"/>
                <w:sz w:val="20"/>
                <w:szCs w:val="20"/>
              </w:rPr>
              <w:t>”:</w:t>
            </w:r>
          </w:p>
        </w:tc>
        <w:tc>
          <w:tcPr>
            <w:tcW w:w="5954" w:type="dxa"/>
          </w:tcPr>
          <w:p w14:paraId="0C52BDD8" w14:textId="2F6782D4" w:rsidR="00A67057" w:rsidRPr="007A60CF" w:rsidRDefault="00A67057" w:rsidP="00A67057">
            <w:pPr>
              <w:tabs>
                <w:tab w:val="num" w:pos="0"/>
                <w:tab w:val="left" w:pos="80"/>
              </w:tabs>
              <w:spacing w:line="276" w:lineRule="auto"/>
              <w:jc w:val="both"/>
              <w:rPr>
                <w:rFonts w:cstheme="minorHAnsi"/>
                <w:i/>
                <w:iCs/>
                <w:color w:val="000000"/>
                <w:sz w:val="20"/>
                <w:szCs w:val="20"/>
              </w:rPr>
            </w:pPr>
            <w:r w:rsidRPr="007A60CF">
              <w:rPr>
                <w:rFonts w:eastAsia="Arial Unicode MS" w:cstheme="minorHAnsi"/>
                <w:i/>
                <w:iCs/>
                <w:w w:val="0"/>
                <w:sz w:val="20"/>
                <w:szCs w:val="20"/>
              </w:rPr>
              <w:t xml:space="preserve">Cessão fiduciária de: </w:t>
            </w:r>
            <w:r w:rsidRPr="007A60CF">
              <w:rPr>
                <w:rFonts w:eastAsia="Arial Unicode MS" w:cstheme="minorHAnsi"/>
                <w:b/>
                <w:i/>
                <w:iCs/>
                <w:w w:val="0"/>
                <w:sz w:val="20"/>
                <w:szCs w:val="20"/>
              </w:rPr>
              <w:t>(i)</w:t>
            </w:r>
            <w:r w:rsidRPr="007A60CF">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60CF">
              <w:rPr>
                <w:rFonts w:cstheme="minorHAnsi"/>
                <w:i/>
                <w:iCs/>
                <w:color w:val="000000"/>
                <w:sz w:val="20"/>
                <w:szCs w:val="20"/>
              </w:rPr>
              <w:t xml:space="preserve"> de Debêntures</w:t>
            </w:r>
            <w:r w:rsidRPr="007A60CF">
              <w:rPr>
                <w:rFonts w:eastAsia="Arial Unicode MS" w:cstheme="minorHAnsi"/>
                <w:i/>
                <w:iCs/>
                <w:w w:val="0"/>
                <w:sz w:val="20"/>
                <w:szCs w:val="20"/>
              </w:rPr>
              <w:t xml:space="preserve">); </w:t>
            </w:r>
            <w:r w:rsidRPr="007A60CF">
              <w:rPr>
                <w:rFonts w:eastAsia="Arial Unicode MS" w:cstheme="minorHAnsi"/>
                <w:b/>
                <w:i/>
                <w:iCs/>
                <w:w w:val="0"/>
                <w:sz w:val="20"/>
                <w:szCs w:val="20"/>
              </w:rPr>
              <w:t>(ii)</w:t>
            </w:r>
            <w:r w:rsidRPr="007A60CF">
              <w:rPr>
                <w:rFonts w:eastAsia="Arial Unicode MS" w:cstheme="minorHAnsi"/>
                <w:i/>
                <w:iCs/>
                <w:w w:val="0"/>
                <w:sz w:val="20"/>
                <w:szCs w:val="20"/>
              </w:rPr>
              <w:t xml:space="preserve"> direitos sobre as Contas Vinculadas da </w:t>
            </w:r>
            <w:r w:rsidRPr="007A60CF">
              <w:rPr>
                <w:rFonts w:cstheme="minorHAnsi"/>
                <w:i/>
                <w:iCs/>
                <w:sz w:val="20"/>
                <w:szCs w:val="20"/>
              </w:rPr>
              <w:t>Usina Safira, da Usina Pau Brasil, da Usina Marina e da WTS</w:t>
            </w:r>
            <w:r w:rsidRPr="007A60CF">
              <w:rPr>
                <w:rFonts w:eastAsia="Arial Unicode MS" w:cstheme="minorHAnsi"/>
                <w:i/>
                <w:iCs/>
                <w:w w:val="0"/>
                <w:sz w:val="20"/>
                <w:szCs w:val="20"/>
              </w:rPr>
              <w:t xml:space="preserve">; e </w:t>
            </w:r>
            <w:r w:rsidRPr="007A60CF">
              <w:rPr>
                <w:rFonts w:eastAsia="Arial Unicode MS" w:cstheme="minorHAnsi"/>
                <w:b/>
                <w:i/>
                <w:iCs/>
                <w:w w:val="0"/>
                <w:sz w:val="20"/>
                <w:szCs w:val="20"/>
              </w:rPr>
              <w:t>(iii)</w:t>
            </w:r>
            <w:r w:rsidRPr="007A60CF">
              <w:rPr>
                <w:rFonts w:eastAsia="Arial Unicode MS" w:cstheme="minorHAnsi"/>
                <w:i/>
                <w:iCs/>
                <w:w w:val="0"/>
                <w:sz w:val="20"/>
                <w:szCs w:val="20"/>
              </w:rPr>
              <w:t xml:space="preserve"> recebíveis oriundos de apólices de seguros a serem contratadas pelos Projetos, bem como dos Contratos Cedidos dos Projetos </w:t>
            </w:r>
            <w:r w:rsidRPr="007A60CF">
              <w:rPr>
                <w:rFonts w:cstheme="minorHAnsi"/>
                <w:i/>
                <w:iCs/>
                <w:color w:val="000000"/>
                <w:sz w:val="20"/>
                <w:szCs w:val="20"/>
              </w:rPr>
              <w:t>296ª Série</w:t>
            </w:r>
            <w:r w:rsidRPr="007A60CF">
              <w:rPr>
                <w:rFonts w:eastAsia="Arial Unicode MS" w:cstheme="minorHAnsi"/>
                <w:i/>
                <w:iCs/>
                <w:w w:val="0"/>
                <w:sz w:val="20"/>
                <w:szCs w:val="20"/>
              </w:rPr>
              <w:t>, tudo de acordo com os termos e condições previstos no Contrato de Cessão Fiduciária</w:t>
            </w:r>
            <w:r w:rsidRPr="007A60CF">
              <w:rPr>
                <w:rFonts w:cstheme="minorHAnsi"/>
                <w:i/>
                <w:iCs/>
                <w:color w:val="000000"/>
                <w:sz w:val="20"/>
                <w:szCs w:val="20"/>
              </w:rPr>
              <w:t xml:space="preserve"> 296ª Série. </w:t>
            </w:r>
            <w:r w:rsidRPr="007A60CF">
              <w:rPr>
                <w:rFonts w:eastAsia="Arial Unicode MS" w:cstheme="minorHAnsi"/>
                <w:i/>
                <w:iCs/>
                <w:w w:val="0"/>
                <w:sz w:val="20"/>
                <w:szCs w:val="20"/>
              </w:rPr>
              <w:t xml:space="preserve">Ainda, </w:t>
            </w:r>
            <w:r w:rsidRPr="007A60CF">
              <w:rPr>
                <w:rFonts w:cstheme="minorHAnsi"/>
                <w:i/>
                <w:iCs/>
                <w:sz w:val="20"/>
                <w:szCs w:val="20"/>
              </w:rPr>
              <w:t>a totalidade</w:t>
            </w:r>
            <w:r w:rsidRPr="007A60CF">
              <w:rPr>
                <w:rFonts w:eastAsia="Arial Unicode MS" w:cstheme="minorHAnsi"/>
                <w:i/>
                <w:iCs/>
                <w:w w:val="0"/>
                <w:sz w:val="20"/>
                <w:szCs w:val="20"/>
              </w:rPr>
              <w:t xml:space="preserve"> dos</w:t>
            </w:r>
            <w:r w:rsidRPr="007A60CF">
              <w:rPr>
                <w:rFonts w:cstheme="minorHAnsi"/>
                <w:i/>
                <w:iCs/>
                <w:sz w:val="20"/>
                <w:szCs w:val="20"/>
              </w:rPr>
              <w:t xml:space="preserve"> recebíveis, créditos e direitos, principais e acessórios, </w:t>
            </w:r>
            <w:r w:rsidRPr="007A60CF">
              <w:rPr>
                <w:rFonts w:eastAsia="Arial Unicode MS" w:cstheme="minorHAnsi"/>
                <w:i/>
                <w:iCs/>
                <w:sz w:val="20"/>
                <w:szCs w:val="20"/>
              </w:rPr>
              <w:t xml:space="preserve">decorrentes dos, ou relacionados a, direta ou indiretamente, cada um dos contratos </w:t>
            </w:r>
            <w:r w:rsidRPr="007A60CF">
              <w:rPr>
                <w:rFonts w:cstheme="minorHAnsi"/>
                <w:i/>
                <w:iCs/>
                <w:sz w:val="20"/>
                <w:szCs w:val="20"/>
              </w:rPr>
              <w:t xml:space="preserve">identificados e descritos no Anexo II-A do Contrato de </w:t>
            </w:r>
            <w:r w:rsidRPr="007A60CF">
              <w:rPr>
                <w:rFonts w:cstheme="minorHAnsi"/>
                <w:i/>
                <w:iCs/>
                <w:sz w:val="20"/>
                <w:szCs w:val="20"/>
              </w:rPr>
              <w:lastRenderedPageBreak/>
              <w:t xml:space="preserve">Cessão Fiduciária </w:t>
            </w:r>
            <w:r w:rsidRPr="007A60CF">
              <w:rPr>
                <w:rFonts w:cstheme="minorHAnsi"/>
                <w:i/>
                <w:iCs/>
                <w:color w:val="000000"/>
                <w:sz w:val="20"/>
                <w:szCs w:val="20"/>
              </w:rPr>
              <w:t>296ª Série</w:t>
            </w:r>
            <w:r w:rsidRPr="007A60CF">
              <w:rPr>
                <w:rFonts w:cstheme="minorHAnsi"/>
                <w:i/>
                <w:iCs/>
                <w:sz w:val="20"/>
                <w:szCs w:val="20"/>
              </w:rPr>
              <w:t xml:space="preserve"> (“</w:t>
            </w:r>
            <w:r w:rsidRPr="007A60CF">
              <w:rPr>
                <w:rFonts w:cstheme="minorHAnsi"/>
                <w:i/>
                <w:iCs/>
                <w:sz w:val="20"/>
                <w:szCs w:val="20"/>
                <w:u w:val="single"/>
              </w:rPr>
              <w:t xml:space="preserve">Contratos de Cessão </w:t>
            </w:r>
            <w:r w:rsidRPr="007A60CF">
              <w:rPr>
                <w:rFonts w:cstheme="minorHAnsi"/>
                <w:i/>
                <w:iCs/>
                <w:color w:val="000000"/>
                <w:sz w:val="20"/>
                <w:szCs w:val="20"/>
                <w:u w:val="single"/>
              </w:rPr>
              <w:t>296ª Série</w:t>
            </w:r>
            <w:r w:rsidRPr="007A60CF">
              <w:rPr>
                <w:rFonts w:cstheme="minorHAnsi"/>
                <w:i/>
                <w:iCs/>
                <w:sz w:val="20"/>
                <w:szCs w:val="20"/>
              </w:rPr>
              <w:t xml:space="preserve">”), inclusive, sem limitação, (a) o direito ao recebimento de todas e quaisquer quantias ou importâncias devidas pelas contrapartes dos Contratos de Cessão </w:t>
            </w:r>
            <w:r w:rsidRPr="007A60CF">
              <w:rPr>
                <w:rFonts w:cstheme="minorHAnsi"/>
                <w:i/>
                <w:iCs/>
                <w:color w:val="000000"/>
                <w:sz w:val="20"/>
                <w:szCs w:val="20"/>
              </w:rPr>
              <w:t>296ª Série</w:t>
            </w:r>
            <w:r w:rsidRPr="007A60CF">
              <w:rPr>
                <w:rFonts w:cstheme="minorHAnsi"/>
                <w:i/>
                <w:iCs/>
                <w:sz w:val="20"/>
                <w:szCs w:val="20"/>
              </w:rPr>
              <w:t xml:space="preserve"> a cada SPE e para a WTS, vencidas ou vincendas; (b) demais direitos principais e acessórios, atuais ou futuros, oriundos ou relacionados com cada Contrato de Cessão </w:t>
            </w:r>
            <w:r w:rsidRPr="007A60CF">
              <w:rPr>
                <w:rFonts w:cstheme="minorHAnsi"/>
                <w:i/>
                <w:iCs/>
                <w:color w:val="000000"/>
                <w:sz w:val="20"/>
                <w:szCs w:val="20"/>
              </w:rPr>
              <w:t>296ª Série</w:t>
            </w:r>
            <w:r w:rsidRPr="007A60CF">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de Cessão </w:t>
            </w:r>
            <w:r w:rsidRPr="007A60CF">
              <w:rPr>
                <w:rFonts w:cstheme="minorHAnsi"/>
                <w:i/>
                <w:iCs/>
                <w:color w:val="000000"/>
                <w:sz w:val="20"/>
                <w:szCs w:val="20"/>
              </w:rPr>
              <w:t>296ª Série</w:t>
            </w:r>
            <w:r w:rsidRPr="007A60CF">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abertas em face de obrigações de obrigações assumidas nos termos dos Contratos de Cessão </w:t>
            </w:r>
            <w:r w:rsidRPr="007A60CF">
              <w:rPr>
                <w:rFonts w:cstheme="minorHAnsi"/>
                <w:i/>
                <w:iCs/>
                <w:color w:val="000000"/>
                <w:sz w:val="20"/>
                <w:szCs w:val="20"/>
              </w:rPr>
              <w:t xml:space="preserve">296ª Série; </w:t>
            </w:r>
          </w:p>
        </w:tc>
      </w:tr>
      <w:tr w:rsidR="00A67057" w14:paraId="520B597E" w14:textId="77777777" w:rsidTr="00444DC8">
        <w:tc>
          <w:tcPr>
            <w:tcW w:w="3397" w:type="dxa"/>
          </w:tcPr>
          <w:p w14:paraId="63054DD8" w14:textId="2B838E6C" w:rsidR="00A67057" w:rsidRPr="007A60CF" w:rsidRDefault="00A67057" w:rsidP="00A67057">
            <w:pPr>
              <w:jc w:val="both"/>
              <w:rPr>
                <w:rFonts w:cstheme="minorHAnsi"/>
                <w:i/>
                <w:iCs/>
                <w:sz w:val="20"/>
                <w:szCs w:val="20"/>
              </w:rPr>
            </w:pPr>
            <w:r w:rsidRPr="007A60CF">
              <w:rPr>
                <w:rFonts w:eastAsia="MS Mincho" w:cstheme="minorHAnsi"/>
                <w:i/>
                <w:iCs/>
                <w:color w:val="000000"/>
                <w:sz w:val="20"/>
                <w:szCs w:val="20"/>
              </w:rPr>
              <w:lastRenderedPageBreak/>
              <w:t>“</w:t>
            </w:r>
            <w:r w:rsidRPr="007A60CF">
              <w:rPr>
                <w:rFonts w:eastAsia="MS Mincho" w:cstheme="minorHAnsi"/>
                <w:i/>
                <w:iCs/>
                <w:color w:val="000000"/>
                <w:sz w:val="20"/>
                <w:szCs w:val="20"/>
                <w:u w:val="single"/>
              </w:rPr>
              <w:t xml:space="preserve">Cessão Fiduciária </w:t>
            </w:r>
            <w:r w:rsidRPr="007A60CF">
              <w:rPr>
                <w:rFonts w:cstheme="minorHAnsi"/>
                <w:i/>
                <w:iCs/>
                <w:color w:val="000000"/>
                <w:sz w:val="20"/>
                <w:szCs w:val="20"/>
                <w:u w:val="single"/>
              </w:rPr>
              <w:t>297ª Série</w:t>
            </w:r>
            <w:r w:rsidRPr="007A60CF">
              <w:rPr>
                <w:rFonts w:cstheme="minorHAnsi"/>
                <w:i/>
                <w:iCs/>
                <w:color w:val="000000"/>
                <w:sz w:val="20"/>
                <w:szCs w:val="20"/>
              </w:rPr>
              <w:t>”:</w:t>
            </w:r>
          </w:p>
        </w:tc>
        <w:tc>
          <w:tcPr>
            <w:tcW w:w="5954" w:type="dxa"/>
          </w:tcPr>
          <w:p w14:paraId="5D885400" w14:textId="2283F037" w:rsidR="00A67057" w:rsidRPr="007A60CF" w:rsidRDefault="00A67057" w:rsidP="00A67057">
            <w:pPr>
              <w:tabs>
                <w:tab w:val="num" w:pos="0"/>
                <w:tab w:val="left" w:pos="80"/>
              </w:tabs>
              <w:spacing w:line="276" w:lineRule="auto"/>
              <w:jc w:val="both"/>
              <w:rPr>
                <w:rFonts w:cstheme="minorHAnsi"/>
                <w:i/>
                <w:iCs/>
                <w:color w:val="000000"/>
                <w:sz w:val="20"/>
                <w:szCs w:val="20"/>
              </w:rPr>
            </w:pPr>
            <w:r w:rsidRPr="007A60CF">
              <w:rPr>
                <w:rFonts w:eastAsia="Arial Unicode MS" w:cstheme="minorHAnsi"/>
                <w:i/>
                <w:iCs/>
                <w:w w:val="0"/>
                <w:sz w:val="20"/>
                <w:szCs w:val="20"/>
              </w:rPr>
              <w:t xml:space="preserve">Cessão fiduciária de: </w:t>
            </w:r>
            <w:r w:rsidRPr="007A60CF">
              <w:rPr>
                <w:rFonts w:eastAsia="Arial Unicode MS" w:cstheme="minorHAnsi"/>
                <w:b/>
                <w:i/>
                <w:iCs/>
                <w:w w:val="0"/>
                <w:sz w:val="20"/>
                <w:szCs w:val="20"/>
              </w:rPr>
              <w:t>(i)</w:t>
            </w:r>
            <w:r w:rsidRPr="007A60CF">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60CF">
              <w:rPr>
                <w:rFonts w:cstheme="minorHAnsi"/>
                <w:i/>
                <w:iCs/>
                <w:color w:val="000000"/>
                <w:sz w:val="20"/>
                <w:szCs w:val="20"/>
              </w:rPr>
              <w:t xml:space="preserve"> de Debêntures</w:t>
            </w:r>
            <w:r w:rsidRPr="007A60CF">
              <w:rPr>
                <w:rFonts w:eastAsia="Arial Unicode MS" w:cstheme="minorHAnsi"/>
                <w:i/>
                <w:iCs/>
                <w:w w:val="0"/>
                <w:sz w:val="20"/>
                <w:szCs w:val="20"/>
              </w:rPr>
              <w:t xml:space="preserve">); </w:t>
            </w:r>
            <w:r w:rsidRPr="007A60CF">
              <w:rPr>
                <w:rFonts w:eastAsia="Arial Unicode MS" w:cstheme="minorHAnsi"/>
                <w:b/>
                <w:i/>
                <w:iCs/>
                <w:w w:val="0"/>
                <w:sz w:val="20"/>
                <w:szCs w:val="20"/>
              </w:rPr>
              <w:t>(ii)</w:t>
            </w:r>
            <w:r w:rsidRPr="007A60CF">
              <w:rPr>
                <w:rFonts w:eastAsia="Arial Unicode MS" w:cstheme="minorHAnsi"/>
                <w:i/>
                <w:iCs/>
                <w:w w:val="0"/>
                <w:sz w:val="20"/>
                <w:szCs w:val="20"/>
              </w:rPr>
              <w:t xml:space="preserve"> direitos sobre as Contas Vinculadas da </w:t>
            </w:r>
            <w:r w:rsidRPr="007A60CF">
              <w:rPr>
                <w:rFonts w:cstheme="minorHAnsi"/>
                <w:i/>
                <w:iCs/>
                <w:sz w:val="20"/>
                <w:szCs w:val="20"/>
              </w:rPr>
              <w:t>Usina Safira</w:t>
            </w:r>
            <w:r w:rsidRPr="007A60CF">
              <w:rPr>
                <w:rFonts w:eastAsia="Arial Unicode MS" w:cstheme="minorHAnsi"/>
                <w:i/>
                <w:iCs/>
                <w:w w:val="0"/>
                <w:sz w:val="20"/>
                <w:szCs w:val="20"/>
              </w:rPr>
              <w:t xml:space="preserve">; e </w:t>
            </w:r>
            <w:r w:rsidRPr="007A60CF">
              <w:rPr>
                <w:rFonts w:eastAsia="Arial Unicode MS" w:cstheme="minorHAnsi"/>
                <w:b/>
                <w:i/>
                <w:iCs/>
                <w:w w:val="0"/>
                <w:sz w:val="20"/>
                <w:szCs w:val="20"/>
              </w:rPr>
              <w:t>(iii)</w:t>
            </w:r>
            <w:r w:rsidRPr="007A60CF">
              <w:rPr>
                <w:rFonts w:eastAsia="Arial Unicode MS" w:cstheme="minorHAnsi"/>
                <w:i/>
                <w:iCs/>
                <w:w w:val="0"/>
                <w:sz w:val="20"/>
                <w:szCs w:val="20"/>
              </w:rPr>
              <w:t xml:space="preserve"> recebíveis oriundos de apólices de seguros a serem contratadas pelos Projetos, bem como dos Contratos Cedidos dos Projetos </w:t>
            </w:r>
            <w:r w:rsidRPr="007A60CF">
              <w:rPr>
                <w:rFonts w:cstheme="minorHAnsi"/>
                <w:i/>
                <w:iCs/>
                <w:color w:val="000000"/>
                <w:sz w:val="20"/>
                <w:szCs w:val="20"/>
              </w:rPr>
              <w:t>297ª Série</w:t>
            </w:r>
            <w:r w:rsidRPr="007A60CF">
              <w:rPr>
                <w:rFonts w:eastAsia="Arial Unicode MS" w:cstheme="minorHAnsi"/>
                <w:i/>
                <w:iCs/>
                <w:w w:val="0"/>
                <w:sz w:val="20"/>
                <w:szCs w:val="20"/>
              </w:rPr>
              <w:t xml:space="preserve">, tudo de acordo com os termos e condições previstos no Contrato de Cessão Fiduciária </w:t>
            </w:r>
            <w:r w:rsidRPr="007A60CF">
              <w:rPr>
                <w:rFonts w:cstheme="minorHAnsi"/>
                <w:i/>
                <w:iCs/>
                <w:color w:val="000000"/>
                <w:sz w:val="20"/>
                <w:szCs w:val="20"/>
              </w:rPr>
              <w:t xml:space="preserve">297ª Série. </w:t>
            </w:r>
            <w:r w:rsidRPr="007A60CF">
              <w:rPr>
                <w:rFonts w:eastAsia="Arial Unicode MS" w:cstheme="minorHAnsi"/>
                <w:i/>
                <w:iCs/>
                <w:w w:val="0"/>
                <w:sz w:val="20"/>
                <w:szCs w:val="20"/>
              </w:rPr>
              <w:t xml:space="preserve">Ainda, </w:t>
            </w:r>
            <w:r w:rsidRPr="007A60CF">
              <w:rPr>
                <w:rFonts w:cstheme="minorHAnsi"/>
                <w:i/>
                <w:iCs/>
                <w:sz w:val="20"/>
                <w:szCs w:val="20"/>
              </w:rPr>
              <w:t>a totalidade</w:t>
            </w:r>
            <w:r w:rsidRPr="007A60CF">
              <w:rPr>
                <w:rFonts w:eastAsia="Arial Unicode MS" w:cstheme="minorHAnsi"/>
                <w:i/>
                <w:iCs/>
                <w:w w:val="0"/>
                <w:sz w:val="20"/>
                <w:szCs w:val="20"/>
              </w:rPr>
              <w:t xml:space="preserve"> dos</w:t>
            </w:r>
            <w:r w:rsidRPr="007A60CF">
              <w:rPr>
                <w:rFonts w:cstheme="minorHAnsi"/>
                <w:i/>
                <w:iCs/>
                <w:sz w:val="20"/>
                <w:szCs w:val="20"/>
              </w:rPr>
              <w:t xml:space="preserve"> recebíveis, créditos e direitos, principais e acessórios, </w:t>
            </w:r>
            <w:r w:rsidRPr="007A60CF">
              <w:rPr>
                <w:rFonts w:eastAsia="Arial Unicode MS" w:cstheme="minorHAnsi"/>
                <w:i/>
                <w:iCs/>
                <w:sz w:val="20"/>
                <w:szCs w:val="20"/>
              </w:rPr>
              <w:t xml:space="preserve">decorrentes dos, ou relacionados a, direta ou indiretamente, cada um dos contratos </w:t>
            </w:r>
            <w:r w:rsidRPr="007A60CF">
              <w:rPr>
                <w:rFonts w:cstheme="minorHAnsi"/>
                <w:i/>
                <w:iCs/>
                <w:sz w:val="20"/>
                <w:szCs w:val="20"/>
              </w:rPr>
              <w:t xml:space="preserve">identificados e descritos no Anexo II-A do Contrato de Cessão Fiduciária </w:t>
            </w:r>
            <w:r w:rsidRPr="007A60CF">
              <w:rPr>
                <w:rFonts w:cstheme="minorHAnsi"/>
                <w:i/>
                <w:iCs/>
                <w:color w:val="000000"/>
                <w:sz w:val="20"/>
                <w:szCs w:val="20"/>
              </w:rPr>
              <w:t>297ª Série</w:t>
            </w:r>
            <w:r w:rsidRPr="007A60CF">
              <w:rPr>
                <w:rFonts w:cstheme="minorHAnsi"/>
                <w:i/>
                <w:iCs/>
                <w:sz w:val="20"/>
                <w:szCs w:val="20"/>
              </w:rPr>
              <w:t xml:space="preserve"> (“</w:t>
            </w:r>
            <w:r w:rsidRPr="007A60CF">
              <w:rPr>
                <w:rFonts w:cstheme="minorHAnsi"/>
                <w:i/>
                <w:iCs/>
                <w:sz w:val="20"/>
                <w:szCs w:val="20"/>
                <w:u w:val="single"/>
              </w:rPr>
              <w:t xml:space="preserve">Contratos de Cessão </w:t>
            </w:r>
            <w:r w:rsidRPr="007A60CF">
              <w:rPr>
                <w:rFonts w:cstheme="minorHAnsi"/>
                <w:i/>
                <w:iCs/>
                <w:color w:val="000000"/>
                <w:sz w:val="20"/>
                <w:szCs w:val="20"/>
                <w:u w:val="single"/>
              </w:rPr>
              <w:t>297ª Série</w:t>
            </w:r>
            <w:r w:rsidRPr="007A60CF">
              <w:rPr>
                <w:rFonts w:cstheme="minorHAnsi"/>
                <w:i/>
                <w:iCs/>
                <w:sz w:val="20"/>
                <w:szCs w:val="20"/>
              </w:rPr>
              <w:t xml:space="preserve">”), inclusive, sem limitação, (a) o direito ao recebimento de todas e quaisquer quantias ou importâncias devidas pelas contrapartes dos Contratos de Cessão </w:t>
            </w:r>
            <w:r w:rsidRPr="007A60CF">
              <w:rPr>
                <w:rFonts w:cstheme="minorHAnsi"/>
                <w:i/>
                <w:iCs/>
                <w:color w:val="000000"/>
                <w:sz w:val="20"/>
                <w:szCs w:val="20"/>
              </w:rPr>
              <w:t>297ª Série</w:t>
            </w:r>
            <w:r w:rsidRPr="007A60CF">
              <w:rPr>
                <w:rFonts w:cstheme="minorHAnsi"/>
                <w:i/>
                <w:iCs/>
                <w:sz w:val="20"/>
                <w:szCs w:val="20"/>
              </w:rPr>
              <w:t xml:space="preserve"> a cada SPE e para a WTS, vencidas ou vincendas; (b) demais direitos principais e acessórios, atuais ou futuros, oriundos ou relacionados com cada Contrato de Cessão </w:t>
            </w:r>
            <w:r w:rsidRPr="007A60CF">
              <w:rPr>
                <w:rFonts w:cstheme="minorHAnsi"/>
                <w:i/>
                <w:iCs/>
                <w:color w:val="000000"/>
                <w:sz w:val="20"/>
                <w:szCs w:val="20"/>
              </w:rPr>
              <w:t>297ª Série</w:t>
            </w:r>
            <w:r w:rsidRPr="007A60CF">
              <w:rPr>
                <w:rFonts w:cstheme="minorHAnsi"/>
                <w:i/>
                <w:iCs/>
                <w:sz w:val="20"/>
                <w:szCs w:val="20"/>
              </w:rPr>
              <w:t xml:space="preserve">; e (c) o direito ao recebimento de todas e quaisquer outras quantias ou </w:t>
            </w:r>
            <w:r w:rsidRPr="007A60CF">
              <w:rPr>
                <w:rFonts w:cstheme="minorHAnsi"/>
                <w:i/>
                <w:iCs/>
                <w:sz w:val="20"/>
                <w:szCs w:val="20"/>
              </w:rPr>
              <w:lastRenderedPageBreak/>
              <w:t xml:space="preserve">importâncias devidas às SPEs e à WTS, independentemente de sua natureza ou de quem seja o devedor da obrigação, em decorrência dos Contratos de Cessão </w:t>
            </w:r>
            <w:r w:rsidRPr="007A60CF">
              <w:rPr>
                <w:rFonts w:cstheme="minorHAnsi"/>
                <w:i/>
                <w:iCs/>
                <w:color w:val="000000"/>
                <w:sz w:val="20"/>
                <w:szCs w:val="20"/>
              </w:rPr>
              <w:t>297ª Série</w:t>
            </w:r>
            <w:r w:rsidRPr="007A60CF">
              <w:rPr>
                <w:rFonts w:cstheme="minorHAnsi"/>
                <w:i/>
                <w:iCs/>
                <w:sz w:val="20"/>
                <w:szCs w:val="20"/>
              </w:rPr>
              <w:t>, incluindo, sem limitação, indenizações, comissões, multas, penalidades, juros e/ou encargos de mora</w:t>
            </w:r>
            <w:r w:rsidRPr="007A60CF">
              <w:rPr>
                <w:rFonts w:cstheme="minorHAnsi"/>
                <w:i/>
                <w:iCs/>
                <w:color w:val="000000"/>
                <w:sz w:val="20"/>
                <w:szCs w:val="20"/>
              </w:rPr>
              <w:t xml:space="preserve">; </w:t>
            </w:r>
          </w:p>
        </w:tc>
      </w:tr>
      <w:tr w:rsidR="00A67057" w14:paraId="7C1B5BBC" w14:textId="77777777" w:rsidTr="00444DC8">
        <w:tc>
          <w:tcPr>
            <w:tcW w:w="3397" w:type="dxa"/>
          </w:tcPr>
          <w:p w14:paraId="2155AEC4" w14:textId="11E8D016" w:rsidR="00A67057" w:rsidRPr="007A60CF" w:rsidRDefault="00A67057" w:rsidP="00A67057">
            <w:pPr>
              <w:jc w:val="both"/>
              <w:rPr>
                <w:rFonts w:cstheme="minorHAnsi"/>
                <w:i/>
                <w:iCs/>
                <w:sz w:val="20"/>
                <w:szCs w:val="20"/>
              </w:rPr>
            </w:pPr>
            <w:r w:rsidRPr="007A60CF">
              <w:rPr>
                <w:rFonts w:eastAsia="MS Mincho" w:cstheme="minorHAnsi"/>
                <w:i/>
                <w:iCs/>
                <w:color w:val="000000"/>
                <w:sz w:val="20"/>
                <w:szCs w:val="20"/>
              </w:rPr>
              <w:lastRenderedPageBreak/>
              <w:t>“</w:t>
            </w:r>
            <w:r w:rsidRPr="007A60CF">
              <w:rPr>
                <w:rFonts w:eastAsia="MS Mincho" w:cstheme="minorHAnsi"/>
                <w:i/>
                <w:iCs/>
                <w:color w:val="000000"/>
                <w:sz w:val="20"/>
                <w:szCs w:val="20"/>
                <w:u w:val="single"/>
              </w:rPr>
              <w:t xml:space="preserve">Cessão Fiduciária </w:t>
            </w:r>
            <w:r w:rsidRPr="007A60CF">
              <w:rPr>
                <w:rFonts w:cstheme="minorHAnsi"/>
                <w:i/>
                <w:iCs/>
                <w:color w:val="000000"/>
                <w:sz w:val="20"/>
                <w:szCs w:val="20"/>
                <w:u w:val="single"/>
              </w:rPr>
              <w:t>298ª Série</w:t>
            </w:r>
            <w:r w:rsidRPr="007A60CF">
              <w:rPr>
                <w:rFonts w:cstheme="minorHAnsi"/>
                <w:i/>
                <w:iCs/>
                <w:color w:val="000000"/>
                <w:sz w:val="20"/>
                <w:szCs w:val="20"/>
              </w:rPr>
              <w:t>”:</w:t>
            </w:r>
          </w:p>
        </w:tc>
        <w:tc>
          <w:tcPr>
            <w:tcW w:w="5954" w:type="dxa"/>
          </w:tcPr>
          <w:p w14:paraId="6F1E6526" w14:textId="3112B9C3" w:rsidR="00A67057" w:rsidRPr="007A60CF" w:rsidRDefault="00A67057" w:rsidP="00A67057">
            <w:pPr>
              <w:jc w:val="both"/>
              <w:rPr>
                <w:i/>
                <w:iCs/>
                <w:sz w:val="20"/>
                <w:szCs w:val="20"/>
              </w:rPr>
            </w:pPr>
            <w:r w:rsidRPr="007A60CF">
              <w:rPr>
                <w:rFonts w:eastAsia="Arial Unicode MS" w:cstheme="minorHAnsi"/>
                <w:i/>
                <w:iCs/>
                <w:w w:val="0"/>
                <w:sz w:val="20"/>
                <w:szCs w:val="20"/>
              </w:rPr>
              <w:t xml:space="preserve">Cessão fiduciária de: </w:t>
            </w:r>
            <w:r w:rsidRPr="007A60CF">
              <w:rPr>
                <w:rFonts w:eastAsia="Arial Unicode MS" w:cstheme="minorHAnsi"/>
                <w:b/>
                <w:i/>
                <w:iCs/>
                <w:w w:val="0"/>
                <w:sz w:val="20"/>
                <w:szCs w:val="20"/>
              </w:rPr>
              <w:t>(i)</w:t>
            </w:r>
            <w:r w:rsidRPr="007A60CF">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60CF">
              <w:rPr>
                <w:rFonts w:cstheme="minorHAnsi"/>
                <w:i/>
                <w:iCs/>
                <w:color w:val="000000"/>
                <w:sz w:val="20"/>
                <w:szCs w:val="20"/>
              </w:rPr>
              <w:t xml:space="preserve"> de Debêntures</w:t>
            </w:r>
            <w:r w:rsidRPr="007A60CF">
              <w:rPr>
                <w:rFonts w:eastAsia="Arial Unicode MS" w:cstheme="minorHAnsi"/>
                <w:i/>
                <w:iCs/>
                <w:w w:val="0"/>
                <w:sz w:val="20"/>
                <w:szCs w:val="20"/>
              </w:rPr>
              <w:t xml:space="preserve">); </w:t>
            </w:r>
            <w:r w:rsidRPr="007A60CF">
              <w:rPr>
                <w:rFonts w:eastAsia="Arial Unicode MS" w:cstheme="minorHAnsi"/>
                <w:b/>
                <w:i/>
                <w:iCs/>
                <w:w w:val="0"/>
                <w:sz w:val="20"/>
                <w:szCs w:val="20"/>
              </w:rPr>
              <w:t>(ii)</w:t>
            </w:r>
            <w:r w:rsidRPr="007A60CF">
              <w:rPr>
                <w:rFonts w:eastAsia="Arial Unicode MS" w:cstheme="minorHAnsi"/>
                <w:i/>
                <w:iCs/>
                <w:w w:val="0"/>
                <w:sz w:val="20"/>
                <w:szCs w:val="20"/>
              </w:rPr>
              <w:t xml:space="preserve"> direitos sobre as Contas Vinculadas da </w:t>
            </w:r>
            <w:r w:rsidRPr="007A60CF">
              <w:rPr>
                <w:rFonts w:cstheme="minorHAnsi"/>
                <w:i/>
                <w:iCs/>
                <w:sz w:val="20"/>
                <w:szCs w:val="20"/>
              </w:rPr>
              <w:t>Usina Esmeralda e da Usina Turquesa</w:t>
            </w:r>
            <w:r w:rsidRPr="007A60CF">
              <w:rPr>
                <w:rFonts w:eastAsia="Arial Unicode MS" w:cstheme="minorHAnsi"/>
                <w:i/>
                <w:iCs/>
                <w:w w:val="0"/>
                <w:sz w:val="20"/>
                <w:szCs w:val="20"/>
              </w:rPr>
              <w:t xml:space="preserve">; e </w:t>
            </w:r>
            <w:r w:rsidRPr="007A60CF">
              <w:rPr>
                <w:rFonts w:eastAsia="Arial Unicode MS" w:cstheme="minorHAnsi"/>
                <w:b/>
                <w:i/>
                <w:iCs/>
                <w:w w:val="0"/>
                <w:sz w:val="20"/>
                <w:szCs w:val="20"/>
              </w:rPr>
              <w:t>(iii)</w:t>
            </w:r>
            <w:r w:rsidRPr="007A60CF">
              <w:rPr>
                <w:rFonts w:eastAsia="Arial Unicode MS" w:cstheme="minorHAnsi"/>
                <w:i/>
                <w:iCs/>
                <w:w w:val="0"/>
                <w:sz w:val="20"/>
                <w:szCs w:val="20"/>
              </w:rPr>
              <w:t xml:space="preserve"> recebíveis oriundos de apólices de seguros a serem contratadas pelos Projetos, bem como dos Contratos Cedidos dos Projetos </w:t>
            </w:r>
            <w:r w:rsidRPr="007A60CF">
              <w:rPr>
                <w:rFonts w:cstheme="minorHAnsi"/>
                <w:i/>
                <w:iCs/>
                <w:color w:val="000000"/>
                <w:sz w:val="20"/>
                <w:szCs w:val="20"/>
              </w:rPr>
              <w:t>298ª Série</w:t>
            </w:r>
            <w:r w:rsidRPr="007A60CF">
              <w:rPr>
                <w:rFonts w:eastAsia="Arial Unicode MS" w:cstheme="minorHAnsi"/>
                <w:i/>
                <w:iCs/>
                <w:w w:val="0"/>
                <w:sz w:val="20"/>
                <w:szCs w:val="20"/>
              </w:rPr>
              <w:t>, tudo de acordo com os termos e condições previstos no Contrato de Cessão Fiduciária</w:t>
            </w:r>
            <w:r w:rsidRPr="007A60CF">
              <w:rPr>
                <w:rFonts w:cstheme="minorHAnsi"/>
                <w:i/>
                <w:iCs/>
                <w:color w:val="000000"/>
                <w:sz w:val="20"/>
                <w:szCs w:val="20"/>
              </w:rPr>
              <w:t xml:space="preserve"> 298ª Série. </w:t>
            </w:r>
            <w:r w:rsidRPr="007A60CF">
              <w:rPr>
                <w:rFonts w:eastAsia="Arial Unicode MS" w:cstheme="minorHAnsi"/>
                <w:i/>
                <w:iCs/>
                <w:w w:val="0"/>
                <w:sz w:val="20"/>
                <w:szCs w:val="20"/>
              </w:rPr>
              <w:t xml:space="preserve">Ainda, </w:t>
            </w:r>
            <w:r w:rsidRPr="007A60CF">
              <w:rPr>
                <w:rFonts w:cstheme="minorHAnsi"/>
                <w:i/>
                <w:iCs/>
                <w:sz w:val="20"/>
                <w:szCs w:val="20"/>
              </w:rPr>
              <w:t xml:space="preserve">após a obtenção das devidas autorizações das contrapartes, as Cedentes Fiduciantes, no âmbitos do Contrato de Cessão </w:t>
            </w:r>
            <w:r w:rsidRPr="007A60CF">
              <w:rPr>
                <w:rFonts w:cstheme="minorHAnsi"/>
                <w:i/>
                <w:iCs/>
                <w:color w:val="000000"/>
                <w:sz w:val="20"/>
                <w:szCs w:val="20"/>
              </w:rPr>
              <w:t>298ª Série</w:t>
            </w:r>
            <w:r w:rsidRPr="007A60CF">
              <w:rPr>
                <w:rFonts w:cstheme="minorHAnsi"/>
                <w:i/>
                <w:iCs/>
                <w:sz w:val="20"/>
                <w:szCs w:val="20"/>
              </w:rPr>
              <w:t>, prometem ceder a totalidade</w:t>
            </w:r>
            <w:r w:rsidRPr="007A60CF">
              <w:rPr>
                <w:rFonts w:eastAsia="Arial Unicode MS" w:cstheme="minorHAnsi"/>
                <w:i/>
                <w:iCs/>
                <w:w w:val="0"/>
                <w:sz w:val="20"/>
                <w:szCs w:val="20"/>
              </w:rPr>
              <w:t xml:space="preserve"> dos</w:t>
            </w:r>
            <w:r w:rsidRPr="007A60CF">
              <w:rPr>
                <w:rFonts w:cstheme="minorHAnsi"/>
                <w:i/>
                <w:iCs/>
                <w:sz w:val="20"/>
                <w:szCs w:val="20"/>
              </w:rPr>
              <w:t xml:space="preserve"> recebíveis, créditos e direitos, principais e acessórios, </w:t>
            </w:r>
            <w:r w:rsidRPr="007A60CF">
              <w:rPr>
                <w:rFonts w:eastAsia="Arial Unicode MS" w:cstheme="minorHAnsi"/>
                <w:i/>
                <w:iCs/>
                <w:sz w:val="20"/>
                <w:szCs w:val="20"/>
              </w:rPr>
              <w:t xml:space="preserve">decorrentes dos, ou relacionados a, direta ou indiretamente, cada um dos contratos </w:t>
            </w:r>
            <w:r w:rsidRPr="007A60CF">
              <w:rPr>
                <w:rFonts w:cstheme="minorHAnsi"/>
                <w:i/>
                <w:iCs/>
                <w:sz w:val="20"/>
                <w:szCs w:val="20"/>
              </w:rPr>
              <w:t xml:space="preserve">identificados e descritos no Anexo II-A do Contrato de Cessão Fiduciária </w:t>
            </w:r>
            <w:r w:rsidRPr="007A60CF">
              <w:rPr>
                <w:rFonts w:cstheme="minorHAnsi"/>
                <w:i/>
                <w:iCs/>
                <w:color w:val="000000"/>
                <w:sz w:val="20"/>
                <w:szCs w:val="20"/>
              </w:rPr>
              <w:t>298ª Série</w:t>
            </w:r>
            <w:r w:rsidRPr="007A60CF">
              <w:rPr>
                <w:rFonts w:cstheme="minorHAnsi"/>
                <w:i/>
                <w:iCs/>
                <w:sz w:val="20"/>
                <w:szCs w:val="20"/>
              </w:rPr>
              <w:t xml:space="preserve"> (“</w:t>
            </w:r>
            <w:r w:rsidRPr="007A60CF">
              <w:rPr>
                <w:rFonts w:cstheme="minorHAnsi"/>
                <w:i/>
                <w:iCs/>
                <w:sz w:val="20"/>
                <w:szCs w:val="20"/>
                <w:u w:val="single"/>
              </w:rPr>
              <w:t xml:space="preserve">Contratos de Cessão </w:t>
            </w:r>
            <w:r w:rsidRPr="007A60CF">
              <w:rPr>
                <w:rFonts w:cstheme="minorHAnsi"/>
                <w:i/>
                <w:iCs/>
                <w:color w:val="000000"/>
                <w:sz w:val="20"/>
                <w:szCs w:val="20"/>
                <w:u w:val="single"/>
              </w:rPr>
              <w:t>298ª Série</w:t>
            </w:r>
            <w:r w:rsidRPr="007A60CF">
              <w:rPr>
                <w:rFonts w:cstheme="minorHAnsi"/>
                <w:i/>
                <w:iCs/>
                <w:sz w:val="20"/>
                <w:szCs w:val="20"/>
              </w:rPr>
              <w:t xml:space="preserve">”), inclusive, sem limitação, (a) o direito ao recebimento de todas e quaisquer quantias ou importâncias devidas pelas contrapartes dos Contratos de Cessão </w:t>
            </w:r>
            <w:r w:rsidRPr="007A60CF">
              <w:rPr>
                <w:rFonts w:cstheme="minorHAnsi"/>
                <w:i/>
                <w:iCs/>
                <w:color w:val="000000"/>
                <w:sz w:val="20"/>
                <w:szCs w:val="20"/>
              </w:rPr>
              <w:t>298ª Série</w:t>
            </w:r>
            <w:r w:rsidRPr="007A60CF">
              <w:rPr>
                <w:rFonts w:cstheme="minorHAnsi"/>
                <w:i/>
                <w:iCs/>
                <w:sz w:val="20"/>
                <w:szCs w:val="20"/>
              </w:rPr>
              <w:t xml:space="preserve"> a cada SPE e para a WTS, vencidas ou vincendas; (b) demais direitos principais e acessórios, atuais ou futuros, oriundos ou relacionados com cada Contrato de Cessão </w:t>
            </w:r>
            <w:r w:rsidRPr="007A60CF">
              <w:rPr>
                <w:rFonts w:cstheme="minorHAnsi"/>
                <w:i/>
                <w:iCs/>
                <w:color w:val="000000"/>
                <w:sz w:val="20"/>
                <w:szCs w:val="20"/>
              </w:rPr>
              <w:t>298ª Série</w:t>
            </w:r>
            <w:r w:rsidRPr="007A60CF">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de Cessão </w:t>
            </w:r>
            <w:r w:rsidRPr="007A60CF">
              <w:rPr>
                <w:rFonts w:cstheme="minorHAnsi"/>
                <w:i/>
                <w:iCs/>
                <w:color w:val="000000"/>
                <w:sz w:val="20"/>
                <w:szCs w:val="20"/>
              </w:rPr>
              <w:t>298ª Série</w:t>
            </w:r>
            <w:r w:rsidRPr="007A60CF">
              <w:rPr>
                <w:rFonts w:cstheme="minorHAnsi"/>
                <w:i/>
                <w:iCs/>
                <w:sz w:val="20"/>
                <w:szCs w:val="20"/>
              </w:rPr>
              <w:t>, incluindo, sem limitação, indenizações, comissões, multas, penalidades, juros e/ou encargos de mora;</w:t>
            </w:r>
          </w:p>
        </w:tc>
      </w:tr>
      <w:tr w:rsidR="00A67057" w14:paraId="4E96BAF2" w14:textId="77777777" w:rsidTr="00444DC8">
        <w:tc>
          <w:tcPr>
            <w:tcW w:w="3397" w:type="dxa"/>
          </w:tcPr>
          <w:p w14:paraId="775B0A9F" w14:textId="2E2EBAEA" w:rsidR="00A67057" w:rsidRPr="007A60CF" w:rsidRDefault="00A67057" w:rsidP="00A67057">
            <w:pPr>
              <w:jc w:val="both"/>
              <w:rPr>
                <w:rFonts w:cstheme="minorHAnsi"/>
                <w:i/>
                <w:iCs/>
                <w:sz w:val="20"/>
                <w:szCs w:val="20"/>
              </w:rPr>
            </w:pPr>
            <w:r w:rsidRPr="007A60CF">
              <w:rPr>
                <w:rFonts w:eastAsia="MS Mincho" w:cstheme="minorHAnsi"/>
                <w:i/>
                <w:iCs/>
                <w:color w:val="000000"/>
                <w:sz w:val="20"/>
                <w:szCs w:val="20"/>
              </w:rPr>
              <w:t>“</w:t>
            </w:r>
            <w:r w:rsidRPr="007A60CF">
              <w:rPr>
                <w:rFonts w:eastAsia="MS Mincho" w:cstheme="minorHAnsi"/>
                <w:i/>
                <w:iCs/>
                <w:color w:val="000000"/>
                <w:sz w:val="20"/>
                <w:szCs w:val="20"/>
                <w:u w:val="single"/>
              </w:rPr>
              <w:t>Cessão Fiduciária de Cessão Fiduciária</w:t>
            </w:r>
            <w:r w:rsidRPr="007A60CF">
              <w:rPr>
                <w:rFonts w:eastAsia="MS Mincho" w:cstheme="minorHAnsi"/>
                <w:i/>
                <w:iCs/>
                <w:color w:val="000000"/>
                <w:sz w:val="20"/>
                <w:szCs w:val="20"/>
              </w:rPr>
              <w:t>”:</w:t>
            </w:r>
          </w:p>
        </w:tc>
        <w:tc>
          <w:tcPr>
            <w:tcW w:w="5954" w:type="dxa"/>
          </w:tcPr>
          <w:p w14:paraId="7AB360D5" w14:textId="32DF843F" w:rsidR="00A67057" w:rsidRPr="007A60CF" w:rsidRDefault="00A67057" w:rsidP="00A67057">
            <w:pPr>
              <w:jc w:val="both"/>
              <w:rPr>
                <w:i/>
                <w:iCs/>
                <w:sz w:val="20"/>
                <w:szCs w:val="20"/>
              </w:rPr>
            </w:pPr>
            <w:r w:rsidRPr="007A60CF">
              <w:rPr>
                <w:rFonts w:eastAsia="Arial Unicode MS" w:cstheme="minorHAnsi"/>
                <w:i/>
                <w:iCs/>
                <w:w w:val="0"/>
                <w:sz w:val="20"/>
                <w:szCs w:val="20"/>
              </w:rPr>
              <w:t xml:space="preserve">Quando mencionadas em conjunto, </w:t>
            </w:r>
            <w:r w:rsidRPr="007A60CF">
              <w:rPr>
                <w:rFonts w:eastAsia="MS Mincho" w:cstheme="minorHAnsi"/>
                <w:i/>
                <w:iCs/>
                <w:color w:val="000000"/>
                <w:sz w:val="20"/>
                <w:szCs w:val="20"/>
              </w:rPr>
              <w:t xml:space="preserve">Cessão Fiduciária </w:t>
            </w:r>
            <w:r w:rsidRPr="007A60CF">
              <w:rPr>
                <w:rFonts w:cstheme="minorHAnsi"/>
                <w:i/>
                <w:iCs/>
                <w:color w:val="000000"/>
                <w:sz w:val="20"/>
                <w:szCs w:val="20"/>
              </w:rPr>
              <w:t xml:space="preserve">295ª Série, a </w:t>
            </w:r>
            <w:r w:rsidRPr="007A60CF">
              <w:rPr>
                <w:rFonts w:eastAsia="MS Mincho" w:cstheme="minorHAnsi"/>
                <w:i/>
                <w:iCs/>
                <w:color w:val="000000"/>
                <w:sz w:val="20"/>
                <w:szCs w:val="20"/>
              </w:rPr>
              <w:t>Cessão Fiduciária</w:t>
            </w:r>
            <w:r w:rsidR="00F05DB7" w:rsidRPr="007A60CF">
              <w:rPr>
                <w:rFonts w:eastAsia="MS Mincho" w:cstheme="minorHAnsi"/>
                <w:i/>
                <w:iCs/>
                <w:color w:val="000000"/>
                <w:sz w:val="20"/>
                <w:szCs w:val="20"/>
              </w:rPr>
              <w:t xml:space="preserve"> </w:t>
            </w:r>
            <w:r w:rsidRPr="007A60CF">
              <w:rPr>
                <w:rFonts w:cstheme="minorHAnsi"/>
                <w:i/>
                <w:iCs/>
                <w:color w:val="000000"/>
                <w:sz w:val="20"/>
                <w:szCs w:val="20"/>
              </w:rPr>
              <w:t xml:space="preserve">296ª Série, a </w:t>
            </w:r>
            <w:r w:rsidRPr="007A60CF">
              <w:rPr>
                <w:rFonts w:eastAsia="MS Mincho" w:cstheme="minorHAnsi"/>
                <w:i/>
                <w:iCs/>
                <w:color w:val="000000"/>
                <w:sz w:val="20"/>
                <w:szCs w:val="20"/>
              </w:rPr>
              <w:t xml:space="preserve">Cessão Fiduciária </w:t>
            </w:r>
            <w:r w:rsidRPr="007A60CF">
              <w:rPr>
                <w:rFonts w:cstheme="minorHAnsi"/>
                <w:i/>
                <w:iCs/>
                <w:color w:val="000000"/>
                <w:sz w:val="20"/>
                <w:szCs w:val="20"/>
              </w:rPr>
              <w:t xml:space="preserve">297ª Série e a </w:t>
            </w:r>
            <w:r w:rsidRPr="007A60CF">
              <w:rPr>
                <w:rFonts w:eastAsia="MS Mincho" w:cstheme="minorHAnsi"/>
                <w:i/>
                <w:iCs/>
                <w:color w:val="000000"/>
                <w:sz w:val="20"/>
                <w:szCs w:val="20"/>
              </w:rPr>
              <w:t xml:space="preserve">Cessão Fiduciária </w:t>
            </w:r>
            <w:r w:rsidRPr="007A60CF">
              <w:rPr>
                <w:rFonts w:cstheme="minorHAnsi"/>
                <w:i/>
                <w:iCs/>
                <w:color w:val="000000"/>
                <w:sz w:val="20"/>
                <w:szCs w:val="20"/>
              </w:rPr>
              <w:t>298ª Série.</w:t>
            </w:r>
          </w:p>
        </w:tc>
      </w:tr>
    </w:tbl>
    <w:p w14:paraId="3229066E" w14:textId="77777777" w:rsidR="00F612B0" w:rsidRDefault="00F612B0" w:rsidP="00F05DB7">
      <w:pPr>
        <w:spacing w:after="0"/>
        <w:ind w:left="567"/>
        <w:jc w:val="both"/>
        <w:rPr>
          <w:sz w:val="20"/>
          <w:szCs w:val="20"/>
        </w:rPr>
      </w:pPr>
    </w:p>
    <w:p w14:paraId="385F68AD" w14:textId="3A9C4F8C" w:rsidR="00A95F1A" w:rsidRDefault="00F05DB7" w:rsidP="00F05DB7">
      <w:pPr>
        <w:spacing w:after="0"/>
        <w:ind w:left="567"/>
        <w:jc w:val="both"/>
        <w:rPr>
          <w:sz w:val="20"/>
          <w:szCs w:val="20"/>
        </w:rPr>
      </w:pPr>
      <w:r>
        <w:rPr>
          <w:sz w:val="20"/>
          <w:szCs w:val="20"/>
        </w:rPr>
        <w:t>3.1.1.</w:t>
      </w:r>
      <w:r>
        <w:rPr>
          <w:sz w:val="20"/>
          <w:szCs w:val="20"/>
        </w:rPr>
        <w:tab/>
        <w:t>Ao longo de todo o Termo de Securitização, sempre que mencionadas algumas das definições acima, estas deverão ser interpretadas conforme alteração feita na Cláusula 3.1. deste 3º Aditamento.</w:t>
      </w:r>
    </w:p>
    <w:p w14:paraId="010A6D60" w14:textId="77777777" w:rsidR="00A95F1A" w:rsidRPr="00A95F1A" w:rsidRDefault="00A95F1A" w:rsidP="002B6E7F">
      <w:pPr>
        <w:spacing w:after="0"/>
        <w:jc w:val="both"/>
        <w:rPr>
          <w:sz w:val="20"/>
          <w:szCs w:val="20"/>
        </w:rPr>
      </w:pPr>
    </w:p>
    <w:p w14:paraId="366968D8" w14:textId="3174B668" w:rsidR="002B6E7F" w:rsidRPr="007A60CF" w:rsidRDefault="007A60CF" w:rsidP="002B6E7F">
      <w:pPr>
        <w:spacing w:after="0"/>
        <w:jc w:val="both"/>
        <w:rPr>
          <w:sz w:val="20"/>
          <w:szCs w:val="20"/>
        </w:rPr>
      </w:pPr>
      <w:r w:rsidRPr="007A60CF">
        <w:rPr>
          <w:sz w:val="20"/>
          <w:szCs w:val="20"/>
        </w:rPr>
        <w:t>3.</w:t>
      </w:r>
      <w:r>
        <w:rPr>
          <w:sz w:val="20"/>
          <w:szCs w:val="20"/>
        </w:rPr>
        <w:t>2</w:t>
      </w:r>
      <w:r w:rsidRPr="007A60CF">
        <w:rPr>
          <w:sz w:val="20"/>
          <w:szCs w:val="20"/>
        </w:rPr>
        <w:t>.</w:t>
      </w:r>
      <w:r w:rsidRPr="007A60CF">
        <w:rPr>
          <w:sz w:val="20"/>
          <w:szCs w:val="20"/>
        </w:rPr>
        <w:tab/>
        <w:t xml:space="preserve">A Securitizadora resolve alterar </w:t>
      </w:r>
      <w:r>
        <w:rPr>
          <w:sz w:val="20"/>
          <w:szCs w:val="20"/>
        </w:rPr>
        <w:t>a Cláusula 5.7</w:t>
      </w:r>
      <w:r w:rsidR="00304115">
        <w:rPr>
          <w:sz w:val="20"/>
          <w:szCs w:val="20"/>
        </w:rPr>
        <w:t xml:space="preserve">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p>
    <w:p w14:paraId="5B34915D" w14:textId="3A9EBFAD" w:rsidR="007A60CF" w:rsidRPr="007B3A26" w:rsidRDefault="007A60CF" w:rsidP="002B6E7F">
      <w:pPr>
        <w:spacing w:after="0"/>
        <w:jc w:val="both"/>
        <w:rPr>
          <w:i/>
          <w:iCs/>
          <w:sz w:val="20"/>
          <w:szCs w:val="20"/>
        </w:rPr>
      </w:pPr>
    </w:p>
    <w:p w14:paraId="772C2A0F" w14:textId="6EAB97E9" w:rsidR="007A60CF" w:rsidRPr="007A60CF" w:rsidRDefault="007A60CF" w:rsidP="007A60CF">
      <w:pPr>
        <w:spacing w:after="0"/>
        <w:ind w:left="567"/>
        <w:jc w:val="both"/>
        <w:rPr>
          <w:i/>
          <w:iCs/>
          <w:sz w:val="20"/>
          <w:szCs w:val="20"/>
        </w:rPr>
      </w:pPr>
      <w:r w:rsidRPr="007B3A26">
        <w:rPr>
          <w:rFonts w:cstheme="minorHAnsi"/>
          <w:i/>
          <w:iCs/>
          <w:color w:val="000000"/>
          <w:sz w:val="20"/>
          <w:szCs w:val="20"/>
        </w:rPr>
        <w:lastRenderedPageBreak/>
        <w:t>“5.7.</w:t>
      </w:r>
      <w:r w:rsidRPr="007B3A26">
        <w:rPr>
          <w:rFonts w:cstheme="minorHAnsi"/>
          <w:i/>
          <w:iCs/>
          <w:color w:val="000000"/>
          <w:sz w:val="20"/>
          <w:szCs w:val="20"/>
        </w:rPr>
        <w:tab/>
      </w:r>
      <w:r w:rsidRPr="007B3A26">
        <w:rPr>
          <w:rFonts w:cstheme="minorHAnsi"/>
          <w:i/>
          <w:iCs/>
          <w:color w:val="000000"/>
          <w:sz w:val="20"/>
          <w:szCs w:val="20"/>
          <w:u w:val="single"/>
        </w:rPr>
        <w:t>Fundo de Pagamento de Juros</w:t>
      </w:r>
      <w:r w:rsidRPr="007B3A26">
        <w:rPr>
          <w:rFonts w:cstheme="minorHAnsi"/>
          <w:i/>
          <w:iCs/>
          <w:color w:val="000000"/>
          <w:sz w:val="20"/>
          <w:szCs w:val="20"/>
        </w:rPr>
        <w:t>: Nos termos previstos no item 4.2.3.2 da Escritura de Emissão</w:t>
      </w:r>
      <w:r w:rsidRPr="007B3A26">
        <w:rPr>
          <w:rFonts w:eastAsia="Arial Unicode MS" w:cstheme="minorHAnsi"/>
          <w:i/>
          <w:iCs/>
          <w:w w:val="0"/>
          <w:sz w:val="20"/>
          <w:szCs w:val="20"/>
        </w:rPr>
        <w:t xml:space="preserve"> de Debêntures</w:t>
      </w:r>
      <w:r w:rsidRPr="007B3A26">
        <w:rPr>
          <w:rFonts w:cstheme="minorHAnsi"/>
          <w:i/>
          <w:iCs/>
          <w:color w:val="000000"/>
          <w:sz w:val="20"/>
          <w:szCs w:val="20"/>
        </w:rPr>
        <w:t xml:space="preserve">, a Devedora autorizou a Emissora a reter </w:t>
      </w:r>
      <w:r w:rsidR="00F92C9F" w:rsidRPr="007B3A26">
        <w:rPr>
          <w:rFonts w:cstheme="minorHAnsi"/>
          <w:i/>
          <w:iCs/>
          <w:color w:val="000000"/>
          <w:sz w:val="20"/>
          <w:szCs w:val="20"/>
        </w:rPr>
        <w:t xml:space="preserve">o </w:t>
      </w:r>
      <w:r w:rsidR="00F92C9F" w:rsidRPr="00322302">
        <w:rPr>
          <w:rFonts w:cstheme="minorHAnsi"/>
          <w:i/>
          <w:iCs/>
          <w:color w:val="000000"/>
          <w:sz w:val="20"/>
          <w:szCs w:val="20"/>
        </w:rPr>
        <w:t xml:space="preserve">montante de </w:t>
      </w:r>
      <w:bookmarkStart w:id="0" w:name="_Hlk95729326"/>
      <w:r w:rsidR="00180356" w:rsidRPr="00322302">
        <w:rPr>
          <w:rFonts w:cstheme="minorHAnsi"/>
          <w:i/>
          <w:iCs/>
          <w:color w:val="000000"/>
          <w:sz w:val="20"/>
          <w:szCs w:val="20"/>
        </w:rPr>
        <w:t>(i)</w:t>
      </w:r>
      <w:r w:rsidR="00180356" w:rsidRPr="00322302">
        <w:rPr>
          <w:rFonts w:cstheme="minorHAnsi"/>
          <w:i/>
          <w:iCs/>
          <w:sz w:val="20"/>
          <w:szCs w:val="20"/>
        </w:rPr>
        <w:t xml:space="preserve"> R$ </w:t>
      </w:r>
      <w:r w:rsidR="007B3A26" w:rsidRPr="00322302">
        <w:rPr>
          <w:rFonts w:cstheme="minorHAnsi"/>
          <w:i/>
          <w:iCs/>
          <w:sz w:val="20"/>
          <w:szCs w:val="20"/>
        </w:rPr>
        <w:t>454.737,37 (quatrocentos e cinquenta e quatro mil, setecentos e trinta e sete reais e trinta e sete centavos)</w:t>
      </w:r>
      <w:r w:rsidR="00180356" w:rsidRPr="00322302">
        <w:rPr>
          <w:rFonts w:cstheme="minorHAnsi"/>
          <w:i/>
          <w:iCs/>
          <w:sz w:val="20"/>
          <w:szCs w:val="20"/>
        </w:rPr>
        <w:t xml:space="preserve"> na Conta do Patrimônio Separado 295ª Série; </w:t>
      </w:r>
      <w:r w:rsidR="00322302">
        <w:rPr>
          <w:rFonts w:cstheme="minorHAnsi"/>
          <w:i/>
          <w:iCs/>
          <w:sz w:val="20"/>
          <w:szCs w:val="20"/>
        </w:rPr>
        <w:t xml:space="preserve">e </w:t>
      </w:r>
      <w:r w:rsidR="00180356" w:rsidRPr="00322302">
        <w:rPr>
          <w:rFonts w:cstheme="minorHAnsi"/>
          <w:i/>
          <w:iCs/>
          <w:sz w:val="20"/>
          <w:szCs w:val="20"/>
        </w:rPr>
        <w:t xml:space="preserve">(ii) R$ </w:t>
      </w:r>
      <w:r w:rsidR="007B3A26" w:rsidRPr="00322302">
        <w:rPr>
          <w:rFonts w:cs="Open Sans"/>
          <w:i/>
          <w:iCs/>
          <w:sz w:val="20"/>
          <w:szCs w:val="20"/>
        </w:rPr>
        <w:t>635.965,36 (seiscentos e trinta e cinco mil, novecentos e sessenta e cinco reais e trinta e seis centavos)</w:t>
      </w:r>
      <w:r w:rsidR="00180356" w:rsidRPr="00322302">
        <w:rPr>
          <w:rFonts w:cstheme="minorHAnsi"/>
          <w:i/>
          <w:iCs/>
          <w:sz w:val="20"/>
          <w:szCs w:val="20"/>
        </w:rPr>
        <w:t xml:space="preserve"> na Conta do Patrimônio Separado 298ª Série, totalizando </w:t>
      </w:r>
      <w:r w:rsidR="00322302" w:rsidRPr="00322302">
        <w:rPr>
          <w:rFonts w:cs="Open Sans"/>
          <w:i/>
          <w:iCs/>
          <w:color w:val="000000"/>
          <w:sz w:val="20"/>
          <w:szCs w:val="20"/>
        </w:rPr>
        <w:t xml:space="preserve">R$ </w:t>
      </w:r>
      <w:r w:rsidR="00322302" w:rsidRPr="00322302">
        <w:rPr>
          <w:rFonts w:cs="Open Sans"/>
          <w:i/>
          <w:iCs/>
          <w:sz w:val="20"/>
          <w:szCs w:val="20"/>
        </w:rPr>
        <w:t>1.090.702,73 (um milhão, noventa mil, setecentos e dois reais e setenta e três centavos</w:t>
      </w:r>
      <w:r w:rsidR="001F0597" w:rsidRPr="00322302">
        <w:rPr>
          <w:rFonts w:cstheme="minorHAnsi"/>
          <w:i/>
          <w:iCs/>
          <w:sz w:val="20"/>
          <w:szCs w:val="20"/>
        </w:rPr>
        <w:t>)</w:t>
      </w:r>
      <w:bookmarkEnd w:id="0"/>
      <w:r w:rsidRPr="00322302">
        <w:rPr>
          <w:rFonts w:cstheme="minorHAnsi"/>
          <w:i/>
          <w:iCs/>
          <w:sz w:val="20"/>
          <w:szCs w:val="20"/>
        </w:rPr>
        <w:t xml:space="preserve"> para</w:t>
      </w:r>
      <w:r w:rsidRPr="00322302">
        <w:rPr>
          <w:rFonts w:cs="Calibri"/>
          <w:i/>
          <w:iCs/>
          <w:sz w:val="20"/>
          <w:szCs w:val="20"/>
        </w:rPr>
        <w:t xml:space="preserve"> a constituição do Fundo de Pagamento de Juros, sendo certo que a cada nova integralização deverá ser recomposto com o valor mínimo equivalente</w:t>
      </w:r>
      <w:r w:rsidRPr="007A60CF">
        <w:rPr>
          <w:rFonts w:cs="Calibri"/>
          <w:i/>
          <w:iCs/>
          <w:sz w:val="20"/>
          <w:szCs w:val="20"/>
        </w:rPr>
        <w:t xml:space="preserve"> </w:t>
      </w:r>
      <w:r w:rsidR="00304115" w:rsidRPr="007A60CF">
        <w:rPr>
          <w:rFonts w:cs="Calibri"/>
          <w:i/>
          <w:iCs/>
          <w:sz w:val="20"/>
          <w:szCs w:val="20"/>
        </w:rPr>
        <w:t>a</w:t>
      </w:r>
      <w:r w:rsidRPr="007A60CF">
        <w:rPr>
          <w:rFonts w:cs="Calibri"/>
          <w:i/>
          <w:iCs/>
          <w:sz w:val="20"/>
          <w:szCs w:val="20"/>
        </w:rPr>
        <w:t xml:space="preserve"> 6 (seis) meses de pagamento de juros</w:t>
      </w:r>
      <w:r w:rsidRPr="007A60CF" w:rsidDel="007476AA">
        <w:rPr>
          <w:rFonts w:cs="Calibri"/>
          <w:i/>
          <w:iCs/>
          <w:sz w:val="20"/>
          <w:szCs w:val="20"/>
        </w:rPr>
        <w:t xml:space="preserve"> </w:t>
      </w:r>
      <w:r w:rsidRPr="007A60CF">
        <w:rPr>
          <w:rFonts w:cstheme="minorHAnsi"/>
          <w:bCs/>
          <w:i/>
          <w:iCs/>
          <w:sz w:val="20"/>
          <w:szCs w:val="20"/>
        </w:rPr>
        <w:t>(“</w:t>
      </w:r>
      <w:r w:rsidRPr="007A60CF">
        <w:rPr>
          <w:rFonts w:cstheme="minorHAnsi"/>
          <w:bCs/>
          <w:i/>
          <w:iCs/>
          <w:sz w:val="20"/>
          <w:szCs w:val="20"/>
          <w:u w:val="single"/>
        </w:rPr>
        <w:t>Fundo de Pagamento de Juros</w:t>
      </w:r>
      <w:r w:rsidRPr="007A60CF">
        <w:rPr>
          <w:rFonts w:cstheme="minorHAnsi"/>
          <w:bCs/>
          <w:i/>
          <w:iCs/>
          <w:sz w:val="20"/>
          <w:szCs w:val="20"/>
        </w:rPr>
        <w:t>”).”</w:t>
      </w:r>
    </w:p>
    <w:p w14:paraId="08AC826E" w14:textId="521D761C" w:rsidR="007A60CF" w:rsidRDefault="007A60CF" w:rsidP="002B6E7F">
      <w:pPr>
        <w:spacing w:after="0"/>
        <w:jc w:val="both"/>
        <w:rPr>
          <w:sz w:val="20"/>
          <w:szCs w:val="20"/>
        </w:rPr>
      </w:pPr>
    </w:p>
    <w:p w14:paraId="4F48F061" w14:textId="7C6EA9DB" w:rsidR="007A60CF" w:rsidRDefault="007A60CF" w:rsidP="002B6E7F">
      <w:pPr>
        <w:spacing w:after="0"/>
        <w:jc w:val="both"/>
        <w:rPr>
          <w:sz w:val="20"/>
          <w:szCs w:val="20"/>
        </w:rPr>
      </w:pPr>
      <w:r>
        <w:rPr>
          <w:sz w:val="20"/>
          <w:szCs w:val="20"/>
        </w:rPr>
        <w:t xml:space="preserve">3.3. A Securitizadora resolve altera o </w:t>
      </w:r>
      <w:r w:rsidR="00304115">
        <w:rPr>
          <w:sz w:val="20"/>
          <w:szCs w:val="20"/>
        </w:rPr>
        <w:t xml:space="preserve">Anexo IX – “Cronograma Indicativo de Utilização dos Recursos” do Termo de Securitização, o qual passará a vigorar conforme Anexo A ao presente 3º Aditamento. </w:t>
      </w:r>
    </w:p>
    <w:p w14:paraId="3C772155" w14:textId="77777777" w:rsidR="00304115" w:rsidRPr="007A60CF" w:rsidRDefault="00304115" w:rsidP="002B6E7F">
      <w:pPr>
        <w:spacing w:after="0"/>
        <w:jc w:val="both"/>
        <w:rPr>
          <w:sz w:val="20"/>
          <w:szCs w:val="20"/>
        </w:rPr>
      </w:pPr>
    </w:p>
    <w:p w14:paraId="54749BF4" w14:textId="6BB201A6" w:rsidR="002B6E7F" w:rsidRPr="00C82097" w:rsidRDefault="002B6E7F" w:rsidP="002B6E7F">
      <w:pPr>
        <w:spacing w:after="0"/>
        <w:jc w:val="both"/>
        <w:rPr>
          <w:sz w:val="20"/>
          <w:szCs w:val="20"/>
        </w:rPr>
      </w:pPr>
      <w:r w:rsidRPr="007A60CF">
        <w:rPr>
          <w:sz w:val="20"/>
          <w:szCs w:val="20"/>
        </w:rPr>
        <w:t>3.</w:t>
      </w:r>
      <w:r w:rsidR="007A60CF" w:rsidRPr="007A60CF">
        <w:rPr>
          <w:sz w:val="20"/>
          <w:szCs w:val="20"/>
        </w:rPr>
        <w:t>4</w:t>
      </w:r>
      <w:r w:rsidRPr="007A60CF">
        <w:rPr>
          <w:sz w:val="20"/>
          <w:szCs w:val="20"/>
        </w:rPr>
        <w:t>.</w:t>
      </w:r>
      <w:r w:rsidR="00C82097" w:rsidRPr="007A60CF">
        <w:rPr>
          <w:sz w:val="20"/>
          <w:szCs w:val="20"/>
        </w:rPr>
        <w:tab/>
      </w:r>
      <w:r w:rsidRPr="007A60CF">
        <w:rPr>
          <w:sz w:val="20"/>
          <w:szCs w:val="20"/>
        </w:rPr>
        <w:t xml:space="preserve">A Securitizadora resolve ratificar as demais disposições presentes no Termo de Securitização. As alterações feitas no Termo de Securitização por meio deste </w:t>
      </w:r>
      <w:r w:rsidR="00700031" w:rsidRPr="007A60CF">
        <w:rPr>
          <w:sz w:val="20"/>
          <w:szCs w:val="20"/>
        </w:rPr>
        <w:t>3</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700031">
        <w:rPr>
          <w:sz w:val="20"/>
          <w:szCs w:val="20"/>
        </w:rPr>
        <w:t>3</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213576AB"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700031">
        <w:rPr>
          <w:sz w:val="20"/>
          <w:szCs w:val="20"/>
        </w:rPr>
        <w:t>3</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700031">
        <w:rPr>
          <w:sz w:val="20"/>
          <w:szCs w:val="20"/>
        </w:rPr>
        <w:t>3</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3EE97BB3"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700031">
        <w:rPr>
          <w:sz w:val="20"/>
          <w:szCs w:val="20"/>
        </w:rPr>
        <w:t>3</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79ED58A"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700031">
        <w:rPr>
          <w:sz w:val="20"/>
          <w:szCs w:val="20"/>
        </w:rPr>
        <w:t>3</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7F73AFAC"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700031">
        <w:rPr>
          <w:sz w:val="20"/>
          <w:szCs w:val="20"/>
        </w:rPr>
        <w:t>3</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14104972" w:rsidR="002B6E7F" w:rsidRPr="00C82097" w:rsidRDefault="002B6E7F" w:rsidP="002B6E7F">
      <w:pPr>
        <w:spacing w:after="0"/>
        <w:jc w:val="both"/>
        <w:rPr>
          <w:sz w:val="20"/>
          <w:szCs w:val="20"/>
        </w:rPr>
      </w:pPr>
      <w:r w:rsidRPr="00C82097">
        <w:rPr>
          <w:sz w:val="20"/>
          <w:szCs w:val="20"/>
        </w:rPr>
        <w:lastRenderedPageBreak/>
        <w:t>5.4.</w:t>
      </w:r>
      <w:r w:rsidR="00C82097">
        <w:rPr>
          <w:sz w:val="20"/>
          <w:szCs w:val="20"/>
        </w:rPr>
        <w:tab/>
      </w:r>
      <w:r w:rsidRPr="00C82097">
        <w:rPr>
          <w:sz w:val="20"/>
          <w:szCs w:val="20"/>
        </w:rPr>
        <w:t xml:space="preserve">A Securitizadora e o Agente Fiduciário concordam que será permitida a assinatura eletrônica do presente </w:t>
      </w:r>
      <w:r w:rsidR="00700031">
        <w:rPr>
          <w:sz w:val="20"/>
          <w:szCs w:val="20"/>
        </w:rPr>
        <w:t>3</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700031">
        <w:rPr>
          <w:sz w:val="20"/>
          <w:szCs w:val="20"/>
        </w:rPr>
        <w:t>3</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700031">
        <w:rPr>
          <w:sz w:val="20"/>
          <w:szCs w:val="20"/>
        </w:rPr>
        <w:t>3</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212D952C"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700031">
        <w:rPr>
          <w:sz w:val="20"/>
          <w:szCs w:val="20"/>
        </w:rPr>
        <w:t>3</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2DD133BF" w:rsidR="002B6E7F" w:rsidRPr="00C82097" w:rsidRDefault="00C82097" w:rsidP="002B6E7F">
      <w:pPr>
        <w:spacing w:after="0"/>
        <w:jc w:val="both"/>
        <w:rPr>
          <w:sz w:val="20"/>
          <w:szCs w:val="20"/>
        </w:rPr>
      </w:pPr>
      <w:r w:rsidRPr="00C82097">
        <w:rPr>
          <w:sz w:val="20"/>
          <w:szCs w:val="20"/>
        </w:rPr>
        <w:t xml:space="preserve">O presente </w:t>
      </w:r>
      <w:r w:rsidR="00700031">
        <w:rPr>
          <w:sz w:val="20"/>
          <w:szCs w:val="20"/>
        </w:rPr>
        <w:t>3</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B091F4B" w:rsidR="00C82097" w:rsidRPr="00C82097" w:rsidRDefault="00CC0C80" w:rsidP="00C82097">
      <w:pPr>
        <w:spacing w:after="0"/>
        <w:jc w:val="center"/>
        <w:rPr>
          <w:sz w:val="20"/>
          <w:szCs w:val="20"/>
        </w:rPr>
      </w:pPr>
      <w:r w:rsidRPr="00CC0C80">
        <w:rPr>
          <w:sz w:val="20"/>
          <w:szCs w:val="20"/>
        </w:rPr>
        <w:t xml:space="preserve">São Paulo, </w:t>
      </w:r>
      <w:r w:rsidR="007577A8" w:rsidRPr="00CC0C80">
        <w:rPr>
          <w:sz w:val="20"/>
          <w:szCs w:val="20"/>
          <w:highlight w:val="yellow"/>
        </w:rPr>
        <w:t>[</w:t>
      </w:r>
      <w:r w:rsidR="007577A8">
        <w:rPr>
          <w:sz w:val="20"/>
          <w:szCs w:val="20"/>
          <w:highlight w:val="yellow"/>
        </w:rPr>
        <w:t>17</w:t>
      </w:r>
      <w:r w:rsidR="007577A8" w:rsidRPr="00CC0C80">
        <w:rPr>
          <w:sz w:val="20"/>
          <w:szCs w:val="20"/>
          <w:highlight w:val="yellow"/>
        </w:rPr>
        <w:t>]</w:t>
      </w:r>
      <w:r w:rsidR="007577A8" w:rsidRPr="00C82097">
        <w:rPr>
          <w:sz w:val="20"/>
          <w:szCs w:val="20"/>
        </w:rPr>
        <w:t xml:space="preserve"> </w:t>
      </w:r>
      <w:r w:rsidR="00C82097" w:rsidRPr="00C82097">
        <w:rPr>
          <w:sz w:val="20"/>
          <w:szCs w:val="20"/>
        </w:rPr>
        <w:t xml:space="preserve">de </w:t>
      </w:r>
      <w:r w:rsidR="001C7B3F">
        <w:rPr>
          <w:sz w:val="20"/>
          <w:szCs w:val="20"/>
        </w:rPr>
        <w:t>março</w:t>
      </w:r>
      <w:r w:rsidR="001C7B3F" w:rsidRPr="00C82097">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76FC87DD" w:rsidR="00C82097" w:rsidRDefault="00C82097" w:rsidP="002B6E7F">
      <w:pPr>
        <w:spacing w:after="0"/>
        <w:jc w:val="both"/>
        <w:rPr>
          <w:sz w:val="20"/>
          <w:szCs w:val="20"/>
        </w:rPr>
      </w:pPr>
      <w:r w:rsidRPr="00C82097">
        <w:rPr>
          <w:sz w:val="20"/>
          <w:szCs w:val="20"/>
        </w:rPr>
        <w:t xml:space="preserve">(Página de assinaturas do </w:t>
      </w:r>
      <w:r>
        <w:rPr>
          <w:sz w:val="20"/>
          <w:szCs w:val="20"/>
        </w:rPr>
        <w:t>Terceiro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77777777" w:rsidR="00C82097" w:rsidRPr="00C82097" w:rsidRDefault="00C82097" w:rsidP="00C82097">
      <w:pPr>
        <w:pStyle w:val="PargrafodaLista"/>
        <w:spacing w:after="0"/>
        <w:ind w:left="0"/>
        <w:rPr>
          <w:sz w:val="20"/>
          <w:szCs w:val="20"/>
        </w:rPr>
      </w:pPr>
      <w:r w:rsidRPr="00C82097">
        <w:rPr>
          <w:sz w:val="20"/>
          <w:szCs w:val="20"/>
        </w:rPr>
        <w:t>Nome: [</w:t>
      </w:r>
      <w:r w:rsidRPr="00C82097">
        <w:rPr>
          <w:sz w:val="20"/>
          <w:szCs w:val="20"/>
          <w:highlight w:val="yellow"/>
        </w:rPr>
        <w:t>Juliane Effting Matias</w:t>
      </w:r>
      <w:r w:rsidRPr="00C82097">
        <w:rPr>
          <w:sz w:val="20"/>
          <w:szCs w:val="20"/>
        </w:rPr>
        <w:t>]                                   Nome: [</w:t>
      </w:r>
      <w:r w:rsidRPr="00C82097">
        <w:rPr>
          <w:sz w:val="20"/>
          <w:szCs w:val="20"/>
          <w:highlight w:val="yellow"/>
        </w:rPr>
        <w:t>Luisa Herkenhoff Miss</w:t>
      </w:r>
      <w:r w:rsidRPr="00C82097">
        <w:rPr>
          <w:sz w:val="20"/>
          <w:szCs w:val="20"/>
        </w:rPr>
        <w:t>]                                                                                          Cargo: Diretora de Operações                                    Cargo: Procuradora</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64051F2F"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403CC7">
        <w:rPr>
          <w:b/>
          <w:bCs/>
          <w:sz w:val="20"/>
          <w:szCs w:val="20"/>
        </w:rPr>
        <w:t>RZK SOLAR O3 S.A.</w:t>
      </w:r>
    </w:p>
    <w:p w14:paraId="338A2751" w14:textId="399AF3FD" w:rsidR="00403CC7" w:rsidRPr="00403CC7" w:rsidRDefault="00403CC7" w:rsidP="00403CC7">
      <w:pPr>
        <w:pStyle w:val="PargrafodaLista"/>
        <w:spacing w:after="0"/>
        <w:ind w:left="0"/>
        <w:jc w:val="center"/>
        <w:rPr>
          <w:i/>
          <w:iCs/>
          <w:sz w:val="20"/>
          <w:szCs w:val="20"/>
        </w:rPr>
      </w:pPr>
      <w:r w:rsidRPr="00403CC7">
        <w:rPr>
          <w:i/>
          <w:iCs/>
          <w:sz w:val="20"/>
          <w:szCs w:val="20"/>
        </w:rPr>
        <w:t>Devedora</w:t>
      </w:r>
    </w:p>
    <w:p w14:paraId="377E5172" w14:textId="19F9A725" w:rsidR="00403CC7" w:rsidRPr="00403CC7" w:rsidRDefault="00403CC7" w:rsidP="00403CC7">
      <w:pPr>
        <w:pStyle w:val="PargrafodaLista"/>
        <w:spacing w:after="0"/>
        <w:ind w:left="0"/>
        <w:rPr>
          <w:sz w:val="20"/>
          <w:szCs w:val="20"/>
        </w:rPr>
      </w:pPr>
      <w:r w:rsidRPr="00403CC7">
        <w:rPr>
          <w:sz w:val="20"/>
          <w:szCs w:val="20"/>
        </w:rPr>
        <w:t>Nome: [</w:t>
      </w:r>
      <w:r w:rsidRPr="00403CC7">
        <w:rPr>
          <w:sz w:val="20"/>
          <w:szCs w:val="20"/>
          <w:highlight w:val="yellow"/>
        </w:rPr>
        <w:t>João Pedro Correia Neves</w:t>
      </w:r>
      <w:r w:rsidRPr="00403CC7">
        <w:rPr>
          <w:sz w:val="20"/>
          <w:szCs w:val="20"/>
        </w:rPr>
        <w:t>]                           Nome: [</w:t>
      </w:r>
      <w:r w:rsidRPr="00403CC7">
        <w:rPr>
          <w:sz w:val="20"/>
          <w:szCs w:val="20"/>
          <w:highlight w:val="yellow"/>
        </w:rPr>
        <w:t>José Ricardo Lemos Rezek</w:t>
      </w:r>
      <w:r w:rsidRPr="00403CC7">
        <w:rPr>
          <w:sz w:val="20"/>
          <w:szCs w:val="20"/>
        </w:rPr>
        <w:t>]                                                                                          Cargo: Diretor Presidente                                        Cargo: Diretor Financeiro</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C82097" w:rsidRPr="00C82097" w14:paraId="29974E5E" w14:textId="77777777" w:rsidTr="00393CFA">
        <w:tc>
          <w:tcPr>
            <w:tcW w:w="4248" w:type="dxa"/>
            <w:tcBorders>
              <w:top w:val="single" w:sz="4" w:space="0" w:color="auto"/>
              <w:left w:val="nil"/>
              <w:bottom w:val="nil"/>
              <w:right w:val="nil"/>
            </w:tcBorders>
          </w:tcPr>
          <w:p w14:paraId="298F794C" w14:textId="77777777"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7260AA5D" w14:textId="59A1519B" w:rsidR="00C82097" w:rsidRP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01749BD0" w14:textId="3CC8DBE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tc>
        <w:tc>
          <w:tcPr>
            <w:tcW w:w="90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4115" w:type="dxa"/>
            <w:tcBorders>
              <w:top w:val="single" w:sz="4" w:space="0" w:color="auto"/>
              <w:left w:val="nil"/>
              <w:bottom w:val="nil"/>
              <w:right w:val="nil"/>
            </w:tcBorders>
          </w:tcPr>
          <w:p w14:paraId="5D3785C1" w14:textId="6017E168"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361316F4" w14:textId="214DFE9F"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15646051" w14:textId="237768AF"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7"/>
          <w:footerReference w:type="default" r:id="rId8"/>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45054AAF" w14:textId="3D2F4AE7" w:rsidR="00C82097" w:rsidRPr="00304115" w:rsidRDefault="00304115" w:rsidP="00304115">
      <w:pPr>
        <w:spacing w:after="0"/>
        <w:jc w:val="center"/>
        <w:rPr>
          <w:b/>
          <w:bCs/>
          <w:sz w:val="20"/>
          <w:szCs w:val="20"/>
          <w:u w:val="single"/>
        </w:rPr>
      </w:pPr>
      <w:r w:rsidRPr="00304115">
        <w:rPr>
          <w:b/>
          <w:bCs/>
          <w:sz w:val="20"/>
          <w:szCs w:val="20"/>
          <w:u w:val="single"/>
        </w:rPr>
        <w:t>ANEXO A</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008382EB" w14:textId="77777777" w:rsidR="00304115" w:rsidRPr="00304115" w:rsidRDefault="00304115" w:rsidP="00304115">
      <w:pPr>
        <w:pStyle w:val="DeltaViewTableBody"/>
        <w:widowControl w:val="0"/>
        <w:suppressAutoHyphens/>
        <w:spacing w:line="312" w:lineRule="auto"/>
        <w:jc w:val="center"/>
        <w:rPr>
          <w:rFonts w:ascii="Verdana" w:hAnsi="Verdana" w:cstheme="minorHAnsi"/>
          <w:b/>
          <w:bCs/>
          <w:i/>
          <w:iCs/>
          <w:sz w:val="20"/>
          <w:szCs w:val="20"/>
          <w:lang w:val="pt-BR"/>
        </w:rPr>
      </w:pPr>
      <w:r w:rsidRPr="00304115">
        <w:rPr>
          <w:rFonts w:ascii="Verdana" w:hAnsi="Verdana" w:cstheme="minorHAnsi"/>
          <w:b/>
          <w:bCs/>
          <w:i/>
          <w:iCs/>
          <w:sz w:val="20"/>
          <w:szCs w:val="20"/>
          <w:lang w:val="pt-BR"/>
        </w:rPr>
        <w:t>ANEXO IX</w:t>
      </w:r>
    </w:p>
    <w:p w14:paraId="3ABE7BD1" w14:textId="02CA4309" w:rsidR="00304115" w:rsidRPr="00304115" w:rsidRDefault="00304115" w:rsidP="00304115">
      <w:pPr>
        <w:spacing w:after="0"/>
        <w:jc w:val="center"/>
        <w:rPr>
          <w:rFonts w:cstheme="minorHAnsi"/>
          <w:b/>
          <w:bCs/>
          <w:i/>
          <w:iCs/>
          <w:sz w:val="20"/>
          <w:szCs w:val="20"/>
        </w:rPr>
      </w:pPr>
      <w:r w:rsidRPr="00304115">
        <w:rPr>
          <w:rFonts w:cstheme="minorHAnsi"/>
          <w:b/>
          <w:bCs/>
          <w:i/>
          <w:iCs/>
          <w:sz w:val="20"/>
          <w:szCs w:val="20"/>
        </w:rPr>
        <w:t>CRONOGRAMA INDICATIVO DE UTILIZAÇÃO DE RECURSOS</w:t>
      </w:r>
    </w:p>
    <w:p w14:paraId="247A6E63" w14:textId="07E995B3" w:rsidR="00304115" w:rsidRPr="00304115" w:rsidRDefault="00304115" w:rsidP="00304115">
      <w:pPr>
        <w:spacing w:after="0"/>
        <w:jc w:val="center"/>
        <w:rPr>
          <w:rFonts w:cstheme="minorHAnsi"/>
          <w:b/>
          <w:bCs/>
          <w:i/>
          <w:iCs/>
          <w:sz w:val="20"/>
          <w:szCs w:val="20"/>
        </w:rPr>
      </w:pPr>
    </w:p>
    <w:p w14:paraId="5BE7613F" w14:textId="77777777" w:rsidR="009C749E" w:rsidRDefault="009C749E" w:rsidP="009C749E">
      <w:pPr>
        <w:rPr>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
      <w:tblGrid>
        <w:gridCol w:w="770"/>
        <w:gridCol w:w="1573"/>
        <w:gridCol w:w="1277"/>
        <w:gridCol w:w="767"/>
        <w:gridCol w:w="2533"/>
        <w:gridCol w:w="837"/>
        <w:gridCol w:w="1255"/>
        <w:gridCol w:w="1371"/>
        <w:gridCol w:w="879"/>
        <w:gridCol w:w="1407"/>
        <w:gridCol w:w="1325"/>
      </w:tblGrid>
      <w:tr w:rsidR="009C749E" w14:paraId="1C7CF11F" w14:textId="77777777" w:rsidTr="00E2669B">
        <w:trPr>
          <w:trHeight w:val="210"/>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568A8E2B" w14:textId="77777777" w:rsidR="009C749E" w:rsidRDefault="009C749E" w:rsidP="00E2669B">
            <w:pPr>
              <w:jc w:val="center"/>
              <w:rPr>
                <w:rFonts w:ascii="Ebrima" w:hAnsi="Ebrima" w:cs="Calibri"/>
                <w:b/>
                <w:bCs/>
                <w:color w:val="000000"/>
                <w:sz w:val="14"/>
                <w:szCs w:val="14"/>
                <w:lang w:eastAsia="pt-BR"/>
              </w:rPr>
            </w:pPr>
            <w:r>
              <w:rPr>
                <w:rFonts w:ascii="Ebrima" w:hAnsi="Ebrima"/>
                <w:b/>
                <w:bCs/>
                <w:color w:val="000000"/>
                <w:sz w:val="14"/>
                <w:szCs w:val="14"/>
                <w:lang w:eastAsia="pt-BR"/>
              </w:rPr>
              <w:t>CRONOGRAMA INDICATIVO DE UTILIZAÇÃO DOS RECURSOS</w:t>
            </w:r>
          </w:p>
        </w:tc>
      </w:tr>
      <w:tr w:rsidR="009C749E" w14:paraId="21D3181D" w14:textId="77777777" w:rsidTr="00E2669B">
        <w:trPr>
          <w:trHeight w:val="300"/>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03B0284"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Período da utilização dos recursos</w:t>
            </w:r>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DC23AB"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Dados dos Empreendimentos</w:t>
            </w:r>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2514D4A"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Série da Debênture</w:t>
            </w:r>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40EBC9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Valor Total da Série</w:t>
            </w:r>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66BDBC"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por Período</w:t>
            </w:r>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489B8F1"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Percentual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no referido Período, com relação ao valor total captado da série</w:t>
            </w:r>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288D66F"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da Série</w:t>
            </w:r>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69734D7"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Percentual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com relação ao valor total captado na série</w:t>
            </w:r>
          </w:p>
        </w:tc>
      </w:tr>
      <w:tr w:rsidR="009C749E" w14:paraId="7D08911D" w14:textId="77777777" w:rsidTr="00E2669B">
        <w:trPr>
          <w:trHeight w:val="735"/>
        </w:trPr>
        <w:tc>
          <w:tcPr>
            <w:tcW w:w="266" w:type="pct"/>
            <w:vMerge/>
            <w:tcBorders>
              <w:top w:val="nil"/>
              <w:left w:val="single" w:sz="8" w:space="0" w:color="auto"/>
              <w:bottom w:val="single" w:sz="8" w:space="0" w:color="auto"/>
              <w:right w:val="single" w:sz="8" w:space="0" w:color="auto"/>
            </w:tcBorders>
            <w:vAlign w:val="center"/>
            <w:hideMark/>
          </w:tcPr>
          <w:p w14:paraId="3A50DBB0" w14:textId="77777777" w:rsidR="009C749E" w:rsidRDefault="009C749E" w:rsidP="00E2669B">
            <w:pPr>
              <w:rPr>
                <w:rFonts w:ascii="Ebrima" w:hAnsi="Ebrima" w:cs="Calibri"/>
                <w:b/>
                <w:bCs/>
                <w:color w:val="000000"/>
                <w:sz w:val="14"/>
                <w:szCs w:val="14"/>
                <w:lang w:eastAsia="pt-BR"/>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B08CFE5"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Proprietário</w:t>
            </w:r>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1C5FA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Empreendimento</w:t>
            </w:r>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78F67BB"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Matrícula</w:t>
            </w:r>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38B62C0"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Cartório de Registro de Imóveis</w:t>
            </w:r>
          </w:p>
        </w:tc>
        <w:tc>
          <w:tcPr>
            <w:tcW w:w="290" w:type="pct"/>
            <w:vMerge/>
            <w:tcBorders>
              <w:top w:val="nil"/>
              <w:left w:val="nil"/>
              <w:bottom w:val="single" w:sz="8" w:space="0" w:color="000000"/>
              <w:right w:val="single" w:sz="8" w:space="0" w:color="auto"/>
            </w:tcBorders>
            <w:vAlign w:val="center"/>
            <w:hideMark/>
          </w:tcPr>
          <w:p w14:paraId="05583639" w14:textId="77777777" w:rsidR="009C749E" w:rsidRDefault="009C749E" w:rsidP="00E2669B">
            <w:pPr>
              <w:rPr>
                <w:rFonts w:ascii="Ebrima" w:hAnsi="Ebrima" w:cs="Calibri"/>
                <w:b/>
                <w:bCs/>
                <w:color w:val="000000"/>
                <w:sz w:val="14"/>
                <w:szCs w:val="14"/>
                <w:lang w:eastAsia="pt-BR"/>
              </w:rPr>
            </w:pPr>
          </w:p>
        </w:tc>
        <w:tc>
          <w:tcPr>
            <w:tcW w:w="434" w:type="pct"/>
            <w:vMerge/>
            <w:tcBorders>
              <w:top w:val="nil"/>
              <w:left w:val="nil"/>
              <w:bottom w:val="single" w:sz="8" w:space="0" w:color="000000"/>
              <w:right w:val="single" w:sz="8" w:space="0" w:color="auto"/>
            </w:tcBorders>
            <w:vAlign w:val="center"/>
            <w:hideMark/>
          </w:tcPr>
          <w:p w14:paraId="2424CD59" w14:textId="77777777" w:rsidR="009C749E" w:rsidRDefault="009C749E" w:rsidP="00E2669B">
            <w:pPr>
              <w:rPr>
                <w:rFonts w:ascii="Ebrima" w:hAnsi="Ebrima" w:cs="Calibri"/>
                <w:b/>
                <w:bCs/>
                <w:color w:val="000000"/>
                <w:sz w:val="14"/>
                <w:szCs w:val="14"/>
                <w:lang w:eastAsia="pt-BR"/>
              </w:rPr>
            </w:pPr>
          </w:p>
        </w:tc>
        <w:tc>
          <w:tcPr>
            <w:tcW w:w="474" w:type="pct"/>
            <w:vMerge/>
            <w:tcBorders>
              <w:top w:val="nil"/>
              <w:left w:val="nil"/>
              <w:bottom w:val="single" w:sz="8" w:space="0" w:color="auto"/>
              <w:right w:val="single" w:sz="8" w:space="0" w:color="auto"/>
            </w:tcBorders>
            <w:vAlign w:val="center"/>
            <w:hideMark/>
          </w:tcPr>
          <w:p w14:paraId="32E6A25B" w14:textId="77777777" w:rsidR="009C749E" w:rsidRDefault="009C749E" w:rsidP="00E2669B">
            <w:pPr>
              <w:rPr>
                <w:rFonts w:ascii="Ebrima" w:hAnsi="Ebrima" w:cs="Calibri"/>
                <w:b/>
                <w:bCs/>
                <w:color w:val="000000"/>
                <w:sz w:val="14"/>
                <w:szCs w:val="14"/>
                <w:lang w:eastAsia="pt-BR"/>
              </w:rPr>
            </w:pPr>
          </w:p>
        </w:tc>
        <w:tc>
          <w:tcPr>
            <w:tcW w:w="336" w:type="pct"/>
            <w:vMerge/>
            <w:tcBorders>
              <w:top w:val="nil"/>
              <w:left w:val="nil"/>
              <w:bottom w:val="single" w:sz="8" w:space="0" w:color="auto"/>
              <w:right w:val="single" w:sz="8" w:space="0" w:color="auto"/>
            </w:tcBorders>
            <w:vAlign w:val="center"/>
            <w:hideMark/>
          </w:tcPr>
          <w:p w14:paraId="54EF3A6D" w14:textId="77777777" w:rsidR="009C749E" w:rsidRDefault="009C749E" w:rsidP="00E2669B">
            <w:pPr>
              <w:rPr>
                <w:rFonts w:ascii="Ebrima" w:hAnsi="Ebrima" w:cs="Calibri"/>
                <w:b/>
                <w:bCs/>
                <w:color w:val="000000"/>
                <w:sz w:val="14"/>
                <w:szCs w:val="14"/>
                <w:lang w:eastAsia="pt-BR"/>
              </w:rPr>
            </w:pPr>
          </w:p>
        </w:tc>
        <w:tc>
          <w:tcPr>
            <w:tcW w:w="487" w:type="pct"/>
            <w:vMerge/>
            <w:tcBorders>
              <w:top w:val="nil"/>
              <w:left w:val="nil"/>
              <w:bottom w:val="single" w:sz="8" w:space="0" w:color="auto"/>
              <w:right w:val="single" w:sz="8" w:space="0" w:color="auto"/>
            </w:tcBorders>
            <w:vAlign w:val="center"/>
            <w:hideMark/>
          </w:tcPr>
          <w:p w14:paraId="78A1385E" w14:textId="77777777" w:rsidR="009C749E" w:rsidRDefault="009C749E" w:rsidP="00E2669B">
            <w:pPr>
              <w:rPr>
                <w:rFonts w:ascii="Ebrima" w:hAnsi="Ebrima" w:cs="Calibri"/>
                <w:b/>
                <w:bCs/>
                <w:color w:val="000000"/>
                <w:sz w:val="14"/>
                <w:szCs w:val="14"/>
                <w:lang w:eastAsia="pt-BR"/>
              </w:rPr>
            </w:pPr>
          </w:p>
        </w:tc>
        <w:tc>
          <w:tcPr>
            <w:tcW w:w="494" w:type="pct"/>
            <w:vMerge/>
            <w:tcBorders>
              <w:top w:val="nil"/>
              <w:left w:val="nil"/>
              <w:bottom w:val="single" w:sz="8" w:space="0" w:color="auto"/>
              <w:right w:val="single" w:sz="8" w:space="0" w:color="auto"/>
            </w:tcBorders>
            <w:vAlign w:val="center"/>
            <w:hideMark/>
          </w:tcPr>
          <w:p w14:paraId="5BFC6702" w14:textId="77777777" w:rsidR="009C749E" w:rsidRDefault="009C749E" w:rsidP="00E2669B">
            <w:pPr>
              <w:rPr>
                <w:rFonts w:ascii="Ebrima" w:hAnsi="Ebrima" w:cs="Calibri"/>
                <w:b/>
                <w:bCs/>
                <w:color w:val="000000"/>
                <w:sz w:val="14"/>
                <w:szCs w:val="14"/>
                <w:lang w:eastAsia="pt-BR"/>
              </w:rPr>
            </w:pPr>
          </w:p>
        </w:tc>
      </w:tr>
      <w:tr w:rsidR="009C749E" w14:paraId="11D2C5E1"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CB3FA2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8F696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CA7A38"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Pau Brasil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1BF70D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859A2C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1C78E7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2ª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B1CFD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10.717.710,68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7F25B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FD61FA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899C3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E3AD38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r>
      <w:tr w:rsidR="009C749E" w14:paraId="5B6F66E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FE13A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553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94A6D6"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D1304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66A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D796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17EA7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89D27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5BB16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B2F4D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7F6A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r>
      <w:tr w:rsidR="009C749E" w14:paraId="7D6D5B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CC534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A3F2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976648"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3BC49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F1353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9425F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819FD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EDC6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225.460,64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B9D2E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DBC07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225.460,64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72FD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2,10%</w:t>
            </w:r>
          </w:p>
        </w:tc>
      </w:tr>
      <w:tr w:rsidR="009C749E" w14:paraId="7B1A5B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5D25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6E33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C80822"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ECAEB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F826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E92D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7A4D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E23D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2.318.889,85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A6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21,64%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C7F88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2.544.350,49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975EB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23,74%</w:t>
            </w:r>
          </w:p>
        </w:tc>
      </w:tr>
      <w:tr w:rsidR="009C749E" w14:paraId="2CBAE3B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45F9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FF19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3451A5"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2D29B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A543C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268A1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8BF81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BA11A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1.378.251,39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4418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12,86%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6AB3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3.922.601,88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6285F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36,60%</w:t>
            </w:r>
          </w:p>
        </w:tc>
      </w:tr>
      <w:tr w:rsidR="009C749E" w14:paraId="60C485C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BFF00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lastRenderedPageBreak/>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6713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55BEBF"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34C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0C3DF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B129F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A45D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1C16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185.836,04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85178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E3AB9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4.108.437,92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39D5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38,33%</w:t>
            </w:r>
          </w:p>
        </w:tc>
      </w:tr>
      <w:tr w:rsidR="009C749E" w14:paraId="718AB04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4D27C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FB697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08C26E"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7E0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0CC04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A4B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6D4FD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9C0B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367.113,02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6C29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3,43%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9145B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4.475.550,94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2C1E1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41,76%</w:t>
            </w:r>
          </w:p>
        </w:tc>
      </w:tr>
      <w:tr w:rsidR="009C749E" w14:paraId="06E09E6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98BE1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1EB8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4514F" w14:textId="77777777" w:rsidR="009C749E" w:rsidRDefault="009C749E" w:rsidP="00E2669B">
            <w:pPr>
              <w:rPr>
                <w:rFonts w:ascii="Ebrima" w:hAnsi="Ebrima"/>
                <w:sz w:val="14"/>
                <w:szCs w:val="14"/>
                <w:lang w:eastAsia="pt-BR"/>
              </w:rPr>
            </w:pPr>
            <w:r>
              <w:rPr>
                <w:rFonts w:ascii="Ebrima" w:hAnsi="Ebrima"/>
                <w:sz w:val="14"/>
                <w:szCs w:val="14"/>
                <w:lang w:eastAsia="pt-BR"/>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602C4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904F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401C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99573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B4AE0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121.626,95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6225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1,13%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FE927"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4.597.177,89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004194"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42,89%</w:t>
            </w:r>
          </w:p>
        </w:tc>
      </w:tr>
      <w:tr w:rsidR="009C749E" w14:paraId="3DCE6403"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72290AB6"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8CE4A6" w14:textId="77777777" w:rsidR="009C749E" w:rsidRDefault="009C749E" w:rsidP="00E2669B">
            <w:pPr>
              <w:jc w:val="center"/>
              <w:rPr>
                <w:rFonts w:ascii="Ebrima" w:hAnsi="Ebrima"/>
                <w:color w:val="E7E6E6"/>
                <w:sz w:val="14"/>
                <w:szCs w:val="14"/>
                <w:lang w:eastAsia="pt-BR"/>
              </w:rPr>
            </w:pPr>
            <w:proofErr w:type="spellStart"/>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2C89F2"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Magnólia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2B4FA5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F54F0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E65EF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D6213E"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10.635.528,47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C6167F"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532.394,11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59F13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5,01%</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876DD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532.394,11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8CFCE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5,01%</w:t>
            </w:r>
          </w:p>
        </w:tc>
      </w:tr>
      <w:tr w:rsidR="009C749E" w14:paraId="03131C6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DF8ED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78DB4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81EE1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97CF6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BB32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49CC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CEA44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8218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1.550.970,31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F1FF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14,58%</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F107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2.083.364,42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A2B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w:t>
            </w:r>
          </w:p>
        </w:tc>
      </w:tr>
      <w:tr w:rsidR="009C749E" w14:paraId="38D79F7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3513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447EE8"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C54AF2"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D8F66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7127F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169C6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79D57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FEC76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1.903.268,86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11A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17,90%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63B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3.986.633,28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64B7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37,48%</w:t>
            </w:r>
          </w:p>
        </w:tc>
      </w:tr>
      <w:tr w:rsidR="009C749E" w14:paraId="6B49CDA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0D8A6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4242D"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CD57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46580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AD80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2F8C0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1C5E9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664DA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643.189,93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BCF3D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6,05%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E3CE4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4.629.823,21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6D83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43,53%</w:t>
            </w:r>
          </w:p>
        </w:tc>
      </w:tr>
      <w:tr w:rsidR="009C749E" w14:paraId="019F697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63A5D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DEBE44"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360C45"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819D8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85953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B4AC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2FC92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4474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753.689,87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23CD0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7,09%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7CED3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A4495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7C6A2A5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9D337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CD7D5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4EF8C8"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AAD9A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6C18E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045C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546A5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7FF93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9D2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6A2A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E45A5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080CA11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E877E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4C6FEB"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E8181"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6B2A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52D48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FDFF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ECA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0A936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C62DE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DC2CC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555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50,62%</w:t>
            </w:r>
          </w:p>
        </w:tc>
      </w:tr>
      <w:tr w:rsidR="009C749E" w14:paraId="6476BD9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8C582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1DB7FE"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28421F"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7D77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622EB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A68E7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B4A50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2CCF8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22EFF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5BF8D9"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665FD2"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50,62%</w:t>
            </w:r>
          </w:p>
        </w:tc>
      </w:tr>
      <w:tr w:rsidR="009C749E" w14:paraId="474FE242"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A548D4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lastRenderedPageBreak/>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8BC5F1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99CD93"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Safira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0706BC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3E36FF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49F7F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2ª Série e 3ª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BABE4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16.838.243,46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621C9AA"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423083"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4BDC7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854C67F"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0,00%</w:t>
            </w:r>
          </w:p>
        </w:tc>
      </w:tr>
      <w:tr w:rsidR="009C749E" w14:paraId="4ABD83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A7DBE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AD577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020CF5"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B7F5D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5EDC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429D5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9B342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C875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5035C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2ABC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7C11A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r>
      <w:tr w:rsidR="009C749E" w14:paraId="14F5399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7B736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0792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8E44C0"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F05A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CEED8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7A214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5AF8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88B4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600.341,88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048A1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2B05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600.341,88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A473A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3,57%</w:t>
            </w:r>
          </w:p>
        </w:tc>
      </w:tr>
      <w:tr w:rsidR="009C749E" w14:paraId="500303D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AF15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DD3E5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AD77AE"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D533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26189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AE16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F6FA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E5DA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6.174.588,71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5BE1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36,67%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F7308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6.774.930,59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59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40,24%</w:t>
            </w:r>
          </w:p>
        </w:tc>
      </w:tr>
      <w:tr w:rsidR="009C749E" w14:paraId="65EB426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B67C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DA26E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136A40"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DFD6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27FCF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FBB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5B104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8C85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3.669.917,95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DD11B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21,80%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C9C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10.444.848,54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FB760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62,03%</w:t>
            </w:r>
          </w:p>
        </w:tc>
      </w:tr>
      <w:tr w:rsidR="009C749E" w14:paraId="50CF117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E75A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6F8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C711B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FF6F9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6828E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F6F3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0E21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1D623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494.832,08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4CDE9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2,94%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04638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10.939.680,62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6B41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64,97%</w:t>
            </w:r>
          </w:p>
        </w:tc>
      </w:tr>
      <w:tr w:rsidR="009C749E" w14:paraId="1E6D8BA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DE405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56832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312B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21C74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E5DB4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195A3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A7487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93347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977.524,62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50F7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5,81%</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411D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11.917.205,24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0CA6F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70,77%</w:t>
            </w:r>
          </w:p>
        </w:tc>
      </w:tr>
      <w:tr w:rsidR="009C749E" w14:paraId="7305F3B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9425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76D9D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8F94D3"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4D315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6A32B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2870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640BB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2737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323.860,32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B4DCC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1,92%</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7510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12.241.065,56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3D62D8"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72,70%</w:t>
            </w:r>
          </w:p>
        </w:tc>
      </w:tr>
      <w:tr w:rsidR="009C749E" w14:paraId="64DC52D8"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663F8B1"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487B24" w14:textId="77777777" w:rsidR="009C749E" w:rsidRDefault="009C749E" w:rsidP="00E2669B">
            <w:pPr>
              <w:jc w:val="center"/>
              <w:rPr>
                <w:rFonts w:ascii="Ebrima" w:hAnsi="Ebrima"/>
                <w:color w:val="E7E6E6"/>
                <w:sz w:val="14"/>
                <w:szCs w:val="14"/>
                <w:lang w:eastAsia="pt-BR"/>
              </w:rPr>
            </w:pPr>
            <w:proofErr w:type="spellStart"/>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A8C993"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Turquesa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54A00C4"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0C3C7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77966B8"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1ª Série e 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667C7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21.661.756,54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1C25A24"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1.038.779,70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80900A7"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4,80%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C6ADDE2"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1.038.779,70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CF116D"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4,80%</w:t>
            </w:r>
          </w:p>
        </w:tc>
      </w:tr>
      <w:tr w:rsidR="009C749E" w14:paraId="509DFC7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6316E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2DECF"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DA6FE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0406C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BE9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8F4B9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54B3C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82C3A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3.026.172,63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87A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13,97%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A6B0E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4.064.952,33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DDBCB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18,77%</w:t>
            </w:r>
          </w:p>
        </w:tc>
      </w:tr>
      <w:tr w:rsidR="009C749E" w14:paraId="3ECBF80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EC4E3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11854"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F168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5FDB8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74F9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E8D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8A4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4EF18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3.713.559,23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94445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17,14%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FCE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7.778.511,56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6549C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35,91%</w:t>
            </w:r>
          </w:p>
        </w:tc>
      </w:tr>
      <w:tr w:rsidR="009C749E" w14:paraId="6AB94E0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F759A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36E9C0"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270A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985A8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D6FA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422B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920C2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E8F4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1.254.958,75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EB810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C1522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9.033.470,31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9FBB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41,70%</w:t>
            </w:r>
          </w:p>
        </w:tc>
      </w:tr>
      <w:tr w:rsidR="009C749E" w14:paraId="2784AC1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F33A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lastRenderedPageBreak/>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A1127"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40E719"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EE936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ACBA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82FC8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1F092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B01BC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1.470.560,47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2580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6,79%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B10A4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A6D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1F393DA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CA153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BCCCC"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0C795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7C02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B408F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C9A3C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9E042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114E3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260D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A995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5941A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7525C57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FDEA6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15817A"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14F113"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131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365A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E594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A3F4C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F3279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061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AA2F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E4232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48,49%</w:t>
            </w:r>
          </w:p>
        </w:tc>
      </w:tr>
      <w:tr w:rsidR="009C749E" w14:paraId="09EABF0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1563C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A2E685" w14:textId="77777777" w:rsidR="009C749E" w:rsidRDefault="009C749E" w:rsidP="00E2669B">
            <w:pPr>
              <w:jc w:val="center"/>
              <w:rPr>
                <w:rFonts w:ascii="Ebrima" w:hAnsi="Ebrima"/>
                <w:color w:val="000000"/>
                <w:sz w:val="14"/>
                <w:szCs w:val="14"/>
                <w:lang w:eastAsia="pt-BR"/>
              </w:rPr>
            </w:pPr>
            <w:proofErr w:type="spellStart"/>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7272DA"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ACFCA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66266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DC280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F8F3A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A9315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D72D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E82005"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1208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48,49%</w:t>
            </w:r>
          </w:p>
        </w:tc>
      </w:tr>
      <w:tr w:rsidR="009C749E" w14:paraId="5A72EFD9"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DAF486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79A7F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Thomas </w:t>
            </w:r>
            <w:proofErr w:type="spellStart"/>
            <w:r>
              <w:rPr>
                <w:rFonts w:ascii="Ebrima" w:hAnsi="Ebrima"/>
                <w:color w:val="E7E6E6"/>
                <w:sz w:val="14"/>
                <w:szCs w:val="14"/>
                <w:lang w:eastAsia="pt-BR"/>
              </w:rPr>
              <w:t>Kalmbach</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2D243E" w14:textId="77777777" w:rsidR="009C749E" w:rsidRDefault="009C749E" w:rsidP="00E2669B">
            <w:pPr>
              <w:rPr>
                <w:rFonts w:ascii="Ebrima" w:hAnsi="Ebrima"/>
                <w:color w:val="E7E6E6"/>
                <w:sz w:val="14"/>
                <w:szCs w:val="14"/>
                <w:lang w:eastAsia="pt-BR"/>
              </w:rPr>
            </w:pPr>
            <w:r>
              <w:rPr>
                <w:rFonts w:ascii="Ebrima" w:hAnsi="Ebrima"/>
                <w:color w:val="E7E6E6"/>
                <w:sz w:val="14"/>
                <w:szCs w:val="14"/>
                <w:lang w:eastAsia="pt-BR"/>
              </w:rPr>
              <w:t>Usina Esmeralda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D427E0"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19.590</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0AB5EA"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F17719"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572D08C"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11.026.228,07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0B77C3B"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181.953,89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A259018"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1,65%</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15A616"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 xml:space="preserve">              181.953,89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917645" w14:textId="77777777" w:rsidR="009C749E" w:rsidRDefault="009C749E" w:rsidP="00E2669B">
            <w:pPr>
              <w:jc w:val="center"/>
              <w:rPr>
                <w:rFonts w:ascii="Ebrima" w:hAnsi="Ebrima"/>
                <w:color w:val="E7E6E6"/>
                <w:sz w:val="14"/>
                <w:szCs w:val="14"/>
                <w:lang w:eastAsia="pt-BR"/>
              </w:rPr>
            </w:pPr>
            <w:r>
              <w:rPr>
                <w:rFonts w:ascii="Ebrima" w:hAnsi="Ebrima"/>
                <w:color w:val="E7E6E6"/>
                <w:sz w:val="14"/>
                <w:szCs w:val="14"/>
                <w:lang w:eastAsia="pt-BR"/>
              </w:rPr>
              <w:t>1,65%</w:t>
            </w:r>
          </w:p>
        </w:tc>
      </w:tr>
      <w:tr w:rsidR="009C749E" w14:paraId="461A487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68319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42155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7A2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B2E6B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49A4F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4A713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E5605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AE71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2.256.960,10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3F26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20,47%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E8901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2.438.913,99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EDE29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22,12%</w:t>
            </w:r>
          </w:p>
        </w:tc>
      </w:tr>
      <w:tr w:rsidR="009C749E" w14:paraId="572737F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5BE5D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E0BD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6894DD"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3BBC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E689F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46D08C"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BB573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0D8FF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1.726.760,33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59503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15,66%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68665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4.165.674,32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2AEF3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37,78%</w:t>
            </w:r>
          </w:p>
        </w:tc>
      </w:tr>
      <w:tr w:rsidR="009C749E" w14:paraId="01C4351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9AE0A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A99CB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EF0DB2"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D5C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FCB7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1E62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BF0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5C5CF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1.074.179,59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76A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9,74%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74BE8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5.239.853,91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BEEE2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47,52%</w:t>
            </w:r>
          </w:p>
        </w:tc>
      </w:tr>
      <w:tr w:rsidR="009C749E" w14:paraId="71A6854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4F5F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CDCDD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5DB2C7"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A04CB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AF85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05295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000B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F84DF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534.358,76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D3BC45"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4,85%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EA7E1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F49FE3"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51E3864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53EF6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3160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40264B"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09BD5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B2D33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5D6F1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7BD99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564E17"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FEADF4"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64758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DC10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08E8909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A3567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ED8D"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5B0288"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CD9B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BA530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0FD076"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BD436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D01FC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03989"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8C1C9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225FF"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52,37%</w:t>
            </w:r>
          </w:p>
        </w:tc>
      </w:tr>
      <w:tr w:rsidR="009C749E" w14:paraId="10F12E0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009CF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91B572"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EAC5D6" w14:textId="77777777" w:rsidR="009C749E" w:rsidRDefault="009C749E" w:rsidP="00E2669B">
            <w:pPr>
              <w:rPr>
                <w:rFonts w:ascii="Ebrima" w:hAnsi="Ebrima"/>
                <w:color w:val="000000"/>
                <w:sz w:val="14"/>
                <w:szCs w:val="14"/>
                <w:lang w:eastAsia="pt-BR"/>
              </w:rPr>
            </w:pPr>
            <w:r>
              <w:rPr>
                <w:rFonts w:ascii="Ebrima" w:hAnsi="Ebrima"/>
                <w:color w:val="000000"/>
                <w:sz w:val="14"/>
                <w:szCs w:val="14"/>
                <w:lang w:eastAsia="pt-BR"/>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B45A1E"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F1ED4A"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291928"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B6F550"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DD97B"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BCE7E1" w14:textId="77777777" w:rsidR="009C749E" w:rsidRDefault="009C749E" w:rsidP="00E2669B">
            <w:pPr>
              <w:jc w:val="center"/>
              <w:rPr>
                <w:rFonts w:ascii="Ebrima" w:hAnsi="Ebrima"/>
                <w:color w:val="000000"/>
                <w:sz w:val="14"/>
                <w:szCs w:val="14"/>
                <w:lang w:eastAsia="pt-BR"/>
              </w:rPr>
            </w:pPr>
            <w:r>
              <w:rPr>
                <w:rFonts w:ascii="Ebrima" w:hAnsi="Ebrima"/>
                <w:color w:val="000000"/>
                <w:sz w:val="14"/>
                <w:szCs w:val="14"/>
                <w:lang w:eastAsia="pt-BR"/>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184BF3"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67F5E" w14:textId="77777777" w:rsidR="009C749E" w:rsidRDefault="009C749E" w:rsidP="00E2669B">
            <w:pPr>
              <w:jc w:val="center"/>
              <w:rPr>
                <w:rFonts w:ascii="Ebrima" w:hAnsi="Ebrima"/>
                <w:b/>
                <w:bCs/>
                <w:color w:val="000000"/>
                <w:sz w:val="14"/>
                <w:szCs w:val="14"/>
                <w:lang w:eastAsia="pt-BR"/>
              </w:rPr>
            </w:pPr>
            <w:r>
              <w:rPr>
                <w:rFonts w:ascii="Ebrima" w:hAnsi="Ebrima"/>
                <w:b/>
                <w:bCs/>
                <w:color w:val="000000"/>
                <w:sz w:val="14"/>
                <w:szCs w:val="14"/>
                <w:lang w:eastAsia="pt-BR"/>
              </w:rPr>
              <w:t>52,37%</w:t>
            </w:r>
          </w:p>
        </w:tc>
      </w:tr>
    </w:tbl>
    <w:p w14:paraId="71539BE1" w14:textId="2C14329B" w:rsidR="002B6E7F" w:rsidRPr="002B6E7F" w:rsidRDefault="009C749E" w:rsidP="00AD7373">
      <w:pPr>
        <w:spacing w:after="0"/>
        <w:jc w:val="center"/>
        <w:rPr>
          <w:sz w:val="20"/>
          <w:szCs w:val="20"/>
        </w:rPr>
      </w:pPr>
      <w:r w:rsidRPr="00304115" w:rsidDel="009C749E">
        <w:rPr>
          <w:rFonts w:cstheme="minorHAnsi"/>
          <w:i/>
          <w:iCs/>
          <w:sz w:val="20"/>
          <w:szCs w:val="20"/>
          <w:highlight w:val="yellow"/>
        </w:rPr>
        <w:t xml:space="preserve"> </w:t>
      </w:r>
    </w:p>
    <w:sectPr w:rsidR="002B6E7F" w:rsidRPr="002B6E7F" w:rsidSect="00304115">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EF2" w14:textId="08819B09"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3B6" w:rsidRPr="00A73A85">
      <w:rPr>
        <w:i/>
        <w:iCs/>
        <w:sz w:val="20"/>
        <w:szCs w:val="20"/>
      </w:rPr>
      <w:t>Minuta TozziniFreire</w:t>
    </w:r>
    <w:r w:rsidR="00CC33B6">
      <w:rPr>
        <w:i/>
        <w:iCs/>
        <w:sz w:val="20"/>
        <w:szCs w:val="20"/>
      </w:rPr>
      <w:t xml:space="preserve"> Advogados</w:t>
    </w:r>
  </w:p>
  <w:p w14:paraId="714F772A" w14:textId="63920E81" w:rsidR="00CC33B6" w:rsidRPr="00A73A85" w:rsidRDefault="007B5EE6" w:rsidP="00CC33B6">
    <w:pPr>
      <w:pStyle w:val="Cabealho"/>
      <w:jc w:val="right"/>
      <w:rPr>
        <w:i/>
        <w:iCs/>
        <w:sz w:val="20"/>
        <w:szCs w:val="20"/>
      </w:rPr>
    </w:pPr>
    <w:r>
      <w:rPr>
        <w:i/>
        <w:iCs/>
        <w:sz w:val="20"/>
        <w:szCs w:val="20"/>
      </w:rPr>
      <w:t>16.03</w:t>
    </w:r>
    <w:r w:rsidR="00CC33B6" w:rsidRPr="00A73A85">
      <w:rPr>
        <w:i/>
        <w:iCs/>
        <w:sz w:val="20"/>
        <w:szCs w:val="20"/>
      </w:rPr>
      <w:t>.2022</w:t>
    </w:r>
  </w:p>
  <w:p w14:paraId="5F50797E" w14:textId="77777777" w:rsidR="00CC33B6" w:rsidRDefault="00CC33B6"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5"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5"/>
  </w:num>
  <w:num w:numId="5">
    <w:abstractNumId w:val="2"/>
  </w:num>
  <w:num w:numId="6">
    <w:abstractNumId w:val="4"/>
  </w:num>
  <w:num w:numId="7">
    <w:abstractNumId w:val="4"/>
  </w:num>
  <w:num w:numId="8">
    <w:abstractNumId w:val="0"/>
  </w:num>
  <w:num w:numId="9">
    <w:abstractNumId w:val="4"/>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102F8"/>
    <w:rsid w:val="00013FDE"/>
    <w:rsid w:val="0001609E"/>
    <w:rsid w:val="000942B1"/>
    <w:rsid w:val="00096442"/>
    <w:rsid w:val="000A7384"/>
    <w:rsid w:val="000B0B4C"/>
    <w:rsid w:val="000B48D8"/>
    <w:rsid w:val="000C06C7"/>
    <w:rsid w:val="000F5B4F"/>
    <w:rsid w:val="000F76CE"/>
    <w:rsid w:val="00103F48"/>
    <w:rsid w:val="00104DDF"/>
    <w:rsid w:val="00110EAA"/>
    <w:rsid w:val="0012038B"/>
    <w:rsid w:val="00130F18"/>
    <w:rsid w:val="001616BF"/>
    <w:rsid w:val="00180356"/>
    <w:rsid w:val="001811A6"/>
    <w:rsid w:val="0018500B"/>
    <w:rsid w:val="00186D68"/>
    <w:rsid w:val="001A2AB7"/>
    <w:rsid w:val="001C5A85"/>
    <w:rsid w:val="001C7B3F"/>
    <w:rsid w:val="001D75BF"/>
    <w:rsid w:val="001F0597"/>
    <w:rsid w:val="001F0DB7"/>
    <w:rsid w:val="00202CF5"/>
    <w:rsid w:val="00205656"/>
    <w:rsid w:val="00222AC6"/>
    <w:rsid w:val="0022649A"/>
    <w:rsid w:val="00232C37"/>
    <w:rsid w:val="0023375F"/>
    <w:rsid w:val="002605B3"/>
    <w:rsid w:val="00284F7C"/>
    <w:rsid w:val="002919EC"/>
    <w:rsid w:val="00294934"/>
    <w:rsid w:val="002B482B"/>
    <w:rsid w:val="002B54A4"/>
    <w:rsid w:val="002B6E7F"/>
    <w:rsid w:val="002E69F2"/>
    <w:rsid w:val="002E6AE3"/>
    <w:rsid w:val="00304115"/>
    <w:rsid w:val="00305B05"/>
    <w:rsid w:val="003060F8"/>
    <w:rsid w:val="00316763"/>
    <w:rsid w:val="00322302"/>
    <w:rsid w:val="003538CB"/>
    <w:rsid w:val="00353F17"/>
    <w:rsid w:val="00360A6F"/>
    <w:rsid w:val="003669E9"/>
    <w:rsid w:val="00381B47"/>
    <w:rsid w:val="003A6121"/>
    <w:rsid w:val="003C7791"/>
    <w:rsid w:val="003E08D8"/>
    <w:rsid w:val="003F5523"/>
    <w:rsid w:val="00403CC7"/>
    <w:rsid w:val="004152EE"/>
    <w:rsid w:val="004165E0"/>
    <w:rsid w:val="004177BA"/>
    <w:rsid w:val="004213BF"/>
    <w:rsid w:val="00444DC8"/>
    <w:rsid w:val="00447A17"/>
    <w:rsid w:val="0046348F"/>
    <w:rsid w:val="00483205"/>
    <w:rsid w:val="004C4D9D"/>
    <w:rsid w:val="004D50AB"/>
    <w:rsid w:val="00524CA1"/>
    <w:rsid w:val="005340B3"/>
    <w:rsid w:val="0058330E"/>
    <w:rsid w:val="0059066A"/>
    <w:rsid w:val="005A1E0D"/>
    <w:rsid w:val="005C6A61"/>
    <w:rsid w:val="005E0F21"/>
    <w:rsid w:val="00662177"/>
    <w:rsid w:val="006633A6"/>
    <w:rsid w:val="006A7214"/>
    <w:rsid w:val="006C5F1D"/>
    <w:rsid w:val="006D1459"/>
    <w:rsid w:val="006D4437"/>
    <w:rsid w:val="006E25C4"/>
    <w:rsid w:val="00700031"/>
    <w:rsid w:val="007060D3"/>
    <w:rsid w:val="007161F1"/>
    <w:rsid w:val="007218BE"/>
    <w:rsid w:val="00731324"/>
    <w:rsid w:val="007577A8"/>
    <w:rsid w:val="00763C4C"/>
    <w:rsid w:val="00781196"/>
    <w:rsid w:val="007864D3"/>
    <w:rsid w:val="00786D9E"/>
    <w:rsid w:val="007A60CF"/>
    <w:rsid w:val="007A70BF"/>
    <w:rsid w:val="007B3A26"/>
    <w:rsid w:val="007B5EE6"/>
    <w:rsid w:val="007C2F55"/>
    <w:rsid w:val="008158D3"/>
    <w:rsid w:val="00840AB2"/>
    <w:rsid w:val="0084401F"/>
    <w:rsid w:val="008828C6"/>
    <w:rsid w:val="00882A7D"/>
    <w:rsid w:val="008849AA"/>
    <w:rsid w:val="008B6BC0"/>
    <w:rsid w:val="008C148D"/>
    <w:rsid w:val="008C400D"/>
    <w:rsid w:val="008D79B1"/>
    <w:rsid w:val="008F1D12"/>
    <w:rsid w:val="009016D3"/>
    <w:rsid w:val="00922C44"/>
    <w:rsid w:val="0092785A"/>
    <w:rsid w:val="00943E69"/>
    <w:rsid w:val="00965118"/>
    <w:rsid w:val="0097089A"/>
    <w:rsid w:val="00985DB2"/>
    <w:rsid w:val="009C749E"/>
    <w:rsid w:val="009C77CA"/>
    <w:rsid w:val="009E3073"/>
    <w:rsid w:val="00A12E9B"/>
    <w:rsid w:val="00A13D04"/>
    <w:rsid w:val="00A35C94"/>
    <w:rsid w:val="00A43D6C"/>
    <w:rsid w:val="00A46CFD"/>
    <w:rsid w:val="00A52DC8"/>
    <w:rsid w:val="00A62929"/>
    <w:rsid w:val="00A67057"/>
    <w:rsid w:val="00A86CF5"/>
    <w:rsid w:val="00A9218B"/>
    <w:rsid w:val="00A95F1A"/>
    <w:rsid w:val="00AA63C0"/>
    <w:rsid w:val="00AB3B0F"/>
    <w:rsid w:val="00AB6804"/>
    <w:rsid w:val="00AD7373"/>
    <w:rsid w:val="00AF27C5"/>
    <w:rsid w:val="00B01B71"/>
    <w:rsid w:val="00B0719D"/>
    <w:rsid w:val="00B13D78"/>
    <w:rsid w:val="00B14870"/>
    <w:rsid w:val="00B6266B"/>
    <w:rsid w:val="00B63588"/>
    <w:rsid w:val="00B906A1"/>
    <w:rsid w:val="00B964C3"/>
    <w:rsid w:val="00B96E36"/>
    <w:rsid w:val="00BA1BF5"/>
    <w:rsid w:val="00BB192B"/>
    <w:rsid w:val="00BB1942"/>
    <w:rsid w:val="00BC2098"/>
    <w:rsid w:val="00BD4707"/>
    <w:rsid w:val="00C2187A"/>
    <w:rsid w:val="00C244C3"/>
    <w:rsid w:val="00C4692F"/>
    <w:rsid w:val="00C573A1"/>
    <w:rsid w:val="00C72D2D"/>
    <w:rsid w:val="00C755BB"/>
    <w:rsid w:val="00C82097"/>
    <w:rsid w:val="00C878EB"/>
    <w:rsid w:val="00C921F9"/>
    <w:rsid w:val="00C95E1E"/>
    <w:rsid w:val="00C976B0"/>
    <w:rsid w:val="00CB6CD4"/>
    <w:rsid w:val="00CC0C80"/>
    <w:rsid w:val="00CC33B6"/>
    <w:rsid w:val="00CD1B96"/>
    <w:rsid w:val="00CE64D5"/>
    <w:rsid w:val="00D116AF"/>
    <w:rsid w:val="00D16479"/>
    <w:rsid w:val="00D169D2"/>
    <w:rsid w:val="00D21A1F"/>
    <w:rsid w:val="00D23764"/>
    <w:rsid w:val="00D441E6"/>
    <w:rsid w:val="00D510BA"/>
    <w:rsid w:val="00D76160"/>
    <w:rsid w:val="00D93F40"/>
    <w:rsid w:val="00DA0D64"/>
    <w:rsid w:val="00DA4BEE"/>
    <w:rsid w:val="00DC09CB"/>
    <w:rsid w:val="00DC12F9"/>
    <w:rsid w:val="00DC259E"/>
    <w:rsid w:val="00DD0F86"/>
    <w:rsid w:val="00DF389E"/>
    <w:rsid w:val="00E01964"/>
    <w:rsid w:val="00E01D1D"/>
    <w:rsid w:val="00E13FBE"/>
    <w:rsid w:val="00E20D3C"/>
    <w:rsid w:val="00E22451"/>
    <w:rsid w:val="00E348E9"/>
    <w:rsid w:val="00E4406E"/>
    <w:rsid w:val="00E44CD6"/>
    <w:rsid w:val="00E463EC"/>
    <w:rsid w:val="00E53F48"/>
    <w:rsid w:val="00E61C2A"/>
    <w:rsid w:val="00E62233"/>
    <w:rsid w:val="00E672AD"/>
    <w:rsid w:val="00E80FFB"/>
    <w:rsid w:val="00EA2BCA"/>
    <w:rsid w:val="00EA6A98"/>
    <w:rsid w:val="00EC7E1A"/>
    <w:rsid w:val="00EF1EAC"/>
    <w:rsid w:val="00F0472F"/>
    <w:rsid w:val="00F05DB7"/>
    <w:rsid w:val="00F2048C"/>
    <w:rsid w:val="00F371FA"/>
    <w:rsid w:val="00F60620"/>
    <w:rsid w:val="00F612B0"/>
    <w:rsid w:val="00F61747"/>
    <w:rsid w:val="00F754B7"/>
    <w:rsid w:val="00F91A56"/>
    <w:rsid w:val="00F92C9F"/>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4273</Words>
  <Characters>24491</Characters>
  <Application>Microsoft Office Word</Application>
  <DocSecurity>0</DocSecurity>
  <Lines>1113</Lines>
  <Paragraphs>653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2022-03-16T14:25:00Z</dcterms:created>
  <dcterms:modified xsi:type="dcterms:W3CDTF">2022-03-16T14:25:00Z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