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694D402A" w:rsidR="00DA1E2C" w:rsidRPr="00F40B1D" w:rsidRDefault="00CD784C" w:rsidP="0008319D">
      <w:pPr>
        <w:pBdr>
          <w:top w:val="double" w:sz="4" w:space="1" w:color="auto"/>
        </w:pBdr>
        <w:rPr>
          <w:rFonts w:ascii="Verdana" w:hAnsi="Verdana" w:cstheme="minorHAnsi"/>
          <w:bCs/>
          <w:smallCaps/>
          <w:sz w:val="20"/>
          <w:szCs w:val="20"/>
        </w:rPr>
      </w:pPr>
      <w:r>
        <w:rPr>
          <w:rFonts w:ascii="Verdana" w:hAnsi="Verdana" w:cstheme="minorHAnsi"/>
          <w:b/>
          <w:sz w:val="20"/>
          <w:szCs w:val="20"/>
        </w:rPr>
        <w:t>QUARTO</w:t>
      </w:r>
      <w:r w:rsidR="00567816" w:rsidRPr="00F40B1D">
        <w:rPr>
          <w:rFonts w:ascii="Verdana" w:hAnsi="Verdana" w:cstheme="minorHAnsi"/>
          <w:b/>
          <w:sz w:val="20"/>
          <w:szCs w:val="20"/>
        </w:rPr>
        <w:t xml:space="preserve"> ADITAMENTO AO</w:t>
      </w:r>
      <w:r w:rsidR="00567816" w:rsidRPr="00F40B1D">
        <w:rPr>
          <w:rFonts w:ascii="Verdana" w:hAnsi="Verdana" w:cstheme="minorHAnsi"/>
          <w:b/>
          <w:smallCaps/>
          <w:sz w:val="20"/>
          <w:szCs w:val="20"/>
        </w:rPr>
        <w:t xml:space="preserve"> </w:t>
      </w:r>
      <w:r w:rsidR="00F67FE6" w:rsidRPr="00F40B1D">
        <w:rPr>
          <w:rFonts w:ascii="Verdana" w:hAnsi="Verdana" w:cstheme="minorHAnsi"/>
          <w:b/>
          <w:smallCaps/>
          <w:sz w:val="20"/>
          <w:szCs w:val="20"/>
        </w:rPr>
        <w:t xml:space="preserve">INSTRUMENTO PARTICULAR DE ESCRITURA DA 1ª (PRIMEIRA) EMISSÃO DE DEBÊNTURES, NÃO CONVERSÍVEIS EM AÇÕES, EM </w:t>
      </w:r>
      <w:r w:rsidR="00882801" w:rsidRPr="00F40B1D">
        <w:rPr>
          <w:rFonts w:ascii="Verdana" w:hAnsi="Verdana" w:cstheme="minorHAnsi"/>
          <w:b/>
          <w:smallCaps/>
          <w:sz w:val="20"/>
          <w:szCs w:val="20"/>
        </w:rPr>
        <w:t xml:space="preserve">4 </w:t>
      </w:r>
      <w:r w:rsidR="00E74575" w:rsidRPr="00F40B1D">
        <w:rPr>
          <w:rFonts w:ascii="Verdana" w:hAnsi="Verdana" w:cstheme="minorHAnsi"/>
          <w:b/>
          <w:smallCaps/>
          <w:sz w:val="20"/>
          <w:szCs w:val="20"/>
        </w:rPr>
        <w:t>(</w:t>
      </w:r>
      <w:r w:rsidR="00882801" w:rsidRPr="00F40B1D">
        <w:rPr>
          <w:rFonts w:ascii="Verdana" w:hAnsi="Verdana" w:cstheme="minorHAnsi"/>
          <w:b/>
          <w:smallCaps/>
          <w:sz w:val="20"/>
          <w:szCs w:val="20"/>
        </w:rPr>
        <w:t>QUATRO</w:t>
      </w:r>
      <w:r w:rsidR="00E74575" w:rsidRPr="00F40B1D">
        <w:rPr>
          <w:rFonts w:ascii="Verdana" w:hAnsi="Verdana" w:cstheme="minorHAnsi"/>
          <w:b/>
          <w:smallCaps/>
          <w:sz w:val="20"/>
          <w:szCs w:val="20"/>
        </w:rPr>
        <w:t>)</w:t>
      </w:r>
      <w:r w:rsidR="00F67FE6" w:rsidRPr="00F40B1D">
        <w:rPr>
          <w:rFonts w:ascii="Verdana" w:hAnsi="Verdana" w:cstheme="minorHAnsi"/>
          <w:b/>
          <w:smallCaps/>
          <w:sz w:val="20"/>
          <w:szCs w:val="20"/>
        </w:rPr>
        <w:t xml:space="preserve"> SÉRIES, DA ESPÉCIE </w:t>
      </w:r>
      <w:r w:rsidR="00A54057" w:rsidRPr="00F40B1D">
        <w:rPr>
          <w:rFonts w:ascii="Verdana" w:hAnsi="Verdana" w:cstheme="minorHAnsi"/>
          <w:b/>
          <w:smallCaps/>
          <w:sz w:val="20"/>
          <w:szCs w:val="20"/>
        </w:rPr>
        <w:t>QUIROGRAFÁRIA, A SER CONVOLADA NA ESPÉCI</w:t>
      </w:r>
      <w:r w:rsidR="00285A56" w:rsidRPr="00F40B1D">
        <w:rPr>
          <w:rFonts w:ascii="Verdana" w:hAnsi="Verdana" w:cstheme="minorHAnsi"/>
          <w:b/>
          <w:smallCaps/>
          <w:sz w:val="20"/>
          <w:szCs w:val="20"/>
        </w:rPr>
        <w:t xml:space="preserve">E </w:t>
      </w:r>
      <w:r w:rsidR="00F67FE6" w:rsidRPr="00F40B1D">
        <w:rPr>
          <w:rFonts w:ascii="Verdana" w:hAnsi="Verdana" w:cstheme="minorHAnsi"/>
          <w:b/>
          <w:smallCaps/>
          <w:sz w:val="20"/>
          <w:szCs w:val="20"/>
        </w:rPr>
        <w:t xml:space="preserve">COM GARANTIA REAL E GARANTIA ADICIONAL FIDEJUSSÓRIA, PARA </w:t>
      </w:r>
      <w:r w:rsidR="00985377" w:rsidRPr="00F40B1D">
        <w:rPr>
          <w:rFonts w:ascii="Verdana" w:hAnsi="Verdana" w:cstheme="minorHAnsi"/>
          <w:b/>
          <w:smallCaps/>
          <w:sz w:val="20"/>
          <w:szCs w:val="20"/>
        </w:rPr>
        <w:t xml:space="preserve">COLOCAÇÃO </w:t>
      </w:r>
      <w:r w:rsidR="00843998" w:rsidRPr="00F40B1D">
        <w:rPr>
          <w:rFonts w:ascii="Verdana" w:hAnsi="Verdana" w:cstheme="minorHAnsi"/>
          <w:b/>
          <w:smallCaps/>
          <w:sz w:val="20"/>
          <w:szCs w:val="20"/>
        </w:rPr>
        <w:t>PRIVADA</w:t>
      </w:r>
      <w:r w:rsidR="00F67FE6" w:rsidRPr="00F40B1D">
        <w:rPr>
          <w:rFonts w:ascii="Verdana" w:hAnsi="Verdana" w:cstheme="minorHAnsi"/>
          <w:b/>
          <w:smallCaps/>
          <w:sz w:val="20"/>
          <w:szCs w:val="20"/>
        </w:rPr>
        <w:t>, DA RZK SOLAR 03 S.A.</w:t>
      </w:r>
      <w:r w:rsidR="00E05169" w:rsidRPr="00F40B1D">
        <w:rPr>
          <w:rFonts w:ascii="Verdana" w:hAnsi="Verdana" w:cstheme="minorHAnsi"/>
          <w:b/>
          <w:smallCaps/>
          <w:sz w:val="20"/>
          <w:szCs w:val="20"/>
        </w:rPr>
        <w:t xml:space="preserve"> </w:t>
      </w:r>
    </w:p>
    <w:p w14:paraId="43F6B838" w14:textId="09094DFF" w:rsidR="00DA1E2C" w:rsidRPr="00F40B1D" w:rsidRDefault="00DA1E2C" w:rsidP="0008319D">
      <w:pPr>
        <w:rPr>
          <w:rFonts w:ascii="Verdana" w:hAnsi="Verdana" w:cstheme="minorHAnsi"/>
          <w:bCs/>
          <w:smallCaps/>
          <w:sz w:val="20"/>
          <w:szCs w:val="20"/>
        </w:rPr>
      </w:pPr>
    </w:p>
    <w:p w14:paraId="6B06235E" w14:textId="706BB029" w:rsidR="00DA1E2C" w:rsidRDefault="00DA1E2C" w:rsidP="0008319D">
      <w:pPr>
        <w:rPr>
          <w:rFonts w:ascii="Verdana" w:hAnsi="Verdana" w:cstheme="minorHAnsi"/>
          <w:b/>
          <w:smallCaps/>
          <w:sz w:val="20"/>
          <w:szCs w:val="20"/>
        </w:rPr>
      </w:pPr>
    </w:p>
    <w:p w14:paraId="6E520B47" w14:textId="5C87A2B2" w:rsidR="00F40B1D" w:rsidRDefault="00F40B1D" w:rsidP="0008319D">
      <w:pPr>
        <w:rPr>
          <w:rFonts w:ascii="Verdana" w:hAnsi="Verdana" w:cstheme="minorHAnsi"/>
          <w:b/>
          <w:smallCaps/>
          <w:sz w:val="20"/>
          <w:szCs w:val="20"/>
        </w:rPr>
      </w:pPr>
    </w:p>
    <w:p w14:paraId="5A7962E6" w14:textId="7DD40265" w:rsidR="00F40B1D" w:rsidRDefault="00F40B1D" w:rsidP="0008319D">
      <w:pPr>
        <w:rPr>
          <w:rFonts w:ascii="Verdana" w:hAnsi="Verdana" w:cstheme="minorHAnsi"/>
          <w:b/>
          <w:smallCaps/>
          <w:sz w:val="20"/>
          <w:szCs w:val="20"/>
        </w:rPr>
      </w:pPr>
    </w:p>
    <w:p w14:paraId="496CCBA9" w14:textId="77777777" w:rsidR="00F40B1D" w:rsidRPr="00F40B1D" w:rsidRDefault="00F40B1D" w:rsidP="0008319D">
      <w:pPr>
        <w:rPr>
          <w:rFonts w:ascii="Verdana" w:hAnsi="Verdana" w:cstheme="minorHAnsi"/>
          <w:b/>
          <w:smallCaps/>
          <w:sz w:val="20"/>
          <w:szCs w:val="20"/>
        </w:rPr>
      </w:pPr>
    </w:p>
    <w:p w14:paraId="6587C3FC" w14:textId="77777777" w:rsidR="00DA1E2C" w:rsidRPr="00F40B1D" w:rsidRDefault="00DA1E2C" w:rsidP="0008319D">
      <w:pPr>
        <w:rPr>
          <w:rFonts w:ascii="Verdana" w:hAnsi="Verdana" w:cstheme="minorHAnsi"/>
          <w:b/>
          <w:smallCaps/>
          <w:sz w:val="20"/>
          <w:szCs w:val="20"/>
        </w:rPr>
      </w:pPr>
    </w:p>
    <w:p w14:paraId="247677AF" w14:textId="3E9918EF" w:rsidR="00DA1E2C" w:rsidRPr="00864742" w:rsidRDefault="003A7AF7" w:rsidP="0008319D">
      <w:pPr>
        <w:jc w:val="center"/>
        <w:rPr>
          <w:rFonts w:ascii="Verdana" w:hAnsi="Verdana" w:cstheme="minorHAnsi"/>
          <w:b/>
          <w:smallCaps/>
          <w:sz w:val="20"/>
          <w:szCs w:val="20"/>
        </w:rPr>
      </w:pPr>
      <w:r w:rsidRPr="00864742">
        <w:rPr>
          <w:rFonts w:ascii="Verdana" w:hAnsi="Verdana" w:cstheme="minorHAnsi"/>
          <w:b/>
          <w:smallCaps/>
          <w:sz w:val="20"/>
          <w:szCs w:val="20"/>
        </w:rPr>
        <w:t>E</w:t>
      </w:r>
      <w:r w:rsidR="00F40B1D" w:rsidRPr="00864742">
        <w:rPr>
          <w:rFonts w:ascii="Verdana" w:hAnsi="Verdana" w:cstheme="minorHAnsi"/>
          <w:b/>
          <w:smallCaps/>
          <w:sz w:val="20"/>
          <w:szCs w:val="20"/>
        </w:rPr>
        <w:t>NTRE</w:t>
      </w:r>
    </w:p>
    <w:p w14:paraId="6FDA45F2" w14:textId="77777777" w:rsidR="00DA1E2C" w:rsidRPr="00864742" w:rsidRDefault="00DA1E2C" w:rsidP="0008319D">
      <w:pPr>
        <w:jc w:val="center"/>
        <w:rPr>
          <w:rFonts w:ascii="Verdana" w:hAnsi="Verdana" w:cstheme="minorHAnsi"/>
          <w:b/>
          <w:smallCaps/>
          <w:sz w:val="20"/>
          <w:szCs w:val="20"/>
        </w:rPr>
      </w:pPr>
    </w:p>
    <w:p w14:paraId="23BA38CC" w14:textId="77777777" w:rsidR="00DA1E2C" w:rsidRPr="00864742" w:rsidRDefault="00DA1E2C" w:rsidP="0008319D">
      <w:pPr>
        <w:jc w:val="center"/>
        <w:rPr>
          <w:rFonts w:ascii="Verdana" w:hAnsi="Verdana" w:cstheme="minorHAnsi"/>
          <w:b/>
          <w:smallCaps/>
          <w:sz w:val="20"/>
          <w:szCs w:val="20"/>
        </w:rPr>
      </w:pPr>
    </w:p>
    <w:p w14:paraId="3A21A288" w14:textId="1E8C79DE" w:rsidR="00DA1E2C" w:rsidRPr="00864742" w:rsidRDefault="00F67FE6" w:rsidP="0008319D">
      <w:pPr>
        <w:jc w:val="center"/>
        <w:rPr>
          <w:rFonts w:ascii="Verdana" w:hAnsi="Verdana" w:cstheme="minorHAnsi"/>
          <w:b/>
          <w:smallCaps/>
          <w:sz w:val="20"/>
          <w:szCs w:val="20"/>
        </w:rPr>
      </w:pPr>
      <w:r w:rsidRPr="00864742">
        <w:rPr>
          <w:rFonts w:ascii="Verdana" w:hAnsi="Verdana" w:cstheme="minorHAnsi"/>
          <w:b/>
          <w:smallCaps/>
          <w:sz w:val="20"/>
          <w:szCs w:val="20"/>
        </w:rPr>
        <w:t>RZK SOLAR 03 S.A.</w:t>
      </w:r>
    </w:p>
    <w:p w14:paraId="37650CA1" w14:textId="4E06BF1B"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Emissora</w:t>
      </w:r>
    </w:p>
    <w:p w14:paraId="3AA2526F" w14:textId="77777777" w:rsidR="00DA1E2C" w:rsidRPr="00F40B1D" w:rsidRDefault="00DA1E2C" w:rsidP="0008319D">
      <w:pPr>
        <w:rPr>
          <w:rFonts w:ascii="Verdana" w:hAnsi="Verdana" w:cstheme="minorHAnsi"/>
          <w:b/>
          <w:smallCaps/>
          <w:sz w:val="20"/>
          <w:szCs w:val="20"/>
        </w:rPr>
      </w:pPr>
    </w:p>
    <w:p w14:paraId="00412CEB" w14:textId="77777777" w:rsidR="00DA1E2C" w:rsidRPr="00F40B1D" w:rsidRDefault="00DA1E2C" w:rsidP="0008319D">
      <w:pPr>
        <w:rPr>
          <w:rFonts w:ascii="Verdana" w:hAnsi="Verdana" w:cstheme="minorHAnsi"/>
          <w:b/>
          <w:smallCaps/>
          <w:sz w:val="20"/>
          <w:szCs w:val="20"/>
        </w:rPr>
      </w:pPr>
    </w:p>
    <w:p w14:paraId="5F64D683" w14:textId="6DCDECAE" w:rsidR="00DA1E2C" w:rsidRDefault="00DA1E2C" w:rsidP="0008319D">
      <w:pPr>
        <w:rPr>
          <w:rFonts w:ascii="Verdana" w:hAnsi="Verdana" w:cstheme="minorHAnsi"/>
          <w:b/>
          <w:smallCaps/>
          <w:sz w:val="20"/>
          <w:szCs w:val="20"/>
        </w:rPr>
      </w:pPr>
    </w:p>
    <w:p w14:paraId="0FFDCAB2" w14:textId="77777777" w:rsidR="00F40B1D" w:rsidRPr="00F40B1D" w:rsidRDefault="00F40B1D" w:rsidP="0008319D">
      <w:pPr>
        <w:rPr>
          <w:rFonts w:ascii="Verdana" w:hAnsi="Verdana" w:cstheme="minorHAnsi"/>
          <w:b/>
          <w:smallCaps/>
          <w:sz w:val="20"/>
          <w:szCs w:val="20"/>
        </w:rPr>
      </w:pPr>
    </w:p>
    <w:p w14:paraId="3A8640B3" w14:textId="4E067CBE" w:rsidR="00DA1E2C" w:rsidRPr="00F40B1D" w:rsidRDefault="00D23731" w:rsidP="00F67FE6">
      <w:pPr>
        <w:tabs>
          <w:tab w:val="center" w:pos="4607"/>
          <w:tab w:val="right" w:pos="9215"/>
        </w:tabs>
        <w:jc w:val="center"/>
        <w:rPr>
          <w:rFonts w:ascii="Verdana" w:hAnsi="Verdana" w:cstheme="minorHAnsi"/>
          <w:i/>
          <w:sz w:val="20"/>
          <w:szCs w:val="20"/>
        </w:rPr>
      </w:pPr>
      <w:r w:rsidRPr="00F40B1D">
        <w:rPr>
          <w:rFonts w:ascii="Verdana" w:hAnsi="Verdana" w:cstheme="minorHAnsi"/>
          <w:b/>
          <w:sz w:val="20"/>
          <w:szCs w:val="20"/>
        </w:rPr>
        <w:t>VIRGO COMPANHIA DE SECURITIZAÇÃO</w:t>
      </w:r>
    </w:p>
    <w:p w14:paraId="4B6CE479" w14:textId="60B2B305" w:rsidR="00DA1E2C" w:rsidRPr="00F40B1D" w:rsidRDefault="00BE4654" w:rsidP="0008319D">
      <w:pPr>
        <w:jc w:val="center"/>
        <w:rPr>
          <w:rFonts w:ascii="Verdana" w:hAnsi="Verdana" w:cstheme="minorHAnsi"/>
          <w:i/>
          <w:sz w:val="20"/>
          <w:szCs w:val="20"/>
        </w:rPr>
      </w:pPr>
      <w:r w:rsidRPr="00F40B1D">
        <w:rPr>
          <w:rFonts w:ascii="Verdana" w:hAnsi="Verdana" w:cstheme="minorHAnsi"/>
          <w:i/>
          <w:sz w:val="20"/>
          <w:szCs w:val="20"/>
        </w:rPr>
        <w:t>na qualidade de subscritora das Debêntures ou Debenturista</w:t>
      </w:r>
    </w:p>
    <w:p w14:paraId="2B85E0CE" w14:textId="1655CF54" w:rsidR="00DA1E2C" w:rsidRDefault="00DA1E2C" w:rsidP="0008319D">
      <w:pPr>
        <w:jc w:val="center"/>
        <w:rPr>
          <w:rFonts w:ascii="Verdana" w:hAnsi="Verdana" w:cstheme="minorHAnsi"/>
          <w:b/>
          <w:smallCaps/>
          <w:sz w:val="20"/>
          <w:szCs w:val="20"/>
        </w:rPr>
      </w:pPr>
    </w:p>
    <w:p w14:paraId="74FF99FC" w14:textId="77777777" w:rsidR="00F40B1D" w:rsidRPr="00F40B1D" w:rsidRDefault="00F40B1D" w:rsidP="0008319D">
      <w:pPr>
        <w:jc w:val="center"/>
        <w:rPr>
          <w:rFonts w:ascii="Verdana" w:hAnsi="Verdana" w:cstheme="minorHAnsi"/>
          <w:b/>
          <w:smallCaps/>
          <w:sz w:val="20"/>
          <w:szCs w:val="20"/>
        </w:rPr>
      </w:pPr>
    </w:p>
    <w:p w14:paraId="4A0E196D" w14:textId="77777777" w:rsidR="00DA1E2C" w:rsidRPr="00F40B1D" w:rsidRDefault="00DA1E2C" w:rsidP="0008319D">
      <w:pPr>
        <w:jc w:val="center"/>
        <w:rPr>
          <w:rFonts w:ascii="Verdana" w:hAnsi="Verdana" w:cstheme="minorHAnsi"/>
          <w:b/>
          <w:smallCaps/>
          <w:sz w:val="20"/>
          <w:szCs w:val="20"/>
        </w:rPr>
      </w:pPr>
    </w:p>
    <w:p w14:paraId="19F2353B" w14:textId="736178FF"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E</w:t>
      </w:r>
    </w:p>
    <w:p w14:paraId="7BF0C89C" w14:textId="0CC35BE6" w:rsidR="00DA1E2C" w:rsidRDefault="00DA1E2C" w:rsidP="0008319D">
      <w:pPr>
        <w:jc w:val="center"/>
        <w:rPr>
          <w:rFonts w:ascii="Verdana" w:hAnsi="Verdana" w:cstheme="minorHAnsi"/>
          <w:b/>
          <w:smallCaps/>
          <w:sz w:val="20"/>
          <w:szCs w:val="20"/>
        </w:rPr>
      </w:pPr>
    </w:p>
    <w:p w14:paraId="525F89C2" w14:textId="77777777" w:rsidR="00F40B1D" w:rsidRPr="00F40B1D" w:rsidRDefault="00F40B1D" w:rsidP="0008319D">
      <w:pPr>
        <w:jc w:val="center"/>
        <w:rPr>
          <w:rFonts w:ascii="Verdana" w:hAnsi="Verdana" w:cstheme="minorHAnsi"/>
          <w:b/>
          <w:smallCaps/>
          <w:sz w:val="20"/>
          <w:szCs w:val="20"/>
        </w:rPr>
      </w:pPr>
    </w:p>
    <w:p w14:paraId="622A8823" w14:textId="7A586B2B" w:rsidR="00F74684" w:rsidRPr="00F40B1D" w:rsidRDefault="00D32A82" w:rsidP="00F40B1D">
      <w:pPr>
        <w:jc w:val="center"/>
        <w:rPr>
          <w:rFonts w:ascii="Verdana" w:hAnsi="Verdana" w:cstheme="minorHAnsi"/>
          <w:b/>
          <w:smallCaps/>
          <w:sz w:val="20"/>
          <w:szCs w:val="20"/>
        </w:rPr>
      </w:pPr>
      <w:r w:rsidRPr="00F40B1D">
        <w:rPr>
          <w:rFonts w:ascii="Verdana" w:hAnsi="Verdana" w:cstheme="minorHAnsi"/>
          <w:b/>
          <w:smallCaps/>
          <w:sz w:val="20"/>
          <w:szCs w:val="20"/>
        </w:rPr>
        <w:t>WE TRUST IN SUSTAINABLE ENERGY - ENERGIA RENOVÁVEL E PARTICIPAÇÕES S.A.</w:t>
      </w:r>
    </w:p>
    <w:p w14:paraId="3A670C57" w14:textId="3476140D"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ESMERALDA SPE LTDA.</w:t>
      </w:r>
    </w:p>
    <w:p w14:paraId="4ED94076" w14:textId="57A6F244"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MAGNÓLIA SPE LTDA.</w:t>
      </w:r>
    </w:p>
    <w:p w14:paraId="7569BEFB" w14:textId="1D3EBA02"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PAU BRASIL SPE LTDA.</w:t>
      </w:r>
    </w:p>
    <w:p w14:paraId="00B454BA" w14:textId="0557C6D7"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SAFIRA SPE LTDA.</w:t>
      </w:r>
    </w:p>
    <w:p w14:paraId="760F55F7" w14:textId="601867A9"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TURQUESA SPE. LTDA.</w:t>
      </w:r>
    </w:p>
    <w:p w14:paraId="4D2235F8" w14:textId="31CF5764"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Fiadora</w:t>
      </w:r>
      <w:r w:rsidR="00F74684" w:rsidRPr="00F40B1D">
        <w:rPr>
          <w:rFonts w:ascii="Verdana" w:hAnsi="Verdana" w:cstheme="minorHAnsi"/>
          <w:i/>
          <w:sz w:val="20"/>
          <w:szCs w:val="20"/>
        </w:rPr>
        <w:t>s</w:t>
      </w:r>
    </w:p>
    <w:p w14:paraId="347D5678" w14:textId="2D145AA4" w:rsidR="00DA1E2C" w:rsidRDefault="00DA1E2C" w:rsidP="0008319D">
      <w:pPr>
        <w:jc w:val="center"/>
        <w:rPr>
          <w:rFonts w:ascii="Verdana" w:hAnsi="Verdana" w:cstheme="minorHAnsi"/>
          <w:b/>
          <w:smallCaps/>
          <w:sz w:val="20"/>
          <w:szCs w:val="20"/>
        </w:rPr>
      </w:pPr>
    </w:p>
    <w:p w14:paraId="00E60F89" w14:textId="14EEB8F7" w:rsidR="00F40B1D" w:rsidRDefault="00F40B1D" w:rsidP="0008319D">
      <w:pPr>
        <w:jc w:val="center"/>
        <w:rPr>
          <w:rFonts w:ascii="Verdana" w:hAnsi="Verdana" w:cstheme="minorHAnsi"/>
          <w:b/>
          <w:smallCaps/>
          <w:sz w:val="20"/>
          <w:szCs w:val="20"/>
        </w:rPr>
      </w:pPr>
    </w:p>
    <w:p w14:paraId="253A8611" w14:textId="51361134" w:rsidR="00F40B1D" w:rsidRDefault="00F40B1D" w:rsidP="0008319D">
      <w:pPr>
        <w:jc w:val="center"/>
        <w:rPr>
          <w:rFonts w:ascii="Verdana" w:hAnsi="Verdana" w:cstheme="minorHAnsi"/>
          <w:b/>
          <w:smallCaps/>
          <w:sz w:val="20"/>
          <w:szCs w:val="20"/>
        </w:rPr>
      </w:pPr>
    </w:p>
    <w:p w14:paraId="223EE3FA" w14:textId="61BCB526" w:rsidR="00F40B1D" w:rsidRDefault="00F40B1D" w:rsidP="0008319D">
      <w:pPr>
        <w:jc w:val="center"/>
        <w:rPr>
          <w:rFonts w:ascii="Verdana" w:hAnsi="Verdana" w:cstheme="minorHAnsi"/>
          <w:b/>
          <w:smallCaps/>
          <w:sz w:val="20"/>
          <w:szCs w:val="20"/>
        </w:rPr>
      </w:pPr>
    </w:p>
    <w:p w14:paraId="1F7E7003" w14:textId="509BEA92" w:rsidR="00F40B1D" w:rsidRDefault="00F40B1D" w:rsidP="0008319D">
      <w:pPr>
        <w:jc w:val="center"/>
        <w:rPr>
          <w:rFonts w:ascii="Verdana" w:hAnsi="Verdana" w:cstheme="minorHAnsi"/>
          <w:b/>
          <w:smallCaps/>
          <w:sz w:val="20"/>
          <w:szCs w:val="20"/>
        </w:rPr>
      </w:pPr>
    </w:p>
    <w:p w14:paraId="5D32687D" w14:textId="71DF6D82" w:rsidR="00F40B1D" w:rsidRDefault="00F40B1D" w:rsidP="0008319D">
      <w:pPr>
        <w:jc w:val="center"/>
        <w:rPr>
          <w:rFonts w:ascii="Verdana" w:hAnsi="Verdana" w:cstheme="minorHAnsi"/>
          <w:b/>
          <w:smallCaps/>
          <w:sz w:val="20"/>
          <w:szCs w:val="20"/>
        </w:rPr>
      </w:pPr>
    </w:p>
    <w:p w14:paraId="55210FE5" w14:textId="77777777" w:rsidR="00F40B1D" w:rsidRPr="00F40B1D" w:rsidRDefault="00F40B1D" w:rsidP="0008319D">
      <w:pPr>
        <w:jc w:val="center"/>
        <w:rPr>
          <w:rFonts w:ascii="Verdana" w:hAnsi="Verdana" w:cstheme="minorHAnsi"/>
          <w:b/>
          <w:smallCaps/>
          <w:sz w:val="20"/>
          <w:szCs w:val="20"/>
        </w:rPr>
      </w:pPr>
    </w:p>
    <w:p w14:paraId="476AF83C"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6DC1E9F0" w14:textId="77777777" w:rsidR="00DA1E2C" w:rsidRPr="00F40B1D" w:rsidRDefault="00DA1E2C" w:rsidP="0008319D">
      <w:pPr>
        <w:rPr>
          <w:rFonts w:ascii="Verdana" w:hAnsi="Verdana" w:cstheme="minorHAnsi"/>
          <w:b/>
          <w:smallCaps/>
          <w:sz w:val="20"/>
          <w:szCs w:val="20"/>
        </w:rPr>
      </w:pPr>
    </w:p>
    <w:p w14:paraId="43389BB7" w14:textId="7477584B"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 xml:space="preserve">DATADO DE </w:t>
      </w:r>
    </w:p>
    <w:p w14:paraId="2AE5321E" w14:textId="33E54C7B" w:rsidR="00DA1E2C" w:rsidRPr="00CD784C" w:rsidRDefault="00CD784C" w:rsidP="0008319D">
      <w:pPr>
        <w:jc w:val="center"/>
        <w:rPr>
          <w:rFonts w:ascii="Verdana" w:hAnsi="Verdana" w:cstheme="minorHAnsi"/>
          <w:b/>
          <w:bCs/>
          <w:smallCaps/>
          <w:sz w:val="20"/>
          <w:szCs w:val="20"/>
        </w:rPr>
      </w:pPr>
      <w:r w:rsidRPr="00CD784C">
        <w:rPr>
          <w:rFonts w:ascii="Verdana" w:hAnsi="Verdana"/>
          <w:b/>
          <w:bCs/>
          <w:sz w:val="20"/>
          <w:szCs w:val="20"/>
          <w:highlight w:val="yellow"/>
        </w:rPr>
        <w:t>[●]</w:t>
      </w:r>
      <w:r w:rsidRPr="00CD784C">
        <w:rPr>
          <w:rFonts w:ascii="Verdana" w:hAnsi="Verdana"/>
          <w:b/>
          <w:bCs/>
          <w:sz w:val="20"/>
          <w:szCs w:val="20"/>
        </w:rPr>
        <w:t xml:space="preserve"> DE </w:t>
      </w:r>
      <w:r w:rsidRPr="00CD784C">
        <w:rPr>
          <w:rFonts w:ascii="Verdana" w:hAnsi="Verdana"/>
          <w:b/>
          <w:bCs/>
          <w:sz w:val="20"/>
          <w:szCs w:val="20"/>
          <w:highlight w:val="yellow"/>
        </w:rPr>
        <w:t>[●]</w:t>
      </w:r>
      <w:r w:rsidRPr="00CD784C">
        <w:rPr>
          <w:rFonts w:ascii="Verdana" w:hAnsi="Verdana"/>
          <w:sz w:val="20"/>
          <w:szCs w:val="20"/>
        </w:rPr>
        <w:t xml:space="preserve"> </w:t>
      </w:r>
      <w:r w:rsidR="00F40B1D" w:rsidRPr="00CD784C">
        <w:rPr>
          <w:rFonts w:ascii="Verdana" w:hAnsi="Verdana"/>
          <w:b/>
          <w:bCs/>
          <w:sz w:val="20"/>
          <w:szCs w:val="20"/>
        </w:rPr>
        <w:t>DE 2022</w:t>
      </w:r>
    </w:p>
    <w:p w14:paraId="35C06BA9"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410D58C6" w14:textId="24949F13" w:rsidR="00C65148" w:rsidRPr="00F40B1D" w:rsidRDefault="00CD784C" w:rsidP="00C65148">
      <w:pPr>
        <w:autoSpaceDE w:val="0"/>
        <w:autoSpaceDN w:val="0"/>
        <w:adjustRightInd w:val="0"/>
        <w:spacing w:line="276" w:lineRule="auto"/>
        <w:rPr>
          <w:rFonts w:ascii="Verdana" w:hAnsi="Verdana" w:cstheme="minorHAnsi"/>
          <w:b/>
          <w:smallCaps/>
          <w:sz w:val="20"/>
          <w:szCs w:val="20"/>
        </w:rPr>
      </w:pPr>
      <w:bookmarkStart w:id="0" w:name="_DV_M4"/>
      <w:bookmarkStart w:id="1" w:name="_DV_C91"/>
      <w:bookmarkEnd w:id="0"/>
      <w:r>
        <w:rPr>
          <w:rFonts w:ascii="Verdana" w:hAnsi="Verdana" w:cstheme="minorHAnsi"/>
          <w:b/>
          <w:sz w:val="20"/>
          <w:szCs w:val="20"/>
        </w:rPr>
        <w:lastRenderedPageBreak/>
        <w:t>QUARTO</w:t>
      </w:r>
      <w:r w:rsidR="00C65148" w:rsidRPr="00F40B1D">
        <w:rPr>
          <w:rFonts w:ascii="Verdana" w:hAnsi="Verdana" w:cstheme="minorHAnsi"/>
          <w:b/>
          <w:sz w:val="20"/>
          <w:szCs w:val="20"/>
        </w:rPr>
        <w:t xml:space="preserve"> ADITAMENTO AO </w:t>
      </w:r>
      <w:r w:rsidR="00C65148"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p>
    <w:p w14:paraId="38136D0F" w14:textId="77777777" w:rsidR="00C65148" w:rsidRPr="00F40B1D" w:rsidRDefault="00C65148" w:rsidP="00C65148">
      <w:pPr>
        <w:autoSpaceDE w:val="0"/>
        <w:autoSpaceDN w:val="0"/>
        <w:adjustRightInd w:val="0"/>
        <w:spacing w:line="276" w:lineRule="auto"/>
        <w:rPr>
          <w:rFonts w:ascii="Verdana" w:hAnsi="Verdana" w:cstheme="minorHAnsi"/>
          <w:b/>
          <w:smallCaps/>
          <w:sz w:val="20"/>
          <w:szCs w:val="20"/>
        </w:rPr>
      </w:pPr>
    </w:p>
    <w:p w14:paraId="5C4BBD14" w14:textId="77777777" w:rsidR="00C65148" w:rsidRPr="00F40B1D" w:rsidRDefault="00C65148" w:rsidP="00C65148">
      <w:pPr>
        <w:autoSpaceDE w:val="0"/>
        <w:autoSpaceDN w:val="0"/>
        <w:adjustRightInd w:val="0"/>
        <w:spacing w:line="276" w:lineRule="auto"/>
        <w:rPr>
          <w:rFonts w:ascii="Verdana" w:hAnsi="Verdana" w:cstheme="minorHAnsi"/>
          <w:sz w:val="20"/>
          <w:szCs w:val="20"/>
        </w:rPr>
      </w:pPr>
      <w:r w:rsidRPr="00F40B1D">
        <w:rPr>
          <w:rFonts w:ascii="Verdana" w:hAnsi="Verdana" w:cstheme="minorHAnsi"/>
          <w:sz w:val="20"/>
          <w:szCs w:val="20"/>
        </w:rPr>
        <w:t>Pelo presente instrumento particular:</w:t>
      </w:r>
    </w:p>
    <w:p w14:paraId="60A17FEE" w14:textId="77777777" w:rsidR="00C65148" w:rsidRPr="00F40B1D" w:rsidRDefault="00C65148" w:rsidP="00C65148">
      <w:pPr>
        <w:tabs>
          <w:tab w:val="left" w:pos="5340"/>
        </w:tabs>
        <w:spacing w:line="276" w:lineRule="auto"/>
        <w:contextualSpacing/>
        <w:rPr>
          <w:rFonts w:ascii="Verdana" w:hAnsi="Verdana" w:cstheme="minorHAnsi"/>
          <w:sz w:val="20"/>
          <w:szCs w:val="20"/>
        </w:rPr>
      </w:pPr>
    </w:p>
    <w:p w14:paraId="2EB5BB3B" w14:textId="77777777" w:rsidR="00C65148" w:rsidRPr="00F40B1D" w:rsidRDefault="00C65148" w:rsidP="00C65148">
      <w:pPr>
        <w:pStyle w:val="PargrafodaLista"/>
        <w:numPr>
          <w:ilvl w:val="0"/>
          <w:numId w:val="74"/>
        </w:numPr>
        <w:tabs>
          <w:tab w:val="left" w:pos="5340"/>
        </w:tabs>
        <w:spacing w:line="276" w:lineRule="auto"/>
        <w:rPr>
          <w:rFonts w:ascii="Verdana" w:hAnsi="Verdana" w:cstheme="minorHAnsi"/>
          <w:sz w:val="20"/>
          <w:szCs w:val="20"/>
        </w:rPr>
      </w:pPr>
      <w:r w:rsidRPr="00F40B1D">
        <w:rPr>
          <w:rFonts w:ascii="Verdana" w:hAnsi="Verdana" w:cstheme="minorHAnsi"/>
          <w:b/>
          <w:smallCaps/>
          <w:sz w:val="20"/>
          <w:szCs w:val="20"/>
        </w:rPr>
        <w:t>RZK SOLAR 03 S.A.</w:t>
      </w:r>
      <w:r w:rsidRPr="00F40B1D">
        <w:rPr>
          <w:rFonts w:ascii="Verdana" w:hAnsi="Verdana" w:cstheme="minorHAnsi"/>
          <w:sz w:val="20"/>
          <w:szCs w:val="20"/>
        </w:rPr>
        <w:t>,</w:t>
      </w:r>
      <w:r w:rsidRPr="00F40B1D">
        <w:rPr>
          <w:rFonts w:ascii="Verdana" w:hAnsi="Verdana" w:cstheme="minorHAnsi"/>
          <w:b/>
          <w:sz w:val="20"/>
          <w:szCs w:val="20"/>
        </w:rPr>
        <w:t xml:space="preserve"> </w:t>
      </w:r>
      <w:r w:rsidRPr="00F40B1D">
        <w:rPr>
          <w:rFonts w:ascii="Verdana" w:hAnsi="Verdana" w:cstheme="minorHAnsi"/>
          <w:bCs/>
          <w:sz w:val="20"/>
          <w:szCs w:val="20"/>
        </w:rPr>
        <w:t>companhia fechada,</w:t>
      </w:r>
      <w:r w:rsidRPr="00F40B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40B1D">
        <w:rPr>
          <w:rFonts w:ascii="Verdana" w:hAnsi="Verdana" w:cstheme="minorHAnsi"/>
          <w:color w:val="000000"/>
          <w:sz w:val="20"/>
          <w:szCs w:val="20"/>
          <w:u w:val="single"/>
        </w:rPr>
        <w:t>JUCESP</w:t>
      </w:r>
      <w:r w:rsidRPr="00F40B1D">
        <w:rPr>
          <w:rFonts w:ascii="Verdana" w:hAnsi="Verdana" w:cstheme="minorHAnsi"/>
          <w:color w:val="000000"/>
          <w:sz w:val="20"/>
          <w:szCs w:val="20"/>
        </w:rPr>
        <w:t>”), neste ato representada na forma de seu estatuto social (“</w:t>
      </w:r>
      <w:r w:rsidRPr="00F40B1D">
        <w:rPr>
          <w:rFonts w:ascii="Verdana" w:hAnsi="Verdana" w:cstheme="minorHAnsi"/>
          <w:color w:val="000000"/>
          <w:sz w:val="20"/>
          <w:szCs w:val="20"/>
          <w:u w:val="single"/>
        </w:rPr>
        <w:t>Emissora</w:t>
      </w:r>
      <w:r w:rsidRPr="00F40B1D">
        <w:rPr>
          <w:rFonts w:ascii="Verdana" w:hAnsi="Verdana" w:cstheme="minorHAnsi"/>
          <w:color w:val="000000"/>
          <w:sz w:val="20"/>
          <w:szCs w:val="20"/>
        </w:rPr>
        <w:t>”)</w:t>
      </w:r>
      <w:r w:rsidRPr="00F40B1D">
        <w:rPr>
          <w:rFonts w:ascii="Verdana" w:hAnsi="Verdana" w:cstheme="minorHAnsi"/>
          <w:sz w:val="20"/>
          <w:szCs w:val="20"/>
        </w:rPr>
        <w:t>;</w:t>
      </w:r>
    </w:p>
    <w:p w14:paraId="0CDCA43F" w14:textId="77777777" w:rsidR="00C65148" w:rsidRPr="00F40B1D" w:rsidRDefault="00C65148" w:rsidP="00C65148">
      <w:pPr>
        <w:pStyle w:val="PargrafodaLista"/>
        <w:tabs>
          <w:tab w:val="left" w:pos="5340"/>
        </w:tabs>
        <w:spacing w:line="276" w:lineRule="auto"/>
        <w:rPr>
          <w:rFonts w:ascii="Verdana" w:hAnsi="Verdana" w:cstheme="minorHAnsi"/>
          <w:sz w:val="20"/>
          <w:szCs w:val="20"/>
        </w:rPr>
      </w:pPr>
    </w:p>
    <w:p w14:paraId="0795C840" w14:textId="77777777" w:rsidR="00C65148" w:rsidRPr="00F40B1D" w:rsidRDefault="00C65148" w:rsidP="00C65148">
      <w:pPr>
        <w:pStyle w:val="PargrafodaLista"/>
        <w:numPr>
          <w:ilvl w:val="0"/>
          <w:numId w:val="74"/>
        </w:numPr>
        <w:tabs>
          <w:tab w:val="left" w:pos="5340"/>
        </w:tabs>
        <w:spacing w:line="276" w:lineRule="auto"/>
        <w:rPr>
          <w:rFonts w:ascii="Verdana" w:hAnsi="Verdana" w:cstheme="minorHAnsi"/>
          <w:sz w:val="20"/>
          <w:szCs w:val="20"/>
        </w:rPr>
      </w:pPr>
      <w:r w:rsidRPr="00F40B1D">
        <w:rPr>
          <w:rFonts w:ascii="Verdana" w:hAnsi="Verdana" w:cstheme="minorHAnsi"/>
          <w:b/>
          <w:bCs/>
          <w:sz w:val="20"/>
          <w:szCs w:val="20"/>
        </w:rPr>
        <w:t>VIRGO COMPANHIA DE SECURITIZAÇÃO</w:t>
      </w:r>
      <w:r w:rsidRPr="00F40B1D">
        <w:rPr>
          <w:rFonts w:ascii="Verdana" w:hAnsi="Verdana" w:cstheme="minorHAnsi"/>
          <w:sz w:val="20"/>
          <w:szCs w:val="20"/>
        </w:rPr>
        <w:t xml:space="preserve">, atual de nominação da </w:t>
      </w:r>
      <w:r w:rsidRPr="00F40B1D">
        <w:rPr>
          <w:rFonts w:ascii="Verdana" w:hAnsi="Verdana" w:cstheme="minorHAnsi"/>
          <w:b/>
          <w:bCs/>
          <w:sz w:val="20"/>
          <w:szCs w:val="20"/>
        </w:rPr>
        <w:t>ISEC SECURITIZADORA S.A.</w:t>
      </w:r>
      <w:r w:rsidRPr="00F40B1D">
        <w:rPr>
          <w:rFonts w:ascii="Verdana" w:hAnsi="Verdana" w:cstheme="minorHAnsi"/>
          <w:sz w:val="20"/>
          <w:szCs w:val="20"/>
        </w:rPr>
        <w:t>, com sede na Cidade de São Paulo, no Estado de São Paulo, na Rua Tabapuã, nº 1.123, 21º andar, conjunto 215, CEP 04.533-004, inscrita no CNPJ/ME sob o nº 08.769.451/0001-08, neste ato representada na forma de seu estatuto social (“</w:t>
      </w:r>
      <w:r w:rsidRPr="00F40B1D">
        <w:rPr>
          <w:rFonts w:ascii="Verdana" w:hAnsi="Verdana" w:cstheme="minorHAnsi"/>
          <w:sz w:val="20"/>
          <w:szCs w:val="20"/>
          <w:u w:val="single"/>
        </w:rPr>
        <w:t>Debenturista</w:t>
      </w:r>
      <w:r w:rsidRPr="00F40B1D">
        <w:rPr>
          <w:rFonts w:ascii="Verdana" w:hAnsi="Verdana" w:cstheme="minorHAnsi"/>
          <w:sz w:val="20"/>
          <w:szCs w:val="20"/>
        </w:rPr>
        <w:t>” ou “</w:t>
      </w:r>
      <w:r w:rsidRPr="00F40B1D">
        <w:rPr>
          <w:rFonts w:ascii="Verdana" w:hAnsi="Verdana" w:cstheme="minorHAnsi"/>
          <w:sz w:val="20"/>
          <w:szCs w:val="20"/>
          <w:u w:val="single"/>
        </w:rPr>
        <w:t>Securitizadora</w:t>
      </w:r>
      <w:r w:rsidRPr="00F40B1D">
        <w:rPr>
          <w:rFonts w:ascii="Verdana" w:hAnsi="Verdana" w:cstheme="minorHAnsi"/>
          <w:sz w:val="20"/>
          <w:szCs w:val="20"/>
        </w:rPr>
        <w:t>”);</w:t>
      </w:r>
    </w:p>
    <w:p w14:paraId="182FFE0B" w14:textId="77777777" w:rsidR="00C65148" w:rsidRPr="00F40B1D" w:rsidRDefault="00C65148" w:rsidP="00C65148">
      <w:pPr>
        <w:spacing w:line="276" w:lineRule="auto"/>
        <w:contextualSpacing/>
        <w:rPr>
          <w:rFonts w:ascii="Verdana" w:hAnsi="Verdana" w:cstheme="minorHAnsi"/>
          <w:sz w:val="20"/>
          <w:szCs w:val="20"/>
          <w:highlight w:val="yellow"/>
        </w:rPr>
      </w:pPr>
    </w:p>
    <w:p w14:paraId="0431A7B8" w14:textId="77777777" w:rsidR="00C65148" w:rsidRPr="00F40B1D" w:rsidRDefault="00C65148" w:rsidP="00C65148">
      <w:pPr>
        <w:tabs>
          <w:tab w:val="left" w:pos="709"/>
        </w:tabs>
        <w:spacing w:line="276" w:lineRule="auto"/>
        <w:rPr>
          <w:rFonts w:ascii="Verdana" w:hAnsi="Verdana" w:cstheme="minorHAnsi"/>
          <w:sz w:val="20"/>
          <w:szCs w:val="20"/>
        </w:rPr>
      </w:pPr>
      <w:r w:rsidRPr="00F40B1D">
        <w:rPr>
          <w:rFonts w:ascii="Verdana" w:hAnsi="Verdana" w:cstheme="minorHAnsi"/>
          <w:sz w:val="20"/>
          <w:szCs w:val="20"/>
        </w:rPr>
        <w:t xml:space="preserve">E, na qualidade de fiadoras: </w:t>
      </w:r>
    </w:p>
    <w:p w14:paraId="7FFBE866" w14:textId="77777777" w:rsidR="00C65148" w:rsidRPr="00F40B1D" w:rsidRDefault="00C65148" w:rsidP="00C65148">
      <w:pPr>
        <w:spacing w:line="276" w:lineRule="auto"/>
        <w:rPr>
          <w:rFonts w:ascii="Verdana" w:hAnsi="Verdana" w:cstheme="minorHAnsi"/>
          <w:sz w:val="20"/>
          <w:szCs w:val="20"/>
        </w:rPr>
      </w:pPr>
    </w:p>
    <w:p w14:paraId="7E0F97D9" w14:textId="77777777" w:rsidR="00C65148" w:rsidRPr="00F40B1D" w:rsidRDefault="00C65148" w:rsidP="00C65148">
      <w:pPr>
        <w:pStyle w:val="PargrafodaLista"/>
        <w:numPr>
          <w:ilvl w:val="0"/>
          <w:numId w:val="74"/>
        </w:numPr>
        <w:tabs>
          <w:tab w:val="left" w:pos="851"/>
        </w:tabs>
        <w:spacing w:line="276" w:lineRule="auto"/>
        <w:ind w:hanging="720"/>
        <w:rPr>
          <w:rFonts w:ascii="Verdana" w:hAnsi="Verdana" w:cstheme="minorHAnsi"/>
          <w:sz w:val="20"/>
          <w:szCs w:val="20"/>
        </w:rPr>
      </w:pPr>
      <w:r w:rsidRPr="00F40B1D">
        <w:rPr>
          <w:rFonts w:ascii="Verdana" w:hAnsi="Verdana" w:cstheme="minorHAnsi"/>
          <w:b/>
          <w:smallCaps/>
          <w:sz w:val="20"/>
          <w:szCs w:val="20"/>
        </w:rPr>
        <w:t>WE TRUST IN SUSTAINABLE ENERGY - ENERGIA RENOVÁVEL E PARTICIPAÇÕES S.A.</w:t>
      </w:r>
      <w:r w:rsidRPr="00F40B1D">
        <w:rPr>
          <w:rFonts w:ascii="Verdana" w:hAnsi="Verdana" w:cstheme="minorHAnsi"/>
          <w:snapToGrid w:val="0"/>
          <w:sz w:val="20"/>
          <w:szCs w:val="20"/>
        </w:rPr>
        <w:t>,</w:t>
      </w:r>
      <w:r w:rsidRPr="00F40B1D">
        <w:rPr>
          <w:rFonts w:ascii="Verdana" w:hAnsi="Verdana" w:cstheme="minorHAnsi"/>
          <w:sz w:val="20"/>
          <w:szCs w:val="20"/>
        </w:rPr>
        <w:t xml:space="preserve"> </w:t>
      </w:r>
      <w:r w:rsidRPr="00F40B1D">
        <w:rPr>
          <w:rFonts w:ascii="Verdana" w:hAnsi="Verdana" w:cstheme="minorHAnsi"/>
          <w:color w:val="000000"/>
          <w:sz w:val="20"/>
          <w:szCs w:val="20"/>
        </w:rPr>
        <w:t>companhia fechada</w:t>
      </w:r>
      <w:r w:rsidRPr="00F40B1D">
        <w:rPr>
          <w:rFonts w:ascii="Verdana" w:hAnsi="Verdana"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F40B1D">
        <w:rPr>
          <w:rFonts w:ascii="Verdana" w:hAnsi="Verdana" w:cstheme="minorHAnsi"/>
          <w:color w:val="000000"/>
          <w:sz w:val="20"/>
          <w:szCs w:val="20"/>
        </w:rPr>
        <w:t>JUCESP</w:t>
      </w:r>
      <w:r w:rsidRPr="00F40B1D">
        <w:rPr>
          <w:rFonts w:ascii="Verdana" w:hAnsi="Verdana" w:cstheme="minorHAnsi"/>
          <w:sz w:val="20"/>
          <w:szCs w:val="20"/>
        </w:rPr>
        <w:t>, neste ato representada na forma de seu estatuto social (“</w:t>
      </w:r>
      <w:r w:rsidRPr="00F40B1D">
        <w:rPr>
          <w:rFonts w:ascii="Verdana" w:hAnsi="Verdana" w:cstheme="minorHAnsi"/>
          <w:sz w:val="20"/>
          <w:szCs w:val="20"/>
          <w:u w:val="single"/>
        </w:rPr>
        <w:t>WTS</w:t>
      </w:r>
      <w:r w:rsidRPr="00F40B1D">
        <w:rPr>
          <w:rFonts w:ascii="Verdana" w:hAnsi="Verdana" w:cstheme="minorHAnsi"/>
          <w:sz w:val="20"/>
          <w:szCs w:val="20"/>
        </w:rPr>
        <w:t>”);</w:t>
      </w:r>
    </w:p>
    <w:p w14:paraId="37415758"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00983626" w14:textId="77777777" w:rsidR="00C65148" w:rsidRPr="002B654A" w:rsidRDefault="00C65148" w:rsidP="00C65148">
      <w:pPr>
        <w:numPr>
          <w:ilvl w:val="0"/>
          <w:numId w:val="7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ESMERALDA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Pr="00F40B1D">
        <w:rPr>
          <w:rFonts w:ascii="Verdana" w:hAnsi="Verdana" w:cstheme="minorHAnsi"/>
          <w:sz w:val="20"/>
          <w:szCs w:val="20"/>
          <w:shd w:val="clear" w:color="auto" w:fill="FFFFFF"/>
        </w:rPr>
        <w:t>36.211.702/0001-61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 xml:space="preserve">Usina </w:t>
      </w:r>
      <w:r w:rsidRPr="002B654A">
        <w:rPr>
          <w:rFonts w:ascii="Verdana" w:hAnsi="Verdana" w:cstheme="minorHAnsi"/>
          <w:sz w:val="20"/>
          <w:szCs w:val="20"/>
          <w:u w:val="single"/>
        </w:rPr>
        <w:t>Esmeralda</w:t>
      </w:r>
      <w:r w:rsidRPr="002B654A">
        <w:rPr>
          <w:rFonts w:ascii="Verdana" w:hAnsi="Verdana" w:cstheme="minorHAnsi"/>
          <w:sz w:val="20"/>
          <w:szCs w:val="20"/>
        </w:rPr>
        <w:t>”);</w:t>
      </w:r>
    </w:p>
    <w:p w14:paraId="6A620E71" w14:textId="77777777" w:rsidR="00C65148" w:rsidRPr="002B654A" w:rsidRDefault="00C65148" w:rsidP="00C65148">
      <w:pPr>
        <w:tabs>
          <w:tab w:val="left" w:pos="851"/>
        </w:tabs>
        <w:spacing w:line="276" w:lineRule="auto"/>
        <w:rPr>
          <w:rFonts w:ascii="Verdana" w:hAnsi="Verdana" w:cstheme="minorHAnsi"/>
          <w:sz w:val="20"/>
          <w:szCs w:val="20"/>
        </w:rPr>
      </w:pPr>
    </w:p>
    <w:p w14:paraId="4ED0FF8F" w14:textId="5A1EF21B" w:rsidR="00C65148" w:rsidRPr="00F40B1D" w:rsidRDefault="00C65148" w:rsidP="00C65148">
      <w:pPr>
        <w:numPr>
          <w:ilvl w:val="0"/>
          <w:numId w:val="7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MAGNÓLIA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76, Cidade Jardim, CEP 05676-120</w:t>
      </w:r>
      <w:r w:rsidRPr="002B654A">
        <w:rPr>
          <w:rFonts w:ascii="Verdana" w:hAnsi="Verdana" w:cstheme="minorHAnsi"/>
          <w:sz w:val="20"/>
          <w:szCs w:val="20"/>
        </w:rPr>
        <w:t xml:space="preserve">, inscrita no CNPJ/ME sob o nº </w:t>
      </w:r>
      <w:r w:rsidRPr="002B654A">
        <w:rPr>
          <w:rFonts w:ascii="Verdana" w:hAnsi="Verdana" w:cstheme="minorHAnsi"/>
          <w:sz w:val="20"/>
          <w:szCs w:val="20"/>
          <w:shd w:val="clear" w:color="auto" w:fill="FFFFFF"/>
        </w:rPr>
        <w:t>36.025.220/0001-17</w:t>
      </w:r>
      <w:r w:rsidRPr="002B654A">
        <w:rPr>
          <w:rFonts w:ascii="Verdana" w:hAnsi="Verdana" w:cstheme="minorHAnsi"/>
          <w:sz w:val="20"/>
          <w:szCs w:val="20"/>
        </w:rPr>
        <w:t>, neste atoa representada na forma de seu contrato social</w:t>
      </w:r>
      <w:r w:rsidRPr="00F40B1D">
        <w:rPr>
          <w:rFonts w:ascii="Verdana" w:hAnsi="Verdana" w:cstheme="minorHAnsi"/>
          <w:sz w:val="20"/>
          <w:szCs w:val="20"/>
        </w:rPr>
        <w:t xml:space="preserve"> (“</w:t>
      </w:r>
      <w:r w:rsidRPr="00F40B1D">
        <w:rPr>
          <w:rFonts w:ascii="Verdana" w:hAnsi="Verdana" w:cstheme="minorHAnsi"/>
          <w:sz w:val="20"/>
          <w:szCs w:val="20"/>
          <w:u w:val="single"/>
        </w:rPr>
        <w:t>Usina Magnólia</w:t>
      </w:r>
      <w:r w:rsidRPr="00F40B1D">
        <w:rPr>
          <w:rFonts w:ascii="Verdana" w:hAnsi="Verdana" w:cstheme="minorHAnsi"/>
          <w:sz w:val="20"/>
          <w:szCs w:val="20"/>
        </w:rPr>
        <w:t>”);</w:t>
      </w:r>
    </w:p>
    <w:p w14:paraId="42E8F594" w14:textId="77777777" w:rsidR="00C65148" w:rsidRPr="00F40B1D" w:rsidRDefault="00C65148" w:rsidP="00C65148">
      <w:pPr>
        <w:pStyle w:val="PargrafodaLista"/>
        <w:spacing w:line="276" w:lineRule="auto"/>
        <w:rPr>
          <w:rFonts w:ascii="Verdana" w:hAnsi="Verdana" w:cstheme="minorHAnsi"/>
          <w:sz w:val="20"/>
          <w:szCs w:val="20"/>
        </w:rPr>
      </w:pPr>
    </w:p>
    <w:p w14:paraId="7E22066E" w14:textId="3E3318C4" w:rsidR="00C65148" w:rsidRPr="00F40B1D" w:rsidRDefault="00C65148" w:rsidP="00C65148">
      <w:pPr>
        <w:numPr>
          <w:ilvl w:val="0"/>
          <w:numId w:val="7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PAU BRASIL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71, Cidade Jardim, CEP 05676-120</w:t>
      </w:r>
      <w:r w:rsidRPr="002B654A">
        <w:rPr>
          <w:rFonts w:ascii="Verdana" w:hAnsi="Verdana" w:cstheme="minorHAnsi"/>
          <w:sz w:val="20"/>
          <w:szCs w:val="20"/>
        </w:rPr>
        <w:t>, inscrita no CNPJ</w:t>
      </w:r>
      <w:r w:rsidRPr="00F40B1D">
        <w:rPr>
          <w:rFonts w:ascii="Verdana" w:hAnsi="Verdana" w:cstheme="minorHAnsi"/>
          <w:sz w:val="20"/>
          <w:szCs w:val="20"/>
        </w:rPr>
        <w:t xml:space="preserve">/ME sob o nº </w:t>
      </w:r>
      <w:r w:rsidRPr="00F40B1D">
        <w:rPr>
          <w:rFonts w:ascii="Verdana" w:hAnsi="Verdana" w:cstheme="minorHAnsi"/>
          <w:sz w:val="20"/>
          <w:szCs w:val="20"/>
          <w:shd w:val="clear" w:color="auto" w:fill="FFFFFF"/>
        </w:rPr>
        <w:t>29.947.168/0001-90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Pau Brasil</w:t>
      </w:r>
      <w:r w:rsidRPr="00F40B1D">
        <w:rPr>
          <w:rFonts w:ascii="Verdana" w:hAnsi="Verdana" w:cstheme="minorHAnsi"/>
          <w:sz w:val="20"/>
          <w:szCs w:val="20"/>
        </w:rPr>
        <w:t>”);</w:t>
      </w:r>
    </w:p>
    <w:p w14:paraId="7A5D97BA"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7392BED1" w14:textId="77777777" w:rsidR="00C65148" w:rsidRPr="00F40B1D" w:rsidRDefault="00C65148" w:rsidP="00C65148">
      <w:pPr>
        <w:numPr>
          <w:ilvl w:val="0"/>
          <w:numId w:val="7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lastRenderedPageBreak/>
        <w:t>USINA SAFIRA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Pr="00F40B1D">
        <w:rPr>
          <w:rFonts w:ascii="Verdana" w:hAnsi="Verdana" w:cstheme="minorHAnsi"/>
          <w:sz w:val="20"/>
          <w:szCs w:val="20"/>
          <w:shd w:val="clear" w:color="auto" w:fill="FFFFFF"/>
        </w:rPr>
        <w:t>35.848.281/0001-11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Safira</w:t>
      </w:r>
      <w:r w:rsidRPr="00F40B1D">
        <w:rPr>
          <w:rFonts w:ascii="Verdana" w:hAnsi="Verdana" w:cstheme="minorHAnsi"/>
          <w:sz w:val="20"/>
          <w:szCs w:val="20"/>
        </w:rPr>
        <w:t>”); e</w:t>
      </w:r>
    </w:p>
    <w:p w14:paraId="5FAF48B1" w14:textId="77777777" w:rsidR="00C65148" w:rsidRPr="00F40B1D" w:rsidRDefault="00C65148" w:rsidP="00C65148">
      <w:pPr>
        <w:pStyle w:val="PargrafodaLista"/>
        <w:spacing w:line="276" w:lineRule="auto"/>
        <w:rPr>
          <w:rFonts w:ascii="Verdana" w:hAnsi="Verdana" w:cstheme="minorHAnsi"/>
          <w:b/>
          <w:bCs/>
          <w:sz w:val="20"/>
          <w:szCs w:val="20"/>
        </w:rPr>
      </w:pPr>
    </w:p>
    <w:p w14:paraId="62849660" w14:textId="30DE1EB4" w:rsidR="00C65148" w:rsidRPr="00F40B1D" w:rsidRDefault="00C65148" w:rsidP="00C65148">
      <w:pPr>
        <w:numPr>
          <w:ilvl w:val="0"/>
          <w:numId w:val="7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TURQUESA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Pr="00F40B1D">
        <w:rPr>
          <w:rFonts w:ascii="Verdana" w:hAnsi="Verdana" w:cstheme="minorHAnsi"/>
          <w:sz w:val="20"/>
          <w:szCs w:val="20"/>
          <w:shd w:val="clear" w:color="auto" w:fill="FFFFFF"/>
        </w:rPr>
        <w:t>35.851.259/0001-20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Turquesa</w:t>
      </w:r>
      <w:r w:rsidRPr="00F40B1D">
        <w:rPr>
          <w:rFonts w:ascii="Verdana" w:hAnsi="Verdana" w:cstheme="minorHAnsi"/>
          <w:sz w:val="20"/>
          <w:szCs w:val="20"/>
        </w:rPr>
        <w:t xml:space="preserve">” e, quando </w:t>
      </w:r>
      <w:r w:rsidRPr="00F40B1D">
        <w:rPr>
          <w:rFonts w:ascii="Verdana" w:hAnsi="Verdana" w:cstheme="minorHAnsi"/>
          <w:color w:val="000000"/>
          <w:sz w:val="20"/>
          <w:szCs w:val="20"/>
        </w:rPr>
        <w:t>em conjunto com a Usina Esmeralda, a Usina Magnólia, a Usina Pau Brasil e a Usina Safira, simplesmente “</w:t>
      </w:r>
      <w:proofErr w:type="spellStart"/>
      <w:r w:rsidRPr="00F40B1D">
        <w:rPr>
          <w:rFonts w:ascii="Verdana" w:hAnsi="Verdana" w:cstheme="minorHAnsi"/>
          <w:color w:val="000000"/>
          <w:sz w:val="20"/>
          <w:szCs w:val="20"/>
          <w:u w:val="single"/>
        </w:rPr>
        <w:t>SPEs</w:t>
      </w:r>
      <w:proofErr w:type="spellEnd"/>
      <w:r w:rsidRPr="00F40B1D">
        <w:rPr>
          <w:rFonts w:ascii="Verdana" w:hAnsi="Verdana" w:cstheme="minorHAnsi"/>
          <w:color w:val="000000"/>
          <w:sz w:val="20"/>
          <w:szCs w:val="20"/>
        </w:rPr>
        <w:t xml:space="preserve">”, e as </w:t>
      </w:r>
      <w:proofErr w:type="spellStart"/>
      <w:r w:rsidRPr="00F40B1D">
        <w:rPr>
          <w:rFonts w:ascii="Verdana" w:hAnsi="Verdana" w:cstheme="minorHAnsi"/>
          <w:color w:val="000000"/>
          <w:sz w:val="20"/>
          <w:szCs w:val="20"/>
        </w:rPr>
        <w:t>SPEs</w:t>
      </w:r>
      <w:proofErr w:type="spellEnd"/>
      <w:r w:rsidRPr="00F40B1D">
        <w:rPr>
          <w:rFonts w:ascii="Verdana" w:hAnsi="Verdana" w:cstheme="minorHAnsi"/>
          <w:color w:val="000000"/>
          <w:sz w:val="20"/>
          <w:szCs w:val="20"/>
        </w:rPr>
        <w:t xml:space="preserve"> quando em conjunto com a WTS, simplesmente “</w:t>
      </w:r>
      <w:r w:rsidRPr="00F40B1D">
        <w:rPr>
          <w:rFonts w:ascii="Verdana" w:hAnsi="Verdana" w:cstheme="minorHAnsi"/>
          <w:color w:val="000000"/>
          <w:sz w:val="20"/>
          <w:szCs w:val="20"/>
          <w:u w:val="single"/>
        </w:rPr>
        <w:t>Fiadoras</w:t>
      </w:r>
      <w:r w:rsidRPr="00F40B1D">
        <w:rPr>
          <w:rFonts w:ascii="Verdana" w:hAnsi="Verdana" w:cstheme="minorHAnsi"/>
          <w:color w:val="000000"/>
          <w:sz w:val="20"/>
          <w:szCs w:val="20"/>
        </w:rPr>
        <w:t>”).</w:t>
      </w:r>
    </w:p>
    <w:p w14:paraId="1389C62E" w14:textId="77777777" w:rsidR="00C65148" w:rsidRPr="00F40B1D" w:rsidRDefault="00C65148" w:rsidP="00C65148">
      <w:pPr>
        <w:spacing w:line="276" w:lineRule="auto"/>
        <w:contextualSpacing/>
        <w:rPr>
          <w:rFonts w:ascii="Verdana" w:hAnsi="Verdana" w:cstheme="minorHAnsi"/>
          <w:sz w:val="20"/>
          <w:szCs w:val="20"/>
          <w:highlight w:val="yellow"/>
        </w:rPr>
      </w:pPr>
    </w:p>
    <w:p w14:paraId="27849C5E" w14:textId="26B28233" w:rsidR="00C65148" w:rsidRPr="00F40B1D" w:rsidRDefault="00C65148" w:rsidP="00C65148">
      <w:pPr>
        <w:autoSpaceDE w:val="0"/>
        <w:autoSpaceDN w:val="0"/>
        <w:adjustRightInd w:val="0"/>
        <w:spacing w:line="276" w:lineRule="auto"/>
        <w:ind w:right="18"/>
        <w:contextualSpacing/>
        <w:rPr>
          <w:rFonts w:ascii="Verdana" w:hAnsi="Verdana" w:cstheme="minorHAnsi"/>
          <w:color w:val="000000"/>
          <w:sz w:val="20"/>
          <w:szCs w:val="20"/>
        </w:rPr>
      </w:pPr>
      <w:r w:rsidRPr="00F40B1D">
        <w:rPr>
          <w:rFonts w:ascii="Verdana" w:hAnsi="Verdana" w:cstheme="minorHAnsi"/>
          <w:sz w:val="20"/>
          <w:szCs w:val="20"/>
        </w:rPr>
        <w:t xml:space="preserve">Vêm, na melhor forma de direito, celebrar o presente </w:t>
      </w:r>
      <w:bookmarkStart w:id="2" w:name="_Hlk68635591"/>
      <w:r w:rsidRPr="00F40B1D">
        <w:rPr>
          <w:rFonts w:ascii="Verdana" w:hAnsi="Verdana" w:cstheme="minorHAnsi"/>
          <w:i/>
          <w:sz w:val="20"/>
          <w:szCs w:val="20"/>
        </w:rPr>
        <w:t>“</w:t>
      </w:r>
      <w:r w:rsidR="00CD784C">
        <w:rPr>
          <w:rFonts w:ascii="Verdana" w:hAnsi="Verdana" w:cstheme="minorHAnsi"/>
          <w:bCs/>
          <w:i/>
          <w:sz w:val="20"/>
          <w:szCs w:val="20"/>
        </w:rPr>
        <w:t>Quarto</w:t>
      </w:r>
      <w:r w:rsidRPr="00F40B1D">
        <w:rPr>
          <w:rFonts w:ascii="Verdana" w:hAnsi="Verdana" w:cstheme="minorHAnsi"/>
          <w:bCs/>
          <w:i/>
          <w:sz w:val="20"/>
          <w:szCs w:val="20"/>
        </w:rPr>
        <w:t xml:space="preserve">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ascii="Verdana" w:hAnsi="Verdana" w:cstheme="minorHAnsi"/>
          <w:bCs/>
          <w:sz w:val="20"/>
          <w:szCs w:val="20"/>
        </w:rPr>
        <w:t xml:space="preserve"> </w:t>
      </w:r>
      <w:bookmarkEnd w:id="2"/>
      <w:r w:rsidRPr="00F40B1D">
        <w:rPr>
          <w:rFonts w:ascii="Verdana" w:hAnsi="Verdana" w:cstheme="minorHAnsi"/>
          <w:color w:val="000000"/>
          <w:sz w:val="20"/>
          <w:szCs w:val="20"/>
        </w:rPr>
        <w:t>(“</w:t>
      </w:r>
      <w:r w:rsidR="00CD784C">
        <w:rPr>
          <w:rFonts w:ascii="Verdana" w:hAnsi="Verdana" w:cstheme="minorHAnsi"/>
          <w:color w:val="000000"/>
          <w:sz w:val="20"/>
          <w:szCs w:val="20"/>
          <w:u w:val="single"/>
        </w:rPr>
        <w:t>Quarto</w:t>
      </w:r>
      <w:r w:rsidRPr="00F40B1D">
        <w:rPr>
          <w:rFonts w:ascii="Verdana" w:hAnsi="Verdana" w:cstheme="minorHAnsi"/>
          <w:color w:val="000000"/>
          <w:sz w:val="20"/>
          <w:szCs w:val="20"/>
          <w:u w:val="single"/>
        </w:rPr>
        <w:t xml:space="preserve"> Aditamento</w:t>
      </w:r>
      <w:r w:rsidRPr="00F40B1D">
        <w:rPr>
          <w:rFonts w:ascii="Verdana" w:hAnsi="Verdana" w:cstheme="minorHAnsi"/>
          <w:color w:val="000000"/>
          <w:sz w:val="20"/>
          <w:szCs w:val="20"/>
        </w:rPr>
        <w:t>”), de acordo com os seguintes termos e condições:</w:t>
      </w:r>
    </w:p>
    <w:p w14:paraId="256F8AD5" w14:textId="77777777" w:rsidR="00C65148" w:rsidRPr="00F40B1D" w:rsidRDefault="00C65148" w:rsidP="00C65148">
      <w:pPr>
        <w:tabs>
          <w:tab w:val="left" w:pos="0"/>
        </w:tabs>
        <w:spacing w:line="276" w:lineRule="auto"/>
        <w:contextualSpacing/>
        <w:rPr>
          <w:rFonts w:ascii="Verdana" w:hAnsi="Verdana" w:cstheme="minorHAnsi"/>
          <w:b/>
          <w:sz w:val="20"/>
          <w:szCs w:val="20"/>
        </w:rPr>
      </w:pPr>
      <w:bookmarkStart w:id="3" w:name="_Hlk50053238"/>
    </w:p>
    <w:p w14:paraId="432DC833" w14:textId="77777777" w:rsidR="00C65148" w:rsidRPr="00F40B1D" w:rsidRDefault="00C65148" w:rsidP="00C65148">
      <w:pPr>
        <w:tabs>
          <w:tab w:val="left" w:pos="0"/>
        </w:tabs>
        <w:spacing w:line="276" w:lineRule="auto"/>
        <w:contextualSpacing/>
        <w:rPr>
          <w:rFonts w:ascii="Verdana" w:hAnsi="Verdana" w:cstheme="minorHAnsi"/>
          <w:sz w:val="20"/>
          <w:szCs w:val="20"/>
        </w:rPr>
      </w:pPr>
      <w:r w:rsidRPr="00F40B1D">
        <w:rPr>
          <w:rFonts w:ascii="Verdana" w:hAnsi="Verdana" w:cstheme="minorHAnsi"/>
          <w:b/>
          <w:sz w:val="20"/>
          <w:szCs w:val="20"/>
        </w:rPr>
        <w:t>CONSIDERANDO QUE:</w:t>
      </w:r>
    </w:p>
    <w:p w14:paraId="4E66168E" w14:textId="77777777" w:rsidR="00C65148" w:rsidRPr="00F40B1D" w:rsidRDefault="00C65148" w:rsidP="00C65148">
      <w:pPr>
        <w:spacing w:line="276" w:lineRule="auto"/>
        <w:rPr>
          <w:rFonts w:ascii="Verdana" w:hAnsi="Verdana" w:cstheme="minorHAnsi"/>
          <w:sz w:val="20"/>
          <w:szCs w:val="20"/>
        </w:rPr>
      </w:pPr>
    </w:p>
    <w:p w14:paraId="3D7C311C" w14:textId="5F9567A6" w:rsidR="00C65148" w:rsidRPr="00F40B1D" w:rsidRDefault="00C65148" w:rsidP="00C65148">
      <w:pPr>
        <w:pStyle w:val="PargrafodaLista"/>
        <w:numPr>
          <w:ilvl w:val="0"/>
          <w:numId w:val="7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 Emissora, por meio do </w:t>
      </w:r>
      <w:r w:rsidRPr="00F40B1D">
        <w:rPr>
          <w:rFonts w:ascii="Verdana" w:hAnsi="Verdana" w:cstheme="minorHAnsi"/>
          <w:i/>
          <w:iCs/>
          <w:sz w:val="20"/>
          <w:szCs w:val="20"/>
        </w:rPr>
        <w:t>“</w:t>
      </w:r>
      <w:r w:rsidRPr="00F40B1D">
        <w:rPr>
          <w:rFonts w:ascii="Verdana" w:hAnsi="Verdana" w:cstheme="minorHAnsi"/>
          <w:i/>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ascii="Verdana" w:hAnsi="Verdana" w:cstheme="minorHAnsi"/>
          <w:sz w:val="20"/>
          <w:szCs w:val="20"/>
        </w:rPr>
        <w:t xml:space="preserve">” celebrado em </w:t>
      </w:r>
      <w:bookmarkStart w:id="4" w:name="_Hlk75453705"/>
      <w:r w:rsidRPr="00F40B1D">
        <w:rPr>
          <w:rFonts w:ascii="Verdana" w:hAnsi="Verdana" w:cstheme="minorHAnsi"/>
          <w:sz w:val="20"/>
          <w:szCs w:val="20"/>
        </w:rPr>
        <w:t xml:space="preserve">1º de junho </w:t>
      </w:r>
      <w:r w:rsidRPr="00F40B1D">
        <w:rPr>
          <w:rFonts w:ascii="Verdana" w:hAnsi="Verdana" w:cstheme="minorHAnsi"/>
          <w:bCs/>
          <w:sz w:val="20"/>
          <w:szCs w:val="20"/>
        </w:rPr>
        <w:t>de 2021</w:t>
      </w:r>
      <w:r w:rsidRPr="00F40B1D">
        <w:rPr>
          <w:rFonts w:ascii="Verdana" w:hAnsi="Verdana" w:cstheme="minorHAnsi"/>
          <w:sz w:val="20"/>
          <w:szCs w:val="20"/>
        </w:rPr>
        <w:t xml:space="preserve"> </w:t>
      </w:r>
      <w:bookmarkEnd w:id="4"/>
      <w:r w:rsidRPr="00F40B1D">
        <w:rPr>
          <w:rFonts w:ascii="Verdana" w:hAnsi="Verdana" w:cstheme="minorHAnsi"/>
          <w:sz w:val="20"/>
          <w:szCs w:val="20"/>
        </w:rPr>
        <w:t>emitiu 48.000 debêntures (“</w:t>
      </w:r>
      <w:r w:rsidRPr="00F40B1D">
        <w:rPr>
          <w:rFonts w:ascii="Verdana" w:hAnsi="Verdana" w:cstheme="minorHAnsi"/>
          <w:sz w:val="20"/>
          <w:szCs w:val="20"/>
          <w:u w:val="single"/>
        </w:rPr>
        <w:t>Debêntures</w:t>
      </w:r>
      <w:r w:rsidRPr="00F40B1D">
        <w:rPr>
          <w:rFonts w:ascii="Verdana" w:hAnsi="Verdana" w:cstheme="minorHAnsi"/>
          <w:sz w:val="20"/>
          <w:szCs w:val="20"/>
        </w:rPr>
        <w:t>” e “</w:t>
      </w:r>
      <w:r w:rsidRPr="00F40B1D">
        <w:rPr>
          <w:rFonts w:ascii="Verdana" w:hAnsi="Verdana" w:cstheme="minorHAnsi"/>
          <w:sz w:val="20"/>
          <w:szCs w:val="20"/>
          <w:u w:val="single"/>
        </w:rPr>
        <w:t>Escritura de Emissão de Debêntures</w:t>
      </w:r>
      <w:r w:rsidRPr="00F40B1D">
        <w:rPr>
          <w:rFonts w:ascii="Verdana" w:hAnsi="Verdana" w:cstheme="minorHAnsi"/>
          <w:sz w:val="20"/>
          <w:szCs w:val="20"/>
        </w:rPr>
        <w:t xml:space="preserve">”, respectivamente), </w:t>
      </w:r>
      <w:r w:rsidR="008570D3" w:rsidRPr="00F40B1D">
        <w:rPr>
          <w:rFonts w:ascii="Verdana" w:hAnsi="Verdana" w:cstheme="minorHAnsi"/>
          <w:bCs/>
          <w:iCs/>
          <w:sz w:val="20"/>
          <w:szCs w:val="20"/>
        </w:rPr>
        <w:t>conforme aditad</w:t>
      </w:r>
      <w:r w:rsidR="0013250F">
        <w:rPr>
          <w:rFonts w:ascii="Verdana" w:hAnsi="Verdana" w:cstheme="minorHAnsi"/>
          <w:bCs/>
          <w:iCs/>
          <w:sz w:val="20"/>
          <w:szCs w:val="20"/>
        </w:rPr>
        <w:t>o</w:t>
      </w:r>
      <w:r w:rsidR="008570D3" w:rsidRPr="00F40B1D">
        <w:rPr>
          <w:rFonts w:ascii="Verdana" w:hAnsi="Verdana" w:cstheme="minorHAnsi"/>
          <w:bCs/>
          <w:iCs/>
          <w:sz w:val="20"/>
          <w:szCs w:val="20"/>
        </w:rPr>
        <w:t xml:space="preserve"> em 15 de julho de 2021 para, entre outros aspectos, </w:t>
      </w:r>
      <w:r w:rsidR="008570D3" w:rsidRPr="00F40B1D">
        <w:rPr>
          <w:rFonts w:ascii="Verdana" w:hAnsi="Verdana" w:cstheme="minorHAnsi"/>
          <w:sz w:val="20"/>
          <w:szCs w:val="20"/>
        </w:rPr>
        <w:t>cancelar a emissão de 9.500 (nove mil e quinhentas) Debêntures, com a consequente alteração do Montante Total da Emissão e a distribuição dos valores por série</w:t>
      </w:r>
      <w:r w:rsidR="007B6134">
        <w:rPr>
          <w:rFonts w:ascii="Verdana" w:hAnsi="Verdana" w:cstheme="minorHAnsi"/>
          <w:sz w:val="20"/>
          <w:szCs w:val="20"/>
        </w:rPr>
        <w:t>, em 02 de agosto de 2021</w:t>
      </w:r>
      <w:r w:rsidR="0013250F">
        <w:rPr>
          <w:rFonts w:ascii="Verdana" w:hAnsi="Verdana" w:cstheme="minorHAnsi"/>
          <w:sz w:val="20"/>
          <w:szCs w:val="20"/>
        </w:rPr>
        <w:t xml:space="preserve"> e em 14 de abril de 2022</w:t>
      </w:r>
      <w:r w:rsidRPr="00F40B1D">
        <w:rPr>
          <w:rFonts w:ascii="Verdana" w:hAnsi="Verdana" w:cstheme="minorHAnsi"/>
          <w:sz w:val="20"/>
          <w:szCs w:val="20"/>
        </w:rPr>
        <w:t>;</w:t>
      </w:r>
    </w:p>
    <w:p w14:paraId="6074CBBF" w14:textId="77777777" w:rsidR="00C65148" w:rsidRPr="00F40B1D" w:rsidRDefault="00C65148" w:rsidP="00C65148">
      <w:pPr>
        <w:pStyle w:val="PargrafodaLista"/>
        <w:tabs>
          <w:tab w:val="left" w:pos="709"/>
        </w:tabs>
        <w:spacing w:line="276" w:lineRule="auto"/>
        <w:ind w:left="0"/>
        <w:rPr>
          <w:rFonts w:ascii="Verdana" w:hAnsi="Verdana" w:cstheme="minorHAnsi"/>
          <w:sz w:val="20"/>
          <w:szCs w:val="20"/>
        </w:rPr>
      </w:pPr>
    </w:p>
    <w:p w14:paraId="7BB950A6" w14:textId="30453911" w:rsidR="00C65148" w:rsidRPr="00F40B1D" w:rsidRDefault="00C65148" w:rsidP="00C65148">
      <w:pPr>
        <w:pStyle w:val="PargrafodaLista"/>
        <w:numPr>
          <w:ilvl w:val="0"/>
          <w:numId w:val="7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as Debêntures </w:t>
      </w:r>
      <w:r w:rsidR="00C75CD2" w:rsidRPr="00F40B1D">
        <w:rPr>
          <w:rFonts w:ascii="Verdana" w:hAnsi="Verdana" w:cstheme="minorHAnsi"/>
          <w:sz w:val="20"/>
          <w:szCs w:val="20"/>
        </w:rPr>
        <w:t>foram</w:t>
      </w:r>
      <w:r w:rsidRPr="00F40B1D">
        <w:rPr>
          <w:rFonts w:ascii="Verdana" w:hAnsi="Verdana" w:cstheme="minorHAnsi"/>
          <w:sz w:val="20"/>
          <w:szCs w:val="20"/>
        </w:rPr>
        <w:t xml:space="preserve"> vinculadas às 295ª, 296ª, 297ª e 298ª Séries da 1ª emissão de Certificados de Recebíveis Imobiliários da Debenturista (“</w:t>
      </w:r>
      <w:r w:rsidRPr="00F40B1D">
        <w:rPr>
          <w:rFonts w:ascii="Verdana" w:hAnsi="Verdana" w:cstheme="minorHAnsi"/>
          <w:sz w:val="20"/>
          <w:szCs w:val="20"/>
          <w:u w:val="single"/>
        </w:rPr>
        <w:t>CRI</w:t>
      </w:r>
      <w:r w:rsidRPr="00F40B1D">
        <w:rPr>
          <w:rFonts w:ascii="Verdana" w:hAnsi="Verdana" w:cstheme="minorHAnsi"/>
          <w:sz w:val="20"/>
          <w:szCs w:val="20"/>
        </w:rPr>
        <w:t xml:space="preserve">”), por meio da celebração do </w:t>
      </w:r>
      <w:bookmarkStart w:id="5" w:name="_Hlk478481448"/>
      <w:r w:rsidRPr="00F40B1D">
        <w:rPr>
          <w:rFonts w:ascii="Verdana" w:hAnsi="Verdana" w:cstheme="minorHAnsi"/>
          <w:i/>
          <w:iCs/>
          <w:sz w:val="20"/>
          <w:szCs w:val="20"/>
        </w:rPr>
        <w:t xml:space="preserve">“Termo de Securitização de Créditos Imobiliários das 295ª, 296ª, 297ª e 298ª Séries da 1ª Emissão de Certificados de Recebíveis Imobiliários da </w:t>
      </w:r>
      <w:bookmarkEnd w:id="5"/>
      <w:r w:rsidRPr="00F40B1D">
        <w:rPr>
          <w:rFonts w:ascii="Verdana" w:hAnsi="Verdana" w:cstheme="minorHAnsi"/>
          <w:i/>
          <w:iCs/>
          <w:sz w:val="20"/>
          <w:szCs w:val="20"/>
        </w:rPr>
        <w:t>Virgo Companhia de Securitização”</w:t>
      </w:r>
      <w:r w:rsidR="007B6134">
        <w:rPr>
          <w:rFonts w:ascii="Verdana" w:hAnsi="Verdana" w:cstheme="minorHAnsi"/>
          <w:sz w:val="20"/>
          <w:szCs w:val="20"/>
        </w:rPr>
        <w:t xml:space="preserve">, conforme aditado </w:t>
      </w:r>
      <w:r w:rsidR="007B6134" w:rsidRPr="007B6134">
        <w:rPr>
          <w:rFonts w:ascii="Verdana" w:hAnsi="Verdana" w:cstheme="minorHAnsi"/>
          <w:sz w:val="20"/>
          <w:szCs w:val="20"/>
        </w:rPr>
        <w:t xml:space="preserve">em </w:t>
      </w:r>
      <w:r w:rsidR="007B6134" w:rsidRPr="007B6134">
        <w:rPr>
          <w:rFonts w:ascii="Verdana" w:hAnsi="Verdana"/>
          <w:sz w:val="20"/>
          <w:szCs w:val="20"/>
        </w:rPr>
        <w:t>26 de julho de 2021</w:t>
      </w:r>
      <w:r w:rsidR="0013250F">
        <w:rPr>
          <w:rFonts w:ascii="Verdana" w:hAnsi="Verdana"/>
          <w:sz w:val="20"/>
          <w:szCs w:val="20"/>
        </w:rPr>
        <w:t>,</w:t>
      </w:r>
      <w:r w:rsidR="007B6134" w:rsidRPr="007B6134">
        <w:rPr>
          <w:rFonts w:ascii="Verdana" w:hAnsi="Verdana"/>
          <w:sz w:val="20"/>
          <w:szCs w:val="20"/>
        </w:rPr>
        <w:t xml:space="preserve"> em 29 de julho de 202</w:t>
      </w:r>
      <w:r w:rsidR="007B6134">
        <w:rPr>
          <w:rFonts w:ascii="Verdana" w:hAnsi="Verdana"/>
          <w:sz w:val="20"/>
          <w:szCs w:val="20"/>
        </w:rPr>
        <w:t>1</w:t>
      </w:r>
      <w:r w:rsidR="0013250F">
        <w:rPr>
          <w:rFonts w:ascii="Verdana" w:hAnsi="Verdana"/>
          <w:sz w:val="20"/>
          <w:szCs w:val="20"/>
        </w:rPr>
        <w:t xml:space="preserve"> e em 14 de abril de 2022</w:t>
      </w:r>
      <w:r w:rsidRPr="00F40B1D">
        <w:rPr>
          <w:rFonts w:ascii="Verdana" w:hAnsi="Verdana" w:cstheme="minorHAnsi"/>
          <w:sz w:val="20"/>
          <w:szCs w:val="20"/>
        </w:rPr>
        <w:t xml:space="preserve"> (“</w:t>
      </w:r>
      <w:r w:rsidRPr="00F40B1D">
        <w:rPr>
          <w:rFonts w:ascii="Verdana" w:hAnsi="Verdana" w:cstheme="minorHAnsi"/>
          <w:sz w:val="20"/>
          <w:szCs w:val="20"/>
          <w:u w:val="single"/>
        </w:rPr>
        <w:t>Termo de Securitização</w:t>
      </w:r>
      <w:r w:rsidRPr="00F40B1D">
        <w:rPr>
          <w:rFonts w:ascii="Verdana" w:hAnsi="Verdana" w:cstheme="minorHAnsi"/>
          <w:sz w:val="20"/>
          <w:szCs w:val="20"/>
        </w:rPr>
        <w:t>”);</w:t>
      </w:r>
    </w:p>
    <w:p w14:paraId="0F57F096" w14:textId="77777777" w:rsidR="00C65148" w:rsidRPr="00F40B1D" w:rsidRDefault="00C65148" w:rsidP="00C65148">
      <w:pPr>
        <w:pStyle w:val="PargrafodaLista"/>
        <w:spacing w:line="276" w:lineRule="auto"/>
        <w:rPr>
          <w:rFonts w:ascii="Verdana" w:hAnsi="Verdana" w:cstheme="minorHAnsi"/>
          <w:sz w:val="20"/>
          <w:szCs w:val="20"/>
        </w:rPr>
      </w:pPr>
    </w:p>
    <w:p w14:paraId="3BB55CC5" w14:textId="5E6DABB1" w:rsidR="00C65148" w:rsidRPr="0013250F" w:rsidRDefault="00C65148" w:rsidP="00C65148">
      <w:pPr>
        <w:pStyle w:val="PargrafodaLista"/>
        <w:numPr>
          <w:ilvl w:val="0"/>
          <w:numId w:val="73"/>
        </w:numPr>
        <w:tabs>
          <w:tab w:val="left" w:pos="709"/>
        </w:tabs>
        <w:spacing w:line="276" w:lineRule="auto"/>
        <w:ind w:left="0" w:firstLine="0"/>
        <w:rPr>
          <w:rFonts w:ascii="Verdana" w:hAnsi="Verdana" w:cstheme="minorHAnsi"/>
          <w:sz w:val="20"/>
          <w:szCs w:val="20"/>
        </w:rPr>
      </w:pPr>
      <w:bookmarkStart w:id="6" w:name="_Hlk94706956"/>
      <w:r w:rsidRPr="0013250F">
        <w:rPr>
          <w:rFonts w:ascii="Verdana" w:hAnsi="Verdana" w:cstheme="minorHAnsi"/>
          <w:sz w:val="20"/>
          <w:szCs w:val="20"/>
        </w:rPr>
        <w:t xml:space="preserve">os CRI </w:t>
      </w:r>
      <w:r w:rsidR="00CC211B" w:rsidRPr="0013250F">
        <w:rPr>
          <w:rFonts w:ascii="Verdana" w:hAnsi="Verdana" w:cstheme="minorHAnsi"/>
          <w:sz w:val="20"/>
          <w:szCs w:val="20"/>
        </w:rPr>
        <w:t>foram</w:t>
      </w:r>
      <w:r w:rsidR="00C75CD2" w:rsidRPr="0013250F">
        <w:rPr>
          <w:rFonts w:ascii="Verdana" w:hAnsi="Verdana" w:cstheme="minorHAnsi"/>
          <w:sz w:val="20"/>
          <w:szCs w:val="20"/>
        </w:rPr>
        <w:t xml:space="preserve"> objeto de oferta pública distribuída com esforços restritos </w:t>
      </w:r>
      <w:r w:rsidRPr="0013250F">
        <w:rPr>
          <w:rFonts w:ascii="Verdana" w:hAnsi="Verdana" w:cstheme="minorHAnsi"/>
          <w:sz w:val="20"/>
          <w:szCs w:val="20"/>
        </w:rPr>
        <w:t>nos termos da Instrução da CVM nº 476, de 16 de janeiro de 2009, conforme alter</w:t>
      </w:r>
      <w:r w:rsidRPr="002F7E1B">
        <w:rPr>
          <w:rFonts w:ascii="Verdana" w:hAnsi="Verdana" w:cstheme="minorHAnsi"/>
          <w:sz w:val="20"/>
          <w:szCs w:val="20"/>
        </w:rPr>
        <w:t>ada (“</w:t>
      </w:r>
      <w:r w:rsidRPr="002F7E1B">
        <w:rPr>
          <w:rFonts w:ascii="Verdana" w:hAnsi="Verdana" w:cstheme="minorHAnsi"/>
          <w:sz w:val="20"/>
          <w:szCs w:val="20"/>
          <w:u w:val="single"/>
        </w:rPr>
        <w:t>Oferta Restrita</w:t>
      </w:r>
      <w:r w:rsidRPr="002F7E1B">
        <w:rPr>
          <w:rFonts w:ascii="Verdana" w:hAnsi="Verdana" w:cstheme="minorHAnsi"/>
          <w:sz w:val="20"/>
          <w:szCs w:val="20"/>
        </w:rPr>
        <w:t>”)</w:t>
      </w:r>
      <w:r w:rsidR="00CC211B" w:rsidRPr="002F7E1B">
        <w:rPr>
          <w:rFonts w:ascii="Verdana" w:hAnsi="Verdana" w:cstheme="minorHAnsi"/>
          <w:sz w:val="20"/>
          <w:szCs w:val="20"/>
        </w:rPr>
        <w:t xml:space="preserve">, sendo certo que </w:t>
      </w:r>
      <w:bookmarkStart w:id="7" w:name="_Hlk95248892"/>
      <w:r w:rsidR="008636AF" w:rsidRPr="00884BE1">
        <w:rPr>
          <w:rFonts w:ascii="Verdana" w:hAnsi="Verdana" w:cstheme="minorHAnsi"/>
          <w:sz w:val="20"/>
          <w:szCs w:val="20"/>
        </w:rPr>
        <w:t>(i) os CRI da 295ª Série foram parcialmente subscritos e integralizados; os CRI das 296ª e 297ª Séries ainda não foram subscritos e integralizados</w:t>
      </w:r>
      <w:r w:rsidR="008636AF" w:rsidRPr="0013250F">
        <w:rPr>
          <w:rFonts w:ascii="Verdana" w:hAnsi="Verdana" w:cstheme="minorHAnsi"/>
          <w:sz w:val="20"/>
          <w:szCs w:val="20"/>
        </w:rPr>
        <w:t>; e (</w:t>
      </w:r>
      <w:proofErr w:type="spellStart"/>
      <w:r w:rsidR="008636AF" w:rsidRPr="0013250F">
        <w:rPr>
          <w:rFonts w:ascii="Verdana" w:hAnsi="Verdana" w:cstheme="minorHAnsi"/>
          <w:sz w:val="20"/>
          <w:szCs w:val="20"/>
        </w:rPr>
        <w:t>iii</w:t>
      </w:r>
      <w:proofErr w:type="spellEnd"/>
      <w:r w:rsidR="008636AF" w:rsidRPr="0013250F">
        <w:rPr>
          <w:rFonts w:ascii="Verdana" w:hAnsi="Verdana" w:cstheme="minorHAnsi"/>
          <w:sz w:val="20"/>
          <w:szCs w:val="20"/>
        </w:rPr>
        <w:t>) os CRI da 298ª Série foram totalmente subscritos e integralizados</w:t>
      </w:r>
      <w:bookmarkEnd w:id="6"/>
      <w:bookmarkEnd w:id="7"/>
      <w:r w:rsidRPr="0013250F">
        <w:rPr>
          <w:rFonts w:ascii="Verdana" w:hAnsi="Verdana" w:cstheme="minorHAnsi"/>
          <w:sz w:val="20"/>
          <w:szCs w:val="20"/>
        </w:rPr>
        <w:t>;</w:t>
      </w:r>
      <w:r w:rsidR="00C444F3" w:rsidRPr="0013250F">
        <w:rPr>
          <w:rFonts w:ascii="Verdana" w:hAnsi="Verdana" w:cstheme="minorHAnsi"/>
          <w:sz w:val="20"/>
          <w:szCs w:val="20"/>
        </w:rPr>
        <w:t xml:space="preserve"> e</w:t>
      </w:r>
      <w:r w:rsidR="0013250F" w:rsidRPr="0013250F">
        <w:rPr>
          <w:rFonts w:ascii="Verdana" w:hAnsi="Verdana" w:cstheme="minorHAnsi"/>
          <w:sz w:val="20"/>
          <w:szCs w:val="20"/>
        </w:rPr>
        <w:t xml:space="preserve"> </w:t>
      </w:r>
    </w:p>
    <w:p w14:paraId="37B4C6D6" w14:textId="77777777" w:rsidR="00C65148" w:rsidRPr="003C7A5F" w:rsidRDefault="00C65148" w:rsidP="00C65148">
      <w:pPr>
        <w:spacing w:line="276" w:lineRule="auto"/>
        <w:rPr>
          <w:rFonts w:ascii="Verdana" w:hAnsi="Verdana" w:cstheme="minorHAnsi"/>
          <w:sz w:val="20"/>
          <w:szCs w:val="20"/>
        </w:rPr>
      </w:pPr>
    </w:p>
    <w:p w14:paraId="69275843" w14:textId="6E3F23E0" w:rsidR="00C65148" w:rsidRPr="003C7A5F" w:rsidRDefault="003C7A5F" w:rsidP="00927F03">
      <w:pPr>
        <w:pStyle w:val="PargrafodaLista"/>
        <w:numPr>
          <w:ilvl w:val="0"/>
          <w:numId w:val="73"/>
        </w:numPr>
        <w:tabs>
          <w:tab w:val="left" w:pos="709"/>
        </w:tabs>
        <w:spacing w:line="276" w:lineRule="auto"/>
        <w:ind w:left="0" w:firstLine="0"/>
        <w:rPr>
          <w:rFonts w:ascii="Verdana" w:hAnsi="Verdana" w:cstheme="minorHAnsi"/>
          <w:sz w:val="20"/>
          <w:szCs w:val="20"/>
        </w:rPr>
      </w:pPr>
      <w:r w:rsidRPr="003C7A5F">
        <w:rPr>
          <w:rFonts w:ascii="Verdana" w:hAnsi="Verdana"/>
          <w:sz w:val="20"/>
          <w:szCs w:val="20"/>
        </w:rPr>
        <w:t xml:space="preserve">as matérias objeto deste </w:t>
      </w:r>
      <w:r w:rsidR="00CD784C">
        <w:rPr>
          <w:rFonts w:ascii="Verdana" w:hAnsi="Verdana"/>
          <w:sz w:val="20"/>
          <w:szCs w:val="20"/>
        </w:rPr>
        <w:t>Quarto</w:t>
      </w:r>
      <w:r w:rsidRPr="003C7A5F">
        <w:rPr>
          <w:rFonts w:ascii="Verdana" w:hAnsi="Verdana"/>
          <w:sz w:val="20"/>
          <w:szCs w:val="20"/>
        </w:rPr>
        <w:t xml:space="preserve"> Aditamento foram devidamente aprovas em Assembleia Geral de Titulares dos CRI</w:t>
      </w:r>
      <w:r>
        <w:rPr>
          <w:rFonts w:ascii="Verdana" w:hAnsi="Verdana"/>
          <w:sz w:val="20"/>
          <w:szCs w:val="20"/>
        </w:rPr>
        <w:t xml:space="preserve"> </w:t>
      </w:r>
      <w:bookmarkStart w:id="8" w:name="_Hlk94706947"/>
      <w:r w:rsidRPr="00864742">
        <w:rPr>
          <w:rFonts w:ascii="Verdana" w:hAnsi="Verdana"/>
          <w:sz w:val="20"/>
          <w:szCs w:val="20"/>
        </w:rPr>
        <w:t xml:space="preserve">das </w:t>
      </w:r>
      <w:r w:rsidR="00864742" w:rsidRPr="00864742">
        <w:rPr>
          <w:rFonts w:ascii="Verdana" w:hAnsi="Verdana" w:cstheme="minorHAnsi"/>
          <w:sz w:val="20"/>
          <w:szCs w:val="20"/>
        </w:rPr>
        <w:t>295ª, 296ª, 297ª e 298</w:t>
      </w:r>
      <w:r w:rsidRPr="00864742">
        <w:rPr>
          <w:rFonts w:ascii="Verdana" w:hAnsi="Verdana" w:cstheme="minorHAnsi"/>
          <w:sz w:val="20"/>
          <w:szCs w:val="20"/>
        </w:rPr>
        <w:t>ª</w:t>
      </w:r>
      <w:r w:rsidRPr="00F40B1D">
        <w:rPr>
          <w:rFonts w:ascii="Verdana" w:hAnsi="Verdana" w:cstheme="minorHAnsi"/>
          <w:sz w:val="20"/>
          <w:szCs w:val="20"/>
        </w:rPr>
        <w:t xml:space="preserve"> Série</w:t>
      </w:r>
      <w:r>
        <w:rPr>
          <w:rFonts w:ascii="Verdana" w:hAnsi="Verdana" w:cstheme="minorHAnsi"/>
          <w:sz w:val="20"/>
          <w:szCs w:val="20"/>
        </w:rPr>
        <w:t>s</w:t>
      </w:r>
      <w:bookmarkEnd w:id="8"/>
      <w:r w:rsidRPr="0013250F">
        <w:rPr>
          <w:rFonts w:ascii="Verdana" w:hAnsi="Verdana"/>
          <w:sz w:val="20"/>
          <w:szCs w:val="20"/>
        </w:rPr>
        <w:t xml:space="preserve">, realizada em </w:t>
      </w:r>
      <w:bookmarkStart w:id="9" w:name="_Hlk104483489"/>
      <w:r w:rsidR="0013250F" w:rsidRPr="0013250F">
        <w:rPr>
          <w:rFonts w:ascii="Verdana" w:hAnsi="Verdana"/>
          <w:sz w:val="20"/>
          <w:szCs w:val="20"/>
          <w:highlight w:val="yellow"/>
        </w:rPr>
        <w:t>[●]</w:t>
      </w:r>
      <w:bookmarkEnd w:id="9"/>
      <w:r w:rsidR="00684B29" w:rsidRPr="0013250F">
        <w:rPr>
          <w:rFonts w:ascii="Verdana" w:hAnsi="Verdana"/>
          <w:sz w:val="20"/>
          <w:szCs w:val="20"/>
        </w:rPr>
        <w:t xml:space="preserve"> </w:t>
      </w:r>
      <w:r w:rsidR="001260C5" w:rsidRPr="0013250F">
        <w:rPr>
          <w:rFonts w:ascii="Verdana" w:hAnsi="Verdana"/>
          <w:sz w:val="20"/>
          <w:szCs w:val="20"/>
        </w:rPr>
        <w:t xml:space="preserve">de </w:t>
      </w:r>
      <w:r w:rsidR="0013250F" w:rsidRPr="0013250F">
        <w:rPr>
          <w:rFonts w:ascii="Verdana" w:hAnsi="Verdana"/>
          <w:sz w:val="20"/>
          <w:szCs w:val="20"/>
          <w:highlight w:val="yellow"/>
        </w:rPr>
        <w:t>[●]</w:t>
      </w:r>
      <w:r w:rsidRPr="0013250F">
        <w:rPr>
          <w:rFonts w:ascii="Verdana" w:hAnsi="Verdana"/>
          <w:sz w:val="20"/>
          <w:szCs w:val="20"/>
        </w:rPr>
        <w:t xml:space="preserve"> de 2022 (“</w:t>
      </w:r>
      <w:r w:rsidRPr="0013250F">
        <w:rPr>
          <w:rFonts w:ascii="Verdana" w:hAnsi="Verdana"/>
          <w:sz w:val="20"/>
          <w:szCs w:val="20"/>
          <w:u w:val="single"/>
        </w:rPr>
        <w:t>AGT</w:t>
      </w:r>
      <w:r w:rsidRPr="0013250F">
        <w:rPr>
          <w:rFonts w:ascii="Verdana" w:hAnsi="Verdana"/>
          <w:sz w:val="20"/>
          <w:szCs w:val="20"/>
        </w:rPr>
        <w:t xml:space="preserve">”) e em Assembleia Geral de Debenturistas, realizada em </w:t>
      </w:r>
      <w:bookmarkStart w:id="10" w:name="_Hlk104496131"/>
      <w:r w:rsidR="0013250F" w:rsidRPr="0013250F">
        <w:rPr>
          <w:rFonts w:ascii="Verdana" w:hAnsi="Verdana"/>
          <w:sz w:val="20"/>
          <w:szCs w:val="20"/>
          <w:highlight w:val="yellow"/>
        </w:rPr>
        <w:t>[●]</w:t>
      </w:r>
      <w:bookmarkEnd w:id="10"/>
      <w:r w:rsidR="001477FF" w:rsidRPr="0013250F">
        <w:rPr>
          <w:rFonts w:ascii="Verdana" w:hAnsi="Verdana"/>
          <w:sz w:val="20"/>
          <w:szCs w:val="20"/>
        </w:rPr>
        <w:t xml:space="preserve"> de </w:t>
      </w:r>
      <w:r w:rsidR="0013250F" w:rsidRPr="0013250F">
        <w:rPr>
          <w:rFonts w:ascii="Verdana" w:hAnsi="Verdana"/>
          <w:sz w:val="20"/>
          <w:szCs w:val="20"/>
          <w:highlight w:val="yellow"/>
        </w:rPr>
        <w:t>[●]</w:t>
      </w:r>
      <w:r w:rsidR="001260C5" w:rsidRPr="0013250F">
        <w:rPr>
          <w:rFonts w:ascii="Verdana" w:hAnsi="Verdana"/>
          <w:sz w:val="20"/>
          <w:szCs w:val="20"/>
        </w:rPr>
        <w:t xml:space="preserve"> </w:t>
      </w:r>
      <w:r w:rsidRPr="0013250F">
        <w:rPr>
          <w:rFonts w:ascii="Verdana" w:hAnsi="Verdana"/>
          <w:sz w:val="20"/>
          <w:szCs w:val="20"/>
        </w:rPr>
        <w:t>de</w:t>
      </w:r>
      <w:r w:rsidRPr="003C7A5F">
        <w:rPr>
          <w:rFonts w:ascii="Verdana" w:hAnsi="Verdana"/>
          <w:sz w:val="20"/>
          <w:szCs w:val="20"/>
        </w:rPr>
        <w:t xml:space="preserve"> 2022 (“</w:t>
      </w:r>
      <w:r w:rsidRPr="003C7A5F">
        <w:rPr>
          <w:rFonts w:ascii="Verdana" w:hAnsi="Verdana"/>
          <w:sz w:val="20"/>
          <w:szCs w:val="20"/>
          <w:u w:val="single"/>
        </w:rPr>
        <w:t>AGD</w:t>
      </w:r>
      <w:r w:rsidRPr="003C7A5F">
        <w:rPr>
          <w:rFonts w:ascii="Verdana" w:hAnsi="Verdana"/>
          <w:sz w:val="20"/>
          <w:szCs w:val="20"/>
        </w:rPr>
        <w:t>”).</w:t>
      </w:r>
    </w:p>
    <w:p w14:paraId="2571E519" w14:textId="77777777" w:rsidR="00C65148" w:rsidRPr="00F40B1D" w:rsidRDefault="00C65148" w:rsidP="00C65148">
      <w:pPr>
        <w:spacing w:line="276" w:lineRule="auto"/>
        <w:contextualSpacing/>
        <w:rPr>
          <w:rFonts w:ascii="Verdana" w:hAnsi="Verdana" w:cstheme="minorHAnsi"/>
          <w:sz w:val="20"/>
          <w:szCs w:val="20"/>
        </w:rPr>
      </w:pPr>
    </w:p>
    <w:p w14:paraId="1D6EB2FF" w14:textId="38776922" w:rsidR="00C65148" w:rsidRPr="00F40B1D" w:rsidRDefault="00C65148" w:rsidP="00C6514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lastRenderedPageBreak/>
        <w:t xml:space="preserve">RESOLVEM as Partes celebrar o presente </w:t>
      </w:r>
      <w:r w:rsidR="00CD784C">
        <w:rPr>
          <w:rFonts w:ascii="Verdana" w:hAnsi="Verdana" w:cstheme="minorHAnsi"/>
          <w:sz w:val="20"/>
          <w:szCs w:val="20"/>
        </w:rPr>
        <w:t>Quarto</w:t>
      </w:r>
      <w:r w:rsidRPr="00F40B1D">
        <w:rPr>
          <w:rFonts w:ascii="Verdana" w:hAnsi="Verdana" w:cstheme="minorHAnsi"/>
          <w:sz w:val="20"/>
          <w:szCs w:val="20"/>
        </w:rPr>
        <w:t xml:space="preserve"> Aditamento, o qual será regido pelos seguintes termos e condições que mutuamente acordam, a saber: </w:t>
      </w:r>
    </w:p>
    <w:bookmarkEnd w:id="3"/>
    <w:p w14:paraId="3AD59BFB" w14:textId="77777777" w:rsidR="00C65148" w:rsidRPr="00F40B1D" w:rsidRDefault="00C65148" w:rsidP="00C65148">
      <w:pPr>
        <w:spacing w:line="276" w:lineRule="auto"/>
        <w:contextualSpacing/>
        <w:rPr>
          <w:rFonts w:ascii="Verdana" w:hAnsi="Verdana" w:cstheme="minorHAnsi"/>
          <w:sz w:val="20"/>
          <w:szCs w:val="20"/>
        </w:rPr>
      </w:pPr>
    </w:p>
    <w:p w14:paraId="2FCDC0A1" w14:textId="026BF129" w:rsidR="00C65148" w:rsidRPr="00F40B1D" w:rsidRDefault="00C65148" w:rsidP="00C65148">
      <w:pPr>
        <w:numPr>
          <w:ilvl w:val="0"/>
          <w:numId w:val="66"/>
        </w:numPr>
        <w:spacing w:line="276" w:lineRule="auto"/>
        <w:ind w:left="0" w:firstLine="0"/>
        <w:jc w:val="left"/>
        <w:rPr>
          <w:rFonts w:ascii="Verdana" w:hAnsi="Verdana" w:cstheme="minorHAnsi"/>
          <w:b/>
          <w:sz w:val="20"/>
          <w:szCs w:val="20"/>
        </w:rPr>
      </w:pPr>
      <w:r w:rsidRPr="00F40B1D">
        <w:rPr>
          <w:rFonts w:ascii="Verdana" w:hAnsi="Verdana" w:cstheme="minorHAnsi"/>
          <w:b/>
          <w:sz w:val="20"/>
          <w:szCs w:val="20"/>
        </w:rPr>
        <w:t>Definições e Interpretação</w:t>
      </w:r>
    </w:p>
    <w:p w14:paraId="0363AF2B" w14:textId="77777777" w:rsidR="00C65148" w:rsidRPr="00F40B1D" w:rsidRDefault="00C65148" w:rsidP="00C65148">
      <w:pPr>
        <w:pStyle w:val="PargrafodaLista"/>
        <w:spacing w:line="276" w:lineRule="auto"/>
        <w:ind w:left="0"/>
        <w:rPr>
          <w:rFonts w:ascii="Verdana" w:eastAsia="MS Mincho" w:hAnsi="Verdana" w:cstheme="minorHAnsi"/>
          <w:color w:val="000000"/>
          <w:sz w:val="20"/>
          <w:szCs w:val="20"/>
        </w:rPr>
      </w:pPr>
    </w:p>
    <w:p w14:paraId="2243AD76" w14:textId="01A46F64" w:rsidR="00C65148" w:rsidRPr="00F40B1D" w:rsidRDefault="00C65148" w:rsidP="00C65148">
      <w:pPr>
        <w:numPr>
          <w:ilvl w:val="1"/>
          <w:numId w:val="66"/>
        </w:numPr>
        <w:spacing w:line="276" w:lineRule="auto"/>
        <w:ind w:firstLine="0"/>
        <w:rPr>
          <w:rFonts w:ascii="Verdana" w:hAnsi="Verdana" w:cstheme="minorHAnsi"/>
          <w:spacing w:val="-3"/>
          <w:sz w:val="20"/>
          <w:szCs w:val="20"/>
        </w:rPr>
      </w:pPr>
      <w:r w:rsidRPr="00F40B1D">
        <w:rPr>
          <w:rFonts w:ascii="Verdana" w:hAnsi="Verdana" w:cstheme="minorHAnsi"/>
          <w:sz w:val="20"/>
          <w:szCs w:val="20"/>
          <w:u w:val="single"/>
        </w:rPr>
        <w:t>Definições</w:t>
      </w:r>
      <w:r w:rsidRPr="00F40B1D">
        <w:rPr>
          <w:rFonts w:ascii="Verdana" w:hAnsi="Verdana" w:cstheme="minorHAnsi"/>
          <w:sz w:val="20"/>
          <w:szCs w:val="20"/>
        </w:rPr>
        <w:t xml:space="preserve">. Exceto se definidos de outra forma neste </w:t>
      </w:r>
      <w:r w:rsidR="00CD784C">
        <w:rPr>
          <w:rFonts w:ascii="Verdana" w:hAnsi="Verdana" w:cstheme="minorHAnsi"/>
          <w:sz w:val="20"/>
          <w:szCs w:val="20"/>
        </w:rPr>
        <w:t>Quarto</w:t>
      </w:r>
      <w:r w:rsidRPr="00F40B1D">
        <w:rPr>
          <w:rFonts w:ascii="Verdana" w:hAnsi="Verdana" w:cstheme="minorHAnsi"/>
          <w:sz w:val="20"/>
          <w:szCs w:val="20"/>
        </w:rPr>
        <w:t xml:space="preserve"> Aditamento, todos os termos iniciados em maiúscula deverão ter os significados a eles atribuídos na Escritura de Emissão de Debêntures.</w:t>
      </w:r>
      <w:r w:rsidRPr="00F40B1D">
        <w:rPr>
          <w:rFonts w:ascii="Verdana" w:hAnsi="Verdana" w:cstheme="minorHAnsi"/>
          <w:spacing w:val="-3"/>
          <w:sz w:val="20"/>
          <w:szCs w:val="20"/>
        </w:rPr>
        <w:t xml:space="preserve"> </w:t>
      </w:r>
    </w:p>
    <w:p w14:paraId="19623B1F" w14:textId="3068132B" w:rsidR="00C65148" w:rsidRPr="00F40B1D" w:rsidRDefault="00C65148" w:rsidP="00C65148">
      <w:pPr>
        <w:pStyle w:val="PargrafodaLista"/>
        <w:spacing w:line="276" w:lineRule="auto"/>
        <w:ind w:left="0"/>
        <w:rPr>
          <w:rFonts w:ascii="Verdana" w:hAnsi="Verdana" w:cstheme="minorHAnsi"/>
          <w:sz w:val="20"/>
          <w:szCs w:val="20"/>
        </w:rPr>
      </w:pPr>
    </w:p>
    <w:p w14:paraId="6882D107" w14:textId="47C910EC" w:rsidR="00C65148" w:rsidRPr="00992B62" w:rsidRDefault="00C65148" w:rsidP="00C65148">
      <w:pPr>
        <w:numPr>
          <w:ilvl w:val="0"/>
          <w:numId w:val="66"/>
        </w:numPr>
        <w:spacing w:line="276" w:lineRule="auto"/>
        <w:ind w:left="0" w:firstLine="0"/>
        <w:jc w:val="left"/>
        <w:rPr>
          <w:rFonts w:ascii="Verdana" w:hAnsi="Verdana" w:cstheme="minorHAnsi"/>
          <w:b/>
          <w:sz w:val="20"/>
          <w:szCs w:val="20"/>
        </w:rPr>
      </w:pPr>
      <w:r w:rsidRPr="00992B62">
        <w:rPr>
          <w:rFonts w:ascii="Verdana" w:eastAsia="MS Mincho" w:hAnsi="Verdana" w:cstheme="minorHAnsi"/>
          <w:b/>
          <w:color w:val="000000"/>
          <w:sz w:val="20"/>
          <w:szCs w:val="20"/>
        </w:rPr>
        <w:t>Objeto</w:t>
      </w:r>
      <w:r w:rsidR="00C819E7">
        <w:rPr>
          <w:rFonts w:ascii="Verdana" w:eastAsia="MS Mincho" w:hAnsi="Verdana" w:cstheme="minorHAnsi"/>
          <w:b/>
          <w:color w:val="000000"/>
          <w:sz w:val="20"/>
          <w:szCs w:val="20"/>
        </w:rPr>
        <w:t xml:space="preserve"> </w:t>
      </w:r>
    </w:p>
    <w:p w14:paraId="185BD053" w14:textId="77777777" w:rsidR="006E7A1E" w:rsidRPr="00992B62" w:rsidRDefault="006E7A1E" w:rsidP="002E7AFA">
      <w:pPr>
        <w:spacing w:line="276" w:lineRule="auto"/>
        <w:jc w:val="left"/>
        <w:rPr>
          <w:rFonts w:ascii="Verdana" w:hAnsi="Verdana" w:cstheme="minorHAnsi"/>
          <w:b/>
          <w:sz w:val="20"/>
          <w:szCs w:val="20"/>
        </w:rPr>
      </w:pPr>
    </w:p>
    <w:p w14:paraId="4B2C71AE" w14:textId="0120EBC4" w:rsidR="00D375AE" w:rsidRDefault="00684B29" w:rsidP="002B654A">
      <w:pPr>
        <w:rPr>
          <w:rFonts w:ascii="Verdana" w:hAnsi="Verdana"/>
          <w:sz w:val="20"/>
          <w:szCs w:val="20"/>
        </w:rPr>
      </w:pPr>
      <w:r w:rsidRPr="00992B62">
        <w:rPr>
          <w:rFonts w:ascii="Verdana" w:hAnsi="Verdana" w:cstheme="minorHAnsi"/>
          <w:b/>
          <w:bCs/>
          <w:sz w:val="20"/>
          <w:szCs w:val="20"/>
        </w:rPr>
        <w:t>2.1.</w:t>
      </w:r>
      <w:r w:rsidRPr="00992B62">
        <w:rPr>
          <w:rFonts w:ascii="Verdana" w:hAnsi="Verdana" w:cstheme="minorHAnsi"/>
          <w:b/>
          <w:bCs/>
          <w:sz w:val="20"/>
          <w:szCs w:val="20"/>
        </w:rPr>
        <w:tab/>
      </w:r>
      <w:r w:rsidR="00D375AE" w:rsidRPr="00161C9E">
        <w:rPr>
          <w:rFonts w:ascii="Verdana" w:hAnsi="Verdana" w:cstheme="minorHAnsi"/>
          <w:sz w:val="20"/>
          <w:szCs w:val="20"/>
        </w:rPr>
        <w:t>As</w:t>
      </w:r>
      <w:r w:rsidR="00D375AE">
        <w:rPr>
          <w:rFonts w:ascii="Verdana" w:hAnsi="Verdana" w:cstheme="minorHAnsi"/>
          <w:b/>
          <w:bCs/>
          <w:sz w:val="20"/>
          <w:szCs w:val="20"/>
        </w:rPr>
        <w:t xml:space="preserve"> </w:t>
      </w:r>
      <w:r w:rsidR="00D375AE" w:rsidRPr="00992B62">
        <w:rPr>
          <w:rFonts w:ascii="Verdana" w:hAnsi="Verdana"/>
          <w:sz w:val="20"/>
          <w:szCs w:val="20"/>
        </w:rPr>
        <w:t xml:space="preserve">Partes resolvem alterar a Cláusula </w:t>
      </w:r>
      <w:r w:rsidR="00D375AE">
        <w:rPr>
          <w:rFonts w:ascii="Verdana" w:hAnsi="Verdana"/>
          <w:sz w:val="20"/>
          <w:szCs w:val="20"/>
        </w:rPr>
        <w:t>4.</w:t>
      </w:r>
      <w:r w:rsidR="007268FD">
        <w:rPr>
          <w:rFonts w:ascii="Verdana" w:hAnsi="Verdana"/>
          <w:sz w:val="20"/>
          <w:szCs w:val="20"/>
        </w:rPr>
        <w:t>2</w:t>
      </w:r>
      <w:r w:rsidR="00D375AE">
        <w:rPr>
          <w:rFonts w:ascii="Verdana" w:hAnsi="Verdana"/>
          <w:sz w:val="20"/>
          <w:szCs w:val="20"/>
        </w:rPr>
        <w:t>.3.</w:t>
      </w:r>
      <w:r w:rsidR="007268FD">
        <w:rPr>
          <w:rFonts w:ascii="Verdana" w:hAnsi="Verdana"/>
          <w:sz w:val="20"/>
          <w:szCs w:val="20"/>
        </w:rPr>
        <w:t>2</w:t>
      </w:r>
      <w:r w:rsidR="00D375AE" w:rsidRPr="00992B62">
        <w:rPr>
          <w:rFonts w:ascii="Verdana" w:hAnsi="Verdana"/>
          <w:sz w:val="20"/>
          <w:szCs w:val="20"/>
        </w:rPr>
        <w:t xml:space="preserve"> da Escritura de Emissão de Debêntures, a qual passará a vigorar com a seguinte redação</w:t>
      </w:r>
      <w:r w:rsidR="00D375AE">
        <w:rPr>
          <w:rFonts w:ascii="Verdana" w:hAnsi="Verdana"/>
          <w:sz w:val="20"/>
          <w:szCs w:val="20"/>
        </w:rPr>
        <w:t>:</w:t>
      </w:r>
      <w:r w:rsidR="00C819E7">
        <w:rPr>
          <w:rFonts w:ascii="Verdana" w:hAnsi="Verdana"/>
          <w:sz w:val="20"/>
          <w:szCs w:val="20"/>
        </w:rPr>
        <w:t xml:space="preserve"> </w:t>
      </w:r>
    </w:p>
    <w:p w14:paraId="5227DCE3" w14:textId="5E51C788" w:rsidR="00D375AE" w:rsidRPr="007268FD" w:rsidRDefault="00D375AE" w:rsidP="00D375AE">
      <w:pPr>
        <w:ind w:left="567"/>
        <w:rPr>
          <w:rFonts w:ascii="Verdana" w:hAnsi="Verdana"/>
          <w:i/>
          <w:iCs/>
          <w:sz w:val="20"/>
          <w:szCs w:val="20"/>
        </w:rPr>
      </w:pPr>
    </w:p>
    <w:p w14:paraId="026088CC" w14:textId="01BE0AFC" w:rsidR="00D375AE" w:rsidRPr="007268FD" w:rsidRDefault="00D375AE" w:rsidP="00D375AE">
      <w:pPr>
        <w:ind w:left="567"/>
        <w:rPr>
          <w:rFonts w:ascii="Verdana" w:hAnsi="Verdana" w:cstheme="minorHAnsi"/>
          <w:b/>
          <w:bCs/>
          <w:i/>
          <w:iCs/>
          <w:sz w:val="20"/>
          <w:szCs w:val="20"/>
        </w:rPr>
      </w:pPr>
      <w:r w:rsidRPr="00667D75">
        <w:rPr>
          <w:rFonts w:ascii="Verdana" w:hAnsi="Verdana" w:cstheme="minorHAnsi"/>
          <w:i/>
          <w:iCs/>
          <w:sz w:val="20"/>
          <w:szCs w:val="20"/>
        </w:rPr>
        <w:t>“4.</w:t>
      </w:r>
      <w:r w:rsidR="00276078" w:rsidRPr="00667D75">
        <w:rPr>
          <w:rFonts w:ascii="Verdana" w:hAnsi="Verdana" w:cstheme="minorHAnsi"/>
          <w:i/>
          <w:iCs/>
          <w:sz w:val="20"/>
          <w:szCs w:val="20"/>
        </w:rPr>
        <w:t>2</w:t>
      </w:r>
      <w:r w:rsidRPr="00667D75">
        <w:rPr>
          <w:rFonts w:ascii="Verdana" w:hAnsi="Verdana" w:cstheme="minorHAnsi"/>
          <w:i/>
          <w:iCs/>
          <w:sz w:val="20"/>
          <w:szCs w:val="20"/>
        </w:rPr>
        <w:t>.3.</w:t>
      </w:r>
      <w:r w:rsidR="00276078" w:rsidRPr="00667D75">
        <w:rPr>
          <w:rFonts w:ascii="Verdana" w:hAnsi="Verdana" w:cstheme="minorHAnsi"/>
          <w:i/>
          <w:iCs/>
          <w:sz w:val="20"/>
          <w:szCs w:val="20"/>
        </w:rPr>
        <w:t>2</w:t>
      </w:r>
      <w:r w:rsidRPr="00667D75">
        <w:rPr>
          <w:rFonts w:ascii="Verdana" w:hAnsi="Verdana" w:cstheme="minorHAnsi"/>
          <w:i/>
          <w:iCs/>
          <w:sz w:val="20"/>
          <w:szCs w:val="20"/>
        </w:rPr>
        <w:t xml:space="preserve">. </w:t>
      </w:r>
      <w:r w:rsidR="00276078" w:rsidRPr="00667D75">
        <w:rPr>
          <w:rFonts w:ascii="Verdana" w:hAnsi="Verdana" w:cstheme="minorHAnsi"/>
          <w:i/>
          <w:iCs/>
          <w:sz w:val="20"/>
          <w:szCs w:val="20"/>
        </w:rPr>
        <w:t>Observado o disposto na Cláusula 4.2.3.1 acima, quando verificado pela Debenturista o cumprimento integral das Condições para Integralização das Debêntures, a Debenturista realizará a integralização das Debêntures</w:t>
      </w:r>
      <w:r w:rsidR="00A748C7" w:rsidRPr="00667D75">
        <w:rPr>
          <w:rFonts w:ascii="Verdana" w:hAnsi="Verdana" w:cstheme="minorHAnsi"/>
          <w:i/>
          <w:iCs/>
          <w:sz w:val="20"/>
          <w:szCs w:val="20"/>
        </w:rPr>
        <w:t xml:space="preserve"> 295ª Série</w:t>
      </w:r>
      <w:r w:rsidR="00276078" w:rsidRPr="00667D75">
        <w:rPr>
          <w:rFonts w:ascii="Verdana" w:hAnsi="Verdana" w:cstheme="minorHAnsi"/>
          <w:i/>
          <w:iCs/>
          <w:sz w:val="20"/>
          <w:szCs w:val="20"/>
        </w:rPr>
        <w:t xml:space="preserve"> em até 02 (dois) Dias Úteis de tal data, sendo que os recursos referentes à integralização das Debêntures </w:t>
      </w:r>
      <w:r w:rsidR="00A748C7" w:rsidRPr="00667D75">
        <w:rPr>
          <w:rFonts w:ascii="Verdana" w:hAnsi="Verdana" w:cstheme="minorHAnsi"/>
          <w:i/>
          <w:iCs/>
          <w:sz w:val="20"/>
          <w:szCs w:val="20"/>
        </w:rPr>
        <w:t xml:space="preserve">295ª Série </w:t>
      </w:r>
      <w:r w:rsidR="00276078" w:rsidRPr="00667D75">
        <w:rPr>
          <w:rFonts w:ascii="Verdana" w:hAnsi="Verdana" w:cstheme="minorHAnsi"/>
          <w:i/>
          <w:iCs/>
          <w:sz w:val="20"/>
          <w:szCs w:val="20"/>
        </w:rPr>
        <w:t xml:space="preserve">observarão a seguinte cascata de pagamentos: </w:t>
      </w:r>
      <w:r w:rsidR="00276078" w:rsidRPr="00667D75">
        <w:rPr>
          <w:rFonts w:ascii="Verdana" w:hAnsi="Verdana" w:cstheme="minorHAnsi"/>
          <w:b/>
          <w:bCs/>
          <w:i/>
          <w:iCs/>
          <w:sz w:val="20"/>
          <w:szCs w:val="20"/>
        </w:rPr>
        <w:t>(i)</w:t>
      </w:r>
      <w:r w:rsidR="00276078" w:rsidRPr="00667D75">
        <w:rPr>
          <w:rFonts w:ascii="Verdana" w:hAnsi="Verdana" w:cstheme="minorHAnsi"/>
          <w:i/>
          <w:iCs/>
          <w:sz w:val="20"/>
          <w:szCs w:val="20"/>
        </w:rPr>
        <w:t xml:space="preserve"> em primeiro lugar, será retido o valor para  pagar as despesas inerentes à Operação, no valor de R$ 202.581,75 (duzentos e dois mil, quinhentos e oitenta e um reais e setenta e cinco centavos</w:t>
      </w:r>
      <w:r w:rsidR="00667D75" w:rsidRPr="00667D75">
        <w:rPr>
          <w:rFonts w:ascii="Verdana" w:hAnsi="Verdana" w:cstheme="minorHAnsi"/>
          <w:i/>
          <w:iCs/>
          <w:sz w:val="20"/>
          <w:szCs w:val="20"/>
        </w:rPr>
        <w:t>)</w:t>
      </w:r>
      <w:r w:rsidR="00276078" w:rsidRPr="00667D75">
        <w:rPr>
          <w:rFonts w:ascii="Verdana" w:hAnsi="Verdana" w:cstheme="minorHAnsi"/>
          <w:i/>
          <w:iCs/>
          <w:sz w:val="20"/>
          <w:szCs w:val="20"/>
        </w:rPr>
        <w:t xml:space="preserve">, cujos pagamentos serão realizados pela Debenturista, por conta e ordem da Emissora, aos prestadores de serviços, nos valores e condições desde já aprovados pela Emissora, conforme previsto no Anexo XIII; </w:t>
      </w:r>
      <w:r w:rsidR="00276078" w:rsidRPr="00667D75">
        <w:rPr>
          <w:rFonts w:ascii="Verdana" w:hAnsi="Verdana" w:cstheme="minorHAnsi"/>
          <w:b/>
          <w:bCs/>
          <w:i/>
          <w:iCs/>
          <w:sz w:val="20"/>
          <w:szCs w:val="20"/>
        </w:rPr>
        <w:t>(</w:t>
      </w:r>
      <w:proofErr w:type="spellStart"/>
      <w:r w:rsidR="00276078" w:rsidRPr="00667D75">
        <w:rPr>
          <w:rFonts w:ascii="Verdana" w:hAnsi="Verdana" w:cstheme="minorHAnsi"/>
          <w:b/>
          <w:bCs/>
          <w:i/>
          <w:iCs/>
          <w:sz w:val="20"/>
          <w:szCs w:val="20"/>
        </w:rPr>
        <w:t>ii</w:t>
      </w:r>
      <w:proofErr w:type="spellEnd"/>
      <w:r w:rsidR="00276078" w:rsidRPr="00667D75">
        <w:rPr>
          <w:rFonts w:ascii="Verdana" w:hAnsi="Verdana" w:cstheme="minorHAnsi"/>
          <w:b/>
          <w:bCs/>
          <w:i/>
          <w:iCs/>
          <w:sz w:val="20"/>
          <w:szCs w:val="20"/>
        </w:rPr>
        <w:t>)</w:t>
      </w:r>
      <w:r w:rsidR="00276078" w:rsidRPr="00667D75">
        <w:rPr>
          <w:rFonts w:ascii="Verdana" w:hAnsi="Verdana" w:cstheme="minorHAnsi"/>
          <w:i/>
          <w:iCs/>
          <w:sz w:val="20"/>
          <w:szCs w:val="20"/>
        </w:rPr>
        <w:t xml:space="preserve"> em segundo lugar, em cada Conta do Patrimônio Separado, será retido o valor de </w:t>
      </w:r>
      <w:bookmarkStart w:id="11" w:name="_Hlk73366292"/>
      <w:r w:rsidR="00276078" w:rsidRPr="00667D75">
        <w:rPr>
          <w:rFonts w:ascii="Verdana" w:hAnsi="Verdana" w:cstheme="minorHAnsi"/>
          <w:i/>
          <w:iCs/>
          <w:sz w:val="20"/>
          <w:szCs w:val="20"/>
        </w:rPr>
        <w:t>R$ 1.465.882,62 (um milhão, quatrocentos e sessenta e cinco mil, oitocentos e oitenta e dois reais e sessenta e dois centavos)</w:t>
      </w:r>
      <w:bookmarkEnd w:id="11"/>
      <w:r w:rsidR="00276078" w:rsidRPr="00667D75">
        <w:rPr>
          <w:rFonts w:ascii="Verdana" w:hAnsi="Verdana" w:cstheme="minorHAnsi"/>
          <w:i/>
          <w:iCs/>
          <w:sz w:val="20"/>
          <w:szCs w:val="20"/>
        </w:rPr>
        <w:t xml:space="preserve"> para a constituição inicial do Fundo de Pagamento de Juros (“</w:t>
      </w:r>
      <w:r w:rsidR="00276078" w:rsidRPr="00667D75">
        <w:rPr>
          <w:rFonts w:ascii="Verdana" w:hAnsi="Verdana" w:cstheme="minorHAnsi"/>
          <w:i/>
          <w:iCs/>
          <w:sz w:val="20"/>
          <w:szCs w:val="20"/>
          <w:u w:val="single"/>
        </w:rPr>
        <w:t>Fundo de Pagamento de Juros</w:t>
      </w:r>
      <w:r w:rsidR="00276078" w:rsidRPr="00667D75">
        <w:rPr>
          <w:rFonts w:ascii="Verdana" w:hAnsi="Verdana" w:cstheme="minorHAnsi"/>
          <w:i/>
          <w:iCs/>
          <w:sz w:val="20"/>
          <w:szCs w:val="20"/>
        </w:rPr>
        <w:t xml:space="preserve">”) e o valor de R$ 180.000,00 (cento e oitenta mil reais) para constituição do Fundo de Despesas, para o pagamento de quaisquer obrigações e despesas que a Debenturista vier a ter durante a vigência da Operação, incluindo, mas não se limitando às despesas com a administração do Patrimônio Separado, com o Agente Fiduciário, com o </w:t>
      </w:r>
      <w:proofErr w:type="spellStart"/>
      <w:r w:rsidR="00276078" w:rsidRPr="00667D75">
        <w:rPr>
          <w:rFonts w:ascii="Verdana" w:hAnsi="Verdana" w:cstheme="minorHAnsi"/>
          <w:i/>
          <w:iCs/>
          <w:sz w:val="20"/>
          <w:szCs w:val="20"/>
        </w:rPr>
        <w:t>Escriturador</w:t>
      </w:r>
      <w:proofErr w:type="spellEnd"/>
      <w:r w:rsidR="00276078" w:rsidRPr="00667D75">
        <w:rPr>
          <w:rFonts w:ascii="Verdana" w:hAnsi="Verdana" w:cstheme="minorHAnsi"/>
          <w:i/>
          <w:iCs/>
          <w:sz w:val="20"/>
          <w:szCs w:val="20"/>
        </w:rPr>
        <w:t>, custódia dos CRI e despesas de execução das Garantias que não possam ser cumpridas em razão da indisponibilidade momentânea de recursos no caixa do Patrimônio Separado (“</w:t>
      </w:r>
      <w:r w:rsidR="00276078" w:rsidRPr="00667D75">
        <w:rPr>
          <w:rFonts w:ascii="Verdana" w:hAnsi="Verdana" w:cstheme="minorHAnsi"/>
          <w:i/>
          <w:iCs/>
          <w:sz w:val="20"/>
          <w:szCs w:val="20"/>
          <w:u w:val="single"/>
        </w:rPr>
        <w:t>Fundo de Despesas</w:t>
      </w:r>
      <w:r w:rsidR="00276078" w:rsidRPr="00667D75">
        <w:rPr>
          <w:rFonts w:ascii="Verdana" w:hAnsi="Verdana" w:cstheme="minorHAnsi"/>
          <w:i/>
          <w:iCs/>
          <w:sz w:val="20"/>
          <w:szCs w:val="20"/>
        </w:rPr>
        <w:t xml:space="preserve">”); e </w:t>
      </w:r>
      <w:r w:rsidR="00276078" w:rsidRPr="00667D75">
        <w:rPr>
          <w:rFonts w:ascii="Verdana" w:hAnsi="Verdana" w:cstheme="minorHAnsi"/>
          <w:b/>
          <w:bCs/>
          <w:i/>
          <w:iCs/>
          <w:sz w:val="20"/>
          <w:szCs w:val="20"/>
        </w:rPr>
        <w:t>(</w:t>
      </w:r>
      <w:proofErr w:type="spellStart"/>
      <w:r w:rsidR="00276078" w:rsidRPr="00667D75">
        <w:rPr>
          <w:rFonts w:ascii="Verdana" w:hAnsi="Verdana" w:cstheme="minorHAnsi"/>
          <w:b/>
          <w:bCs/>
          <w:i/>
          <w:iCs/>
          <w:sz w:val="20"/>
          <w:szCs w:val="20"/>
        </w:rPr>
        <w:t>iii</w:t>
      </w:r>
      <w:proofErr w:type="spellEnd"/>
      <w:r w:rsidR="00276078" w:rsidRPr="00667D75">
        <w:rPr>
          <w:rFonts w:ascii="Verdana" w:hAnsi="Verdana" w:cstheme="minorHAnsi"/>
          <w:b/>
          <w:bCs/>
          <w:i/>
          <w:iCs/>
          <w:sz w:val="20"/>
          <w:szCs w:val="20"/>
        </w:rPr>
        <w:t>)</w:t>
      </w:r>
      <w:r w:rsidR="00276078" w:rsidRPr="00667D75">
        <w:rPr>
          <w:rFonts w:ascii="Verdana" w:hAnsi="Verdana" w:cstheme="minorHAnsi"/>
          <w:i/>
          <w:iCs/>
          <w:sz w:val="20"/>
          <w:szCs w:val="20"/>
        </w:rPr>
        <w:t xml:space="preserve"> por último, os valores remanescentes (“</w:t>
      </w:r>
      <w:r w:rsidR="00276078" w:rsidRPr="00667D75">
        <w:rPr>
          <w:rFonts w:ascii="Verdana" w:hAnsi="Verdana" w:cstheme="minorHAnsi"/>
          <w:i/>
          <w:iCs/>
          <w:sz w:val="20"/>
          <w:szCs w:val="20"/>
          <w:u w:val="single"/>
        </w:rPr>
        <w:t>Recursos Líquidos</w:t>
      </w:r>
      <w:r w:rsidR="00276078" w:rsidRPr="00667D75">
        <w:rPr>
          <w:rFonts w:ascii="Verdana" w:hAnsi="Verdana" w:cstheme="minorHAnsi"/>
          <w:i/>
          <w:iCs/>
          <w:sz w:val="20"/>
          <w:szCs w:val="20"/>
        </w:rPr>
        <w:t>”) deverão ser liberados para a Emissora</w:t>
      </w:r>
      <w:r w:rsidR="007268FD" w:rsidRPr="00667D75">
        <w:rPr>
          <w:rFonts w:ascii="Verdana" w:hAnsi="Verdana" w:cstheme="minorHAnsi"/>
          <w:i/>
          <w:iCs/>
          <w:sz w:val="20"/>
          <w:szCs w:val="20"/>
        </w:rPr>
        <w:t xml:space="preserve">, </w:t>
      </w:r>
      <w:r w:rsidR="00FA7520" w:rsidRPr="00667D75">
        <w:rPr>
          <w:rFonts w:ascii="Verdana" w:hAnsi="Verdana" w:cstheme="minorHAnsi"/>
          <w:i/>
          <w:iCs/>
          <w:sz w:val="20"/>
          <w:szCs w:val="20"/>
        </w:rPr>
        <w:t xml:space="preserve">no dia 5 (cinco) de cada mês, ou no Dia Útil subsequente, </w:t>
      </w:r>
      <w:r w:rsidR="007268FD" w:rsidRPr="00667D75">
        <w:rPr>
          <w:rFonts w:ascii="Verdana" w:hAnsi="Verdana" w:cstheme="minorHAnsi"/>
          <w:i/>
          <w:iCs/>
          <w:sz w:val="20"/>
          <w:szCs w:val="20"/>
        </w:rPr>
        <w:t>de acordo com o</w:t>
      </w:r>
      <w:r w:rsidR="007268FD" w:rsidRPr="00667D75">
        <w:rPr>
          <w:rFonts w:ascii="Verdana" w:eastAsia="Arial Unicode MS" w:hAnsi="Verdana" w:cstheme="minorHAnsi"/>
          <w:i/>
          <w:iCs/>
          <w:sz w:val="20"/>
          <w:szCs w:val="20"/>
        </w:rPr>
        <w:t xml:space="preserve"> cronograma físico-financeiro </w:t>
      </w:r>
      <w:r w:rsidR="0041091E" w:rsidRPr="00667D75">
        <w:rPr>
          <w:rFonts w:ascii="Verdana" w:eastAsia="Arial Unicode MS" w:hAnsi="Verdana" w:cstheme="minorHAnsi"/>
          <w:i/>
          <w:iCs/>
          <w:sz w:val="20"/>
          <w:szCs w:val="20"/>
        </w:rPr>
        <w:t xml:space="preserve">respectivo às </w:t>
      </w:r>
      <w:r w:rsidR="00DD5A23" w:rsidRPr="00667D75">
        <w:rPr>
          <w:rFonts w:ascii="Verdana" w:eastAsia="Arial Unicode MS" w:hAnsi="Verdana" w:cstheme="minorHAnsi"/>
          <w:i/>
          <w:iCs/>
          <w:sz w:val="20"/>
          <w:szCs w:val="20"/>
        </w:rPr>
        <w:t xml:space="preserve">Debêntures 295ª Série, </w:t>
      </w:r>
      <w:r w:rsidR="0041091E" w:rsidRPr="00667D75">
        <w:rPr>
          <w:rFonts w:ascii="Verdana" w:eastAsia="Arial Unicode MS" w:hAnsi="Verdana" w:cstheme="minorHAnsi"/>
          <w:i/>
          <w:iCs/>
          <w:sz w:val="20"/>
          <w:szCs w:val="20"/>
        </w:rPr>
        <w:t>Debêntures 296ª Série</w:t>
      </w:r>
      <w:r w:rsidR="00DD5A23" w:rsidRPr="00667D75">
        <w:rPr>
          <w:rFonts w:ascii="Verdana" w:eastAsia="Arial Unicode MS" w:hAnsi="Verdana" w:cstheme="minorHAnsi"/>
          <w:i/>
          <w:iCs/>
          <w:sz w:val="20"/>
          <w:szCs w:val="20"/>
        </w:rPr>
        <w:t xml:space="preserve"> e</w:t>
      </w:r>
      <w:r w:rsidR="0041091E" w:rsidRPr="00667D75">
        <w:rPr>
          <w:rFonts w:ascii="Verdana" w:eastAsia="Arial Unicode MS" w:hAnsi="Verdana" w:cstheme="minorHAnsi"/>
          <w:i/>
          <w:iCs/>
          <w:sz w:val="20"/>
          <w:szCs w:val="20"/>
        </w:rPr>
        <w:t xml:space="preserve"> Debêntures 297ª Série, </w:t>
      </w:r>
      <w:r w:rsidR="007268FD" w:rsidRPr="00667D75">
        <w:rPr>
          <w:rFonts w:ascii="Verdana" w:eastAsia="Arial Unicode MS" w:hAnsi="Verdana" w:cstheme="minorHAnsi"/>
          <w:i/>
          <w:iCs/>
          <w:sz w:val="20"/>
          <w:szCs w:val="20"/>
        </w:rPr>
        <w:t>constante do Anexo II da presente Escritura de Emissão de Debêntures,</w:t>
      </w:r>
      <w:r w:rsidR="00276078" w:rsidRPr="00667D75">
        <w:rPr>
          <w:rFonts w:ascii="Verdana" w:hAnsi="Verdana" w:cstheme="minorHAnsi"/>
          <w:i/>
          <w:iCs/>
          <w:sz w:val="20"/>
          <w:szCs w:val="20"/>
        </w:rPr>
        <w:t xml:space="preserve"> </w:t>
      </w:r>
      <w:r w:rsidR="009C3500" w:rsidRPr="00667D75">
        <w:rPr>
          <w:rFonts w:ascii="Verdana" w:hAnsi="Verdana" w:cstheme="minorHAnsi"/>
          <w:i/>
          <w:iCs/>
          <w:sz w:val="20"/>
          <w:szCs w:val="20"/>
        </w:rPr>
        <w:t>na conta de Livre Movimentação</w:t>
      </w:r>
      <w:r w:rsidR="006D35F7" w:rsidRPr="00667D75">
        <w:rPr>
          <w:rFonts w:ascii="Verdana" w:hAnsi="Verdana" w:cstheme="minorHAnsi"/>
          <w:i/>
          <w:iCs/>
          <w:sz w:val="20"/>
          <w:szCs w:val="20"/>
        </w:rPr>
        <w:t xml:space="preserve"> da Emissora</w:t>
      </w:r>
      <w:r w:rsidR="00AC4BCC" w:rsidRPr="00667D75">
        <w:rPr>
          <w:rFonts w:ascii="Verdana" w:hAnsi="Verdana" w:cstheme="minorHAnsi"/>
          <w:i/>
          <w:iCs/>
          <w:sz w:val="20"/>
          <w:szCs w:val="20"/>
        </w:rPr>
        <w:t>.</w:t>
      </w:r>
      <w:r w:rsidR="009C3500">
        <w:rPr>
          <w:rFonts w:ascii="Verdana" w:hAnsi="Verdana" w:cstheme="minorHAnsi"/>
          <w:i/>
          <w:iCs/>
          <w:color w:val="000000"/>
          <w:sz w:val="20"/>
          <w:szCs w:val="20"/>
        </w:rPr>
        <w:t xml:space="preserve"> </w:t>
      </w:r>
    </w:p>
    <w:p w14:paraId="63849876" w14:textId="77777777" w:rsidR="00D375AE" w:rsidRPr="00D375AE" w:rsidRDefault="00D375AE" w:rsidP="00D375AE">
      <w:pPr>
        <w:ind w:left="567"/>
        <w:rPr>
          <w:rFonts w:ascii="Verdana" w:hAnsi="Verdana" w:cstheme="minorHAnsi"/>
          <w:b/>
          <w:bCs/>
          <w:i/>
          <w:iCs/>
          <w:sz w:val="20"/>
          <w:szCs w:val="20"/>
        </w:rPr>
      </w:pPr>
    </w:p>
    <w:p w14:paraId="10C2BA88" w14:textId="4DE06F93" w:rsidR="00FF3635" w:rsidRDefault="00D375AE" w:rsidP="002B654A">
      <w:pPr>
        <w:rPr>
          <w:rFonts w:ascii="Verdana" w:hAnsi="Verdana"/>
          <w:sz w:val="20"/>
          <w:szCs w:val="20"/>
        </w:rPr>
      </w:pPr>
      <w:r w:rsidRPr="00D375AE">
        <w:rPr>
          <w:rFonts w:ascii="Verdana" w:hAnsi="Verdana" w:cstheme="minorHAnsi"/>
          <w:b/>
          <w:bCs/>
          <w:sz w:val="20"/>
          <w:szCs w:val="20"/>
        </w:rPr>
        <w:t>2.2.</w:t>
      </w:r>
      <w:r>
        <w:rPr>
          <w:rFonts w:ascii="Verdana" w:hAnsi="Verdana" w:cstheme="minorHAnsi"/>
          <w:sz w:val="20"/>
          <w:szCs w:val="20"/>
        </w:rPr>
        <w:tab/>
      </w:r>
      <w:bookmarkStart w:id="12" w:name="_Hlk104496707"/>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FF3635" w:rsidRPr="00992B62">
        <w:rPr>
          <w:rFonts w:ascii="Verdana" w:hAnsi="Verdana"/>
          <w:sz w:val="20"/>
          <w:szCs w:val="20"/>
        </w:rPr>
        <w:t xml:space="preserve">Partes resolvem alterar a Cláusula </w:t>
      </w:r>
      <w:r w:rsidR="00FF3635">
        <w:rPr>
          <w:rFonts w:ascii="Verdana" w:hAnsi="Verdana"/>
          <w:sz w:val="20"/>
          <w:szCs w:val="20"/>
        </w:rPr>
        <w:t>4.4.1.1</w:t>
      </w:r>
      <w:r w:rsidR="00FF3635" w:rsidRPr="00992B62">
        <w:rPr>
          <w:rFonts w:ascii="Verdana" w:hAnsi="Verdana"/>
          <w:sz w:val="20"/>
          <w:szCs w:val="20"/>
        </w:rPr>
        <w:t xml:space="preserve"> da Escritura de Emissão de Debêntures, a qual passará a vigorar com a seguinte redação</w:t>
      </w:r>
      <w:bookmarkEnd w:id="12"/>
      <w:r w:rsidR="00FF3635">
        <w:rPr>
          <w:rFonts w:ascii="Verdana" w:hAnsi="Verdana"/>
          <w:sz w:val="20"/>
          <w:szCs w:val="20"/>
        </w:rPr>
        <w:t>:</w:t>
      </w:r>
    </w:p>
    <w:p w14:paraId="6FD090D9" w14:textId="2F51D689" w:rsidR="00FF3635" w:rsidRDefault="00FF3635" w:rsidP="002B654A">
      <w:pPr>
        <w:rPr>
          <w:rFonts w:ascii="Verdana" w:hAnsi="Verdana"/>
          <w:sz w:val="20"/>
          <w:szCs w:val="20"/>
        </w:rPr>
      </w:pPr>
    </w:p>
    <w:p w14:paraId="71A0096D" w14:textId="033B000A" w:rsidR="00FF3635" w:rsidRPr="00FF3635" w:rsidRDefault="00FF3635" w:rsidP="00FF3635">
      <w:pPr>
        <w:ind w:left="567"/>
        <w:rPr>
          <w:rFonts w:ascii="Verdana" w:hAnsi="Verdana" w:cstheme="minorHAnsi"/>
          <w:i/>
          <w:iCs/>
          <w:sz w:val="20"/>
          <w:szCs w:val="20"/>
        </w:rPr>
      </w:pPr>
      <w:r w:rsidRPr="00FF3635">
        <w:rPr>
          <w:rFonts w:ascii="Verdana" w:hAnsi="Verdana" w:cstheme="minorHAnsi"/>
          <w:i/>
          <w:iCs/>
          <w:sz w:val="20"/>
          <w:szCs w:val="20"/>
        </w:rPr>
        <w:t>“</w:t>
      </w:r>
      <w:r w:rsidRPr="00441144">
        <w:rPr>
          <w:rFonts w:ascii="Verdana" w:hAnsi="Verdana" w:cstheme="minorHAnsi"/>
          <w:b/>
          <w:bCs/>
          <w:i/>
          <w:iCs/>
          <w:sz w:val="20"/>
          <w:szCs w:val="20"/>
        </w:rPr>
        <w:t>4.4.1.1.</w:t>
      </w:r>
      <w:r w:rsidRPr="00FF3635">
        <w:rPr>
          <w:rFonts w:ascii="Verdana" w:hAnsi="Verdana" w:cstheme="minorHAnsi"/>
          <w:i/>
          <w:iCs/>
          <w:sz w:val="20"/>
          <w:szCs w:val="20"/>
        </w:rPr>
        <w:t xml:space="preserve"> As Debêntures farão jus ao pagamento de juros remuneratórios, incidentes sobre o Valor Nominal Unitário Atualizado, correspondentes a (i) </w:t>
      </w:r>
      <w:bookmarkStart w:id="13" w:name="_Hlk104496942"/>
      <w:r w:rsidRPr="007905FA">
        <w:rPr>
          <w:rFonts w:ascii="Verdana" w:hAnsi="Verdana" w:cstheme="minorHAnsi"/>
          <w:i/>
          <w:iCs/>
          <w:sz w:val="20"/>
          <w:szCs w:val="20"/>
        </w:rPr>
        <w:t>8,50% (oito inteiros e cinquenta centésimos por cento) no caso da 295ª Série e 9% (nove inteiros por cento) no caso das 296ª, 297ª e 298ª Séries</w:t>
      </w:r>
      <w:bookmarkEnd w:id="13"/>
      <w:r>
        <w:rPr>
          <w:rFonts w:ascii="Verdana" w:hAnsi="Verdana" w:cstheme="minorHAnsi"/>
          <w:i/>
          <w:iCs/>
          <w:sz w:val="20"/>
          <w:szCs w:val="20"/>
        </w:rPr>
        <w:t>,</w:t>
      </w:r>
      <w:r w:rsidRPr="00FF3635">
        <w:rPr>
          <w:rFonts w:ascii="Verdana" w:hAnsi="Verdana" w:cstheme="minorHAnsi"/>
          <w:i/>
          <w:iCs/>
          <w:sz w:val="20"/>
          <w:szCs w:val="20"/>
        </w:rPr>
        <w:t xml:space="preserve"> ao ano, base 252 (duzentos e cinquenta e dois) Dias Úteis, 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w:t>
      </w:r>
      <w:r w:rsidRPr="00FF3635">
        <w:rPr>
          <w:rFonts w:ascii="Verdana" w:hAnsi="Verdana" w:cstheme="minorHAnsi"/>
          <w:i/>
          <w:iCs/>
          <w:sz w:val="20"/>
          <w:szCs w:val="20"/>
        </w:rPr>
        <w:lastRenderedPageBreak/>
        <w:t xml:space="preserve">em um ano de 252 (duzentos e cinquenta e dois) Dias Úteis, desde a data da primeira integralização até a data de aniversário imediatamente anterior à Data do </w:t>
      </w:r>
      <w:proofErr w:type="spellStart"/>
      <w:r w:rsidRPr="00FF3635">
        <w:rPr>
          <w:rFonts w:ascii="Verdana" w:hAnsi="Verdana" w:cstheme="minorHAnsi"/>
          <w:i/>
          <w:iCs/>
          <w:sz w:val="20"/>
          <w:szCs w:val="20"/>
        </w:rPr>
        <w:t>Completion</w:t>
      </w:r>
      <w:proofErr w:type="spellEnd"/>
      <w:r w:rsidRPr="00FF3635">
        <w:rPr>
          <w:rFonts w:ascii="Verdana" w:hAnsi="Verdana" w:cstheme="minorHAnsi"/>
          <w:i/>
          <w:iCs/>
          <w:sz w:val="20"/>
          <w:szCs w:val="20"/>
        </w:rPr>
        <w:t xml:space="preserve"> Financeiro (“</w:t>
      </w:r>
      <w:r w:rsidRPr="00FF3635">
        <w:rPr>
          <w:rFonts w:ascii="Verdana" w:hAnsi="Verdana" w:cstheme="minorHAnsi"/>
          <w:i/>
          <w:iCs/>
          <w:sz w:val="20"/>
          <w:szCs w:val="20"/>
          <w:u w:val="single"/>
        </w:rPr>
        <w:t xml:space="preserve">Juros Remuneratórios </w:t>
      </w:r>
      <w:proofErr w:type="spellStart"/>
      <w:r w:rsidRPr="00FF3635">
        <w:rPr>
          <w:rFonts w:ascii="Verdana" w:hAnsi="Verdana" w:cstheme="minorHAnsi"/>
          <w:i/>
          <w:iCs/>
          <w:sz w:val="20"/>
          <w:szCs w:val="20"/>
          <w:u w:val="single"/>
        </w:rPr>
        <w:t>Pré</w:t>
      </w:r>
      <w:proofErr w:type="spellEnd"/>
      <w:r w:rsidRPr="00FF3635">
        <w:rPr>
          <w:rFonts w:ascii="Verdana" w:hAnsi="Verdana" w:cstheme="minorHAnsi"/>
          <w:i/>
          <w:iCs/>
          <w:sz w:val="20"/>
          <w:szCs w:val="20"/>
          <w:u w:val="single"/>
        </w:rPr>
        <w:t xml:space="preserve"> </w:t>
      </w:r>
      <w:proofErr w:type="spellStart"/>
      <w:r w:rsidRPr="00FF3635">
        <w:rPr>
          <w:rFonts w:ascii="Verdana" w:hAnsi="Verdana" w:cstheme="minorHAnsi"/>
          <w:i/>
          <w:iCs/>
          <w:sz w:val="20"/>
          <w:szCs w:val="20"/>
          <w:u w:val="single"/>
        </w:rPr>
        <w:t>Completion</w:t>
      </w:r>
      <w:proofErr w:type="spellEnd"/>
      <w:r w:rsidRPr="00FF3635">
        <w:rPr>
          <w:rFonts w:ascii="Verdana" w:hAnsi="Verdana" w:cstheme="minorHAnsi"/>
          <w:i/>
          <w:iCs/>
          <w:sz w:val="20"/>
          <w:szCs w:val="20"/>
          <w:u w:val="single"/>
        </w:rPr>
        <w:t xml:space="preserve"> Financeiro</w:t>
      </w:r>
      <w:r w:rsidRPr="00FF3635">
        <w:rPr>
          <w:rFonts w:ascii="Verdana" w:hAnsi="Verdana" w:cstheme="minorHAnsi"/>
          <w:i/>
          <w:iCs/>
          <w:sz w:val="20"/>
          <w:szCs w:val="20"/>
        </w:rPr>
        <w:t>”); e (</w:t>
      </w:r>
      <w:proofErr w:type="spellStart"/>
      <w:r w:rsidRPr="00FF3635">
        <w:rPr>
          <w:rFonts w:ascii="Verdana" w:hAnsi="Verdana" w:cstheme="minorHAnsi"/>
          <w:i/>
          <w:iCs/>
          <w:sz w:val="20"/>
          <w:szCs w:val="20"/>
        </w:rPr>
        <w:t>ii</w:t>
      </w:r>
      <w:proofErr w:type="spellEnd"/>
      <w:r w:rsidRPr="00FF3635">
        <w:rPr>
          <w:rFonts w:ascii="Verdana" w:hAnsi="Verdana" w:cstheme="minorHAnsi"/>
          <w:i/>
          <w:iCs/>
          <w:sz w:val="20"/>
          <w:szCs w:val="20"/>
        </w:rPr>
        <w:t xml:space="preserve">) </w:t>
      </w:r>
      <w:bookmarkStart w:id="14" w:name="_Hlk104496956"/>
      <w:r w:rsidRPr="007905FA">
        <w:rPr>
          <w:rFonts w:ascii="Verdana" w:hAnsi="Verdana" w:cstheme="minorHAnsi"/>
          <w:i/>
          <w:iCs/>
          <w:sz w:val="20"/>
          <w:szCs w:val="20"/>
        </w:rPr>
        <w:t>8,50% (oito inteiros e cinquenta centésimos por cento) no caso da 295ª Série e 9% (nove inteiros por cento) no caso das 296ª, 297ª e 298ª Séries</w:t>
      </w:r>
      <w:bookmarkEnd w:id="14"/>
      <w:r>
        <w:rPr>
          <w:rFonts w:ascii="Verdana" w:hAnsi="Verdana" w:cstheme="minorHAnsi"/>
          <w:i/>
          <w:iCs/>
          <w:sz w:val="20"/>
          <w:szCs w:val="20"/>
        </w:rPr>
        <w:t>,</w:t>
      </w:r>
      <w:r w:rsidRPr="00FF3635">
        <w:rPr>
          <w:rFonts w:ascii="Verdana" w:hAnsi="Verdana" w:cstheme="minorHAnsi"/>
          <w:i/>
          <w:iCs/>
          <w:sz w:val="20"/>
          <w:szCs w:val="20"/>
        </w:rPr>
        <w:t xml:space="preserve"> ao ano base 252 (duzentos e cinquenta e dois) Dias Úteis, 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pré-data de aniversário imediatamente posterior à Data do </w:t>
      </w:r>
      <w:proofErr w:type="spellStart"/>
      <w:r w:rsidRPr="00FF3635">
        <w:rPr>
          <w:rFonts w:ascii="Verdana" w:hAnsi="Verdana" w:cstheme="minorHAnsi"/>
          <w:i/>
          <w:iCs/>
          <w:sz w:val="20"/>
          <w:szCs w:val="20"/>
        </w:rPr>
        <w:t>Completion</w:t>
      </w:r>
      <w:proofErr w:type="spellEnd"/>
      <w:r w:rsidRPr="00FF3635">
        <w:rPr>
          <w:rFonts w:ascii="Verdana" w:hAnsi="Verdana" w:cstheme="minorHAnsi"/>
          <w:i/>
          <w:iCs/>
          <w:sz w:val="20"/>
          <w:szCs w:val="20"/>
        </w:rPr>
        <w:t xml:space="preserve"> Financeiro até a Data de Vencimento (“</w:t>
      </w:r>
      <w:r w:rsidRPr="00FF3635">
        <w:rPr>
          <w:rFonts w:ascii="Verdana" w:hAnsi="Verdana" w:cstheme="minorHAnsi"/>
          <w:i/>
          <w:iCs/>
          <w:sz w:val="20"/>
          <w:szCs w:val="20"/>
          <w:u w:val="single"/>
        </w:rPr>
        <w:t xml:space="preserve">Juros Remuneratórios Pós </w:t>
      </w:r>
      <w:proofErr w:type="spellStart"/>
      <w:r w:rsidRPr="00FF3635">
        <w:rPr>
          <w:rFonts w:ascii="Verdana" w:hAnsi="Verdana" w:cstheme="minorHAnsi"/>
          <w:i/>
          <w:iCs/>
          <w:sz w:val="20"/>
          <w:szCs w:val="20"/>
          <w:u w:val="single"/>
        </w:rPr>
        <w:t>Completion</w:t>
      </w:r>
      <w:proofErr w:type="spellEnd"/>
      <w:r w:rsidRPr="00FF3635">
        <w:rPr>
          <w:rFonts w:ascii="Verdana" w:hAnsi="Verdana" w:cstheme="minorHAnsi"/>
          <w:i/>
          <w:iCs/>
          <w:sz w:val="20"/>
          <w:szCs w:val="20"/>
          <w:u w:val="single"/>
        </w:rPr>
        <w:t xml:space="preserve"> Financeiro</w:t>
      </w:r>
      <w:r w:rsidRPr="00FF3635">
        <w:rPr>
          <w:rFonts w:ascii="Verdana" w:hAnsi="Verdana" w:cstheme="minorHAnsi"/>
          <w:i/>
          <w:iCs/>
          <w:sz w:val="20"/>
          <w:szCs w:val="20"/>
        </w:rPr>
        <w:t>”), conforme Cláusula 5.2 abaixo.”</w:t>
      </w:r>
    </w:p>
    <w:p w14:paraId="10F9826F" w14:textId="222C67CB" w:rsidR="00FF3635" w:rsidRDefault="00FF3635" w:rsidP="002B654A">
      <w:pPr>
        <w:rPr>
          <w:rFonts w:ascii="Verdana" w:hAnsi="Verdana" w:cstheme="minorHAnsi"/>
          <w:b/>
          <w:bCs/>
          <w:sz w:val="20"/>
          <w:szCs w:val="20"/>
        </w:rPr>
      </w:pPr>
    </w:p>
    <w:p w14:paraId="46209275" w14:textId="4CCABAC3" w:rsidR="00F56E52" w:rsidRDefault="00161C9E" w:rsidP="002B654A">
      <w:pPr>
        <w:rPr>
          <w:rFonts w:ascii="Verdana" w:hAnsi="Verdana"/>
          <w:sz w:val="20"/>
          <w:szCs w:val="20"/>
        </w:rPr>
      </w:pPr>
      <w:r w:rsidRPr="00161C9E">
        <w:rPr>
          <w:rFonts w:ascii="Verdana" w:hAnsi="Verdana"/>
          <w:b/>
          <w:bCs/>
          <w:sz w:val="20"/>
          <w:szCs w:val="20"/>
        </w:rPr>
        <w:t>2.</w:t>
      </w:r>
      <w:r w:rsidR="00D375AE">
        <w:rPr>
          <w:rFonts w:ascii="Verdana" w:hAnsi="Verdana"/>
          <w:b/>
          <w:bCs/>
          <w:sz w:val="20"/>
          <w:szCs w:val="20"/>
        </w:rPr>
        <w:t>3</w:t>
      </w:r>
      <w:r>
        <w:rPr>
          <w:rFonts w:ascii="Verdana" w:hAnsi="Verdana"/>
          <w:sz w:val="20"/>
          <w:szCs w:val="20"/>
        </w:rPr>
        <w:t>.</w:t>
      </w:r>
      <w:r>
        <w:rPr>
          <w:rFonts w:ascii="Verdana" w:hAnsi="Verdana"/>
          <w:sz w:val="20"/>
          <w:szCs w:val="20"/>
        </w:rPr>
        <w:tab/>
        <w:t xml:space="preserve">As </w:t>
      </w:r>
      <w:r w:rsidR="00F56E52" w:rsidRPr="00992B62">
        <w:rPr>
          <w:rFonts w:ascii="Verdana" w:hAnsi="Verdana"/>
          <w:sz w:val="20"/>
          <w:szCs w:val="20"/>
        </w:rPr>
        <w:t xml:space="preserve">Partes resolvem alterar a Cláusula </w:t>
      </w:r>
      <w:r w:rsidR="00992B62" w:rsidRPr="00992B62">
        <w:rPr>
          <w:rFonts w:ascii="Verdana" w:hAnsi="Verdana"/>
          <w:sz w:val="20"/>
          <w:szCs w:val="20"/>
        </w:rPr>
        <w:t>4.9.1.10</w:t>
      </w:r>
      <w:r w:rsidR="00F56E52" w:rsidRPr="00992B62">
        <w:rPr>
          <w:rFonts w:ascii="Verdana" w:hAnsi="Verdana"/>
          <w:sz w:val="20"/>
          <w:szCs w:val="20"/>
        </w:rPr>
        <w:t xml:space="preserve"> da Escritura de Emissão de Debêntures, a qual passará a vigorar com a seguinte redação:</w:t>
      </w:r>
    </w:p>
    <w:p w14:paraId="7D8337CA" w14:textId="2E002D1B" w:rsidR="00992B62" w:rsidRPr="00992B62" w:rsidRDefault="00992B62" w:rsidP="002B654A">
      <w:pPr>
        <w:rPr>
          <w:rFonts w:ascii="Verdana" w:hAnsi="Verdana"/>
          <w:i/>
          <w:iCs/>
          <w:sz w:val="20"/>
          <w:szCs w:val="20"/>
        </w:rPr>
      </w:pPr>
    </w:p>
    <w:p w14:paraId="57CF2DDD" w14:textId="5EC7734F" w:rsidR="00992B62" w:rsidRPr="00992B62" w:rsidRDefault="00992B62" w:rsidP="00992B62">
      <w:pPr>
        <w:ind w:left="567"/>
        <w:rPr>
          <w:rFonts w:ascii="Verdana" w:hAnsi="Verdana"/>
          <w:i/>
          <w:iCs/>
          <w:sz w:val="20"/>
          <w:szCs w:val="20"/>
        </w:rPr>
      </w:pPr>
      <w:r w:rsidRPr="00992B62">
        <w:rPr>
          <w:rFonts w:ascii="Verdana" w:hAnsi="Verdana"/>
          <w:i/>
          <w:iCs/>
          <w:sz w:val="20"/>
          <w:szCs w:val="20"/>
        </w:rPr>
        <w:t>“</w:t>
      </w:r>
      <w:r w:rsidRPr="00441144">
        <w:rPr>
          <w:rFonts w:ascii="Verdana" w:hAnsi="Verdana"/>
          <w:b/>
          <w:bCs/>
          <w:i/>
          <w:iCs/>
          <w:sz w:val="20"/>
          <w:szCs w:val="20"/>
        </w:rPr>
        <w:t>4.9.1.10.</w:t>
      </w:r>
      <w:r w:rsidRPr="00992B62">
        <w:rPr>
          <w:rFonts w:ascii="Verdana" w:hAnsi="Verdana"/>
          <w:i/>
          <w:iCs/>
          <w:sz w:val="20"/>
          <w:szCs w:val="20"/>
        </w:rPr>
        <w:t xml:space="preserve"> </w:t>
      </w:r>
      <w:bookmarkStart w:id="15" w:name="_Hlk72423873"/>
      <w:r w:rsidRPr="00992B62">
        <w:rPr>
          <w:rFonts w:ascii="Verdana" w:hAnsi="Verdana" w:cstheme="minorHAnsi"/>
          <w:i/>
          <w:iCs/>
          <w:sz w:val="20"/>
          <w:szCs w:val="20"/>
        </w:rPr>
        <w:t xml:space="preserve">A Fiança entrará em vigor na Data de Emissão e vigorará, em relação à respectiva série, até que seja comprovada, ao longo </w:t>
      </w:r>
      <w:r>
        <w:rPr>
          <w:rFonts w:ascii="Verdana" w:hAnsi="Verdana" w:cstheme="minorHAnsi"/>
          <w:i/>
          <w:iCs/>
          <w:sz w:val="20"/>
          <w:szCs w:val="20"/>
        </w:rPr>
        <w:t>de 12 (doze</w:t>
      </w:r>
      <w:r w:rsidRPr="00992B62">
        <w:rPr>
          <w:rFonts w:ascii="Verdana" w:hAnsi="Verdana" w:cstheme="minorHAnsi"/>
          <w:i/>
          <w:iCs/>
          <w:sz w:val="20"/>
          <w:szCs w:val="20"/>
        </w:rPr>
        <w:t xml:space="preserve">) meses, a disponibilidade de geração do respectivo Projeto. A referida comprovação deverá ser feita pela WTS através (i) da apresentação de documento, conforme Anexo XI, com os dados de geração diária do Projeto e com disponibilidade prevista e realizada ao longo dos </w:t>
      </w:r>
      <w:r>
        <w:rPr>
          <w:rFonts w:ascii="Verdana" w:hAnsi="Verdana" w:cstheme="minorHAnsi"/>
          <w:i/>
          <w:iCs/>
          <w:sz w:val="20"/>
          <w:szCs w:val="20"/>
        </w:rPr>
        <w:t>12 (doze</w:t>
      </w:r>
      <w:r w:rsidRPr="00992B62">
        <w:rPr>
          <w:rFonts w:ascii="Verdana" w:hAnsi="Verdana" w:cstheme="minorHAnsi"/>
          <w:i/>
          <w:iCs/>
          <w:sz w:val="20"/>
          <w:szCs w:val="20"/>
        </w:rPr>
        <w:t>) meses; (</w:t>
      </w:r>
      <w:proofErr w:type="spellStart"/>
      <w:r w:rsidRPr="00992B62">
        <w:rPr>
          <w:rFonts w:ascii="Verdana" w:hAnsi="Verdana" w:cstheme="minorHAnsi"/>
          <w:i/>
          <w:iCs/>
          <w:sz w:val="20"/>
          <w:szCs w:val="20"/>
        </w:rPr>
        <w:t>ii</w:t>
      </w:r>
      <w:proofErr w:type="spellEnd"/>
      <w:r w:rsidRPr="00992B62">
        <w:rPr>
          <w:rFonts w:ascii="Verdana" w:hAnsi="Verdana" w:cstheme="minorHAnsi"/>
          <w:i/>
          <w:iCs/>
          <w:sz w:val="20"/>
          <w:szCs w:val="20"/>
        </w:rPr>
        <w:t>) da validação do indicador de disponibilidade do item “i” por engenheiro independente, a ser indicado pela Emissora e aprovado pela Debenturista; e (</w:t>
      </w:r>
      <w:proofErr w:type="spellStart"/>
      <w:r w:rsidRPr="00992B62">
        <w:rPr>
          <w:rFonts w:ascii="Verdana" w:hAnsi="Verdana" w:cstheme="minorHAnsi"/>
          <w:i/>
          <w:iCs/>
          <w:sz w:val="20"/>
          <w:szCs w:val="20"/>
        </w:rPr>
        <w:t>iii</w:t>
      </w:r>
      <w:proofErr w:type="spellEnd"/>
      <w:r w:rsidRPr="00992B62">
        <w:rPr>
          <w:rFonts w:ascii="Verdana" w:hAnsi="Verdana" w:cstheme="minorHAnsi"/>
          <w:i/>
          <w:iCs/>
          <w:sz w:val="20"/>
          <w:szCs w:val="20"/>
        </w:rPr>
        <w:t xml:space="preserve">) da comprovação de quitação pelos fornecedores, no prazo de até 02 (dois) dias contados da data do recebimento e/ou pagamento dos fornecedores, mediante a apresentação à Debenturista, com cópia ao Agente Fiduciário, com relação à cada Projeto: (a) no caso de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xml:space="preserve">, o Boletim de Medição do Evento de Pagamento associado ao Teste de Aceitação do empreendimento, bem como sua respectiva Nota Fiscal e o referido termo de pagamento da obrigação para cada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e (b) no caso dos demais fornecedores, a nota fiscal do último evento de pagamento contratual, bem como dos respectivos termos de pagamentos</w:t>
      </w:r>
      <w:bookmarkEnd w:id="15"/>
      <w:r w:rsidRPr="00992B62">
        <w:rPr>
          <w:rFonts w:ascii="Verdana" w:hAnsi="Verdana" w:cstheme="minorHAnsi"/>
          <w:i/>
          <w:iCs/>
          <w:sz w:val="20"/>
          <w:szCs w:val="20"/>
        </w:rPr>
        <w:t>.”</w:t>
      </w:r>
    </w:p>
    <w:p w14:paraId="3FD1CA3F" w14:textId="6E48A24F" w:rsidR="00F56E52" w:rsidRPr="000301DA" w:rsidRDefault="00F56E52" w:rsidP="002163C3">
      <w:pPr>
        <w:spacing w:line="276" w:lineRule="auto"/>
        <w:rPr>
          <w:rFonts w:ascii="Verdana" w:hAnsi="Verdana" w:cstheme="minorHAnsi"/>
          <w:sz w:val="20"/>
          <w:szCs w:val="20"/>
        </w:rPr>
      </w:pPr>
    </w:p>
    <w:p w14:paraId="06335281" w14:textId="7756D953" w:rsidR="00161C9E" w:rsidRDefault="00F56E52" w:rsidP="002163C3">
      <w:pPr>
        <w:spacing w:line="276" w:lineRule="auto"/>
        <w:rPr>
          <w:rFonts w:ascii="Verdana" w:hAnsi="Verdana"/>
          <w:sz w:val="20"/>
          <w:szCs w:val="20"/>
        </w:rPr>
      </w:pPr>
      <w:r w:rsidRPr="000301DA">
        <w:rPr>
          <w:rFonts w:ascii="Verdana" w:hAnsi="Verdana" w:cstheme="minorHAnsi"/>
          <w:b/>
          <w:bCs/>
          <w:sz w:val="20"/>
          <w:szCs w:val="20"/>
        </w:rPr>
        <w:t>2.</w:t>
      </w:r>
      <w:r w:rsidR="00D375AE">
        <w:rPr>
          <w:rFonts w:ascii="Verdana" w:hAnsi="Verdana" w:cstheme="minorHAnsi"/>
          <w:b/>
          <w:bCs/>
          <w:sz w:val="20"/>
          <w:szCs w:val="20"/>
        </w:rPr>
        <w:t>4</w:t>
      </w:r>
      <w:r w:rsidRPr="000301DA">
        <w:rPr>
          <w:rFonts w:ascii="Verdana" w:hAnsi="Verdana" w:cstheme="minorHAnsi"/>
          <w:b/>
          <w:bCs/>
          <w:sz w:val="20"/>
          <w:szCs w:val="20"/>
        </w:rPr>
        <w:t>.</w:t>
      </w:r>
      <w:r w:rsidRPr="000301DA">
        <w:rPr>
          <w:rFonts w:ascii="Verdana" w:hAnsi="Verdana" w:cstheme="minorHAnsi"/>
          <w:b/>
          <w:bCs/>
          <w:sz w:val="20"/>
          <w:szCs w:val="20"/>
        </w:rPr>
        <w:tab/>
      </w:r>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161C9E" w:rsidRPr="00992B62">
        <w:rPr>
          <w:rFonts w:ascii="Verdana" w:hAnsi="Verdana"/>
          <w:sz w:val="20"/>
          <w:szCs w:val="20"/>
        </w:rPr>
        <w:t xml:space="preserve">Partes resolvem alterar a Cláusula </w:t>
      </w:r>
      <w:r w:rsidR="00161C9E">
        <w:rPr>
          <w:rFonts w:ascii="Verdana" w:hAnsi="Verdana"/>
          <w:sz w:val="20"/>
          <w:szCs w:val="20"/>
        </w:rPr>
        <w:t>5.2</w:t>
      </w:r>
      <w:r w:rsidR="00161C9E" w:rsidRPr="00992B62">
        <w:rPr>
          <w:rFonts w:ascii="Verdana" w:hAnsi="Verdana"/>
          <w:sz w:val="20"/>
          <w:szCs w:val="20"/>
        </w:rPr>
        <w:t xml:space="preserve"> da Escritura de Emissão de Debêntures, a qual passará a vigorar com a seguinte redação</w:t>
      </w:r>
      <w:r w:rsidR="00161C9E">
        <w:rPr>
          <w:rFonts w:ascii="Verdana" w:hAnsi="Verdana"/>
          <w:sz w:val="20"/>
          <w:szCs w:val="20"/>
        </w:rPr>
        <w:t>:</w:t>
      </w:r>
    </w:p>
    <w:p w14:paraId="71ADAFE5" w14:textId="2F41D1BD" w:rsidR="00161C9E" w:rsidRDefault="00161C9E" w:rsidP="002163C3">
      <w:pPr>
        <w:spacing w:line="276" w:lineRule="auto"/>
        <w:rPr>
          <w:rFonts w:ascii="Verdana" w:hAnsi="Verdana"/>
          <w:sz w:val="20"/>
          <w:szCs w:val="20"/>
        </w:rPr>
      </w:pPr>
    </w:p>
    <w:p w14:paraId="0B1808B8" w14:textId="0C8B8C3D" w:rsidR="00161C9E" w:rsidRPr="00161C9E" w:rsidRDefault="00161C9E" w:rsidP="00161C9E">
      <w:pPr>
        <w:spacing w:line="276" w:lineRule="auto"/>
        <w:ind w:left="567"/>
        <w:rPr>
          <w:rFonts w:ascii="Verdana" w:hAnsi="Verdana" w:cstheme="minorHAnsi"/>
          <w:i/>
          <w:iCs/>
          <w:sz w:val="20"/>
          <w:szCs w:val="20"/>
        </w:rPr>
      </w:pPr>
      <w:r w:rsidRPr="00161C9E">
        <w:rPr>
          <w:rFonts w:ascii="Verdana" w:hAnsi="Verdana" w:cstheme="minorHAnsi"/>
          <w:i/>
          <w:iCs/>
          <w:sz w:val="20"/>
          <w:szCs w:val="20"/>
        </w:rPr>
        <w:t>“</w:t>
      </w:r>
      <w:r w:rsidRPr="00441144">
        <w:rPr>
          <w:rFonts w:ascii="Verdana" w:hAnsi="Verdana" w:cstheme="minorHAnsi"/>
          <w:b/>
          <w:bCs/>
          <w:i/>
          <w:iCs/>
          <w:sz w:val="20"/>
          <w:szCs w:val="20"/>
        </w:rPr>
        <w:t>5.2.</w:t>
      </w:r>
      <w:r w:rsidRPr="00161C9E">
        <w:rPr>
          <w:rFonts w:ascii="Verdana" w:hAnsi="Verdana" w:cstheme="minorHAnsi"/>
          <w:i/>
          <w:iCs/>
          <w:sz w:val="20"/>
          <w:szCs w:val="20"/>
        </w:rPr>
        <w:t xml:space="preserve"> As Debêntures farão jus ao pagamento de juros remuneratórios, incidentes sobre o Valor Nominal Unitário Atualizado, correspondentes a (i</w:t>
      </w:r>
      <w:r>
        <w:rPr>
          <w:rFonts w:ascii="Verdana" w:hAnsi="Verdana" w:cstheme="minorHAnsi"/>
          <w:i/>
          <w:iCs/>
          <w:sz w:val="20"/>
          <w:szCs w:val="20"/>
        </w:rPr>
        <w:t xml:space="preserve">) </w:t>
      </w:r>
      <w:r w:rsidRPr="007905FA">
        <w:rPr>
          <w:rFonts w:ascii="Verdana" w:hAnsi="Verdana" w:cstheme="minorHAnsi"/>
          <w:i/>
          <w:iCs/>
          <w:sz w:val="20"/>
          <w:szCs w:val="20"/>
        </w:rPr>
        <w:t>8,50% (oito inteiros e cinquenta centésimos por cento) no caso da 295ª Série e 9% (nove inteiros por cento) no caso das 296ª, 297ª e 298ª Séries</w:t>
      </w:r>
      <w:r>
        <w:rPr>
          <w:rFonts w:ascii="Verdana" w:hAnsi="Verdana" w:cstheme="minorHAnsi"/>
          <w:i/>
          <w:iCs/>
          <w:sz w:val="20"/>
          <w:szCs w:val="20"/>
        </w:rPr>
        <w:t>,</w:t>
      </w:r>
      <w:r w:rsidRPr="00161C9E">
        <w:rPr>
          <w:rFonts w:ascii="Verdana" w:hAnsi="Verdana" w:cstheme="minorHAnsi"/>
          <w:i/>
          <w:iCs/>
          <w:sz w:val="20"/>
          <w:szCs w:val="20"/>
        </w:rPr>
        <w:t xml:space="preserve"> ao ano, base 252 (duzentos e cinquenta e dois) Dias Úteis, de forma exponencial </w:t>
      </w:r>
      <w:proofErr w:type="spellStart"/>
      <w:r w:rsidRPr="00161C9E">
        <w:rPr>
          <w:rFonts w:ascii="Verdana" w:hAnsi="Verdana" w:cstheme="minorHAnsi"/>
          <w:i/>
          <w:iCs/>
          <w:sz w:val="20"/>
          <w:szCs w:val="20"/>
        </w:rPr>
        <w:t>pro-rata</w:t>
      </w:r>
      <w:proofErr w:type="spellEnd"/>
      <w:r w:rsidRPr="00161C9E">
        <w:rPr>
          <w:rFonts w:ascii="Verdana" w:hAnsi="Verdana" w:cstheme="minorHAnsi"/>
          <w:i/>
          <w:iCs/>
          <w:sz w:val="20"/>
          <w:szCs w:val="20"/>
        </w:rPr>
        <w:t xml:space="preserve"> </w:t>
      </w:r>
      <w:proofErr w:type="spellStart"/>
      <w:r w:rsidRPr="00161C9E">
        <w:rPr>
          <w:rFonts w:ascii="Verdana" w:hAnsi="Verdana" w:cstheme="minorHAnsi"/>
          <w:i/>
          <w:iCs/>
          <w:sz w:val="20"/>
          <w:szCs w:val="20"/>
        </w:rPr>
        <w:t>temporis</w:t>
      </w:r>
      <w:proofErr w:type="spellEnd"/>
      <w:r w:rsidRPr="00161C9E">
        <w:rPr>
          <w:rFonts w:ascii="Verdana" w:hAnsi="Verdana" w:cstheme="minorHAnsi"/>
          <w:i/>
          <w:iCs/>
          <w:sz w:val="20"/>
          <w:szCs w:val="20"/>
        </w:rPr>
        <w:t xml:space="preserve"> por Dias Úteis decorridos, com base em um ano de 252 (duzentos e cinquenta e dois) Dias Úteis, desde a primeira Data de Integralização da respectiva série, inclusive, até a Data de Aniversário imediatamente posterior à Data do </w:t>
      </w:r>
      <w:proofErr w:type="spellStart"/>
      <w:r w:rsidRPr="00161C9E">
        <w:rPr>
          <w:rFonts w:ascii="Verdana" w:hAnsi="Verdana" w:cstheme="minorHAnsi"/>
          <w:i/>
          <w:iCs/>
          <w:sz w:val="20"/>
          <w:szCs w:val="20"/>
        </w:rPr>
        <w:t>Completion</w:t>
      </w:r>
      <w:proofErr w:type="spellEnd"/>
      <w:r w:rsidRPr="00161C9E">
        <w:rPr>
          <w:rFonts w:ascii="Verdana" w:hAnsi="Verdana" w:cstheme="minorHAnsi"/>
          <w:i/>
          <w:iCs/>
          <w:sz w:val="20"/>
          <w:szCs w:val="20"/>
        </w:rPr>
        <w:t xml:space="preserve"> Financeiro, exclusive (“</w:t>
      </w:r>
      <w:r w:rsidRPr="00161C9E">
        <w:rPr>
          <w:rFonts w:ascii="Verdana" w:hAnsi="Verdana" w:cstheme="minorHAnsi"/>
          <w:i/>
          <w:iCs/>
          <w:sz w:val="20"/>
          <w:szCs w:val="20"/>
          <w:u w:val="single"/>
        </w:rPr>
        <w:t xml:space="preserve">Juros Remuneratórios </w:t>
      </w:r>
      <w:proofErr w:type="spellStart"/>
      <w:r w:rsidRPr="00161C9E">
        <w:rPr>
          <w:rFonts w:ascii="Verdana" w:hAnsi="Verdana" w:cstheme="minorHAnsi"/>
          <w:i/>
          <w:iCs/>
          <w:sz w:val="20"/>
          <w:szCs w:val="20"/>
          <w:u w:val="single"/>
        </w:rPr>
        <w:t>Pré</w:t>
      </w:r>
      <w:proofErr w:type="spellEnd"/>
      <w:r w:rsidRPr="00161C9E">
        <w:rPr>
          <w:rFonts w:ascii="Verdana" w:hAnsi="Verdana" w:cstheme="minorHAnsi"/>
          <w:i/>
          <w:iCs/>
          <w:sz w:val="20"/>
          <w:szCs w:val="20"/>
          <w:u w:val="single"/>
        </w:rPr>
        <w:t xml:space="preserve"> </w:t>
      </w:r>
      <w:proofErr w:type="spellStart"/>
      <w:r w:rsidRPr="00161C9E">
        <w:rPr>
          <w:rFonts w:ascii="Verdana" w:hAnsi="Verdana" w:cstheme="minorHAnsi"/>
          <w:i/>
          <w:iCs/>
          <w:sz w:val="20"/>
          <w:szCs w:val="20"/>
          <w:u w:val="single"/>
        </w:rPr>
        <w:t>Completion</w:t>
      </w:r>
      <w:proofErr w:type="spellEnd"/>
      <w:r w:rsidRPr="00161C9E">
        <w:rPr>
          <w:rFonts w:ascii="Verdana" w:hAnsi="Verdana" w:cstheme="minorHAnsi"/>
          <w:i/>
          <w:iCs/>
          <w:sz w:val="20"/>
          <w:szCs w:val="20"/>
          <w:u w:val="single"/>
        </w:rPr>
        <w:t xml:space="preserve"> Financeiro</w:t>
      </w:r>
      <w:r w:rsidRPr="00161C9E">
        <w:rPr>
          <w:rFonts w:ascii="Verdana" w:hAnsi="Verdana" w:cstheme="minorHAnsi"/>
          <w:i/>
          <w:iCs/>
          <w:sz w:val="20"/>
          <w:szCs w:val="20"/>
        </w:rPr>
        <w:t>”) e (</w:t>
      </w:r>
      <w:proofErr w:type="spellStart"/>
      <w:r w:rsidRPr="00161C9E">
        <w:rPr>
          <w:rFonts w:ascii="Verdana" w:hAnsi="Verdana" w:cstheme="minorHAnsi"/>
          <w:i/>
          <w:iCs/>
          <w:sz w:val="20"/>
          <w:szCs w:val="20"/>
        </w:rPr>
        <w:t>ii</w:t>
      </w:r>
      <w:proofErr w:type="spellEnd"/>
      <w:r w:rsidRPr="00161C9E">
        <w:rPr>
          <w:rFonts w:ascii="Verdana" w:hAnsi="Verdana" w:cstheme="minorHAnsi"/>
          <w:i/>
          <w:iCs/>
          <w:sz w:val="20"/>
          <w:szCs w:val="20"/>
        </w:rPr>
        <w:t xml:space="preserve">) </w:t>
      </w:r>
      <w:r w:rsidRPr="007905FA">
        <w:rPr>
          <w:rFonts w:ascii="Verdana" w:hAnsi="Verdana" w:cstheme="minorHAnsi"/>
          <w:i/>
          <w:iCs/>
          <w:sz w:val="20"/>
          <w:szCs w:val="20"/>
        </w:rPr>
        <w:t>8,50% (oito inteiros e cinquenta centésimos por cento) no caso da 295ª Série e 9% (nove inteiros por cento) no caso das 296ª, 297ª e 298ª Séries</w:t>
      </w:r>
      <w:r>
        <w:rPr>
          <w:rFonts w:ascii="Verdana" w:hAnsi="Verdana" w:cstheme="minorHAnsi"/>
          <w:i/>
          <w:iCs/>
          <w:sz w:val="20"/>
          <w:szCs w:val="20"/>
        </w:rPr>
        <w:t>,</w:t>
      </w:r>
      <w:r w:rsidRPr="00161C9E">
        <w:rPr>
          <w:rFonts w:ascii="Verdana" w:hAnsi="Verdana" w:cstheme="minorHAnsi"/>
          <w:i/>
          <w:iCs/>
          <w:sz w:val="20"/>
          <w:szCs w:val="20"/>
        </w:rPr>
        <w:t xml:space="preserve"> ao ano base 252 (duzentos e cinquenta e dois) Dias Úteis, de forma exponencial </w:t>
      </w:r>
      <w:proofErr w:type="spellStart"/>
      <w:r w:rsidRPr="00161C9E">
        <w:rPr>
          <w:rFonts w:ascii="Verdana" w:hAnsi="Verdana" w:cstheme="minorHAnsi"/>
          <w:i/>
          <w:iCs/>
          <w:sz w:val="20"/>
          <w:szCs w:val="20"/>
        </w:rPr>
        <w:t>pro-rata</w:t>
      </w:r>
      <w:proofErr w:type="spellEnd"/>
      <w:r w:rsidRPr="00161C9E">
        <w:rPr>
          <w:rFonts w:ascii="Verdana" w:hAnsi="Verdana" w:cstheme="minorHAnsi"/>
          <w:i/>
          <w:iCs/>
          <w:sz w:val="20"/>
          <w:szCs w:val="20"/>
        </w:rPr>
        <w:t xml:space="preserve"> </w:t>
      </w:r>
      <w:proofErr w:type="spellStart"/>
      <w:r w:rsidRPr="00161C9E">
        <w:rPr>
          <w:rFonts w:ascii="Verdana" w:hAnsi="Verdana" w:cstheme="minorHAnsi"/>
          <w:i/>
          <w:iCs/>
          <w:sz w:val="20"/>
          <w:szCs w:val="20"/>
        </w:rPr>
        <w:t>temporis</w:t>
      </w:r>
      <w:proofErr w:type="spellEnd"/>
      <w:r w:rsidRPr="00161C9E">
        <w:rPr>
          <w:rFonts w:ascii="Verdana" w:hAnsi="Verdana" w:cstheme="minorHAnsi"/>
          <w:i/>
          <w:iCs/>
          <w:sz w:val="20"/>
          <w:szCs w:val="20"/>
        </w:rPr>
        <w:t xml:space="preserve"> por Dias Úteis decorridos, com base em um ano de 252 (duzentos e cinquenta e dois) Dias Úteis, desde a Data de Aniversário imediatamente posterior à Data do </w:t>
      </w:r>
      <w:proofErr w:type="spellStart"/>
      <w:r w:rsidRPr="00161C9E">
        <w:rPr>
          <w:rFonts w:ascii="Verdana" w:hAnsi="Verdana" w:cstheme="minorHAnsi"/>
          <w:i/>
          <w:iCs/>
          <w:sz w:val="20"/>
          <w:szCs w:val="20"/>
        </w:rPr>
        <w:t>Completion</w:t>
      </w:r>
      <w:proofErr w:type="spellEnd"/>
      <w:r w:rsidRPr="00161C9E">
        <w:rPr>
          <w:rFonts w:ascii="Verdana" w:hAnsi="Verdana" w:cstheme="minorHAnsi"/>
          <w:i/>
          <w:iCs/>
          <w:sz w:val="20"/>
          <w:szCs w:val="20"/>
        </w:rPr>
        <w:t xml:space="preserve"> Financeiro, inclusive, até a Data de Vencimento (“</w:t>
      </w:r>
      <w:r w:rsidRPr="00161C9E">
        <w:rPr>
          <w:rFonts w:ascii="Verdana" w:hAnsi="Verdana" w:cstheme="minorHAnsi"/>
          <w:i/>
          <w:iCs/>
          <w:sz w:val="20"/>
          <w:szCs w:val="20"/>
          <w:u w:val="single"/>
        </w:rPr>
        <w:t xml:space="preserve">Juros Remuneratórios Pós </w:t>
      </w:r>
      <w:proofErr w:type="spellStart"/>
      <w:r w:rsidRPr="00161C9E">
        <w:rPr>
          <w:rFonts w:ascii="Verdana" w:hAnsi="Verdana" w:cstheme="minorHAnsi"/>
          <w:i/>
          <w:iCs/>
          <w:sz w:val="20"/>
          <w:szCs w:val="20"/>
          <w:u w:val="single"/>
        </w:rPr>
        <w:t>Completion</w:t>
      </w:r>
      <w:proofErr w:type="spellEnd"/>
      <w:r w:rsidRPr="00161C9E">
        <w:rPr>
          <w:rFonts w:ascii="Verdana" w:hAnsi="Verdana" w:cstheme="minorHAnsi"/>
          <w:i/>
          <w:iCs/>
          <w:sz w:val="20"/>
          <w:szCs w:val="20"/>
          <w:u w:val="single"/>
        </w:rPr>
        <w:t xml:space="preserve"> Financeiro</w:t>
      </w:r>
      <w:r w:rsidRPr="00161C9E">
        <w:rPr>
          <w:rFonts w:ascii="Verdana" w:hAnsi="Verdana" w:cstheme="minorHAnsi"/>
          <w:i/>
          <w:iCs/>
          <w:sz w:val="20"/>
          <w:szCs w:val="20"/>
        </w:rPr>
        <w:t xml:space="preserve">”), exclusive, conforme definição de </w:t>
      </w:r>
      <w:proofErr w:type="spellStart"/>
      <w:r w:rsidRPr="00161C9E">
        <w:rPr>
          <w:rFonts w:ascii="Verdana" w:hAnsi="Verdana" w:cstheme="minorHAnsi"/>
          <w:i/>
          <w:iCs/>
          <w:sz w:val="20"/>
          <w:szCs w:val="20"/>
        </w:rPr>
        <w:t>Completion</w:t>
      </w:r>
      <w:proofErr w:type="spellEnd"/>
      <w:r w:rsidRPr="00161C9E">
        <w:rPr>
          <w:rFonts w:ascii="Verdana" w:hAnsi="Verdana" w:cstheme="minorHAnsi"/>
          <w:i/>
          <w:iCs/>
          <w:sz w:val="20"/>
          <w:szCs w:val="20"/>
        </w:rPr>
        <w:t xml:space="preserve"> Financeiro:”</w:t>
      </w:r>
    </w:p>
    <w:p w14:paraId="28BC0E85" w14:textId="153BF856" w:rsidR="00161C9E" w:rsidRPr="00161C9E" w:rsidRDefault="00161C9E" w:rsidP="002163C3">
      <w:pPr>
        <w:spacing w:line="276" w:lineRule="auto"/>
        <w:rPr>
          <w:rFonts w:ascii="Verdana" w:hAnsi="Verdana" w:cstheme="minorHAnsi"/>
          <w:b/>
          <w:bCs/>
          <w:sz w:val="20"/>
          <w:szCs w:val="20"/>
        </w:rPr>
      </w:pPr>
    </w:p>
    <w:p w14:paraId="38B2A86D" w14:textId="7115D48C" w:rsidR="00161C9E" w:rsidRPr="00161C9E" w:rsidRDefault="00161C9E" w:rsidP="002163C3">
      <w:pPr>
        <w:spacing w:line="276" w:lineRule="auto"/>
        <w:rPr>
          <w:rFonts w:ascii="Verdana" w:hAnsi="Verdana"/>
          <w:sz w:val="20"/>
          <w:szCs w:val="20"/>
        </w:rPr>
      </w:pPr>
      <w:r w:rsidRPr="00161C9E">
        <w:rPr>
          <w:rFonts w:ascii="Verdana" w:hAnsi="Verdana" w:cstheme="minorHAnsi"/>
          <w:b/>
          <w:bCs/>
          <w:sz w:val="20"/>
          <w:szCs w:val="20"/>
        </w:rPr>
        <w:t>2.</w:t>
      </w:r>
      <w:r w:rsidR="00D375AE">
        <w:rPr>
          <w:rFonts w:ascii="Verdana" w:hAnsi="Verdana" w:cstheme="minorHAnsi"/>
          <w:b/>
          <w:bCs/>
          <w:sz w:val="20"/>
          <w:szCs w:val="20"/>
        </w:rPr>
        <w:t>5</w:t>
      </w:r>
      <w:r w:rsidRPr="00161C9E">
        <w:rPr>
          <w:rFonts w:ascii="Verdana" w:hAnsi="Verdana" w:cstheme="minorHAnsi"/>
          <w:b/>
          <w:bCs/>
          <w:sz w:val="20"/>
          <w:szCs w:val="20"/>
        </w:rPr>
        <w:t>.</w:t>
      </w:r>
      <w:r w:rsidRPr="00161C9E">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Partes resolvem alterar a definição de “taxa”, constante na 5.2. da Escritura de Emissão de Debêntures, a qual passará a vigorar com a seguinte redação:</w:t>
      </w:r>
    </w:p>
    <w:p w14:paraId="44C0A981" w14:textId="2967484F" w:rsidR="00161C9E" w:rsidRPr="00161C9E" w:rsidRDefault="00161C9E" w:rsidP="002163C3">
      <w:pPr>
        <w:spacing w:line="276" w:lineRule="auto"/>
        <w:rPr>
          <w:rFonts w:ascii="Verdana" w:hAnsi="Verdana"/>
          <w:sz w:val="20"/>
          <w:szCs w:val="20"/>
        </w:rPr>
      </w:pPr>
    </w:p>
    <w:p w14:paraId="7A4DB4F2" w14:textId="52319831" w:rsidR="00161C9E" w:rsidRPr="00161C9E" w:rsidRDefault="00161C9E" w:rsidP="00161C9E">
      <w:pPr>
        <w:widowControl w:val="0"/>
        <w:ind w:left="567"/>
        <w:rPr>
          <w:rFonts w:ascii="Verdana" w:eastAsia="Arial Unicode MS" w:hAnsi="Verdana" w:cstheme="minorHAnsi"/>
          <w:i/>
          <w:iCs/>
          <w:color w:val="000000"/>
          <w:sz w:val="20"/>
          <w:szCs w:val="20"/>
        </w:rPr>
      </w:pPr>
      <w:r w:rsidRPr="00161C9E">
        <w:rPr>
          <w:rFonts w:ascii="Verdana" w:hAnsi="Verdana"/>
          <w:i/>
          <w:iCs/>
          <w:sz w:val="20"/>
          <w:szCs w:val="20"/>
        </w:rPr>
        <w:t>“</w:t>
      </w:r>
      <w:r w:rsidRPr="00161C9E">
        <w:rPr>
          <w:rFonts w:ascii="Verdana" w:eastAsia="Arial Unicode MS" w:hAnsi="Verdana" w:cstheme="minorHAnsi"/>
          <w:i/>
          <w:iCs/>
          <w:color w:val="000000"/>
          <w:sz w:val="20"/>
          <w:szCs w:val="20"/>
        </w:rPr>
        <w:t xml:space="preserve">taxa” = </w:t>
      </w:r>
      <w:r w:rsidRPr="00817C32">
        <w:rPr>
          <w:rFonts w:ascii="Verdana" w:eastAsia="Arial Unicode MS" w:hAnsi="Verdana" w:cstheme="minorHAnsi"/>
          <w:i/>
          <w:iCs/>
          <w:color w:val="000000"/>
          <w:sz w:val="20"/>
          <w:szCs w:val="20"/>
        </w:rPr>
        <w:t>8</w:t>
      </w:r>
      <w:r w:rsidRPr="00817C32">
        <w:rPr>
          <w:rFonts w:ascii="Verdana" w:hAnsi="Verdana" w:cstheme="minorHAnsi"/>
          <w:i/>
          <w:iCs/>
          <w:sz w:val="20"/>
          <w:szCs w:val="20"/>
        </w:rPr>
        <w:t>,5000 (oito inteiros e cinco mil décimos de milésimos)</w:t>
      </w:r>
      <w:r w:rsidRPr="006A4A11">
        <w:rPr>
          <w:rFonts w:cstheme="minorHAnsi"/>
          <w:i/>
          <w:iCs/>
          <w:sz w:val="20"/>
          <w:szCs w:val="20"/>
        </w:rPr>
        <w:t xml:space="preserve"> </w:t>
      </w:r>
      <w:r w:rsidRPr="007905FA">
        <w:rPr>
          <w:rFonts w:ascii="Verdana" w:hAnsi="Verdana" w:cstheme="minorHAnsi"/>
          <w:i/>
          <w:iCs/>
          <w:sz w:val="20"/>
          <w:szCs w:val="20"/>
        </w:rPr>
        <w:t>no caso da 295ª Série e 9</w:t>
      </w:r>
      <w:r w:rsidR="003C4A31">
        <w:rPr>
          <w:rFonts w:ascii="Verdana" w:hAnsi="Verdana" w:cstheme="minorHAnsi"/>
          <w:i/>
          <w:iCs/>
          <w:sz w:val="20"/>
          <w:szCs w:val="20"/>
        </w:rPr>
        <w:t>,00</w:t>
      </w:r>
      <w:r w:rsidRPr="007905FA">
        <w:rPr>
          <w:rFonts w:ascii="Verdana" w:hAnsi="Verdana" w:cstheme="minorHAnsi"/>
          <w:i/>
          <w:iCs/>
          <w:sz w:val="20"/>
          <w:szCs w:val="20"/>
        </w:rPr>
        <w:t xml:space="preserve"> (nove inteiros) no caso das 296ª, 297ª e 298ª Séries</w:t>
      </w:r>
      <w:r>
        <w:rPr>
          <w:rFonts w:ascii="Verdana" w:hAnsi="Verdana" w:cstheme="minorHAnsi"/>
          <w:i/>
          <w:iCs/>
          <w:sz w:val="20"/>
          <w:szCs w:val="20"/>
        </w:rPr>
        <w:t>,</w:t>
      </w:r>
      <w:r w:rsidRPr="00161C9E">
        <w:rPr>
          <w:rFonts w:ascii="Verdana" w:hAnsi="Verdana" w:cstheme="minorHAnsi"/>
          <w:i/>
          <w:iCs/>
          <w:sz w:val="20"/>
          <w:szCs w:val="20"/>
        </w:rPr>
        <w:t xml:space="preserve"> até a Data de Aniversário imediatamente posterior à Data do </w:t>
      </w:r>
      <w:proofErr w:type="spellStart"/>
      <w:r w:rsidRPr="00161C9E">
        <w:rPr>
          <w:rFonts w:ascii="Verdana" w:hAnsi="Verdana" w:cstheme="minorHAnsi"/>
          <w:i/>
          <w:iCs/>
          <w:sz w:val="20"/>
          <w:szCs w:val="20"/>
        </w:rPr>
        <w:t>Completion</w:t>
      </w:r>
      <w:proofErr w:type="spellEnd"/>
      <w:r w:rsidRPr="00161C9E">
        <w:rPr>
          <w:rFonts w:ascii="Verdana" w:hAnsi="Verdana" w:cstheme="minorHAnsi"/>
          <w:i/>
          <w:iCs/>
          <w:sz w:val="20"/>
          <w:szCs w:val="20"/>
        </w:rPr>
        <w:t xml:space="preserve"> Financeiro</w:t>
      </w:r>
      <w:r w:rsidRPr="00161C9E">
        <w:rPr>
          <w:rFonts w:ascii="Verdana" w:eastAsia="Arial Unicode MS" w:hAnsi="Verdana" w:cstheme="minorHAnsi"/>
          <w:i/>
          <w:iCs/>
          <w:color w:val="000000"/>
          <w:sz w:val="20"/>
          <w:szCs w:val="20"/>
        </w:rPr>
        <w:t xml:space="preserve">; e </w:t>
      </w:r>
      <w:r>
        <w:rPr>
          <w:rFonts w:cstheme="minorHAnsi"/>
          <w:i/>
          <w:iCs/>
          <w:sz w:val="20"/>
          <w:szCs w:val="20"/>
        </w:rPr>
        <w:t>8</w:t>
      </w:r>
      <w:r w:rsidRPr="00817C32">
        <w:rPr>
          <w:rFonts w:ascii="Verdana" w:hAnsi="Verdana" w:cstheme="minorHAnsi"/>
          <w:i/>
          <w:iCs/>
          <w:sz w:val="20"/>
          <w:szCs w:val="20"/>
        </w:rPr>
        <w:t>,5000 (oito inteiros e cinco mil décimos de milésimos)</w:t>
      </w:r>
      <w:r w:rsidRPr="006A4A11">
        <w:rPr>
          <w:rFonts w:cstheme="minorHAnsi"/>
          <w:i/>
          <w:iCs/>
          <w:sz w:val="20"/>
          <w:szCs w:val="20"/>
        </w:rPr>
        <w:t xml:space="preserve"> </w:t>
      </w:r>
      <w:r w:rsidRPr="007905FA">
        <w:rPr>
          <w:rFonts w:ascii="Verdana" w:hAnsi="Verdana" w:cstheme="minorHAnsi"/>
          <w:i/>
          <w:iCs/>
          <w:sz w:val="20"/>
          <w:szCs w:val="20"/>
        </w:rPr>
        <w:t>no caso da 295ª Série e 9</w:t>
      </w:r>
      <w:r w:rsidR="003C4A31">
        <w:rPr>
          <w:rFonts w:ascii="Verdana" w:hAnsi="Verdana" w:cstheme="minorHAnsi"/>
          <w:i/>
          <w:iCs/>
          <w:sz w:val="20"/>
          <w:szCs w:val="20"/>
        </w:rPr>
        <w:t>,00</w:t>
      </w:r>
      <w:r w:rsidRPr="007905FA">
        <w:rPr>
          <w:rFonts w:ascii="Verdana" w:hAnsi="Verdana" w:cstheme="minorHAnsi"/>
          <w:i/>
          <w:iCs/>
          <w:sz w:val="20"/>
          <w:szCs w:val="20"/>
        </w:rPr>
        <w:t xml:space="preserve"> (nove inteiros) no caso das 296ª, 297ª e 298ª Séries</w:t>
      </w:r>
      <w:r>
        <w:rPr>
          <w:rFonts w:ascii="Verdana" w:hAnsi="Verdana" w:cstheme="minorHAnsi"/>
          <w:i/>
          <w:iCs/>
          <w:sz w:val="20"/>
          <w:szCs w:val="20"/>
        </w:rPr>
        <w:t>,</w:t>
      </w:r>
      <w:r w:rsidRPr="00161C9E">
        <w:rPr>
          <w:rFonts w:ascii="Verdana" w:hAnsi="Verdana" w:cstheme="minorHAnsi"/>
          <w:i/>
          <w:iCs/>
          <w:sz w:val="20"/>
          <w:szCs w:val="20"/>
        </w:rPr>
        <w:t xml:space="preserve"> após a Data de Aniversário imediatamente posterior à Data do </w:t>
      </w:r>
      <w:proofErr w:type="spellStart"/>
      <w:r w:rsidRPr="00161C9E">
        <w:rPr>
          <w:rFonts w:ascii="Verdana" w:hAnsi="Verdana" w:cstheme="minorHAnsi"/>
          <w:i/>
          <w:iCs/>
          <w:sz w:val="20"/>
          <w:szCs w:val="20"/>
        </w:rPr>
        <w:t>Completion</w:t>
      </w:r>
      <w:proofErr w:type="spellEnd"/>
      <w:r w:rsidRPr="00161C9E">
        <w:rPr>
          <w:rFonts w:ascii="Verdana" w:hAnsi="Verdana" w:cstheme="minorHAnsi"/>
          <w:i/>
          <w:iCs/>
          <w:sz w:val="20"/>
          <w:szCs w:val="20"/>
        </w:rPr>
        <w:t xml:space="preserve"> Financeiro</w:t>
      </w:r>
      <w:r w:rsidRPr="00161C9E">
        <w:rPr>
          <w:rFonts w:ascii="Verdana" w:eastAsia="Arial Unicode MS" w:hAnsi="Verdana" w:cstheme="minorHAnsi"/>
          <w:i/>
          <w:iCs/>
          <w:color w:val="000000"/>
          <w:sz w:val="20"/>
          <w:szCs w:val="20"/>
        </w:rPr>
        <w:t>;”</w:t>
      </w:r>
      <w:r w:rsidR="009C3500">
        <w:rPr>
          <w:rFonts w:ascii="Verdana" w:eastAsia="Arial Unicode MS" w:hAnsi="Verdana" w:cstheme="minorHAnsi"/>
          <w:i/>
          <w:iCs/>
          <w:color w:val="000000"/>
          <w:sz w:val="20"/>
          <w:szCs w:val="20"/>
        </w:rPr>
        <w:t xml:space="preserve"> </w:t>
      </w:r>
    </w:p>
    <w:p w14:paraId="4707AFFF" w14:textId="77777777" w:rsidR="005129AC" w:rsidRDefault="005129AC" w:rsidP="005129AC">
      <w:pPr>
        <w:spacing w:line="276" w:lineRule="auto"/>
        <w:rPr>
          <w:rFonts w:ascii="Verdana" w:hAnsi="Verdana" w:cstheme="minorHAnsi"/>
          <w:b/>
          <w:bCs/>
          <w:sz w:val="20"/>
          <w:szCs w:val="20"/>
        </w:rPr>
      </w:pPr>
    </w:p>
    <w:p w14:paraId="0CF796F7" w14:textId="30FDC357" w:rsidR="005129AC" w:rsidRDefault="005129AC" w:rsidP="005129AC">
      <w:pPr>
        <w:spacing w:line="276" w:lineRule="auto"/>
        <w:rPr>
          <w:rFonts w:ascii="Verdana" w:hAnsi="Verdana"/>
          <w:sz w:val="20"/>
          <w:szCs w:val="20"/>
        </w:rPr>
      </w:pPr>
      <w:r>
        <w:rPr>
          <w:rFonts w:ascii="Verdana" w:hAnsi="Verdana" w:cstheme="minorHAnsi"/>
          <w:b/>
          <w:bCs/>
          <w:sz w:val="20"/>
          <w:szCs w:val="20"/>
        </w:rPr>
        <w:t>2.6.</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 xml:space="preserve">a Cláusula 6.2.1. </w:t>
      </w:r>
      <w:r w:rsidRPr="00161C9E">
        <w:rPr>
          <w:rFonts w:ascii="Verdana" w:hAnsi="Verdana"/>
          <w:sz w:val="20"/>
          <w:szCs w:val="20"/>
        </w:rPr>
        <w:t>da Escritura de Emissão de Debêntures, a qual passará a vigorar com a seguinte redação</w:t>
      </w:r>
      <w:r>
        <w:rPr>
          <w:rFonts w:ascii="Verdana" w:hAnsi="Verdana"/>
          <w:sz w:val="20"/>
          <w:szCs w:val="20"/>
        </w:rPr>
        <w:t>:</w:t>
      </w:r>
    </w:p>
    <w:p w14:paraId="11674698" w14:textId="77777777" w:rsidR="005129AC" w:rsidRDefault="005129AC" w:rsidP="005129AC">
      <w:pPr>
        <w:spacing w:line="276" w:lineRule="auto"/>
        <w:rPr>
          <w:rFonts w:ascii="Verdana" w:hAnsi="Verdana"/>
          <w:sz w:val="20"/>
          <w:szCs w:val="20"/>
        </w:rPr>
      </w:pPr>
    </w:p>
    <w:p w14:paraId="51F1E031" w14:textId="021CC565" w:rsidR="005129AC" w:rsidRPr="005129AC" w:rsidRDefault="005129AC" w:rsidP="005129AC">
      <w:pPr>
        <w:widowControl w:val="0"/>
        <w:ind w:left="567"/>
        <w:rPr>
          <w:rFonts w:ascii="Verdana" w:hAnsi="Verdana" w:cstheme="minorHAnsi"/>
          <w:i/>
          <w:iCs/>
          <w:sz w:val="20"/>
          <w:szCs w:val="20"/>
        </w:rPr>
      </w:pPr>
      <w:r w:rsidRPr="00441144">
        <w:rPr>
          <w:rFonts w:ascii="Verdana" w:hAnsi="Verdana"/>
          <w:i/>
          <w:iCs/>
          <w:sz w:val="20"/>
          <w:szCs w:val="20"/>
        </w:rPr>
        <w:t>“</w:t>
      </w:r>
      <w:r>
        <w:rPr>
          <w:rFonts w:ascii="Verdana" w:hAnsi="Verdana"/>
          <w:b/>
          <w:bCs/>
          <w:i/>
          <w:iCs/>
          <w:sz w:val="20"/>
          <w:szCs w:val="20"/>
        </w:rPr>
        <w:t>6</w:t>
      </w:r>
      <w:r w:rsidRPr="00441144">
        <w:rPr>
          <w:rFonts w:ascii="Verdana" w:hAnsi="Verdana"/>
          <w:b/>
          <w:bCs/>
          <w:i/>
          <w:iCs/>
          <w:sz w:val="20"/>
          <w:szCs w:val="20"/>
        </w:rPr>
        <w:t>.</w:t>
      </w:r>
      <w:r>
        <w:rPr>
          <w:rFonts w:ascii="Verdana" w:hAnsi="Verdana"/>
          <w:b/>
          <w:bCs/>
          <w:i/>
          <w:iCs/>
          <w:sz w:val="20"/>
          <w:szCs w:val="20"/>
        </w:rPr>
        <w:t>2</w:t>
      </w:r>
      <w:r w:rsidRPr="00441144">
        <w:rPr>
          <w:rFonts w:ascii="Verdana" w:hAnsi="Verdana"/>
          <w:b/>
          <w:bCs/>
          <w:i/>
          <w:iCs/>
          <w:sz w:val="20"/>
          <w:szCs w:val="20"/>
        </w:rPr>
        <w:t>.</w:t>
      </w:r>
      <w:r>
        <w:rPr>
          <w:rFonts w:ascii="Verdana" w:hAnsi="Verdana"/>
          <w:b/>
          <w:bCs/>
          <w:i/>
          <w:iCs/>
          <w:sz w:val="20"/>
          <w:szCs w:val="20"/>
        </w:rPr>
        <w:t>1</w:t>
      </w:r>
      <w:r w:rsidRPr="00441144">
        <w:rPr>
          <w:rFonts w:ascii="Verdana" w:hAnsi="Verdana"/>
          <w:b/>
          <w:bCs/>
          <w:i/>
          <w:iCs/>
          <w:sz w:val="20"/>
          <w:szCs w:val="20"/>
        </w:rPr>
        <w:t>.</w:t>
      </w:r>
      <w:r w:rsidRPr="00441144">
        <w:rPr>
          <w:rFonts w:ascii="Verdana" w:hAnsi="Verdana"/>
          <w:i/>
          <w:iCs/>
          <w:sz w:val="20"/>
          <w:szCs w:val="20"/>
        </w:rPr>
        <w:t xml:space="preserve"> </w:t>
      </w:r>
      <w:r w:rsidRPr="005129AC">
        <w:rPr>
          <w:rFonts w:ascii="Verdana" w:hAnsi="Verdana" w:cstheme="minorHAnsi"/>
          <w:i/>
          <w:iCs/>
          <w:sz w:val="20"/>
          <w:szCs w:val="20"/>
        </w:rPr>
        <w:t xml:space="preserve">A Emissora deverá realizar o resgate antecipado obrigatório total das Debêntures (“Resgate Antecipado Obrigatório Total”) na hipótese </w:t>
      </w:r>
      <w:r w:rsidR="00B41A31">
        <w:rPr>
          <w:rFonts w:ascii="Verdana" w:hAnsi="Verdana" w:cstheme="minorHAnsi"/>
          <w:i/>
          <w:iCs/>
          <w:sz w:val="20"/>
          <w:szCs w:val="20"/>
        </w:rPr>
        <w:t xml:space="preserve">de </w:t>
      </w:r>
      <w:r w:rsidR="00696F6C">
        <w:rPr>
          <w:rFonts w:ascii="Verdana" w:hAnsi="Verdana" w:cstheme="minorHAnsi"/>
          <w:i/>
          <w:iCs/>
          <w:sz w:val="20"/>
          <w:szCs w:val="20"/>
        </w:rPr>
        <w:t>averbação</w:t>
      </w:r>
      <w:r w:rsidR="005E2303">
        <w:rPr>
          <w:rFonts w:ascii="Verdana" w:hAnsi="Verdana" w:cstheme="minorHAnsi"/>
          <w:i/>
          <w:iCs/>
          <w:sz w:val="20"/>
          <w:szCs w:val="20"/>
        </w:rPr>
        <w:t xml:space="preserve"> da construção de cada um dos Projetos na respectiva matrícula do imóvel</w:t>
      </w:r>
      <w:r w:rsidR="00B41A31">
        <w:rPr>
          <w:rFonts w:ascii="Verdana" w:hAnsi="Verdana" w:cstheme="minorHAnsi"/>
          <w:i/>
          <w:iCs/>
          <w:sz w:val="20"/>
          <w:szCs w:val="20"/>
        </w:rPr>
        <w:t xml:space="preserve"> antes de 25 de julho de 2035</w:t>
      </w:r>
      <w:r w:rsidR="00103214">
        <w:rPr>
          <w:rFonts w:ascii="Verdana" w:hAnsi="Verdana" w:cstheme="minorHAnsi"/>
          <w:i/>
          <w:iCs/>
          <w:sz w:val="20"/>
          <w:szCs w:val="20"/>
        </w:rPr>
        <w:t xml:space="preserve"> ou em caso </w:t>
      </w:r>
      <w:r w:rsidRPr="005129AC">
        <w:rPr>
          <w:rFonts w:ascii="Verdana" w:hAnsi="Verdana" w:cstheme="minorHAnsi"/>
          <w:i/>
          <w:iCs/>
          <w:sz w:val="20"/>
          <w:szCs w:val="20"/>
        </w:rPr>
        <w:t xml:space="preserve">de não averbação da construção de cada um dos Projetos na respectiva matrícula do imóvel, </w:t>
      </w:r>
      <w:r>
        <w:rPr>
          <w:rFonts w:ascii="Verdana" w:hAnsi="Verdana" w:cstheme="minorHAnsi"/>
          <w:i/>
          <w:iCs/>
          <w:sz w:val="20"/>
          <w:szCs w:val="20"/>
        </w:rPr>
        <w:t xml:space="preserve">entre o dia 25 de julho de 2035 e a </w:t>
      </w:r>
      <w:r w:rsidR="00AD6F4F">
        <w:rPr>
          <w:rFonts w:ascii="Verdana" w:hAnsi="Verdana" w:cstheme="minorHAnsi"/>
          <w:i/>
          <w:iCs/>
          <w:sz w:val="20"/>
          <w:szCs w:val="20"/>
        </w:rPr>
        <w:t xml:space="preserve">31 de dezembro </w:t>
      </w:r>
      <w:r w:rsidR="002B1016">
        <w:rPr>
          <w:rFonts w:ascii="Verdana" w:hAnsi="Verdana" w:cstheme="minorHAnsi"/>
          <w:i/>
          <w:iCs/>
          <w:sz w:val="20"/>
          <w:szCs w:val="20"/>
        </w:rPr>
        <w:t>de 2035.</w:t>
      </w:r>
    </w:p>
    <w:p w14:paraId="3C217C67" w14:textId="77777777" w:rsidR="005129AC" w:rsidRDefault="005129AC" w:rsidP="002163C3">
      <w:pPr>
        <w:spacing w:line="276" w:lineRule="auto"/>
        <w:rPr>
          <w:rFonts w:ascii="Verdana" w:hAnsi="Verdana" w:cstheme="minorHAnsi"/>
          <w:b/>
          <w:bCs/>
          <w:sz w:val="20"/>
          <w:szCs w:val="20"/>
        </w:rPr>
      </w:pPr>
    </w:p>
    <w:p w14:paraId="1257B51F" w14:textId="0B5F16C7" w:rsidR="00441144" w:rsidRDefault="00441144" w:rsidP="002163C3">
      <w:pPr>
        <w:spacing w:line="276" w:lineRule="auto"/>
        <w:rPr>
          <w:rFonts w:ascii="Verdana" w:hAnsi="Verdana"/>
          <w:sz w:val="20"/>
          <w:szCs w:val="20"/>
        </w:rPr>
      </w:pPr>
      <w:r>
        <w:rPr>
          <w:rFonts w:ascii="Verdana" w:hAnsi="Verdana" w:cstheme="minorHAnsi"/>
          <w:b/>
          <w:bCs/>
          <w:sz w:val="20"/>
          <w:szCs w:val="20"/>
        </w:rPr>
        <w:t>2.</w:t>
      </w:r>
      <w:r w:rsidR="005129AC">
        <w:rPr>
          <w:rFonts w:ascii="Verdana" w:hAnsi="Verdana" w:cstheme="minorHAnsi"/>
          <w:b/>
          <w:bCs/>
          <w:sz w:val="20"/>
          <w:szCs w:val="20"/>
        </w:rPr>
        <w:t>7</w:t>
      </w:r>
      <w:r>
        <w:rPr>
          <w:rFonts w:ascii="Verdana" w:hAnsi="Verdana" w:cstheme="minorHAnsi"/>
          <w:b/>
          <w:bCs/>
          <w:sz w:val="20"/>
          <w:szCs w:val="20"/>
        </w:rPr>
        <w:t>.</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o item (i) da Cláusula 7.1.2</w:t>
      </w:r>
      <w:r w:rsidRPr="00161C9E">
        <w:rPr>
          <w:rFonts w:ascii="Verdana" w:hAnsi="Verdana"/>
          <w:sz w:val="20"/>
          <w:szCs w:val="20"/>
        </w:rPr>
        <w:t xml:space="preserve"> da Escritura de Emissão de Debêntures, a qual passará a vigorar com a seguinte redação</w:t>
      </w:r>
      <w:r>
        <w:rPr>
          <w:rFonts w:ascii="Verdana" w:hAnsi="Verdana"/>
          <w:sz w:val="20"/>
          <w:szCs w:val="20"/>
        </w:rPr>
        <w:t>:</w:t>
      </w:r>
    </w:p>
    <w:p w14:paraId="6D1CD96B" w14:textId="06CDC01B" w:rsidR="00441144" w:rsidRDefault="00441144" w:rsidP="002163C3">
      <w:pPr>
        <w:spacing w:line="276" w:lineRule="auto"/>
        <w:rPr>
          <w:rFonts w:ascii="Verdana" w:hAnsi="Verdana"/>
          <w:sz w:val="20"/>
          <w:szCs w:val="20"/>
        </w:rPr>
      </w:pPr>
    </w:p>
    <w:p w14:paraId="1E4F8462" w14:textId="1E7C46B9" w:rsidR="00441144" w:rsidRPr="00441144" w:rsidRDefault="00441144" w:rsidP="00441144">
      <w:pPr>
        <w:spacing w:line="276" w:lineRule="auto"/>
        <w:ind w:left="567"/>
        <w:rPr>
          <w:rFonts w:ascii="Verdana" w:hAnsi="Verdana" w:cstheme="minorHAnsi"/>
          <w:i/>
          <w:iCs/>
          <w:color w:val="000000"/>
          <w:sz w:val="20"/>
          <w:szCs w:val="20"/>
        </w:rPr>
      </w:pPr>
      <w:r w:rsidRPr="00441144">
        <w:rPr>
          <w:rFonts w:ascii="Verdana" w:hAnsi="Verdana"/>
          <w:i/>
          <w:iCs/>
          <w:sz w:val="20"/>
          <w:szCs w:val="20"/>
        </w:rPr>
        <w:t>“</w:t>
      </w:r>
      <w:r w:rsidRPr="00441144">
        <w:rPr>
          <w:rFonts w:ascii="Verdana" w:hAnsi="Verdana"/>
          <w:b/>
          <w:bCs/>
          <w:i/>
          <w:iCs/>
          <w:sz w:val="20"/>
          <w:szCs w:val="20"/>
        </w:rPr>
        <w:t>7.1.2.</w:t>
      </w:r>
      <w:r w:rsidRPr="00441144">
        <w:rPr>
          <w:rFonts w:ascii="Verdana" w:hAnsi="Verdana"/>
          <w:i/>
          <w:iCs/>
          <w:sz w:val="20"/>
          <w:szCs w:val="20"/>
        </w:rPr>
        <w:t xml:space="preserve"> </w:t>
      </w:r>
      <w:r w:rsidRPr="00441144">
        <w:rPr>
          <w:rFonts w:ascii="Verdana" w:hAnsi="Verdana" w:cstheme="minorHAnsi"/>
          <w:i/>
          <w:iCs/>
          <w:sz w:val="20"/>
          <w:szCs w:val="20"/>
        </w:rPr>
        <w:t>Constituem Eventos de Vencimento Antecipado que acarretam o vencimento automático das obrigações decorrentes desta Escritura</w:t>
      </w:r>
      <w:r w:rsidRPr="00441144">
        <w:rPr>
          <w:rFonts w:ascii="Verdana" w:hAnsi="Verdana" w:cstheme="minorHAnsi"/>
          <w:i/>
          <w:iCs/>
          <w:color w:val="000000"/>
          <w:sz w:val="20"/>
          <w:szCs w:val="20"/>
        </w:rPr>
        <w:t xml:space="preserve"> de Emissão:</w:t>
      </w:r>
    </w:p>
    <w:p w14:paraId="20B1DF08" w14:textId="62C5F5BE" w:rsidR="00441144" w:rsidRPr="00441144" w:rsidRDefault="00441144" w:rsidP="00441144">
      <w:pPr>
        <w:spacing w:line="276" w:lineRule="auto"/>
        <w:ind w:left="567"/>
        <w:rPr>
          <w:rFonts w:ascii="Verdana" w:hAnsi="Verdana" w:cstheme="minorHAnsi"/>
          <w:i/>
          <w:iCs/>
          <w:color w:val="000000"/>
          <w:sz w:val="20"/>
          <w:szCs w:val="20"/>
        </w:rPr>
      </w:pPr>
    </w:p>
    <w:p w14:paraId="5F7170EF" w14:textId="7850C9C1" w:rsidR="00441144" w:rsidRDefault="00441144" w:rsidP="00441144">
      <w:pPr>
        <w:spacing w:line="276" w:lineRule="auto"/>
        <w:ind w:left="567"/>
        <w:rPr>
          <w:rFonts w:ascii="Verdana" w:hAnsi="Verdana" w:cstheme="minorHAnsi"/>
          <w:b/>
          <w:bCs/>
          <w:sz w:val="20"/>
          <w:szCs w:val="20"/>
        </w:rPr>
      </w:pPr>
      <w:r w:rsidRPr="00441144">
        <w:rPr>
          <w:rFonts w:ascii="Verdana" w:hAnsi="Verdana" w:cstheme="minorHAnsi"/>
          <w:i/>
          <w:iCs/>
          <w:color w:val="000000"/>
          <w:sz w:val="20"/>
          <w:szCs w:val="20"/>
        </w:rPr>
        <w:t>“</w:t>
      </w:r>
      <w:r w:rsidRPr="00441144">
        <w:rPr>
          <w:rFonts w:ascii="Verdana" w:hAnsi="Verdana" w:cstheme="minorHAnsi"/>
          <w:b/>
          <w:bCs/>
          <w:i/>
          <w:iCs/>
          <w:color w:val="000000"/>
          <w:sz w:val="20"/>
          <w:szCs w:val="20"/>
        </w:rPr>
        <w:t xml:space="preserve">(i) </w:t>
      </w:r>
      <w:r w:rsidRPr="00441144">
        <w:rPr>
          <w:rFonts w:ascii="Verdana" w:hAnsi="Verdana" w:cstheme="minorHAnsi"/>
          <w:i/>
          <w:iCs/>
          <w:color w:val="000000"/>
          <w:sz w:val="20"/>
          <w:szCs w:val="20"/>
        </w:rPr>
        <w:t>inadimplemento, pela Emissora e/ou pelas Fiadoras, de qualquer obrigação pecuniária relativa às Debêntures prevista nesta Escritura de Emissão e/ou nos Contratos de Garantia, na respectiva data de pagamento prevista nesta Escritura de Emissão e/ou nos Contratos de Garantia, não sanado no prazo de 5 (cinco) Dias Úteis contado da data do respectivo inadimplemento, sendo que o prazo previsto neste inciso não se aplica às obrigações para as quais tenha sido estipulado prazo de cura específico;”</w:t>
      </w:r>
    </w:p>
    <w:p w14:paraId="00F8AD50" w14:textId="77777777" w:rsidR="00441144" w:rsidRDefault="00441144" w:rsidP="002163C3">
      <w:pPr>
        <w:spacing w:line="276" w:lineRule="auto"/>
        <w:rPr>
          <w:rFonts w:ascii="Verdana" w:hAnsi="Verdana" w:cstheme="minorHAnsi"/>
          <w:b/>
          <w:bCs/>
          <w:sz w:val="20"/>
          <w:szCs w:val="20"/>
        </w:rPr>
      </w:pPr>
    </w:p>
    <w:p w14:paraId="446DEAC3" w14:textId="547A6BA7" w:rsidR="00570D04" w:rsidRDefault="00161C9E" w:rsidP="002163C3">
      <w:pPr>
        <w:spacing w:line="276" w:lineRule="auto"/>
        <w:rPr>
          <w:rFonts w:ascii="Verdana" w:hAnsi="Verdana"/>
          <w:sz w:val="20"/>
          <w:szCs w:val="20"/>
        </w:rPr>
      </w:pPr>
      <w:r w:rsidRPr="00161C9E">
        <w:rPr>
          <w:rFonts w:ascii="Verdana" w:hAnsi="Verdana"/>
          <w:b/>
          <w:bCs/>
          <w:sz w:val="20"/>
          <w:szCs w:val="20"/>
        </w:rPr>
        <w:t>2.</w:t>
      </w:r>
      <w:r w:rsidR="005129AC">
        <w:rPr>
          <w:rFonts w:ascii="Verdana" w:hAnsi="Verdana"/>
          <w:b/>
          <w:bCs/>
          <w:sz w:val="20"/>
          <w:szCs w:val="20"/>
        </w:rPr>
        <w:t>8</w:t>
      </w:r>
      <w:r w:rsidRPr="00161C9E">
        <w:rPr>
          <w:rFonts w:ascii="Verdana" w:hAnsi="Verdana"/>
          <w:b/>
          <w:bCs/>
          <w:sz w:val="20"/>
          <w:szCs w:val="20"/>
        </w:rPr>
        <w:t>.</w:t>
      </w:r>
      <w:r>
        <w:rPr>
          <w:rFonts w:ascii="Verdana" w:hAnsi="Verdana"/>
          <w:sz w:val="20"/>
          <w:szCs w:val="20"/>
        </w:rPr>
        <w:tab/>
      </w:r>
      <w:r w:rsidR="00570D04" w:rsidRPr="00161C9E">
        <w:rPr>
          <w:rFonts w:ascii="Verdana" w:hAnsi="Verdana" w:cstheme="minorHAnsi"/>
          <w:sz w:val="20"/>
          <w:szCs w:val="20"/>
        </w:rPr>
        <w:t>As</w:t>
      </w:r>
      <w:r w:rsidR="00570D04" w:rsidRPr="00161C9E">
        <w:rPr>
          <w:rFonts w:ascii="Verdana" w:hAnsi="Verdana" w:cstheme="minorHAnsi"/>
          <w:b/>
          <w:bCs/>
          <w:sz w:val="20"/>
          <w:szCs w:val="20"/>
        </w:rPr>
        <w:t xml:space="preserve"> </w:t>
      </w:r>
      <w:r w:rsidR="00570D04" w:rsidRPr="00161C9E">
        <w:rPr>
          <w:rFonts w:ascii="Verdana" w:hAnsi="Verdana"/>
          <w:sz w:val="20"/>
          <w:szCs w:val="20"/>
        </w:rPr>
        <w:t xml:space="preserve">Partes resolvem alterar </w:t>
      </w:r>
      <w:r w:rsidR="00570D04">
        <w:rPr>
          <w:rFonts w:ascii="Verdana" w:hAnsi="Verdana"/>
          <w:sz w:val="20"/>
          <w:szCs w:val="20"/>
        </w:rPr>
        <w:t>o item (</w:t>
      </w:r>
      <w:proofErr w:type="spellStart"/>
      <w:r w:rsidR="00570D04">
        <w:rPr>
          <w:rFonts w:ascii="Verdana" w:hAnsi="Verdana"/>
          <w:sz w:val="20"/>
          <w:szCs w:val="20"/>
        </w:rPr>
        <w:t>xiv</w:t>
      </w:r>
      <w:proofErr w:type="spellEnd"/>
      <w:r w:rsidR="00570D04">
        <w:rPr>
          <w:rFonts w:ascii="Verdana" w:hAnsi="Verdana"/>
          <w:sz w:val="20"/>
          <w:szCs w:val="20"/>
        </w:rPr>
        <w:t>) e incluir o</w:t>
      </w:r>
      <w:r w:rsidR="00414F3B">
        <w:rPr>
          <w:rFonts w:ascii="Verdana" w:hAnsi="Verdana"/>
          <w:sz w:val="20"/>
          <w:szCs w:val="20"/>
        </w:rPr>
        <w:t>s</w:t>
      </w:r>
      <w:r w:rsidR="00570D04">
        <w:rPr>
          <w:rFonts w:ascii="Verdana" w:hAnsi="Verdana"/>
          <w:sz w:val="20"/>
          <w:szCs w:val="20"/>
        </w:rPr>
        <w:t xml:space="preserve"> ite</w:t>
      </w:r>
      <w:r w:rsidR="00414F3B">
        <w:rPr>
          <w:rFonts w:ascii="Verdana" w:hAnsi="Verdana"/>
          <w:sz w:val="20"/>
          <w:szCs w:val="20"/>
        </w:rPr>
        <w:t>ns</w:t>
      </w:r>
      <w:r w:rsidR="00570D04">
        <w:rPr>
          <w:rFonts w:ascii="Verdana" w:hAnsi="Verdana"/>
          <w:sz w:val="20"/>
          <w:szCs w:val="20"/>
        </w:rPr>
        <w:t xml:space="preserve"> (</w:t>
      </w:r>
      <w:proofErr w:type="spellStart"/>
      <w:r w:rsidR="00570D04">
        <w:rPr>
          <w:rFonts w:ascii="Verdana" w:hAnsi="Verdana"/>
          <w:sz w:val="20"/>
          <w:szCs w:val="20"/>
        </w:rPr>
        <w:t>xx</w:t>
      </w:r>
      <w:proofErr w:type="spellEnd"/>
      <w:r w:rsidR="00570D04">
        <w:rPr>
          <w:rFonts w:ascii="Verdana" w:hAnsi="Verdana"/>
          <w:sz w:val="20"/>
          <w:szCs w:val="20"/>
        </w:rPr>
        <w:t xml:space="preserve">) </w:t>
      </w:r>
      <w:r w:rsidR="00414F3B">
        <w:rPr>
          <w:rFonts w:ascii="Verdana" w:hAnsi="Verdana"/>
          <w:sz w:val="20"/>
          <w:szCs w:val="20"/>
        </w:rPr>
        <w:t>e (</w:t>
      </w:r>
      <w:proofErr w:type="spellStart"/>
      <w:r w:rsidR="00414F3B">
        <w:rPr>
          <w:rFonts w:ascii="Verdana" w:hAnsi="Verdana"/>
          <w:sz w:val="20"/>
          <w:szCs w:val="20"/>
        </w:rPr>
        <w:t>xxi</w:t>
      </w:r>
      <w:proofErr w:type="spellEnd"/>
      <w:r w:rsidR="00414F3B">
        <w:rPr>
          <w:rFonts w:ascii="Verdana" w:hAnsi="Verdana"/>
          <w:sz w:val="20"/>
          <w:szCs w:val="20"/>
        </w:rPr>
        <w:t xml:space="preserve">) </w:t>
      </w:r>
      <w:r w:rsidR="00570D04">
        <w:rPr>
          <w:rFonts w:ascii="Verdana" w:hAnsi="Verdana"/>
          <w:sz w:val="20"/>
          <w:szCs w:val="20"/>
        </w:rPr>
        <w:t>na Cláusula 7.1.3</w:t>
      </w:r>
      <w:r w:rsidR="00570D04" w:rsidRPr="00161C9E">
        <w:rPr>
          <w:rFonts w:ascii="Verdana" w:hAnsi="Verdana"/>
          <w:sz w:val="20"/>
          <w:szCs w:val="20"/>
        </w:rPr>
        <w:t xml:space="preserve"> da Escritura de Emissão de Debêntures, a qual passará a vigorar com a seguinte redação</w:t>
      </w:r>
      <w:r w:rsidR="00570D04">
        <w:rPr>
          <w:rFonts w:ascii="Verdana" w:hAnsi="Verdana"/>
          <w:sz w:val="20"/>
          <w:szCs w:val="20"/>
        </w:rPr>
        <w:t>:</w:t>
      </w:r>
    </w:p>
    <w:p w14:paraId="5F34EF2F" w14:textId="0CC8D9DC" w:rsidR="00570D04" w:rsidRDefault="00570D04" w:rsidP="002163C3">
      <w:pPr>
        <w:spacing w:line="276" w:lineRule="auto"/>
        <w:rPr>
          <w:rFonts w:ascii="Verdana" w:hAnsi="Verdana"/>
          <w:sz w:val="20"/>
          <w:szCs w:val="20"/>
        </w:rPr>
      </w:pPr>
    </w:p>
    <w:p w14:paraId="105A8319" w14:textId="6DC833B8"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i/>
          <w:iCs/>
          <w:sz w:val="20"/>
          <w:szCs w:val="20"/>
        </w:rPr>
        <w:t>“</w:t>
      </w:r>
      <w:r w:rsidRPr="00570D04">
        <w:rPr>
          <w:rFonts w:ascii="Verdana" w:hAnsi="Verdana"/>
          <w:b/>
          <w:bCs/>
          <w:i/>
          <w:iCs/>
          <w:sz w:val="20"/>
          <w:szCs w:val="20"/>
        </w:rPr>
        <w:t>7.1.3.</w:t>
      </w:r>
      <w:r w:rsidRPr="00570D04">
        <w:rPr>
          <w:rFonts w:ascii="Verdana" w:hAnsi="Verdana"/>
          <w:i/>
          <w:iCs/>
          <w:sz w:val="20"/>
          <w:szCs w:val="20"/>
        </w:rPr>
        <w:t xml:space="preserve"> </w:t>
      </w:r>
      <w:r w:rsidRPr="00570D04">
        <w:rPr>
          <w:rFonts w:ascii="Verdana" w:hAnsi="Verdana" w:cstheme="minorHAnsi"/>
          <w:i/>
          <w:iCs/>
          <w:sz w:val="20"/>
          <w:szCs w:val="20"/>
        </w:rPr>
        <w:t>Constituem Eventos de Vencimento Antecipado que acarretam o vencimento não automático das obrigações decorrentes desta Escritura</w:t>
      </w:r>
      <w:r w:rsidRPr="00570D04">
        <w:rPr>
          <w:rFonts w:ascii="Verdana" w:hAnsi="Verdana" w:cstheme="minorHAnsi"/>
          <w:i/>
          <w:iCs/>
          <w:color w:val="000000"/>
          <w:sz w:val="20"/>
          <w:szCs w:val="20"/>
        </w:rPr>
        <w:t xml:space="preserve"> de Emissão:</w:t>
      </w:r>
    </w:p>
    <w:p w14:paraId="34750E95" w14:textId="09BD43F9" w:rsidR="00570D04" w:rsidRPr="00570D04" w:rsidRDefault="00570D04" w:rsidP="00570D04">
      <w:pPr>
        <w:spacing w:line="276" w:lineRule="auto"/>
        <w:ind w:left="567"/>
        <w:rPr>
          <w:rFonts w:ascii="Verdana" w:hAnsi="Verdana" w:cstheme="minorHAnsi"/>
          <w:i/>
          <w:iCs/>
          <w:color w:val="000000"/>
          <w:sz w:val="20"/>
          <w:szCs w:val="20"/>
        </w:rPr>
      </w:pPr>
    </w:p>
    <w:p w14:paraId="3CE552C4" w14:textId="4276087E"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i/>
          <w:iCs/>
          <w:color w:val="000000"/>
          <w:sz w:val="20"/>
          <w:szCs w:val="20"/>
        </w:rPr>
        <w:t>(...)</w:t>
      </w:r>
    </w:p>
    <w:p w14:paraId="4530972D" w14:textId="7424652C" w:rsidR="00570D04" w:rsidRPr="00570D04" w:rsidRDefault="00570D04" w:rsidP="00570D04">
      <w:pPr>
        <w:spacing w:line="276" w:lineRule="auto"/>
        <w:ind w:left="567"/>
        <w:rPr>
          <w:rFonts w:ascii="Verdana" w:hAnsi="Verdana" w:cstheme="minorHAnsi"/>
          <w:i/>
          <w:iCs/>
          <w:color w:val="000000"/>
          <w:sz w:val="20"/>
          <w:szCs w:val="20"/>
        </w:rPr>
      </w:pPr>
    </w:p>
    <w:p w14:paraId="480A6DE4" w14:textId="14FC6EDE"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xiv</w:t>
      </w:r>
      <w:proofErr w:type="spellEnd"/>
      <w:r w:rsidRPr="00570D04">
        <w:rPr>
          <w:rFonts w:ascii="Verdana" w:hAnsi="Verdana" w:cstheme="minorHAnsi"/>
          <w:b/>
          <w:bCs/>
          <w:i/>
          <w:iCs/>
          <w:color w:val="000000"/>
          <w:sz w:val="20"/>
          <w:szCs w:val="20"/>
        </w:rPr>
        <w:t>)</w:t>
      </w:r>
      <w:r w:rsidRPr="00570D04">
        <w:rPr>
          <w:rFonts w:ascii="Verdana" w:hAnsi="Verdana" w:cstheme="minorHAnsi"/>
          <w:i/>
          <w:iCs/>
          <w:color w:val="000000"/>
          <w:sz w:val="20"/>
          <w:szCs w:val="20"/>
        </w:rPr>
        <w:t xml:space="preserve"> com relação aos Contratos dos Projetos: </w:t>
      </w:r>
      <w:r w:rsidRPr="00570D04">
        <w:rPr>
          <w:rFonts w:ascii="Verdana" w:hAnsi="Verdana" w:cstheme="minorHAnsi"/>
          <w:b/>
          <w:i/>
          <w:iCs/>
          <w:color w:val="000000"/>
          <w:sz w:val="20"/>
          <w:szCs w:val="20"/>
        </w:rPr>
        <w:t>(a)</w:t>
      </w:r>
      <w:r w:rsidRPr="00570D04">
        <w:rPr>
          <w:rFonts w:ascii="Verdana" w:hAnsi="Verdana" w:cstheme="minorHAnsi"/>
          <w:i/>
          <w:iCs/>
          <w:color w:val="000000"/>
          <w:sz w:val="20"/>
          <w:szCs w:val="20"/>
        </w:rPr>
        <w:t xml:space="preserve"> sua extinção, rescisão ou qualquer forma de seu término antecipado; e </w:t>
      </w:r>
      <w:r w:rsidRPr="00570D04">
        <w:rPr>
          <w:rFonts w:ascii="Verdana" w:hAnsi="Verdana" w:cstheme="minorHAnsi"/>
          <w:b/>
          <w:i/>
          <w:iCs/>
          <w:color w:val="000000"/>
          <w:sz w:val="20"/>
          <w:szCs w:val="20"/>
        </w:rPr>
        <w:t>(b)</w:t>
      </w:r>
      <w:r w:rsidRPr="00570D04">
        <w:rPr>
          <w:rFonts w:ascii="Verdana" w:hAnsi="Verdana" w:cstheme="minorHAnsi"/>
          <w:i/>
          <w:iCs/>
          <w:color w:val="000000"/>
          <w:sz w:val="20"/>
          <w:szCs w:val="20"/>
        </w:rPr>
        <w:t xml:space="preserve"> a alteração das partes, prazo, preço, garantias, multas ou encargos, exceto: </w:t>
      </w:r>
      <w:r w:rsidRPr="00570D04">
        <w:rPr>
          <w:rFonts w:ascii="Verdana" w:hAnsi="Verdana" w:cstheme="minorHAnsi"/>
          <w:b/>
          <w:i/>
          <w:iCs/>
          <w:color w:val="000000"/>
          <w:sz w:val="20"/>
          <w:szCs w:val="20"/>
        </w:rPr>
        <w:t>(i)</w:t>
      </w:r>
      <w:r w:rsidRPr="00570D04">
        <w:rPr>
          <w:rFonts w:ascii="Verdana" w:hAnsi="Verdana" w:cstheme="minorHAnsi"/>
          <w:i/>
          <w:iCs/>
          <w:color w:val="000000"/>
          <w:sz w:val="20"/>
          <w:szCs w:val="20"/>
        </w:rPr>
        <w:t xml:space="preserve"> para renovação dos Contratos dos Projetos nas mesmas condições dos contratos formalizados na Data de Emissão das Debêntures; </w:t>
      </w:r>
      <w:r w:rsidRPr="00570D04">
        <w:rPr>
          <w:rFonts w:ascii="Verdana" w:hAnsi="Verdana" w:cstheme="minorHAnsi"/>
          <w:b/>
          <w:i/>
          <w:iCs/>
          <w:color w:val="000000"/>
          <w:sz w:val="20"/>
          <w:szCs w:val="20"/>
        </w:rPr>
        <w:t>(</w:t>
      </w:r>
      <w:proofErr w:type="spellStart"/>
      <w:r w:rsidRPr="00570D04">
        <w:rPr>
          <w:rFonts w:ascii="Verdana" w:hAnsi="Verdana" w:cstheme="minorHAnsi"/>
          <w:b/>
          <w:i/>
          <w:iCs/>
          <w:color w:val="000000"/>
          <w:sz w:val="20"/>
          <w:szCs w:val="20"/>
        </w:rPr>
        <w:t>ii</w:t>
      </w:r>
      <w:proofErr w:type="spellEnd"/>
      <w:r w:rsidRPr="00570D04">
        <w:rPr>
          <w:rFonts w:ascii="Verdana" w:hAnsi="Verdana" w:cstheme="minorHAnsi"/>
          <w:b/>
          <w:i/>
          <w:iCs/>
          <w:color w:val="000000"/>
          <w:sz w:val="20"/>
          <w:szCs w:val="20"/>
        </w:rPr>
        <w:t>)</w:t>
      </w:r>
      <w:r w:rsidRPr="00570D04">
        <w:rPr>
          <w:rFonts w:ascii="Verdana" w:hAnsi="Verdana" w:cstheme="minorHAnsi"/>
          <w:i/>
          <w:iCs/>
          <w:color w:val="000000"/>
          <w:sz w:val="20"/>
          <w:szCs w:val="20"/>
        </w:rPr>
        <w:t xml:space="preserve"> para alterações que não reduzam o fluxo mensal dos recebíveis oriundos dos Contratos dos Projetos ou os custos a eles relacionados; ou </w:t>
      </w: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iii</w:t>
      </w:r>
      <w:proofErr w:type="spellEnd"/>
      <w:r w:rsidRPr="00570D04">
        <w:rPr>
          <w:rFonts w:ascii="Verdana" w:hAnsi="Verdana" w:cstheme="minorHAnsi"/>
          <w:b/>
          <w:bCs/>
          <w:i/>
          <w:iCs/>
          <w:color w:val="000000"/>
          <w:sz w:val="20"/>
          <w:szCs w:val="20"/>
        </w:rPr>
        <w:t>)</w:t>
      </w:r>
      <w:r w:rsidR="00B36E03">
        <w:rPr>
          <w:rFonts w:ascii="Verdana" w:hAnsi="Verdana" w:cstheme="minorHAnsi"/>
          <w:b/>
          <w:bCs/>
          <w:i/>
          <w:iCs/>
          <w:color w:val="000000"/>
          <w:sz w:val="20"/>
          <w:szCs w:val="20"/>
        </w:rPr>
        <w:t xml:space="preserve"> </w:t>
      </w:r>
      <w:r w:rsidRPr="0013341B">
        <w:rPr>
          <w:rFonts w:ascii="Verdana" w:hAnsi="Verdana" w:cstheme="minorHAnsi"/>
          <w:i/>
          <w:iCs/>
          <w:color w:val="000000"/>
          <w:sz w:val="20"/>
          <w:szCs w:val="20"/>
        </w:rPr>
        <w:t xml:space="preserve">alterações </w:t>
      </w:r>
      <w:r w:rsidR="002F7E1B">
        <w:rPr>
          <w:rFonts w:ascii="Verdana" w:hAnsi="Verdana" w:cstheme="minorHAnsi"/>
          <w:i/>
          <w:iCs/>
          <w:color w:val="000000"/>
          <w:sz w:val="20"/>
          <w:szCs w:val="20"/>
        </w:rPr>
        <w:t xml:space="preserve">de forma que não alterem </w:t>
      </w:r>
      <w:r w:rsidR="002F7E1B">
        <w:rPr>
          <w:rFonts w:ascii="Verdana" w:hAnsi="Verdana" w:cstheme="minorHAnsi"/>
          <w:i/>
          <w:iCs/>
          <w:color w:val="000000"/>
          <w:sz w:val="20"/>
          <w:szCs w:val="20"/>
        </w:rPr>
        <w:lastRenderedPageBreak/>
        <w:t xml:space="preserve">substancialmente </w:t>
      </w:r>
      <w:r w:rsidR="000353FA">
        <w:rPr>
          <w:rFonts w:ascii="Verdana" w:hAnsi="Verdana" w:cstheme="minorHAnsi"/>
          <w:i/>
          <w:iCs/>
          <w:color w:val="000000"/>
          <w:sz w:val="20"/>
          <w:szCs w:val="20"/>
        </w:rPr>
        <w:t>os contratos, sendo que, em nenhuma hipótese, poderão ser negociados descontos ou redução dos valores devidos</w:t>
      </w:r>
      <w:r w:rsidRPr="00570D04">
        <w:rPr>
          <w:rFonts w:ascii="Verdana" w:hAnsi="Verdana" w:cstheme="minorHAnsi"/>
          <w:i/>
          <w:iCs/>
          <w:color w:val="000000"/>
          <w:sz w:val="20"/>
          <w:szCs w:val="20"/>
        </w:rPr>
        <w:t>;</w:t>
      </w:r>
    </w:p>
    <w:p w14:paraId="5326A2C3" w14:textId="77777777" w:rsidR="00570D04" w:rsidRPr="00570D04" w:rsidRDefault="00570D04" w:rsidP="00570D04">
      <w:pPr>
        <w:ind w:left="567" w:right="26"/>
        <w:rPr>
          <w:rFonts w:ascii="Verdana" w:hAnsi="Verdana" w:cstheme="minorHAnsi"/>
          <w:i/>
          <w:iCs/>
          <w:color w:val="000000"/>
          <w:sz w:val="20"/>
          <w:szCs w:val="20"/>
        </w:rPr>
      </w:pPr>
    </w:p>
    <w:p w14:paraId="0C3EF201" w14:textId="77777777"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i/>
          <w:iCs/>
          <w:color w:val="000000"/>
          <w:sz w:val="20"/>
          <w:szCs w:val="20"/>
        </w:rPr>
        <w:t>(...)</w:t>
      </w:r>
    </w:p>
    <w:p w14:paraId="65D6B7B3" w14:textId="77777777" w:rsidR="00570D04" w:rsidRPr="00570D04" w:rsidRDefault="00570D04" w:rsidP="00570D04">
      <w:pPr>
        <w:ind w:left="567" w:right="26"/>
        <w:rPr>
          <w:rFonts w:ascii="Verdana" w:hAnsi="Verdana" w:cstheme="minorHAnsi"/>
          <w:i/>
          <w:iCs/>
          <w:color w:val="000000"/>
          <w:sz w:val="20"/>
          <w:szCs w:val="20"/>
        </w:rPr>
      </w:pPr>
    </w:p>
    <w:p w14:paraId="26C2E6CD" w14:textId="75040D24" w:rsidR="00414F3B"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xx</w:t>
      </w:r>
      <w:proofErr w:type="spellEnd"/>
      <w:r w:rsidRPr="00570D04">
        <w:rPr>
          <w:rFonts w:ascii="Verdana" w:hAnsi="Verdana" w:cstheme="minorHAnsi"/>
          <w:b/>
          <w:bCs/>
          <w:i/>
          <w:iCs/>
          <w:color w:val="000000"/>
          <w:sz w:val="20"/>
          <w:szCs w:val="20"/>
        </w:rPr>
        <w:t xml:space="preserve">) </w:t>
      </w:r>
      <w:r w:rsidR="001D63A8">
        <w:rPr>
          <w:rFonts w:ascii="Verdana" w:hAnsi="Verdana" w:cstheme="minorHAnsi"/>
          <w:i/>
          <w:iCs/>
          <w:color w:val="000000"/>
          <w:sz w:val="20"/>
          <w:szCs w:val="20"/>
        </w:rPr>
        <w:t>a decretação de vencimento antecipado de qua</w:t>
      </w:r>
      <w:r w:rsidR="0019203B">
        <w:rPr>
          <w:rFonts w:ascii="Verdana" w:hAnsi="Verdana" w:cstheme="minorHAnsi"/>
          <w:i/>
          <w:iCs/>
          <w:color w:val="000000"/>
          <w:sz w:val="20"/>
          <w:szCs w:val="20"/>
        </w:rPr>
        <w:t>is</w:t>
      </w:r>
      <w:r w:rsidR="001D63A8">
        <w:rPr>
          <w:rFonts w:ascii="Verdana" w:hAnsi="Verdana" w:cstheme="minorHAnsi"/>
          <w:i/>
          <w:iCs/>
          <w:color w:val="000000"/>
          <w:sz w:val="20"/>
          <w:szCs w:val="20"/>
        </w:rPr>
        <w:t xml:space="preserve">quer das </w:t>
      </w:r>
      <w:r w:rsidR="0019203B">
        <w:rPr>
          <w:rFonts w:ascii="Verdana" w:hAnsi="Verdana" w:cstheme="minorHAnsi"/>
          <w:i/>
          <w:iCs/>
          <w:color w:val="000000"/>
          <w:sz w:val="20"/>
          <w:szCs w:val="20"/>
        </w:rPr>
        <w:t xml:space="preserve">séries </w:t>
      </w:r>
      <w:r w:rsidR="00B36E03">
        <w:rPr>
          <w:rFonts w:ascii="Verdana" w:hAnsi="Verdana" w:cstheme="minorHAnsi"/>
          <w:i/>
          <w:iCs/>
          <w:color w:val="000000"/>
          <w:sz w:val="20"/>
          <w:szCs w:val="20"/>
        </w:rPr>
        <w:t>desta Emissão</w:t>
      </w:r>
      <w:r w:rsidR="00414F3B">
        <w:rPr>
          <w:rFonts w:ascii="Verdana" w:hAnsi="Verdana" w:cstheme="minorHAnsi"/>
          <w:i/>
          <w:iCs/>
          <w:color w:val="000000"/>
          <w:sz w:val="20"/>
          <w:szCs w:val="20"/>
        </w:rPr>
        <w:t>; e</w:t>
      </w:r>
    </w:p>
    <w:p w14:paraId="14D019D2" w14:textId="77777777" w:rsidR="00414F3B" w:rsidRDefault="00414F3B" w:rsidP="00570D04">
      <w:pPr>
        <w:spacing w:line="276" w:lineRule="auto"/>
        <w:ind w:left="567"/>
        <w:rPr>
          <w:rFonts w:ascii="Verdana" w:hAnsi="Verdana" w:cstheme="minorHAnsi"/>
          <w:i/>
          <w:iCs/>
          <w:color w:val="000000"/>
          <w:sz w:val="20"/>
          <w:szCs w:val="20"/>
        </w:rPr>
      </w:pPr>
    </w:p>
    <w:p w14:paraId="568748D5" w14:textId="0C9D268B" w:rsidR="00414F3B" w:rsidRPr="00414F3B" w:rsidRDefault="00414F3B" w:rsidP="003D7A2B">
      <w:pPr>
        <w:spacing w:line="276" w:lineRule="auto"/>
        <w:ind w:left="567"/>
        <w:rPr>
          <w:rFonts w:ascii="Verdana" w:hAnsi="Verdana" w:cstheme="minorHAnsi"/>
          <w:i/>
          <w:iCs/>
          <w:color w:val="000000"/>
          <w:sz w:val="20"/>
          <w:szCs w:val="20"/>
        </w:rPr>
      </w:pPr>
      <w:r>
        <w:rPr>
          <w:rFonts w:ascii="Verdana" w:hAnsi="Verdana" w:cstheme="minorHAnsi"/>
          <w:b/>
          <w:bCs/>
          <w:i/>
          <w:iCs/>
          <w:color w:val="000000"/>
          <w:sz w:val="20"/>
          <w:szCs w:val="20"/>
        </w:rPr>
        <w:t>(</w:t>
      </w:r>
      <w:proofErr w:type="spellStart"/>
      <w:r>
        <w:rPr>
          <w:rFonts w:ascii="Verdana" w:hAnsi="Verdana" w:cstheme="minorHAnsi"/>
          <w:b/>
          <w:bCs/>
          <w:i/>
          <w:iCs/>
          <w:color w:val="000000"/>
          <w:sz w:val="20"/>
          <w:szCs w:val="20"/>
        </w:rPr>
        <w:t>xxi</w:t>
      </w:r>
      <w:proofErr w:type="spellEnd"/>
      <w:r>
        <w:rPr>
          <w:rFonts w:ascii="Verdana" w:hAnsi="Verdana" w:cstheme="minorHAnsi"/>
          <w:b/>
          <w:bCs/>
          <w:i/>
          <w:iCs/>
          <w:color w:val="000000"/>
          <w:sz w:val="20"/>
          <w:szCs w:val="20"/>
        </w:rPr>
        <w:t>)</w:t>
      </w:r>
      <w:r>
        <w:rPr>
          <w:rFonts w:ascii="Verdana" w:hAnsi="Verdana" w:cstheme="minorHAnsi"/>
          <w:i/>
          <w:iCs/>
          <w:color w:val="000000"/>
          <w:sz w:val="20"/>
          <w:szCs w:val="20"/>
        </w:rPr>
        <w:t xml:space="preserve"> a celebração de quaisquer tipos de contratos de mútuo pelas </w:t>
      </w:r>
      <w:proofErr w:type="spellStart"/>
      <w:r>
        <w:rPr>
          <w:rFonts w:ascii="Verdana" w:hAnsi="Verdana" w:cstheme="minorHAnsi"/>
          <w:i/>
          <w:iCs/>
          <w:color w:val="000000"/>
          <w:sz w:val="20"/>
          <w:szCs w:val="20"/>
        </w:rPr>
        <w:t>SPEs</w:t>
      </w:r>
      <w:proofErr w:type="spellEnd"/>
      <w:r>
        <w:rPr>
          <w:rFonts w:ascii="Verdana" w:hAnsi="Verdana" w:cstheme="minorHAnsi"/>
          <w:i/>
          <w:iCs/>
          <w:color w:val="000000"/>
          <w:sz w:val="20"/>
          <w:szCs w:val="20"/>
        </w:rPr>
        <w:t xml:space="preserve">, </w:t>
      </w:r>
      <w:r w:rsidR="00465282" w:rsidRPr="00465282">
        <w:rPr>
          <w:rFonts w:ascii="Verdana" w:hAnsi="Verdana" w:cstheme="minorHAnsi"/>
          <w:i/>
          <w:iCs/>
          <w:color w:val="000000"/>
          <w:sz w:val="20"/>
          <w:szCs w:val="20"/>
        </w:rPr>
        <w:t xml:space="preserve">exceto: </w:t>
      </w:r>
      <w:r w:rsidR="00465282" w:rsidRPr="00667D75">
        <w:rPr>
          <w:rFonts w:ascii="Verdana" w:hAnsi="Verdana" w:cstheme="minorHAnsi"/>
          <w:b/>
          <w:bCs/>
          <w:i/>
          <w:iCs/>
          <w:color w:val="000000"/>
          <w:sz w:val="20"/>
          <w:szCs w:val="20"/>
        </w:rPr>
        <w:t>(a)</w:t>
      </w:r>
      <w:r w:rsidR="00465282" w:rsidRPr="00465282">
        <w:rPr>
          <w:rFonts w:ascii="Verdana" w:hAnsi="Verdana" w:cstheme="minorHAnsi"/>
          <w:i/>
          <w:iCs/>
          <w:color w:val="000000"/>
          <w:sz w:val="20"/>
          <w:szCs w:val="20"/>
        </w:rPr>
        <w:t xml:space="preserve"> com a WTS, para aquisição e destinação de equipamentos importados ao Projetos e/ou </w:t>
      </w:r>
      <w:r w:rsidR="00465282" w:rsidRPr="00667D75">
        <w:rPr>
          <w:rFonts w:ascii="Verdana" w:hAnsi="Verdana" w:cstheme="minorHAnsi"/>
          <w:b/>
          <w:bCs/>
          <w:i/>
          <w:iCs/>
          <w:color w:val="000000"/>
          <w:sz w:val="20"/>
          <w:szCs w:val="20"/>
        </w:rPr>
        <w:t>(b)</w:t>
      </w:r>
      <w:r w:rsidR="00465282" w:rsidRPr="00465282">
        <w:rPr>
          <w:rFonts w:ascii="Verdana" w:hAnsi="Verdana" w:cstheme="minorHAnsi"/>
          <w:i/>
          <w:iCs/>
          <w:color w:val="000000"/>
          <w:sz w:val="20"/>
          <w:szCs w:val="20"/>
        </w:rPr>
        <w:t xml:space="preserve"> com a Emissora para pagamento de despesas e/ou custos de investimento relacionados aos Projetos </w:t>
      </w:r>
      <w:r w:rsidR="00B51F71">
        <w:rPr>
          <w:rFonts w:ascii="Verdana" w:hAnsi="Verdana" w:cstheme="minorHAnsi"/>
          <w:i/>
          <w:iCs/>
          <w:color w:val="000000"/>
          <w:sz w:val="20"/>
          <w:szCs w:val="20"/>
        </w:rPr>
        <w:t xml:space="preserve">ou </w:t>
      </w:r>
      <w:r>
        <w:rPr>
          <w:rFonts w:ascii="Verdana" w:hAnsi="Verdana" w:cstheme="minorHAnsi"/>
          <w:i/>
          <w:iCs/>
          <w:color w:val="000000"/>
          <w:sz w:val="20"/>
          <w:szCs w:val="20"/>
        </w:rPr>
        <w:t xml:space="preserve">a </w:t>
      </w:r>
      <w:r w:rsidRPr="00414F3B">
        <w:rPr>
          <w:rFonts w:ascii="Verdana" w:hAnsi="Verdana" w:cstheme="minorHAnsi"/>
          <w:i/>
          <w:iCs/>
          <w:color w:val="000000"/>
          <w:sz w:val="20"/>
          <w:szCs w:val="20"/>
        </w:rPr>
        <w:t>redução de capital social da</w:t>
      </w:r>
      <w:r>
        <w:rPr>
          <w:rFonts w:ascii="Verdana" w:hAnsi="Verdana" w:cstheme="minorHAnsi"/>
          <w:i/>
          <w:iCs/>
          <w:color w:val="000000"/>
          <w:sz w:val="20"/>
          <w:szCs w:val="20"/>
        </w:rPr>
        <w:t>s SPES</w:t>
      </w:r>
      <w:r w:rsidRPr="00414F3B">
        <w:rPr>
          <w:rFonts w:ascii="Verdana" w:hAnsi="Verdana" w:cstheme="minorHAnsi"/>
          <w:i/>
          <w:iCs/>
          <w:color w:val="000000"/>
          <w:sz w:val="20"/>
          <w:szCs w:val="20"/>
        </w:rPr>
        <w:t xml:space="preserve">, </w:t>
      </w:r>
      <w:r w:rsidR="00D66F79" w:rsidRPr="00D66F79">
        <w:rPr>
          <w:rFonts w:ascii="Verdana" w:hAnsi="Verdana" w:cstheme="minorHAnsi"/>
          <w:i/>
          <w:iCs/>
          <w:color w:val="000000"/>
          <w:sz w:val="20"/>
          <w:szCs w:val="20"/>
        </w:rPr>
        <w:t xml:space="preserve">exceto: </w:t>
      </w:r>
      <w:r w:rsidR="00D66F79" w:rsidRPr="00667D75">
        <w:rPr>
          <w:rFonts w:ascii="Verdana" w:hAnsi="Verdana" w:cstheme="minorHAnsi"/>
          <w:b/>
          <w:bCs/>
          <w:i/>
          <w:iCs/>
          <w:color w:val="000000"/>
          <w:sz w:val="20"/>
          <w:szCs w:val="20"/>
        </w:rPr>
        <w:t>(a)</w:t>
      </w:r>
      <w:r w:rsidR="00D66F79" w:rsidRPr="00D66F79">
        <w:rPr>
          <w:rFonts w:ascii="Verdana" w:hAnsi="Verdana" w:cstheme="minorHAnsi"/>
          <w:i/>
          <w:iCs/>
          <w:color w:val="000000"/>
          <w:sz w:val="20"/>
          <w:szCs w:val="20"/>
        </w:rPr>
        <w:t xml:space="preserve"> para absorção de prejuízos apurados com base nas demonstrações financeiras das </w:t>
      </w:r>
      <w:proofErr w:type="spellStart"/>
      <w:r w:rsidR="00D66F79" w:rsidRPr="00D66F79">
        <w:rPr>
          <w:rFonts w:ascii="Verdana" w:hAnsi="Verdana" w:cstheme="minorHAnsi"/>
          <w:i/>
          <w:iCs/>
          <w:color w:val="000000"/>
          <w:sz w:val="20"/>
          <w:szCs w:val="20"/>
        </w:rPr>
        <w:t>SPEs</w:t>
      </w:r>
      <w:proofErr w:type="spellEnd"/>
      <w:r w:rsidR="00D66F79" w:rsidRPr="00D66F79">
        <w:rPr>
          <w:rFonts w:ascii="Verdana" w:hAnsi="Verdana" w:cstheme="minorHAnsi"/>
          <w:i/>
          <w:iCs/>
          <w:color w:val="000000"/>
          <w:sz w:val="20"/>
          <w:szCs w:val="20"/>
        </w:rPr>
        <w:t xml:space="preserve">; e/ou </w:t>
      </w:r>
      <w:r w:rsidR="00D66F79" w:rsidRPr="00667D75">
        <w:rPr>
          <w:rFonts w:ascii="Verdana" w:hAnsi="Verdana" w:cstheme="minorHAnsi"/>
          <w:b/>
          <w:bCs/>
          <w:i/>
          <w:iCs/>
          <w:color w:val="000000"/>
          <w:sz w:val="20"/>
          <w:szCs w:val="20"/>
        </w:rPr>
        <w:t>(b)</w:t>
      </w:r>
      <w:r w:rsidR="00D66F79" w:rsidRPr="00D66F79">
        <w:rPr>
          <w:rFonts w:ascii="Verdana" w:hAnsi="Verdana"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p>
    <w:p w14:paraId="334A424B" w14:textId="1F01FC22" w:rsidR="00570D04" w:rsidRPr="00570D04" w:rsidRDefault="001D63A8" w:rsidP="00570D04">
      <w:pPr>
        <w:spacing w:line="276" w:lineRule="auto"/>
        <w:ind w:left="567"/>
        <w:rPr>
          <w:rFonts w:ascii="Verdana" w:hAnsi="Verdana"/>
          <w:i/>
          <w:iCs/>
          <w:sz w:val="20"/>
          <w:szCs w:val="20"/>
        </w:rPr>
      </w:pPr>
      <w:r>
        <w:rPr>
          <w:rFonts w:ascii="Verdana" w:hAnsi="Verdana" w:cstheme="minorHAnsi"/>
          <w:i/>
          <w:iCs/>
          <w:color w:val="000000"/>
          <w:sz w:val="20"/>
          <w:szCs w:val="20"/>
        </w:rPr>
        <w:t>.</w:t>
      </w:r>
      <w:r w:rsidR="00570D04">
        <w:rPr>
          <w:rFonts w:ascii="Verdana" w:hAnsi="Verdana" w:cstheme="minorHAnsi"/>
          <w:i/>
          <w:iCs/>
          <w:color w:val="000000"/>
          <w:sz w:val="20"/>
          <w:szCs w:val="20"/>
        </w:rPr>
        <w:t>”</w:t>
      </w:r>
    </w:p>
    <w:p w14:paraId="2F3B3C99" w14:textId="77777777" w:rsidR="00570D04" w:rsidRDefault="00570D04" w:rsidP="002163C3">
      <w:pPr>
        <w:spacing w:line="276" w:lineRule="auto"/>
        <w:rPr>
          <w:rFonts w:ascii="Verdana" w:hAnsi="Verdana"/>
          <w:sz w:val="20"/>
          <w:szCs w:val="20"/>
        </w:rPr>
      </w:pPr>
    </w:p>
    <w:p w14:paraId="73879F37" w14:textId="7780B95C" w:rsidR="00F56E52" w:rsidRDefault="0018312A" w:rsidP="002163C3">
      <w:pPr>
        <w:spacing w:line="276" w:lineRule="auto"/>
        <w:rPr>
          <w:rFonts w:ascii="Verdana" w:hAnsi="Verdana"/>
          <w:sz w:val="20"/>
          <w:szCs w:val="20"/>
        </w:rPr>
      </w:pPr>
      <w:r w:rsidRPr="0018312A">
        <w:rPr>
          <w:rFonts w:ascii="Verdana" w:hAnsi="Verdana"/>
          <w:b/>
          <w:bCs/>
          <w:sz w:val="20"/>
          <w:szCs w:val="20"/>
        </w:rPr>
        <w:t>2.</w:t>
      </w:r>
      <w:r w:rsidR="005129AC">
        <w:rPr>
          <w:rFonts w:ascii="Verdana" w:hAnsi="Verdana"/>
          <w:b/>
          <w:bCs/>
          <w:sz w:val="20"/>
          <w:szCs w:val="20"/>
        </w:rPr>
        <w:t>9</w:t>
      </w:r>
      <w:r w:rsidRPr="0018312A">
        <w:rPr>
          <w:rFonts w:ascii="Verdana" w:hAnsi="Verdana"/>
          <w:b/>
          <w:bCs/>
          <w:sz w:val="20"/>
          <w:szCs w:val="20"/>
        </w:rPr>
        <w:t>.</w:t>
      </w:r>
      <w:r>
        <w:rPr>
          <w:rFonts w:ascii="Verdana" w:hAnsi="Verdana"/>
          <w:sz w:val="20"/>
          <w:szCs w:val="20"/>
        </w:rPr>
        <w:tab/>
      </w:r>
      <w:r w:rsidR="000301DA" w:rsidRPr="000301DA">
        <w:rPr>
          <w:rFonts w:ascii="Verdana" w:hAnsi="Verdana"/>
          <w:sz w:val="20"/>
          <w:szCs w:val="20"/>
        </w:rPr>
        <w:t>As Partes resolvem alterar o Anexo I – “</w:t>
      </w:r>
      <w:r w:rsidR="00992B62" w:rsidRPr="00992B62">
        <w:rPr>
          <w:rFonts w:ascii="Verdana" w:hAnsi="Verdana"/>
          <w:sz w:val="20"/>
          <w:szCs w:val="20"/>
        </w:rPr>
        <w:t>Tabela de Definições</w:t>
      </w:r>
      <w:r w:rsidR="000301DA" w:rsidRPr="000301DA">
        <w:rPr>
          <w:rFonts w:ascii="Verdana" w:hAnsi="Verdana"/>
          <w:sz w:val="20"/>
          <w:szCs w:val="20"/>
        </w:rPr>
        <w:t xml:space="preserve">” da Escritura de Emissão de Debêntures, o qual passará a vigorar conforme Anexo A ao presente </w:t>
      </w:r>
      <w:r w:rsidR="00CD784C">
        <w:rPr>
          <w:rFonts w:ascii="Verdana" w:hAnsi="Verdana"/>
          <w:sz w:val="20"/>
          <w:szCs w:val="20"/>
        </w:rPr>
        <w:t>Quarto</w:t>
      </w:r>
      <w:r w:rsidR="000301DA" w:rsidRPr="000301DA">
        <w:rPr>
          <w:rFonts w:ascii="Verdana" w:hAnsi="Verdana"/>
          <w:sz w:val="20"/>
          <w:szCs w:val="20"/>
        </w:rPr>
        <w:t xml:space="preserve"> Aditamento.</w:t>
      </w:r>
    </w:p>
    <w:p w14:paraId="7055D619" w14:textId="28037771" w:rsidR="00992B62" w:rsidRPr="00992B62" w:rsidRDefault="00992B62" w:rsidP="002163C3">
      <w:pPr>
        <w:spacing w:line="276" w:lineRule="auto"/>
        <w:rPr>
          <w:rFonts w:ascii="Verdana" w:hAnsi="Verdana"/>
          <w:b/>
          <w:bCs/>
          <w:sz w:val="20"/>
          <w:szCs w:val="20"/>
        </w:rPr>
      </w:pPr>
    </w:p>
    <w:p w14:paraId="2809F55B" w14:textId="2053FA81" w:rsid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10</w:t>
      </w:r>
      <w:r w:rsidRPr="00992B62">
        <w:rPr>
          <w:rFonts w:ascii="Verdana" w:hAnsi="Verdana"/>
          <w:b/>
          <w:bCs/>
          <w:sz w:val="20"/>
          <w:szCs w:val="20"/>
        </w:rPr>
        <w:t>.</w:t>
      </w:r>
      <w:r w:rsidRPr="00992B62">
        <w:rPr>
          <w:rFonts w:ascii="Verdana" w:hAnsi="Verdana"/>
          <w:b/>
          <w:bCs/>
          <w:sz w:val="20"/>
          <w:szCs w:val="20"/>
        </w:rPr>
        <w:tab/>
      </w:r>
      <w:r w:rsidRPr="000301DA">
        <w:rPr>
          <w:rFonts w:ascii="Verdana" w:hAnsi="Verdana"/>
          <w:sz w:val="20"/>
          <w:szCs w:val="20"/>
        </w:rPr>
        <w:t>As Partes resolvem alterar o Anexo II</w:t>
      </w:r>
      <w:r>
        <w:rPr>
          <w:rFonts w:ascii="Verdana" w:hAnsi="Verdana"/>
          <w:sz w:val="20"/>
          <w:szCs w:val="20"/>
        </w:rPr>
        <w:t>I</w:t>
      </w:r>
      <w:r w:rsidRPr="000301DA">
        <w:rPr>
          <w:rFonts w:ascii="Verdana" w:hAnsi="Verdana"/>
          <w:sz w:val="20"/>
          <w:szCs w:val="20"/>
        </w:rPr>
        <w:t xml:space="preserve"> – “</w:t>
      </w:r>
      <w:r w:rsidRPr="00992B62">
        <w:rPr>
          <w:rFonts w:ascii="Verdana" w:hAnsi="Verdana"/>
          <w:sz w:val="20"/>
          <w:szCs w:val="20"/>
        </w:rPr>
        <w:t>Modelo de Boletim de Subscrição</w:t>
      </w:r>
      <w:r w:rsidRPr="000301DA">
        <w:rPr>
          <w:rFonts w:ascii="Verdana" w:hAnsi="Verdana"/>
          <w:sz w:val="20"/>
          <w:szCs w:val="20"/>
        </w:rPr>
        <w:t xml:space="preserve">” da Escritura de Emissão de Debêntures, o qual passará a vigorar conforme Anexo </w:t>
      </w:r>
      <w:r>
        <w:rPr>
          <w:rFonts w:ascii="Verdana" w:hAnsi="Verdana"/>
          <w:sz w:val="20"/>
          <w:szCs w:val="20"/>
        </w:rPr>
        <w:t>B</w:t>
      </w:r>
      <w:r w:rsidRPr="000301DA">
        <w:rPr>
          <w:rFonts w:ascii="Verdana" w:hAnsi="Verdana"/>
          <w:sz w:val="20"/>
          <w:szCs w:val="20"/>
        </w:rPr>
        <w:t xml:space="preserve"> ao presente </w:t>
      </w:r>
      <w:r>
        <w:rPr>
          <w:rFonts w:ascii="Verdana" w:hAnsi="Verdana"/>
          <w:sz w:val="20"/>
          <w:szCs w:val="20"/>
        </w:rPr>
        <w:t>Quarto</w:t>
      </w:r>
      <w:r w:rsidRPr="000301DA">
        <w:rPr>
          <w:rFonts w:ascii="Verdana" w:hAnsi="Verdana"/>
          <w:sz w:val="20"/>
          <w:szCs w:val="20"/>
        </w:rPr>
        <w:t xml:space="preserve"> Aditamento</w:t>
      </w:r>
      <w:r>
        <w:rPr>
          <w:rFonts w:ascii="Verdana" w:hAnsi="Verdana"/>
          <w:sz w:val="20"/>
          <w:szCs w:val="20"/>
        </w:rPr>
        <w:t>.</w:t>
      </w:r>
    </w:p>
    <w:p w14:paraId="305920F8" w14:textId="6652A5CE" w:rsidR="00992B62" w:rsidRPr="00992B62" w:rsidRDefault="00992B62" w:rsidP="002163C3">
      <w:pPr>
        <w:spacing w:line="276" w:lineRule="auto"/>
        <w:rPr>
          <w:rFonts w:ascii="Verdana" w:hAnsi="Verdana"/>
          <w:b/>
          <w:bCs/>
          <w:sz w:val="20"/>
          <w:szCs w:val="20"/>
        </w:rPr>
      </w:pPr>
    </w:p>
    <w:p w14:paraId="0BAFB644" w14:textId="50BDF8E9" w:rsidR="00992B62" w:rsidRP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11</w:t>
      </w:r>
      <w:r w:rsidRPr="00992B62">
        <w:rPr>
          <w:rFonts w:ascii="Verdana" w:hAnsi="Verdana"/>
          <w:b/>
          <w:bCs/>
          <w:sz w:val="20"/>
          <w:szCs w:val="20"/>
        </w:rPr>
        <w:t>.</w:t>
      </w:r>
      <w:r w:rsidRPr="00992B62">
        <w:rPr>
          <w:rFonts w:ascii="Verdana" w:hAnsi="Verdana"/>
          <w:sz w:val="20"/>
          <w:szCs w:val="20"/>
        </w:rPr>
        <w:tab/>
        <w:t>As Partes resolvem alterar o Anexo IV – “Fluxo de Amortização e Datas de Pagamento de Remuneração” da Escritura de Emissão de Debêntures, o qual passará a vigorar conforme Anexo C ao presente Quarto Aditamento.</w:t>
      </w:r>
    </w:p>
    <w:p w14:paraId="37309290" w14:textId="77777777" w:rsidR="00F56E52" w:rsidRPr="000301DA" w:rsidRDefault="00F56E52" w:rsidP="002163C3">
      <w:pPr>
        <w:spacing w:line="276" w:lineRule="auto"/>
        <w:rPr>
          <w:rFonts w:ascii="Verdana" w:hAnsi="Verdana" w:cstheme="minorHAnsi"/>
          <w:sz w:val="20"/>
          <w:szCs w:val="20"/>
        </w:rPr>
      </w:pPr>
    </w:p>
    <w:p w14:paraId="6B6973A9" w14:textId="2D1C9407" w:rsidR="00CE5528" w:rsidRPr="000301DA" w:rsidRDefault="00CE5528" w:rsidP="00CE5528">
      <w:pPr>
        <w:numPr>
          <w:ilvl w:val="0"/>
          <w:numId w:val="75"/>
        </w:numPr>
        <w:spacing w:line="276" w:lineRule="auto"/>
        <w:jc w:val="left"/>
        <w:rPr>
          <w:rFonts w:ascii="Verdana" w:hAnsi="Verdana" w:cstheme="minorHAnsi"/>
          <w:b/>
          <w:sz w:val="20"/>
          <w:szCs w:val="20"/>
        </w:rPr>
      </w:pPr>
      <w:r w:rsidRPr="000301DA">
        <w:rPr>
          <w:rFonts w:ascii="Verdana" w:hAnsi="Verdana" w:cstheme="minorHAnsi"/>
          <w:b/>
          <w:sz w:val="20"/>
          <w:szCs w:val="20"/>
        </w:rPr>
        <w:t>Disposições Gerais</w:t>
      </w:r>
      <w:bookmarkStart w:id="16" w:name="_Toc288043827"/>
      <w:bookmarkStart w:id="17" w:name="_Toc288669062"/>
      <w:bookmarkStart w:id="18" w:name="_Toc288670148"/>
    </w:p>
    <w:p w14:paraId="47871ABF" w14:textId="77777777" w:rsidR="00CE5528" w:rsidRPr="00F40B1D" w:rsidRDefault="00CE5528" w:rsidP="00CE5528">
      <w:pPr>
        <w:pStyle w:val="PargrafodaLista"/>
        <w:spacing w:line="276" w:lineRule="auto"/>
        <w:ind w:left="0"/>
        <w:rPr>
          <w:rFonts w:ascii="Verdana" w:hAnsi="Verdana" w:cstheme="minorHAnsi"/>
          <w:bCs/>
          <w:sz w:val="20"/>
          <w:szCs w:val="20"/>
          <w:u w:val="single"/>
        </w:rPr>
      </w:pPr>
    </w:p>
    <w:bookmarkEnd w:id="16"/>
    <w:bookmarkEnd w:id="17"/>
    <w:bookmarkEnd w:id="18"/>
    <w:p w14:paraId="2519F112" w14:textId="2560CB73" w:rsidR="00CE5528" w:rsidRPr="00F40B1D" w:rsidRDefault="00CE5528" w:rsidP="00CE5528">
      <w:pPr>
        <w:pStyle w:val="PargrafodaLista"/>
        <w:numPr>
          <w:ilvl w:val="1"/>
          <w:numId w:val="7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Registro</w:t>
      </w:r>
      <w:r w:rsidRPr="00F40B1D">
        <w:rPr>
          <w:rFonts w:ascii="Verdana" w:hAnsi="Verdana" w:cstheme="minorHAnsi"/>
          <w:sz w:val="20"/>
          <w:szCs w:val="20"/>
        </w:rPr>
        <w:t xml:space="preserve">. A Emissora realizará o registro deste </w:t>
      </w:r>
      <w:r w:rsidR="00CD784C">
        <w:rPr>
          <w:rFonts w:ascii="Verdana" w:hAnsi="Verdana" w:cstheme="minorHAnsi"/>
          <w:sz w:val="20"/>
          <w:szCs w:val="20"/>
        </w:rPr>
        <w:t>Quarto</w:t>
      </w:r>
      <w:r w:rsidRPr="00F40B1D">
        <w:rPr>
          <w:rFonts w:ascii="Verdana" w:hAnsi="Verdana" w:cstheme="minorHAnsi"/>
          <w:sz w:val="20"/>
          <w:szCs w:val="20"/>
        </w:rPr>
        <w:t xml:space="preserve">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F40B1D" w:rsidRDefault="00CE5528" w:rsidP="00CE5528">
      <w:pPr>
        <w:pStyle w:val="PargrafodaLista"/>
        <w:spacing w:line="276" w:lineRule="auto"/>
        <w:ind w:left="0"/>
        <w:rPr>
          <w:rFonts w:ascii="Verdana" w:hAnsi="Verdana" w:cstheme="minorHAnsi"/>
          <w:spacing w:val="-3"/>
          <w:sz w:val="20"/>
          <w:szCs w:val="20"/>
        </w:rPr>
      </w:pPr>
    </w:p>
    <w:p w14:paraId="559252E2" w14:textId="2F04378E" w:rsidR="00CE5528" w:rsidRPr="00F40B1D" w:rsidRDefault="00CE5528" w:rsidP="00CE5528">
      <w:pPr>
        <w:pStyle w:val="PargrafodaLista"/>
        <w:numPr>
          <w:ilvl w:val="1"/>
          <w:numId w:val="7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Ratificação das Cláusulas da Escritura de Emissão de Debêntures</w:t>
      </w:r>
      <w:r w:rsidRPr="00F40B1D">
        <w:rPr>
          <w:rFonts w:ascii="Verdana" w:hAnsi="Verdana" w:cstheme="minorHAnsi"/>
          <w:sz w:val="20"/>
          <w:szCs w:val="20"/>
        </w:rPr>
        <w:t xml:space="preserve">. Permanecem inalteradas as demais disposições constantes da Escritura de Emissão de Debêntures, as quais, neste ato, ficam integralmente ratificadas, </w:t>
      </w:r>
      <w:r w:rsidR="00FC767A">
        <w:rPr>
          <w:rFonts w:ascii="Verdana" w:hAnsi="Verdana" w:cstheme="minorHAnsi"/>
          <w:sz w:val="20"/>
          <w:szCs w:val="20"/>
        </w:rPr>
        <w:t>conforme consolidação da Escritura de Emissão de Debêntures, nos termos do An</w:t>
      </w:r>
      <w:r w:rsidR="00FC767A" w:rsidRPr="00FC767A">
        <w:rPr>
          <w:rFonts w:ascii="Verdana" w:hAnsi="Verdana" w:cstheme="minorHAnsi"/>
          <w:sz w:val="20"/>
          <w:szCs w:val="20"/>
        </w:rPr>
        <w:t xml:space="preserve">exo </w:t>
      </w:r>
      <w:r w:rsidR="006D0744">
        <w:rPr>
          <w:rFonts w:ascii="Verdana" w:hAnsi="Verdana"/>
          <w:sz w:val="20"/>
          <w:szCs w:val="20"/>
        </w:rPr>
        <w:t xml:space="preserve">D </w:t>
      </w:r>
      <w:r w:rsidR="00FC767A" w:rsidRPr="00FC767A">
        <w:rPr>
          <w:rFonts w:ascii="Verdana" w:hAnsi="Verdana" w:cstheme="minorHAnsi"/>
          <w:sz w:val="20"/>
          <w:szCs w:val="20"/>
        </w:rPr>
        <w:t>a</w:t>
      </w:r>
      <w:r w:rsidR="00FC767A">
        <w:rPr>
          <w:rFonts w:ascii="Verdana" w:hAnsi="Verdana" w:cstheme="minorHAnsi"/>
          <w:sz w:val="20"/>
          <w:szCs w:val="20"/>
        </w:rPr>
        <w:t xml:space="preserve"> este Quarto Aditamento, </w:t>
      </w:r>
      <w:r w:rsidRPr="00F40B1D">
        <w:rPr>
          <w:rFonts w:ascii="Verdana" w:hAnsi="Verdana" w:cstheme="minorHAnsi"/>
          <w:sz w:val="20"/>
          <w:szCs w:val="20"/>
        </w:rPr>
        <w:t>obrigando-se as Partes e os seus sucessores ao integral cumprimento dos seus termos e condições, a qualquer título.</w:t>
      </w:r>
    </w:p>
    <w:p w14:paraId="6982939F" w14:textId="77777777" w:rsidR="00CE5528" w:rsidRPr="00F40B1D" w:rsidRDefault="00CE5528" w:rsidP="00CE5528">
      <w:pPr>
        <w:pStyle w:val="PargrafodaLista"/>
        <w:rPr>
          <w:rFonts w:ascii="Verdana" w:hAnsi="Verdana" w:cstheme="minorHAnsi"/>
          <w:sz w:val="20"/>
          <w:szCs w:val="20"/>
          <w:u w:val="single"/>
        </w:rPr>
      </w:pPr>
    </w:p>
    <w:p w14:paraId="51662DB3" w14:textId="4A706BBB" w:rsidR="00CE5528" w:rsidRPr="00F40B1D" w:rsidRDefault="00CE5528" w:rsidP="00CE5528">
      <w:pPr>
        <w:pStyle w:val="PargrafodaLista"/>
        <w:numPr>
          <w:ilvl w:val="1"/>
          <w:numId w:val="7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Irrevogabilidade e Irretratabilidade</w:t>
      </w:r>
      <w:r w:rsidRPr="00F40B1D">
        <w:rPr>
          <w:rFonts w:ascii="Verdana" w:hAnsi="Verdana" w:cstheme="minorHAnsi"/>
          <w:sz w:val="20"/>
          <w:szCs w:val="20"/>
        </w:rPr>
        <w:t xml:space="preserve">. Este </w:t>
      </w:r>
      <w:r w:rsidR="00CD784C">
        <w:rPr>
          <w:rFonts w:ascii="Verdana" w:hAnsi="Verdana" w:cstheme="minorHAnsi"/>
          <w:sz w:val="20"/>
          <w:szCs w:val="20"/>
        </w:rPr>
        <w:t>Quarto</w:t>
      </w:r>
      <w:r w:rsidRPr="00F40B1D">
        <w:rPr>
          <w:rFonts w:ascii="Verdana" w:hAnsi="Verdana" w:cstheme="minorHAnsi"/>
          <w:sz w:val="20"/>
          <w:szCs w:val="20"/>
        </w:rPr>
        <w:t xml:space="preserve">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F40B1D" w:rsidRDefault="00CE5528" w:rsidP="00CE5528">
      <w:pPr>
        <w:pStyle w:val="PargrafodaLista"/>
        <w:rPr>
          <w:rFonts w:ascii="Verdana" w:hAnsi="Verdana" w:cstheme="minorHAnsi"/>
          <w:sz w:val="20"/>
          <w:szCs w:val="20"/>
          <w:u w:val="single"/>
        </w:rPr>
      </w:pPr>
    </w:p>
    <w:p w14:paraId="4B3AFD29" w14:textId="5ADE4901" w:rsidR="00CE5528" w:rsidRPr="00F40B1D" w:rsidRDefault="00CE5528" w:rsidP="00CE5528">
      <w:pPr>
        <w:pStyle w:val="PargrafodaLista"/>
        <w:numPr>
          <w:ilvl w:val="1"/>
          <w:numId w:val="7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Foro</w:t>
      </w:r>
      <w:r w:rsidRPr="00F40B1D">
        <w:rPr>
          <w:rFonts w:ascii="Verdana" w:hAnsi="Verdana" w:cstheme="minorHAnsi"/>
          <w:sz w:val="20"/>
          <w:szCs w:val="20"/>
        </w:rPr>
        <w:t xml:space="preserve">. </w:t>
      </w:r>
      <w:r w:rsidRPr="00F40B1D">
        <w:rPr>
          <w:rFonts w:ascii="Verdana" w:hAnsi="Verdana" w:cstheme="minorHAnsi"/>
          <w:bCs/>
          <w:sz w:val="20"/>
          <w:szCs w:val="20"/>
        </w:rPr>
        <w:t xml:space="preserve">Fica eleito desde já o foro da Comarca da cidade de São Paulo, Estado de São Paulo, como o único competente para </w:t>
      </w:r>
      <w:r w:rsidRPr="00F40B1D">
        <w:rPr>
          <w:rFonts w:ascii="Verdana" w:hAnsi="Verdana" w:cstheme="minorHAnsi"/>
          <w:bCs/>
          <w:noProof/>
          <w:sz w:val="20"/>
          <w:szCs w:val="20"/>
        </w:rPr>
        <w:t xml:space="preserve">para dirimir todas e quaisquer questões ou litígios </w:t>
      </w:r>
      <w:r w:rsidRPr="00F40B1D">
        <w:rPr>
          <w:rFonts w:ascii="Verdana" w:hAnsi="Verdana" w:cstheme="minorHAnsi"/>
          <w:bCs/>
          <w:noProof/>
          <w:sz w:val="20"/>
          <w:szCs w:val="20"/>
        </w:rPr>
        <w:lastRenderedPageBreak/>
        <w:t xml:space="preserve">oriundos </w:t>
      </w:r>
      <w:r w:rsidR="00E87FE7" w:rsidRPr="00F40B1D">
        <w:rPr>
          <w:rFonts w:ascii="Verdana" w:hAnsi="Verdana" w:cstheme="minorHAnsi"/>
          <w:bCs/>
          <w:noProof/>
          <w:sz w:val="20"/>
          <w:szCs w:val="20"/>
        </w:rPr>
        <w:t xml:space="preserve">deste </w:t>
      </w:r>
      <w:r w:rsidR="00CD784C">
        <w:rPr>
          <w:rFonts w:ascii="Verdana" w:hAnsi="Verdana" w:cstheme="minorHAnsi"/>
          <w:sz w:val="20"/>
          <w:szCs w:val="20"/>
        </w:rPr>
        <w:t>Quarto</w:t>
      </w:r>
      <w:r w:rsidRPr="00F40B1D">
        <w:rPr>
          <w:rFonts w:ascii="Verdana" w:hAnsi="Verdana" w:cstheme="minorHAnsi"/>
          <w:bCs/>
          <w:noProof/>
          <w:sz w:val="20"/>
          <w:szCs w:val="20"/>
        </w:rPr>
        <w:t xml:space="preserve"> Aditamento, renunciando-se expressamente a qualquer outro, por mais privilegiado que seja ou venha a ser.</w:t>
      </w:r>
    </w:p>
    <w:p w14:paraId="310EE689" w14:textId="77777777" w:rsidR="00CE5528" w:rsidRPr="00F40B1D" w:rsidRDefault="00CE5528" w:rsidP="00CE5528">
      <w:pPr>
        <w:pStyle w:val="PargrafodaLista"/>
        <w:rPr>
          <w:rFonts w:ascii="Verdana" w:hAnsi="Verdana" w:cstheme="minorHAnsi"/>
          <w:sz w:val="20"/>
          <w:szCs w:val="20"/>
          <w:u w:val="single"/>
        </w:rPr>
      </w:pPr>
    </w:p>
    <w:p w14:paraId="23AEEB0A" w14:textId="7840525A" w:rsidR="00CE5528" w:rsidRPr="00F40B1D" w:rsidRDefault="00CE5528" w:rsidP="00CE5528">
      <w:pPr>
        <w:pStyle w:val="PargrafodaLista"/>
        <w:numPr>
          <w:ilvl w:val="1"/>
          <w:numId w:val="76"/>
        </w:numPr>
        <w:spacing w:after="160" w:line="276" w:lineRule="auto"/>
        <w:ind w:left="0" w:firstLine="0"/>
        <w:rPr>
          <w:rFonts w:ascii="Verdana" w:hAnsi="Verdana" w:cstheme="minorHAnsi"/>
          <w:sz w:val="20"/>
          <w:szCs w:val="20"/>
        </w:rPr>
      </w:pPr>
      <w:r w:rsidRPr="00F40B1D">
        <w:rPr>
          <w:rFonts w:ascii="Verdana" w:hAnsi="Verdana" w:cstheme="minorHAnsi"/>
          <w:sz w:val="20"/>
          <w:szCs w:val="20"/>
          <w:u w:val="single"/>
        </w:rPr>
        <w:t>Assinatura Eletrônica</w:t>
      </w:r>
      <w:r w:rsidRPr="00F40B1D">
        <w:rPr>
          <w:rFonts w:ascii="Verdana" w:hAnsi="Verdana" w:cstheme="minorHAnsi"/>
          <w:sz w:val="20"/>
          <w:szCs w:val="20"/>
        </w:rPr>
        <w:t xml:space="preserve">: As Partes concordam que será permitida a assinatura eletrônica do presente </w:t>
      </w:r>
      <w:r w:rsidR="00CD784C">
        <w:rPr>
          <w:rFonts w:ascii="Verdana" w:hAnsi="Verdana" w:cstheme="minorHAnsi"/>
          <w:sz w:val="20"/>
          <w:szCs w:val="20"/>
        </w:rPr>
        <w:t>Quarto</w:t>
      </w:r>
      <w:r w:rsidRPr="00F40B1D">
        <w:rPr>
          <w:rFonts w:ascii="Verdana" w:hAnsi="Verdana" w:cstheme="minorHAnsi"/>
          <w:sz w:val="20"/>
          <w:szCs w:val="20"/>
        </w:rPr>
        <w:t xml:space="preserve"> Aditamento, mediante na folha de assinaturas eletrônicas, com 2 (duas) testemunhas instrumentárias, para que esses documentos produzam os seus efeitos jurídicos e legais. Nesse caso, a data de assinatura deste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será considerada a mais recente das dispostas na folha de assinaturas eletrônicas, devendo, em qualquer hipótese, ser emitido com certificado digital nos padrões ICP-BRASIL, conforme disposto pelo art. 10 da Medida Provisória n</w:t>
      </w:r>
      <w:r w:rsidR="009B6659">
        <w:rPr>
          <w:rFonts w:ascii="Verdana" w:hAnsi="Verdana" w:cstheme="minorHAnsi"/>
          <w:sz w:val="20"/>
          <w:szCs w:val="20"/>
        </w:rPr>
        <w:t>º</w:t>
      </w:r>
      <w:r w:rsidRPr="00F40B1D">
        <w:rPr>
          <w:rFonts w:ascii="Verdana" w:hAnsi="Verdana" w:cstheme="minorHAnsi"/>
          <w:sz w:val="20"/>
          <w:szCs w:val="20"/>
        </w:rPr>
        <w:t xml:space="preserve"> 2.200/2001 em vigor no Brasil. As </w:t>
      </w:r>
      <w:r w:rsidR="00422778" w:rsidRPr="00F40B1D">
        <w:rPr>
          <w:rFonts w:ascii="Verdana" w:hAnsi="Verdana" w:cstheme="minorHAnsi"/>
          <w:sz w:val="20"/>
          <w:szCs w:val="20"/>
        </w:rPr>
        <w:t>P</w:t>
      </w:r>
      <w:r w:rsidRPr="00F40B1D">
        <w:rPr>
          <w:rFonts w:ascii="Verdana" w:hAnsi="Verdana" w:cstheme="minorHAnsi"/>
          <w:sz w:val="20"/>
          <w:szCs w:val="20"/>
        </w:rPr>
        <w:t xml:space="preserve">artes reconhecem que, independentemente da forma de assinatura, esse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e a Escritura de Emissão</w:t>
      </w:r>
      <w:r w:rsidR="00422778" w:rsidRPr="00F40B1D">
        <w:rPr>
          <w:rFonts w:ascii="Verdana" w:hAnsi="Verdana" w:cstheme="minorHAnsi"/>
          <w:sz w:val="20"/>
          <w:szCs w:val="20"/>
        </w:rPr>
        <w:t xml:space="preserve"> de Debêntures</w:t>
      </w:r>
      <w:r w:rsidRPr="00F40B1D">
        <w:rPr>
          <w:rFonts w:ascii="Verdana" w:hAnsi="Verdana" w:cstheme="minorHAnsi"/>
          <w:sz w:val="20"/>
          <w:szCs w:val="20"/>
        </w:rPr>
        <w:t xml:space="preserve"> têm natureza de título executivo extrajudicial, nos termos do art. 784 do Código de Processo Civil</w:t>
      </w:r>
      <w:r w:rsidRPr="00F40B1D">
        <w:rPr>
          <w:rFonts w:ascii="Verdana" w:hAnsi="Verdana" w:cstheme="minorHAnsi"/>
          <w:spacing w:val="-3"/>
          <w:sz w:val="20"/>
          <w:szCs w:val="20"/>
        </w:rPr>
        <w:t>.</w:t>
      </w:r>
    </w:p>
    <w:p w14:paraId="087BAD3C" w14:textId="77777777" w:rsidR="00CE5528" w:rsidRPr="00F40B1D" w:rsidRDefault="00CE5528" w:rsidP="00CE5528">
      <w:pPr>
        <w:pStyle w:val="PargrafodaLista"/>
        <w:rPr>
          <w:rFonts w:ascii="Verdana" w:hAnsi="Verdana" w:cstheme="minorHAnsi"/>
          <w:sz w:val="20"/>
          <w:szCs w:val="20"/>
        </w:rPr>
      </w:pPr>
    </w:p>
    <w:p w14:paraId="0BB19F08" w14:textId="7738179D" w:rsidR="00CE5528" w:rsidRPr="00F40B1D" w:rsidRDefault="00CE5528" w:rsidP="00CE552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t xml:space="preserve">As partes assinam este </w:t>
      </w:r>
      <w:r w:rsidR="00CD784C">
        <w:rPr>
          <w:rFonts w:ascii="Verdana" w:hAnsi="Verdana" w:cstheme="minorHAnsi"/>
          <w:sz w:val="20"/>
          <w:szCs w:val="20"/>
        </w:rPr>
        <w:t>Quarto</w:t>
      </w:r>
      <w:r w:rsidRPr="00F40B1D">
        <w:rPr>
          <w:rFonts w:ascii="Verdana" w:hAnsi="Verdana" w:cstheme="minorHAnsi"/>
          <w:sz w:val="20"/>
          <w:szCs w:val="20"/>
        </w:rPr>
        <w:t xml:space="preserve"> Aditamento, de forma eletrônica juntamente com as 2 (duas) testemunhas abaixo.</w:t>
      </w:r>
    </w:p>
    <w:p w14:paraId="382EAD47" w14:textId="77777777" w:rsidR="00CE5528" w:rsidRPr="00FC767A" w:rsidRDefault="00CE5528" w:rsidP="00CE5528">
      <w:pPr>
        <w:spacing w:line="276" w:lineRule="auto"/>
        <w:contextualSpacing/>
        <w:rPr>
          <w:rFonts w:ascii="Verdana" w:hAnsi="Verdana" w:cstheme="minorHAnsi"/>
          <w:sz w:val="20"/>
          <w:szCs w:val="20"/>
        </w:rPr>
      </w:pPr>
    </w:p>
    <w:p w14:paraId="71BA5F8C" w14:textId="3AE912AE" w:rsidR="00CE5528" w:rsidRPr="009B6659" w:rsidRDefault="009B6659" w:rsidP="00CE5528">
      <w:pPr>
        <w:spacing w:line="276" w:lineRule="auto"/>
        <w:contextualSpacing/>
        <w:jc w:val="center"/>
        <w:rPr>
          <w:rFonts w:ascii="Verdana" w:hAnsi="Verdana" w:cstheme="minorHAnsi"/>
          <w:sz w:val="20"/>
          <w:szCs w:val="20"/>
        </w:rPr>
      </w:pPr>
      <w:r w:rsidRPr="00FC767A">
        <w:rPr>
          <w:rFonts w:ascii="Verdana" w:hAnsi="Verdana"/>
          <w:sz w:val="20"/>
          <w:szCs w:val="20"/>
        </w:rPr>
        <w:t>São Paulo</w:t>
      </w:r>
      <w:r w:rsidR="005129AC">
        <w:rPr>
          <w:rFonts w:ascii="Verdana" w:hAnsi="Verdana"/>
          <w:sz w:val="20"/>
          <w:szCs w:val="20"/>
        </w:rPr>
        <w:t xml:space="preserve">, </w:t>
      </w:r>
      <w:r w:rsidR="00FC767A" w:rsidRPr="00FC767A">
        <w:rPr>
          <w:rFonts w:ascii="Verdana" w:hAnsi="Verdana"/>
          <w:sz w:val="20"/>
          <w:szCs w:val="20"/>
          <w:highlight w:val="yellow"/>
        </w:rPr>
        <w:t>[●]</w:t>
      </w:r>
      <w:r w:rsidR="00FC767A" w:rsidRPr="00FC767A">
        <w:rPr>
          <w:rFonts w:ascii="Verdana" w:hAnsi="Verdana"/>
          <w:sz w:val="20"/>
          <w:szCs w:val="20"/>
        </w:rPr>
        <w:t xml:space="preserve"> de </w:t>
      </w:r>
      <w:r w:rsidR="00FC767A" w:rsidRPr="00FC767A">
        <w:rPr>
          <w:rFonts w:ascii="Verdana" w:hAnsi="Verdana"/>
          <w:sz w:val="20"/>
          <w:szCs w:val="20"/>
          <w:highlight w:val="yellow"/>
        </w:rPr>
        <w:t>[●]</w:t>
      </w:r>
      <w:r w:rsidR="00FC767A" w:rsidRPr="00FC767A">
        <w:rPr>
          <w:rFonts w:ascii="Verdana" w:hAnsi="Verdana"/>
          <w:sz w:val="20"/>
          <w:szCs w:val="20"/>
        </w:rPr>
        <w:t xml:space="preserve"> </w:t>
      </w:r>
      <w:r w:rsidRPr="00FC767A">
        <w:rPr>
          <w:rFonts w:ascii="Verdana" w:hAnsi="Verdana"/>
          <w:sz w:val="20"/>
          <w:szCs w:val="20"/>
        </w:rPr>
        <w:t>de</w:t>
      </w:r>
      <w:r w:rsidRPr="009B6659">
        <w:rPr>
          <w:rFonts w:ascii="Verdana" w:hAnsi="Verdana"/>
          <w:sz w:val="20"/>
          <w:szCs w:val="20"/>
        </w:rPr>
        <w:t xml:space="preserve"> 2022</w:t>
      </w:r>
      <w:r>
        <w:rPr>
          <w:rFonts w:ascii="Verdana" w:hAnsi="Verdana"/>
          <w:sz w:val="20"/>
          <w:szCs w:val="20"/>
        </w:rPr>
        <w:t>.</w:t>
      </w:r>
    </w:p>
    <w:p w14:paraId="477CA645" w14:textId="77777777" w:rsidR="00CE5528" w:rsidRPr="00F40B1D" w:rsidRDefault="00CE5528" w:rsidP="003A4469">
      <w:pPr>
        <w:pStyle w:val="PargrafodaLista"/>
        <w:spacing w:line="276" w:lineRule="auto"/>
        <w:ind w:left="709"/>
        <w:rPr>
          <w:rFonts w:ascii="Verdana" w:hAnsi="Verdana" w:cstheme="minorHAnsi"/>
          <w:sz w:val="20"/>
          <w:szCs w:val="20"/>
        </w:rPr>
      </w:pPr>
    </w:p>
    <w:p w14:paraId="14037864" w14:textId="77777777" w:rsidR="00CE5528" w:rsidRPr="00F40B1D" w:rsidRDefault="00CE5528" w:rsidP="003A4469">
      <w:pPr>
        <w:pStyle w:val="PargrafodaLista"/>
        <w:spacing w:line="276" w:lineRule="auto"/>
        <w:ind w:left="709"/>
        <w:rPr>
          <w:rFonts w:ascii="Verdana" w:hAnsi="Verdana" w:cstheme="minorHAnsi"/>
          <w:sz w:val="20"/>
          <w:szCs w:val="20"/>
        </w:rPr>
      </w:pPr>
    </w:p>
    <w:p w14:paraId="642E4734" w14:textId="384BF933" w:rsidR="00CE5528" w:rsidRDefault="00CE5528" w:rsidP="003A4469">
      <w:pPr>
        <w:pStyle w:val="PargrafodaLista"/>
        <w:spacing w:line="276" w:lineRule="auto"/>
        <w:ind w:left="709"/>
        <w:rPr>
          <w:rFonts w:ascii="Verdana" w:hAnsi="Verdana" w:cstheme="minorHAnsi"/>
          <w:sz w:val="20"/>
          <w:szCs w:val="20"/>
        </w:rPr>
      </w:pPr>
    </w:p>
    <w:p w14:paraId="55A3DB17" w14:textId="0A18D8BA" w:rsidR="00A31F0E" w:rsidRDefault="00A31F0E" w:rsidP="003A4469">
      <w:pPr>
        <w:pStyle w:val="PargrafodaLista"/>
        <w:spacing w:line="276" w:lineRule="auto"/>
        <w:ind w:left="709"/>
        <w:rPr>
          <w:rFonts w:ascii="Verdana" w:hAnsi="Verdana" w:cstheme="minorHAnsi"/>
          <w:sz w:val="20"/>
          <w:szCs w:val="20"/>
        </w:rPr>
      </w:pPr>
    </w:p>
    <w:p w14:paraId="763F031A"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F951101" w14:textId="77777777" w:rsidTr="00856FF8">
        <w:trPr>
          <w:jc w:val="center"/>
        </w:trPr>
        <w:tc>
          <w:tcPr>
            <w:tcW w:w="8645" w:type="dxa"/>
            <w:gridSpan w:val="2"/>
            <w:tcBorders>
              <w:top w:val="single" w:sz="4" w:space="0" w:color="auto"/>
            </w:tcBorders>
          </w:tcPr>
          <w:p w14:paraId="4FACB47D" w14:textId="13B45B00" w:rsidR="00CE5528" w:rsidRPr="00A31F0E" w:rsidRDefault="00CE5528" w:rsidP="00A31F0E">
            <w:pPr>
              <w:spacing w:line="276" w:lineRule="auto"/>
              <w:jc w:val="center"/>
              <w:rPr>
                <w:rFonts w:ascii="Verdana" w:hAnsi="Verdana" w:cstheme="minorHAnsi"/>
                <w:b/>
                <w:smallCaps/>
                <w:sz w:val="20"/>
                <w:szCs w:val="20"/>
              </w:rPr>
            </w:pPr>
            <w:r w:rsidRPr="00F40B1D">
              <w:rPr>
                <w:rFonts w:ascii="Verdana" w:hAnsi="Verdana" w:cstheme="minorHAnsi"/>
                <w:b/>
                <w:smallCaps/>
                <w:sz w:val="20"/>
                <w:szCs w:val="20"/>
              </w:rPr>
              <w:t>RZK SOLAR 03 S.A.</w:t>
            </w:r>
          </w:p>
        </w:tc>
      </w:tr>
      <w:tr w:rsidR="00CE5528" w:rsidRPr="00CA6413" w14:paraId="21756E78" w14:textId="77777777" w:rsidTr="00856FF8">
        <w:trPr>
          <w:jc w:val="center"/>
        </w:trPr>
        <w:tc>
          <w:tcPr>
            <w:tcW w:w="4323" w:type="dxa"/>
          </w:tcPr>
          <w:p w14:paraId="04BA14EE" w14:textId="6C37C2B2"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smallCaps/>
                <w:w w:val="0"/>
                <w:sz w:val="20"/>
                <w:szCs w:val="20"/>
              </w:rPr>
              <w:t>P</w:t>
            </w:r>
            <w:r w:rsidRPr="00CA6413">
              <w:rPr>
                <w:rFonts w:ascii="Verdana" w:eastAsia="Arial Unicode MS" w:hAnsi="Verdana" w:cstheme="minorHAnsi"/>
                <w:w w:val="0"/>
                <w:sz w:val="20"/>
                <w:szCs w:val="20"/>
              </w:rPr>
              <w:t xml:space="preserve">or: </w:t>
            </w:r>
            <w:r w:rsidRPr="00CA6413">
              <w:rPr>
                <w:rFonts w:ascii="Verdana" w:hAnsi="Verdana" w:cstheme="minorHAnsi"/>
                <w:sz w:val="20"/>
                <w:szCs w:val="20"/>
              </w:rPr>
              <w:t>João Pedro Correia Neves</w:t>
            </w:r>
          </w:p>
          <w:p w14:paraId="71C19F76"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Presidente</w:t>
            </w:r>
          </w:p>
        </w:tc>
        <w:tc>
          <w:tcPr>
            <w:tcW w:w="4322" w:type="dxa"/>
          </w:tcPr>
          <w:p w14:paraId="2C0F6A21" w14:textId="756F7486"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Por:</w:t>
            </w:r>
            <w:r w:rsidRPr="00CA6413">
              <w:rPr>
                <w:rFonts w:ascii="Verdana" w:hAnsi="Verdana" w:cstheme="minorHAnsi"/>
                <w:sz w:val="20"/>
                <w:szCs w:val="20"/>
              </w:rPr>
              <w:t xml:space="preserve"> </w:t>
            </w:r>
            <w:r w:rsidR="00FA7520" w:rsidRPr="003435BA">
              <w:rPr>
                <w:rFonts w:ascii="Verdana" w:hAnsi="Verdana" w:cstheme="minorHAnsi"/>
                <w:sz w:val="20"/>
                <w:szCs w:val="20"/>
              </w:rPr>
              <w:t xml:space="preserve">Luiz Fernando </w:t>
            </w:r>
            <w:proofErr w:type="spellStart"/>
            <w:r w:rsidR="00FA7520" w:rsidRPr="003435BA">
              <w:rPr>
                <w:rFonts w:ascii="Verdana" w:hAnsi="Verdana" w:cstheme="minorHAnsi"/>
                <w:sz w:val="20"/>
                <w:szCs w:val="20"/>
              </w:rPr>
              <w:t>Marchesi</w:t>
            </w:r>
            <w:proofErr w:type="spellEnd"/>
            <w:r w:rsidR="00FA7520" w:rsidRPr="003435BA">
              <w:rPr>
                <w:rFonts w:ascii="Verdana" w:hAnsi="Verdana" w:cstheme="minorHAnsi"/>
                <w:sz w:val="20"/>
                <w:szCs w:val="20"/>
              </w:rPr>
              <w:t xml:space="preserve"> Serrano</w:t>
            </w:r>
          </w:p>
          <w:p w14:paraId="66673BFE"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Financeiro</w:t>
            </w:r>
          </w:p>
        </w:tc>
      </w:tr>
    </w:tbl>
    <w:p w14:paraId="311BBA5A" w14:textId="77777777" w:rsidR="00CE5528" w:rsidRPr="00F40B1D" w:rsidRDefault="00CE5528" w:rsidP="003A4469">
      <w:pPr>
        <w:pStyle w:val="PargrafodaLista"/>
        <w:spacing w:line="276" w:lineRule="auto"/>
        <w:ind w:left="709"/>
        <w:rPr>
          <w:rFonts w:ascii="Verdana" w:hAnsi="Verdana" w:cstheme="minorHAnsi"/>
          <w:sz w:val="20"/>
          <w:szCs w:val="20"/>
        </w:rPr>
      </w:pPr>
    </w:p>
    <w:p w14:paraId="0FC8D07C" w14:textId="77777777" w:rsidR="00CE5528" w:rsidRPr="00F40B1D" w:rsidRDefault="00CE5528" w:rsidP="003A4469">
      <w:pPr>
        <w:pStyle w:val="PargrafodaLista"/>
        <w:spacing w:line="276" w:lineRule="auto"/>
        <w:ind w:left="709"/>
        <w:rPr>
          <w:rFonts w:ascii="Verdana" w:hAnsi="Verdana" w:cstheme="minorHAnsi"/>
          <w:sz w:val="20"/>
          <w:szCs w:val="20"/>
        </w:rPr>
      </w:pPr>
    </w:p>
    <w:p w14:paraId="25F2EAF5" w14:textId="33549D58" w:rsidR="00CE5528" w:rsidRDefault="00CE5528" w:rsidP="003A4469">
      <w:pPr>
        <w:pStyle w:val="PargrafodaLista"/>
        <w:spacing w:line="276" w:lineRule="auto"/>
        <w:ind w:left="709"/>
        <w:rPr>
          <w:rFonts w:ascii="Verdana" w:hAnsi="Verdana" w:cstheme="minorHAnsi"/>
          <w:sz w:val="20"/>
          <w:szCs w:val="20"/>
        </w:rPr>
      </w:pPr>
    </w:p>
    <w:p w14:paraId="5024FA61"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749"/>
      </w:tblGrid>
      <w:tr w:rsidR="00CE5528" w:rsidRPr="00F40B1D" w14:paraId="0CFF3D31" w14:textId="77777777" w:rsidTr="00FC767A">
        <w:trPr>
          <w:jc w:val="center"/>
        </w:trPr>
        <w:tc>
          <w:tcPr>
            <w:tcW w:w="9072" w:type="dxa"/>
            <w:gridSpan w:val="2"/>
            <w:tcBorders>
              <w:top w:val="single" w:sz="4" w:space="0" w:color="auto"/>
            </w:tcBorders>
          </w:tcPr>
          <w:p w14:paraId="732C7E89"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VIRGO COMPANHIA DE SECURITIZAÇÃO</w:t>
            </w:r>
          </w:p>
        </w:tc>
      </w:tr>
      <w:tr w:rsidR="00CE5528" w:rsidRPr="00042F84" w14:paraId="5ECEDB36" w14:textId="77777777" w:rsidTr="00FC767A">
        <w:trPr>
          <w:jc w:val="center"/>
        </w:trPr>
        <w:tc>
          <w:tcPr>
            <w:tcW w:w="4323" w:type="dxa"/>
          </w:tcPr>
          <w:p w14:paraId="1306D2BE" w14:textId="7B5477DC" w:rsidR="00CE5528" w:rsidRPr="00042F84" w:rsidRDefault="00CE5528" w:rsidP="00856FF8">
            <w:pPr>
              <w:spacing w:line="276" w:lineRule="auto"/>
              <w:rPr>
                <w:rFonts w:ascii="Verdana" w:eastAsia="Arial Unicode MS" w:hAnsi="Verdana" w:cstheme="minorHAnsi"/>
                <w:w w:val="0"/>
                <w:sz w:val="20"/>
                <w:szCs w:val="20"/>
              </w:rPr>
            </w:pPr>
            <w:bookmarkStart w:id="19" w:name="_Hlk76979781"/>
            <w:r w:rsidRPr="00042F84">
              <w:rPr>
                <w:rFonts w:ascii="Verdana" w:eastAsia="Arial Unicode MS" w:hAnsi="Verdana" w:cstheme="minorHAnsi"/>
                <w:smallCaps/>
                <w:w w:val="0"/>
                <w:sz w:val="20"/>
                <w:szCs w:val="20"/>
              </w:rPr>
              <w:t>P</w:t>
            </w:r>
            <w:r w:rsidRPr="00042F84">
              <w:rPr>
                <w:rFonts w:ascii="Verdana" w:eastAsia="Arial Unicode MS" w:hAnsi="Verdana" w:cstheme="minorHAnsi"/>
                <w:w w:val="0"/>
                <w:sz w:val="20"/>
                <w:szCs w:val="20"/>
              </w:rPr>
              <w:t xml:space="preserve">or: </w:t>
            </w:r>
            <w:r w:rsidR="00FC767A">
              <w:rPr>
                <w:rFonts w:ascii="Verdana" w:eastAsia="Arial Unicode MS" w:hAnsi="Verdana" w:cstheme="minorHAnsi"/>
                <w:w w:val="0"/>
                <w:sz w:val="20"/>
                <w:szCs w:val="20"/>
              </w:rPr>
              <w:t>[</w:t>
            </w:r>
            <w:r w:rsidR="003435BA" w:rsidRPr="00FC767A">
              <w:rPr>
                <w:rFonts w:ascii="Verdana" w:hAnsi="Verdana"/>
                <w:sz w:val="20"/>
                <w:szCs w:val="20"/>
                <w:highlight w:val="yellow"/>
              </w:rPr>
              <w:t>Pedro Paulo Oliveira de Moraes</w:t>
            </w:r>
            <w:r w:rsidR="00FC767A">
              <w:rPr>
                <w:rFonts w:ascii="Verdana" w:hAnsi="Verdana"/>
                <w:sz w:val="20"/>
                <w:szCs w:val="20"/>
              </w:rPr>
              <w:t>]</w:t>
            </w:r>
          </w:p>
          <w:p w14:paraId="07CF85F0" w14:textId="796E2BCB"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w w:val="0"/>
                <w:sz w:val="20"/>
                <w:szCs w:val="20"/>
              </w:rPr>
              <w:t xml:space="preserve">Cargo: </w:t>
            </w:r>
            <w:r w:rsidR="00FC767A">
              <w:rPr>
                <w:rFonts w:ascii="Verdana" w:eastAsia="Arial Unicode MS" w:hAnsi="Verdana" w:cstheme="minorHAnsi"/>
                <w:w w:val="0"/>
                <w:sz w:val="20"/>
                <w:szCs w:val="20"/>
              </w:rPr>
              <w:t>[</w:t>
            </w:r>
            <w:r w:rsidRPr="00FC767A">
              <w:rPr>
                <w:rFonts w:ascii="Verdana" w:eastAsia="Arial Unicode MS" w:hAnsi="Verdana" w:cstheme="minorHAnsi"/>
                <w:w w:val="0"/>
                <w:sz w:val="20"/>
                <w:szCs w:val="20"/>
                <w:highlight w:val="yellow"/>
              </w:rPr>
              <w:t>Diretor</w:t>
            </w:r>
            <w:r w:rsidR="00FC767A">
              <w:rPr>
                <w:rFonts w:ascii="Verdana" w:eastAsia="Arial Unicode MS" w:hAnsi="Verdana" w:cstheme="minorHAnsi"/>
                <w:w w:val="0"/>
                <w:sz w:val="20"/>
                <w:szCs w:val="20"/>
              </w:rPr>
              <w:t>]</w:t>
            </w:r>
          </w:p>
        </w:tc>
        <w:tc>
          <w:tcPr>
            <w:tcW w:w="4749" w:type="dxa"/>
          </w:tcPr>
          <w:p w14:paraId="485E4CDA" w14:textId="4600B88C"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smallCaps/>
                <w:w w:val="0"/>
                <w:sz w:val="20"/>
                <w:szCs w:val="20"/>
              </w:rPr>
              <w:t>P</w:t>
            </w:r>
            <w:r w:rsidRPr="00042F84">
              <w:rPr>
                <w:rFonts w:ascii="Verdana" w:eastAsia="Arial Unicode MS" w:hAnsi="Verdana" w:cstheme="minorHAnsi"/>
                <w:w w:val="0"/>
                <w:sz w:val="20"/>
                <w:szCs w:val="20"/>
              </w:rPr>
              <w:t xml:space="preserve">or: </w:t>
            </w:r>
            <w:r w:rsidR="00FC767A">
              <w:rPr>
                <w:rFonts w:ascii="Verdana" w:eastAsia="Arial Unicode MS" w:hAnsi="Verdana" w:cstheme="minorHAnsi"/>
                <w:w w:val="0"/>
                <w:sz w:val="20"/>
                <w:szCs w:val="20"/>
              </w:rPr>
              <w:t>[</w:t>
            </w:r>
            <w:r w:rsidR="00042F84" w:rsidRPr="00FC767A">
              <w:rPr>
                <w:rFonts w:ascii="Verdana" w:hAnsi="Verdana"/>
                <w:sz w:val="20"/>
                <w:szCs w:val="20"/>
                <w:highlight w:val="yellow"/>
              </w:rPr>
              <w:t>Daniel Monteiro Coelho de Magalhães</w:t>
            </w:r>
            <w:r w:rsidR="00FC767A">
              <w:rPr>
                <w:rFonts w:ascii="Verdana" w:hAnsi="Verdana"/>
                <w:sz w:val="20"/>
                <w:szCs w:val="20"/>
              </w:rPr>
              <w:t>]</w:t>
            </w:r>
          </w:p>
          <w:p w14:paraId="64B715DE" w14:textId="41EAA55B"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w w:val="0"/>
                <w:sz w:val="20"/>
                <w:szCs w:val="20"/>
              </w:rPr>
              <w:t xml:space="preserve">Cargo: </w:t>
            </w:r>
            <w:r w:rsidR="00FC767A">
              <w:rPr>
                <w:rFonts w:ascii="Verdana" w:eastAsia="Arial Unicode MS" w:hAnsi="Verdana" w:cstheme="minorHAnsi"/>
                <w:w w:val="0"/>
                <w:sz w:val="20"/>
                <w:szCs w:val="20"/>
              </w:rPr>
              <w:t>[</w:t>
            </w:r>
            <w:r w:rsidR="00042F84" w:rsidRPr="00FC767A">
              <w:rPr>
                <w:rFonts w:ascii="Verdana" w:eastAsia="Arial Unicode MS" w:hAnsi="Verdana" w:cstheme="minorHAnsi"/>
                <w:w w:val="0"/>
                <w:sz w:val="20"/>
                <w:szCs w:val="20"/>
                <w:highlight w:val="yellow"/>
              </w:rPr>
              <w:t>Diretor</w:t>
            </w:r>
            <w:r w:rsidR="00FC767A">
              <w:rPr>
                <w:rFonts w:ascii="Verdana" w:eastAsia="Arial Unicode MS" w:hAnsi="Verdana" w:cstheme="minorHAnsi"/>
                <w:w w:val="0"/>
                <w:sz w:val="20"/>
                <w:szCs w:val="20"/>
              </w:rPr>
              <w:t>]</w:t>
            </w:r>
          </w:p>
        </w:tc>
      </w:tr>
      <w:bookmarkEnd w:id="19"/>
    </w:tbl>
    <w:p w14:paraId="40BC803B" w14:textId="77777777" w:rsidR="00CE5528" w:rsidRPr="00042F84" w:rsidRDefault="00CE5528" w:rsidP="003A4469">
      <w:pPr>
        <w:pStyle w:val="PargrafodaLista"/>
        <w:spacing w:line="276" w:lineRule="auto"/>
        <w:ind w:left="709"/>
        <w:rPr>
          <w:rFonts w:ascii="Verdana" w:eastAsia="Arial Unicode MS" w:hAnsi="Verdana" w:cstheme="minorHAnsi"/>
          <w:w w:val="0"/>
          <w:sz w:val="20"/>
          <w:szCs w:val="20"/>
        </w:rPr>
      </w:pPr>
    </w:p>
    <w:p w14:paraId="1A903A91"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A238C11" w14:textId="2EE7377B"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30C13547" w14:textId="77777777" w:rsidR="00CE5528" w:rsidRPr="00F40B1D" w:rsidRDefault="00CE5528" w:rsidP="003A4469">
      <w:pPr>
        <w:suppressAutoHyphens/>
        <w:spacing w:line="276" w:lineRule="auto"/>
        <w:rPr>
          <w:rFonts w:ascii="Verdana" w:hAnsi="Verdana" w:cstheme="minorHAnsi"/>
          <w:sz w:val="20"/>
          <w:szCs w:val="20"/>
        </w:rPr>
      </w:pPr>
      <w:r w:rsidRPr="00F40B1D">
        <w:rPr>
          <w:rFonts w:ascii="Verdana" w:hAnsi="Verdana" w:cstheme="minorHAnsi"/>
          <w:sz w:val="20"/>
          <w:szCs w:val="20"/>
        </w:rPr>
        <w:t>Fiadoras:</w:t>
      </w:r>
    </w:p>
    <w:p w14:paraId="7F25BB1B"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588049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E256349"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9D6FE81" w14:textId="77777777" w:rsidTr="00856FF8">
        <w:trPr>
          <w:jc w:val="center"/>
        </w:trPr>
        <w:tc>
          <w:tcPr>
            <w:tcW w:w="8645" w:type="dxa"/>
            <w:gridSpan w:val="2"/>
            <w:tcBorders>
              <w:top w:val="single" w:sz="4" w:space="0" w:color="auto"/>
            </w:tcBorders>
          </w:tcPr>
          <w:p w14:paraId="6B5EAB1A"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WE TRUST IN SUSTAINABLE ENERGY - ENERGIA RENOVÁVEL E PARTICIPAÇÕES S.A.</w:t>
            </w:r>
          </w:p>
        </w:tc>
      </w:tr>
      <w:tr w:rsidR="00CE5528" w:rsidRPr="00F40B1D" w14:paraId="7C12257B" w14:textId="77777777" w:rsidTr="00856FF8">
        <w:trPr>
          <w:jc w:val="center"/>
        </w:trPr>
        <w:tc>
          <w:tcPr>
            <w:tcW w:w="4323" w:type="dxa"/>
          </w:tcPr>
          <w:p w14:paraId="5164B60C" w14:textId="52004D75" w:rsidR="00CE5528" w:rsidRPr="003435BA" w:rsidRDefault="00CE5528" w:rsidP="00856FF8">
            <w:pPr>
              <w:spacing w:line="276" w:lineRule="auto"/>
              <w:rPr>
                <w:rFonts w:ascii="Verdana" w:eastAsia="Arial Unicode MS" w:hAnsi="Verdana" w:cstheme="minorHAnsi"/>
                <w:w w:val="0"/>
                <w:sz w:val="20"/>
                <w:szCs w:val="20"/>
              </w:rPr>
            </w:pPr>
            <w:bookmarkStart w:id="20" w:name="_Hlk76980155"/>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1FA8BC1C"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258893BA" w14:textId="6529407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003C4A31" w:rsidRPr="003435BA">
              <w:rPr>
                <w:rFonts w:ascii="Verdana" w:hAnsi="Verdana" w:cstheme="minorHAnsi"/>
                <w:sz w:val="20"/>
                <w:szCs w:val="20"/>
              </w:rPr>
              <w:t xml:space="preserve">Luiz Fernando </w:t>
            </w:r>
            <w:proofErr w:type="spellStart"/>
            <w:r w:rsidR="003C4A31" w:rsidRPr="003435BA">
              <w:rPr>
                <w:rFonts w:ascii="Verdana" w:hAnsi="Verdana" w:cstheme="minorHAnsi"/>
                <w:sz w:val="20"/>
                <w:szCs w:val="20"/>
              </w:rPr>
              <w:t>Marchesi</w:t>
            </w:r>
            <w:proofErr w:type="spellEnd"/>
            <w:r w:rsidR="003C4A31" w:rsidRPr="003435BA">
              <w:rPr>
                <w:rFonts w:ascii="Verdana" w:hAnsi="Verdana" w:cstheme="minorHAnsi"/>
                <w:sz w:val="20"/>
                <w:szCs w:val="20"/>
              </w:rPr>
              <w:t xml:space="preserve"> Serrano</w:t>
            </w:r>
          </w:p>
          <w:p w14:paraId="039812B4"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bookmarkEnd w:id="20"/>
    </w:tbl>
    <w:p w14:paraId="5F34D253"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087590B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13CCEA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D53C6A4" w14:textId="77777777" w:rsidTr="00856FF8">
        <w:trPr>
          <w:jc w:val="center"/>
        </w:trPr>
        <w:tc>
          <w:tcPr>
            <w:tcW w:w="8645" w:type="dxa"/>
            <w:gridSpan w:val="2"/>
            <w:tcBorders>
              <w:top w:val="single" w:sz="4" w:space="0" w:color="auto"/>
            </w:tcBorders>
          </w:tcPr>
          <w:p w14:paraId="34D0121E"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ESMERALDA SPE LTDA.</w:t>
            </w:r>
          </w:p>
        </w:tc>
      </w:tr>
      <w:tr w:rsidR="00CE5528" w:rsidRPr="00F40B1D" w14:paraId="18D7FA13" w14:textId="77777777" w:rsidTr="00856FF8">
        <w:trPr>
          <w:jc w:val="center"/>
        </w:trPr>
        <w:tc>
          <w:tcPr>
            <w:tcW w:w="4323" w:type="dxa"/>
          </w:tcPr>
          <w:p w14:paraId="2DF4FF45" w14:textId="5BE181E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2AF1D542"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lastRenderedPageBreak/>
              <w:t>Cargo: Diretor Presidente</w:t>
            </w:r>
          </w:p>
        </w:tc>
        <w:tc>
          <w:tcPr>
            <w:tcW w:w="4322" w:type="dxa"/>
          </w:tcPr>
          <w:p w14:paraId="7DA4205B" w14:textId="046F4DD1"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lastRenderedPageBreak/>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1C7A3F38"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lastRenderedPageBreak/>
              <w:t>Cargo: Diretor Financeiro</w:t>
            </w:r>
          </w:p>
        </w:tc>
      </w:tr>
    </w:tbl>
    <w:p w14:paraId="30A15D41"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98362D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00740FAE"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23EC45A" w14:textId="77777777" w:rsidTr="00856FF8">
        <w:trPr>
          <w:jc w:val="center"/>
        </w:trPr>
        <w:tc>
          <w:tcPr>
            <w:tcW w:w="8645" w:type="dxa"/>
            <w:gridSpan w:val="2"/>
            <w:tcBorders>
              <w:top w:val="single" w:sz="4" w:space="0" w:color="auto"/>
            </w:tcBorders>
          </w:tcPr>
          <w:p w14:paraId="7F8A2873"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MAGNÓLIA SPE LTDA.</w:t>
            </w:r>
          </w:p>
        </w:tc>
      </w:tr>
      <w:tr w:rsidR="00CE5528" w:rsidRPr="00F40B1D" w14:paraId="18E1C8AD" w14:textId="77777777" w:rsidTr="00856FF8">
        <w:trPr>
          <w:jc w:val="center"/>
        </w:trPr>
        <w:tc>
          <w:tcPr>
            <w:tcW w:w="4323" w:type="dxa"/>
          </w:tcPr>
          <w:p w14:paraId="282C7990" w14:textId="1EE0726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4D404BA0"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01514FD5" w14:textId="20B1CC0F"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bookmarkStart w:id="21" w:name="_Hlk76978474"/>
            <w:r w:rsidR="00E52291" w:rsidRPr="003435BA">
              <w:rPr>
                <w:rFonts w:ascii="Verdana" w:hAnsi="Verdana" w:cstheme="minorHAnsi"/>
                <w:sz w:val="20"/>
                <w:szCs w:val="20"/>
              </w:rPr>
              <w:t xml:space="preserve">Luiz Fernando </w:t>
            </w:r>
            <w:proofErr w:type="spellStart"/>
            <w:r w:rsidR="00E52291" w:rsidRPr="003435BA">
              <w:rPr>
                <w:rFonts w:ascii="Verdana" w:hAnsi="Verdana" w:cstheme="minorHAnsi"/>
                <w:sz w:val="20"/>
                <w:szCs w:val="20"/>
              </w:rPr>
              <w:t>Marchesi</w:t>
            </w:r>
            <w:proofErr w:type="spellEnd"/>
            <w:r w:rsidR="00E52291" w:rsidRPr="003435BA">
              <w:rPr>
                <w:rFonts w:ascii="Verdana" w:hAnsi="Verdana" w:cstheme="minorHAnsi"/>
                <w:sz w:val="20"/>
                <w:szCs w:val="20"/>
              </w:rPr>
              <w:t xml:space="preserve"> Serrano</w:t>
            </w:r>
            <w:bookmarkEnd w:id="21"/>
          </w:p>
          <w:p w14:paraId="277043B2" w14:textId="135FA08D"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w:t>
            </w:r>
            <w:r w:rsidR="00E52291" w:rsidRPr="003435BA">
              <w:rPr>
                <w:rFonts w:ascii="Verdana" w:eastAsia="Arial Unicode MS" w:hAnsi="Verdana" w:cstheme="minorHAnsi"/>
                <w:w w:val="0"/>
                <w:sz w:val="20"/>
                <w:szCs w:val="20"/>
              </w:rPr>
              <w:t xml:space="preserve"> Financeiro</w:t>
            </w:r>
          </w:p>
        </w:tc>
      </w:tr>
    </w:tbl>
    <w:p w14:paraId="28DC5EFE"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2934F2B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F4FBCF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6E333CB1" w14:textId="77777777" w:rsidTr="00856FF8">
        <w:trPr>
          <w:jc w:val="center"/>
        </w:trPr>
        <w:tc>
          <w:tcPr>
            <w:tcW w:w="8645" w:type="dxa"/>
            <w:gridSpan w:val="2"/>
            <w:tcBorders>
              <w:top w:val="single" w:sz="4" w:space="0" w:color="auto"/>
            </w:tcBorders>
          </w:tcPr>
          <w:p w14:paraId="6111428E"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PAU BRASIL SPE LTDA.</w:t>
            </w:r>
          </w:p>
        </w:tc>
      </w:tr>
      <w:tr w:rsidR="00CE5528" w:rsidRPr="00F40B1D" w14:paraId="1BAD206D" w14:textId="77777777" w:rsidTr="00856FF8">
        <w:trPr>
          <w:jc w:val="center"/>
        </w:trPr>
        <w:tc>
          <w:tcPr>
            <w:tcW w:w="4323" w:type="dxa"/>
          </w:tcPr>
          <w:p w14:paraId="70A7360F" w14:textId="4A6EEF64"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59D1C67F" w14:textId="1CE2A905"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Presidente</w:t>
            </w:r>
          </w:p>
        </w:tc>
        <w:tc>
          <w:tcPr>
            <w:tcW w:w="4322" w:type="dxa"/>
          </w:tcPr>
          <w:p w14:paraId="53E0CF85" w14:textId="0C384AD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2860CFC" w14:textId="669C810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Financeiro</w:t>
            </w:r>
          </w:p>
        </w:tc>
      </w:tr>
    </w:tbl>
    <w:p w14:paraId="5BC1B942"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1ECF3A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A4BAC2C"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000BB3EB" w14:textId="77777777" w:rsidTr="00856FF8">
        <w:trPr>
          <w:jc w:val="center"/>
        </w:trPr>
        <w:tc>
          <w:tcPr>
            <w:tcW w:w="8645" w:type="dxa"/>
            <w:gridSpan w:val="2"/>
            <w:tcBorders>
              <w:top w:val="single" w:sz="4" w:space="0" w:color="auto"/>
            </w:tcBorders>
          </w:tcPr>
          <w:p w14:paraId="74190CC4"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SAFIRA SPE LTDA.</w:t>
            </w:r>
          </w:p>
        </w:tc>
      </w:tr>
      <w:tr w:rsidR="00CE5528" w:rsidRPr="00F40B1D" w14:paraId="1196C9DF" w14:textId="77777777" w:rsidTr="00856FF8">
        <w:trPr>
          <w:jc w:val="center"/>
        </w:trPr>
        <w:tc>
          <w:tcPr>
            <w:tcW w:w="4323" w:type="dxa"/>
          </w:tcPr>
          <w:p w14:paraId="4F7FFC56" w14:textId="64DBA000"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7C0047E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346D142" w14:textId="0D1CF91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ED6CD8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60CB3B2A"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6FA99B36"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58B4687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6204B38" w14:textId="77777777" w:rsidTr="00856FF8">
        <w:trPr>
          <w:jc w:val="center"/>
        </w:trPr>
        <w:tc>
          <w:tcPr>
            <w:tcW w:w="8645" w:type="dxa"/>
            <w:gridSpan w:val="2"/>
            <w:tcBorders>
              <w:top w:val="single" w:sz="4" w:space="0" w:color="auto"/>
            </w:tcBorders>
          </w:tcPr>
          <w:p w14:paraId="1C189531"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TURQUESA SPE LTDA.</w:t>
            </w:r>
          </w:p>
        </w:tc>
      </w:tr>
      <w:tr w:rsidR="00CE5528" w:rsidRPr="00F40B1D" w14:paraId="49B73E24" w14:textId="77777777" w:rsidTr="00856FF8">
        <w:trPr>
          <w:jc w:val="center"/>
        </w:trPr>
        <w:tc>
          <w:tcPr>
            <w:tcW w:w="4323" w:type="dxa"/>
          </w:tcPr>
          <w:p w14:paraId="2959908A" w14:textId="4D9DDDB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6C0AD499"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4931575F" w14:textId="5C63A4EE"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04F1C24A"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15D7B9D5"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p w14:paraId="1000D030"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bookmarkEnd w:id="1"/>
    <w:p w14:paraId="2E2700B0" w14:textId="77777777" w:rsidR="00F40B1D" w:rsidRPr="00F40B1D" w:rsidRDefault="00F40B1D" w:rsidP="00F40B1D">
      <w:pPr>
        <w:pStyle w:val="PargrafodaLista"/>
        <w:ind w:left="0"/>
        <w:rPr>
          <w:rFonts w:ascii="Verdana" w:hAnsi="Verdana"/>
          <w:sz w:val="20"/>
          <w:szCs w:val="20"/>
        </w:rPr>
      </w:pPr>
    </w:p>
    <w:p w14:paraId="2952380E" w14:textId="77777777" w:rsidR="00F40B1D" w:rsidRPr="00FC767A" w:rsidRDefault="00F40B1D" w:rsidP="00F40B1D">
      <w:pPr>
        <w:pStyle w:val="PargrafodaLista"/>
        <w:ind w:left="0"/>
        <w:rPr>
          <w:rFonts w:ascii="Verdana" w:hAnsi="Verdana"/>
          <w:sz w:val="20"/>
          <w:szCs w:val="20"/>
        </w:rPr>
      </w:pPr>
      <w:r w:rsidRPr="00F40B1D">
        <w:rPr>
          <w:rFonts w:ascii="Verdana" w:hAnsi="Verdana"/>
          <w:sz w:val="20"/>
          <w:szCs w:val="20"/>
        </w:rPr>
        <w:t>Teste</w:t>
      </w:r>
      <w:r w:rsidRPr="00FC767A">
        <w:rPr>
          <w:rFonts w:ascii="Verdana" w:hAnsi="Verdana"/>
          <w:sz w:val="20"/>
          <w:szCs w:val="20"/>
        </w:rPr>
        <w:t xml:space="preserve">munhas: </w:t>
      </w:r>
    </w:p>
    <w:p w14:paraId="523D3BF0" w14:textId="77777777" w:rsidR="00F40B1D" w:rsidRPr="00FC767A" w:rsidRDefault="00F40B1D" w:rsidP="00F40B1D">
      <w:pPr>
        <w:pStyle w:val="PargrafodaLista"/>
        <w:ind w:left="0"/>
        <w:rPr>
          <w:rFonts w:ascii="Verdana" w:hAnsi="Verdana"/>
          <w:sz w:val="20"/>
          <w:szCs w:val="20"/>
        </w:rPr>
      </w:pPr>
    </w:p>
    <w:p w14:paraId="123151A3" w14:textId="77777777" w:rsidR="00F40B1D" w:rsidRPr="00FC767A" w:rsidRDefault="00F40B1D" w:rsidP="00F40B1D">
      <w:pPr>
        <w:pStyle w:val="Corpodetexto"/>
        <w:widowControl w:val="0"/>
        <w:tabs>
          <w:tab w:val="left" w:pos="8647"/>
        </w:tabs>
        <w:suppressAutoHyphens/>
        <w:spacing w:line="312" w:lineRule="auto"/>
        <w:rPr>
          <w:rFonts w:ascii="Verdana" w:eastAsia="MS Mincho" w:hAnsi="Verdana" w:cstheme="minorHAnsi"/>
          <w:color w:val="000000"/>
          <w:sz w:val="20"/>
          <w:szCs w:val="20"/>
          <w:lang w:val="pt-BR"/>
        </w:rPr>
      </w:pPr>
    </w:p>
    <w:tbl>
      <w:tblPr>
        <w:tblW w:w="10206" w:type="dxa"/>
        <w:tblLayout w:type="fixed"/>
        <w:tblLook w:val="0000" w:firstRow="0" w:lastRow="0" w:firstColumn="0" w:lastColumn="0" w:noHBand="0" w:noVBand="0"/>
      </w:tblPr>
      <w:tblGrid>
        <w:gridCol w:w="4248"/>
        <w:gridCol w:w="572"/>
        <w:gridCol w:w="5386"/>
      </w:tblGrid>
      <w:tr w:rsidR="00CA6413" w:rsidRPr="00FC767A" w14:paraId="0D8073D2" w14:textId="77777777" w:rsidTr="00CA6413">
        <w:tc>
          <w:tcPr>
            <w:tcW w:w="4248" w:type="dxa"/>
            <w:tcBorders>
              <w:top w:val="single" w:sz="4" w:space="0" w:color="auto"/>
              <w:left w:val="nil"/>
              <w:bottom w:val="nil"/>
              <w:right w:val="nil"/>
            </w:tcBorders>
          </w:tcPr>
          <w:p w14:paraId="5666C2A0" w14:textId="742AEE84" w:rsidR="00CA6413" w:rsidRPr="00FC767A" w:rsidRDefault="00CA6413" w:rsidP="00CA6413">
            <w:pPr>
              <w:widowControl w:val="0"/>
              <w:suppressAutoHyphens/>
              <w:spacing w:line="312" w:lineRule="auto"/>
              <w:rPr>
                <w:rFonts w:ascii="Verdana" w:hAnsi="Verdana"/>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4BFB9363" w14:textId="45FC175E"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tc>
        <w:tc>
          <w:tcPr>
            <w:tcW w:w="572" w:type="dxa"/>
            <w:tcBorders>
              <w:top w:val="nil"/>
              <w:left w:val="nil"/>
              <w:bottom w:val="nil"/>
              <w:right w:val="nil"/>
            </w:tcBorders>
          </w:tcPr>
          <w:p w14:paraId="0D521921"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c>
          <w:tcPr>
            <w:tcW w:w="5386" w:type="dxa"/>
            <w:tcBorders>
              <w:top w:val="single" w:sz="4" w:space="0" w:color="auto"/>
              <w:left w:val="nil"/>
              <w:bottom w:val="nil"/>
              <w:right w:val="nil"/>
            </w:tcBorders>
          </w:tcPr>
          <w:p w14:paraId="05BFF98A" w14:textId="73C61AA8"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30D4CD78" w14:textId="51274EB5"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p w14:paraId="65BFE350"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r>
    </w:tbl>
    <w:p w14:paraId="1F9678E5" w14:textId="428607D8" w:rsidR="00A31F0E" w:rsidRDefault="00A31F0E" w:rsidP="00E87FE7">
      <w:pPr>
        <w:spacing w:line="276" w:lineRule="auto"/>
        <w:rPr>
          <w:rFonts w:cstheme="minorHAnsi"/>
          <w:sz w:val="22"/>
        </w:rPr>
      </w:pPr>
      <w:r>
        <w:rPr>
          <w:rFonts w:cstheme="minorHAnsi"/>
          <w:sz w:val="22"/>
        </w:rPr>
        <w:br w:type="page"/>
      </w:r>
    </w:p>
    <w:p w14:paraId="7D01AA09" w14:textId="77777777" w:rsidR="00A31F0E" w:rsidRDefault="00A31F0E" w:rsidP="00E87FE7">
      <w:pPr>
        <w:spacing w:line="276" w:lineRule="auto"/>
        <w:rPr>
          <w:rFonts w:cstheme="minorHAnsi"/>
          <w:sz w:val="22"/>
        </w:rPr>
        <w:sectPr w:rsidR="00A31F0E" w:rsidSect="00F40B1D">
          <w:headerReference w:type="default" r:id="rId14"/>
          <w:footerReference w:type="default" r:id="rId15"/>
          <w:headerReference w:type="first" r:id="rId16"/>
          <w:footerReference w:type="first" r:id="rId17"/>
          <w:pgSz w:w="11907" w:h="16839"/>
          <w:pgMar w:top="1701" w:right="1134" w:bottom="1276" w:left="1276" w:header="709" w:footer="369" w:gutter="0"/>
          <w:cols w:space="708"/>
          <w:titlePg/>
          <w:docGrid w:linePitch="360"/>
        </w:sectPr>
      </w:pPr>
    </w:p>
    <w:p w14:paraId="1F674F8D" w14:textId="0C89355E" w:rsidR="00A31F0E" w:rsidRPr="00A31F0E" w:rsidRDefault="00A31F0E" w:rsidP="00A31F0E">
      <w:pPr>
        <w:jc w:val="center"/>
        <w:rPr>
          <w:rFonts w:ascii="Verdana" w:hAnsi="Verdana"/>
          <w:b/>
          <w:bCs/>
          <w:sz w:val="20"/>
          <w:szCs w:val="20"/>
          <w:u w:val="single"/>
        </w:rPr>
      </w:pPr>
      <w:r w:rsidRPr="00A31F0E">
        <w:rPr>
          <w:rFonts w:ascii="Verdana" w:hAnsi="Verdana"/>
          <w:b/>
          <w:bCs/>
          <w:sz w:val="20"/>
          <w:szCs w:val="20"/>
          <w:u w:val="single"/>
        </w:rPr>
        <w:lastRenderedPageBreak/>
        <w:t>ANEXO A</w:t>
      </w:r>
    </w:p>
    <w:p w14:paraId="5963A179" w14:textId="77777777" w:rsidR="00A31F0E" w:rsidRPr="00FC767A" w:rsidRDefault="00A31F0E" w:rsidP="00A31F0E">
      <w:pPr>
        <w:jc w:val="center"/>
        <w:rPr>
          <w:rFonts w:ascii="Verdana" w:hAnsi="Verdana"/>
          <w:b/>
          <w:bCs/>
          <w:i/>
          <w:iCs/>
          <w:sz w:val="20"/>
          <w:szCs w:val="20"/>
        </w:rPr>
      </w:pPr>
    </w:p>
    <w:p w14:paraId="5E368336" w14:textId="6065F2B2" w:rsidR="00A31F0E" w:rsidRPr="00FC767A" w:rsidRDefault="00FC767A" w:rsidP="00A31F0E">
      <w:pPr>
        <w:jc w:val="center"/>
        <w:rPr>
          <w:rFonts w:ascii="Verdana" w:hAnsi="Verdana"/>
          <w:b/>
          <w:bCs/>
          <w:i/>
          <w:iCs/>
          <w:sz w:val="20"/>
          <w:szCs w:val="20"/>
        </w:rPr>
      </w:pPr>
      <w:r w:rsidRPr="00FC767A">
        <w:rPr>
          <w:rFonts w:ascii="Verdana" w:hAnsi="Verdana"/>
          <w:b/>
          <w:bCs/>
          <w:i/>
          <w:iCs/>
          <w:sz w:val="20"/>
          <w:szCs w:val="20"/>
        </w:rPr>
        <w:t xml:space="preserve">ANEXO I </w:t>
      </w:r>
    </w:p>
    <w:p w14:paraId="1555E092" w14:textId="77777777" w:rsidR="0018312A" w:rsidRDefault="00FC767A" w:rsidP="00A31F0E">
      <w:pPr>
        <w:jc w:val="center"/>
        <w:rPr>
          <w:rFonts w:ascii="Verdana" w:hAnsi="Verdana"/>
          <w:b/>
          <w:bCs/>
          <w:i/>
          <w:iCs/>
          <w:sz w:val="20"/>
          <w:szCs w:val="20"/>
        </w:rPr>
      </w:pPr>
      <w:r w:rsidRPr="00FC767A">
        <w:rPr>
          <w:rFonts w:ascii="Verdana" w:hAnsi="Verdana"/>
          <w:b/>
          <w:bCs/>
          <w:i/>
          <w:iCs/>
          <w:sz w:val="20"/>
          <w:szCs w:val="20"/>
        </w:rPr>
        <w:t>Tabela de Definições</w:t>
      </w:r>
    </w:p>
    <w:p w14:paraId="6297398B" w14:textId="77777777" w:rsidR="0018312A" w:rsidRDefault="0018312A" w:rsidP="00A31F0E">
      <w:pPr>
        <w:jc w:val="center"/>
        <w:rPr>
          <w:rFonts w:ascii="Verdana" w:hAnsi="Verdana"/>
          <w:b/>
          <w:bCs/>
          <w:i/>
          <w:iCs/>
          <w:sz w:val="20"/>
          <w:szCs w:val="20"/>
        </w:rPr>
      </w:pPr>
    </w:p>
    <w:tbl>
      <w:tblPr>
        <w:tblStyle w:val="Tabelacomgrade"/>
        <w:tblW w:w="0" w:type="auto"/>
        <w:tblLook w:val="04A0" w:firstRow="1" w:lastRow="0" w:firstColumn="1" w:lastColumn="0" w:noHBand="0" w:noVBand="1"/>
      </w:tblPr>
      <w:tblGrid>
        <w:gridCol w:w="3256"/>
        <w:gridCol w:w="6090"/>
      </w:tblGrid>
      <w:tr w:rsidR="0018312A" w:rsidRPr="00907B52" w14:paraId="70FE7E35" w14:textId="77777777" w:rsidTr="009231A3">
        <w:tc>
          <w:tcPr>
            <w:tcW w:w="3256" w:type="dxa"/>
          </w:tcPr>
          <w:p w14:paraId="57B6F377" w14:textId="77777777" w:rsidR="0018312A" w:rsidRPr="0018312A" w:rsidRDefault="0018312A" w:rsidP="009231A3">
            <w:pPr>
              <w:widowControl w:val="0"/>
              <w:suppressAutoHyphens/>
              <w:spacing w:line="276" w:lineRule="auto"/>
              <w:ind w:left="-44"/>
              <w:jc w:val="left"/>
              <w:rPr>
                <w:rFonts w:ascii="Verdana" w:hAnsi="Verdana" w:cstheme="minorHAnsi"/>
                <w:i/>
                <w:iCs/>
                <w:sz w:val="20"/>
                <w:szCs w:val="20"/>
              </w:rPr>
            </w:pPr>
            <w:r w:rsidRPr="0018312A">
              <w:rPr>
                <w:rFonts w:ascii="Verdana" w:hAnsi="Verdana" w:cstheme="minorHAnsi"/>
                <w:i/>
                <w:iCs/>
                <w:sz w:val="20"/>
                <w:szCs w:val="20"/>
              </w:rPr>
              <w:t>“</w:t>
            </w:r>
            <w:proofErr w:type="spellStart"/>
            <w:r w:rsidRPr="0018312A">
              <w:rPr>
                <w:rFonts w:ascii="Verdana" w:hAnsi="Verdana" w:cstheme="minorHAnsi"/>
                <w:i/>
                <w:iCs/>
                <w:sz w:val="20"/>
                <w:szCs w:val="20"/>
                <w:u w:val="single"/>
              </w:rPr>
              <w:t>Completion</w:t>
            </w:r>
            <w:proofErr w:type="spellEnd"/>
            <w:r w:rsidRPr="0018312A">
              <w:rPr>
                <w:rFonts w:ascii="Verdana" w:hAnsi="Verdana" w:cstheme="minorHAnsi"/>
                <w:i/>
                <w:iCs/>
                <w:sz w:val="20"/>
                <w:szCs w:val="20"/>
                <w:u w:val="single"/>
              </w:rPr>
              <w:t xml:space="preserve"> Financeiro</w:t>
            </w:r>
            <w:r w:rsidRPr="0018312A">
              <w:rPr>
                <w:rFonts w:ascii="Verdana" w:hAnsi="Verdana" w:cstheme="minorHAnsi"/>
                <w:i/>
                <w:iCs/>
                <w:sz w:val="20"/>
                <w:szCs w:val="20"/>
              </w:rPr>
              <w:t>”:</w:t>
            </w:r>
          </w:p>
          <w:p w14:paraId="20A6F53F" w14:textId="77777777" w:rsidR="0018312A" w:rsidRPr="0018312A" w:rsidRDefault="0018312A" w:rsidP="009231A3">
            <w:pPr>
              <w:jc w:val="left"/>
              <w:rPr>
                <w:rFonts w:ascii="Verdana" w:hAnsi="Verdana"/>
                <w:i/>
                <w:iCs/>
                <w:sz w:val="20"/>
                <w:szCs w:val="20"/>
              </w:rPr>
            </w:pPr>
          </w:p>
        </w:tc>
        <w:tc>
          <w:tcPr>
            <w:tcW w:w="6090" w:type="dxa"/>
            <w:vAlign w:val="center"/>
          </w:tcPr>
          <w:p w14:paraId="401B43A2" w14:textId="02788ED6" w:rsidR="0018312A" w:rsidRPr="0018312A" w:rsidRDefault="0018312A" w:rsidP="009231A3">
            <w:pPr>
              <w:tabs>
                <w:tab w:val="num" w:pos="0"/>
                <w:tab w:val="left" w:pos="80"/>
              </w:tabs>
              <w:spacing w:line="276" w:lineRule="auto"/>
              <w:ind w:right="26"/>
              <w:rPr>
                <w:rFonts w:ascii="Verdana" w:hAnsi="Verdana" w:cstheme="minorHAnsi"/>
                <w:i/>
                <w:iCs/>
                <w:sz w:val="20"/>
                <w:szCs w:val="20"/>
              </w:rPr>
            </w:pPr>
            <w:r w:rsidRPr="0018312A">
              <w:rPr>
                <w:rFonts w:ascii="Verdana" w:hAnsi="Verdana" w:cstheme="minorHAnsi"/>
                <w:i/>
                <w:iCs/>
                <w:sz w:val="20"/>
                <w:szCs w:val="20"/>
              </w:rPr>
              <w:t>Significa (i) o ICSD a ser apurado mensalmente com base nas demonstrações financeiras auditadas da Emissora ser igual ou superior 1,20x</w:t>
            </w:r>
            <w:r w:rsidR="003C4A31" w:rsidRPr="00F92F79">
              <w:rPr>
                <w:rFonts w:ascii="Verdana" w:hAnsi="Verdana" w:cstheme="minorHAnsi"/>
                <w:i/>
                <w:iCs/>
                <w:sz w:val="20"/>
                <w:szCs w:val="20"/>
              </w:rPr>
              <w:t xml:space="preserve"> a partir da </w:t>
            </w:r>
            <w:r w:rsidR="003C4A31">
              <w:rPr>
                <w:rFonts w:ascii="Verdana" w:hAnsi="Verdana" w:cstheme="minorHAnsi"/>
                <w:i/>
                <w:iCs/>
                <w:sz w:val="20"/>
                <w:szCs w:val="20"/>
              </w:rPr>
              <w:t>Energização</w:t>
            </w:r>
            <w:r w:rsidRPr="0018312A">
              <w:rPr>
                <w:rFonts w:ascii="Verdana" w:hAnsi="Verdana" w:cstheme="minorHAnsi"/>
                <w:i/>
                <w:iCs/>
                <w:sz w:val="20"/>
                <w:szCs w:val="20"/>
              </w:rPr>
              <w:t>; (</w:t>
            </w:r>
            <w:proofErr w:type="spellStart"/>
            <w:r w:rsidRPr="0018312A">
              <w:rPr>
                <w:rFonts w:ascii="Verdana" w:hAnsi="Verdana" w:cstheme="minorHAnsi"/>
                <w:i/>
                <w:iCs/>
                <w:sz w:val="20"/>
                <w:szCs w:val="20"/>
              </w:rPr>
              <w:t>ii</w:t>
            </w:r>
            <w:proofErr w:type="spellEnd"/>
            <w:r w:rsidRPr="0018312A">
              <w:rPr>
                <w:rFonts w:ascii="Verdana" w:hAnsi="Verdana" w:cstheme="minorHAnsi"/>
                <w:i/>
                <w:iCs/>
                <w:sz w:val="20"/>
                <w:szCs w:val="20"/>
              </w:rPr>
              <w:t xml:space="preserve">) Performance de geração: o Agente Fiduciário deverá checar o modelo de planilha do Anexo VII, a ser </w:t>
            </w:r>
            <w:r w:rsidRPr="003C4A31">
              <w:rPr>
                <w:rFonts w:ascii="Verdana" w:hAnsi="Verdana" w:cstheme="minorHAnsi"/>
                <w:i/>
                <w:iCs/>
                <w:sz w:val="20"/>
                <w:szCs w:val="20"/>
              </w:rPr>
              <w:t xml:space="preserve">preenchido pela Emissora, e verificar se a Geração Realizada em P90 MWh acumulada </w:t>
            </w:r>
            <w:r w:rsidR="003C4A31" w:rsidRPr="003C4A31">
              <w:rPr>
                <w:rFonts w:ascii="Verdana" w:hAnsi="Verdana" w:cstheme="minorHAnsi"/>
                <w:i/>
                <w:iCs/>
                <w:sz w:val="20"/>
                <w:szCs w:val="20"/>
              </w:rPr>
              <w:t>do último mês, a contar a partir do 12º (décimo segundo) mês de funcionamento do respectivo Projeto</w:t>
            </w:r>
            <w:r w:rsidR="003C4A31">
              <w:rPr>
                <w:rFonts w:ascii="Verdana" w:hAnsi="Verdana" w:cstheme="minorHAnsi"/>
                <w:i/>
                <w:iCs/>
                <w:sz w:val="20"/>
                <w:szCs w:val="20"/>
              </w:rPr>
              <w:t>,</w:t>
            </w:r>
            <w:r w:rsidRPr="003C4A31">
              <w:rPr>
                <w:rFonts w:ascii="Verdana" w:hAnsi="Verdana" w:cstheme="minorHAnsi"/>
                <w:i/>
                <w:iCs/>
                <w:sz w:val="20"/>
                <w:szCs w:val="20"/>
              </w:rPr>
              <w:t xml:space="preserve"> é superior</w:t>
            </w:r>
            <w:r w:rsidRPr="0018312A">
              <w:rPr>
                <w:rFonts w:ascii="Verdana" w:hAnsi="Verdana" w:cstheme="minorHAnsi"/>
                <w:i/>
                <w:iCs/>
                <w:sz w:val="20"/>
                <w:szCs w:val="20"/>
              </w:rPr>
              <w:t xml:space="preserve"> ou igual a Geração Estimada em P90 MWh</w:t>
            </w:r>
            <w:r w:rsidRPr="0018312A">
              <w:rPr>
                <w:rFonts w:ascii="Verdana" w:hAnsi="Verdana" w:cstheme="minorHAnsi"/>
                <w:b/>
                <w:bCs/>
                <w:i/>
                <w:iCs/>
                <w:sz w:val="20"/>
                <w:szCs w:val="20"/>
              </w:rPr>
              <w:t xml:space="preserve"> </w:t>
            </w:r>
            <w:r w:rsidRPr="0018312A">
              <w:rPr>
                <w:rFonts w:ascii="Verdana" w:hAnsi="Verdana" w:cstheme="minorHAnsi"/>
                <w:i/>
                <w:iCs/>
                <w:sz w:val="20"/>
                <w:szCs w:val="20"/>
              </w:rPr>
              <w:t>para o mesmo período; e (</w:t>
            </w:r>
            <w:proofErr w:type="spellStart"/>
            <w:r w:rsidRPr="0018312A">
              <w:rPr>
                <w:rFonts w:ascii="Verdana" w:hAnsi="Verdana" w:cstheme="minorHAnsi"/>
                <w:i/>
                <w:iCs/>
                <w:sz w:val="20"/>
                <w:szCs w:val="20"/>
              </w:rPr>
              <w:t>iii</w:t>
            </w:r>
            <w:proofErr w:type="spellEnd"/>
            <w:r w:rsidRPr="0018312A">
              <w:rPr>
                <w:rFonts w:ascii="Verdana" w:hAnsi="Verdana" w:cstheme="minorHAnsi"/>
                <w:i/>
                <w:iCs/>
                <w:sz w:val="20"/>
                <w:szCs w:val="20"/>
              </w:rPr>
              <w:t xml:space="preserve">) Emissora estar adimplente com todas as obrigações da Escritura de Emissão. Caso isso ocorra um dos indicadores para obtenção do </w:t>
            </w:r>
            <w:proofErr w:type="spellStart"/>
            <w:r w:rsidRPr="0018312A">
              <w:rPr>
                <w:rFonts w:ascii="Verdana" w:hAnsi="Verdana" w:cstheme="minorHAnsi"/>
                <w:i/>
                <w:iCs/>
                <w:sz w:val="20"/>
                <w:szCs w:val="20"/>
              </w:rPr>
              <w:t>completion</w:t>
            </w:r>
            <w:proofErr w:type="spellEnd"/>
            <w:r w:rsidRPr="0018312A">
              <w:rPr>
                <w:rFonts w:ascii="Verdana" w:hAnsi="Verdana" w:cstheme="minorHAnsi"/>
                <w:i/>
                <w:iCs/>
                <w:sz w:val="20"/>
                <w:szCs w:val="20"/>
              </w:rPr>
              <w:t xml:space="preserve"> financeiro terá sido cumprido. </w:t>
            </w:r>
          </w:p>
        </w:tc>
      </w:tr>
      <w:tr w:rsidR="0019774E" w:rsidRPr="00907B52" w14:paraId="6A7CFBA4" w14:textId="77777777" w:rsidTr="009231A3">
        <w:tc>
          <w:tcPr>
            <w:tcW w:w="3256" w:type="dxa"/>
          </w:tcPr>
          <w:p w14:paraId="6E3CA7B8" w14:textId="75EB26C3" w:rsidR="0019774E" w:rsidRPr="00D47F00" w:rsidRDefault="0019774E" w:rsidP="0019774E">
            <w:pPr>
              <w:widowControl w:val="0"/>
              <w:suppressAutoHyphens/>
              <w:ind w:left="-44"/>
              <w:rPr>
                <w:rFonts w:ascii="Verdana" w:hAnsi="Verdana" w:cstheme="minorHAnsi"/>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295ª Série</w:t>
            </w:r>
            <w:r w:rsidRPr="0018312A">
              <w:rPr>
                <w:rFonts w:ascii="Verdana" w:hAnsi="Verdana" w:cstheme="minorHAnsi"/>
                <w:i/>
                <w:iCs/>
                <w:sz w:val="20"/>
                <w:szCs w:val="20"/>
              </w:rPr>
              <w:t>”:</w:t>
            </w:r>
            <w:r w:rsidR="00C819E7">
              <w:rPr>
                <w:rFonts w:ascii="Verdana" w:hAnsi="Verdana" w:cstheme="minorHAnsi"/>
                <w:i/>
                <w:iCs/>
                <w:sz w:val="20"/>
                <w:szCs w:val="20"/>
              </w:rPr>
              <w:t xml:space="preserve"> </w:t>
            </w:r>
          </w:p>
        </w:tc>
        <w:tc>
          <w:tcPr>
            <w:tcW w:w="6090" w:type="dxa"/>
          </w:tcPr>
          <w:p w14:paraId="27FB3069" w14:textId="7A7CE65E" w:rsidR="0019774E" w:rsidRPr="0019774E" w:rsidRDefault="0019774E" w:rsidP="0019774E">
            <w:pPr>
              <w:tabs>
                <w:tab w:val="num" w:pos="0"/>
                <w:tab w:val="left" w:pos="80"/>
              </w:tabs>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Safira, a Usina Pau Brasi</w:t>
            </w:r>
            <w:r w:rsidRPr="0019774E">
              <w:rPr>
                <w:rFonts w:ascii="Verdana" w:hAnsi="Verdana" w:cstheme="minorHAnsi"/>
                <w:i/>
                <w:iCs/>
                <w:sz w:val="20"/>
                <w:szCs w:val="20"/>
              </w:rPr>
              <w:t>l e o Banco Depositário, com a interveniência da WTS, e seus eventuais aditamentos.</w:t>
            </w:r>
          </w:p>
        </w:tc>
      </w:tr>
      <w:tr w:rsidR="0019774E" w:rsidRPr="00907B52" w14:paraId="0EDBFD8B" w14:textId="77777777" w:rsidTr="009231A3">
        <w:tc>
          <w:tcPr>
            <w:tcW w:w="3256" w:type="dxa"/>
          </w:tcPr>
          <w:p w14:paraId="57CEB81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w:t>
            </w:r>
            <w:r w:rsidRPr="0018312A">
              <w:rPr>
                <w:rFonts w:ascii="Verdana" w:eastAsia="Arial Unicode MS" w:hAnsi="Verdana" w:cstheme="minorHAnsi"/>
                <w:i/>
                <w:iCs/>
                <w:w w:val="0"/>
                <w:sz w:val="20"/>
                <w:szCs w:val="20"/>
                <w:u w:val="single"/>
              </w:rPr>
              <w:t>e Promessa de Cessão Fiduciária</w:t>
            </w:r>
            <w:r w:rsidRPr="0018312A">
              <w:rPr>
                <w:rFonts w:ascii="Verdana" w:hAnsi="Verdana" w:cstheme="minorHAnsi"/>
                <w:i/>
                <w:iCs/>
                <w:color w:val="000000"/>
                <w:sz w:val="20"/>
                <w:szCs w:val="20"/>
                <w:u w:val="single"/>
              </w:rPr>
              <w:t xml:space="preserve"> 296ª Série</w:t>
            </w:r>
            <w:r w:rsidRPr="0018312A">
              <w:rPr>
                <w:rFonts w:ascii="Verdana" w:hAnsi="Verdana" w:cstheme="minorHAnsi"/>
                <w:i/>
                <w:iCs/>
                <w:sz w:val="20"/>
                <w:szCs w:val="20"/>
              </w:rPr>
              <w:t>”:</w:t>
            </w:r>
          </w:p>
        </w:tc>
        <w:tc>
          <w:tcPr>
            <w:tcW w:w="6090" w:type="dxa"/>
          </w:tcPr>
          <w:p w14:paraId="307836D3" w14:textId="164088DE" w:rsidR="0019774E" w:rsidRPr="0019774E" w:rsidRDefault="0019774E" w:rsidP="0019774E">
            <w:pPr>
              <w:spacing w:line="276" w:lineRule="auto"/>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Turquesa, a Usina 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39A1C88A" w14:textId="77777777" w:rsidTr="009231A3">
        <w:tc>
          <w:tcPr>
            <w:tcW w:w="3256" w:type="dxa"/>
          </w:tcPr>
          <w:p w14:paraId="289A7C83"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297ª Série</w:t>
            </w:r>
            <w:r w:rsidRPr="0018312A">
              <w:rPr>
                <w:rFonts w:ascii="Verdana" w:hAnsi="Verdana" w:cstheme="minorHAnsi"/>
                <w:i/>
                <w:iCs/>
                <w:sz w:val="20"/>
                <w:szCs w:val="20"/>
              </w:rPr>
              <w:t>”:</w:t>
            </w:r>
          </w:p>
        </w:tc>
        <w:tc>
          <w:tcPr>
            <w:tcW w:w="6090" w:type="dxa"/>
          </w:tcPr>
          <w:p w14:paraId="49A77E36" w14:textId="51E051DF"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6F0FA71D" w14:textId="77777777" w:rsidTr="009231A3">
        <w:tc>
          <w:tcPr>
            <w:tcW w:w="3256" w:type="dxa"/>
          </w:tcPr>
          <w:p w14:paraId="0E9737B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298ª Série</w:t>
            </w:r>
            <w:r w:rsidRPr="0018312A">
              <w:rPr>
                <w:rFonts w:ascii="Verdana" w:hAnsi="Verdana" w:cstheme="minorHAnsi"/>
                <w:i/>
                <w:iCs/>
                <w:sz w:val="20"/>
                <w:szCs w:val="20"/>
              </w:rPr>
              <w:t>”:</w:t>
            </w:r>
          </w:p>
        </w:tc>
        <w:tc>
          <w:tcPr>
            <w:tcW w:w="6090" w:type="dxa"/>
          </w:tcPr>
          <w:p w14:paraId="5A4047CF" w14:textId="1CE8082D"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Esmeralda</w:t>
            </w:r>
            <w:r w:rsidRPr="0019774E">
              <w:rPr>
                <w:rFonts w:ascii="Verdana" w:hAnsi="Verdana" w:cstheme="minorHAnsi"/>
                <w:i/>
                <w:iCs/>
                <w:sz w:val="20"/>
                <w:szCs w:val="20"/>
              </w:rPr>
              <w:t xml:space="preserve">, a </w:t>
            </w:r>
            <w:r>
              <w:rPr>
                <w:rFonts w:ascii="Verdana" w:hAnsi="Verdana" w:cstheme="minorHAnsi"/>
                <w:i/>
                <w:iCs/>
                <w:sz w:val="20"/>
                <w:szCs w:val="20"/>
              </w:rPr>
              <w:t>Usina Safira</w:t>
            </w:r>
            <w:r w:rsidRPr="0019774E">
              <w:rPr>
                <w:rFonts w:ascii="Verdana" w:hAnsi="Verdana" w:cstheme="minorHAnsi"/>
                <w:i/>
                <w:iCs/>
                <w:sz w:val="20"/>
                <w:szCs w:val="20"/>
              </w:rPr>
              <w:t xml:space="preserve"> e o Banco Depositário, com a interveniência da WTS, e seus eventuais aditamentos.</w:t>
            </w:r>
          </w:p>
        </w:tc>
      </w:tr>
      <w:tr w:rsidR="003C4A31" w:rsidRPr="00907B52" w14:paraId="6E1769B5" w14:textId="77777777" w:rsidTr="009231A3">
        <w:trPr>
          <w:trHeight w:val="619"/>
        </w:trPr>
        <w:tc>
          <w:tcPr>
            <w:tcW w:w="3256" w:type="dxa"/>
          </w:tcPr>
          <w:p w14:paraId="4F96B82E" w14:textId="4EF5F209" w:rsidR="003C4A31" w:rsidRPr="0018312A" w:rsidRDefault="003C4A31" w:rsidP="009231A3">
            <w:pPr>
              <w:widowControl w:val="0"/>
              <w:tabs>
                <w:tab w:val="left" w:pos="360"/>
              </w:tabs>
              <w:suppressAutoHyphens/>
              <w:spacing w:line="276" w:lineRule="auto"/>
              <w:ind w:left="-44"/>
              <w:jc w:val="left"/>
              <w:rPr>
                <w:rFonts w:ascii="Verdana" w:hAnsi="Verdana" w:cstheme="minorHAnsi"/>
                <w:i/>
                <w:iCs/>
                <w:sz w:val="20"/>
                <w:szCs w:val="20"/>
              </w:rPr>
            </w:pPr>
            <w:r>
              <w:rPr>
                <w:rFonts w:ascii="Verdana" w:hAnsi="Verdana" w:cstheme="minorHAnsi"/>
                <w:i/>
                <w:iCs/>
                <w:sz w:val="20"/>
                <w:szCs w:val="20"/>
              </w:rPr>
              <w:t>“</w:t>
            </w:r>
            <w:r w:rsidRPr="003C4A31">
              <w:rPr>
                <w:rFonts w:ascii="Verdana" w:hAnsi="Verdana" w:cstheme="minorHAnsi"/>
                <w:i/>
                <w:iCs/>
                <w:sz w:val="20"/>
                <w:szCs w:val="20"/>
                <w:u w:val="single"/>
              </w:rPr>
              <w:t>Energização</w:t>
            </w:r>
            <w:r>
              <w:rPr>
                <w:rFonts w:ascii="Verdana" w:hAnsi="Verdana" w:cstheme="minorHAnsi"/>
                <w:i/>
                <w:iCs/>
                <w:sz w:val="20"/>
                <w:szCs w:val="20"/>
              </w:rPr>
              <w:t>”:</w:t>
            </w:r>
          </w:p>
        </w:tc>
        <w:tc>
          <w:tcPr>
            <w:tcW w:w="6090" w:type="dxa"/>
          </w:tcPr>
          <w:p w14:paraId="6424AD40" w14:textId="6B008974" w:rsidR="003C4A31" w:rsidRPr="0018312A" w:rsidRDefault="003C4A31" w:rsidP="009231A3">
            <w:pPr>
              <w:widowControl w:val="0"/>
              <w:tabs>
                <w:tab w:val="left" w:pos="236"/>
              </w:tabs>
              <w:suppressAutoHyphens/>
              <w:spacing w:line="276" w:lineRule="auto"/>
              <w:ind w:right="26"/>
              <w:rPr>
                <w:rFonts w:ascii="Verdana" w:hAnsi="Verdana" w:cstheme="minorHAnsi"/>
                <w:i/>
                <w:iCs/>
                <w:sz w:val="20"/>
                <w:szCs w:val="20"/>
              </w:rPr>
            </w:pPr>
            <w:r w:rsidRPr="00DF3B87">
              <w:rPr>
                <w:rFonts w:ascii="Verdana" w:hAnsi="Verdana" w:cstheme="minorHAnsi"/>
                <w:i/>
                <w:iCs/>
                <w:sz w:val="20"/>
                <w:szCs w:val="20"/>
              </w:rPr>
              <w:t xml:space="preserve">Significa a obtenção, pela Devedora, pela WTS e/ou pelas </w:t>
            </w:r>
            <w:proofErr w:type="spellStart"/>
            <w:r w:rsidRPr="00DF3B87">
              <w:rPr>
                <w:rFonts w:ascii="Verdana" w:hAnsi="Verdana" w:cstheme="minorHAnsi"/>
                <w:i/>
                <w:iCs/>
                <w:sz w:val="20"/>
                <w:szCs w:val="20"/>
              </w:rPr>
              <w:t>SPEs</w:t>
            </w:r>
            <w:proofErr w:type="spellEnd"/>
            <w:r w:rsidRPr="00DF3B87">
              <w:rPr>
                <w:rFonts w:ascii="Verdana" w:hAnsi="Verdana" w:cstheme="minorHAnsi"/>
                <w:i/>
                <w:iCs/>
                <w:sz w:val="20"/>
                <w:szCs w:val="20"/>
              </w:rPr>
              <w:t>, das respectivas autorizações para (i) despacho de energia dos Projetos; e (</w:t>
            </w:r>
            <w:proofErr w:type="spellStart"/>
            <w:r w:rsidRPr="00DF3B87">
              <w:rPr>
                <w:rFonts w:ascii="Verdana" w:hAnsi="Verdana" w:cstheme="minorHAnsi"/>
                <w:i/>
                <w:iCs/>
                <w:sz w:val="20"/>
                <w:szCs w:val="20"/>
              </w:rPr>
              <w:t>ii</w:t>
            </w:r>
            <w:proofErr w:type="spellEnd"/>
            <w:r w:rsidRPr="00DF3B87">
              <w:rPr>
                <w:rFonts w:ascii="Verdana" w:hAnsi="Verdana" w:cstheme="minorHAnsi"/>
                <w:i/>
                <w:iCs/>
                <w:sz w:val="20"/>
                <w:szCs w:val="20"/>
              </w:rPr>
              <w:t>) a entrada em operação comercial dos Projetos e início da cobrança dos Contratos dos Projetos</w:t>
            </w:r>
            <w:r>
              <w:rPr>
                <w:rFonts w:ascii="Verdana" w:hAnsi="Verdana" w:cstheme="minorHAnsi"/>
                <w:i/>
                <w:iCs/>
                <w:sz w:val="20"/>
                <w:szCs w:val="20"/>
              </w:rPr>
              <w:t>.</w:t>
            </w:r>
          </w:p>
        </w:tc>
      </w:tr>
    </w:tbl>
    <w:p w14:paraId="4D36B529" w14:textId="1A95096C" w:rsidR="00703E7E" w:rsidRDefault="00703E7E" w:rsidP="00A31F0E">
      <w:pPr>
        <w:jc w:val="center"/>
        <w:rPr>
          <w:rFonts w:ascii="Verdana" w:hAnsi="Verdana"/>
          <w:b/>
          <w:bCs/>
          <w:i/>
          <w:iCs/>
          <w:sz w:val="20"/>
          <w:szCs w:val="20"/>
        </w:rPr>
      </w:pPr>
      <w:r>
        <w:rPr>
          <w:rFonts w:ascii="Verdana" w:hAnsi="Verdana"/>
          <w:b/>
          <w:bCs/>
          <w:i/>
          <w:iCs/>
          <w:sz w:val="20"/>
          <w:szCs w:val="20"/>
        </w:rPr>
        <w:br w:type="page"/>
      </w:r>
    </w:p>
    <w:p w14:paraId="63026701" w14:textId="4CA52F10"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Pr>
          <w:rFonts w:ascii="Verdana" w:hAnsi="Verdana"/>
          <w:b/>
          <w:bCs/>
          <w:sz w:val="20"/>
          <w:szCs w:val="20"/>
          <w:u w:val="single"/>
        </w:rPr>
        <w:t>B</w:t>
      </w:r>
    </w:p>
    <w:p w14:paraId="6E368221" w14:textId="77777777" w:rsidR="00703E7E" w:rsidRPr="007A2D1D" w:rsidRDefault="00703E7E" w:rsidP="00703E7E">
      <w:pPr>
        <w:jc w:val="center"/>
        <w:rPr>
          <w:rFonts w:ascii="Verdana" w:hAnsi="Verdana"/>
          <w:b/>
          <w:bCs/>
          <w:i/>
          <w:iCs/>
          <w:sz w:val="20"/>
          <w:szCs w:val="20"/>
        </w:rPr>
      </w:pPr>
    </w:p>
    <w:p w14:paraId="3C2B13FD" w14:textId="1026B2DD"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t xml:space="preserve">ANEXO III </w:t>
      </w:r>
    </w:p>
    <w:p w14:paraId="4DB34377" w14:textId="77777777" w:rsidR="007A2D1D" w:rsidRPr="007A2D1D" w:rsidRDefault="00703E7E" w:rsidP="00703E7E">
      <w:pPr>
        <w:jc w:val="center"/>
        <w:rPr>
          <w:rFonts w:ascii="Verdana" w:hAnsi="Verdana"/>
          <w:b/>
          <w:bCs/>
          <w:i/>
          <w:iCs/>
          <w:sz w:val="20"/>
          <w:szCs w:val="20"/>
        </w:rPr>
      </w:pPr>
      <w:r w:rsidRPr="007A2D1D">
        <w:rPr>
          <w:rFonts w:ascii="Verdana" w:hAnsi="Verdana"/>
          <w:b/>
          <w:bCs/>
          <w:i/>
          <w:iCs/>
          <w:sz w:val="20"/>
          <w:szCs w:val="20"/>
        </w:rPr>
        <w:t>Modelo de Boletim de Subscrição</w:t>
      </w:r>
    </w:p>
    <w:p w14:paraId="59CD5910" w14:textId="77777777" w:rsidR="007A2D1D" w:rsidRPr="007A2D1D" w:rsidRDefault="007A2D1D" w:rsidP="00703E7E">
      <w:pPr>
        <w:jc w:val="center"/>
        <w:rPr>
          <w:rFonts w:ascii="Verdana" w:hAnsi="Verdana"/>
          <w:b/>
          <w:bCs/>
          <w:i/>
          <w:iCs/>
          <w:sz w:val="20"/>
          <w:szCs w:val="20"/>
        </w:rPr>
      </w:pPr>
    </w:p>
    <w:tbl>
      <w:tblPr>
        <w:tblW w:w="5341" w:type="pct"/>
        <w:jc w:val="center"/>
        <w:tblLayout w:type="fixed"/>
        <w:tblCellMar>
          <w:left w:w="70" w:type="dxa"/>
          <w:right w:w="70" w:type="dxa"/>
        </w:tblCellMar>
        <w:tblLook w:val="0000" w:firstRow="0" w:lastRow="0" w:firstColumn="0" w:lastColumn="0" w:noHBand="0" w:noVBand="0"/>
      </w:tblPr>
      <w:tblGrid>
        <w:gridCol w:w="1170"/>
        <w:gridCol w:w="836"/>
        <w:gridCol w:w="247"/>
        <w:gridCol w:w="431"/>
        <w:gridCol w:w="1107"/>
        <w:gridCol w:w="156"/>
        <w:gridCol w:w="794"/>
        <w:gridCol w:w="1472"/>
        <w:gridCol w:w="1853"/>
        <w:gridCol w:w="496"/>
        <w:gridCol w:w="1561"/>
      </w:tblGrid>
      <w:tr w:rsidR="007A2D1D" w:rsidRPr="007A2D1D" w14:paraId="23A341D5" w14:textId="77777777" w:rsidTr="009231A3">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35DEAEE1" w14:textId="79B9F05F" w:rsidR="007A2D1D" w:rsidRPr="007A2D1D" w:rsidRDefault="007A2D1D" w:rsidP="009231A3">
            <w:pPr>
              <w:rPr>
                <w:rFonts w:ascii="Verdana" w:hAnsi="Verdana" w:cs="Tahoma"/>
                <w:b/>
                <w:bCs/>
                <w:sz w:val="20"/>
                <w:szCs w:val="20"/>
              </w:rPr>
            </w:pPr>
            <w:r w:rsidRPr="007A2D1D">
              <w:rPr>
                <w:rFonts w:ascii="Verdana" w:hAnsi="Verdana" w:cs="Tahoma"/>
                <w:b/>
                <w:bCs/>
                <w:sz w:val="20"/>
                <w:szCs w:val="20"/>
              </w:rPr>
              <w:t>DATA:</w:t>
            </w:r>
            <w:r w:rsidRPr="007A2D1D">
              <w:rPr>
                <w:rFonts w:ascii="Verdana" w:hAnsi="Verdana" w:cs="Tahoma"/>
                <w:bCs/>
                <w:sz w:val="20"/>
                <w:szCs w:val="20"/>
              </w:rPr>
              <w:t xml:space="preserve"> </w:t>
            </w:r>
            <w:r w:rsidRPr="007A2D1D">
              <w:rPr>
                <w:rFonts w:ascii="Verdana" w:hAnsi="Verdana" w:cs="Tahoma"/>
                <w:sz w:val="20"/>
                <w:szCs w:val="20"/>
              </w:rPr>
              <w:t>[</w:t>
            </w:r>
            <w:proofErr w:type="gramStart"/>
            <w:r w:rsidRPr="007A2D1D">
              <w:rPr>
                <w:rFonts w:ascii="Verdana" w:hAnsi="Verdana" w:cs="Tahoma"/>
                <w:sz w:val="20"/>
                <w:szCs w:val="20"/>
              </w:rPr>
              <w:t>●]/</w:t>
            </w:r>
            <w:proofErr w:type="gramEnd"/>
            <w:r w:rsidRPr="007A2D1D">
              <w:rPr>
                <w:rFonts w:ascii="Verdana" w:hAnsi="Verdana" w:cs="Tahoma"/>
                <w:sz w:val="20"/>
                <w:szCs w:val="20"/>
              </w:rPr>
              <w:t>[●]/202</w:t>
            </w:r>
            <w:r>
              <w:rPr>
                <w:rFonts w:ascii="Verdana" w:hAnsi="Verdana" w:cs="Tahoma"/>
                <w:sz w:val="20"/>
                <w:szCs w:val="20"/>
              </w:rPr>
              <w:t>2</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3AE7AF14"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BOLETIM DE SUBSCRIÇÃO DA EMISSÃO PRIVADA DE DEBÊNTURES, NÃO CONVERSÍVEIS EM AÇÕES, DA ESPÉCIE QUIROGRAFÁRIA, A SER CONVOLADA NA ESPÉCIE COM GARANTIA REAL, COM GARANTIA FIDEJUSSÓRIA ADICIONAL, EM 4 (QUATRO) SÉRIES, DA RZK SOLAR 03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653454BA"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Nº</w:t>
            </w:r>
            <w:r w:rsidRPr="007A2D1D">
              <w:rPr>
                <w:rFonts w:ascii="Verdana" w:hAnsi="Verdana" w:cs="Tahoma"/>
                <w:bCs/>
                <w:sz w:val="20"/>
                <w:szCs w:val="20"/>
              </w:rPr>
              <w:t xml:space="preserve"> </w:t>
            </w:r>
            <w:r w:rsidRPr="007A2D1D">
              <w:rPr>
                <w:rFonts w:ascii="Verdana" w:hAnsi="Verdana" w:cs="Tahoma"/>
                <w:sz w:val="20"/>
                <w:szCs w:val="20"/>
              </w:rPr>
              <w:t>01</w:t>
            </w:r>
          </w:p>
        </w:tc>
      </w:tr>
      <w:tr w:rsidR="007A2D1D" w:rsidRPr="007A2D1D" w14:paraId="27005331" w14:textId="77777777" w:rsidTr="009231A3">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49214F30" w14:textId="77777777" w:rsidR="007A2D1D" w:rsidRPr="007A2D1D" w:rsidRDefault="007A2D1D" w:rsidP="009231A3">
            <w:pPr>
              <w:rPr>
                <w:rFonts w:ascii="Verdana" w:hAnsi="Verdana" w:cs="Tahoma"/>
                <w:b/>
                <w:bCs/>
                <w:sz w:val="20"/>
                <w:szCs w:val="20"/>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1DE7B0DE"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C78F29D" w14:textId="77777777" w:rsidR="007A2D1D" w:rsidRPr="007A2D1D" w:rsidRDefault="007A2D1D" w:rsidP="009231A3">
            <w:pPr>
              <w:rPr>
                <w:rFonts w:ascii="Verdana" w:hAnsi="Verdana" w:cs="Tahoma"/>
                <w:b/>
                <w:bCs/>
                <w:sz w:val="20"/>
                <w:szCs w:val="20"/>
              </w:rPr>
            </w:pPr>
          </w:p>
        </w:tc>
      </w:tr>
      <w:tr w:rsidR="007A2D1D" w:rsidRPr="007A2D1D" w14:paraId="416EF188" w14:textId="77777777" w:rsidTr="009231A3">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528456B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w:t>
            </w:r>
            <w:proofErr w:type="gramStart"/>
            <w:r w:rsidRPr="007A2D1D">
              <w:rPr>
                <w:rFonts w:ascii="Verdana" w:hAnsi="Verdana" w:cs="Tahoma"/>
                <w:sz w:val="20"/>
                <w:szCs w:val="20"/>
              </w:rPr>
              <w:t>●]ª</w:t>
            </w:r>
            <w:proofErr w:type="gramEnd"/>
            <w:r w:rsidRPr="007A2D1D">
              <w:rPr>
                <w:rFonts w:ascii="Verdana" w:hAnsi="Verdana" w:cs="Tahoma"/>
                <w:sz w:val="20"/>
                <w:szCs w:val="20"/>
              </w:rPr>
              <w:t xml:space="preserve">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39FEA09D"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7864787B" w14:textId="77777777" w:rsidR="007A2D1D" w:rsidRPr="007A2D1D" w:rsidRDefault="007A2D1D" w:rsidP="009231A3">
            <w:pPr>
              <w:rPr>
                <w:rFonts w:ascii="Verdana" w:hAnsi="Verdana" w:cs="Tahoma"/>
                <w:b/>
                <w:bCs/>
                <w:sz w:val="20"/>
                <w:szCs w:val="20"/>
              </w:rPr>
            </w:pPr>
          </w:p>
        </w:tc>
      </w:tr>
      <w:tr w:rsidR="007A2D1D" w:rsidRPr="007A2D1D" w14:paraId="7C15690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834C925" w14:textId="77777777" w:rsidR="007A2D1D" w:rsidRPr="007A2D1D" w:rsidRDefault="007A2D1D" w:rsidP="009231A3">
            <w:pPr>
              <w:rPr>
                <w:rFonts w:ascii="Verdana" w:hAnsi="Verdana" w:cs="Arial"/>
                <w:sz w:val="20"/>
                <w:szCs w:val="20"/>
              </w:rPr>
            </w:pPr>
            <w:r w:rsidRPr="007A2D1D">
              <w:rPr>
                <w:rFonts w:ascii="Verdana" w:hAnsi="Verdana" w:cs="Arial"/>
                <w:sz w:val="20"/>
                <w:szCs w:val="20"/>
              </w:rPr>
              <w:t>Para os fins deste boletim de subscrição de Debêntures</w:t>
            </w:r>
            <w:r w:rsidRPr="007A2D1D">
              <w:rPr>
                <w:rFonts w:ascii="Verdana" w:hAnsi="Verdana" w:cs="Arial"/>
                <w:bCs/>
                <w:sz w:val="20"/>
                <w:szCs w:val="20"/>
              </w:rPr>
              <w:t xml:space="preserve"> </w:t>
            </w:r>
            <w:r w:rsidRPr="007A2D1D">
              <w:rPr>
                <w:rFonts w:ascii="Verdana" w:hAnsi="Verdana" w:cs="Arial"/>
                <w:sz w:val="20"/>
                <w:szCs w:val="20"/>
              </w:rPr>
              <w:t>(“</w:t>
            </w:r>
            <w:r w:rsidRPr="007A2D1D">
              <w:rPr>
                <w:rFonts w:ascii="Verdana" w:hAnsi="Verdana" w:cs="Arial"/>
                <w:sz w:val="20"/>
                <w:szCs w:val="20"/>
                <w:u w:val="single"/>
              </w:rPr>
              <w:t>Boletim de Subscrição</w:t>
            </w:r>
            <w:r w:rsidRPr="007A2D1D">
              <w:rPr>
                <w:rFonts w:ascii="Verdana" w:hAnsi="Verdana" w:cs="Arial"/>
                <w:sz w:val="20"/>
                <w:szCs w:val="20"/>
              </w:rPr>
              <w:t xml:space="preserve">”), adotam-se as definições constantes no </w:t>
            </w:r>
            <w:r w:rsidRPr="007A2D1D">
              <w:rPr>
                <w:rFonts w:ascii="Verdana" w:hAnsi="Verdana" w:cs="Arial"/>
                <w:i/>
                <w:sz w:val="20"/>
                <w:szCs w:val="20"/>
              </w:rPr>
              <w:t>Instrumento Particular de Escritura da 1ª (</w:t>
            </w:r>
            <w:r w:rsidRPr="007A2D1D">
              <w:rPr>
                <w:rFonts w:ascii="Verdana" w:hAnsi="Verdana"/>
                <w:i/>
                <w:sz w:val="20"/>
                <w:szCs w:val="20"/>
              </w:rPr>
              <w:t>primeira</w:t>
            </w:r>
            <w:r w:rsidRPr="007A2D1D">
              <w:rPr>
                <w:rFonts w:ascii="Verdana" w:hAnsi="Verdana" w:cs="Arial"/>
                <w:i/>
                <w:sz w:val="20"/>
                <w:szCs w:val="20"/>
              </w:rPr>
              <w:t>) Emissão de Debêntures, não Conversíveis em Ações, da Espécie Quirografária, a ser Convolada na Espécie Com Garantia Real, com Garantia Fidejussória Adicional, em 4 (Quatro) Séries, para Colocação Privada, da RZK Solar 03 S.A.</w:t>
            </w:r>
            <w:r w:rsidRPr="007A2D1D">
              <w:rPr>
                <w:rFonts w:ascii="Verdana" w:hAnsi="Verdana" w:cs="Arial"/>
                <w:sz w:val="20"/>
                <w:szCs w:val="20"/>
              </w:rPr>
              <w:t>, firmado em 1º de junho de 2021 pela Emissora, abaixo identificada (“</w:t>
            </w:r>
            <w:r w:rsidRPr="007A2D1D">
              <w:rPr>
                <w:rFonts w:ascii="Verdana" w:hAnsi="Verdana" w:cs="Arial"/>
                <w:sz w:val="20"/>
                <w:szCs w:val="20"/>
                <w:u w:val="single"/>
              </w:rPr>
              <w:t>Escritura de Emissão</w:t>
            </w:r>
            <w:r w:rsidRPr="007A2D1D">
              <w:rPr>
                <w:rFonts w:ascii="Verdana" w:hAnsi="Verdana" w:cs="Arial"/>
                <w:sz w:val="20"/>
                <w:szCs w:val="20"/>
              </w:rPr>
              <w:t>”).</w:t>
            </w:r>
          </w:p>
        </w:tc>
      </w:tr>
      <w:tr w:rsidR="007A2D1D" w:rsidRPr="007A2D1D" w14:paraId="73271F56"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C6A4006"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EMISSORA</w:t>
            </w:r>
          </w:p>
        </w:tc>
      </w:tr>
      <w:tr w:rsidR="007A2D1D" w:rsidRPr="007A2D1D" w14:paraId="362B2819"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EA1B6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1BD9E487" w14:textId="77777777" w:rsidTr="009231A3">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30AE187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21ECFE06" w14:textId="77777777" w:rsidR="007A2D1D" w:rsidRPr="007A2D1D" w:rsidRDefault="007A2D1D" w:rsidP="009231A3">
            <w:pPr>
              <w:rPr>
                <w:rFonts w:ascii="Verdana" w:hAnsi="Verdana" w:cs="Tahoma"/>
                <w:sz w:val="20"/>
                <w:szCs w:val="20"/>
              </w:rPr>
            </w:pPr>
            <w:r w:rsidRPr="007A2D1D">
              <w:rPr>
                <w:rFonts w:ascii="Verdana" w:hAnsi="Verdana" w:cstheme="minorHAnsi"/>
                <w:b/>
                <w:smallCaps/>
                <w:sz w:val="20"/>
                <w:szCs w:val="20"/>
              </w:rPr>
              <w:t>RZK SOLAR 03 S.A.</w:t>
            </w:r>
            <w:r w:rsidRPr="007A2D1D">
              <w:rPr>
                <w:rFonts w:ascii="Verdana" w:hAnsi="Verdana" w:cstheme="minorHAnsi"/>
                <w:sz w:val="20"/>
                <w:szCs w:val="20"/>
              </w:rPr>
              <w:t>,</w:t>
            </w:r>
            <w:r w:rsidRPr="007A2D1D">
              <w:rPr>
                <w:rFonts w:ascii="Verdana" w:hAnsi="Verdana" w:cstheme="minorHAnsi"/>
                <w:b/>
                <w:sz w:val="20"/>
                <w:szCs w:val="20"/>
              </w:rPr>
              <w:t xml:space="preserve"> </w:t>
            </w:r>
            <w:r w:rsidRPr="007A2D1D">
              <w:rPr>
                <w:rFonts w:ascii="Verdana" w:hAnsi="Verdana" w:cstheme="minorHAnsi"/>
                <w:bCs/>
                <w:sz w:val="20"/>
                <w:szCs w:val="20"/>
              </w:rPr>
              <w:t>companhia fechada,</w:t>
            </w:r>
            <w:r w:rsidRPr="007A2D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w:t>
            </w:r>
          </w:p>
        </w:tc>
      </w:tr>
      <w:tr w:rsidR="007A2D1D" w:rsidRPr="007A2D1D" w14:paraId="343D12AD" w14:textId="77777777" w:rsidTr="009231A3">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120D94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3E072DD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6023710"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CARACTERÍSTICAS DA EMISSÃO</w:t>
            </w:r>
          </w:p>
        </w:tc>
      </w:tr>
      <w:tr w:rsidR="007A2D1D" w:rsidRPr="007A2D1D" w14:paraId="3C5F29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476607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61151BA3"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29CF463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FC485F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153349D" w14:textId="77777777" w:rsidR="007A2D1D" w:rsidRPr="007A2D1D" w:rsidRDefault="007A2D1D" w:rsidP="009231A3">
            <w:pPr>
              <w:jc w:val="center"/>
              <w:rPr>
                <w:rFonts w:ascii="Verdana" w:hAnsi="Verdana" w:cs="Tahoma"/>
                <w:sz w:val="20"/>
                <w:szCs w:val="20"/>
              </w:rPr>
            </w:pPr>
            <w:proofErr w:type="spellStart"/>
            <w:r w:rsidRPr="007A2D1D">
              <w:rPr>
                <w:rFonts w:ascii="Verdana" w:hAnsi="Verdana" w:cs="Tahoma"/>
                <w:sz w:val="20"/>
                <w:szCs w:val="20"/>
              </w:rPr>
              <w:t>Qtd</w:t>
            </w:r>
            <w:proofErr w:type="spellEnd"/>
            <w:r w:rsidRPr="007A2D1D">
              <w:rPr>
                <w:rFonts w:ascii="Verdana" w:hAnsi="Verdana" w:cs="Tahoma"/>
                <w:sz w:val="20"/>
                <w:szCs w:val="20"/>
              </w:rPr>
              <w:t>.</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016182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AA9044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Total da Série</w:t>
            </w:r>
          </w:p>
        </w:tc>
      </w:tr>
      <w:tr w:rsidR="007A2D1D" w:rsidRPr="007A2D1D" w14:paraId="29B6AE24" w14:textId="77777777" w:rsidTr="009231A3">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01D216E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3C4875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588C0A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7A54232E" w14:textId="77777777" w:rsidR="007A2D1D" w:rsidRPr="007A2D1D" w:rsidRDefault="007A2D1D" w:rsidP="009231A3">
            <w:pPr>
              <w:rPr>
                <w:rFonts w:ascii="Verdana" w:hAnsi="Verdana" w:cs="Tahoma"/>
                <w:sz w:val="20"/>
                <w:szCs w:val="20"/>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08D68B5C" w14:textId="77777777" w:rsidR="007A2D1D" w:rsidRPr="007A2D1D" w:rsidRDefault="007A2D1D" w:rsidP="009231A3">
            <w:pPr>
              <w:rPr>
                <w:rFonts w:ascii="Verdana" w:hAnsi="Verdana" w:cs="Tahoma"/>
                <w:sz w:val="20"/>
                <w:szCs w:val="20"/>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29ACEE6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6A430F8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r>
      <w:tr w:rsidR="007A2D1D" w:rsidRPr="007A2D1D" w14:paraId="6E38108D" w14:textId="77777777" w:rsidTr="009231A3">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43729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690110E"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 xml:space="preserve">Emissão: </w:t>
            </w:r>
            <w:r w:rsidRPr="004E3D39">
              <w:rPr>
                <w:rFonts w:ascii="Verdana" w:hAnsi="Verdana"/>
                <w:sz w:val="20"/>
                <w:szCs w:val="20"/>
              </w:rPr>
              <w:t>01/06/2021</w:t>
            </w:r>
          </w:p>
          <w:p w14:paraId="2FEB05C7"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Vencimento:</w:t>
            </w:r>
          </w:p>
          <w:p w14:paraId="664965E7" w14:textId="5EDE8C5D" w:rsidR="007A2D1D" w:rsidRPr="004E3D39" w:rsidRDefault="00D47F00" w:rsidP="009231A3">
            <w:pPr>
              <w:jc w:val="center"/>
              <w:rPr>
                <w:rFonts w:ascii="Verdana" w:hAnsi="Verdana" w:cs="Tahoma"/>
                <w:sz w:val="20"/>
                <w:szCs w:val="20"/>
              </w:rPr>
            </w:pPr>
            <w:r>
              <w:rPr>
                <w:rFonts w:ascii="Verdana" w:hAnsi="Verdana"/>
                <w:sz w:val="20"/>
                <w:szCs w:val="20"/>
              </w:rPr>
              <w:t>25</w:t>
            </w:r>
            <w:r w:rsidRPr="004E3D39">
              <w:rPr>
                <w:rFonts w:ascii="Verdana" w:hAnsi="Verdana"/>
                <w:sz w:val="20"/>
                <w:szCs w:val="20"/>
              </w:rPr>
              <w:t>/</w:t>
            </w:r>
            <w:r w:rsidR="004E3D39" w:rsidRPr="0013341B">
              <w:rPr>
                <w:rFonts w:ascii="Verdana" w:hAnsi="Verdana"/>
                <w:sz w:val="20"/>
                <w:szCs w:val="20"/>
              </w:rPr>
              <w:t>07</w:t>
            </w:r>
            <w:r w:rsidR="004E3D39" w:rsidRPr="004E3D39">
              <w:rPr>
                <w:rFonts w:ascii="Verdana" w:hAnsi="Verdana"/>
                <w:sz w:val="20"/>
                <w:szCs w:val="20"/>
              </w:rPr>
              <w:t>/</w:t>
            </w:r>
            <w:r w:rsidR="004E3D39" w:rsidRPr="0013341B">
              <w:rPr>
                <w:rFonts w:ascii="Verdana" w:hAnsi="Verdana"/>
                <w:sz w:val="20"/>
                <w:szCs w:val="20"/>
              </w:rPr>
              <w:t>2036</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D73B1E"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1</w:t>
            </w:r>
            <w:r w:rsidRPr="007A2D1D">
              <w:rPr>
                <w:rFonts w:ascii="Verdana" w:hAnsi="Verdana" w:cs="Arial"/>
                <w:sz w:val="20"/>
                <w:szCs w:val="20"/>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403AC76"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BFC1E67" w14:textId="26FDA0EB" w:rsidR="007A2D1D" w:rsidRPr="007A2D1D" w:rsidRDefault="007A2D1D" w:rsidP="009231A3">
            <w:pPr>
              <w:jc w:val="center"/>
              <w:rPr>
                <w:rFonts w:ascii="Verdana" w:hAnsi="Verdana" w:cs="Tahoma"/>
                <w:sz w:val="20"/>
                <w:szCs w:val="20"/>
              </w:rPr>
            </w:pP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2275912"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 xml:space="preserve">R$ </w:t>
            </w:r>
            <w:r w:rsidRPr="007A2D1D">
              <w:rPr>
                <w:rFonts w:ascii="Verdana" w:hAnsi="Verdana"/>
                <w:sz w:val="20"/>
                <w:szCs w:val="20"/>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A90C090" w14:textId="315A0A9E"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R$</w:t>
            </w:r>
            <w:r w:rsidRPr="007A2D1D">
              <w:rPr>
                <w:rFonts w:ascii="Verdana" w:hAnsi="Verdana"/>
                <w:sz w:val="20"/>
                <w:szCs w:val="20"/>
              </w:rPr>
              <w:t xml:space="preserve"> </w:t>
            </w: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00.000,00</w:t>
            </w:r>
          </w:p>
        </w:tc>
      </w:tr>
      <w:tr w:rsidR="007A2D1D" w:rsidRPr="007A2D1D" w14:paraId="657731C2"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7DFF2EC"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6B40A88B"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8BCBA37"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PAGAMENTO DAS DEBÊNTURES</w:t>
            </w:r>
            <w:r w:rsidRPr="007A2D1D">
              <w:rPr>
                <w:rFonts w:ascii="Verdana" w:hAnsi="Verdana"/>
                <w:sz w:val="20"/>
                <w:szCs w:val="20"/>
              </w:rPr>
              <w:t xml:space="preserve"> </w:t>
            </w:r>
          </w:p>
        </w:tc>
      </w:tr>
      <w:tr w:rsidR="007A2D1D" w:rsidRPr="007A2D1D" w14:paraId="43FAE4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A8ED129"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182D4337" w14:textId="77777777" w:rsidTr="009231A3">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0B242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054A8DC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REMUNERAÇÃO</w:t>
            </w:r>
          </w:p>
        </w:tc>
      </w:tr>
      <w:tr w:rsidR="007A2D1D" w:rsidRPr="007A2D1D" w14:paraId="2C022489" w14:textId="77777777" w:rsidTr="009231A3">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1B785280"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7201B0D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45EA3F16"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6830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r>
      <w:tr w:rsidR="007A2D1D" w:rsidRPr="007A2D1D" w14:paraId="44C7F5AA" w14:textId="77777777" w:rsidTr="009231A3">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94064AC"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Variação acumulada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631092" w14:textId="3DC347DF" w:rsidR="007A2D1D" w:rsidRPr="0013341B" w:rsidRDefault="007A2D1D" w:rsidP="009231A3">
            <w:pPr>
              <w:jc w:val="center"/>
              <w:rPr>
                <w:rFonts w:ascii="Verdana" w:hAnsi="Verdana" w:cs="Tahoma"/>
                <w:sz w:val="20"/>
                <w:szCs w:val="20"/>
              </w:rPr>
            </w:pPr>
            <w:r w:rsidRPr="0013341B">
              <w:rPr>
                <w:rFonts w:ascii="Verdana" w:hAnsi="Verdana" w:cs="Trebuchet MS"/>
                <w:sz w:val="20"/>
                <w:szCs w:val="20"/>
              </w:rPr>
              <w:t xml:space="preserve">Parcelas mensais e consecutivas a </w:t>
            </w:r>
            <w:r w:rsidRPr="0013341B">
              <w:rPr>
                <w:rFonts w:ascii="Verdana" w:hAnsi="Verdana" w:cs="Trebuchet MS"/>
                <w:sz w:val="20"/>
                <w:szCs w:val="20"/>
              </w:rPr>
              <w:lastRenderedPageBreak/>
              <w:t xml:space="preserve">partir de </w:t>
            </w:r>
            <w:r w:rsidRPr="0013341B">
              <w:rPr>
                <w:rFonts w:ascii="Verdana" w:hAnsi="Verdana"/>
                <w:sz w:val="20"/>
                <w:szCs w:val="20"/>
                <w:highlight w:val="yellow"/>
              </w:rPr>
              <w:t>[●]</w:t>
            </w:r>
            <w:r w:rsidRPr="0013341B">
              <w:rPr>
                <w:rFonts w:ascii="Verdana" w:hAnsi="Verdana"/>
                <w:sz w:val="20"/>
                <w:szCs w:val="20"/>
              </w:rPr>
              <w:t xml:space="preserve"> de </w:t>
            </w:r>
            <w:r w:rsidR="004E3D39" w:rsidRPr="0013341B">
              <w:rPr>
                <w:rFonts w:ascii="Verdana" w:hAnsi="Verdana"/>
                <w:sz w:val="20"/>
                <w:szCs w:val="20"/>
              </w:rPr>
              <w:t xml:space="preserve">julho </w:t>
            </w:r>
            <w:r w:rsidRPr="0013341B">
              <w:rPr>
                <w:rFonts w:ascii="Verdana" w:hAnsi="Verdana"/>
                <w:sz w:val="20"/>
                <w:szCs w:val="20"/>
              </w:rPr>
              <w:t xml:space="preserve">de </w:t>
            </w:r>
            <w:r w:rsidR="004E3D39" w:rsidRPr="0013341B">
              <w:rPr>
                <w:rFonts w:ascii="Verdana" w:hAnsi="Verdana"/>
                <w:sz w:val="20"/>
                <w:szCs w:val="20"/>
              </w:rPr>
              <w:t>2024</w:t>
            </w:r>
            <w:r w:rsidRPr="0013341B">
              <w:rPr>
                <w:rFonts w:ascii="Verdana" w:hAnsi="Verdana"/>
                <w:sz w:val="20"/>
                <w:szCs w:val="20"/>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17F9513" w14:textId="70E8B962" w:rsidR="007A2D1D" w:rsidRPr="0013341B" w:rsidRDefault="007A2D1D" w:rsidP="009231A3">
            <w:pPr>
              <w:rPr>
                <w:rFonts w:ascii="Verdana" w:hAnsi="Verdana" w:cs="Tahoma"/>
                <w:sz w:val="20"/>
                <w:szCs w:val="20"/>
              </w:rPr>
            </w:pPr>
            <w:r w:rsidRPr="0013341B">
              <w:rPr>
                <w:rFonts w:ascii="Verdana" w:hAnsi="Verdana" w:cstheme="minorHAnsi"/>
                <w:sz w:val="20"/>
                <w:szCs w:val="20"/>
              </w:rPr>
              <w:lastRenderedPageBreak/>
              <w:t xml:space="preserve">(i) 8,50% (oito inteiros e cinquenta centésimos por cento) no caso da 295ª Série e 9% (nove inteiros por cento) no caso das 296ª, 297ª e 298ª Séries, ao ano, base 252 </w:t>
            </w:r>
            <w:r w:rsidRPr="0013341B">
              <w:rPr>
                <w:rFonts w:ascii="Verdana" w:hAnsi="Verdana" w:cstheme="minorHAnsi"/>
                <w:sz w:val="20"/>
                <w:szCs w:val="20"/>
              </w:rPr>
              <w:lastRenderedPageBreak/>
              <w:t xml:space="preserve">(duzentos e cinquenta e dois) Dias Úteis, de forma exponencial </w:t>
            </w:r>
            <w:proofErr w:type="spellStart"/>
            <w:r w:rsidRPr="0013341B">
              <w:rPr>
                <w:rFonts w:ascii="Verdana" w:hAnsi="Verdana" w:cstheme="minorHAnsi"/>
                <w:sz w:val="20"/>
                <w:szCs w:val="20"/>
              </w:rPr>
              <w:t>pro-rata</w:t>
            </w:r>
            <w:proofErr w:type="spellEnd"/>
            <w:r w:rsidRPr="0013341B">
              <w:rPr>
                <w:rFonts w:ascii="Verdana" w:hAnsi="Verdana" w:cstheme="minorHAnsi"/>
                <w:sz w:val="20"/>
                <w:szCs w:val="20"/>
              </w:rPr>
              <w:t xml:space="preserve"> </w:t>
            </w:r>
            <w:proofErr w:type="spellStart"/>
            <w:r w:rsidRPr="0013341B">
              <w:rPr>
                <w:rFonts w:ascii="Verdana" w:hAnsi="Verdana" w:cstheme="minorHAnsi"/>
                <w:sz w:val="20"/>
                <w:szCs w:val="20"/>
              </w:rPr>
              <w:t>temporis</w:t>
            </w:r>
            <w:proofErr w:type="spellEnd"/>
            <w:r w:rsidRPr="0013341B">
              <w:rPr>
                <w:rFonts w:ascii="Verdana" w:hAnsi="Verdana" w:cstheme="minorHAnsi"/>
                <w:sz w:val="20"/>
                <w:szCs w:val="20"/>
              </w:rPr>
              <w:t xml:space="preserve"> por Dias Úteis decorridos, com base em um ano de 252 (duzentos e cinquenta e dois) Dias Úteis, desde a primeira Data de Integralização da respectiva série, inclusive, até a Data de Aniversário imediatamente posterior à Data do </w:t>
            </w:r>
            <w:proofErr w:type="spellStart"/>
            <w:r w:rsidRPr="0013341B">
              <w:rPr>
                <w:rFonts w:ascii="Verdana" w:hAnsi="Verdana" w:cstheme="minorHAnsi"/>
                <w:i/>
                <w:iCs/>
                <w:sz w:val="20"/>
                <w:szCs w:val="20"/>
              </w:rPr>
              <w:t>Completion</w:t>
            </w:r>
            <w:proofErr w:type="spellEnd"/>
            <w:r w:rsidRPr="0013341B">
              <w:rPr>
                <w:rFonts w:ascii="Verdana" w:hAnsi="Verdana" w:cstheme="minorHAnsi"/>
                <w:sz w:val="20"/>
                <w:szCs w:val="20"/>
              </w:rPr>
              <w:t xml:space="preserve"> Financeiro, exclusive (“</w:t>
            </w:r>
            <w:r w:rsidRPr="0013341B">
              <w:rPr>
                <w:rFonts w:ascii="Verdana" w:hAnsi="Verdana" w:cstheme="minorHAnsi"/>
                <w:sz w:val="20"/>
                <w:szCs w:val="20"/>
                <w:u w:val="single"/>
              </w:rPr>
              <w:t xml:space="preserve">Juros Remuneratórios </w:t>
            </w:r>
            <w:proofErr w:type="spellStart"/>
            <w:r w:rsidRPr="0013341B">
              <w:rPr>
                <w:rFonts w:ascii="Verdana" w:hAnsi="Verdana" w:cstheme="minorHAnsi"/>
                <w:sz w:val="20"/>
                <w:szCs w:val="20"/>
                <w:u w:val="single"/>
              </w:rPr>
              <w:t>Pré</w:t>
            </w:r>
            <w:proofErr w:type="spellEnd"/>
            <w:r w:rsidRPr="0013341B">
              <w:rPr>
                <w:rFonts w:ascii="Verdana" w:hAnsi="Verdana" w:cstheme="minorHAnsi"/>
                <w:sz w:val="20"/>
                <w:szCs w:val="20"/>
                <w:u w:val="single"/>
              </w:rPr>
              <w:t xml:space="preserve"> </w:t>
            </w:r>
            <w:proofErr w:type="spellStart"/>
            <w:r w:rsidRPr="0013341B">
              <w:rPr>
                <w:rFonts w:ascii="Verdana" w:hAnsi="Verdana" w:cstheme="minorHAnsi"/>
                <w:sz w:val="20"/>
                <w:szCs w:val="20"/>
                <w:u w:val="single"/>
              </w:rPr>
              <w:t>Completion</w:t>
            </w:r>
            <w:proofErr w:type="spellEnd"/>
            <w:r w:rsidRPr="0013341B">
              <w:rPr>
                <w:rFonts w:ascii="Verdana" w:hAnsi="Verdana" w:cstheme="minorHAnsi"/>
                <w:sz w:val="20"/>
                <w:szCs w:val="20"/>
                <w:u w:val="single"/>
              </w:rPr>
              <w:t xml:space="preserve"> Financeiro</w:t>
            </w:r>
            <w:r w:rsidRPr="0013341B">
              <w:rPr>
                <w:rFonts w:ascii="Verdana" w:hAnsi="Verdana" w:cstheme="minorHAnsi"/>
                <w:sz w:val="20"/>
                <w:szCs w:val="20"/>
              </w:rPr>
              <w:t>”) e (</w:t>
            </w:r>
            <w:proofErr w:type="spellStart"/>
            <w:r w:rsidRPr="0013341B">
              <w:rPr>
                <w:rFonts w:ascii="Verdana" w:hAnsi="Verdana" w:cstheme="minorHAnsi"/>
                <w:sz w:val="20"/>
                <w:szCs w:val="20"/>
              </w:rPr>
              <w:t>ii</w:t>
            </w:r>
            <w:proofErr w:type="spellEnd"/>
            <w:r w:rsidRPr="0013341B">
              <w:rPr>
                <w:rFonts w:ascii="Verdana" w:hAnsi="Verdana" w:cstheme="minorHAnsi"/>
                <w:sz w:val="20"/>
                <w:szCs w:val="20"/>
              </w:rPr>
              <w:t xml:space="preserve">) 8,50% (oito inteiros e cinquenta centésimos por cento) no caso da 295ª Série e 9% (nove inteiros por cento) no caso das 296ª, 297ª e 298ª Séries, ao ano base 252 (duzentos e cinquenta e dois) Dias Úteis, de forma exponencial </w:t>
            </w:r>
            <w:proofErr w:type="spellStart"/>
            <w:r w:rsidRPr="0013341B">
              <w:rPr>
                <w:rFonts w:ascii="Verdana" w:hAnsi="Verdana" w:cstheme="minorHAnsi"/>
                <w:sz w:val="20"/>
                <w:szCs w:val="20"/>
              </w:rPr>
              <w:t>pro-rata</w:t>
            </w:r>
            <w:proofErr w:type="spellEnd"/>
            <w:r w:rsidRPr="0013341B">
              <w:rPr>
                <w:rFonts w:ascii="Verdana" w:hAnsi="Verdana" w:cstheme="minorHAnsi"/>
                <w:sz w:val="20"/>
                <w:szCs w:val="20"/>
              </w:rPr>
              <w:t xml:space="preserve"> </w:t>
            </w:r>
            <w:proofErr w:type="spellStart"/>
            <w:r w:rsidRPr="0013341B">
              <w:rPr>
                <w:rFonts w:ascii="Verdana" w:hAnsi="Verdana" w:cstheme="minorHAnsi"/>
                <w:sz w:val="20"/>
                <w:szCs w:val="20"/>
              </w:rPr>
              <w:t>temporis</w:t>
            </w:r>
            <w:proofErr w:type="spellEnd"/>
            <w:r w:rsidRPr="0013341B">
              <w:rPr>
                <w:rFonts w:ascii="Verdana" w:hAnsi="Verdana" w:cstheme="minorHAnsi"/>
                <w:sz w:val="20"/>
                <w:szCs w:val="20"/>
              </w:rPr>
              <w:t xml:space="preserve"> por Dias Úteis decorridos, com base em um ano de 252 (duzentos e cinquenta e dois) Dias Úteis, desde a Data de Aniversário imediatamente posterior à Data do </w:t>
            </w:r>
            <w:proofErr w:type="spellStart"/>
            <w:r w:rsidRPr="0013341B">
              <w:rPr>
                <w:rFonts w:ascii="Verdana" w:hAnsi="Verdana" w:cstheme="minorHAnsi"/>
                <w:i/>
                <w:iCs/>
                <w:sz w:val="20"/>
                <w:szCs w:val="20"/>
              </w:rPr>
              <w:t>Completion</w:t>
            </w:r>
            <w:proofErr w:type="spellEnd"/>
            <w:r w:rsidRPr="0013341B">
              <w:rPr>
                <w:rFonts w:ascii="Verdana" w:hAnsi="Verdana" w:cstheme="minorHAnsi"/>
                <w:i/>
                <w:iCs/>
                <w:sz w:val="20"/>
                <w:szCs w:val="20"/>
              </w:rPr>
              <w:t xml:space="preserve"> </w:t>
            </w:r>
            <w:r w:rsidRPr="0013341B">
              <w:rPr>
                <w:rFonts w:ascii="Verdana" w:hAnsi="Verdana" w:cstheme="minorHAnsi"/>
                <w:sz w:val="20"/>
                <w:szCs w:val="20"/>
              </w:rPr>
              <w:t>Financeiro, inclusive, até a Data de Vencimento (“</w:t>
            </w:r>
            <w:r w:rsidRPr="0013341B">
              <w:rPr>
                <w:rFonts w:ascii="Verdana" w:hAnsi="Verdana" w:cstheme="minorHAnsi"/>
                <w:sz w:val="20"/>
                <w:szCs w:val="20"/>
                <w:u w:val="single"/>
              </w:rPr>
              <w:t xml:space="preserve">Juros Remuneratórios Pós </w:t>
            </w:r>
            <w:proofErr w:type="spellStart"/>
            <w:r w:rsidRPr="0013341B">
              <w:rPr>
                <w:rFonts w:ascii="Verdana" w:hAnsi="Verdana" w:cstheme="minorHAnsi"/>
                <w:i/>
                <w:iCs/>
                <w:sz w:val="20"/>
                <w:szCs w:val="20"/>
                <w:u w:val="single"/>
              </w:rPr>
              <w:t>Completion</w:t>
            </w:r>
            <w:proofErr w:type="spellEnd"/>
            <w:r w:rsidRPr="0013341B">
              <w:rPr>
                <w:rFonts w:ascii="Verdana" w:hAnsi="Verdana" w:cstheme="minorHAnsi"/>
                <w:i/>
                <w:iCs/>
                <w:sz w:val="20"/>
                <w:szCs w:val="20"/>
                <w:u w:val="single"/>
              </w:rPr>
              <w:t xml:space="preserve"> </w:t>
            </w:r>
            <w:r w:rsidRPr="0013341B">
              <w:rPr>
                <w:rFonts w:ascii="Verdana" w:hAnsi="Verdana" w:cstheme="minorHAnsi"/>
                <w:sz w:val="20"/>
                <w:szCs w:val="20"/>
                <w:u w:val="single"/>
              </w:rPr>
              <w:t>Financeiro</w:t>
            </w:r>
            <w:r w:rsidRPr="0013341B">
              <w:rPr>
                <w:rFonts w:ascii="Verdana" w:hAnsi="Verdana" w:cstheme="minorHAnsi"/>
                <w:sz w:val="20"/>
                <w:szCs w:val="20"/>
              </w:rPr>
              <w:t>”), exclusive</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68699D3"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lastRenderedPageBreak/>
              <w:t>Mensal.</w:t>
            </w:r>
          </w:p>
        </w:tc>
      </w:tr>
      <w:tr w:rsidR="007A2D1D" w:rsidRPr="007A2D1D" w14:paraId="1620DDB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46286113"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4B285F6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05E55CD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OUTRAS CARACTERÍSTICAS DA EMISSÃO</w:t>
            </w:r>
          </w:p>
        </w:tc>
      </w:tr>
      <w:tr w:rsidR="007A2D1D" w:rsidRPr="007A2D1D" w14:paraId="5B02BAE3"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6E0D97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7DDAF85"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2C8737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F01EC9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Nominativa e escritural, sem emissão de cautelas ou certificados.</w:t>
            </w:r>
          </w:p>
        </w:tc>
      </w:tr>
      <w:tr w:rsidR="007A2D1D" w:rsidRPr="007A2D1D" w14:paraId="7735EF06"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EA385A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24AB607" w14:textId="77777777" w:rsidR="007A2D1D" w:rsidRPr="007A2D1D" w:rsidRDefault="007A2D1D" w:rsidP="009231A3">
            <w:pPr>
              <w:rPr>
                <w:rFonts w:ascii="Verdana" w:hAnsi="Verdana" w:cs="Tahoma"/>
                <w:sz w:val="20"/>
                <w:szCs w:val="20"/>
              </w:rPr>
            </w:pPr>
            <w:r w:rsidRPr="007A2D1D">
              <w:rPr>
                <w:rFonts w:ascii="Verdana" w:hAnsi="Verdana"/>
                <w:sz w:val="20"/>
                <w:szCs w:val="20"/>
              </w:rPr>
              <w:t>As Debêntures serão simples, não conversíveis em ações da Emissora.</w:t>
            </w:r>
          </w:p>
        </w:tc>
      </w:tr>
      <w:tr w:rsidR="007A2D1D" w:rsidRPr="007A2D1D" w14:paraId="667B77AB"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B1FBA2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B34750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Em garantia do fiel e integral cumprimento de </w:t>
            </w:r>
            <w:r w:rsidRPr="007A2D1D">
              <w:rPr>
                <w:rFonts w:ascii="Verdana" w:hAnsi="Verdana" w:cstheme="minorHAnsi"/>
                <w:b/>
                <w:bCs/>
                <w:sz w:val="20"/>
                <w:szCs w:val="20"/>
              </w:rPr>
              <w:t>(i)</w:t>
            </w:r>
            <w:r w:rsidRPr="007A2D1D">
              <w:rPr>
                <w:rFonts w:ascii="Verdana" w:hAnsi="Verdana" w:cstheme="minorHAnsi"/>
                <w:sz w:val="20"/>
                <w:szCs w:val="20"/>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Pr="007A2D1D">
              <w:rPr>
                <w:rFonts w:ascii="Verdana" w:hAnsi="Verdana" w:cstheme="minorHAnsi"/>
                <w:b/>
                <w:bCs/>
                <w:sz w:val="20"/>
                <w:szCs w:val="20"/>
              </w:rPr>
              <w:t>(</w:t>
            </w:r>
            <w:proofErr w:type="spellStart"/>
            <w:r w:rsidRPr="007A2D1D">
              <w:rPr>
                <w:rFonts w:ascii="Verdana" w:hAnsi="Verdana" w:cstheme="minorHAnsi"/>
                <w:b/>
                <w:bCs/>
                <w:sz w:val="20"/>
                <w:szCs w:val="20"/>
              </w:rPr>
              <w:t>ii</w:t>
            </w:r>
            <w:proofErr w:type="spellEnd"/>
            <w:r w:rsidRPr="007A2D1D">
              <w:rPr>
                <w:rFonts w:ascii="Verdana" w:hAnsi="Verdana" w:cstheme="minorHAnsi"/>
                <w:b/>
                <w:bCs/>
                <w:sz w:val="20"/>
                <w:szCs w:val="20"/>
              </w:rPr>
              <w:t>)</w:t>
            </w:r>
            <w:r w:rsidRPr="007A2D1D">
              <w:rPr>
                <w:rFonts w:ascii="Verdana" w:hAnsi="Verdana" w:cstheme="minorHAnsi"/>
                <w:sz w:val="20"/>
                <w:szCs w:val="20"/>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w:t>
            </w:r>
            <w:r w:rsidRPr="007A2D1D">
              <w:rPr>
                <w:rFonts w:ascii="Verdana" w:hAnsi="Verdana" w:cstheme="minorHAnsi"/>
                <w:sz w:val="20"/>
                <w:szCs w:val="20"/>
              </w:rPr>
              <w:lastRenderedPageBreak/>
              <w:t xml:space="preserve">processos, procedimentos e/ou outras medidas judiciais ou extrajudiciais necessários à salvaguarda de seus direitos; e (c) qualquer custo ou despesa incorrido para emissão e manutenção das CCI e dos CRI </w:t>
            </w:r>
            <w:r w:rsidRPr="007A2D1D">
              <w:rPr>
                <w:rFonts w:ascii="Verdana" w:hAnsi="Verdana" w:cs="Tahoma"/>
                <w:sz w:val="20"/>
                <w:szCs w:val="20"/>
              </w:rPr>
              <w:t>(“</w:t>
            </w:r>
            <w:r w:rsidRPr="007A2D1D">
              <w:rPr>
                <w:rFonts w:ascii="Verdana" w:hAnsi="Verdana" w:cs="Tahoma"/>
                <w:sz w:val="20"/>
                <w:szCs w:val="20"/>
                <w:u w:val="single"/>
              </w:rPr>
              <w:t>Obrigações Garantidas</w:t>
            </w:r>
            <w:r w:rsidRPr="007A2D1D">
              <w:rPr>
                <w:rFonts w:ascii="Verdana" w:hAnsi="Verdana" w:cs="Tahoma"/>
                <w:sz w:val="20"/>
                <w:szCs w:val="20"/>
              </w:rPr>
              <w:t>”) serão constituída, em favor da Debenturista, (i) cessão fiduciária de direitos creditórios existentes e detidos pela Emissora e por demais sociedades pertencentes ao seu grupo econômico em relação aos Recebíveis; (</w:t>
            </w:r>
            <w:proofErr w:type="spellStart"/>
            <w:r w:rsidRPr="007A2D1D">
              <w:rPr>
                <w:rFonts w:ascii="Verdana" w:hAnsi="Verdana" w:cs="Tahoma"/>
                <w:sz w:val="20"/>
                <w:szCs w:val="20"/>
              </w:rPr>
              <w:t>ii</w:t>
            </w:r>
            <w:proofErr w:type="spellEnd"/>
            <w:r w:rsidRPr="007A2D1D">
              <w:rPr>
                <w:rFonts w:ascii="Verdana" w:hAnsi="Verdana" w:cs="Tahoma"/>
                <w:sz w:val="20"/>
                <w:szCs w:val="20"/>
              </w:rPr>
              <w:t>)</w:t>
            </w:r>
            <w:r w:rsidRPr="007A2D1D">
              <w:rPr>
                <w:rFonts w:ascii="Verdana" w:hAnsi="Verdana"/>
                <w:sz w:val="20"/>
                <w:szCs w:val="20"/>
              </w:rPr>
              <w:t xml:space="preserve"> alienações fiduciárias de bens e equipamentos</w:t>
            </w:r>
            <w:r w:rsidRPr="007A2D1D">
              <w:rPr>
                <w:rFonts w:ascii="Verdana" w:hAnsi="Verdana"/>
                <w:color w:val="000000"/>
                <w:sz w:val="20"/>
                <w:szCs w:val="20"/>
              </w:rPr>
              <w:t>; (</w:t>
            </w:r>
            <w:proofErr w:type="spellStart"/>
            <w:r w:rsidRPr="007A2D1D">
              <w:rPr>
                <w:rFonts w:ascii="Verdana" w:hAnsi="Verdana"/>
                <w:color w:val="000000"/>
                <w:sz w:val="20"/>
                <w:szCs w:val="20"/>
              </w:rPr>
              <w:t>iii</w:t>
            </w:r>
            <w:proofErr w:type="spellEnd"/>
            <w:r w:rsidRPr="007A2D1D">
              <w:rPr>
                <w:rFonts w:ascii="Verdana" w:hAnsi="Verdana"/>
                <w:color w:val="000000"/>
                <w:sz w:val="20"/>
                <w:szCs w:val="20"/>
              </w:rPr>
              <w:t xml:space="preserve">) </w:t>
            </w:r>
            <w:r w:rsidRPr="007A2D1D">
              <w:rPr>
                <w:rFonts w:ascii="Verdana" w:hAnsi="Verdana" w:cs="Tahoma"/>
                <w:sz w:val="20"/>
                <w:szCs w:val="20"/>
              </w:rPr>
              <w:t>alienações fiduciárias de participações societárias</w:t>
            </w:r>
            <w:r w:rsidRPr="007A2D1D">
              <w:rPr>
                <w:rFonts w:ascii="Verdana" w:hAnsi="Verdana"/>
                <w:color w:val="000000"/>
                <w:sz w:val="20"/>
                <w:szCs w:val="20"/>
              </w:rPr>
              <w:t xml:space="preserve">; e </w:t>
            </w:r>
            <w:r w:rsidRPr="007A2D1D">
              <w:rPr>
                <w:rFonts w:ascii="Verdana" w:hAnsi="Verdana" w:cs="Tahoma"/>
                <w:sz w:val="20"/>
                <w:szCs w:val="20"/>
              </w:rPr>
              <w:t>(</w:t>
            </w:r>
            <w:proofErr w:type="spellStart"/>
            <w:r w:rsidRPr="007A2D1D">
              <w:rPr>
                <w:rFonts w:ascii="Verdana" w:hAnsi="Verdana" w:cs="Tahoma"/>
                <w:sz w:val="20"/>
                <w:szCs w:val="20"/>
              </w:rPr>
              <w:t>iv</w:t>
            </w:r>
            <w:proofErr w:type="spellEnd"/>
            <w:r w:rsidRPr="007A2D1D">
              <w:rPr>
                <w:rFonts w:ascii="Verdana" w:hAnsi="Verdana" w:cs="Tahoma"/>
                <w:sz w:val="20"/>
                <w:szCs w:val="20"/>
              </w:rPr>
              <w:t>) fiança.</w:t>
            </w:r>
          </w:p>
        </w:tc>
      </w:tr>
      <w:tr w:rsidR="007A2D1D" w:rsidRPr="007A2D1D" w14:paraId="1666515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29AAD64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lastRenderedPageBreak/>
              <w:t xml:space="preserve">Data da Escritura </w:t>
            </w:r>
            <w:r w:rsidRPr="007A2D1D">
              <w:rPr>
                <w:rFonts w:ascii="Verdana" w:hAnsi="Verdana"/>
                <w:sz w:val="20"/>
                <w:szCs w:val="20"/>
              </w:rPr>
              <w:t>de Emissão de Debêntures</w:t>
            </w:r>
            <w:r w:rsidRPr="007A2D1D">
              <w:rPr>
                <w:rFonts w:ascii="Verdana" w:hAnsi="Verdana" w:cs="Tahoma"/>
                <w:sz w:val="20"/>
                <w:szCs w:val="20"/>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19EC397E" w14:textId="77777777" w:rsidR="007A2D1D" w:rsidRPr="007A2D1D" w:rsidRDefault="007A2D1D" w:rsidP="009231A3">
            <w:pPr>
              <w:rPr>
                <w:rFonts w:ascii="Verdana" w:hAnsi="Verdana" w:cs="Tahoma"/>
                <w:sz w:val="20"/>
                <w:szCs w:val="20"/>
              </w:rPr>
            </w:pPr>
            <w:r w:rsidRPr="007A2D1D">
              <w:rPr>
                <w:rFonts w:ascii="Verdana" w:hAnsi="Verdana"/>
                <w:sz w:val="20"/>
                <w:szCs w:val="20"/>
              </w:rPr>
              <w:t xml:space="preserve">1º de junho </w:t>
            </w:r>
            <w:r w:rsidRPr="007A2D1D">
              <w:rPr>
                <w:rFonts w:ascii="Verdana" w:hAnsi="Verdana" w:cs="Tahoma"/>
                <w:sz w:val="20"/>
                <w:szCs w:val="20"/>
              </w:rPr>
              <w:t>de 2021.</w:t>
            </w:r>
          </w:p>
        </w:tc>
      </w:tr>
      <w:tr w:rsidR="007A2D1D" w:rsidRPr="007A2D1D" w14:paraId="02D764BE"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E4C5EA2" w14:textId="77777777" w:rsidR="007A2D1D" w:rsidRPr="007A2D1D" w:rsidRDefault="007A2D1D" w:rsidP="009231A3">
            <w:pPr>
              <w:jc w:val="center"/>
              <w:rPr>
                <w:rFonts w:ascii="Verdana" w:hAnsi="Verdana" w:cs="Tahoma"/>
                <w:b/>
                <w:bCs/>
                <w:sz w:val="20"/>
                <w:szCs w:val="20"/>
              </w:rPr>
            </w:pPr>
          </w:p>
        </w:tc>
      </w:tr>
      <w:tr w:rsidR="007A2D1D" w:rsidRPr="007A2D1D" w14:paraId="6F66990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C40721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QUALIFICAÇÃO DO SUBSCRITOR</w:t>
            </w:r>
          </w:p>
        </w:tc>
      </w:tr>
      <w:tr w:rsidR="007A2D1D" w:rsidRPr="007A2D1D" w14:paraId="3A802CC9"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4E089D5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B8A0F7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CNPJ:</w:t>
            </w:r>
          </w:p>
        </w:tc>
      </w:tr>
      <w:tr w:rsidR="007A2D1D" w:rsidRPr="007A2D1D" w14:paraId="59C2C2F2"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6242EBB7" w14:textId="77777777" w:rsidR="007A2D1D" w:rsidRPr="007A2D1D" w:rsidRDefault="007A2D1D" w:rsidP="009231A3">
            <w:pPr>
              <w:rPr>
                <w:rFonts w:ascii="Verdana" w:hAnsi="Verdana" w:cs="Arial"/>
                <w:b/>
                <w:sz w:val="20"/>
                <w:szCs w:val="20"/>
              </w:rPr>
            </w:pPr>
            <w:r w:rsidRPr="007A2D1D">
              <w:rPr>
                <w:rFonts w:ascii="Verdana" w:hAnsi="Verdana"/>
                <w:b/>
                <w:sz w:val="20"/>
                <w:szCs w:val="20"/>
              </w:rPr>
              <w:t>ISEC SECURITIZADORA S.A.</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C59BD5F"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t>08.769.451/0001-08</w:t>
            </w:r>
          </w:p>
        </w:tc>
      </w:tr>
      <w:tr w:rsidR="007A2D1D" w:rsidRPr="007A2D1D" w14:paraId="09B81EE4"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1FBDAB29"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A5C174A"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9F6521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Complemento:</w:t>
            </w:r>
          </w:p>
        </w:tc>
      </w:tr>
      <w:tr w:rsidR="007A2D1D" w:rsidRPr="007A2D1D" w14:paraId="30B10232"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7785BED5"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F6DF7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9E7122B"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21º andar, conjunto 215</w:t>
            </w:r>
          </w:p>
        </w:tc>
      </w:tr>
      <w:tr w:rsidR="007A2D1D" w:rsidRPr="007A2D1D" w14:paraId="1039DD0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ADF45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983353F"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99E9FF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56B4D5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0824265" w14:textId="77777777" w:rsidR="007A2D1D" w:rsidRPr="007A2D1D" w:rsidRDefault="007A2D1D" w:rsidP="009231A3">
            <w:pPr>
              <w:rPr>
                <w:rFonts w:ascii="Verdana" w:hAnsi="Verdana" w:cs="Tahoma"/>
                <w:sz w:val="20"/>
                <w:szCs w:val="20"/>
              </w:rPr>
            </w:pPr>
          </w:p>
        </w:tc>
      </w:tr>
      <w:tr w:rsidR="007A2D1D" w:rsidRPr="007A2D1D" w14:paraId="590B4E2E"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6E23D0D"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04CE2D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0A6C75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3939424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64B0431B" w14:textId="77777777" w:rsidR="007A2D1D" w:rsidRPr="007A2D1D" w:rsidRDefault="007A2D1D" w:rsidP="009231A3">
            <w:pPr>
              <w:rPr>
                <w:rFonts w:ascii="Verdana" w:hAnsi="Verdana" w:cs="Tahoma"/>
                <w:sz w:val="20"/>
                <w:szCs w:val="20"/>
              </w:rPr>
            </w:pPr>
          </w:p>
        </w:tc>
      </w:tr>
      <w:tr w:rsidR="007A2D1D" w:rsidRPr="007A2D1D" w14:paraId="55A483A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1C31FB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5EAC789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35A6A4B"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DEBÊNTURES SUBSCRITAS</w:t>
            </w:r>
          </w:p>
        </w:tc>
      </w:tr>
      <w:tr w:rsidR="007A2D1D" w:rsidRPr="007A2D1D" w14:paraId="24E77108"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199A2ACB"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4A687899" w14:textId="0C3C0CE7" w:rsidR="007A2D1D" w:rsidRPr="007A2D1D" w:rsidRDefault="007A2D1D" w:rsidP="009231A3">
            <w:pPr>
              <w:rPr>
                <w:rFonts w:ascii="Verdana" w:hAnsi="Verdana" w:cs="Tahoma"/>
                <w:sz w:val="20"/>
                <w:szCs w:val="20"/>
              </w:rPr>
            </w:pPr>
            <w:r>
              <w:rPr>
                <w:rFonts w:ascii="Verdana" w:hAnsi="Verdana"/>
                <w:sz w:val="20"/>
                <w:szCs w:val="20"/>
              </w:rPr>
              <w:t>38.500</w:t>
            </w:r>
          </w:p>
        </w:tc>
      </w:tr>
      <w:tr w:rsidR="007A2D1D" w:rsidRPr="007A2D1D" w14:paraId="292868FA"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DE80583"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INTEGRALIZAÇAO</w:t>
            </w:r>
          </w:p>
        </w:tc>
      </w:tr>
      <w:tr w:rsidR="007A2D1D" w:rsidRPr="007A2D1D" w14:paraId="31C35D96"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E50185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Conforme Cláusula 4.2.2 da Escritura</w:t>
            </w:r>
            <w:r w:rsidRPr="007A2D1D">
              <w:rPr>
                <w:rFonts w:ascii="Verdana" w:hAnsi="Verdana"/>
                <w:sz w:val="20"/>
                <w:szCs w:val="20"/>
              </w:rPr>
              <w:t xml:space="preserve"> de Emissão</w:t>
            </w:r>
            <w:r w:rsidRPr="007A2D1D">
              <w:rPr>
                <w:rFonts w:ascii="Verdana" w:hAnsi="Verdana" w:cs="Tahoma"/>
                <w:sz w:val="20"/>
                <w:szCs w:val="20"/>
              </w:rPr>
              <w:t>, as Debêntures subscritas por esse Boletim de Subscrição serão integralizadas na medida em que os CRI forem integralizados.</w:t>
            </w:r>
          </w:p>
        </w:tc>
      </w:tr>
      <w:tr w:rsidR="007A2D1D" w:rsidRPr="007A2D1D" w14:paraId="631B7E17"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EEA070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9E3D9D5"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30C11232"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ADESAO AOS TERMOS E CONDIÇÕES</w:t>
            </w:r>
          </w:p>
        </w:tc>
      </w:tr>
      <w:tr w:rsidR="007A2D1D" w:rsidRPr="007A2D1D" w14:paraId="1004F0E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528C02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Condições:</w:t>
            </w:r>
          </w:p>
          <w:p w14:paraId="775FA6A6" w14:textId="77777777" w:rsidR="007A2D1D" w:rsidRPr="007A2D1D" w:rsidRDefault="007A2D1D" w:rsidP="009231A3">
            <w:pPr>
              <w:rPr>
                <w:rFonts w:ascii="Verdana" w:hAnsi="Verdana" w:cs="Tahoma"/>
                <w:sz w:val="20"/>
                <w:szCs w:val="20"/>
              </w:rPr>
            </w:pPr>
          </w:p>
          <w:p w14:paraId="2B89276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O Subscritor, neste ato, declara, em caráter irrevogável e irretratável, em relação à Emissão Privada de Debêntures, não Conversíveis em Ações, da Espécie Quirografária, a ser Convolada na Espécie Com Garantia Real, com Garantia Fidejussória Adicional, em 4 (Quatro) Séries, da </w:t>
            </w:r>
            <w:r w:rsidRPr="007A2D1D">
              <w:rPr>
                <w:rFonts w:ascii="Verdana" w:hAnsi="Verdana"/>
                <w:sz w:val="20"/>
                <w:szCs w:val="20"/>
              </w:rPr>
              <w:t>1</w:t>
            </w:r>
            <w:r w:rsidRPr="007A2D1D">
              <w:rPr>
                <w:rFonts w:ascii="Verdana" w:hAnsi="Verdana" w:cs="Tahoma"/>
                <w:sz w:val="20"/>
                <w:szCs w:val="20"/>
              </w:rPr>
              <w:t>ª (</w:t>
            </w:r>
            <w:r w:rsidRPr="007A2D1D">
              <w:rPr>
                <w:rFonts w:ascii="Verdana" w:hAnsi="Verdana"/>
                <w:sz w:val="20"/>
                <w:szCs w:val="20"/>
              </w:rPr>
              <w:t>primeira</w:t>
            </w:r>
            <w:r w:rsidRPr="007A2D1D">
              <w:rPr>
                <w:rFonts w:ascii="Verdana" w:hAnsi="Verdana" w:cs="Tahoma"/>
                <w:sz w:val="20"/>
                <w:szCs w:val="20"/>
              </w:rPr>
              <w:t>) Emissão da RZK Solar 03 S.A., para os devidos fins, que conhece, está de acordo e por isso adere a todas as disposições constantes deste Boletim de Subscrição e da Escritura</w:t>
            </w:r>
            <w:r w:rsidRPr="007A2D1D">
              <w:rPr>
                <w:rFonts w:ascii="Verdana" w:hAnsi="Verdana"/>
                <w:sz w:val="20"/>
                <w:szCs w:val="20"/>
              </w:rPr>
              <w:t xml:space="preserve"> de Emissão</w:t>
            </w:r>
            <w:r w:rsidRPr="007A2D1D">
              <w:rPr>
                <w:rFonts w:ascii="Verdana" w:hAnsi="Verdana" w:cs="Tahoma"/>
                <w:sz w:val="20"/>
                <w:szCs w:val="20"/>
              </w:rPr>
              <w:t xml:space="preserve">, a qual foi firmada de acordo com a autorização da Assembleia Geral Ordinária e Extraordinária da Emissora realizada em </w:t>
            </w:r>
            <w:r w:rsidRPr="007A2D1D">
              <w:rPr>
                <w:rFonts w:ascii="Verdana" w:hAnsi="Verdana"/>
                <w:sz w:val="20"/>
                <w:szCs w:val="20"/>
              </w:rPr>
              <w:t xml:space="preserve">1º de junho </w:t>
            </w:r>
            <w:r w:rsidRPr="007A2D1D">
              <w:rPr>
                <w:rFonts w:ascii="Verdana" w:hAnsi="Verdana" w:cs="Tahoma"/>
                <w:sz w:val="20"/>
                <w:szCs w:val="20"/>
              </w:rPr>
              <w:t>de 2021, nos termos dos artigos 59 e 122 da Lei nº 6.404, de 15 de dezembro de 1976, conforme alterada.</w:t>
            </w:r>
          </w:p>
          <w:p w14:paraId="47B8EF2F" w14:textId="77777777" w:rsidR="007A2D1D" w:rsidRPr="007A2D1D" w:rsidRDefault="007A2D1D" w:rsidP="009231A3">
            <w:pPr>
              <w:rPr>
                <w:rFonts w:ascii="Verdana" w:hAnsi="Verdana" w:cs="Tahoma"/>
                <w:sz w:val="20"/>
                <w:szCs w:val="20"/>
              </w:rPr>
            </w:pPr>
          </w:p>
          <w:p w14:paraId="1CBCBF5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As Debêntures que não venham a ser integralizadas até o encerramento da distribuição dos CRI serão automaticamente canceladas, conforme termos e condições previstos na Escritura</w:t>
            </w:r>
            <w:r w:rsidRPr="007A2D1D">
              <w:rPr>
                <w:rFonts w:ascii="Verdana" w:hAnsi="Verdana"/>
                <w:sz w:val="20"/>
                <w:szCs w:val="20"/>
              </w:rPr>
              <w:t xml:space="preserve"> de Emissão</w:t>
            </w:r>
            <w:r w:rsidRPr="007A2D1D">
              <w:rPr>
                <w:rFonts w:ascii="Verdana" w:hAnsi="Verdana" w:cs="Tahoma"/>
                <w:sz w:val="20"/>
                <w:szCs w:val="20"/>
              </w:rPr>
              <w:t>.</w:t>
            </w:r>
          </w:p>
        </w:tc>
      </w:tr>
    </w:tbl>
    <w:p w14:paraId="5BAAAF3E" w14:textId="71300218"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br w:type="page"/>
      </w:r>
    </w:p>
    <w:p w14:paraId="2E5D80AC" w14:textId="3BC50E40"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Pr>
          <w:rFonts w:ascii="Verdana" w:hAnsi="Verdana"/>
          <w:b/>
          <w:bCs/>
          <w:sz w:val="20"/>
          <w:szCs w:val="20"/>
          <w:u w:val="single"/>
        </w:rPr>
        <w:t>C</w:t>
      </w:r>
    </w:p>
    <w:p w14:paraId="541E0B91" w14:textId="77777777" w:rsidR="00703E7E" w:rsidRPr="00FC767A" w:rsidRDefault="00703E7E" w:rsidP="00703E7E">
      <w:pPr>
        <w:jc w:val="center"/>
        <w:rPr>
          <w:rFonts w:ascii="Verdana" w:hAnsi="Verdana"/>
          <w:b/>
          <w:bCs/>
          <w:i/>
          <w:iCs/>
          <w:sz w:val="20"/>
          <w:szCs w:val="20"/>
        </w:rPr>
      </w:pPr>
    </w:p>
    <w:p w14:paraId="1FAEA5A6" w14:textId="34321B08" w:rsidR="00703E7E" w:rsidRPr="00FC767A" w:rsidRDefault="00703E7E" w:rsidP="00703E7E">
      <w:pPr>
        <w:jc w:val="center"/>
        <w:rPr>
          <w:rFonts w:ascii="Verdana" w:hAnsi="Verdana"/>
          <w:b/>
          <w:bCs/>
          <w:i/>
          <w:iCs/>
          <w:sz w:val="20"/>
          <w:szCs w:val="20"/>
        </w:rPr>
      </w:pPr>
      <w:r w:rsidRPr="00FC767A">
        <w:rPr>
          <w:rFonts w:ascii="Verdana" w:hAnsi="Verdana"/>
          <w:b/>
          <w:bCs/>
          <w:i/>
          <w:iCs/>
          <w:sz w:val="20"/>
          <w:szCs w:val="20"/>
        </w:rPr>
        <w:t>ANEXO I</w:t>
      </w:r>
      <w:r>
        <w:rPr>
          <w:rFonts w:ascii="Verdana" w:hAnsi="Verdana"/>
          <w:b/>
          <w:bCs/>
          <w:i/>
          <w:iCs/>
          <w:sz w:val="20"/>
          <w:szCs w:val="20"/>
        </w:rPr>
        <w:t>V</w:t>
      </w:r>
    </w:p>
    <w:p w14:paraId="0A15A155" w14:textId="64DB4C16" w:rsidR="00703E7E" w:rsidRDefault="00703E7E" w:rsidP="00703E7E">
      <w:pPr>
        <w:jc w:val="center"/>
        <w:rPr>
          <w:rFonts w:ascii="Verdana" w:hAnsi="Verdana"/>
          <w:b/>
          <w:bCs/>
          <w:i/>
          <w:iCs/>
          <w:sz w:val="20"/>
          <w:szCs w:val="20"/>
        </w:rPr>
      </w:pPr>
      <w:r>
        <w:rPr>
          <w:rFonts w:ascii="Verdana" w:hAnsi="Verdana"/>
          <w:b/>
          <w:bCs/>
          <w:i/>
          <w:iCs/>
          <w:sz w:val="20"/>
          <w:szCs w:val="20"/>
        </w:rPr>
        <w:t>Fluxo de Amortização e Datas de Pagamento de Remuneração</w:t>
      </w:r>
      <w:r w:rsidR="00BE4FD8">
        <w:rPr>
          <w:rFonts w:ascii="Verdana" w:hAnsi="Verdana"/>
          <w:b/>
          <w:bCs/>
          <w:i/>
          <w:iCs/>
          <w:sz w:val="20"/>
          <w:szCs w:val="20"/>
        </w:rPr>
        <w:t xml:space="preserve"> das Debêntures </w:t>
      </w:r>
    </w:p>
    <w:p w14:paraId="21520822" w14:textId="630EB506" w:rsidR="00703E7E" w:rsidRDefault="00703E7E" w:rsidP="00703E7E">
      <w:pPr>
        <w:jc w:val="center"/>
        <w:rPr>
          <w:rFonts w:ascii="Verdana" w:hAnsi="Verdana"/>
          <w:b/>
          <w:bCs/>
          <w:i/>
          <w:iCs/>
          <w:sz w:val="20"/>
          <w:szCs w:val="20"/>
        </w:rPr>
      </w:pPr>
    </w:p>
    <w:tbl>
      <w:tblPr>
        <w:tblW w:w="7800"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DE4E24" w:rsidRPr="00DE4E24" w14:paraId="5D37DBC3" w14:textId="77777777" w:rsidTr="00667D75">
        <w:trPr>
          <w:trHeight w:val="300"/>
          <w:jc w:val="cent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C4AE3"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09D1A735"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B084D55"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88B8EBF"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CEFF933"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Incorpora Juros</w:t>
            </w:r>
          </w:p>
        </w:tc>
      </w:tr>
      <w:tr w:rsidR="00DE4E24" w:rsidRPr="00DE4E24" w14:paraId="2153BBC6"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2F6B78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hideMark/>
          </w:tcPr>
          <w:p w14:paraId="0DECBC1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4DF9BC9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00C3CF3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2F0F77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Sim</w:t>
            </w:r>
          </w:p>
        </w:tc>
      </w:tr>
      <w:tr w:rsidR="00DE4E24" w:rsidRPr="00DE4E24" w14:paraId="4A3F3BBC"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4576AE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48AC0C4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0B6112F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262210A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3E6D9D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133DD4B0"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E36B1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0D9062B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7727EF0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5208E21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9D749F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73573BE"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1527B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34A2B2F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60B95D4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423BCCE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B2F78A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782F32D5"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8A6134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363E105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06059E0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208BD31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F2D4EA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25EDEA9D"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5BE113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27A80E6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753C621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288B4DA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32E653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8C110B3"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4E57A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5F84E77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08AFFB7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624E27F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B61247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C7743CC"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1AA554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2E97669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0148171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45A9709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05232E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5DA1066E"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70C35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6F02154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3DF8161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7175738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1DD30A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563CFC1D"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580A2E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32F60B7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24230A7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6F54FAC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A24863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23C7AA29"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A0B71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3C9D671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7D88C6E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03446FA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37D2A2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12A1B330"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D7BF1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18CA80D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2BBC92E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7C5BFAC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FB1CA1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185DB25E"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063F72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760D6E4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7C4C953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2104A5A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A54200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2BA3627C"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D90835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0C0C37A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4BBF528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05CE484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5B8BFD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9B79E1B"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605F34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1D53E36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3646FD9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5C7B85A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9C29AC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9127241"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3929E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000A6B2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2ABE5D6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64126A9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19054D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4BD3395"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3B5CE0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10AEA98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17AA93F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05FAF7C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8000B4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2BB9FD79"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70829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1C4FB6A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391FC51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12D7FC3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2F27D3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D258834"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93DCCA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72E1B86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586D148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6BBA2EE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0A5366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17B98978"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3E70AD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319856D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3C48436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3B4FBE2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D3FE82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7CEED5B"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3DB72B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54CCEA8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44E86F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639CEC4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6222AC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97E983E"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8747B3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47A8184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16B7CB6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240250E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7E6BA1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1FE41AA6"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8A354B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3CF5FAA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439D8A0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0DC5BCB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5E651F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2F8E5D6F"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CDF0D9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64188DE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1D07C38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4DE52D9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C12FD5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78A79010"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A328F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25685E8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300055F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17EE992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777593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44AB87F"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F4EAF4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18A6D4D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53400FB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5BA8215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C131CF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A137062"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94C3A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63224CC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35E9800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59E297A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4E0406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4FA1DC69"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6CB259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5A6DB7F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3E38769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17299D1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27BBA2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51BD069B"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F918B5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5D9BC20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3B705C1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6088CED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B74FA8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5DD6C856"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BB34D3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08A6EA5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0678C28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61CB945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A071C5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2CADD7CD"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D074D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3F1E4D2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0882486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0920679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B32F35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2223E304"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43C97B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4395CCF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64E5902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55D8E3C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CA6B2B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B70DA5A"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5C8C8B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12C94AD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4F4991B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54690C3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D06DD9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D4C1A6D"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375945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30C9ED1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4D99200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066ED83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569220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D463349"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B9E88F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4BF821A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092FBB9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073B707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E57117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A27D9CB"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2A59A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78BF19B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564B43F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207B78E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BDA20C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F96ABDE"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DB0B6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5F50386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239132D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1458575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1C1C954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260F31A0"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4C218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
          <w:p w14:paraId="5DAF865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31C0D3C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4D8A3B6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4B16001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194D7214"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EF9FD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39</w:t>
            </w:r>
          </w:p>
        </w:tc>
        <w:tc>
          <w:tcPr>
            <w:tcW w:w="1960" w:type="dxa"/>
            <w:tcBorders>
              <w:top w:val="nil"/>
              <w:left w:val="nil"/>
              <w:bottom w:val="single" w:sz="4" w:space="0" w:color="auto"/>
              <w:right w:val="single" w:sz="4" w:space="0" w:color="auto"/>
            </w:tcBorders>
            <w:shd w:val="clear" w:color="auto" w:fill="auto"/>
            <w:noWrap/>
            <w:vAlign w:val="bottom"/>
            <w:hideMark/>
          </w:tcPr>
          <w:p w14:paraId="16D3D75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57F9157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09B8A56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0BAD7AD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20C2784B"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B1E2E0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5FD978D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34FCF0C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66AE9A2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535C8E0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135551A"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F8D9A7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566C343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101C833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30E2AF4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036ABF3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74E2927"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60E96E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58C0925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6EBB96D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2D973BA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1DD9604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5560FB0E"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C8D95F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6EBEBB3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2620CCF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53645BE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4C257E0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859A000"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8C357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11EC910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3B841E6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568FD22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667DEF7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21CF99E"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15BD0B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6A6265C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BE75BC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5B8F55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33A9548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486BABD7"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CA0E0D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32DD712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744B54C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09009EE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77DBDAF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CFE1FED"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5AC31D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1A01040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34049B9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2FD102C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0063BAB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2A2DC54C"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C1B71B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13E708B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21460D6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177C1E5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0FA4391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74A03AEF"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8F6CE1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6F4C841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65747AB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40948AD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1D9EEAB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2D342C63"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201E0B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5D16393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389E25C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61B6C7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051C63F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75731F86"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5979F2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64C1055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5BF7A01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45C5945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47D9468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10612382"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C8D554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350CAF4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42ADED2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256F8BE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43578A4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E5EE8DF"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99BF7E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6F827CA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7BF44EB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667C595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4B7BFB2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A164908"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18ADD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2FD1200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04C6F5C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5FD08EF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5F097D3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E46D977"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FC706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5670F79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46D7ED7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64BEE21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09F4C56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8E65A8E"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F116F2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6AE27C4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0DC7218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2B5D778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3BBF672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209FDC3C"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2CC35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684DCA1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0B4E180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4DFD090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7F4F4F3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846D441"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D0B40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749830C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0D94759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13703BB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53AE7EE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2D6E41B9"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049C33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28D3DE2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62FDE2E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40F64EE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443E848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1E25BBF9"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9DC2F8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0F17EEF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24363D2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4FD43A4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1BCCE2C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949263B"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A90FB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78CC5AD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52C5938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00BA003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7AA6BA6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98E1F19"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64C88B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3125A1C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0BBD471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775BE18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1AE7615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50D55099"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4BC96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227ABE5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59E54A2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4C5B852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6E0F023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902D7E5"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81DC3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6AEA13A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30FFE5A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641ADDC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75BA595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B04B70B"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D212BF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0CA01F9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75E87F3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7364D33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7E06EED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77965A86"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EF093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23419CA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2723C7C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22B3E29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6A09087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78F06EB8"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E1BC7B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6AC93C8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4522DAD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6532F42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6ECE3C6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DA40E64"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AD47C4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04B1B91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311691C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49E2704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0EF950F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C397F08"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C8D31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58560A9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77E2284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3A2F7C8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4AC8964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414DFA34"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4CAFE9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4A95D8E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71AEB49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5651DD5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1DA4409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77196E7"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847C9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60ABEB8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3E77182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79E7151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3120192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59A13447"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B6FC6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55FEB9A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28248C7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1D2D7A7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74BEDFE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41F6688"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85F760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213F325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107B515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65EBEAE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26A0065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D773C10"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3AD5B1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4C8BE8C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2E6E045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4DA8721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522DADF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D2D400B"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48042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3FD4644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5217A0E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6F85999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7361E22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D13B6D2"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FEAC0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141B688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7A86F6C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26B5754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1A5FECF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707DEAC2"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597B5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0BDEA05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76B9DF4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53B69C8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1FA0A24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0616E02"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A40F7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15F0F20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57812B0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115C0EB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13AC9F2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80C572A"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4C6255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1093093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73D56CE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5DC0BA2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45B2665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197BE5A"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78DE5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03F79C8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4D3BF15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0FA6160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71A7132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4D06BBF4"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6E593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15624B2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76E9263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696D495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20A3F55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2AB0D431"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6655AD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495A530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29300F7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33CEB6A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1C41FDC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2D476AD7"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CC9380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83</w:t>
            </w:r>
          </w:p>
        </w:tc>
        <w:tc>
          <w:tcPr>
            <w:tcW w:w="1960" w:type="dxa"/>
            <w:tcBorders>
              <w:top w:val="nil"/>
              <w:left w:val="nil"/>
              <w:bottom w:val="single" w:sz="4" w:space="0" w:color="auto"/>
              <w:right w:val="single" w:sz="4" w:space="0" w:color="auto"/>
            </w:tcBorders>
            <w:shd w:val="clear" w:color="auto" w:fill="auto"/>
            <w:noWrap/>
            <w:vAlign w:val="bottom"/>
            <w:hideMark/>
          </w:tcPr>
          <w:p w14:paraId="2E77A21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3E92FB2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27B96E4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0FC9016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3EAAA49"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DA8A3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05F4CD6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1B789A1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7CBC74F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64E0174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EA3003C"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C9366A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1DD6982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4C979E1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6F99436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65BBBF3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74A0A900"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4CEF8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688E50C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36BDE5C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2E256E1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6CFE58C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96E50FA"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280559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2061688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53F43D5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5BE1155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64FC2D9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68E5708"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8254D1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2A0BC6D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20D7411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7CE961F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2060A45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0CA1F48"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ADA02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58E6C91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28BE7DE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2EF015D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4B83225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148AE8F0"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51ECA4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6943A7D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638ACD6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5EF7C52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625290D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1E1C6953"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17037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7DEC187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65733DD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1118F66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05B2240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813F0F1"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3014DA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240CB17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160226F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6B9D6C5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1151BED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2AC064A"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00EFA1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599BE73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4D030E8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0951A38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1BFAE19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99E9121"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7A087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10A3B74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73BB7E9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7AF4C94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1BDAF2B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72DC27CF"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32646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0F4171F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5CBF032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26E9B06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6E20940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5DC8E516"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2F02AD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52A8FAB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37A7DCB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3DCAF78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2E85CAF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7B88931A"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09580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2482F8F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4F96998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5F8C18B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1C9E2F4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2EB13851"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80444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70C75C8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2B35D55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4B45BE2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4D9D82D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7AE23E57"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FCA367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6B98788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5354B23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734542B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431E424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46D9F6D"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7E7C8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137D0B4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3F25BB3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258D125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30046A4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42606522"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C89E19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009FC17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0BCD857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6686DA0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5E67778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3B1D17B"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71497F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3C1633D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3AD0CFB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77BEB52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6A380F5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52B396FF"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BE10B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3194C6D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339D68C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38C923A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1769D8E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888A71F"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B4967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00FE422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353CBEF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7676D9A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4889C64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7A220592"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D8050D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1EAA164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7E24A6C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5F1E56F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29FA15C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2BA346F"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3CBE8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6366310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6274FB7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3CE0F1F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1CAF0E0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5921AF6A"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7A2C8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360B760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70BC282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7D5E890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2EBB0E5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A41BBFA"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535BD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24F7E56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5528A29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12F1821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5617CDD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A015891"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D5491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6F6237C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26026BC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45EDFB8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55D7270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12FB4D6D"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0AF736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45EB80F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76BEC32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0F51264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37354DE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18663212"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DD5F74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247C773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55F5A48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4BB600C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2048801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8039B7D"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39B95D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22D0F10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44BBD77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75469B7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30C81CB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7905B6D4"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70C48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3A3153A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11620B6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795B2B1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399089D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16713215"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B43D12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23BBEC5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7B665C0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20E49E7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7DA0A1E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457CE321"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F9B049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490C71E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7D7A31E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53D8A72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3992881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E00F199"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32248F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3556461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49CB745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1D3BDA5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1C35260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56DDEDE6"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5415B9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7764787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646F472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1C0A554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5375522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C778F15"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FC65D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5FDB1E4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74246BD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344A1B3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1A027CB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445446E3"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B91C9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758A2EA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512CDB8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40EE33C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0D45A84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1A65F436"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304FA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086D783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6AA8A94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6372A21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3FC241E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0651C60"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567A2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149A2A4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7953B68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1B8E851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45942BE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20E43C8"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FE787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3A5FAAF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032FBC9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596309C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477A189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55E9ECA"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84B0AD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21EC13B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78BCB74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7AD1202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43CB328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5395E24C"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9FE903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35F03A5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5BFC09A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6F0A4B6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78FB165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1D4D6AA8"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81768D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751D8A7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095513C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1FE577F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4138061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41FF6760"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E01768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592C645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17134FC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5AE75E4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7918A85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7BC287F"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2DB04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127</w:t>
            </w:r>
          </w:p>
        </w:tc>
        <w:tc>
          <w:tcPr>
            <w:tcW w:w="1960" w:type="dxa"/>
            <w:tcBorders>
              <w:top w:val="nil"/>
              <w:left w:val="nil"/>
              <w:bottom w:val="single" w:sz="4" w:space="0" w:color="auto"/>
              <w:right w:val="single" w:sz="4" w:space="0" w:color="auto"/>
            </w:tcBorders>
            <w:shd w:val="clear" w:color="auto" w:fill="auto"/>
            <w:noWrap/>
            <w:vAlign w:val="bottom"/>
            <w:hideMark/>
          </w:tcPr>
          <w:p w14:paraId="39CF9A6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6C637E1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3FE9314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7014C45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4DDFCBA1"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86A7EA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6889C9C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090F7DF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3261157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51809BA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50CEBE0D"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D93AC4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454573B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14741AD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4536F6F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68AD061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25163D2E"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65DC69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7697C4A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3761016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1F80B80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28216B1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7A86E511"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135CFC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6871A6E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B1C543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38D8991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687563E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2F5C6465"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40EADF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6233DEA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7AF0856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783B969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210DF42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8532C18"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84439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1B20F97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5B0EA09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5B32DB2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490F3AE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A60DB1E"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9CF8AC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0A0CE4D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2BB4DEE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54D938D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2C66448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47A7BA3"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0C2FE7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73A8082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104D5E2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032157B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312F73C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0A8C414"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E5BF8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2DF0A6E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043FF37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246BE64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5A6D5D7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13404E68"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576FF2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5127EE8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03F6D66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2F8C4F6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34CF641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12E7DE23"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0CA32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70DBF1E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40DCD40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72BE328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05A480A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7D70E80E"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418DE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41EE933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78918D5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02E790C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08AA043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49F46FFB"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8360C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1E23AA9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59548B5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1B73828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3963EFD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26F452C6"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78D37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5355498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09F3B7D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65DF574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4423A81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71879E31"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18364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69E7B63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7945FCB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0CFD2D8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67C7A81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528FE884"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CCADF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193AD9C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01C1D40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03EEF7F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01AC85A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19EEAC6"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D7FBE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79E6CE3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2681E7F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60AD2D1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6EA8ED2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C14FFD6"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A1A6A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5C82ACF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1C32028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4596DDF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47CF058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26E7C81D"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A79A1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44D067F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0A3113F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17D7F58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52F1F24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2450BE3B"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4F4B6D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5B17E3D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3E8CD21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3B63FF5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0648722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59EE72D7"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89E926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066389B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33A79EA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407D5C3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24472F4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369DA5F"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B8821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606379F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634B72E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608467F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5294D98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5A6DBFBF"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EB4F8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245769F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4888833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381DC89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69A42D6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5EB76DC4"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61F69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C3E413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6B58E1E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4BE0201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703C91E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4BFCAB39"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FAE06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5C80A8D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4EDA018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1C7914C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6C1DBD8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9D0D2AC"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41992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6A9C3E4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070E524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4B7867B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6530524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7918F5F5"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2ECD6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3D8AB5B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0D6B254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6280B8F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7F44450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4A46451F"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DA09EB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25F646F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740D8C8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46D5219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79764BC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8B61811"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D68DB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36070B4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4747A6C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22D6559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139F7E1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288FCAF5"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CC635D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4B0C680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35FE9B3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0396922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4271F34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1C79B8D3"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69E7C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0CECAD4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6EC078A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68E15BC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288BF66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51BB719D"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B4287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0E81C88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23F5E43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2B3FF1C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4F2B788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FEAD024"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F02721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3BDEF4C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73625BA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1F61EC5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0AB43F3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78561E7D"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3FCBC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6079247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227922F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1C3FB5A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5329740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9CD7C5C"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DCA6B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1DF44CF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403A5A9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19B1C35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539FF02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9ED70EC"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28ADF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02A7913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717A975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070CAC7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0C41232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C5C13ED"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511CF9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7755ED75"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3683894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6F3658A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12F42C8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A6544DE"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75346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3267397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3D13737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2E41D77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2EF43A1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2D626EC"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0FE18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5E4C9D1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3C333E0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14DFF8C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6F588AE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41F58A64"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CA0059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0202AA1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3B43744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25D12F7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651717B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8AEB9FE"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CB000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1DCD2DB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635F942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64C391B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3DBA8C8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37FCCE1"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2204AA"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0E19BAD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0C22603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1DD2E79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3F0B671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776E286A"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8E3AB8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61393BE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6BBCEF0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4A2ACA0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6694D9A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2A5D677"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811616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171</w:t>
            </w:r>
          </w:p>
        </w:tc>
        <w:tc>
          <w:tcPr>
            <w:tcW w:w="1960" w:type="dxa"/>
            <w:tcBorders>
              <w:top w:val="nil"/>
              <w:left w:val="nil"/>
              <w:bottom w:val="single" w:sz="4" w:space="0" w:color="auto"/>
              <w:right w:val="single" w:sz="4" w:space="0" w:color="auto"/>
            </w:tcBorders>
            <w:shd w:val="clear" w:color="auto" w:fill="auto"/>
            <w:noWrap/>
            <w:vAlign w:val="bottom"/>
            <w:hideMark/>
          </w:tcPr>
          <w:p w14:paraId="2DD329E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18FB493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7B3411E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179FA5B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50AC5752"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F2183C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13C9160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245ECEE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64335A6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211F813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3A61C4B"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9EBDC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2AE4599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154D899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5AA32A6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409DDFF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0F0D19C"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6980BA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6203545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34C8600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0619E4F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2A72609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767F04D2"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1A6031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48D19D1D"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2C854E5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111C52C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06A1567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0EF493D9"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E8D43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5C22196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23361D1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6E07494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2892488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75CD1DBA"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D89F8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2C6D0AF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6E4B329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55E000C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0D89AD6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2DEFF03"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8FA715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1AD9F6F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36E305B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3E60187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0797BA9E"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66FD2CEC"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FE9F81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6DDFA10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3731BAD3"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09D9018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651B64F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3CA6F5ED"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9B147B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41199D49"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0EB3D6E2"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24475C04"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60A1DCF8"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DE4E24" w:rsidRPr="00DE4E24" w14:paraId="50060325" w14:textId="77777777" w:rsidTr="00667D75">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C356B2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585C79C7"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6EB8B39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3ECD873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6DC8EBAB"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bl>
    <w:p w14:paraId="46439B9E" w14:textId="2753F67C" w:rsidR="00703E7E" w:rsidRDefault="00703E7E" w:rsidP="00703E7E">
      <w:pPr>
        <w:jc w:val="center"/>
        <w:rPr>
          <w:rFonts w:ascii="Verdana" w:hAnsi="Verdana"/>
          <w:sz w:val="20"/>
          <w:szCs w:val="20"/>
          <w:highlight w:val="yellow"/>
        </w:rPr>
      </w:pPr>
      <w:r>
        <w:rPr>
          <w:rFonts w:ascii="Verdana" w:hAnsi="Verdana"/>
          <w:sz w:val="20"/>
          <w:szCs w:val="20"/>
          <w:highlight w:val="yellow"/>
        </w:rPr>
        <w:br w:type="page"/>
      </w:r>
    </w:p>
    <w:p w14:paraId="2D2D452B" w14:textId="34A3EECC"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Pr>
          <w:rFonts w:ascii="Verdana" w:hAnsi="Verdana"/>
          <w:b/>
          <w:bCs/>
          <w:sz w:val="20"/>
          <w:szCs w:val="20"/>
          <w:u w:val="single"/>
        </w:rPr>
        <w:t>D</w:t>
      </w:r>
    </w:p>
    <w:p w14:paraId="3CC34B27" w14:textId="77777777" w:rsidR="00703E7E" w:rsidRPr="00703E7E" w:rsidRDefault="00703E7E" w:rsidP="00703E7E">
      <w:pPr>
        <w:jc w:val="center"/>
        <w:rPr>
          <w:rFonts w:ascii="Verdana" w:hAnsi="Verdana"/>
          <w:b/>
          <w:bCs/>
          <w:i/>
          <w:iCs/>
          <w:sz w:val="20"/>
          <w:szCs w:val="20"/>
        </w:rPr>
      </w:pPr>
    </w:p>
    <w:p w14:paraId="186929B5" w14:textId="77FD3D58" w:rsidR="00703E7E" w:rsidRPr="00703E7E" w:rsidRDefault="00703E7E" w:rsidP="00703E7E">
      <w:pPr>
        <w:jc w:val="center"/>
        <w:rPr>
          <w:rFonts w:ascii="Verdana" w:hAnsi="Verdana"/>
          <w:b/>
          <w:bCs/>
          <w:sz w:val="20"/>
          <w:szCs w:val="20"/>
        </w:rPr>
      </w:pPr>
      <w:r w:rsidRPr="00703E7E">
        <w:rPr>
          <w:rFonts w:ascii="Verdana" w:hAnsi="Verdana"/>
          <w:b/>
          <w:bCs/>
          <w:sz w:val="20"/>
          <w:szCs w:val="20"/>
        </w:rPr>
        <w:t xml:space="preserve">CONSOLIDAÇÃO </w:t>
      </w:r>
      <w:r>
        <w:rPr>
          <w:rFonts w:ascii="Verdana" w:hAnsi="Verdana"/>
          <w:b/>
          <w:bCs/>
          <w:sz w:val="20"/>
          <w:szCs w:val="20"/>
        </w:rPr>
        <w:t>DA ESCRITURA DE EMISSÃO DE DEBÊNTURES</w:t>
      </w:r>
    </w:p>
    <w:p w14:paraId="1571B8FB" w14:textId="77777777" w:rsidR="00703E7E" w:rsidRPr="00703E7E" w:rsidRDefault="00703E7E" w:rsidP="00703E7E">
      <w:pPr>
        <w:jc w:val="center"/>
        <w:rPr>
          <w:rFonts w:ascii="Verdana" w:hAnsi="Verdana"/>
          <w:b/>
          <w:bCs/>
          <w:sz w:val="20"/>
          <w:szCs w:val="20"/>
        </w:rPr>
      </w:pPr>
    </w:p>
    <w:p w14:paraId="0EFBB6C8" w14:textId="1DBC4081" w:rsidR="00703E7E" w:rsidRPr="00703E7E" w:rsidRDefault="00703E7E" w:rsidP="00703E7E">
      <w:pPr>
        <w:jc w:val="center"/>
        <w:rPr>
          <w:rFonts w:ascii="Verdana" w:hAnsi="Verdana"/>
          <w:i/>
          <w:iCs/>
          <w:sz w:val="20"/>
          <w:szCs w:val="20"/>
        </w:rPr>
      </w:pPr>
      <w:r w:rsidRPr="00703E7E">
        <w:rPr>
          <w:rFonts w:ascii="Verdana" w:hAnsi="Verdana"/>
          <w:sz w:val="20"/>
          <w:szCs w:val="20"/>
          <w:highlight w:val="yellow"/>
        </w:rPr>
        <w:t>[INCLUIR EMISSÃO DE DEBÊNTURES CONSOLIDADA QUANDO DA VALIDAÇÃO FINAL DO ADITAMENTO]</w:t>
      </w:r>
    </w:p>
    <w:p w14:paraId="24856981" w14:textId="77777777" w:rsidR="00703E7E" w:rsidRPr="00703E7E" w:rsidRDefault="00703E7E" w:rsidP="00703E7E">
      <w:pPr>
        <w:jc w:val="center"/>
        <w:rPr>
          <w:rFonts w:ascii="Verdana" w:hAnsi="Verdana"/>
          <w:sz w:val="20"/>
          <w:szCs w:val="20"/>
        </w:rPr>
      </w:pPr>
    </w:p>
    <w:p w14:paraId="38E46E05" w14:textId="77777777" w:rsidR="00703E7E" w:rsidRPr="00FC767A" w:rsidRDefault="00703E7E" w:rsidP="00703E7E">
      <w:pPr>
        <w:jc w:val="center"/>
        <w:rPr>
          <w:rFonts w:ascii="Verdana" w:hAnsi="Verdana"/>
          <w:b/>
          <w:bCs/>
          <w:i/>
          <w:iCs/>
          <w:sz w:val="20"/>
          <w:szCs w:val="20"/>
        </w:rPr>
      </w:pPr>
    </w:p>
    <w:p w14:paraId="09C4EE9B" w14:textId="77777777" w:rsidR="00FC767A" w:rsidRPr="00FC767A" w:rsidRDefault="00FC767A" w:rsidP="00A31F0E">
      <w:pPr>
        <w:jc w:val="center"/>
        <w:rPr>
          <w:rFonts w:ascii="Verdana" w:hAnsi="Verdana"/>
          <w:b/>
          <w:bCs/>
          <w:i/>
          <w:iCs/>
          <w:sz w:val="20"/>
          <w:szCs w:val="20"/>
        </w:rPr>
      </w:pPr>
    </w:p>
    <w:sectPr w:rsidR="00FC767A" w:rsidRPr="00FC767A" w:rsidSect="00FC767A">
      <w:pgSz w:w="11907" w:h="16839"/>
      <w:pgMar w:top="1701" w:right="1134" w:bottom="1276" w:left="1276"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4724" w14:textId="77777777" w:rsidR="005F391A" w:rsidRDefault="005F391A">
      <w:r>
        <w:separator/>
      </w:r>
    </w:p>
    <w:p w14:paraId="16071289" w14:textId="77777777" w:rsidR="005F391A" w:rsidRDefault="005F391A"/>
  </w:endnote>
  <w:endnote w:type="continuationSeparator" w:id="0">
    <w:p w14:paraId="5AA466CF" w14:textId="77777777" w:rsidR="005F391A" w:rsidRDefault="005F391A">
      <w:r>
        <w:continuationSeparator/>
      </w:r>
    </w:p>
    <w:p w14:paraId="70090C81" w14:textId="77777777" w:rsidR="005F391A" w:rsidRDefault="005F391A"/>
  </w:endnote>
  <w:endnote w:type="continuationNotice" w:id="1">
    <w:p w14:paraId="5BD2C5F4" w14:textId="77777777" w:rsidR="005F391A" w:rsidRDefault="005F391A"/>
    <w:p w14:paraId="400101B3" w14:textId="77777777" w:rsidR="005F391A" w:rsidRDefault="005F3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365719"/>
      <w:docPartObj>
        <w:docPartGallery w:val="Page Numbers (Bottom of Page)"/>
        <w:docPartUnique/>
      </w:docPartObj>
    </w:sdtPr>
    <w:sdtEndPr>
      <w:rPr>
        <w:rFonts w:ascii="Verdana" w:hAnsi="Verdana"/>
        <w:szCs w:val="20"/>
      </w:rPr>
    </w:sdtEndPr>
    <w:sdtContent>
      <w:sdt>
        <w:sdtPr>
          <w:rPr>
            <w:rFonts w:ascii="Verdana" w:hAnsi="Verdana"/>
            <w:szCs w:val="20"/>
          </w:rPr>
          <w:id w:val="-1769616900"/>
          <w:docPartObj>
            <w:docPartGallery w:val="Page Numbers (Top of Page)"/>
            <w:docPartUnique/>
          </w:docPartObj>
        </w:sdtPr>
        <w:sdtEndPr/>
        <w:sdtContent>
          <w:p w14:paraId="593F0778" w14:textId="5DB4572A" w:rsidR="005441F7" w:rsidRPr="005441F7" w:rsidRDefault="005441F7">
            <w:pPr>
              <w:pStyle w:val="Rodap"/>
              <w:jc w:val="right"/>
              <w:rPr>
                <w:rFonts w:ascii="Verdana" w:hAnsi="Verdana"/>
                <w:szCs w:val="20"/>
              </w:rPr>
            </w:pPr>
            <w:r w:rsidRPr="005441F7">
              <w:rPr>
                <w:rFonts w:ascii="Verdana" w:hAnsi="Verdana"/>
                <w:szCs w:val="20"/>
              </w:rPr>
              <w:t xml:space="preserve">Página </w:t>
            </w:r>
            <w:r w:rsidRPr="005441F7">
              <w:rPr>
                <w:rFonts w:ascii="Verdana" w:hAnsi="Verdana"/>
                <w:b/>
                <w:bCs/>
                <w:szCs w:val="20"/>
              </w:rPr>
              <w:fldChar w:fldCharType="begin"/>
            </w:r>
            <w:r w:rsidRPr="005441F7">
              <w:rPr>
                <w:rFonts w:ascii="Verdana" w:hAnsi="Verdana"/>
                <w:b/>
                <w:bCs/>
                <w:szCs w:val="20"/>
              </w:rPr>
              <w:instrText>PAGE</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r w:rsidRPr="005441F7">
              <w:rPr>
                <w:rFonts w:ascii="Verdana" w:hAnsi="Verdana"/>
                <w:szCs w:val="20"/>
              </w:rPr>
              <w:t xml:space="preserve"> de </w:t>
            </w:r>
            <w:r w:rsidRPr="005441F7">
              <w:rPr>
                <w:rFonts w:ascii="Verdana" w:hAnsi="Verdana"/>
                <w:b/>
                <w:bCs/>
                <w:szCs w:val="20"/>
              </w:rPr>
              <w:fldChar w:fldCharType="begin"/>
            </w:r>
            <w:r w:rsidRPr="005441F7">
              <w:rPr>
                <w:rFonts w:ascii="Verdana" w:hAnsi="Verdana"/>
                <w:b/>
                <w:bCs/>
                <w:szCs w:val="20"/>
              </w:rPr>
              <w:instrText>NUMPAGES</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p>
        </w:sdtContent>
      </w:sdt>
    </w:sdtContent>
  </w:sdt>
  <w:p w14:paraId="5A8297D1" w14:textId="661032C4" w:rsidR="00A63AA9" w:rsidRPr="00B370C0" w:rsidRDefault="00A63AA9" w:rsidP="00642E95">
    <w:pPr>
      <w:pStyle w:val="Rodap"/>
      <w:jc w:val="left"/>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A63AA9" w:rsidRDefault="00A63AA9">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A63AA9" w:rsidRPr="00755645" w:rsidRDefault="00A63AA9"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5B0594A7" w14:textId="27CE2258" w:rsidR="00A63AA9" w:rsidRPr="00755645" w:rsidRDefault="00A63AA9"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A63AA9" w:rsidRDefault="00A63AA9"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7CD9" w14:textId="77777777" w:rsidR="005F391A" w:rsidRDefault="005F391A">
      <w:r>
        <w:separator/>
      </w:r>
    </w:p>
    <w:p w14:paraId="0EC97264" w14:textId="77777777" w:rsidR="005F391A" w:rsidRDefault="005F391A"/>
  </w:footnote>
  <w:footnote w:type="continuationSeparator" w:id="0">
    <w:p w14:paraId="7662E4A8" w14:textId="77777777" w:rsidR="005F391A" w:rsidRDefault="005F391A">
      <w:r>
        <w:continuationSeparator/>
      </w:r>
    </w:p>
    <w:p w14:paraId="4AEAF5D8" w14:textId="77777777" w:rsidR="005F391A" w:rsidRDefault="005F391A"/>
  </w:footnote>
  <w:footnote w:type="continuationNotice" w:id="1">
    <w:p w14:paraId="4639D179" w14:textId="77777777" w:rsidR="005F391A" w:rsidRDefault="005F391A"/>
    <w:p w14:paraId="3325ECD8" w14:textId="77777777" w:rsidR="005F391A" w:rsidRDefault="005F3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A63AA9" w:rsidRPr="00DF6431" w:rsidRDefault="00A63AA9" w:rsidP="007D2B5E">
    <w:pPr>
      <w:pStyle w:val="Cabealho"/>
    </w:pPr>
  </w:p>
  <w:p w14:paraId="7B4A2722" w14:textId="77777777" w:rsidR="00A63AA9" w:rsidRDefault="00A63AA9"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A3D5" w14:textId="77777777" w:rsidR="00D375AE" w:rsidRPr="00D375AE" w:rsidRDefault="00D375AE" w:rsidP="00D375AE">
    <w:pPr>
      <w:pStyle w:val="Cabealho"/>
      <w:rPr>
        <w:rFonts w:ascii="Verdana" w:hAnsi="Verdana"/>
        <w:i/>
        <w:iCs/>
        <w:sz w:val="20"/>
        <w:szCs w:val="20"/>
      </w:rPr>
    </w:pPr>
    <w:r w:rsidRPr="00D375AE">
      <w:rPr>
        <w:rFonts w:ascii="Verdana" w:hAnsi="Verdana"/>
        <w:i/>
        <w:iCs/>
        <w:sz w:val="20"/>
        <w:szCs w:val="20"/>
      </w:rPr>
      <w:t>Minuta TozziniFreire Advogados</w:t>
    </w:r>
  </w:p>
  <w:p w14:paraId="48010CB4" w14:textId="6A939D60" w:rsidR="00D375AE" w:rsidRPr="00D375AE" w:rsidRDefault="00414F3B" w:rsidP="00D375AE">
    <w:pPr>
      <w:pStyle w:val="Cabealho"/>
      <w:rPr>
        <w:rFonts w:ascii="Verdana" w:hAnsi="Verdana"/>
        <w:i/>
        <w:iCs/>
        <w:sz w:val="20"/>
        <w:szCs w:val="20"/>
      </w:rPr>
    </w:pPr>
    <w:r>
      <w:rPr>
        <w:rFonts w:ascii="Verdana" w:hAnsi="Verdana"/>
        <w:i/>
        <w:iCs/>
        <w:sz w:val="20"/>
        <w:szCs w:val="20"/>
      </w:rPr>
      <w:t>15</w:t>
    </w:r>
    <w:r w:rsidR="00881003">
      <w:rPr>
        <w:rFonts w:ascii="Verdana" w:hAnsi="Verdana"/>
        <w:i/>
        <w:iCs/>
        <w:sz w:val="20"/>
        <w:szCs w:val="20"/>
      </w:rPr>
      <w:t>.06</w:t>
    </w:r>
    <w:r w:rsidR="00D375AE" w:rsidRPr="00D375AE">
      <w:rPr>
        <w:rFonts w:ascii="Verdana" w:hAnsi="Verdana"/>
        <w:i/>
        <w:iCs/>
        <w:sz w:val="20"/>
        <w:szCs w:val="20"/>
      </w:rPr>
      <w:t>.2022</w:t>
    </w:r>
  </w:p>
  <w:p w14:paraId="609D5BB3" w14:textId="1CE0BA07" w:rsidR="00F40B1D" w:rsidRPr="00F40B1D" w:rsidRDefault="00F40B1D" w:rsidP="00F40B1D">
    <w:pPr>
      <w:pStyle w:val="Cabealho"/>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1C014CF"/>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9"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54707E4"/>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5"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9"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32" w15:restartNumberingAfterBreak="0">
    <w:nsid w:val="29084862"/>
    <w:multiLevelType w:val="hybridMultilevel"/>
    <w:tmpl w:val="D5CA52E4"/>
    <w:lvl w:ilvl="0" w:tplc="7672580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4"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7" w15:restartNumberingAfterBreak="0">
    <w:nsid w:val="2E536EED"/>
    <w:multiLevelType w:val="hybridMultilevel"/>
    <w:tmpl w:val="866AFDD4"/>
    <w:lvl w:ilvl="0" w:tplc="64B6F75A">
      <w:start w:val="1"/>
      <w:numFmt w:val="lowerLetter"/>
      <w:lvlText w:val="(%1)"/>
      <w:lvlJc w:val="left"/>
      <w:pPr>
        <w:ind w:left="1212" w:hanging="360"/>
      </w:pPr>
      <w:rPr>
        <w:rFonts w:asciiTheme="minorHAnsi" w:hAnsiTheme="minorHAnsi" w:cstheme="minorHAnsi" w:hint="default"/>
        <w:b w:val="0"/>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4"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004"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7"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8"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9"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50"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1"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3"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4"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6"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7"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60"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1"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3"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4"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5"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67" w15:restartNumberingAfterBreak="0">
    <w:nsid w:val="62076162"/>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8"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9"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70"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1" w15:restartNumberingAfterBreak="0">
    <w:nsid w:val="6B574726"/>
    <w:multiLevelType w:val="hybridMultilevel"/>
    <w:tmpl w:val="C50A9D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3"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75"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76"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330668283">
    <w:abstractNumId w:val="35"/>
  </w:num>
  <w:num w:numId="2" w16cid:durableId="1227689806">
    <w:abstractNumId w:val="44"/>
  </w:num>
  <w:num w:numId="3" w16cid:durableId="1350912861">
    <w:abstractNumId w:val="14"/>
  </w:num>
  <w:num w:numId="4" w16cid:durableId="661936093">
    <w:abstractNumId w:val="26"/>
  </w:num>
  <w:num w:numId="5" w16cid:durableId="603997161">
    <w:abstractNumId w:val="54"/>
  </w:num>
  <w:num w:numId="6" w16cid:durableId="863522641">
    <w:abstractNumId w:val="40"/>
  </w:num>
  <w:num w:numId="7" w16cid:durableId="648287629">
    <w:abstractNumId w:val="76"/>
  </w:num>
  <w:num w:numId="8" w16cid:durableId="1837846328">
    <w:abstractNumId w:val="64"/>
  </w:num>
  <w:num w:numId="9" w16cid:durableId="991643034">
    <w:abstractNumId w:val="52"/>
  </w:num>
  <w:num w:numId="10" w16cid:durableId="1069696191">
    <w:abstractNumId w:val="61"/>
  </w:num>
  <w:num w:numId="11" w16cid:durableId="975063635">
    <w:abstractNumId w:val="62"/>
  </w:num>
  <w:num w:numId="12" w16cid:durableId="121732367">
    <w:abstractNumId w:val="12"/>
  </w:num>
  <w:num w:numId="13" w16cid:durableId="179711084">
    <w:abstractNumId w:val="27"/>
  </w:num>
  <w:num w:numId="14" w16cid:durableId="729961711">
    <w:abstractNumId w:val="25"/>
  </w:num>
  <w:num w:numId="15" w16cid:durableId="1390109639">
    <w:abstractNumId w:val="20"/>
  </w:num>
  <w:num w:numId="16" w16cid:durableId="296759264">
    <w:abstractNumId w:val="7"/>
  </w:num>
  <w:num w:numId="17" w16cid:durableId="1470902109">
    <w:abstractNumId w:val="6"/>
  </w:num>
  <w:num w:numId="18" w16cid:durableId="280377736">
    <w:abstractNumId w:val="5"/>
  </w:num>
  <w:num w:numId="19" w16cid:durableId="1166702329">
    <w:abstractNumId w:val="4"/>
  </w:num>
  <w:num w:numId="20" w16cid:durableId="8795408">
    <w:abstractNumId w:val="8"/>
  </w:num>
  <w:num w:numId="21" w16cid:durableId="642471306">
    <w:abstractNumId w:val="3"/>
  </w:num>
  <w:num w:numId="22" w16cid:durableId="2069185635">
    <w:abstractNumId w:val="2"/>
  </w:num>
  <w:num w:numId="23" w16cid:durableId="1709719524">
    <w:abstractNumId w:val="1"/>
  </w:num>
  <w:num w:numId="24" w16cid:durableId="211158802">
    <w:abstractNumId w:val="0"/>
  </w:num>
  <w:num w:numId="25" w16cid:durableId="1524202491">
    <w:abstractNumId w:val="70"/>
  </w:num>
  <w:num w:numId="26" w16cid:durableId="89660968">
    <w:abstractNumId w:val="48"/>
  </w:num>
  <w:num w:numId="27" w16cid:durableId="1604804170">
    <w:abstractNumId w:val="47"/>
  </w:num>
  <w:num w:numId="28" w16cid:durableId="526916820">
    <w:abstractNumId w:val="77"/>
  </w:num>
  <w:num w:numId="29" w16cid:durableId="158935117">
    <w:abstractNumId w:val="58"/>
  </w:num>
  <w:num w:numId="30" w16cid:durableId="1566259057">
    <w:abstractNumId w:val="75"/>
  </w:num>
  <w:num w:numId="31" w16cid:durableId="1760590388">
    <w:abstractNumId w:val="53"/>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16cid:durableId="1833987339">
    <w:abstractNumId w:val="33"/>
  </w:num>
  <w:num w:numId="33" w16cid:durableId="524249723">
    <w:abstractNumId w:val="63"/>
  </w:num>
  <w:num w:numId="34" w16cid:durableId="1760448933">
    <w:abstractNumId w:val="24"/>
  </w:num>
  <w:num w:numId="35" w16cid:durableId="1587227292">
    <w:abstractNumId w:val="30"/>
  </w:num>
  <w:num w:numId="36" w16cid:durableId="1955137228">
    <w:abstractNumId w:val="29"/>
  </w:num>
  <w:num w:numId="37" w16cid:durableId="1223908333">
    <w:abstractNumId w:val="34"/>
  </w:num>
  <w:num w:numId="38" w16cid:durableId="1981227642">
    <w:abstractNumId w:val="13"/>
  </w:num>
  <w:num w:numId="39" w16cid:durableId="628246551">
    <w:abstractNumId w:val="15"/>
  </w:num>
  <w:num w:numId="40" w16cid:durableId="1712414903">
    <w:abstractNumId w:val="60"/>
  </w:num>
  <w:num w:numId="41" w16cid:durableId="329408432">
    <w:abstractNumId w:val="38"/>
  </w:num>
  <w:num w:numId="42" w16cid:durableId="1231421664">
    <w:abstractNumId w:val="72"/>
  </w:num>
  <w:num w:numId="43" w16cid:durableId="1989170961">
    <w:abstractNumId w:val="50"/>
  </w:num>
  <w:num w:numId="44" w16cid:durableId="244343417">
    <w:abstractNumId w:val="9"/>
  </w:num>
  <w:num w:numId="45" w16cid:durableId="64184640">
    <w:abstractNumId w:val="10"/>
  </w:num>
  <w:num w:numId="46" w16cid:durableId="2138715001">
    <w:abstractNumId w:val="11"/>
  </w:num>
  <w:num w:numId="47" w16cid:durableId="5641738">
    <w:abstractNumId w:val="21"/>
  </w:num>
  <w:num w:numId="48" w16cid:durableId="1698896031">
    <w:abstractNumId w:val="55"/>
  </w:num>
  <w:num w:numId="49" w16cid:durableId="1250651157">
    <w:abstractNumId w:val="28"/>
  </w:num>
  <w:num w:numId="50" w16cid:durableId="1223100636">
    <w:abstractNumId w:val="51"/>
  </w:num>
  <w:num w:numId="51" w16cid:durableId="1710835577">
    <w:abstractNumId w:val="46"/>
  </w:num>
  <w:num w:numId="52" w16cid:durableId="702094924">
    <w:abstractNumId w:val="45"/>
  </w:num>
  <w:num w:numId="53" w16cid:durableId="2130271193">
    <w:abstractNumId w:val="41"/>
  </w:num>
  <w:num w:numId="54" w16cid:durableId="401679372">
    <w:abstractNumId w:val="23"/>
  </w:num>
  <w:num w:numId="55" w16cid:durableId="534274055">
    <w:abstractNumId w:val="49"/>
  </w:num>
  <w:num w:numId="56" w16cid:durableId="909729799">
    <w:abstractNumId w:val="16"/>
  </w:num>
  <w:num w:numId="57" w16cid:durableId="765081072">
    <w:abstractNumId w:val="68"/>
  </w:num>
  <w:num w:numId="58" w16cid:durableId="1580673645">
    <w:abstractNumId w:val="19"/>
  </w:num>
  <w:num w:numId="59" w16cid:durableId="858474741">
    <w:abstractNumId w:val="31"/>
  </w:num>
  <w:num w:numId="60" w16cid:durableId="2133282899">
    <w:abstractNumId w:val="36"/>
  </w:num>
  <w:num w:numId="61" w16cid:durableId="746920394">
    <w:abstractNumId w:val="69"/>
  </w:num>
  <w:num w:numId="62" w16cid:durableId="867332034">
    <w:abstractNumId w:val="43"/>
  </w:num>
  <w:num w:numId="63" w16cid:durableId="1142580140">
    <w:abstractNumId w:val="59"/>
  </w:num>
  <w:num w:numId="64" w16cid:durableId="520898124">
    <w:abstractNumId w:val="42"/>
  </w:num>
  <w:num w:numId="65" w16cid:durableId="977883286">
    <w:abstractNumId w:val="37"/>
  </w:num>
  <w:num w:numId="66" w16cid:durableId="1253081028">
    <w:abstractNumId w:val="39"/>
  </w:num>
  <w:num w:numId="67" w16cid:durableId="18662877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39412972">
    <w:abstractNumId w:val="67"/>
  </w:num>
  <w:num w:numId="69" w16cid:durableId="1317107401">
    <w:abstractNumId w:val="71"/>
  </w:num>
  <w:num w:numId="70" w16cid:durableId="863981088">
    <w:abstractNumId w:val="17"/>
  </w:num>
  <w:num w:numId="71" w16cid:durableId="1648852799">
    <w:abstractNumId w:val="22"/>
  </w:num>
  <w:num w:numId="72" w16cid:durableId="559563757">
    <w:abstractNumId w:val="32"/>
  </w:num>
  <w:num w:numId="73" w16cid:durableId="103504232">
    <w:abstractNumId w:val="65"/>
  </w:num>
  <w:num w:numId="74" w16cid:durableId="1947497192">
    <w:abstractNumId w:val="73"/>
  </w:num>
  <w:num w:numId="75" w16cid:durableId="1145272023">
    <w:abstractNumId w:val="18"/>
  </w:num>
  <w:num w:numId="76" w16cid:durableId="74480923">
    <w:abstractNumId w:val="66"/>
  </w:num>
  <w:num w:numId="77" w16cid:durableId="240019634">
    <w:abstractNumId w:val="5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C81"/>
    <w:rsid w:val="00003D57"/>
    <w:rsid w:val="00004530"/>
    <w:rsid w:val="00005D68"/>
    <w:rsid w:val="00012E76"/>
    <w:rsid w:val="000135D2"/>
    <w:rsid w:val="000159D0"/>
    <w:rsid w:val="0001663F"/>
    <w:rsid w:val="000169D2"/>
    <w:rsid w:val="00016D8D"/>
    <w:rsid w:val="00017E48"/>
    <w:rsid w:val="00020809"/>
    <w:rsid w:val="00021EEF"/>
    <w:rsid w:val="00022425"/>
    <w:rsid w:val="00022FDE"/>
    <w:rsid w:val="00023A00"/>
    <w:rsid w:val="00023E3C"/>
    <w:rsid w:val="000248C0"/>
    <w:rsid w:val="00024D64"/>
    <w:rsid w:val="000250A6"/>
    <w:rsid w:val="00026414"/>
    <w:rsid w:val="000301DA"/>
    <w:rsid w:val="000305D4"/>
    <w:rsid w:val="00030CE4"/>
    <w:rsid w:val="00031FE4"/>
    <w:rsid w:val="00033346"/>
    <w:rsid w:val="00033B68"/>
    <w:rsid w:val="0003500E"/>
    <w:rsid w:val="000353FA"/>
    <w:rsid w:val="0003540D"/>
    <w:rsid w:val="0003618A"/>
    <w:rsid w:val="00036305"/>
    <w:rsid w:val="00036D91"/>
    <w:rsid w:val="0003745B"/>
    <w:rsid w:val="00037D1D"/>
    <w:rsid w:val="00040577"/>
    <w:rsid w:val="00041DC1"/>
    <w:rsid w:val="000428B3"/>
    <w:rsid w:val="00042F84"/>
    <w:rsid w:val="0004312C"/>
    <w:rsid w:val="0004334E"/>
    <w:rsid w:val="000443E5"/>
    <w:rsid w:val="00044677"/>
    <w:rsid w:val="000446E6"/>
    <w:rsid w:val="00045D02"/>
    <w:rsid w:val="00046502"/>
    <w:rsid w:val="00046C03"/>
    <w:rsid w:val="000476AF"/>
    <w:rsid w:val="00050597"/>
    <w:rsid w:val="00050AE1"/>
    <w:rsid w:val="00052557"/>
    <w:rsid w:val="00052C12"/>
    <w:rsid w:val="00052DD0"/>
    <w:rsid w:val="00054042"/>
    <w:rsid w:val="0005528C"/>
    <w:rsid w:val="0005536C"/>
    <w:rsid w:val="000555C3"/>
    <w:rsid w:val="00056753"/>
    <w:rsid w:val="0005702F"/>
    <w:rsid w:val="00057541"/>
    <w:rsid w:val="00057AC4"/>
    <w:rsid w:val="0006028C"/>
    <w:rsid w:val="00060CCF"/>
    <w:rsid w:val="00060F0B"/>
    <w:rsid w:val="00061596"/>
    <w:rsid w:val="00061692"/>
    <w:rsid w:val="0006393C"/>
    <w:rsid w:val="000647DA"/>
    <w:rsid w:val="00064C7C"/>
    <w:rsid w:val="00064CAC"/>
    <w:rsid w:val="0006543A"/>
    <w:rsid w:val="0006683E"/>
    <w:rsid w:val="000679F0"/>
    <w:rsid w:val="00071439"/>
    <w:rsid w:val="000720EE"/>
    <w:rsid w:val="00073DAC"/>
    <w:rsid w:val="00073FB5"/>
    <w:rsid w:val="000743A4"/>
    <w:rsid w:val="000756D9"/>
    <w:rsid w:val="00077348"/>
    <w:rsid w:val="0008066E"/>
    <w:rsid w:val="00080709"/>
    <w:rsid w:val="00081DB4"/>
    <w:rsid w:val="00082E9C"/>
    <w:rsid w:val="000830BE"/>
    <w:rsid w:val="0008319D"/>
    <w:rsid w:val="000834A9"/>
    <w:rsid w:val="00083971"/>
    <w:rsid w:val="0008450D"/>
    <w:rsid w:val="00084D09"/>
    <w:rsid w:val="00085527"/>
    <w:rsid w:val="00085765"/>
    <w:rsid w:val="000877A9"/>
    <w:rsid w:val="00087CC5"/>
    <w:rsid w:val="00091479"/>
    <w:rsid w:val="0009153D"/>
    <w:rsid w:val="000915CA"/>
    <w:rsid w:val="00091D16"/>
    <w:rsid w:val="00092309"/>
    <w:rsid w:val="0009246B"/>
    <w:rsid w:val="000936B4"/>
    <w:rsid w:val="00094200"/>
    <w:rsid w:val="000942A0"/>
    <w:rsid w:val="00094959"/>
    <w:rsid w:val="00094F11"/>
    <w:rsid w:val="0009526B"/>
    <w:rsid w:val="00095EE0"/>
    <w:rsid w:val="00096939"/>
    <w:rsid w:val="000A049F"/>
    <w:rsid w:val="000A1BDB"/>
    <w:rsid w:val="000A2104"/>
    <w:rsid w:val="000A3106"/>
    <w:rsid w:val="000A4D5D"/>
    <w:rsid w:val="000A517E"/>
    <w:rsid w:val="000A68C9"/>
    <w:rsid w:val="000A6AC9"/>
    <w:rsid w:val="000A7633"/>
    <w:rsid w:val="000B0061"/>
    <w:rsid w:val="000B0414"/>
    <w:rsid w:val="000B054C"/>
    <w:rsid w:val="000B0BA0"/>
    <w:rsid w:val="000B27A0"/>
    <w:rsid w:val="000B420B"/>
    <w:rsid w:val="000B4825"/>
    <w:rsid w:val="000B5305"/>
    <w:rsid w:val="000B5635"/>
    <w:rsid w:val="000B58A8"/>
    <w:rsid w:val="000B595A"/>
    <w:rsid w:val="000B599A"/>
    <w:rsid w:val="000B5FCA"/>
    <w:rsid w:val="000B60AE"/>
    <w:rsid w:val="000B6825"/>
    <w:rsid w:val="000C076B"/>
    <w:rsid w:val="000C124C"/>
    <w:rsid w:val="000C1573"/>
    <w:rsid w:val="000C1624"/>
    <w:rsid w:val="000C1F8D"/>
    <w:rsid w:val="000C2DEA"/>
    <w:rsid w:val="000C2E33"/>
    <w:rsid w:val="000C32E2"/>
    <w:rsid w:val="000C696A"/>
    <w:rsid w:val="000C7870"/>
    <w:rsid w:val="000C7CF3"/>
    <w:rsid w:val="000D3A9F"/>
    <w:rsid w:val="000D40C6"/>
    <w:rsid w:val="000D4340"/>
    <w:rsid w:val="000D45E0"/>
    <w:rsid w:val="000D4C68"/>
    <w:rsid w:val="000D6EA3"/>
    <w:rsid w:val="000D7C19"/>
    <w:rsid w:val="000E0CC2"/>
    <w:rsid w:val="000E11A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214"/>
    <w:rsid w:val="001037FE"/>
    <w:rsid w:val="0010511C"/>
    <w:rsid w:val="00105444"/>
    <w:rsid w:val="00105922"/>
    <w:rsid w:val="00105E70"/>
    <w:rsid w:val="00106B38"/>
    <w:rsid w:val="00107382"/>
    <w:rsid w:val="00107B7C"/>
    <w:rsid w:val="00107F3D"/>
    <w:rsid w:val="00110114"/>
    <w:rsid w:val="0011062C"/>
    <w:rsid w:val="00110C72"/>
    <w:rsid w:val="001115B3"/>
    <w:rsid w:val="0011291E"/>
    <w:rsid w:val="00112E85"/>
    <w:rsid w:val="00113E2D"/>
    <w:rsid w:val="00113EC9"/>
    <w:rsid w:val="001144C0"/>
    <w:rsid w:val="00114B2A"/>
    <w:rsid w:val="00114D38"/>
    <w:rsid w:val="00115C59"/>
    <w:rsid w:val="0011662D"/>
    <w:rsid w:val="00117556"/>
    <w:rsid w:val="00121467"/>
    <w:rsid w:val="00121AC0"/>
    <w:rsid w:val="00121EC9"/>
    <w:rsid w:val="00121F67"/>
    <w:rsid w:val="001220A4"/>
    <w:rsid w:val="001227B6"/>
    <w:rsid w:val="00123A63"/>
    <w:rsid w:val="00123D8E"/>
    <w:rsid w:val="00124814"/>
    <w:rsid w:val="0012499E"/>
    <w:rsid w:val="00125155"/>
    <w:rsid w:val="0012565A"/>
    <w:rsid w:val="00125ECD"/>
    <w:rsid w:val="001260C5"/>
    <w:rsid w:val="0012747F"/>
    <w:rsid w:val="00130136"/>
    <w:rsid w:val="00130621"/>
    <w:rsid w:val="00130772"/>
    <w:rsid w:val="0013229F"/>
    <w:rsid w:val="0013250F"/>
    <w:rsid w:val="0013341B"/>
    <w:rsid w:val="00133AF0"/>
    <w:rsid w:val="001342A7"/>
    <w:rsid w:val="00134C1C"/>
    <w:rsid w:val="001362C1"/>
    <w:rsid w:val="00136757"/>
    <w:rsid w:val="001370FC"/>
    <w:rsid w:val="00137395"/>
    <w:rsid w:val="001373D5"/>
    <w:rsid w:val="001379EB"/>
    <w:rsid w:val="00140016"/>
    <w:rsid w:val="001404F6"/>
    <w:rsid w:val="00140CE5"/>
    <w:rsid w:val="0014263F"/>
    <w:rsid w:val="00142B24"/>
    <w:rsid w:val="00142B7E"/>
    <w:rsid w:val="00142ECF"/>
    <w:rsid w:val="00143041"/>
    <w:rsid w:val="00143D9E"/>
    <w:rsid w:val="00143E5E"/>
    <w:rsid w:val="00143EA3"/>
    <w:rsid w:val="00144407"/>
    <w:rsid w:val="001454DE"/>
    <w:rsid w:val="00145C2D"/>
    <w:rsid w:val="001467AF"/>
    <w:rsid w:val="00146CB5"/>
    <w:rsid w:val="00147212"/>
    <w:rsid w:val="001477FF"/>
    <w:rsid w:val="001504B4"/>
    <w:rsid w:val="0015071E"/>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1C9E"/>
    <w:rsid w:val="001622E2"/>
    <w:rsid w:val="001626F0"/>
    <w:rsid w:val="001649B6"/>
    <w:rsid w:val="00164F26"/>
    <w:rsid w:val="00166383"/>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12A"/>
    <w:rsid w:val="001836A4"/>
    <w:rsid w:val="001839A2"/>
    <w:rsid w:val="00183F04"/>
    <w:rsid w:val="00184098"/>
    <w:rsid w:val="00185DE0"/>
    <w:rsid w:val="00185E3B"/>
    <w:rsid w:val="00186C71"/>
    <w:rsid w:val="00186D50"/>
    <w:rsid w:val="001873FA"/>
    <w:rsid w:val="00187D5D"/>
    <w:rsid w:val="00190ECB"/>
    <w:rsid w:val="0019203B"/>
    <w:rsid w:val="001921BE"/>
    <w:rsid w:val="001933D5"/>
    <w:rsid w:val="00193A49"/>
    <w:rsid w:val="00193C6A"/>
    <w:rsid w:val="00194AB7"/>
    <w:rsid w:val="00194C27"/>
    <w:rsid w:val="00195831"/>
    <w:rsid w:val="00195C55"/>
    <w:rsid w:val="00196473"/>
    <w:rsid w:val="001964D9"/>
    <w:rsid w:val="0019774E"/>
    <w:rsid w:val="001A01D0"/>
    <w:rsid w:val="001A01DE"/>
    <w:rsid w:val="001A106B"/>
    <w:rsid w:val="001A1A8F"/>
    <w:rsid w:val="001A2DE3"/>
    <w:rsid w:val="001A3DAB"/>
    <w:rsid w:val="001A4C78"/>
    <w:rsid w:val="001A505D"/>
    <w:rsid w:val="001A5587"/>
    <w:rsid w:val="001A55BC"/>
    <w:rsid w:val="001A597B"/>
    <w:rsid w:val="001A5BC9"/>
    <w:rsid w:val="001A6149"/>
    <w:rsid w:val="001A664B"/>
    <w:rsid w:val="001A68F1"/>
    <w:rsid w:val="001B033C"/>
    <w:rsid w:val="001B1DDB"/>
    <w:rsid w:val="001B1E34"/>
    <w:rsid w:val="001B28C1"/>
    <w:rsid w:val="001B3B0C"/>
    <w:rsid w:val="001B49AA"/>
    <w:rsid w:val="001B5190"/>
    <w:rsid w:val="001B5645"/>
    <w:rsid w:val="001B74D7"/>
    <w:rsid w:val="001C07BF"/>
    <w:rsid w:val="001C4A86"/>
    <w:rsid w:val="001C56D6"/>
    <w:rsid w:val="001C62D6"/>
    <w:rsid w:val="001C6C9C"/>
    <w:rsid w:val="001C6E9B"/>
    <w:rsid w:val="001C7BD2"/>
    <w:rsid w:val="001C7FEE"/>
    <w:rsid w:val="001D1E8C"/>
    <w:rsid w:val="001D2972"/>
    <w:rsid w:val="001D30F2"/>
    <w:rsid w:val="001D3374"/>
    <w:rsid w:val="001D5105"/>
    <w:rsid w:val="001D63A8"/>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5B81"/>
    <w:rsid w:val="001E6478"/>
    <w:rsid w:val="001E64FB"/>
    <w:rsid w:val="001E6CDC"/>
    <w:rsid w:val="001E760E"/>
    <w:rsid w:val="001F0460"/>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06858"/>
    <w:rsid w:val="00210C3B"/>
    <w:rsid w:val="00211267"/>
    <w:rsid w:val="00211C86"/>
    <w:rsid w:val="002122FD"/>
    <w:rsid w:val="00214C15"/>
    <w:rsid w:val="002163C3"/>
    <w:rsid w:val="00216A08"/>
    <w:rsid w:val="00216F00"/>
    <w:rsid w:val="00216F5C"/>
    <w:rsid w:val="0021796F"/>
    <w:rsid w:val="00220752"/>
    <w:rsid w:val="002209FB"/>
    <w:rsid w:val="00220B59"/>
    <w:rsid w:val="002210DD"/>
    <w:rsid w:val="00221A47"/>
    <w:rsid w:val="00222469"/>
    <w:rsid w:val="0022415F"/>
    <w:rsid w:val="002243B6"/>
    <w:rsid w:val="002277A2"/>
    <w:rsid w:val="0023174D"/>
    <w:rsid w:val="002318F7"/>
    <w:rsid w:val="00231F5A"/>
    <w:rsid w:val="00232302"/>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7D5"/>
    <w:rsid w:val="002528E2"/>
    <w:rsid w:val="00252BA7"/>
    <w:rsid w:val="002539CC"/>
    <w:rsid w:val="00253C83"/>
    <w:rsid w:val="00253C93"/>
    <w:rsid w:val="00254757"/>
    <w:rsid w:val="00255BF5"/>
    <w:rsid w:val="00256F1D"/>
    <w:rsid w:val="00257264"/>
    <w:rsid w:val="002579ED"/>
    <w:rsid w:val="00257D4F"/>
    <w:rsid w:val="002606E5"/>
    <w:rsid w:val="0026097F"/>
    <w:rsid w:val="002611A0"/>
    <w:rsid w:val="002611E1"/>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6078"/>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1016"/>
    <w:rsid w:val="002B54AD"/>
    <w:rsid w:val="002B63B3"/>
    <w:rsid w:val="002B64C5"/>
    <w:rsid w:val="002B654A"/>
    <w:rsid w:val="002B67A7"/>
    <w:rsid w:val="002C0491"/>
    <w:rsid w:val="002C0552"/>
    <w:rsid w:val="002C0A83"/>
    <w:rsid w:val="002C0FB8"/>
    <w:rsid w:val="002C1A1E"/>
    <w:rsid w:val="002C1E8F"/>
    <w:rsid w:val="002C1FB9"/>
    <w:rsid w:val="002C2A34"/>
    <w:rsid w:val="002C2CAE"/>
    <w:rsid w:val="002C3C2D"/>
    <w:rsid w:val="002C46FA"/>
    <w:rsid w:val="002C4740"/>
    <w:rsid w:val="002C5968"/>
    <w:rsid w:val="002C5B3D"/>
    <w:rsid w:val="002D014C"/>
    <w:rsid w:val="002D17B0"/>
    <w:rsid w:val="002D2703"/>
    <w:rsid w:val="002D3EEA"/>
    <w:rsid w:val="002D3F31"/>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E7AFA"/>
    <w:rsid w:val="002E7B5C"/>
    <w:rsid w:val="002F0EFA"/>
    <w:rsid w:val="002F1E06"/>
    <w:rsid w:val="002F203D"/>
    <w:rsid w:val="002F2C9A"/>
    <w:rsid w:val="002F32CC"/>
    <w:rsid w:val="002F3576"/>
    <w:rsid w:val="002F3683"/>
    <w:rsid w:val="002F36AC"/>
    <w:rsid w:val="002F485E"/>
    <w:rsid w:val="002F51C2"/>
    <w:rsid w:val="002F6015"/>
    <w:rsid w:val="002F6577"/>
    <w:rsid w:val="002F737E"/>
    <w:rsid w:val="002F77E7"/>
    <w:rsid w:val="002F7E1B"/>
    <w:rsid w:val="00301213"/>
    <w:rsid w:val="00301228"/>
    <w:rsid w:val="00301E4B"/>
    <w:rsid w:val="00302039"/>
    <w:rsid w:val="003022ED"/>
    <w:rsid w:val="0030280E"/>
    <w:rsid w:val="00303C94"/>
    <w:rsid w:val="003040C0"/>
    <w:rsid w:val="003042DC"/>
    <w:rsid w:val="00304530"/>
    <w:rsid w:val="00306627"/>
    <w:rsid w:val="00306710"/>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30C6"/>
    <w:rsid w:val="003239CC"/>
    <w:rsid w:val="0032413F"/>
    <w:rsid w:val="00324711"/>
    <w:rsid w:val="00325B57"/>
    <w:rsid w:val="00326B36"/>
    <w:rsid w:val="00327C0D"/>
    <w:rsid w:val="00327E9E"/>
    <w:rsid w:val="00330BE8"/>
    <w:rsid w:val="003314C2"/>
    <w:rsid w:val="00331A63"/>
    <w:rsid w:val="00331FDC"/>
    <w:rsid w:val="00332AF6"/>
    <w:rsid w:val="00332D7E"/>
    <w:rsid w:val="003337AE"/>
    <w:rsid w:val="00334075"/>
    <w:rsid w:val="00336121"/>
    <w:rsid w:val="00336513"/>
    <w:rsid w:val="00336F02"/>
    <w:rsid w:val="003374D3"/>
    <w:rsid w:val="003400ED"/>
    <w:rsid w:val="003407C2"/>
    <w:rsid w:val="00341391"/>
    <w:rsid w:val="00341470"/>
    <w:rsid w:val="0034166C"/>
    <w:rsid w:val="00341D6C"/>
    <w:rsid w:val="0034212C"/>
    <w:rsid w:val="003435BA"/>
    <w:rsid w:val="003436FD"/>
    <w:rsid w:val="00344246"/>
    <w:rsid w:val="00344805"/>
    <w:rsid w:val="00345B4B"/>
    <w:rsid w:val="00346A31"/>
    <w:rsid w:val="003478E3"/>
    <w:rsid w:val="00347E99"/>
    <w:rsid w:val="003500CA"/>
    <w:rsid w:val="00350FDA"/>
    <w:rsid w:val="003534E7"/>
    <w:rsid w:val="00354C2C"/>
    <w:rsid w:val="003551EC"/>
    <w:rsid w:val="0035522D"/>
    <w:rsid w:val="003555CE"/>
    <w:rsid w:val="00355A4C"/>
    <w:rsid w:val="00355CED"/>
    <w:rsid w:val="003560A5"/>
    <w:rsid w:val="00356592"/>
    <w:rsid w:val="00356D54"/>
    <w:rsid w:val="00356E57"/>
    <w:rsid w:val="003600DD"/>
    <w:rsid w:val="00360958"/>
    <w:rsid w:val="00360F19"/>
    <w:rsid w:val="003610DD"/>
    <w:rsid w:val="00361FAD"/>
    <w:rsid w:val="00363176"/>
    <w:rsid w:val="003640D1"/>
    <w:rsid w:val="003647E1"/>
    <w:rsid w:val="00364C58"/>
    <w:rsid w:val="0036744E"/>
    <w:rsid w:val="00370141"/>
    <w:rsid w:val="00370CC5"/>
    <w:rsid w:val="00372861"/>
    <w:rsid w:val="00372D9D"/>
    <w:rsid w:val="00373334"/>
    <w:rsid w:val="00374FFF"/>
    <w:rsid w:val="0037504F"/>
    <w:rsid w:val="00376A34"/>
    <w:rsid w:val="00377432"/>
    <w:rsid w:val="003777FF"/>
    <w:rsid w:val="00377FD1"/>
    <w:rsid w:val="00380148"/>
    <w:rsid w:val="0038084D"/>
    <w:rsid w:val="00383A6F"/>
    <w:rsid w:val="00384BCE"/>
    <w:rsid w:val="00386089"/>
    <w:rsid w:val="00387FC5"/>
    <w:rsid w:val="003903E6"/>
    <w:rsid w:val="003905B3"/>
    <w:rsid w:val="00390885"/>
    <w:rsid w:val="00390D66"/>
    <w:rsid w:val="00393407"/>
    <w:rsid w:val="00393E1D"/>
    <w:rsid w:val="003942C6"/>
    <w:rsid w:val="00394673"/>
    <w:rsid w:val="00394E75"/>
    <w:rsid w:val="003955A1"/>
    <w:rsid w:val="0039631C"/>
    <w:rsid w:val="003A1FD7"/>
    <w:rsid w:val="003A25A3"/>
    <w:rsid w:val="003A3F2D"/>
    <w:rsid w:val="003A430C"/>
    <w:rsid w:val="003A4469"/>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A31"/>
    <w:rsid w:val="003C4C36"/>
    <w:rsid w:val="003C600B"/>
    <w:rsid w:val="003C6AFF"/>
    <w:rsid w:val="003C7A5F"/>
    <w:rsid w:val="003C7B11"/>
    <w:rsid w:val="003D008E"/>
    <w:rsid w:val="003D10F9"/>
    <w:rsid w:val="003D14D2"/>
    <w:rsid w:val="003D1854"/>
    <w:rsid w:val="003D18A5"/>
    <w:rsid w:val="003D2E28"/>
    <w:rsid w:val="003D365A"/>
    <w:rsid w:val="003D365F"/>
    <w:rsid w:val="003D41BE"/>
    <w:rsid w:val="003D480F"/>
    <w:rsid w:val="003D4DA1"/>
    <w:rsid w:val="003D577A"/>
    <w:rsid w:val="003D61E1"/>
    <w:rsid w:val="003D7A2B"/>
    <w:rsid w:val="003E1D0B"/>
    <w:rsid w:val="003E1F0A"/>
    <w:rsid w:val="003E2846"/>
    <w:rsid w:val="003E2F3C"/>
    <w:rsid w:val="003E3BA3"/>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1AD"/>
    <w:rsid w:val="004045C7"/>
    <w:rsid w:val="00404E92"/>
    <w:rsid w:val="00405430"/>
    <w:rsid w:val="004057F0"/>
    <w:rsid w:val="00405ECE"/>
    <w:rsid w:val="0040619A"/>
    <w:rsid w:val="0040758B"/>
    <w:rsid w:val="0041091E"/>
    <w:rsid w:val="00410EAE"/>
    <w:rsid w:val="00411319"/>
    <w:rsid w:val="00411751"/>
    <w:rsid w:val="00411EE2"/>
    <w:rsid w:val="0041246D"/>
    <w:rsid w:val="00413C9E"/>
    <w:rsid w:val="004146A4"/>
    <w:rsid w:val="00414F3B"/>
    <w:rsid w:val="004158BF"/>
    <w:rsid w:val="00415B19"/>
    <w:rsid w:val="004171CF"/>
    <w:rsid w:val="00417A58"/>
    <w:rsid w:val="00417AEA"/>
    <w:rsid w:val="00417CB4"/>
    <w:rsid w:val="00420036"/>
    <w:rsid w:val="0042020B"/>
    <w:rsid w:val="00420242"/>
    <w:rsid w:val="0042130D"/>
    <w:rsid w:val="00421CE1"/>
    <w:rsid w:val="00422778"/>
    <w:rsid w:val="00423422"/>
    <w:rsid w:val="00423AB5"/>
    <w:rsid w:val="00423AF9"/>
    <w:rsid w:val="00424484"/>
    <w:rsid w:val="00425468"/>
    <w:rsid w:val="0042673C"/>
    <w:rsid w:val="004270E6"/>
    <w:rsid w:val="004272F0"/>
    <w:rsid w:val="00430496"/>
    <w:rsid w:val="00434000"/>
    <w:rsid w:val="004344F8"/>
    <w:rsid w:val="00434615"/>
    <w:rsid w:val="004358C0"/>
    <w:rsid w:val="00436373"/>
    <w:rsid w:val="00436C2F"/>
    <w:rsid w:val="00436DC8"/>
    <w:rsid w:val="0043707F"/>
    <w:rsid w:val="00441144"/>
    <w:rsid w:val="00441B56"/>
    <w:rsid w:val="004420AC"/>
    <w:rsid w:val="004423C5"/>
    <w:rsid w:val="00442BDF"/>
    <w:rsid w:val="00443E32"/>
    <w:rsid w:val="00444C34"/>
    <w:rsid w:val="00445619"/>
    <w:rsid w:val="00445C5D"/>
    <w:rsid w:val="00445D43"/>
    <w:rsid w:val="004473BD"/>
    <w:rsid w:val="00447734"/>
    <w:rsid w:val="00451642"/>
    <w:rsid w:val="004532A4"/>
    <w:rsid w:val="004533AF"/>
    <w:rsid w:val="00454254"/>
    <w:rsid w:val="0045484F"/>
    <w:rsid w:val="00454B12"/>
    <w:rsid w:val="00455839"/>
    <w:rsid w:val="00455A49"/>
    <w:rsid w:val="00455E81"/>
    <w:rsid w:val="004562DC"/>
    <w:rsid w:val="00460449"/>
    <w:rsid w:val="00460B9D"/>
    <w:rsid w:val="004610C8"/>
    <w:rsid w:val="00462084"/>
    <w:rsid w:val="00462DAC"/>
    <w:rsid w:val="00463170"/>
    <w:rsid w:val="00465282"/>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81870"/>
    <w:rsid w:val="004828D6"/>
    <w:rsid w:val="00482F3D"/>
    <w:rsid w:val="004850E9"/>
    <w:rsid w:val="004854A8"/>
    <w:rsid w:val="004862BE"/>
    <w:rsid w:val="00486E24"/>
    <w:rsid w:val="00487A7F"/>
    <w:rsid w:val="004904D1"/>
    <w:rsid w:val="004908A2"/>
    <w:rsid w:val="00491726"/>
    <w:rsid w:val="00492944"/>
    <w:rsid w:val="004929E2"/>
    <w:rsid w:val="00493BEB"/>
    <w:rsid w:val="00494EA9"/>
    <w:rsid w:val="004A1390"/>
    <w:rsid w:val="004A1A83"/>
    <w:rsid w:val="004A1FB2"/>
    <w:rsid w:val="004A34DC"/>
    <w:rsid w:val="004A37F2"/>
    <w:rsid w:val="004A450C"/>
    <w:rsid w:val="004A4923"/>
    <w:rsid w:val="004A636D"/>
    <w:rsid w:val="004A67D1"/>
    <w:rsid w:val="004A6F7F"/>
    <w:rsid w:val="004A7317"/>
    <w:rsid w:val="004A7892"/>
    <w:rsid w:val="004B09EE"/>
    <w:rsid w:val="004B0C6F"/>
    <w:rsid w:val="004B26D3"/>
    <w:rsid w:val="004B291D"/>
    <w:rsid w:val="004B354E"/>
    <w:rsid w:val="004B3C55"/>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1793"/>
    <w:rsid w:val="004E218B"/>
    <w:rsid w:val="004E28DC"/>
    <w:rsid w:val="004E3C7E"/>
    <w:rsid w:val="004E3D39"/>
    <w:rsid w:val="004E4F9C"/>
    <w:rsid w:val="004E529A"/>
    <w:rsid w:val="004E54B7"/>
    <w:rsid w:val="004E5B58"/>
    <w:rsid w:val="004E6793"/>
    <w:rsid w:val="004E67BC"/>
    <w:rsid w:val="004E7CCF"/>
    <w:rsid w:val="004E7E84"/>
    <w:rsid w:val="004F0B04"/>
    <w:rsid w:val="004F25D9"/>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29AC"/>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67BE"/>
    <w:rsid w:val="005273E1"/>
    <w:rsid w:val="00530A80"/>
    <w:rsid w:val="005321DC"/>
    <w:rsid w:val="00532777"/>
    <w:rsid w:val="00532B8E"/>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1F7"/>
    <w:rsid w:val="00544772"/>
    <w:rsid w:val="00544907"/>
    <w:rsid w:val="0054500D"/>
    <w:rsid w:val="0054588A"/>
    <w:rsid w:val="005459DF"/>
    <w:rsid w:val="00546CF3"/>
    <w:rsid w:val="00550040"/>
    <w:rsid w:val="0055062E"/>
    <w:rsid w:val="00555342"/>
    <w:rsid w:val="0055573C"/>
    <w:rsid w:val="00555A7D"/>
    <w:rsid w:val="00556758"/>
    <w:rsid w:val="00556C9C"/>
    <w:rsid w:val="005571A7"/>
    <w:rsid w:val="0055792D"/>
    <w:rsid w:val="00560C2E"/>
    <w:rsid w:val="005630E4"/>
    <w:rsid w:val="005638C2"/>
    <w:rsid w:val="00563C68"/>
    <w:rsid w:val="0056410F"/>
    <w:rsid w:val="005647D5"/>
    <w:rsid w:val="00565082"/>
    <w:rsid w:val="0056659B"/>
    <w:rsid w:val="00566787"/>
    <w:rsid w:val="00567816"/>
    <w:rsid w:val="0056798F"/>
    <w:rsid w:val="00570D04"/>
    <w:rsid w:val="00570D58"/>
    <w:rsid w:val="00570F7E"/>
    <w:rsid w:val="005714C0"/>
    <w:rsid w:val="00572C3B"/>
    <w:rsid w:val="00573E33"/>
    <w:rsid w:val="0057571D"/>
    <w:rsid w:val="00576854"/>
    <w:rsid w:val="0057738B"/>
    <w:rsid w:val="00577CC6"/>
    <w:rsid w:val="00577F67"/>
    <w:rsid w:val="00580859"/>
    <w:rsid w:val="00581256"/>
    <w:rsid w:val="005823F6"/>
    <w:rsid w:val="005838C4"/>
    <w:rsid w:val="00583B10"/>
    <w:rsid w:val="00583C18"/>
    <w:rsid w:val="005840B2"/>
    <w:rsid w:val="0058472E"/>
    <w:rsid w:val="005848FC"/>
    <w:rsid w:val="00585099"/>
    <w:rsid w:val="00586449"/>
    <w:rsid w:val="00586D9F"/>
    <w:rsid w:val="00587585"/>
    <w:rsid w:val="00587596"/>
    <w:rsid w:val="00590356"/>
    <w:rsid w:val="00590DD5"/>
    <w:rsid w:val="0059131A"/>
    <w:rsid w:val="0059244C"/>
    <w:rsid w:val="00594017"/>
    <w:rsid w:val="0059467B"/>
    <w:rsid w:val="005956E9"/>
    <w:rsid w:val="00595728"/>
    <w:rsid w:val="00595B18"/>
    <w:rsid w:val="005968F7"/>
    <w:rsid w:val="005977FA"/>
    <w:rsid w:val="00597A12"/>
    <w:rsid w:val="00597A47"/>
    <w:rsid w:val="005A03E8"/>
    <w:rsid w:val="005A16F3"/>
    <w:rsid w:val="005A2474"/>
    <w:rsid w:val="005A3587"/>
    <w:rsid w:val="005A3796"/>
    <w:rsid w:val="005A3A2B"/>
    <w:rsid w:val="005A4145"/>
    <w:rsid w:val="005A489C"/>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B6CCC"/>
    <w:rsid w:val="005B7C99"/>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303"/>
    <w:rsid w:val="005E2C02"/>
    <w:rsid w:val="005E2C54"/>
    <w:rsid w:val="005E317D"/>
    <w:rsid w:val="005E5635"/>
    <w:rsid w:val="005F0F36"/>
    <w:rsid w:val="005F1948"/>
    <w:rsid w:val="005F1D22"/>
    <w:rsid w:val="005F22C5"/>
    <w:rsid w:val="005F2450"/>
    <w:rsid w:val="005F2926"/>
    <w:rsid w:val="005F2B79"/>
    <w:rsid w:val="005F3561"/>
    <w:rsid w:val="005F391A"/>
    <w:rsid w:val="005F46FE"/>
    <w:rsid w:val="005F52EF"/>
    <w:rsid w:val="005F6CE7"/>
    <w:rsid w:val="005F7E19"/>
    <w:rsid w:val="0060018F"/>
    <w:rsid w:val="006012B1"/>
    <w:rsid w:val="00601866"/>
    <w:rsid w:val="006021A9"/>
    <w:rsid w:val="00604B95"/>
    <w:rsid w:val="00605342"/>
    <w:rsid w:val="00605D49"/>
    <w:rsid w:val="00606160"/>
    <w:rsid w:val="00606977"/>
    <w:rsid w:val="0061004C"/>
    <w:rsid w:val="006109A7"/>
    <w:rsid w:val="00610BA2"/>
    <w:rsid w:val="00610BF9"/>
    <w:rsid w:val="00612068"/>
    <w:rsid w:val="006126B1"/>
    <w:rsid w:val="006158E9"/>
    <w:rsid w:val="0061662B"/>
    <w:rsid w:val="00616717"/>
    <w:rsid w:val="006167BA"/>
    <w:rsid w:val="00616CCA"/>
    <w:rsid w:val="00620DB1"/>
    <w:rsid w:val="006220E5"/>
    <w:rsid w:val="006243A9"/>
    <w:rsid w:val="00624F86"/>
    <w:rsid w:val="0062539B"/>
    <w:rsid w:val="006269A5"/>
    <w:rsid w:val="00626ED7"/>
    <w:rsid w:val="006302D8"/>
    <w:rsid w:val="00630839"/>
    <w:rsid w:val="00633060"/>
    <w:rsid w:val="00633FCA"/>
    <w:rsid w:val="006342B7"/>
    <w:rsid w:val="006346D6"/>
    <w:rsid w:val="006403EA"/>
    <w:rsid w:val="00640EF3"/>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694C"/>
    <w:rsid w:val="006575BD"/>
    <w:rsid w:val="00657879"/>
    <w:rsid w:val="00660595"/>
    <w:rsid w:val="00660C0E"/>
    <w:rsid w:val="00660F79"/>
    <w:rsid w:val="00661104"/>
    <w:rsid w:val="006620AD"/>
    <w:rsid w:val="0066249F"/>
    <w:rsid w:val="006630C5"/>
    <w:rsid w:val="0066347D"/>
    <w:rsid w:val="00664B0E"/>
    <w:rsid w:val="006658AA"/>
    <w:rsid w:val="006659C4"/>
    <w:rsid w:val="0066605A"/>
    <w:rsid w:val="00666658"/>
    <w:rsid w:val="00666ACC"/>
    <w:rsid w:val="006671EE"/>
    <w:rsid w:val="00667D75"/>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073"/>
    <w:rsid w:val="0067783F"/>
    <w:rsid w:val="006803C9"/>
    <w:rsid w:val="006805C3"/>
    <w:rsid w:val="00680CF6"/>
    <w:rsid w:val="00682E6C"/>
    <w:rsid w:val="00683C43"/>
    <w:rsid w:val="006845B2"/>
    <w:rsid w:val="00684B29"/>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6F6C"/>
    <w:rsid w:val="0069764D"/>
    <w:rsid w:val="006976C0"/>
    <w:rsid w:val="00697BD0"/>
    <w:rsid w:val="00697F94"/>
    <w:rsid w:val="006A0899"/>
    <w:rsid w:val="006A1EE2"/>
    <w:rsid w:val="006A2197"/>
    <w:rsid w:val="006A4DAC"/>
    <w:rsid w:val="006A4DD0"/>
    <w:rsid w:val="006A52B0"/>
    <w:rsid w:val="006A5A00"/>
    <w:rsid w:val="006A5AC6"/>
    <w:rsid w:val="006B02F2"/>
    <w:rsid w:val="006B09F1"/>
    <w:rsid w:val="006B1994"/>
    <w:rsid w:val="006B1ADB"/>
    <w:rsid w:val="006B1E7D"/>
    <w:rsid w:val="006B222D"/>
    <w:rsid w:val="006B25FA"/>
    <w:rsid w:val="006B3D4A"/>
    <w:rsid w:val="006B4484"/>
    <w:rsid w:val="006B47C1"/>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744"/>
    <w:rsid w:val="006D0D4A"/>
    <w:rsid w:val="006D1545"/>
    <w:rsid w:val="006D15DB"/>
    <w:rsid w:val="006D1FE3"/>
    <w:rsid w:val="006D22F4"/>
    <w:rsid w:val="006D2660"/>
    <w:rsid w:val="006D35F7"/>
    <w:rsid w:val="006D3621"/>
    <w:rsid w:val="006D3764"/>
    <w:rsid w:val="006D387B"/>
    <w:rsid w:val="006D3EA4"/>
    <w:rsid w:val="006D4F52"/>
    <w:rsid w:val="006D617F"/>
    <w:rsid w:val="006D6A0A"/>
    <w:rsid w:val="006D6BF8"/>
    <w:rsid w:val="006D705F"/>
    <w:rsid w:val="006D71D5"/>
    <w:rsid w:val="006E01F1"/>
    <w:rsid w:val="006E0540"/>
    <w:rsid w:val="006E0977"/>
    <w:rsid w:val="006E0A70"/>
    <w:rsid w:val="006E1388"/>
    <w:rsid w:val="006E1670"/>
    <w:rsid w:val="006E1C6C"/>
    <w:rsid w:val="006E3144"/>
    <w:rsid w:val="006E3BD0"/>
    <w:rsid w:val="006E51D1"/>
    <w:rsid w:val="006E5440"/>
    <w:rsid w:val="006E5B09"/>
    <w:rsid w:val="006E69C1"/>
    <w:rsid w:val="006E7392"/>
    <w:rsid w:val="006E74C4"/>
    <w:rsid w:val="006E7528"/>
    <w:rsid w:val="006E7889"/>
    <w:rsid w:val="006E7A1E"/>
    <w:rsid w:val="006F04C2"/>
    <w:rsid w:val="006F0CC7"/>
    <w:rsid w:val="006F17E5"/>
    <w:rsid w:val="006F197F"/>
    <w:rsid w:val="006F2FF2"/>
    <w:rsid w:val="006F38A7"/>
    <w:rsid w:val="006F3923"/>
    <w:rsid w:val="006F3B0F"/>
    <w:rsid w:val="006F474E"/>
    <w:rsid w:val="006F4C5D"/>
    <w:rsid w:val="006F58E3"/>
    <w:rsid w:val="00700E34"/>
    <w:rsid w:val="00703E7E"/>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68FD"/>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2EB"/>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2DB3"/>
    <w:rsid w:val="00765391"/>
    <w:rsid w:val="00765F84"/>
    <w:rsid w:val="00766B1F"/>
    <w:rsid w:val="0076773E"/>
    <w:rsid w:val="007708E9"/>
    <w:rsid w:val="007709C6"/>
    <w:rsid w:val="0077355C"/>
    <w:rsid w:val="00774456"/>
    <w:rsid w:val="007746D2"/>
    <w:rsid w:val="00774977"/>
    <w:rsid w:val="0077595A"/>
    <w:rsid w:val="0077668C"/>
    <w:rsid w:val="0077750D"/>
    <w:rsid w:val="00777C48"/>
    <w:rsid w:val="00780291"/>
    <w:rsid w:val="0078032C"/>
    <w:rsid w:val="007816AB"/>
    <w:rsid w:val="00782BA5"/>
    <w:rsid w:val="00782D62"/>
    <w:rsid w:val="007833BB"/>
    <w:rsid w:val="0078350B"/>
    <w:rsid w:val="00784046"/>
    <w:rsid w:val="00784218"/>
    <w:rsid w:val="007846A5"/>
    <w:rsid w:val="00785729"/>
    <w:rsid w:val="00785784"/>
    <w:rsid w:val="00785897"/>
    <w:rsid w:val="0078673C"/>
    <w:rsid w:val="00786F9F"/>
    <w:rsid w:val="00786FC7"/>
    <w:rsid w:val="00787219"/>
    <w:rsid w:val="00787910"/>
    <w:rsid w:val="007904B3"/>
    <w:rsid w:val="00790A12"/>
    <w:rsid w:val="00791117"/>
    <w:rsid w:val="00791295"/>
    <w:rsid w:val="00791450"/>
    <w:rsid w:val="00791AB3"/>
    <w:rsid w:val="00791B2A"/>
    <w:rsid w:val="00791C06"/>
    <w:rsid w:val="00792172"/>
    <w:rsid w:val="007935F2"/>
    <w:rsid w:val="0079678E"/>
    <w:rsid w:val="00797084"/>
    <w:rsid w:val="007A0FF8"/>
    <w:rsid w:val="007A24CA"/>
    <w:rsid w:val="007A29DA"/>
    <w:rsid w:val="007A2D1D"/>
    <w:rsid w:val="007A3535"/>
    <w:rsid w:val="007A41C5"/>
    <w:rsid w:val="007A46E0"/>
    <w:rsid w:val="007A4CAC"/>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477D"/>
    <w:rsid w:val="007B5967"/>
    <w:rsid w:val="007B5BA9"/>
    <w:rsid w:val="007B6134"/>
    <w:rsid w:val="007B6CD9"/>
    <w:rsid w:val="007B77E3"/>
    <w:rsid w:val="007B7CC5"/>
    <w:rsid w:val="007C08D8"/>
    <w:rsid w:val="007C0ECE"/>
    <w:rsid w:val="007C0F74"/>
    <w:rsid w:val="007C1603"/>
    <w:rsid w:val="007C194F"/>
    <w:rsid w:val="007C34DC"/>
    <w:rsid w:val="007C446D"/>
    <w:rsid w:val="007C467B"/>
    <w:rsid w:val="007C5416"/>
    <w:rsid w:val="007C55A4"/>
    <w:rsid w:val="007C7DAC"/>
    <w:rsid w:val="007D0218"/>
    <w:rsid w:val="007D0C37"/>
    <w:rsid w:val="007D0E70"/>
    <w:rsid w:val="007D1A58"/>
    <w:rsid w:val="007D1D3E"/>
    <w:rsid w:val="007D2813"/>
    <w:rsid w:val="007D2B5E"/>
    <w:rsid w:val="007D2CBD"/>
    <w:rsid w:val="007D2EF6"/>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9DF"/>
    <w:rsid w:val="007E3A0B"/>
    <w:rsid w:val="007E3A89"/>
    <w:rsid w:val="007E4652"/>
    <w:rsid w:val="007E4F6E"/>
    <w:rsid w:val="007E4FB6"/>
    <w:rsid w:val="007E5ACB"/>
    <w:rsid w:val="007E72B8"/>
    <w:rsid w:val="007F0E04"/>
    <w:rsid w:val="007F1474"/>
    <w:rsid w:val="007F28C1"/>
    <w:rsid w:val="007F2EB3"/>
    <w:rsid w:val="007F3EBD"/>
    <w:rsid w:val="007F4D36"/>
    <w:rsid w:val="007F5AF3"/>
    <w:rsid w:val="007F62FC"/>
    <w:rsid w:val="007F682D"/>
    <w:rsid w:val="007F6F6F"/>
    <w:rsid w:val="007F72FB"/>
    <w:rsid w:val="007F755B"/>
    <w:rsid w:val="007F7FB4"/>
    <w:rsid w:val="008007CA"/>
    <w:rsid w:val="008013DB"/>
    <w:rsid w:val="00801F68"/>
    <w:rsid w:val="0080308F"/>
    <w:rsid w:val="00803AFC"/>
    <w:rsid w:val="00804A61"/>
    <w:rsid w:val="008064A4"/>
    <w:rsid w:val="008067AB"/>
    <w:rsid w:val="00807CB8"/>
    <w:rsid w:val="00810FA6"/>
    <w:rsid w:val="00811830"/>
    <w:rsid w:val="008120A6"/>
    <w:rsid w:val="00812296"/>
    <w:rsid w:val="008125D1"/>
    <w:rsid w:val="0081311E"/>
    <w:rsid w:val="00813640"/>
    <w:rsid w:val="008137D7"/>
    <w:rsid w:val="008149C7"/>
    <w:rsid w:val="00815736"/>
    <w:rsid w:val="00816223"/>
    <w:rsid w:val="00817593"/>
    <w:rsid w:val="00817B18"/>
    <w:rsid w:val="00820393"/>
    <w:rsid w:val="00820432"/>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588"/>
    <w:rsid w:val="00846626"/>
    <w:rsid w:val="00846E07"/>
    <w:rsid w:val="00847EA3"/>
    <w:rsid w:val="008500B5"/>
    <w:rsid w:val="0085041C"/>
    <w:rsid w:val="008504D1"/>
    <w:rsid w:val="0085073B"/>
    <w:rsid w:val="00851496"/>
    <w:rsid w:val="00851584"/>
    <w:rsid w:val="00851996"/>
    <w:rsid w:val="008528CA"/>
    <w:rsid w:val="00852CEE"/>
    <w:rsid w:val="00853513"/>
    <w:rsid w:val="00853C6D"/>
    <w:rsid w:val="00854ABE"/>
    <w:rsid w:val="00855DBA"/>
    <w:rsid w:val="00856177"/>
    <w:rsid w:val="00856B5F"/>
    <w:rsid w:val="00856F4B"/>
    <w:rsid w:val="00856FF8"/>
    <w:rsid w:val="008570D3"/>
    <w:rsid w:val="00857CC4"/>
    <w:rsid w:val="00857D09"/>
    <w:rsid w:val="0086057C"/>
    <w:rsid w:val="0086152B"/>
    <w:rsid w:val="00862854"/>
    <w:rsid w:val="008632AF"/>
    <w:rsid w:val="008636AF"/>
    <w:rsid w:val="00864742"/>
    <w:rsid w:val="0086532E"/>
    <w:rsid w:val="0086550A"/>
    <w:rsid w:val="00865BC0"/>
    <w:rsid w:val="00866017"/>
    <w:rsid w:val="00866064"/>
    <w:rsid w:val="00866193"/>
    <w:rsid w:val="00871D56"/>
    <w:rsid w:val="008722D6"/>
    <w:rsid w:val="0087239D"/>
    <w:rsid w:val="00872631"/>
    <w:rsid w:val="00872E83"/>
    <w:rsid w:val="00875A7A"/>
    <w:rsid w:val="008803C1"/>
    <w:rsid w:val="00880F6F"/>
    <w:rsid w:val="00881003"/>
    <w:rsid w:val="00881030"/>
    <w:rsid w:val="00882801"/>
    <w:rsid w:val="00883949"/>
    <w:rsid w:val="0088444C"/>
    <w:rsid w:val="0088457A"/>
    <w:rsid w:val="008849AF"/>
    <w:rsid w:val="00884BE1"/>
    <w:rsid w:val="008851EF"/>
    <w:rsid w:val="00885BB5"/>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94F"/>
    <w:rsid w:val="008A6A5C"/>
    <w:rsid w:val="008A6B7D"/>
    <w:rsid w:val="008A7377"/>
    <w:rsid w:val="008A7583"/>
    <w:rsid w:val="008B1B58"/>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3284"/>
    <w:rsid w:val="008D373C"/>
    <w:rsid w:val="008D37DB"/>
    <w:rsid w:val="008D4DFE"/>
    <w:rsid w:val="008D69D4"/>
    <w:rsid w:val="008D769D"/>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0E3"/>
    <w:rsid w:val="008E6D11"/>
    <w:rsid w:val="008E789E"/>
    <w:rsid w:val="008E7D0B"/>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2B3"/>
    <w:rsid w:val="00903DA1"/>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6B22"/>
    <w:rsid w:val="00927CAB"/>
    <w:rsid w:val="00927F03"/>
    <w:rsid w:val="009304FC"/>
    <w:rsid w:val="00930F69"/>
    <w:rsid w:val="009319EA"/>
    <w:rsid w:val="00932404"/>
    <w:rsid w:val="009329C6"/>
    <w:rsid w:val="0093323B"/>
    <w:rsid w:val="009340D1"/>
    <w:rsid w:val="009342D0"/>
    <w:rsid w:val="00935C4F"/>
    <w:rsid w:val="00935C76"/>
    <w:rsid w:val="00936633"/>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99E"/>
    <w:rsid w:val="00955CAA"/>
    <w:rsid w:val="00956567"/>
    <w:rsid w:val="00956FBD"/>
    <w:rsid w:val="009578F4"/>
    <w:rsid w:val="0095798D"/>
    <w:rsid w:val="00957BFC"/>
    <w:rsid w:val="00957D2B"/>
    <w:rsid w:val="00957E79"/>
    <w:rsid w:val="00960520"/>
    <w:rsid w:val="00960D98"/>
    <w:rsid w:val="0096586B"/>
    <w:rsid w:val="009673C2"/>
    <w:rsid w:val="00967896"/>
    <w:rsid w:val="00967E21"/>
    <w:rsid w:val="009703D9"/>
    <w:rsid w:val="00971EEE"/>
    <w:rsid w:val="009720B1"/>
    <w:rsid w:val="00972295"/>
    <w:rsid w:val="009739BD"/>
    <w:rsid w:val="00973D6F"/>
    <w:rsid w:val="00974089"/>
    <w:rsid w:val="00974172"/>
    <w:rsid w:val="009748EE"/>
    <w:rsid w:val="00974BDD"/>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7E7"/>
    <w:rsid w:val="00990A74"/>
    <w:rsid w:val="00991187"/>
    <w:rsid w:val="009914BA"/>
    <w:rsid w:val="00991E78"/>
    <w:rsid w:val="00992511"/>
    <w:rsid w:val="00992B62"/>
    <w:rsid w:val="00992B8C"/>
    <w:rsid w:val="0099496F"/>
    <w:rsid w:val="009964A2"/>
    <w:rsid w:val="00996735"/>
    <w:rsid w:val="009979AE"/>
    <w:rsid w:val="009A0554"/>
    <w:rsid w:val="009A088C"/>
    <w:rsid w:val="009A0A3E"/>
    <w:rsid w:val="009A0B19"/>
    <w:rsid w:val="009A20C0"/>
    <w:rsid w:val="009A23B8"/>
    <w:rsid w:val="009A26D4"/>
    <w:rsid w:val="009A4705"/>
    <w:rsid w:val="009A4B23"/>
    <w:rsid w:val="009A54E3"/>
    <w:rsid w:val="009A5A34"/>
    <w:rsid w:val="009A67E5"/>
    <w:rsid w:val="009A7A2F"/>
    <w:rsid w:val="009A7A98"/>
    <w:rsid w:val="009B0FD1"/>
    <w:rsid w:val="009B43CB"/>
    <w:rsid w:val="009B5039"/>
    <w:rsid w:val="009B58DD"/>
    <w:rsid w:val="009B5CE4"/>
    <w:rsid w:val="009B6659"/>
    <w:rsid w:val="009B706B"/>
    <w:rsid w:val="009B761A"/>
    <w:rsid w:val="009C26DE"/>
    <w:rsid w:val="009C3500"/>
    <w:rsid w:val="009C357A"/>
    <w:rsid w:val="009C5271"/>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A9F"/>
    <w:rsid w:val="009E4CE2"/>
    <w:rsid w:val="009E5141"/>
    <w:rsid w:val="009F04D5"/>
    <w:rsid w:val="009F062E"/>
    <w:rsid w:val="009F0DBD"/>
    <w:rsid w:val="009F109F"/>
    <w:rsid w:val="009F13D5"/>
    <w:rsid w:val="009F19D8"/>
    <w:rsid w:val="009F1EC9"/>
    <w:rsid w:val="009F3664"/>
    <w:rsid w:val="009F38E4"/>
    <w:rsid w:val="009F4D8F"/>
    <w:rsid w:val="009F6088"/>
    <w:rsid w:val="009F7350"/>
    <w:rsid w:val="009F7B0C"/>
    <w:rsid w:val="009F7E7B"/>
    <w:rsid w:val="00A00704"/>
    <w:rsid w:val="00A00BA2"/>
    <w:rsid w:val="00A00CEA"/>
    <w:rsid w:val="00A03505"/>
    <w:rsid w:val="00A044A3"/>
    <w:rsid w:val="00A063F2"/>
    <w:rsid w:val="00A072AE"/>
    <w:rsid w:val="00A104CC"/>
    <w:rsid w:val="00A10699"/>
    <w:rsid w:val="00A10AD9"/>
    <w:rsid w:val="00A10C8A"/>
    <w:rsid w:val="00A13C0B"/>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1F0E"/>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50C7"/>
    <w:rsid w:val="00A47587"/>
    <w:rsid w:val="00A50426"/>
    <w:rsid w:val="00A512D4"/>
    <w:rsid w:val="00A514C0"/>
    <w:rsid w:val="00A5302A"/>
    <w:rsid w:val="00A53B79"/>
    <w:rsid w:val="00A53DDE"/>
    <w:rsid w:val="00A54057"/>
    <w:rsid w:val="00A573BE"/>
    <w:rsid w:val="00A57650"/>
    <w:rsid w:val="00A60E24"/>
    <w:rsid w:val="00A61C18"/>
    <w:rsid w:val="00A63A1B"/>
    <w:rsid w:val="00A63AA9"/>
    <w:rsid w:val="00A644CB"/>
    <w:rsid w:val="00A649EE"/>
    <w:rsid w:val="00A654D7"/>
    <w:rsid w:val="00A658A3"/>
    <w:rsid w:val="00A65F75"/>
    <w:rsid w:val="00A6686F"/>
    <w:rsid w:val="00A709AF"/>
    <w:rsid w:val="00A70EBB"/>
    <w:rsid w:val="00A7168B"/>
    <w:rsid w:val="00A7188A"/>
    <w:rsid w:val="00A72D77"/>
    <w:rsid w:val="00A72E09"/>
    <w:rsid w:val="00A7317E"/>
    <w:rsid w:val="00A736A0"/>
    <w:rsid w:val="00A74810"/>
    <w:rsid w:val="00A748C7"/>
    <w:rsid w:val="00A7572C"/>
    <w:rsid w:val="00A75B1B"/>
    <w:rsid w:val="00A7708A"/>
    <w:rsid w:val="00A80078"/>
    <w:rsid w:val="00A8048C"/>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4718"/>
    <w:rsid w:val="00A95354"/>
    <w:rsid w:val="00A955EB"/>
    <w:rsid w:val="00A95CE4"/>
    <w:rsid w:val="00A95D37"/>
    <w:rsid w:val="00A961B6"/>
    <w:rsid w:val="00AA0742"/>
    <w:rsid w:val="00AA2A7B"/>
    <w:rsid w:val="00AA3123"/>
    <w:rsid w:val="00AA34E8"/>
    <w:rsid w:val="00AA47C2"/>
    <w:rsid w:val="00AA4F6D"/>
    <w:rsid w:val="00AA5D47"/>
    <w:rsid w:val="00AA6447"/>
    <w:rsid w:val="00AA7D4A"/>
    <w:rsid w:val="00AB005B"/>
    <w:rsid w:val="00AB121F"/>
    <w:rsid w:val="00AB1448"/>
    <w:rsid w:val="00AB38F0"/>
    <w:rsid w:val="00AB4C27"/>
    <w:rsid w:val="00AB53D8"/>
    <w:rsid w:val="00AB6309"/>
    <w:rsid w:val="00AB6D33"/>
    <w:rsid w:val="00AB764D"/>
    <w:rsid w:val="00AC04CB"/>
    <w:rsid w:val="00AC1122"/>
    <w:rsid w:val="00AC12E3"/>
    <w:rsid w:val="00AC1C5B"/>
    <w:rsid w:val="00AC3396"/>
    <w:rsid w:val="00AC3EAD"/>
    <w:rsid w:val="00AC41AB"/>
    <w:rsid w:val="00AC4A4C"/>
    <w:rsid w:val="00AC4BCC"/>
    <w:rsid w:val="00AC5CB2"/>
    <w:rsid w:val="00AC6DE7"/>
    <w:rsid w:val="00AD14E2"/>
    <w:rsid w:val="00AD1F09"/>
    <w:rsid w:val="00AD2983"/>
    <w:rsid w:val="00AD47F9"/>
    <w:rsid w:val="00AD4B08"/>
    <w:rsid w:val="00AD6C4E"/>
    <w:rsid w:val="00AD6F4F"/>
    <w:rsid w:val="00AD74BC"/>
    <w:rsid w:val="00AE115B"/>
    <w:rsid w:val="00AE1213"/>
    <w:rsid w:val="00AE213F"/>
    <w:rsid w:val="00AE28C8"/>
    <w:rsid w:val="00AE41B2"/>
    <w:rsid w:val="00AE5071"/>
    <w:rsid w:val="00AF0B83"/>
    <w:rsid w:val="00AF0C84"/>
    <w:rsid w:val="00AF2497"/>
    <w:rsid w:val="00AF2CF8"/>
    <w:rsid w:val="00AF394A"/>
    <w:rsid w:val="00AF4637"/>
    <w:rsid w:val="00AF5357"/>
    <w:rsid w:val="00AF5778"/>
    <w:rsid w:val="00AF6D64"/>
    <w:rsid w:val="00AF6E44"/>
    <w:rsid w:val="00AF72C2"/>
    <w:rsid w:val="00AF7B07"/>
    <w:rsid w:val="00AF7CBD"/>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0F86"/>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6E03"/>
    <w:rsid w:val="00B370C0"/>
    <w:rsid w:val="00B37514"/>
    <w:rsid w:val="00B406B5"/>
    <w:rsid w:val="00B40E3A"/>
    <w:rsid w:val="00B411E7"/>
    <w:rsid w:val="00B4128D"/>
    <w:rsid w:val="00B41A31"/>
    <w:rsid w:val="00B41B8A"/>
    <w:rsid w:val="00B42D37"/>
    <w:rsid w:val="00B42DC9"/>
    <w:rsid w:val="00B44426"/>
    <w:rsid w:val="00B446F9"/>
    <w:rsid w:val="00B4543D"/>
    <w:rsid w:val="00B4551F"/>
    <w:rsid w:val="00B45682"/>
    <w:rsid w:val="00B50363"/>
    <w:rsid w:val="00B503D2"/>
    <w:rsid w:val="00B50590"/>
    <w:rsid w:val="00B50EAB"/>
    <w:rsid w:val="00B51F71"/>
    <w:rsid w:val="00B53DAB"/>
    <w:rsid w:val="00B54201"/>
    <w:rsid w:val="00B54422"/>
    <w:rsid w:val="00B551C6"/>
    <w:rsid w:val="00B552C3"/>
    <w:rsid w:val="00B558B8"/>
    <w:rsid w:val="00B57352"/>
    <w:rsid w:val="00B5768A"/>
    <w:rsid w:val="00B60048"/>
    <w:rsid w:val="00B6058D"/>
    <w:rsid w:val="00B60988"/>
    <w:rsid w:val="00B613D2"/>
    <w:rsid w:val="00B62AC3"/>
    <w:rsid w:val="00B62F3F"/>
    <w:rsid w:val="00B6306B"/>
    <w:rsid w:val="00B639BA"/>
    <w:rsid w:val="00B6529C"/>
    <w:rsid w:val="00B6582C"/>
    <w:rsid w:val="00B6596B"/>
    <w:rsid w:val="00B66E4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784"/>
    <w:rsid w:val="00B86848"/>
    <w:rsid w:val="00B87FF2"/>
    <w:rsid w:val="00B90EBB"/>
    <w:rsid w:val="00B90FF1"/>
    <w:rsid w:val="00B912E0"/>
    <w:rsid w:val="00B91364"/>
    <w:rsid w:val="00B914DF"/>
    <w:rsid w:val="00B9267F"/>
    <w:rsid w:val="00B93376"/>
    <w:rsid w:val="00B93B54"/>
    <w:rsid w:val="00B94892"/>
    <w:rsid w:val="00B94CB5"/>
    <w:rsid w:val="00B94FB1"/>
    <w:rsid w:val="00B96052"/>
    <w:rsid w:val="00B96AF7"/>
    <w:rsid w:val="00B9783F"/>
    <w:rsid w:val="00BA0045"/>
    <w:rsid w:val="00BA0377"/>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4FD8"/>
    <w:rsid w:val="00BE53ED"/>
    <w:rsid w:val="00BE573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BF6CE2"/>
    <w:rsid w:val="00BF7043"/>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05DF"/>
    <w:rsid w:val="00C117CC"/>
    <w:rsid w:val="00C11B5E"/>
    <w:rsid w:val="00C12204"/>
    <w:rsid w:val="00C124F1"/>
    <w:rsid w:val="00C125B8"/>
    <w:rsid w:val="00C13E72"/>
    <w:rsid w:val="00C14099"/>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18D"/>
    <w:rsid w:val="00C354F2"/>
    <w:rsid w:val="00C35538"/>
    <w:rsid w:val="00C359BA"/>
    <w:rsid w:val="00C360A6"/>
    <w:rsid w:val="00C363CD"/>
    <w:rsid w:val="00C36420"/>
    <w:rsid w:val="00C3658B"/>
    <w:rsid w:val="00C3662F"/>
    <w:rsid w:val="00C377B1"/>
    <w:rsid w:val="00C4105C"/>
    <w:rsid w:val="00C41103"/>
    <w:rsid w:val="00C416D2"/>
    <w:rsid w:val="00C419B1"/>
    <w:rsid w:val="00C41D54"/>
    <w:rsid w:val="00C41DB1"/>
    <w:rsid w:val="00C423CD"/>
    <w:rsid w:val="00C427EB"/>
    <w:rsid w:val="00C42BFF"/>
    <w:rsid w:val="00C43465"/>
    <w:rsid w:val="00C43D35"/>
    <w:rsid w:val="00C43E42"/>
    <w:rsid w:val="00C444F3"/>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5CD2"/>
    <w:rsid w:val="00C768AB"/>
    <w:rsid w:val="00C768C6"/>
    <w:rsid w:val="00C77225"/>
    <w:rsid w:val="00C77F66"/>
    <w:rsid w:val="00C8030A"/>
    <w:rsid w:val="00C8052B"/>
    <w:rsid w:val="00C808B0"/>
    <w:rsid w:val="00C80ED8"/>
    <w:rsid w:val="00C815E4"/>
    <w:rsid w:val="00C819E7"/>
    <w:rsid w:val="00C825A7"/>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97AE5"/>
    <w:rsid w:val="00CA03F5"/>
    <w:rsid w:val="00CA0622"/>
    <w:rsid w:val="00CA0D8B"/>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A6413"/>
    <w:rsid w:val="00CA7788"/>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11B"/>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D784C"/>
    <w:rsid w:val="00CE010E"/>
    <w:rsid w:val="00CE0C0C"/>
    <w:rsid w:val="00CE1ABD"/>
    <w:rsid w:val="00CE2816"/>
    <w:rsid w:val="00CE2E3B"/>
    <w:rsid w:val="00CE3D86"/>
    <w:rsid w:val="00CE41BD"/>
    <w:rsid w:val="00CE5004"/>
    <w:rsid w:val="00CE5528"/>
    <w:rsid w:val="00CE668E"/>
    <w:rsid w:val="00CE671A"/>
    <w:rsid w:val="00CF0AE9"/>
    <w:rsid w:val="00CF0F3B"/>
    <w:rsid w:val="00CF0F7C"/>
    <w:rsid w:val="00CF1177"/>
    <w:rsid w:val="00CF2372"/>
    <w:rsid w:val="00CF35E7"/>
    <w:rsid w:val="00CF38C4"/>
    <w:rsid w:val="00CF3B52"/>
    <w:rsid w:val="00CF4B8E"/>
    <w:rsid w:val="00CF5A21"/>
    <w:rsid w:val="00CF5E71"/>
    <w:rsid w:val="00CF6CE4"/>
    <w:rsid w:val="00CF7437"/>
    <w:rsid w:val="00CF7D19"/>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6ED7"/>
    <w:rsid w:val="00D17602"/>
    <w:rsid w:val="00D178D5"/>
    <w:rsid w:val="00D20119"/>
    <w:rsid w:val="00D2016B"/>
    <w:rsid w:val="00D20576"/>
    <w:rsid w:val="00D20993"/>
    <w:rsid w:val="00D21744"/>
    <w:rsid w:val="00D22381"/>
    <w:rsid w:val="00D22411"/>
    <w:rsid w:val="00D22F7A"/>
    <w:rsid w:val="00D23731"/>
    <w:rsid w:val="00D23CC4"/>
    <w:rsid w:val="00D2691C"/>
    <w:rsid w:val="00D26E1B"/>
    <w:rsid w:val="00D305D6"/>
    <w:rsid w:val="00D307F3"/>
    <w:rsid w:val="00D31936"/>
    <w:rsid w:val="00D31ECC"/>
    <w:rsid w:val="00D328F0"/>
    <w:rsid w:val="00D32A6C"/>
    <w:rsid w:val="00D32A82"/>
    <w:rsid w:val="00D33407"/>
    <w:rsid w:val="00D335B4"/>
    <w:rsid w:val="00D34768"/>
    <w:rsid w:val="00D3476A"/>
    <w:rsid w:val="00D34971"/>
    <w:rsid w:val="00D35061"/>
    <w:rsid w:val="00D36700"/>
    <w:rsid w:val="00D37102"/>
    <w:rsid w:val="00D375AE"/>
    <w:rsid w:val="00D41A71"/>
    <w:rsid w:val="00D426C7"/>
    <w:rsid w:val="00D441EB"/>
    <w:rsid w:val="00D44706"/>
    <w:rsid w:val="00D448FF"/>
    <w:rsid w:val="00D4568E"/>
    <w:rsid w:val="00D47503"/>
    <w:rsid w:val="00D47F00"/>
    <w:rsid w:val="00D50854"/>
    <w:rsid w:val="00D519FF"/>
    <w:rsid w:val="00D51EDD"/>
    <w:rsid w:val="00D5289E"/>
    <w:rsid w:val="00D5311A"/>
    <w:rsid w:val="00D55193"/>
    <w:rsid w:val="00D55514"/>
    <w:rsid w:val="00D566B5"/>
    <w:rsid w:val="00D5675E"/>
    <w:rsid w:val="00D60B14"/>
    <w:rsid w:val="00D611DE"/>
    <w:rsid w:val="00D61ACC"/>
    <w:rsid w:val="00D61E36"/>
    <w:rsid w:val="00D623D2"/>
    <w:rsid w:val="00D62DA9"/>
    <w:rsid w:val="00D64054"/>
    <w:rsid w:val="00D65612"/>
    <w:rsid w:val="00D65C8B"/>
    <w:rsid w:val="00D65EBD"/>
    <w:rsid w:val="00D66705"/>
    <w:rsid w:val="00D6680F"/>
    <w:rsid w:val="00D66A24"/>
    <w:rsid w:val="00D66F19"/>
    <w:rsid w:val="00D66F79"/>
    <w:rsid w:val="00D673CA"/>
    <w:rsid w:val="00D67633"/>
    <w:rsid w:val="00D67EA7"/>
    <w:rsid w:val="00D7006D"/>
    <w:rsid w:val="00D708BE"/>
    <w:rsid w:val="00D70A98"/>
    <w:rsid w:val="00D717C1"/>
    <w:rsid w:val="00D71F0A"/>
    <w:rsid w:val="00D720EE"/>
    <w:rsid w:val="00D7280E"/>
    <w:rsid w:val="00D72F4D"/>
    <w:rsid w:val="00D74164"/>
    <w:rsid w:val="00D77751"/>
    <w:rsid w:val="00D77A29"/>
    <w:rsid w:val="00D808A1"/>
    <w:rsid w:val="00D81AB9"/>
    <w:rsid w:val="00D833AD"/>
    <w:rsid w:val="00D8403D"/>
    <w:rsid w:val="00D84356"/>
    <w:rsid w:val="00D8535D"/>
    <w:rsid w:val="00D8768D"/>
    <w:rsid w:val="00D902A4"/>
    <w:rsid w:val="00D90368"/>
    <w:rsid w:val="00D913AA"/>
    <w:rsid w:val="00D913B6"/>
    <w:rsid w:val="00D91D33"/>
    <w:rsid w:val="00D91FEE"/>
    <w:rsid w:val="00D934D5"/>
    <w:rsid w:val="00D93C02"/>
    <w:rsid w:val="00D93C37"/>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3D34"/>
    <w:rsid w:val="00DC4919"/>
    <w:rsid w:val="00DC4E08"/>
    <w:rsid w:val="00DC6AE0"/>
    <w:rsid w:val="00DC781E"/>
    <w:rsid w:val="00DD0548"/>
    <w:rsid w:val="00DD12B2"/>
    <w:rsid w:val="00DD2420"/>
    <w:rsid w:val="00DD2885"/>
    <w:rsid w:val="00DD3EDC"/>
    <w:rsid w:val="00DD426A"/>
    <w:rsid w:val="00DD4A68"/>
    <w:rsid w:val="00DD5749"/>
    <w:rsid w:val="00DD5A23"/>
    <w:rsid w:val="00DD5C96"/>
    <w:rsid w:val="00DD6C9F"/>
    <w:rsid w:val="00DD7140"/>
    <w:rsid w:val="00DD73D5"/>
    <w:rsid w:val="00DE0009"/>
    <w:rsid w:val="00DE1191"/>
    <w:rsid w:val="00DE15D8"/>
    <w:rsid w:val="00DE19EF"/>
    <w:rsid w:val="00DE2745"/>
    <w:rsid w:val="00DE2BA1"/>
    <w:rsid w:val="00DE3CEC"/>
    <w:rsid w:val="00DE4980"/>
    <w:rsid w:val="00DE4C40"/>
    <w:rsid w:val="00DE4E24"/>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A98"/>
    <w:rsid w:val="00DF5F2B"/>
    <w:rsid w:val="00DF6431"/>
    <w:rsid w:val="00DF66C5"/>
    <w:rsid w:val="00DF680A"/>
    <w:rsid w:val="00DF7298"/>
    <w:rsid w:val="00E0125A"/>
    <w:rsid w:val="00E01593"/>
    <w:rsid w:val="00E01732"/>
    <w:rsid w:val="00E02241"/>
    <w:rsid w:val="00E0227F"/>
    <w:rsid w:val="00E05169"/>
    <w:rsid w:val="00E06F18"/>
    <w:rsid w:val="00E06FA6"/>
    <w:rsid w:val="00E071BF"/>
    <w:rsid w:val="00E100B4"/>
    <w:rsid w:val="00E107FD"/>
    <w:rsid w:val="00E10963"/>
    <w:rsid w:val="00E11E6F"/>
    <w:rsid w:val="00E12DF1"/>
    <w:rsid w:val="00E13E6B"/>
    <w:rsid w:val="00E1447F"/>
    <w:rsid w:val="00E14A05"/>
    <w:rsid w:val="00E15B15"/>
    <w:rsid w:val="00E16589"/>
    <w:rsid w:val="00E16E1C"/>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373A6"/>
    <w:rsid w:val="00E4060B"/>
    <w:rsid w:val="00E41850"/>
    <w:rsid w:val="00E42F4B"/>
    <w:rsid w:val="00E431F9"/>
    <w:rsid w:val="00E43D3A"/>
    <w:rsid w:val="00E45297"/>
    <w:rsid w:val="00E452ED"/>
    <w:rsid w:val="00E464DA"/>
    <w:rsid w:val="00E46DE5"/>
    <w:rsid w:val="00E51702"/>
    <w:rsid w:val="00E51BBA"/>
    <w:rsid w:val="00E51D61"/>
    <w:rsid w:val="00E52291"/>
    <w:rsid w:val="00E52C6C"/>
    <w:rsid w:val="00E53F81"/>
    <w:rsid w:val="00E54BCA"/>
    <w:rsid w:val="00E54DCA"/>
    <w:rsid w:val="00E5505C"/>
    <w:rsid w:val="00E55563"/>
    <w:rsid w:val="00E566E0"/>
    <w:rsid w:val="00E574AF"/>
    <w:rsid w:val="00E6086A"/>
    <w:rsid w:val="00E61FC5"/>
    <w:rsid w:val="00E62B13"/>
    <w:rsid w:val="00E63377"/>
    <w:rsid w:val="00E65001"/>
    <w:rsid w:val="00E658A6"/>
    <w:rsid w:val="00E67360"/>
    <w:rsid w:val="00E6763F"/>
    <w:rsid w:val="00E67B57"/>
    <w:rsid w:val="00E70666"/>
    <w:rsid w:val="00E707E5"/>
    <w:rsid w:val="00E7082D"/>
    <w:rsid w:val="00E7093B"/>
    <w:rsid w:val="00E71E17"/>
    <w:rsid w:val="00E722FD"/>
    <w:rsid w:val="00E730DC"/>
    <w:rsid w:val="00E73808"/>
    <w:rsid w:val="00E741B3"/>
    <w:rsid w:val="00E74575"/>
    <w:rsid w:val="00E74E05"/>
    <w:rsid w:val="00E753E0"/>
    <w:rsid w:val="00E75961"/>
    <w:rsid w:val="00E768C3"/>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87FE7"/>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3B"/>
    <w:rsid w:val="00EA56CD"/>
    <w:rsid w:val="00EA5A64"/>
    <w:rsid w:val="00EA5D56"/>
    <w:rsid w:val="00EA639D"/>
    <w:rsid w:val="00EB087B"/>
    <w:rsid w:val="00EB2672"/>
    <w:rsid w:val="00EB2C83"/>
    <w:rsid w:val="00EB3124"/>
    <w:rsid w:val="00EB47F9"/>
    <w:rsid w:val="00EB51B1"/>
    <w:rsid w:val="00EB67DD"/>
    <w:rsid w:val="00EB7EEB"/>
    <w:rsid w:val="00EC058E"/>
    <w:rsid w:val="00EC0628"/>
    <w:rsid w:val="00EC0B35"/>
    <w:rsid w:val="00EC14D3"/>
    <w:rsid w:val="00EC20F7"/>
    <w:rsid w:val="00EC242D"/>
    <w:rsid w:val="00EC3B9F"/>
    <w:rsid w:val="00EC4346"/>
    <w:rsid w:val="00EC5951"/>
    <w:rsid w:val="00EC7712"/>
    <w:rsid w:val="00ED071B"/>
    <w:rsid w:val="00ED07A7"/>
    <w:rsid w:val="00ED11BB"/>
    <w:rsid w:val="00ED1D99"/>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64"/>
    <w:rsid w:val="00EE1BC0"/>
    <w:rsid w:val="00EE1DDD"/>
    <w:rsid w:val="00EE2530"/>
    <w:rsid w:val="00EE28CC"/>
    <w:rsid w:val="00EE35C9"/>
    <w:rsid w:val="00EE4B6C"/>
    <w:rsid w:val="00EE522D"/>
    <w:rsid w:val="00EE5AE5"/>
    <w:rsid w:val="00EE7456"/>
    <w:rsid w:val="00EE7612"/>
    <w:rsid w:val="00EE7DE7"/>
    <w:rsid w:val="00EE7E2A"/>
    <w:rsid w:val="00EF0387"/>
    <w:rsid w:val="00EF13B9"/>
    <w:rsid w:val="00EF1643"/>
    <w:rsid w:val="00EF1A0F"/>
    <w:rsid w:val="00EF1D01"/>
    <w:rsid w:val="00EF1D9A"/>
    <w:rsid w:val="00EF1F20"/>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CFC"/>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7D56"/>
    <w:rsid w:val="00F17E82"/>
    <w:rsid w:val="00F2138F"/>
    <w:rsid w:val="00F228D2"/>
    <w:rsid w:val="00F258C3"/>
    <w:rsid w:val="00F265EE"/>
    <w:rsid w:val="00F26BE5"/>
    <w:rsid w:val="00F272B4"/>
    <w:rsid w:val="00F2748D"/>
    <w:rsid w:val="00F27E04"/>
    <w:rsid w:val="00F30269"/>
    <w:rsid w:val="00F30692"/>
    <w:rsid w:val="00F330B4"/>
    <w:rsid w:val="00F34F79"/>
    <w:rsid w:val="00F37451"/>
    <w:rsid w:val="00F37881"/>
    <w:rsid w:val="00F40B1D"/>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56E52"/>
    <w:rsid w:val="00F60E8E"/>
    <w:rsid w:val="00F61390"/>
    <w:rsid w:val="00F61920"/>
    <w:rsid w:val="00F6336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6FA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7BD"/>
    <w:rsid w:val="00F969D7"/>
    <w:rsid w:val="00F970A5"/>
    <w:rsid w:val="00F9711B"/>
    <w:rsid w:val="00FA11D0"/>
    <w:rsid w:val="00FA1778"/>
    <w:rsid w:val="00FA1F2C"/>
    <w:rsid w:val="00FA300E"/>
    <w:rsid w:val="00FA4288"/>
    <w:rsid w:val="00FA6296"/>
    <w:rsid w:val="00FA74AA"/>
    <w:rsid w:val="00FA7520"/>
    <w:rsid w:val="00FA7CF7"/>
    <w:rsid w:val="00FB0C64"/>
    <w:rsid w:val="00FB1E88"/>
    <w:rsid w:val="00FB1FE0"/>
    <w:rsid w:val="00FB2654"/>
    <w:rsid w:val="00FB3CC3"/>
    <w:rsid w:val="00FB3E67"/>
    <w:rsid w:val="00FB4D84"/>
    <w:rsid w:val="00FB524F"/>
    <w:rsid w:val="00FB6425"/>
    <w:rsid w:val="00FB68EB"/>
    <w:rsid w:val="00FB74A1"/>
    <w:rsid w:val="00FB7F26"/>
    <w:rsid w:val="00FC0978"/>
    <w:rsid w:val="00FC121A"/>
    <w:rsid w:val="00FC1842"/>
    <w:rsid w:val="00FC1F4E"/>
    <w:rsid w:val="00FC2D86"/>
    <w:rsid w:val="00FC4801"/>
    <w:rsid w:val="00FC4A70"/>
    <w:rsid w:val="00FC4D30"/>
    <w:rsid w:val="00FC6267"/>
    <w:rsid w:val="00FC6C6A"/>
    <w:rsid w:val="00FC767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EC2"/>
    <w:rsid w:val="00FE5646"/>
    <w:rsid w:val="00FE5BF9"/>
    <w:rsid w:val="00FE61A8"/>
    <w:rsid w:val="00FE76C2"/>
    <w:rsid w:val="00FE7D9B"/>
    <w:rsid w:val="00FE7E91"/>
    <w:rsid w:val="00FE7F58"/>
    <w:rsid w:val="00FF08C4"/>
    <w:rsid w:val="00FF1BBD"/>
    <w:rsid w:val="00FF1F98"/>
    <w:rsid w:val="00FF29BB"/>
    <w:rsid w:val="00FF3635"/>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67"/>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67"/>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67"/>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67"/>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67"/>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67"/>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67"/>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85806262">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263048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38347704">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394544831">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83347651">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32576268">
      <w:bodyDiv w:val="1"/>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70430899">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1647E6-BC84-458F-B0C9-DDC5A1115A4F}">
  <ds:schemaRefs>
    <ds:schemaRef ds:uri="http://www.imanage.com/work/xmlschema"/>
  </ds:schemaRefs>
</ds:datastoreItem>
</file>

<file path=customXml/itemProps4.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6.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7.xml><?xml version="1.0" encoding="utf-8"?>
<ds:datastoreItem xmlns:ds="http://schemas.openxmlformats.org/officeDocument/2006/customXml" ds:itemID="{8778AE52-6A6F-49CA-9E92-EC495F2039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19</Pages>
  <Words>5772</Words>
  <Characters>31172</Characters>
  <Application>Microsoft Office Word</Application>
  <DocSecurity>0</DocSecurity>
  <Lines>259</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36871</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rstuber@tozzinifreire.com.br</dc:creator>
  <cp:keywords/>
  <dc:description/>
  <cp:lastModifiedBy>Luis Henrique Cavalleiro</cp:lastModifiedBy>
  <cp:revision>20</cp:revision>
  <cp:lastPrinted>2022-04-14T12:12:00Z</cp:lastPrinted>
  <dcterms:created xsi:type="dcterms:W3CDTF">2022-06-15T18:15:00Z</dcterms:created>
  <dcterms:modified xsi:type="dcterms:W3CDTF">2022-06-17T19:53:00Z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- 8058082v23</vt:lpwstr>
  </property>
  <property fmtid="{D5CDD505-2E9C-101B-9397-08002B2CF9AE}" pid="10" name="eDOCS AutoSave">
    <vt:lpwstr>20220615145528306</vt:lpwstr>
  </property>
</Properties>
</file>