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2F73C8CD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 xml:space="preserve">ATA DE ASSEMBLEIA GERAL DE TITULARES DOS CERTIFICADOS DE RECEBÍVEIS IMOBILIÁRIOS DA </w:t>
      </w:r>
      <w:r w:rsidR="0016334E">
        <w:rPr>
          <w:rFonts w:ascii="Open Sans" w:hAnsi="Open Sans"/>
          <w:b/>
          <w:color w:val="220939"/>
        </w:rPr>
        <w:t>348</w:t>
      </w:r>
      <w:r w:rsidR="005F2BC2" w:rsidRPr="009F1B82">
        <w:rPr>
          <w:rFonts w:ascii="Open Sans" w:hAnsi="Open Sans"/>
          <w:b/>
          <w:color w:val="220939"/>
        </w:rPr>
        <w:t>ª</w:t>
      </w:r>
      <w:r w:rsidR="0016334E">
        <w:rPr>
          <w:rFonts w:ascii="Open Sans" w:hAnsi="Open Sans"/>
          <w:b/>
          <w:color w:val="220939"/>
        </w:rPr>
        <w:t>, 349ª e 350ª</w:t>
      </w:r>
      <w:r w:rsidRPr="009F1B82">
        <w:rPr>
          <w:rFonts w:ascii="Open Sans" w:hAnsi="Open Sans"/>
          <w:b/>
          <w:color w:val="220939"/>
        </w:rPr>
        <w:t xml:space="preserve"> SÉRIE</w:t>
      </w:r>
      <w:r w:rsidR="0016334E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F624C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680F96C3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0E5BBE" w:rsidRPr="009F1B82">
        <w:rPr>
          <w:rFonts w:ascii="Open Sans" w:hAnsi="Open Sans"/>
          <w:b/>
          <w:color w:val="220939"/>
          <w:highlight w:val="yellow"/>
        </w:rPr>
        <w:t>[   ]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5C18DB" w:rsidRPr="009F1B82">
        <w:rPr>
          <w:rFonts w:ascii="Open Sans" w:hAnsi="Open Sans"/>
          <w:b/>
          <w:color w:val="220939"/>
          <w:highlight w:val="yellow"/>
        </w:rPr>
        <w:t>[   ]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000000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43684166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 xml:space="preserve">: Aos </w:t>
      </w:r>
      <w:r w:rsidR="000E5BBE" w:rsidRPr="009F1B82">
        <w:rPr>
          <w:rFonts w:ascii="Open Sans" w:hAnsi="Open Sans"/>
          <w:color w:val="220939"/>
          <w:highlight w:val="yellow"/>
        </w:rPr>
        <w:t>[  ]</w:t>
      </w:r>
      <w:r w:rsidR="000E5BB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5C18DB" w:rsidRPr="009F1B82">
        <w:rPr>
          <w:rFonts w:ascii="Open Sans" w:hAnsi="Open Sans"/>
          <w:color w:val="220939"/>
          <w:highlight w:val="yellow"/>
        </w:rPr>
        <w:t>[  ]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9F1B82">
        <w:rPr>
          <w:rFonts w:ascii="Open Sans" w:hAnsi="Open Sans"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</w:t>
      </w:r>
      <w:r w:rsidR="008061EA" w:rsidRPr="009F1B82">
        <w:rPr>
          <w:rFonts w:ascii="Open Sans" w:hAnsi="Open Sans"/>
          <w:color w:val="220939"/>
        </w:rPr>
        <w:t>s</w:t>
      </w:r>
      <w:r w:rsidR="0098146F" w:rsidRPr="009F1B82">
        <w:rPr>
          <w:rFonts w:ascii="Open Sans" w:hAnsi="Open Sans"/>
          <w:color w:val="220939"/>
        </w:rPr>
        <w:t xml:space="preserve"> Titular</w:t>
      </w:r>
      <w:r w:rsidR="008061EA" w:rsidRPr="009F1B82">
        <w:rPr>
          <w:rFonts w:ascii="Open Sans" w:hAnsi="Open Sans"/>
          <w:color w:val="220939"/>
        </w:rPr>
        <w:t xml:space="preserve">es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</w:t>
      </w:r>
      <w:r w:rsidR="002F6178">
        <w:rPr>
          <w:rFonts w:ascii="Open Sans" w:hAnsi="Open Sans"/>
          <w:color w:val="220939"/>
        </w:rPr>
        <w:t xml:space="preserve"> (“</w:t>
      </w:r>
      <w:r w:rsidR="002F6178" w:rsidRPr="002F6178">
        <w:rPr>
          <w:rFonts w:ascii="Open Sans" w:hAnsi="Open Sans"/>
          <w:color w:val="220939"/>
          <w:u w:val="single"/>
        </w:rPr>
        <w:t>Assembleia</w:t>
      </w:r>
      <w:r w:rsidR="002F6178">
        <w:rPr>
          <w:rFonts w:ascii="Open Sans" w:hAnsi="Open Sans"/>
          <w:color w:val="220939"/>
        </w:rPr>
        <w:t>”)</w:t>
      </w:r>
      <w:r w:rsidR="0098146F" w:rsidRPr="009F1B82">
        <w:rPr>
          <w:rFonts w:ascii="Open Sans" w:hAnsi="Open Sans"/>
          <w:color w:val="220939"/>
        </w:rPr>
        <w:t>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06E837D2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0E5BBE" w:rsidRPr="009F1B82">
        <w:rPr>
          <w:rFonts w:ascii="Open Sans" w:hAnsi="Open Sans"/>
          <w:color w:val="220939"/>
        </w:rPr>
        <w:t>[</w:t>
      </w:r>
      <w:r w:rsidR="001A13ED" w:rsidRPr="009F1B82">
        <w:rPr>
          <w:rFonts w:ascii="Open Sans" w:hAnsi="Open Sans"/>
          <w:color w:val="220939"/>
          <w:highlight w:val="yellow"/>
        </w:rPr>
        <w:t>Pessoa a ser indicada pelo Investidor</w:t>
      </w:r>
      <w:r w:rsidR="000E5BBE" w:rsidRPr="009F1B82">
        <w:rPr>
          <w:rFonts w:ascii="Open Sans" w:hAnsi="Open Sans"/>
          <w:color w:val="220939"/>
        </w:rPr>
        <w:t>]</w:t>
      </w:r>
      <w:r w:rsidR="00DF4C74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B954A5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0A44DFFA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>do</w:t>
      </w:r>
      <w:r w:rsidR="004946C2">
        <w:rPr>
          <w:rFonts w:ascii="Open Sans" w:eastAsia="Times New Roman" w:hAnsi="Open Sans" w:cs="Open Sans"/>
          <w:color w:val="220939"/>
          <w:szCs w:val="24"/>
        </w:rPr>
        <w:t>s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4946C2">
        <w:rPr>
          <w:rFonts w:ascii="Open Sans" w:eastAsia="Times New Roman" w:hAnsi="Open Sans" w:cs="Open Sans"/>
          <w:color w:val="220939"/>
          <w:szCs w:val="24"/>
        </w:rPr>
        <w:t>es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9F1B82">
        <w:rPr>
          <w:rFonts w:ascii="Open Sans" w:hAnsi="Open Sans"/>
          <w:color w:val="220939"/>
        </w:rPr>
        <w:t>Certificados de Recebíveis Imobiliários em circulação</w:t>
      </w:r>
      <w:r w:rsidR="0098146F" w:rsidRPr="004946C2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9F1B82">
        <w:rPr>
          <w:rFonts w:ascii="Open Sans" w:hAnsi="Open Sans"/>
          <w:color w:val="220939"/>
        </w:rPr>
        <w:t xml:space="preserve"> nos termos d</w:t>
      </w:r>
      <w:r w:rsidR="005E0406">
        <w:rPr>
          <w:rFonts w:ascii="Open Sans" w:hAnsi="Open Sans"/>
          <w:color w:val="220939"/>
        </w:rPr>
        <w:t xml:space="preserve">a cláusula </w:t>
      </w:r>
      <w:r w:rsidR="00DB2204">
        <w:rPr>
          <w:rFonts w:ascii="Open Sans" w:hAnsi="Open Sans"/>
          <w:color w:val="220939"/>
        </w:rPr>
        <w:t>16.11</w:t>
      </w:r>
      <w:r w:rsidR="005E0406">
        <w:rPr>
          <w:rFonts w:ascii="Open Sans" w:hAnsi="Open Sans"/>
          <w:color w:val="220939"/>
        </w:rPr>
        <w:t xml:space="preserve"> do</w:t>
      </w:r>
      <w:r w:rsidR="0098146F" w:rsidRPr="009F1B82">
        <w:rPr>
          <w:rFonts w:ascii="Open Sans" w:hAnsi="Open Sans"/>
          <w:color w:val="220939"/>
        </w:rPr>
        <w:t xml:space="preserve"> </w:t>
      </w:r>
      <w:r w:rsidR="004946C2" w:rsidRPr="009F1B82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667822">
        <w:rPr>
          <w:rFonts w:ascii="Open Sans" w:hAnsi="Open Sans"/>
          <w:color w:val="220939"/>
        </w:rPr>
        <w:t xml:space="preserve"> </w:t>
      </w:r>
      <w:r w:rsidR="00401615">
        <w:rPr>
          <w:rFonts w:ascii="Open Sans" w:hAnsi="Open Sans"/>
          <w:color w:val="220939"/>
        </w:rPr>
        <w:t>348ª, 349ª e 350</w:t>
      </w:r>
      <w:r w:rsidR="00667822">
        <w:rPr>
          <w:rFonts w:ascii="Open Sans" w:hAnsi="Open Sans"/>
          <w:color w:val="220939"/>
        </w:rPr>
        <w:t>ª</w:t>
      </w:r>
      <w:r w:rsidR="004946C2" w:rsidRPr="009F1B82">
        <w:rPr>
          <w:rFonts w:ascii="Open Sans" w:hAnsi="Open Sans"/>
          <w:color w:val="220939"/>
        </w:rPr>
        <w:t xml:space="preserve"> Série</w:t>
      </w:r>
      <w:r w:rsidR="00401615">
        <w:rPr>
          <w:rFonts w:ascii="Open Sans" w:hAnsi="Open Sans"/>
          <w:color w:val="220939"/>
        </w:rPr>
        <w:t>s</w:t>
      </w:r>
      <w:r w:rsidR="004946C2" w:rsidRPr="009F1B82">
        <w:rPr>
          <w:rFonts w:ascii="Open Sans" w:hAnsi="Open Sans"/>
          <w:color w:val="220939"/>
        </w:rPr>
        <w:t xml:space="preserve"> da </w:t>
      </w:r>
      <w:r w:rsidR="00401615">
        <w:rPr>
          <w:rFonts w:ascii="Open Sans" w:hAnsi="Open Sans"/>
          <w:color w:val="220939"/>
        </w:rPr>
        <w:t>4</w:t>
      </w:r>
      <w:r w:rsidR="00667822">
        <w:rPr>
          <w:rFonts w:ascii="Open Sans" w:hAnsi="Open Sans"/>
          <w:color w:val="220939"/>
        </w:rPr>
        <w:t>ª</w:t>
      </w:r>
      <w:r w:rsidR="004946C2" w:rsidRPr="009F1B82">
        <w:rPr>
          <w:rFonts w:ascii="Open Sans" w:hAnsi="Open Sans"/>
          <w:color w:val="220939"/>
        </w:rPr>
        <w:t xml:space="preserve"> Emissão da Emissora (“</w:t>
      </w:r>
      <w:r w:rsidR="004946C2" w:rsidRPr="009F1B82">
        <w:rPr>
          <w:rFonts w:ascii="Open Sans" w:hAnsi="Open Sans"/>
          <w:color w:val="220939"/>
          <w:u w:val="single"/>
        </w:rPr>
        <w:t>Titulares dos CRI</w:t>
      </w:r>
      <w:r w:rsidR="004946C2" w:rsidRPr="009F1B82">
        <w:rPr>
          <w:rFonts w:ascii="Open Sans" w:hAnsi="Open Sans"/>
          <w:color w:val="220939"/>
        </w:rPr>
        <w:t>”, “</w:t>
      </w:r>
      <w:r w:rsidR="004946C2" w:rsidRPr="009F1B82">
        <w:rPr>
          <w:rFonts w:ascii="Open Sans" w:hAnsi="Open Sans"/>
          <w:color w:val="220939"/>
          <w:u w:val="single"/>
        </w:rPr>
        <w:t>CRI</w:t>
      </w:r>
      <w:r w:rsidR="004946C2" w:rsidRPr="002F6178">
        <w:rPr>
          <w:rFonts w:ascii="Open Sans" w:hAnsi="Open Sans"/>
          <w:color w:val="220939"/>
        </w:rPr>
        <w:t>”,</w:t>
      </w:r>
      <w:r w:rsidR="004946C2" w:rsidRPr="009F1B82">
        <w:rPr>
          <w:rFonts w:ascii="Open Sans" w:hAnsi="Open Sans"/>
          <w:color w:val="220939"/>
        </w:rPr>
        <w:t xml:space="preserve"> “</w:t>
      </w:r>
      <w:r w:rsidR="004946C2" w:rsidRPr="009F1B82">
        <w:rPr>
          <w:rFonts w:ascii="Open Sans" w:hAnsi="Open Sans"/>
          <w:color w:val="220939"/>
          <w:u w:val="single"/>
        </w:rPr>
        <w:t>Emissão</w:t>
      </w:r>
      <w:r w:rsidR="004946C2" w:rsidRPr="009F1B82">
        <w:rPr>
          <w:rFonts w:ascii="Open Sans" w:hAnsi="Open Sans"/>
          <w:color w:val="220939"/>
        </w:rPr>
        <w:t>” e “</w:t>
      </w:r>
      <w:r w:rsidR="004946C2" w:rsidRPr="009F1B82">
        <w:rPr>
          <w:rFonts w:ascii="Open Sans" w:hAnsi="Open Sans"/>
          <w:color w:val="220939"/>
          <w:u w:val="single"/>
        </w:rPr>
        <w:t>Termo de Securitização</w:t>
      </w:r>
      <w:r w:rsidR="004946C2" w:rsidRPr="009F1B82">
        <w:rPr>
          <w:rFonts w:ascii="Open Sans" w:hAnsi="Open Sans"/>
          <w:color w:val="220939"/>
        </w:rPr>
        <w:t>”, respectivamente)</w:t>
      </w:r>
      <w:r w:rsidR="00667822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0865855F" w:rsidR="0034449F" w:rsidRPr="00D268FB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dos titulares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r w:rsidR="00917F43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(iii) 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917F43">
        <w:rPr>
          <w:rFonts w:ascii="Open Sans" w:hAnsi="Open Sans"/>
          <w:color w:val="220939"/>
        </w:rPr>
        <w:t>da</w:t>
      </w:r>
      <w:r w:rsidR="00A4312A" w:rsidRPr="00917F43">
        <w:rPr>
          <w:rFonts w:ascii="Open Sans" w:hAnsi="Open Sans"/>
          <w:color w:val="220939"/>
        </w:rPr>
        <w:t xml:space="preserve"> </w:t>
      </w:r>
      <w:r w:rsidR="007F3870" w:rsidRPr="007F3870">
        <w:rPr>
          <w:rFonts w:ascii="Open Sans" w:hAnsi="Open Sans"/>
          <w:b/>
          <w:bCs/>
          <w:color w:val="220939"/>
        </w:rPr>
        <w:t xml:space="preserve">SIMPLIFIC PAVARINI DISTRIBUIDORA DE TÍTULOS E </w:t>
      </w:r>
      <w:r w:rsidR="007F3870" w:rsidRPr="007F3870">
        <w:rPr>
          <w:rFonts w:ascii="Open Sans" w:hAnsi="Open Sans"/>
          <w:b/>
          <w:bCs/>
          <w:color w:val="220939"/>
        </w:rPr>
        <w:lastRenderedPageBreak/>
        <w:t>VALORES MOBILIÁRIOS LTDA.</w:t>
      </w:r>
      <w:r w:rsidR="00C7303D" w:rsidRPr="007F3870">
        <w:rPr>
          <w:rFonts w:ascii="Open Sans" w:hAnsi="Open Sans"/>
          <w:b/>
          <w:bCs/>
          <w:color w:val="220939"/>
        </w:rPr>
        <w:t xml:space="preserve">, </w:t>
      </w:r>
      <w:r w:rsidR="00917F43" w:rsidRPr="00917F43">
        <w:rPr>
          <w:rFonts w:ascii="Open Sans" w:hAnsi="Open Sans"/>
          <w:color w:val="220939"/>
        </w:rPr>
        <w:t>na qualidade</w:t>
      </w:r>
      <w:r w:rsidR="00917F43">
        <w:rPr>
          <w:rFonts w:ascii="Open Sans" w:hAnsi="Open Sans"/>
          <w:color w:val="220939"/>
        </w:rPr>
        <w:t xml:space="preserve"> de agente fiduciário da Emissão</w:t>
      </w:r>
      <w:r w:rsidR="005F2BC2" w:rsidRPr="009F1B82">
        <w:rPr>
          <w:rFonts w:ascii="Open Sans" w:hAnsi="Open Sans"/>
          <w:color w:val="220939"/>
        </w:rPr>
        <w:t xml:space="preserve"> </w:t>
      </w:r>
      <w:r w:rsidR="000477A4" w:rsidRPr="009F1B82">
        <w:rPr>
          <w:rFonts w:ascii="Open Sans" w:hAnsi="Open Sans"/>
          <w:color w:val="220939"/>
        </w:rPr>
        <w:t>(“</w:t>
      </w:r>
      <w:r w:rsidR="000477A4" w:rsidRPr="009F1B82">
        <w:rPr>
          <w:rFonts w:ascii="Open Sans" w:hAnsi="Open Sans"/>
          <w:color w:val="220939"/>
          <w:u w:val="single"/>
        </w:rPr>
        <w:t>Agente Fiduciário</w:t>
      </w:r>
      <w:r w:rsidR="000477A4" w:rsidRPr="004946C2">
        <w:rPr>
          <w:rFonts w:ascii="Open Sans" w:eastAsia="Times New Roman" w:hAnsi="Open Sans" w:cs="Open Sans"/>
          <w:color w:val="220939"/>
          <w:szCs w:val="24"/>
        </w:rPr>
        <w:t>”)</w:t>
      </w:r>
      <w:r w:rsidR="003001D1">
        <w:rPr>
          <w:rFonts w:ascii="Open Sans" w:eastAsia="Times New Roman" w:hAnsi="Open Sans" w:cs="Open Sans"/>
          <w:color w:val="220939"/>
          <w:szCs w:val="24"/>
        </w:rPr>
        <w:t>.</w:t>
      </w:r>
      <w:r w:rsidR="002D6083">
        <w:rPr>
          <w:rFonts w:ascii="Open Sans" w:eastAsia="Times New Roman" w:hAnsi="Open Sans" w:cs="Open Sans"/>
          <w:color w:val="220939"/>
          <w:szCs w:val="24"/>
        </w:rPr>
        <w:t xml:space="preserve"> </w:t>
      </w:r>
    </w:p>
    <w:p w14:paraId="5C5E954A" w14:textId="77777777" w:rsidR="005F2BC2" w:rsidRPr="00D268FB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20FC27BE" w14:textId="77777777" w:rsidR="00F70239" w:rsidRPr="00F70239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17CA5667" w14:textId="1405A3F4" w:rsidR="00F4192A" w:rsidRDefault="006D038B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>Aprovar a sustação dos efeitos do vencimento antecipado da Emissão até [-]</w:t>
      </w:r>
      <w:r w:rsidR="008B2FCD">
        <w:rPr>
          <w:rFonts w:ascii="Open Sans" w:hAnsi="Open Sans"/>
          <w:color w:val="220939"/>
        </w:rPr>
        <w:t xml:space="preserve"> (“</w:t>
      </w:r>
      <w:r w:rsidR="008B2FCD" w:rsidRPr="004D49A4">
        <w:rPr>
          <w:rFonts w:ascii="Open Sans" w:hAnsi="Open Sans"/>
          <w:color w:val="220939"/>
          <w:u w:val="single"/>
        </w:rPr>
        <w:t>Prazo de Suspensão</w:t>
      </w:r>
      <w:r w:rsidR="008B2FCD">
        <w:rPr>
          <w:rFonts w:ascii="Open Sans" w:hAnsi="Open Sans"/>
          <w:color w:val="220939"/>
        </w:rPr>
        <w:t>”)</w:t>
      </w:r>
      <w:r>
        <w:rPr>
          <w:rFonts w:ascii="Open Sans" w:hAnsi="Open Sans"/>
          <w:color w:val="220939"/>
        </w:rPr>
        <w:t xml:space="preserve">, </w:t>
      </w:r>
      <w:r w:rsidR="00290ABC">
        <w:rPr>
          <w:rFonts w:ascii="Open Sans" w:hAnsi="Open Sans"/>
          <w:color w:val="220939"/>
        </w:rPr>
        <w:t xml:space="preserve">nos termos da cláusula </w:t>
      </w:r>
      <w:r w:rsidR="00093B50">
        <w:rPr>
          <w:rFonts w:ascii="Open Sans" w:hAnsi="Open Sans"/>
          <w:color w:val="220939"/>
        </w:rPr>
        <w:t>13, item (I), alínea (i) da</w:t>
      </w:r>
      <w:r w:rsidR="00924A49">
        <w:rPr>
          <w:rFonts w:ascii="Open Sans" w:hAnsi="Open Sans"/>
          <w:color w:val="220939"/>
        </w:rPr>
        <w:t xml:space="preserve"> Cédula de Crédito Bancário Nº </w:t>
      </w:r>
      <w:r w:rsidR="00924A49" w:rsidRPr="00924A49">
        <w:rPr>
          <w:rFonts w:ascii="Open Sans" w:hAnsi="Open Sans"/>
          <w:color w:val="220939"/>
        </w:rPr>
        <w:t>41500959-6</w:t>
      </w:r>
      <w:r w:rsidR="001149DA">
        <w:rPr>
          <w:rFonts w:ascii="Open Sans" w:hAnsi="Open Sans"/>
          <w:color w:val="220939"/>
        </w:rPr>
        <w:t>, referente a Crédito Imobiliário</w:t>
      </w:r>
      <w:r w:rsidR="00093B50">
        <w:rPr>
          <w:rFonts w:ascii="Open Sans" w:hAnsi="Open Sans"/>
          <w:color w:val="220939"/>
        </w:rPr>
        <w:t xml:space="preserve"> (“</w:t>
      </w:r>
      <w:r w:rsidR="00093B50" w:rsidRPr="00093B50">
        <w:rPr>
          <w:rFonts w:ascii="Open Sans" w:hAnsi="Open Sans"/>
          <w:color w:val="220939"/>
          <w:u w:val="single"/>
        </w:rPr>
        <w:t>CCB</w:t>
      </w:r>
      <w:r w:rsidR="00093B50">
        <w:rPr>
          <w:rFonts w:ascii="Open Sans" w:hAnsi="Open Sans"/>
          <w:color w:val="220939"/>
        </w:rPr>
        <w:t xml:space="preserve">”) e, consequentemente </w:t>
      </w:r>
      <w:r w:rsidR="007135C1">
        <w:rPr>
          <w:rFonts w:ascii="Open Sans" w:hAnsi="Open Sans"/>
          <w:color w:val="220939"/>
        </w:rPr>
        <w:t>o Resgate Antecipado dos</w:t>
      </w:r>
      <w:r w:rsidR="00093B50">
        <w:rPr>
          <w:rFonts w:ascii="Open Sans" w:hAnsi="Open Sans"/>
          <w:color w:val="220939"/>
        </w:rPr>
        <w:t xml:space="preserve"> CRI, </w:t>
      </w:r>
      <w:r w:rsidR="00007F07">
        <w:rPr>
          <w:rFonts w:ascii="Open Sans" w:hAnsi="Open Sans"/>
          <w:color w:val="220939"/>
        </w:rPr>
        <w:t>em razão do não pagamento</w:t>
      </w:r>
      <w:r w:rsidR="00BB20D2">
        <w:rPr>
          <w:rFonts w:ascii="Open Sans" w:hAnsi="Open Sans"/>
          <w:color w:val="220939"/>
        </w:rPr>
        <w:t xml:space="preserve"> pela Devedora das parcelas</w:t>
      </w:r>
      <w:r w:rsidR="00007F07">
        <w:rPr>
          <w:rFonts w:ascii="Open Sans" w:hAnsi="Open Sans"/>
          <w:color w:val="220939"/>
        </w:rPr>
        <w:t xml:space="preserve"> d</w:t>
      </w:r>
      <w:r w:rsidR="00BB20D2">
        <w:rPr>
          <w:rFonts w:ascii="Open Sans" w:hAnsi="Open Sans"/>
          <w:color w:val="220939"/>
        </w:rPr>
        <w:t>e</w:t>
      </w:r>
      <w:r w:rsidR="00007F07">
        <w:rPr>
          <w:rFonts w:ascii="Open Sans" w:hAnsi="Open Sans"/>
          <w:color w:val="220939"/>
        </w:rPr>
        <w:t xml:space="preserve"> amortização </w:t>
      </w:r>
      <w:r w:rsidR="00A97FBA">
        <w:rPr>
          <w:rFonts w:ascii="Open Sans" w:hAnsi="Open Sans"/>
          <w:color w:val="220939"/>
        </w:rPr>
        <w:t>e juros referentes ao</w:t>
      </w:r>
      <w:r w:rsidR="001643FA">
        <w:rPr>
          <w:rFonts w:ascii="Open Sans" w:hAnsi="Open Sans"/>
          <w:color w:val="220939"/>
        </w:rPr>
        <w:t>s</w:t>
      </w:r>
      <w:r w:rsidR="00A97FBA">
        <w:rPr>
          <w:rFonts w:ascii="Open Sans" w:hAnsi="Open Sans"/>
          <w:color w:val="220939"/>
        </w:rPr>
        <w:t xml:space="preserve"> meses de setembro e outubro de 2022, com a consequente </w:t>
      </w:r>
      <w:r w:rsidR="00F30266">
        <w:rPr>
          <w:rFonts w:ascii="Open Sans" w:hAnsi="Open Sans"/>
          <w:color w:val="220939"/>
        </w:rPr>
        <w:t>utilização</w:t>
      </w:r>
      <w:r w:rsidR="000D3B23">
        <w:rPr>
          <w:rFonts w:ascii="Open Sans" w:hAnsi="Open Sans"/>
          <w:color w:val="220939"/>
        </w:rPr>
        <w:t xml:space="preserve"> </w:t>
      </w:r>
      <w:r w:rsidR="000D3B23">
        <w:rPr>
          <w:rFonts w:ascii="Open Sans" w:hAnsi="Open Sans"/>
          <w:color w:val="220939"/>
        </w:rPr>
        <w:t>pela Emissora</w:t>
      </w:r>
      <w:r w:rsidR="00F30266">
        <w:rPr>
          <w:rFonts w:ascii="Open Sans" w:hAnsi="Open Sans"/>
          <w:color w:val="220939"/>
        </w:rPr>
        <w:t xml:space="preserve"> do Fundo de Reserva </w:t>
      </w:r>
      <w:r w:rsidR="000D3B23">
        <w:rPr>
          <w:rFonts w:ascii="Open Sans" w:hAnsi="Open Sans"/>
          <w:color w:val="220939"/>
        </w:rPr>
        <w:t xml:space="preserve">para </w:t>
      </w:r>
      <w:r w:rsidR="00F30266">
        <w:rPr>
          <w:rFonts w:ascii="Open Sans" w:hAnsi="Open Sans"/>
          <w:color w:val="220939"/>
        </w:rPr>
        <w:t>o</w:t>
      </w:r>
      <w:r w:rsidR="000D3B23">
        <w:rPr>
          <w:rFonts w:ascii="Open Sans" w:hAnsi="Open Sans"/>
          <w:color w:val="220939"/>
        </w:rPr>
        <w:t>s referidos pagame</w:t>
      </w:r>
      <w:r w:rsidR="001643FA">
        <w:rPr>
          <w:rFonts w:ascii="Open Sans" w:hAnsi="Open Sans"/>
          <w:color w:val="220939"/>
        </w:rPr>
        <w:t>n</w:t>
      </w:r>
      <w:r w:rsidR="000D3B23">
        <w:rPr>
          <w:rFonts w:ascii="Open Sans" w:hAnsi="Open Sans"/>
          <w:color w:val="220939"/>
        </w:rPr>
        <w:t>tos, nos termos da cláusula</w:t>
      </w:r>
      <w:r w:rsidR="00F30266">
        <w:rPr>
          <w:rFonts w:ascii="Open Sans" w:hAnsi="Open Sans"/>
          <w:color w:val="220939"/>
        </w:rPr>
        <w:t xml:space="preserve"> </w:t>
      </w:r>
      <w:r w:rsidR="00290ABC">
        <w:rPr>
          <w:rFonts w:ascii="Open Sans" w:hAnsi="Open Sans"/>
          <w:color w:val="220939"/>
        </w:rPr>
        <w:t>7.1.5 do Termo de Securitização</w:t>
      </w:r>
      <w:r w:rsidR="000D3B23">
        <w:rPr>
          <w:rFonts w:ascii="Open Sans" w:hAnsi="Open Sans"/>
          <w:color w:val="220939"/>
        </w:rPr>
        <w:t xml:space="preserve">, sem o reenquadramento pela Devedora </w:t>
      </w:r>
      <w:r w:rsidR="00B6671F">
        <w:rPr>
          <w:rFonts w:ascii="Open Sans" w:hAnsi="Open Sans"/>
          <w:color w:val="220939"/>
        </w:rPr>
        <w:t>do Fundo de Reserva até o presente momento</w:t>
      </w:r>
      <w:r w:rsidR="006D3AEF">
        <w:rPr>
          <w:rFonts w:ascii="Open Sans" w:hAnsi="Open Sans"/>
          <w:color w:val="220939"/>
        </w:rPr>
        <w:t>, com a concessão do prazo adicional até [-] para o reenquadramento do respectivo fundo</w:t>
      </w:r>
      <w:r w:rsidR="00CB6734">
        <w:rPr>
          <w:rFonts w:ascii="Open Sans" w:hAnsi="Open Sans"/>
          <w:color w:val="220939"/>
        </w:rPr>
        <w:t xml:space="preserve">, sendo certo que durante o Prazo de Suspensão </w:t>
      </w:r>
      <w:r w:rsidR="00CB6734" w:rsidRPr="001149DA">
        <w:rPr>
          <w:rFonts w:ascii="Open Sans" w:hAnsi="Open Sans"/>
          <w:color w:val="220939"/>
          <w:highlight w:val="yellow"/>
        </w:rPr>
        <w:t>[</w:t>
      </w:r>
      <w:r w:rsidR="00D034C3" w:rsidRPr="001149DA">
        <w:rPr>
          <w:rFonts w:ascii="Open Sans" w:hAnsi="Open Sans"/>
          <w:color w:val="220939"/>
          <w:highlight w:val="yellow"/>
        </w:rPr>
        <w:t>(</w:t>
      </w:r>
      <w:r w:rsidR="00CB6734" w:rsidRPr="001149DA">
        <w:rPr>
          <w:rFonts w:ascii="Open Sans" w:hAnsi="Open Sans"/>
          <w:color w:val="220939"/>
          <w:highlight w:val="yellow"/>
        </w:rPr>
        <w:t>não</w:t>
      </w:r>
      <w:r w:rsidR="00D034C3" w:rsidRPr="001149DA">
        <w:rPr>
          <w:rFonts w:ascii="Open Sans" w:hAnsi="Open Sans"/>
          <w:color w:val="220939"/>
          <w:highlight w:val="yellow"/>
        </w:rPr>
        <w:t>)</w:t>
      </w:r>
      <w:r w:rsidR="00CB6734" w:rsidRPr="001149DA">
        <w:rPr>
          <w:rFonts w:ascii="Open Sans" w:hAnsi="Open Sans"/>
          <w:color w:val="220939"/>
          <w:highlight w:val="yellow"/>
        </w:rPr>
        <w:t xml:space="preserve"> haverá o pagamento </w:t>
      </w:r>
      <w:r w:rsidR="00DD68C9" w:rsidRPr="001149DA">
        <w:rPr>
          <w:rFonts w:ascii="Open Sans" w:hAnsi="Open Sans"/>
          <w:color w:val="220939"/>
          <w:highlight w:val="yellow"/>
        </w:rPr>
        <w:t>de multa moratória não compensatória de 2% (dois por cento), juros de mora de 1% (um por cento) ao mês e atualização monetária pelo mesmo índice de reajuste dos Créditos Imobiliários, nos termos da cláusula 6.1.5 da CCB</w:t>
      </w:r>
      <w:r w:rsidR="00D034C3" w:rsidRPr="001149DA">
        <w:rPr>
          <w:rFonts w:ascii="Open Sans" w:hAnsi="Open Sans"/>
          <w:color w:val="220939"/>
          <w:highlight w:val="yellow"/>
        </w:rPr>
        <w:t>]</w:t>
      </w:r>
    </w:p>
    <w:p w14:paraId="116676B1" w14:textId="77777777" w:rsidR="00F4192A" w:rsidRDefault="00F4192A" w:rsidP="00F4192A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1E13791E" w14:textId="4A66D025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917F43">
        <w:rPr>
          <w:rFonts w:ascii="Open Sans" w:hAnsi="Open Sans"/>
          <w:color w:val="220939"/>
        </w:rPr>
        <w:t>.</w:t>
      </w:r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7135F3A9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 xml:space="preserve">Examinadas e debatidas as matérias foi deliberado </w:t>
      </w:r>
      <w:r w:rsidR="001B0788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="00AD7FEF" w:rsidRPr="009F1B82">
        <w:rPr>
          <w:rFonts w:ascii="Open Sans" w:hAnsi="Open Sans"/>
          <w:color w:val="220939"/>
        </w:rPr>
        <w:t>pelo</w:t>
      </w:r>
      <w:r w:rsidR="007A297C" w:rsidRPr="009F1B82">
        <w:rPr>
          <w:rFonts w:ascii="Open Sans" w:hAnsi="Open Sans"/>
          <w:color w:val="220939"/>
        </w:rPr>
        <w:t>s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</w:t>
      </w:r>
      <w:r w:rsidR="007A297C" w:rsidRPr="009F1B82">
        <w:rPr>
          <w:rFonts w:ascii="Open Sans" w:hAnsi="Open Sans"/>
          <w:color w:val="220939"/>
        </w:rPr>
        <w:t>es</w:t>
      </w:r>
      <w:r w:rsidR="00AD7FEF" w:rsidRPr="009F1B82">
        <w:rPr>
          <w:rFonts w:ascii="Open Sans" w:hAnsi="Open Sans"/>
          <w:color w:val="220939"/>
        </w:rPr>
        <w:t xml:space="preserve"> dos CRI</w:t>
      </w:r>
      <w:r w:rsidR="00917F43">
        <w:rPr>
          <w:rFonts w:ascii="Open Sans" w:hAnsi="Open Sans"/>
          <w:color w:val="220939"/>
        </w:rPr>
        <w:t>:</w:t>
      </w:r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309B3391" w14:textId="59ABBBE4" w:rsidR="00917F43" w:rsidRPr="002D4CA6" w:rsidRDefault="00C7303D" w:rsidP="002D4CA6">
      <w:pPr>
        <w:pStyle w:val="PargrafodaLista"/>
        <w:numPr>
          <w:ilvl w:val="0"/>
          <w:numId w:val="18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C7303D">
        <w:rPr>
          <w:rFonts w:ascii="Open Sans" w:hAnsi="Open Sans"/>
          <w:color w:val="220939"/>
        </w:rPr>
        <w:t xml:space="preserve">Titulares dos CRI representando </w:t>
      </w:r>
      <w:r w:rsidRPr="000D4694">
        <w:rPr>
          <w:rFonts w:ascii="Open Sans" w:hAnsi="Open Sans"/>
          <w:color w:val="220939"/>
          <w:highlight w:val="yellow"/>
        </w:rPr>
        <w:t>100% (cem por cento)</w:t>
      </w:r>
      <w:r w:rsidRPr="00C7303D">
        <w:rPr>
          <w:rFonts w:ascii="Open Sans" w:hAnsi="Open Sans"/>
          <w:color w:val="220939"/>
        </w:rPr>
        <w:t xml:space="preserve"> dos CRI em circulação, sem voto contrário ou abstenção, aprovaram </w:t>
      </w:r>
      <w:r w:rsidR="002D4CA6">
        <w:rPr>
          <w:rFonts w:ascii="Open Sans" w:hAnsi="Open Sans"/>
          <w:color w:val="220939"/>
        </w:rPr>
        <w:t xml:space="preserve">provar a sustação dos efeitos do vencimento antecipado da Emissão até [-], nos termos da cláusula 13, item (I), alínea (i) da </w:t>
      </w:r>
      <w:r w:rsidR="002D4CA6">
        <w:rPr>
          <w:rFonts w:ascii="Open Sans" w:hAnsi="Open Sans"/>
          <w:color w:val="220939"/>
        </w:rPr>
        <w:t xml:space="preserve">CCB </w:t>
      </w:r>
      <w:r w:rsidR="002D4CA6">
        <w:rPr>
          <w:rFonts w:ascii="Open Sans" w:hAnsi="Open Sans"/>
          <w:color w:val="220939"/>
        </w:rPr>
        <w:t xml:space="preserve">e, consequentemente o Resgate Antecipado dos CRI, em razão do não pagamento pela Devedora das parcelas de amortização e juros referentes aos meses de setembro e outubro de 2022, com a consequente utilização pela Emissora do Fundo de Reserva para os referidos pagamentos, nos termos da cláusula 7.1.5 do Termo de Securitização, sem o </w:t>
      </w:r>
      <w:r w:rsidR="002D4CA6">
        <w:rPr>
          <w:rFonts w:ascii="Open Sans" w:hAnsi="Open Sans"/>
          <w:color w:val="220939"/>
        </w:rPr>
        <w:lastRenderedPageBreak/>
        <w:t xml:space="preserve">reenquadramento pela Devedora do Fundo de Reserva até o presente momento, com a concessão do prazo adicional até [-] para o reenquadramento do respectivo fundo, sendo certo que durante o Prazo de Suspensão </w:t>
      </w:r>
      <w:r w:rsidR="002D4CA6" w:rsidRPr="001149DA">
        <w:rPr>
          <w:rFonts w:ascii="Open Sans" w:hAnsi="Open Sans"/>
          <w:color w:val="220939"/>
          <w:highlight w:val="yellow"/>
        </w:rPr>
        <w:t>[(não) haverá o pagamento de multa moratória não compensatória de 2% (dois por cento), juros de mora de 1% (um por cento) ao mês e atualização monetária pelo mesmo índice de reajuste dos Créditos Imobiliários, nos termos da cláusula 6.1.5 da CCB]</w:t>
      </w:r>
    </w:p>
    <w:p w14:paraId="39415A2B" w14:textId="77777777" w:rsidR="00C7303D" w:rsidRPr="00C7303D" w:rsidRDefault="00C7303D" w:rsidP="002D4CA6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5DBDA07F" w14:textId="0A37AF8E" w:rsidR="00C7303D" w:rsidRPr="00917F43" w:rsidRDefault="00C7303D" w:rsidP="002D4CA6">
      <w:pPr>
        <w:pStyle w:val="PargrafodaList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rFonts w:ascii="Open Sans" w:hAnsi="Open Sans"/>
          <w:b/>
          <w:bCs/>
          <w:color w:val="220939"/>
        </w:rPr>
      </w:pPr>
      <w:r w:rsidRPr="00C7303D">
        <w:rPr>
          <w:rFonts w:ascii="Open Sans" w:hAnsi="Open Sans"/>
          <w:color w:val="220939"/>
        </w:rPr>
        <w:t>Titulares dos CRI representando 100% (cem por cento) dos CRI em circulação, sem voto contrário ou abstenção</w:t>
      </w:r>
      <w:r w:rsidR="00CA64C0">
        <w:rPr>
          <w:rFonts w:ascii="Open Sans" w:hAnsi="Open Sans"/>
          <w:color w:val="220939"/>
        </w:rPr>
        <w:t>,</w:t>
      </w:r>
      <w:r w:rsidRPr="00C7303D">
        <w:rPr>
          <w:rFonts w:ascii="Open Sans" w:hAnsi="Open Sans"/>
          <w:color w:val="220939"/>
        </w:rPr>
        <w:t xml:space="preserve"> autorizaram o</w:t>
      </w:r>
      <w:r w:rsidRPr="009F1B82">
        <w:rPr>
          <w:rFonts w:ascii="Open Sans" w:hAnsi="Open Sans"/>
          <w:color w:val="220939"/>
        </w:rPr>
        <w:t xml:space="preserve"> Agente Fiduciário para, em conjunto com a </w:t>
      </w:r>
      <w:r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>
        <w:rPr>
          <w:rFonts w:ascii="Open Sans" w:hAnsi="Open Sans"/>
          <w:color w:val="220939"/>
        </w:rPr>
        <w:t>itens acima.</w:t>
      </w:r>
    </w:p>
    <w:p w14:paraId="5D3AAF00" w14:textId="77777777" w:rsidR="00D268FB" w:rsidRPr="009F1B82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715E5D1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B91364">
        <w:rPr>
          <w:rFonts w:ascii="Open Sans" w:eastAsia="Times New Roman" w:hAnsi="Open Sans" w:cs="Open Sans"/>
          <w:color w:val="220939"/>
        </w:rPr>
        <w:t>O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Agente Fiduciário question</w:t>
      </w:r>
      <w:r w:rsidR="00B91364">
        <w:rPr>
          <w:rFonts w:ascii="Open Sans" w:eastAsia="Times New Roman" w:hAnsi="Open Sans" w:cs="Open Sans"/>
          <w:color w:val="220939"/>
        </w:rPr>
        <w:t>ou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 e demais partes da operação, sendo informado por todos os presentes que tal hipótese inexist</w:t>
      </w:r>
      <w:r w:rsidR="00B91364"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03C6482F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</w:t>
      </w:r>
      <w:r w:rsidR="00282844">
        <w:rPr>
          <w:rFonts w:ascii="Open Sans" w:eastAsia="Times New Roman" w:hAnsi="Open Sans" w:cs="Open Sans"/>
          <w:iCs/>
          <w:color w:val="220939"/>
        </w:rPr>
        <w:t>s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 Titular</w:t>
      </w:r>
      <w:r w:rsidR="00282844">
        <w:rPr>
          <w:rFonts w:ascii="Open Sans" w:eastAsia="Times New Roman" w:hAnsi="Open Sans" w:cs="Open Sans"/>
          <w:iCs/>
          <w:color w:val="220939"/>
        </w:rPr>
        <w:t>es</w:t>
      </w:r>
      <w:r w:rsidRPr="009F1B82">
        <w:rPr>
          <w:rFonts w:ascii="Open Sans" w:hAnsi="Open Sans"/>
          <w:color w:val="220939"/>
        </w:rPr>
        <w:t xml:space="preserve"> dos CRI, neste ato, exime</w:t>
      </w:r>
      <w:r w:rsidR="00282844">
        <w:rPr>
          <w:rFonts w:ascii="Open Sans" w:hAnsi="Open Sans"/>
          <w:color w:val="220939"/>
        </w:rPr>
        <w:t>m</w:t>
      </w:r>
      <w:r w:rsidRPr="009F1B82">
        <w:rPr>
          <w:rFonts w:ascii="Open Sans" w:hAnsi="Open Sans"/>
          <w:color w:val="220939"/>
        </w:rPr>
        <w:t xml:space="preserve">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0F3DCD6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</w:t>
      </w:r>
      <w:r w:rsidR="00463373" w:rsidRPr="00610625">
        <w:rPr>
          <w:rFonts w:ascii="Open Sans" w:eastAsia="Times New Roman" w:hAnsi="Open Sans" w:cs="Open Sans"/>
          <w:color w:val="220939"/>
        </w:rPr>
        <w:lastRenderedPageBreak/>
        <w:t xml:space="preserve">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37B37435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D268FB" w:rsidRPr="009F1B82">
        <w:rPr>
          <w:rFonts w:ascii="Open Sans" w:hAnsi="Open Sans"/>
          <w:color w:val="220939"/>
        </w:rPr>
        <w:t>[</w:t>
      </w:r>
      <w:r w:rsidR="00D268FB" w:rsidRPr="009F1B82">
        <w:rPr>
          <w:rFonts w:ascii="Open Sans" w:hAnsi="Open Sans"/>
          <w:color w:val="220939"/>
          <w:highlight w:val="yellow"/>
        </w:rPr>
        <w:t>inserir]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C7303D" w:rsidRPr="00C7303D">
        <w:rPr>
          <w:rFonts w:ascii="Open Sans" w:hAnsi="Open Sans"/>
          <w:color w:val="220939"/>
          <w:highlight w:val="yellow"/>
        </w:rPr>
        <w:t>[-]</w:t>
      </w:r>
      <w:r w:rsidR="000B6301">
        <w:rPr>
          <w:rFonts w:ascii="Open Sans" w:hAnsi="Open Sans"/>
          <w:color w:val="220939"/>
        </w:rPr>
        <w:t xml:space="preserve"> 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2"/>
        <w:gridCol w:w="3506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r w:rsidR="001A13ED" w:rsidRPr="009F1B82">
              <w:rPr>
                <w:rFonts w:ascii="Open Sans" w:hAnsi="Open Sans"/>
                <w:color w:val="220939"/>
              </w:rPr>
              <w:t>[   ]</w:t>
            </w:r>
          </w:p>
          <w:p w14:paraId="40B8F6DE" w14:textId="7897CD1E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1A13ED" w:rsidRPr="009F1B82">
              <w:rPr>
                <w:rFonts w:ascii="Open Sans" w:hAnsi="Open Sans"/>
                <w:color w:val="220939"/>
              </w:rPr>
              <w:t>[   ]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DD22D2">
              <w:rPr>
                <w:rFonts w:ascii="Open Sans" w:hAnsi="Open Sans"/>
                <w:color w:val="220939"/>
              </w:rPr>
              <w:t>423.</w:t>
            </w:r>
            <w:r w:rsidR="00B954A5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5FF5784" w14:textId="0FCD554C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34E0CC4" w14:textId="744C91F8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888BDF9" w14:textId="70ECBC11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4F7C45F" w14:textId="423CADFC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2CEB6BD3" w14:textId="5E9437DF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7304505" w14:textId="11D4B6F2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287B2B92" w14:textId="184348B9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8499C06" w14:textId="6AF38292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AE50690" w14:textId="5F398EF6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E2E6C9A" w14:textId="160925BE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26981AE" w14:textId="77777777" w:rsidR="00450B0A" w:rsidRDefault="00450B0A" w:rsidP="00C7303D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1594FA" w14:textId="1A27D19C" w:rsidR="008C1BED" w:rsidRPr="009F1B82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 </w:t>
      </w:r>
      <w:r w:rsidR="002D4CA6">
        <w:rPr>
          <w:rFonts w:ascii="Open Sans" w:hAnsi="Open Sans"/>
          <w:b/>
          <w:color w:val="220939"/>
        </w:rPr>
        <w:t>348</w:t>
      </w:r>
      <w:r w:rsidR="002D4CA6" w:rsidRPr="009F1B82">
        <w:rPr>
          <w:rFonts w:ascii="Open Sans" w:hAnsi="Open Sans"/>
          <w:b/>
          <w:color w:val="220939"/>
        </w:rPr>
        <w:t>ª</w:t>
      </w:r>
      <w:r w:rsidR="002D4CA6">
        <w:rPr>
          <w:rFonts w:ascii="Open Sans" w:hAnsi="Open Sans"/>
          <w:b/>
          <w:color w:val="220939"/>
        </w:rPr>
        <w:t>, 349ª e 350ª</w:t>
      </w:r>
      <w:r w:rsidR="002D4CA6" w:rsidRPr="009F1B82">
        <w:rPr>
          <w:rFonts w:ascii="Open Sans" w:hAnsi="Open Sans"/>
          <w:b/>
          <w:color w:val="220939"/>
        </w:rPr>
        <w:t xml:space="preserve"> S</w:t>
      </w:r>
      <w:r w:rsidR="00E87A76">
        <w:rPr>
          <w:rFonts w:ascii="Open Sans" w:hAnsi="Open Sans"/>
          <w:b/>
          <w:color w:val="220939"/>
        </w:rPr>
        <w:t>éries da</w:t>
      </w:r>
      <w:r w:rsidR="002D4CA6" w:rsidRPr="009F1B82">
        <w:rPr>
          <w:rFonts w:ascii="Open Sans" w:hAnsi="Open Sans"/>
          <w:b/>
          <w:color w:val="220939"/>
        </w:rPr>
        <w:t xml:space="preserve"> </w:t>
      </w:r>
      <w:r w:rsidR="002D4CA6">
        <w:rPr>
          <w:rFonts w:ascii="Open Sans" w:hAnsi="Open Sans"/>
          <w:b/>
          <w:color w:val="220939"/>
        </w:rPr>
        <w:t>4</w:t>
      </w:r>
      <w:r w:rsidR="002D4CA6" w:rsidRPr="009F1B82">
        <w:rPr>
          <w:rFonts w:ascii="Open Sans" w:hAnsi="Open Sans"/>
          <w:b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 xml:space="preserve">Emissão da </w:t>
      </w:r>
      <w:r w:rsidR="001A13ED" w:rsidRPr="009F1B82">
        <w:rPr>
          <w:rFonts w:ascii="Open Sans" w:hAnsi="Open Sans"/>
          <w:b/>
          <w:i/>
          <w:color w:val="220939"/>
        </w:rPr>
        <w:t>Virgo Companhia de Securitização</w:t>
      </w:r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2A551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F1B82">
        <w:rPr>
          <w:rFonts w:ascii="Open Sans" w:hAnsi="Open Sans"/>
          <w:b/>
          <w:i/>
          <w:color w:val="220939"/>
        </w:rPr>
        <w:t xml:space="preserve"> realizada em </w:t>
      </w:r>
      <w:r w:rsidR="001A13ED" w:rsidRPr="009F1B82">
        <w:rPr>
          <w:rFonts w:ascii="Open Sans" w:hAnsi="Open Sans"/>
          <w:b/>
          <w:i/>
          <w:color w:val="220939"/>
          <w:shd w:val="clear" w:color="auto" w:fill="FFFF00"/>
        </w:rPr>
        <w:t>[  ]</w:t>
      </w:r>
      <w:r w:rsidR="001A13ED" w:rsidRPr="009F1B82">
        <w:rPr>
          <w:rFonts w:ascii="Open Sans" w:hAnsi="Open Sans"/>
          <w:b/>
          <w:i/>
          <w:color w:val="220939"/>
        </w:rPr>
        <w:t xml:space="preserve"> </w:t>
      </w:r>
      <w:r w:rsidR="00172D4D" w:rsidRPr="009F1B82">
        <w:rPr>
          <w:rFonts w:ascii="Open Sans" w:hAnsi="Open Sans"/>
          <w:b/>
          <w:i/>
          <w:color w:val="220939"/>
        </w:rPr>
        <w:t xml:space="preserve">de </w:t>
      </w:r>
      <w:r w:rsidR="00282844" w:rsidRPr="009F1B82">
        <w:rPr>
          <w:rFonts w:ascii="Open Sans" w:hAnsi="Open Sans"/>
          <w:b/>
          <w:i/>
          <w:color w:val="220939"/>
          <w:shd w:val="clear" w:color="auto" w:fill="FFFF00"/>
        </w:rPr>
        <w:t>[  ]</w:t>
      </w:r>
      <w:r w:rsidR="00282844" w:rsidRPr="009F1B82">
        <w:rPr>
          <w:rFonts w:ascii="Open Sans" w:hAnsi="Open Sans"/>
          <w:b/>
          <w:i/>
          <w:color w:val="220939"/>
        </w:rPr>
        <w:t xml:space="preserve">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)</w:t>
      </w:r>
      <w:r w:rsidR="006C18FD" w:rsidRPr="009F1B82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lastRenderedPageBreak/>
        <w:t>VIRGO COMPANHIA DE SECURITIZAÇÃO</w:t>
      </w:r>
    </w:p>
    <w:p w14:paraId="50FCF7BE" w14:textId="7D88F395" w:rsidR="006C18FD" w:rsidRPr="009F1B82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>
        <w:rPr>
          <w:rFonts w:ascii="Open Sans" w:hAnsi="Open Sans"/>
          <w:b/>
          <w:i/>
          <w:color w:val="220939"/>
        </w:rPr>
        <w:t>Emiss</w:t>
      </w:r>
      <w:r w:rsidR="006C18FD" w:rsidRPr="009F1B82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D268FB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826B789" w14:textId="16E534E8" w:rsidR="00D268FB" w:rsidRPr="009F1B82" w:rsidRDefault="007F3870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7F3870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59376782" w:rsidR="00204809" w:rsidRPr="009F1B8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highlight w:val="yellow"/>
        </w:rPr>
      </w:pPr>
      <w:r w:rsidRPr="009F1B82">
        <w:rPr>
          <w:rFonts w:ascii="Open Sans" w:hAnsi="Open Sans"/>
          <w:i/>
          <w:color w:val="220939"/>
          <w:highlight w:val="yellow"/>
        </w:rPr>
        <w:t xml:space="preserve">Nome: </w:t>
      </w:r>
    </w:p>
    <w:p w14:paraId="3C72B259" w14:textId="799208AC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Cargo: </w:t>
      </w:r>
    </w:p>
    <w:p w14:paraId="1730C57E" w14:textId="210BF45D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CP</w:t>
      </w:r>
      <w:r w:rsidR="002A5514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F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>:</w:t>
      </w:r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72D1A83F" w14:textId="77777777" w:rsidR="005239A1" w:rsidRPr="009F1B82" w:rsidRDefault="005239A1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24FB0A1E" w14:textId="3A393895" w:rsidR="002F713A" w:rsidRDefault="002F713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03C8C30" w14:textId="77777777" w:rsidR="00A4386A" w:rsidRDefault="00A4386A" w:rsidP="008800A7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5CF7470B" w14:textId="55936A62" w:rsidR="006C18FD" w:rsidRPr="005239A1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t xml:space="preserve">ANEXO I </w:t>
      </w:r>
    </w:p>
    <w:p w14:paraId="274F6411" w14:textId="77777777" w:rsidR="00D268FB" w:rsidRPr="009F1B82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32803566" w:rsidR="0078167F" w:rsidRPr="00883F35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  <w:highlight w:val="yellow"/>
        </w:rPr>
      </w:pPr>
      <w:r w:rsidRPr="009F1B82">
        <w:rPr>
          <w:rFonts w:ascii="Open Sans" w:hAnsi="Open Sans"/>
          <w:b/>
          <w:i/>
          <w:color w:val="220939"/>
        </w:rPr>
        <w:t>Lista de Presença da Ata de Assembleia Geral de Titulares de Certificados de Recebíveis Imobiliários da</w:t>
      </w:r>
      <w:r w:rsidR="00883F35">
        <w:rPr>
          <w:rFonts w:ascii="Open Sans" w:hAnsi="Open Sans"/>
          <w:b/>
          <w:i/>
          <w:color w:val="220939"/>
        </w:rPr>
        <w:t xml:space="preserve"> </w:t>
      </w:r>
      <w:r w:rsidR="00E87A76">
        <w:rPr>
          <w:rFonts w:ascii="Open Sans" w:hAnsi="Open Sans"/>
          <w:b/>
          <w:color w:val="220939"/>
        </w:rPr>
        <w:t>348</w:t>
      </w:r>
      <w:r w:rsidR="00E87A76" w:rsidRPr="009F1B82">
        <w:rPr>
          <w:rFonts w:ascii="Open Sans" w:hAnsi="Open Sans"/>
          <w:b/>
          <w:color w:val="220939"/>
        </w:rPr>
        <w:t>ª</w:t>
      </w:r>
      <w:r w:rsidR="00E87A76">
        <w:rPr>
          <w:rFonts w:ascii="Open Sans" w:hAnsi="Open Sans"/>
          <w:b/>
          <w:color w:val="220939"/>
        </w:rPr>
        <w:t>, 349ª e 350ª</w:t>
      </w:r>
      <w:r w:rsidR="00E87A76" w:rsidRPr="009F1B82">
        <w:rPr>
          <w:rFonts w:ascii="Open Sans" w:hAnsi="Open Sans"/>
          <w:b/>
          <w:color w:val="220939"/>
        </w:rPr>
        <w:t xml:space="preserve"> S</w:t>
      </w:r>
      <w:r w:rsidR="00E87A76">
        <w:rPr>
          <w:rFonts w:ascii="Open Sans" w:hAnsi="Open Sans"/>
          <w:b/>
          <w:color w:val="220939"/>
        </w:rPr>
        <w:t>éries da</w:t>
      </w:r>
      <w:r w:rsidR="00E87A76" w:rsidRPr="009F1B82">
        <w:rPr>
          <w:rFonts w:ascii="Open Sans" w:hAnsi="Open Sans"/>
          <w:b/>
          <w:color w:val="220939"/>
        </w:rPr>
        <w:t xml:space="preserve"> </w:t>
      </w:r>
      <w:r w:rsidR="00E87A76">
        <w:rPr>
          <w:rFonts w:ascii="Open Sans" w:hAnsi="Open Sans"/>
          <w:b/>
          <w:color w:val="220939"/>
        </w:rPr>
        <w:t>4</w:t>
      </w:r>
      <w:r w:rsidR="00E87A76" w:rsidRPr="009F1B82">
        <w:rPr>
          <w:rFonts w:ascii="Open Sans" w:hAnsi="Open Sans"/>
          <w:b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Emissão da Virgo Companhia de Securitização</w:t>
      </w:r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F1B82">
        <w:rPr>
          <w:rFonts w:ascii="Open Sans" w:hAnsi="Open Sans"/>
          <w:b/>
          <w:i/>
          <w:color w:val="220939"/>
        </w:rPr>
        <w:t xml:space="preserve"> realizada em </w:t>
      </w:r>
      <w:r w:rsidRPr="009F1B82">
        <w:rPr>
          <w:rFonts w:ascii="Open Sans" w:hAnsi="Open Sans"/>
          <w:b/>
          <w:i/>
          <w:color w:val="220939"/>
          <w:shd w:val="clear" w:color="auto" w:fill="FFFF00"/>
        </w:rPr>
        <w:t>[</w:t>
      </w:r>
      <w:r w:rsidR="007B1172">
        <w:rPr>
          <w:rFonts w:ascii="Open Sans" w:hAnsi="Open Sans"/>
          <w:b/>
          <w:i/>
          <w:color w:val="220939"/>
          <w:shd w:val="clear" w:color="auto" w:fill="FFFF00"/>
        </w:rPr>
        <w:t>-</w:t>
      </w:r>
      <w:r w:rsidRPr="009F1B82">
        <w:rPr>
          <w:rFonts w:ascii="Open Sans" w:hAnsi="Open Sans"/>
          <w:b/>
          <w:i/>
          <w:color w:val="220939"/>
          <w:shd w:val="clear" w:color="auto" w:fill="FFFF00"/>
        </w:rPr>
        <w:t>]</w:t>
      </w:r>
      <w:r w:rsidRPr="009F1B82">
        <w:rPr>
          <w:rFonts w:ascii="Open Sans" w:hAnsi="Open Sans"/>
          <w:b/>
          <w:i/>
          <w:color w:val="220939"/>
        </w:rPr>
        <w:t xml:space="preserve"> de </w:t>
      </w:r>
      <w:r w:rsidR="00C7303D">
        <w:rPr>
          <w:rFonts w:ascii="Open Sans" w:hAnsi="Open Sans"/>
          <w:b/>
          <w:i/>
          <w:color w:val="220939"/>
          <w:shd w:val="clear" w:color="auto" w:fill="FFFF00"/>
        </w:rPr>
        <w:t>[-]</w:t>
      </w:r>
      <w:r w:rsidR="00883F35">
        <w:rPr>
          <w:rFonts w:ascii="Open Sans" w:hAnsi="Open Sans"/>
          <w:b/>
          <w:i/>
          <w:color w:val="220939"/>
          <w:shd w:val="clear" w:color="auto" w:fill="FFFF00"/>
        </w:rPr>
        <w:t xml:space="preserve">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7248D0" w:rsidRPr="00AC7E30" w14:paraId="482A3DE2" w14:textId="77777777" w:rsidTr="00D37252">
        <w:trPr>
          <w:trHeight w:val="350"/>
        </w:trPr>
        <w:tc>
          <w:tcPr>
            <w:tcW w:w="7084" w:type="dxa"/>
            <w:noWrap/>
            <w:hideMark/>
          </w:tcPr>
          <w:p w14:paraId="4CCDF4D9" w14:textId="77777777" w:rsidR="007248D0" w:rsidRPr="00AC7E30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lastRenderedPageBreak/>
              <w:t>RAZÃO SOCIAL</w:t>
            </w:r>
          </w:p>
          <w:p w14:paraId="1436F7BC" w14:textId="77777777" w:rsidR="007248D0" w:rsidRPr="00AC7E30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509" w:type="dxa"/>
            <w:noWrap/>
            <w:hideMark/>
          </w:tcPr>
          <w:p w14:paraId="1BCAA50A" w14:textId="77777777" w:rsidR="007248D0" w:rsidRPr="00AC7E30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248D0" w:rsidRPr="00AC7E30" w14:paraId="0F55DABF" w14:textId="77777777" w:rsidTr="00D37252">
        <w:trPr>
          <w:trHeight w:val="350"/>
        </w:trPr>
        <w:tc>
          <w:tcPr>
            <w:tcW w:w="7084" w:type="dxa"/>
            <w:noWrap/>
          </w:tcPr>
          <w:p w14:paraId="4715DD3F" w14:textId="77777777" w:rsidR="007248D0" w:rsidRPr="00AC7E30" w:rsidRDefault="007248D0" w:rsidP="0005311E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  <w:pPrChange w:id="0" w:author="Maria Ruiz" w:date="2022-08-12T16:3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</w:tcPr>
          <w:p w14:paraId="18E4747F" w14:textId="77777777" w:rsidR="007248D0" w:rsidRPr="00AC7E30" w:rsidRDefault="007248D0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  <w:pPrChange w:id="1" w:author="Maria Ruiz" w:date="2022-08-12T16:3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</w:p>
        </w:tc>
      </w:tr>
    </w:tbl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5581738C" w:rsidR="006C18FD" w:rsidRPr="009F1B82" w:rsidRDefault="001F3230" w:rsidP="008800A7">
      <w:pPr>
        <w:pStyle w:val="Corpodetexto"/>
        <w:spacing w:line="276" w:lineRule="auto"/>
        <w:ind w:left="-426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Pr="009F1B82">
        <w:rPr>
          <w:rFonts w:ascii="Open Sans" w:hAnsi="Open Sans"/>
          <w:b w:val="0"/>
          <w:i/>
          <w:color w:val="220939"/>
          <w:lang w:val="pt-BR"/>
        </w:rPr>
        <w:t>p</w:t>
      </w:r>
      <w:r w:rsidR="00A501EB" w:rsidRPr="009F1B82">
        <w:rPr>
          <w:rFonts w:ascii="Open Sans" w:hAnsi="Open Sans"/>
          <w:b w:val="0"/>
          <w:i/>
          <w:color w:val="220939"/>
          <w:lang w:val="pt-BR"/>
        </w:rPr>
        <w:t>elo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D93B21" w:rsidRPr="009F1B82">
        <w:rPr>
          <w:rFonts w:ascii="Open Sans" w:hAnsi="Open Sans"/>
          <w:b w:val="0"/>
          <w:i/>
          <w:color w:val="220939"/>
          <w:lang w:val="pt-BR"/>
        </w:rPr>
        <w:t>seu Gestor</w:t>
      </w:r>
      <w:r w:rsidR="00357984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450B0A">
        <w:rPr>
          <w:rFonts w:ascii="Open Sans" w:hAnsi="Open Sans"/>
          <w:b w:val="0"/>
          <w:i/>
          <w:color w:val="220939"/>
          <w:lang w:val="pt-BR"/>
        </w:rPr>
        <w:t>[</w:t>
      </w:r>
      <w:r w:rsidR="00450B0A" w:rsidRPr="00450B0A">
        <w:rPr>
          <w:rFonts w:ascii="Open Sans" w:hAnsi="Open Sans"/>
          <w:b w:val="0"/>
          <w:i/>
          <w:color w:val="220939"/>
          <w:highlight w:val="yellow"/>
          <w:lang w:val="pt-BR"/>
        </w:rPr>
        <w:t>inserir</w:t>
      </w:r>
      <w:r w:rsidR="00450B0A">
        <w:rPr>
          <w:rFonts w:ascii="Open Sans" w:hAnsi="Open Sans"/>
          <w:b w:val="0"/>
          <w:i/>
          <w:color w:val="220939"/>
          <w:lang w:val="pt-BR"/>
        </w:rPr>
        <w:t>]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>, inscrit</w:t>
      </w:r>
      <w:r w:rsidR="00450B0A">
        <w:rPr>
          <w:rFonts w:ascii="Open Sans" w:hAnsi="Open Sans"/>
          <w:b w:val="0"/>
          <w:i/>
          <w:color w:val="220939"/>
          <w:lang w:val="pt-BR"/>
        </w:rPr>
        <w:t>o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 xml:space="preserve"> no CNPJ/ME nº.</w:t>
      </w:r>
      <w:r w:rsidR="00E3554B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450B0A">
        <w:rPr>
          <w:rFonts w:ascii="Open Sans" w:hAnsi="Open Sans"/>
          <w:b w:val="0"/>
          <w:i/>
          <w:color w:val="220939"/>
          <w:lang w:val="pt-BR"/>
        </w:rPr>
        <w:t>[</w:t>
      </w:r>
      <w:r w:rsidR="00450B0A" w:rsidRPr="00450B0A">
        <w:rPr>
          <w:rFonts w:ascii="Open Sans" w:hAnsi="Open Sans"/>
          <w:b w:val="0"/>
          <w:i/>
          <w:color w:val="220939"/>
          <w:highlight w:val="yellow"/>
          <w:lang w:val="pt-BR"/>
        </w:rPr>
        <w:t>inserir</w:t>
      </w:r>
      <w:r w:rsidR="00450B0A">
        <w:rPr>
          <w:rFonts w:ascii="Open Sans" w:hAnsi="Open Sans"/>
          <w:b w:val="0"/>
          <w:i/>
          <w:color w:val="220939"/>
          <w:lang w:val="pt-BR"/>
        </w:rPr>
        <w:t>]</w:t>
      </w:r>
      <w:r w:rsidR="00E3554B" w:rsidRPr="009F1B82">
        <w:rPr>
          <w:rFonts w:ascii="Open Sans" w:hAnsi="Open Sans"/>
          <w:b w:val="0"/>
          <w:i/>
          <w:color w:val="220939"/>
          <w:lang w:val="pt-BR"/>
        </w:rPr>
        <w:t>, por seus representantes legais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[   ]</w:t>
      </w:r>
      <w:r w:rsidR="00960AC9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, </w:t>
      </w:r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inscrito(a) </w:t>
      </w:r>
      <w:r w:rsidR="00960AC9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 no CPF/ME nº.</w:t>
      </w:r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[  ].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1A68083" w14:textId="1B9D0C3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2EA5FBC" w14:textId="2467B39F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62AC36" w14:textId="1975581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93FC" w14:textId="77777777" w:rsidR="005513D4" w:rsidRDefault="005513D4" w:rsidP="00202419">
      <w:r>
        <w:separator/>
      </w:r>
    </w:p>
  </w:endnote>
  <w:endnote w:type="continuationSeparator" w:id="0">
    <w:p w14:paraId="51F5823B" w14:textId="77777777" w:rsidR="005513D4" w:rsidRDefault="005513D4" w:rsidP="00202419">
      <w:r>
        <w:continuationSeparator/>
      </w:r>
    </w:p>
  </w:endnote>
  <w:endnote w:type="continuationNotice" w:id="1">
    <w:p w14:paraId="45AAAF31" w14:textId="77777777" w:rsidR="005513D4" w:rsidRDefault="00551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AABE" w14:textId="77777777" w:rsidR="005513D4" w:rsidRDefault="005513D4" w:rsidP="00202419">
      <w:r>
        <w:separator/>
      </w:r>
    </w:p>
  </w:footnote>
  <w:footnote w:type="continuationSeparator" w:id="0">
    <w:p w14:paraId="58ED3A38" w14:textId="77777777" w:rsidR="005513D4" w:rsidRDefault="005513D4" w:rsidP="00202419">
      <w:r>
        <w:continuationSeparator/>
      </w:r>
    </w:p>
  </w:footnote>
  <w:footnote w:type="continuationNotice" w:id="1">
    <w:p w14:paraId="5897A444" w14:textId="77777777" w:rsidR="005513D4" w:rsidRDefault="005513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7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Ruiz">
    <w15:presenceInfo w15:providerId="AD" w15:userId="S::maria.ruiz@virgo.inc::5ff13e16-88de-4f6a-b7f0-ff67b34ff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33B8"/>
    <w:rsid w:val="00035166"/>
    <w:rsid w:val="00041A6C"/>
    <w:rsid w:val="000432DC"/>
    <w:rsid w:val="00043995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3B50"/>
    <w:rsid w:val="00095024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7812"/>
    <w:rsid w:val="00160A88"/>
    <w:rsid w:val="0016334E"/>
    <w:rsid w:val="001643FA"/>
    <w:rsid w:val="0017028D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D46CA"/>
    <w:rsid w:val="001E1C9F"/>
    <w:rsid w:val="001E1D62"/>
    <w:rsid w:val="001E79BE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8523A"/>
    <w:rsid w:val="00290ABC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3C28"/>
    <w:rsid w:val="002D41B6"/>
    <w:rsid w:val="002D4CA6"/>
    <w:rsid w:val="002D6083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1F02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49A4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13D4"/>
    <w:rsid w:val="005532DA"/>
    <w:rsid w:val="00561C5D"/>
    <w:rsid w:val="00566E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218BB"/>
    <w:rsid w:val="00624C4E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38B"/>
    <w:rsid w:val="006D1B72"/>
    <w:rsid w:val="006D3AEF"/>
    <w:rsid w:val="006D66C6"/>
    <w:rsid w:val="006E1A79"/>
    <w:rsid w:val="006F1122"/>
    <w:rsid w:val="006F4836"/>
    <w:rsid w:val="006F6F91"/>
    <w:rsid w:val="006F793E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7F3870"/>
    <w:rsid w:val="00801D31"/>
    <w:rsid w:val="00802DB7"/>
    <w:rsid w:val="008036DD"/>
    <w:rsid w:val="008061EA"/>
    <w:rsid w:val="00811659"/>
    <w:rsid w:val="00822BAA"/>
    <w:rsid w:val="00856B93"/>
    <w:rsid w:val="00861CF2"/>
    <w:rsid w:val="0086299A"/>
    <w:rsid w:val="00874977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4F89"/>
    <w:rsid w:val="00946313"/>
    <w:rsid w:val="00947048"/>
    <w:rsid w:val="00950AD7"/>
    <w:rsid w:val="00953090"/>
    <w:rsid w:val="00953F91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97FBA"/>
    <w:rsid w:val="00AA483B"/>
    <w:rsid w:val="00AA6A1C"/>
    <w:rsid w:val="00AB5E62"/>
    <w:rsid w:val="00AC2EA3"/>
    <w:rsid w:val="00AD0281"/>
    <w:rsid w:val="00AD07B1"/>
    <w:rsid w:val="00AD3E73"/>
    <w:rsid w:val="00AD7FEF"/>
    <w:rsid w:val="00AE3D0E"/>
    <w:rsid w:val="00AE6845"/>
    <w:rsid w:val="00AF3D3E"/>
    <w:rsid w:val="00AF787A"/>
    <w:rsid w:val="00B01509"/>
    <w:rsid w:val="00B06FF7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7298"/>
    <w:rsid w:val="00B87678"/>
    <w:rsid w:val="00B91364"/>
    <w:rsid w:val="00B954A5"/>
    <w:rsid w:val="00B96367"/>
    <w:rsid w:val="00BA1CDB"/>
    <w:rsid w:val="00BB20D2"/>
    <w:rsid w:val="00BB3A20"/>
    <w:rsid w:val="00BB6FB5"/>
    <w:rsid w:val="00BC1516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26CAE"/>
    <w:rsid w:val="00C3070B"/>
    <w:rsid w:val="00C31A1D"/>
    <w:rsid w:val="00C45BA3"/>
    <w:rsid w:val="00C50505"/>
    <w:rsid w:val="00C50A4D"/>
    <w:rsid w:val="00C519D1"/>
    <w:rsid w:val="00C5459F"/>
    <w:rsid w:val="00C6591E"/>
    <w:rsid w:val="00C719D9"/>
    <w:rsid w:val="00C7303D"/>
    <w:rsid w:val="00C81D29"/>
    <w:rsid w:val="00C82E91"/>
    <w:rsid w:val="00C956E4"/>
    <w:rsid w:val="00CA2209"/>
    <w:rsid w:val="00CA64C0"/>
    <w:rsid w:val="00CB42BC"/>
    <w:rsid w:val="00CB4595"/>
    <w:rsid w:val="00CB4B3E"/>
    <w:rsid w:val="00CB6734"/>
    <w:rsid w:val="00CC07A6"/>
    <w:rsid w:val="00CC1332"/>
    <w:rsid w:val="00CC2ED6"/>
    <w:rsid w:val="00CD517B"/>
    <w:rsid w:val="00CD57AD"/>
    <w:rsid w:val="00CE5EA5"/>
    <w:rsid w:val="00CF0CD5"/>
    <w:rsid w:val="00CF240A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2204"/>
    <w:rsid w:val="00DB59BE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0266"/>
    <w:rsid w:val="00F344E8"/>
    <w:rsid w:val="00F4192A"/>
    <w:rsid w:val="00F43850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E1445-8532-457E-972E-54BD8B139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1190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Anna Carolina Menezes</cp:lastModifiedBy>
  <cp:revision>48</cp:revision>
  <dcterms:created xsi:type="dcterms:W3CDTF">2022-05-12T20:18:00Z</dcterms:created>
  <dcterms:modified xsi:type="dcterms:W3CDTF">2022-10-26T23:29:00Z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