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8F03" w14:textId="77777777" w:rsidR="009C7C99" w:rsidRPr="004B6338" w:rsidRDefault="009C7C99" w:rsidP="00506532">
      <w:pPr>
        <w:pStyle w:val="DeltaViewTableBody"/>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Header"/>
        <w:widowControl w:val="0"/>
        <w:spacing w:after="0" w:line="320" w:lineRule="exact"/>
        <w:rPr>
          <w:rFonts w:ascii="Arial" w:hAnsi="Arial"/>
          <w:b/>
          <w:smallCaps/>
          <w:sz w:val="20"/>
        </w:rPr>
      </w:pPr>
    </w:p>
    <w:p w14:paraId="0B23C91F" w14:textId="76E76347" w:rsidR="0099537C" w:rsidRPr="004B6338" w:rsidRDefault="0099537C" w:rsidP="003E575E">
      <w:pPr>
        <w:pStyle w:val="Header"/>
        <w:widowControl w:val="0"/>
        <w:spacing w:after="0" w:line="320" w:lineRule="exact"/>
        <w:rPr>
          <w:rFonts w:ascii="Arial" w:hAnsi="Arial"/>
          <w:b/>
          <w:smallCaps/>
          <w:sz w:val="20"/>
        </w:rPr>
      </w:pPr>
    </w:p>
    <w:p w14:paraId="0D077391" w14:textId="2031F328" w:rsidR="0099537C" w:rsidRPr="004B6338"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Header"/>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Header"/>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FootnoteReference"/>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bookmarkStart w:id="1" w:name="_GoBack"/>
      <w:r w:rsidRPr="004B6338">
        <w:rPr>
          <w:rFonts w:ascii="Arial" w:hAnsi="Arial" w:cs="Arial"/>
          <w:sz w:val="20"/>
          <w:szCs w:val="20"/>
          <w:highlight w:val="yellow"/>
        </w:rPr>
        <w:t>[</w:t>
      </w:r>
      <w:bookmarkEnd w:id="1"/>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2"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2"/>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3" w:name="_Hlk74854540"/>
      <w:bookmarkStart w:id="4"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3"/>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5" w:name="_Hlk74745408"/>
      <w:r w:rsidRPr="004B6338">
        <w:rPr>
          <w:b/>
        </w:rPr>
        <w:t>VIRGO COMPANHIA DE SECURITIZAÇÃO</w:t>
      </w:r>
      <w:r w:rsidRPr="004B6338">
        <w:t xml:space="preserve">, nova denominação da ISEC Securitizadora S.A, </w:t>
      </w:r>
      <w:bookmarkEnd w:id="5"/>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2EA808FD"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p>
    <w:bookmarkEnd w:id="4"/>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6" w:name="_Ref532040236"/>
    </w:p>
    <w:p w14:paraId="06B25AF1" w14:textId="4AB5BC77" w:rsidR="00977B16" w:rsidRPr="004B6338" w:rsidRDefault="00977B16" w:rsidP="00532070">
      <w:pPr>
        <w:pStyle w:val="Recitals"/>
      </w:pPr>
      <w:bookmarkStart w:id="7"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8"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44D0EFFF" w:rsidR="00F60630" w:rsidRPr="004B6338" w:rsidRDefault="00AA6ECD" w:rsidP="008C0379">
      <w:pPr>
        <w:pStyle w:val="Recitals"/>
      </w:pPr>
      <w:bookmarkStart w:id="9" w:name="_Hlk72934776"/>
      <w:bookmarkEnd w:id="7"/>
      <w:bookmarkEnd w:id="8"/>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sociedade de natureza limitada, atuando por sua filial na cidade de São Paulo, Estado de São Paulo, na Rua Joaquim Floriano, 466, sl.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B75959">
        <w:t>390</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9"/>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622A6A41"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 Fiduciante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2D9D5B6A"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2B1B77">
        <w:rPr>
          <w:i/>
          <w:iCs/>
        </w:rPr>
        <w:t>390</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ED51D8">
        <w:t>4</w:t>
      </w:r>
      <w:r w:rsidR="00977B16" w:rsidRPr="004B6338">
        <w:fldChar w:fldCharType="end"/>
      </w:r>
      <w:r w:rsidR="00977B16" w:rsidRPr="004B6338">
        <w:t xml:space="preserve"> abaixo; </w:t>
      </w:r>
      <w:r w:rsidR="00F60630" w:rsidRPr="004B6338">
        <w:t>e</w:t>
      </w:r>
    </w:p>
    <w:p w14:paraId="2B1DD70F" w14:textId="2A560080"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(i</w:t>
      </w:r>
      <w:r w:rsidR="00B20856" w:rsidRPr="004B6338">
        <w:t>i</w:t>
      </w:r>
      <w:r w:rsidRPr="004B6338">
        <w:t>) da Escritura de Emissão de CCI; (</w:t>
      </w:r>
      <w:r w:rsidR="00E53EB5" w:rsidRPr="004B6338">
        <w:t>iii</w:t>
      </w:r>
      <w:r w:rsidRPr="004B6338">
        <w:t>) do Termo de Securitização; (</w:t>
      </w:r>
      <w:r w:rsidR="00E53EB5" w:rsidRPr="004B6338">
        <w:t>iv</w:t>
      </w:r>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 xml:space="preserve">de Colocação, de Certificados de Recebíveis Imobiliários da </w:t>
      </w:r>
      <w:r w:rsidR="002B1B77">
        <w:rPr>
          <w:rFonts w:eastAsia="Calibri" w:cs="Tahoma"/>
          <w:i/>
          <w:iCs/>
        </w:rPr>
        <w:t>390</w:t>
      </w:r>
      <w:r w:rsidR="003D0AC8" w:rsidRPr="004B6338">
        <w:rPr>
          <w:rFonts w:eastAsia="Calibri" w:cs="Tahoma"/>
          <w:i/>
          <w:iCs/>
        </w:rPr>
        <w:t>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37D92B03" w:rsidR="00973E47" w:rsidRPr="004B6338" w:rsidRDefault="003709E1" w:rsidP="0090313F">
      <w:pPr>
        <w:pStyle w:val="Level2"/>
      </w:pPr>
      <w:bookmarkStart w:id="10" w:name="_Hlk71054814"/>
      <w:bookmarkEnd w:id="6"/>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03005F">
        <w:t>[26] de outubro</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7C3DB247"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03005F">
        <w:t>[26] de outubro</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1C652D00" w:rsidR="003D22ED" w:rsidRPr="004B6338" w:rsidRDefault="003D22ED" w:rsidP="0003005F">
      <w:pPr>
        <w:pStyle w:val="Level2"/>
      </w:pPr>
      <w:r w:rsidRPr="004B6338">
        <w:t>A constituição da Cessão Fiduciária de Recebíveis (conforme abaixo definida) pela</w:t>
      </w:r>
      <w:r w:rsidR="0003005F" w:rsidRPr="0003005F">
        <w:tab/>
        <w:t xml:space="preserve">We Trust In Sustainable Energy - Energia Renovável </w:t>
      </w:r>
      <w:r w:rsidR="0003005F">
        <w:t>e</w:t>
      </w:r>
      <w:r w:rsidR="0003005F" w:rsidRPr="0003005F">
        <w:t xml:space="preserve"> Participações S.A., inscrita no CNPJ/ME sob o nº 28.133.664/0001-48</w:t>
      </w:r>
      <w:r w:rsidR="001401B6" w:rsidRPr="004B6338">
        <w:t xml:space="preserve"> </w:t>
      </w:r>
      <w:r w:rsidR="0003005F">
        <w:t>(</w:t>
      </w:r>
      <w:r w:rsidR="001401B6" w:rsidRPr="004B6338">
        <w:t>“</w:t>
      </w:r>
      <w:r w:rsidR="001401B6" w:rsidRPr="004B6338">
        <w:rPr>
          <w:b/>
          <w:bCs/>
        </w:rPr>
        <w:t>Fiduciante</w:t>
      </w:r>
      <w:r w:rsidR="001401B6" w:rsidRPr="004B6338">
        <w:t>”</w:t>
      </w:r>
      <w:r w:rsidR="0003005F">
        <w:t xml:space="preserve"> ou “</w:t>
      </w:r>
      <w:r w:rsidR="0003005F" w:rsidRPr="00ED51D8">
        <w:rPr>
          <w:b/>
          <w:bCs/>
        </w:rPr>
        <w:t>WTS</w:t>
      </w:r>
      <w:r w:rsidR="0003005F">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 Fiduciante </w:t>
      </w:r>
      <w:r w:rsidRPr="004B6338">
        <w:t xml:space="preserve">seja parte, </w:t>
      </w:r>
      <w:r w:rsidR="0003005F" w:rsidRPr="004B6338">
        <w:t>fo</w:t>
      </w:r>
      <w:r w:rsidR="0003005F">
        <w:t>i</w:t>
      </w:r>
      <w:r w:rsidR="0003005F" w:rsidRPr="004B6338">
        <w:t xml:space="preserve"> </w:t>
      </w:r>
      <w:r w:rsidRPr="004B6338">
        <w:t>realizado com base na</w:t>
      </w:r>
      <w:r w:rsidR="0003005F">
        <w:t xml:space="preserve"> </w:t>
      </w:r>
      <w:r w:rsidR="0003005F" w:rsidRPr="00F42DD0">
        <w:rPr>
          <w:szCs w:val="20"/>
        </w:rPr>
        <w:t xml:space="preserve">Assembleia Geral Extraordinária de Acionistas da WTS, realizada, em </w:t>
      </w:r>
      <w:r w:rsidR="0003005F">
        <w:rPr>
          <w:szCs w:val="20"/>
        </w:rPr>
        <w:t>[26]</w:t>
      </w:r>
      <w:r w:rsidR="0003005F" w:rsidRPr="00F42DD0">
        <w:rPr>
          <w:szCs w:val="20"/>
        </w:rPr>
        <w:t xml:space="preserve"> de </w:t>
      </w:r>
      <w:r w:rsidR="0003005F">
        <w:rPr>
          <w:szCs w:val="20"/>
        </w:rPr>
        <w:t>outubro</w:t>
      </w:r>
      <w:r w:rsidR="0003005F" w:rsidRPr="00F42DD0">
        <w:rPr>
          <w:szCs w:val="20"/>
        </w:rPr>
        <w:t xml:space="preserve"> de 2021, em conformidade com o disposto no estatuto social da WTS </w:t>
      </w:r>
      <w:r w:rsidR="0003005F" w:rsidRPr="0003005F">
        <w:rPr>
          <w:szCs w:val="20"/>
        </w:rPr>
        <w:t>(“</w:t>
      </w:r>
      <w:r w:rsidR="0003005F">
        <w:rPr>
          <w:b/>
          <w:bCs/>
          <w:szCs w:val="20"/>
        </w:rPr>
        <w:t>AGE WTS</w:t>
      </w:r>
      <w:r w:rsidR="00ED51D8" w:rsidRPr="00ED51D8">
        <w:rPr>
          <w:szCs w:val="20"/>
        </w:rPr>
        <w:t>”</w:t>
      </w:r>
      <w:r w:rsidR="0003005F">
        <w:rPr>
          <w:b/>
          <w:bCs/>
          <w:szCs w:val="20"/>
        </w:rPr>
        <w:t xml:space="preserve"> </w:t>
      </w:r>
      <w:r w:rsidR="0003005F" w:rsidRPr="00ED51D8">
        <w:t>e</w:t>
      </w:r>
      <w:r w:rsidR="008935AC" w:rsidRPr="004B6338">
        <w:t xml:space="preserve">,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p>
    <w:p w14:paraId="0CF6DF07" w14:textId="5E48F7A1" w:rsidR="00973E47" w:rsidRPr="004B6338" w:rsidRDefault="009B778F" w:rsidP="001F0DDF">
      <w:pPr>
        <w:pStyle w:val="Level1"/>
        <w:rPr>
          <w:color w:val="auto"/>
        </w:rPr>
      </w:pPr>
      <w:bookmarkStart w:id="11" w:name="_Ref330905317"/>
      <w:bookmarkStart w:id="12" w:name="_Ref67932560"/>
      <w:bookmarkEnd w:id="10"/>
      <w:r w:rsidRPr="004B6338">
        <w:rPr>
          <w:color w:val="auto"/>
        </w:rPr>
        <w:t>Requisitos</w:t>
      </w:r>
      <w:bookmarkStart w:id="13" w:name="_Ref376965967"/>
      <w:bookmarkEnd w:id="11"/>
      <w:r w:rsidRPr="004B6338">
        <w:rPr>
          <w:color w:val="auto"/>
        </w:rPr>
        <w:t xml:space="preserve"> Da Emissão</w:t>
      </w:r>
      <w:bookmarkEnd w:id="12"/>
      <w:bookmarkEnd w:id="13"/>
    </w:p>
    <w:p w14:paraId="734FE0D4" w14:textId="5925C89E" w:rsidR="00B155CE" w:rsidRPr="004B6338" w:rsidRDefault="00C713EF" w:rsidP="00F31D1C">
      <w:pPr>
        <w:pStyle w:val="Level2"/>
      </w:pPr>
      <w:bookmarkStart w:id="14"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(ii)</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4"/>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5"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5"/>
    </w:p>
    <w:p w14:paraId="45C51B5F" w14:textId="6694DE8C"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ED51D8">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023C5D61"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 xml:space="preserve">(ii)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2B1B77">
        <w:rPr>
          <w:iCs/>
        </w:rPr>
        <w:tab/>
      </w:r>
      <w:r w:rsidRPr="004B6338">
        <w:rPr>
          <w:iCs/>
        </w:rPr>
        <w:t>da Lei das Sociedades por Ações.</w:t>
      </w:r>
    </w:p>
    <w:p w14:paraId="75FC0EC6" w14:textId="6475A9A2" w:rsidR="001D3CD9" w:rsidRPr="004B6338" w:rsidRDefault="001D3CD9" w:rsidP="008A61F5">
      <w:pPr>
        <w:pStyle w:val="Level3"/>
        <w:rPr>
          <w:iCs/>
          <w:u w:val="single"/>
        </w:rPr>
      </w:pPr>
      <w:bookmarkStart w:id="16"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6"/>
    </w:p>
    <w:p w14:paraId="6B933BB8" w14:textId="14C847A1"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ED51D8">
        <w:t>2.2.1</w:t>
      </w:r>
      <w:r w:rsidRPr="004B6338">
        <w:fldChar w:fldCharType="end"/>
      </w:r>
      <w:r w:rsidRPr="004B6338">
        <w:t xml:space="preserve"> acima, devidamente arquivad</w:t>
      </w:r>
      <w:r w:rsidR="00EA43C0" w:rsidRPr="004B6338">
        <w:t>os</w:t>
      </w:r>
      <w:r w:rsidRPr="004B6338">
        <w:t xml:space="preserve"> na JUCESP.</w:t>
      </w:r>
    </w:p>
    <w:p w14:paraId="43BFC873" w14:textId="6F3AECCF" w:rsidR="00B40E45" w:rsidRPr="0003005F" w:rsidRDefault="00B40E45" w:rsidP="0092178D">
      <w:pPr>
        <w:pStyle w:val="Level2"/>
        <w:rPr>
          <w:iCs/>
          <w:u w:val="single"/>
        </w:rPr>
      </w:pPr>
      <w:r w:rsidRPr="0003005F">
        <w:rPr>
          <w:iCs/>
          <w:u w:val="single"/>
        </w:rPr>
        <w:t xml:space="preserve">Arquivamento </w:t>
      </w:r>
      <w:r w:rsidR="008935AC" w:rsidRPr="0003005F">
        <w:rPr>
          <w:iCs/>
          <w:u w:val="single"/>
        </w:rPr>
        <w:t>da</w:t>
      </w:r>
      <w:r w:rsidR="0003005F" w:rsidRPr="0003005F">
        <w:rPr>
          <w:iCs/>
          <w:u w:val="single"/>
        </w:rPr>
        <w:t xml:space="preserve"> AGE WTS</w:t>
      </w:r>
      <w:r w:rsidRPr="0003005F">
        <w:rPr>
          <w:iCs/>
        </w:rPr>
        <w:t xml:space="preserve">: </w:t>
      </w:r>
      <w:r w:rsidR="0003005F" w:rsidRPr="0003005F">
        <w:rPr>
          <w:iCs/>
        </w:rPr>
        <w:t>A ata da AGE WTS será arquivada</w:t>
      </w:r>
      <w:r w:rsidR="0003005F">
        <w:rPr>
          <w:iCs/>
        </w:rPr>
        <w:t xml:space="preserve"> </w:t>
      </w:r>
      <w:r w:rsidRPr="0003005F">
        <w:rPr>
          <w:iCs/>
        </w:rPr>
        <w:t xml:space="preserve">perante </w:t>
      </w:r>
      <w:r w:rsidR="00426ECF" w:rsidRPr="0003005F">
        <w:rPr>
          <w:iCs/>
        </w:rPr>
        <w:t>a</w:t>
      </w:r>
      <w:r w:rsidR="0003005F">
        <w:rPr>
          <w:iCs/>
        </w:rPr>
        <w:t xml:space="preserve"> JUCESP</w:t>
      </w:r>
      <w:r w:rsidRPr="0003005F">
        <w:rPr>
          <w:iCs/>
        </w:rPr>
        <w:t xml:space="preserve"> no prazo de até 30 (trinta) dias contados da data em que </w:t>
      </w:r>
      <w:r w:rsidR="0003005F">
        <w:rPr>
          <w:iCs/>
        </w:rPr>
        <w:t>JUCESP</w:t>
      </w:r>
      <w:r w:rsidR="001654CC" w:rsidRPr="0003005F">
        <w:rPr>
          <w:iCs/>
        </w:rPr>
        <w:t xml:space="preserve"> </w:t>
      </w:r>
      <w:r w:rsidRPr="0003005F">
        <w:rPr>
          <w:iCs/>
        </w:rPr>
        <w:t>restabelecer a prestação regular dos seus serviços, nos termos do artigo 6º, inciso II, da Lei 14.030</w:t>
      </w:r>
      <w:r w:rsidR="001654CC" w:rsidRPr="0003005F">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 xml:space="preserve">Securitizadora, que a </w:t>
      </w:r>
      <w:r w:rsidR="005059A7">
        <w:t>Emissora</w:t>
      </w:r>
      <w:r w:rsidR="005059A7" w:rsidRPr="004B6338">
        <w:t xml:space="preserve"> </w:t>
      </w:r>
      <w:r w:rsidR="001654CC" w:rsidRPr="004B6338">
        <w:t>envidou os seus melhores esforços para cumprir com as exigências e/ou obter o referido arquivamento no prazo original</w:t>
      </w:r>
      <w:r w:rsidRPr="0003005F">
        <w:rPr>
          <w:iCs/>
        </w:rPr>
        <w:t xml:space="preserve">. </w:t>
      </w:r>
    </w:p>
    <w:p w14:paraId="2F79B6E0" w14:textId="1D770688" w:rsidR="00B40E45" w:rsidRPr="004B6338" w:rsidRDefault="00B40E45" w:rsidP="00B40E45">
      <w:pPr>
        <w:pStyle w:val="Level3"/>
        <w:rPr>
          <w:iCs/>
          <w:u w:val="single"/>
        </w:rPr>
      </w:pPr>
      <w:bookmarkStart w:id="17"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w:t>
      </w:r>
      <w:r w:rsidR="005059A7">
        <w:t xml:space="preserve">JUCESP </w:t>
      </w:r>
      <w:r w:rsidR="001654CC" w:rsidRPr="004B6338">
        <w:t>pela Fiduciante</w:t>
      </w:r>
      <w:r w:rsidRPr="004B6338">
        <w:t>.</w:t>
      </w:r>
      <w:bookmarkEnd w:id="17"/>
    </w:p>
    <w:p w14:paraId="66728470" w14:textId="2FC360DC"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s ata</w:t>
      </w:r>
      <w:r w:rsidR="005059A7">
        <w:t xml:space="preserve"> da AGE WTS</w:t>
      </w:r>
      <w:r w:rsidRPr="004B6338">
        <w:t>, devidamente arquivad</w:t>
      </w:r>
      <w:r w:rsidR="005059A7">
        <w:t>a</w:t>
      </w:r>
      <w:r w:rsidRPr="004B6338">
        <w:t xml:space="preserve"> na</w:t>
      </w:r>
      <w:r w:rsidR="005059A7">
        <w:t xml:space="preserve"> JUCESP</w:t>
      </w:r>
      <w:r w:rsidRPr="004B6338">
        <w:t>.</w:t>
      </w:r>
    </w:p>
    <w:p w14:paraId="6574392F" w14:textId="31FC5CD5" w:rsidR="008F03CA" w:rsidRPr="004B6338" w:rsidRDefault="00C713EF" w:rsidP="00F31D1C">
      <w:pPr>
        <w:pStyle w:val="Level2"/>
      </w:pPr>
      <w:bookmarkStart w:id="18" w:name="_Ref71579068"/>
      <w:bookmarkStart w:id="19" w:name="_Ref67942898"/>
      <w:bookmarkStart w:id="20"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14EE42A6"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ED51D8">
        <w:t>5.39</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1" w:name="_DV_M42"/>
      <w:bookmarkStart w:id="22" w:name="_Ref71581175"/>
      <w:bookmarkStart w:id="23" w:name="_Toc499990318"/>
      <w:bookmarkEnd w:id="18"/>
      <w:bookmarkEnd w:id="19"/>
      <w:bookmarkEnd w:id="20"/>
      <w:bookmarkEnd w:id="21"/>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2"/>
      <w:r w:rsidR="00CB7D47" w:rsidRPr="004B6338">
        <w:t>.</w:t>
      </w:r>
      <w:r w:rsidR="00592E82" w:rsidRPr="004B6338">
        <w:t xml:space="preserve"> </w:t>
      </w:r>
    </w:p>
    <w:p w14:paraId="539CFEBA" w14:textId="5CBC6ED8" w:rsidR="00974DD9" w:rsidRPr="004B6338" w:rsidRDefault="00974DD9" w:rsidP="00974DD9">
      <w:pPr>
        <w:pStyle w:val="Level3"/>
      </w:pPr>
      <w:bookmarkStart w:id="24"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51B2EAFA" w:rsidR="00E6194C" w:rsidRPr="004B6338" w:rsidRDefault="00974DD9" w:rsidP="004D0F10">
      <w:pPr>
        <w:pStyle w:val="Level3"/>
      </w:pPr>
      <w:r w:rsidRPr="004B6338">
        <w:t>A Emissora entregará à Securitizadora e ao Agente Fiduciário dos CRI uma via original do Contrato de Cessão Fiduciária de Recebíveis e de seus aditamentos, registrados ou averbados no</w:t>
      </w:r>
      <w:r w:rsidR="003C3B66">
        <w:t xml:space="preserve"> </w:t>
      </w:r>
      <w:r w:rsidRPr="004B6338">
        <w:t>Cartório de RTD, conforme o caso, no prazo de até 5 (cinco) Dias Úteis contados da data do respectivo registro ou averbação.</w:t>
      </w:r>
      <w:bookmarkStart w:id="25" w:name="_Ref201729546"/>
      <w:bookmarkEnd w:id="24"/>
      <w:r w:rsidR="00574E16" w:rsidRPr="004B6338">
        <w:t xml:space="preserve"> </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5"/>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3"/>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6" w:name="_Ref368578037"/>
      <w:bookmarkStart w:id="27" w:name="_DV_C73"/>
      <w:bookmarkStart w:id="28" w:name="_Ref64476226"/>
      <w:r w:rsidRPr="004B6338">
        <w:rPr>
          <w:color w:val="auto"/>
        </w:rPr>
        <w:t xml:space="preserve">Destinação </w:t>
      </w:r>
      <w:r w:rsidR="003B6BA4" w:rsidRPr="004B6338">
        <w:rPr>
          <w:color w:val="auto"/>
        </w:rPr>
        <w:t xml:space="preserve">de </w:t>
      </w:r>
      <w:r w:rsidRPr="004B6338">
        <w:rPr>
          <w:color w:val="auto"/>
        </w:rPr>
        <w:t>Recursos</w:t>
      </w:r>
      <w:bookmarkEnd w:id="26"/>
      <w:bookmarkEnd w:id="27"/>
      <w:bookmarkEnd w:id="28"/>
    </w:p>
    <w:p w14:paraId="6A52E228" w14:textId="392BD9A1" w:rsidR="00D71243" w:rsidRPr="004B6338" w:rsidRDefault="00D71243">
      <w:pPr>
        <w:pStyle w:val="Level2"/>
      </w:pPr>
      <w:bookmarkStart w:id="29" w:name="_Ref80864128"/>
      <w:bookmarkStart w:id="30" w:name="_Ref32257146"/>
      <w:bookmarkStart w:id="31" w:name="_Ref524356116"/>
      <w:bookmarkStart w:id="32" w:name="_Ref71653132"/>
      <w:bookmarkStart w:id="33" w:name="_DV_C74"/>
      <w:bookmarkStart w:id="34" w:name="_Ref64477020"/>
      <w:bookmarkStart w:id="35" w:name="_Ref68622535"/>
      <w:bookmarkStart w:id="36" w:name="_Ref264564155"/>
      <w:bookmarkStart w:id="37" w:name="_Ref164254172"/>
      <w:r w:rsidRPr="006E5CE1">
        <w:t>Os Recursos Líquidos (conforme abaixo definido</w:t>
      </w:r>
      <w:r w:rsidR="00B93837" w:rsidRPr="006E5CE1">
        <w:t>s</w:t>
      </w:r>
      <w:r w:rsidRPr="006E5CE1">
        <w:t>) oriundos da integralização das Debêntures serão destinados: (a) pela Emissora</w:t>
      </w:r>
      <w:r w:rsidR="00415558" w:rsidRPr="006E5CE1">
        <w:t xml:space="preserve"> diretamente</w:t>
      </w:r>
      <w:r w:rsidRPr="006E5CE1">
        <w:t xml:space="preserve">; </w:t>
      </w:r>
      <w:r w:rsidR="00415558" w:rsidRPr="006E5CE1">
        <w:t xml:space="preserve">ou </w:t>
      </w:r>
      <w:r w:rsidRPr="006E5CE1">
        <w:t xml:space="preserve">(b) </w:t>
      </w:r>
      <w:r w:rsidR="00F90746" w:rsidRPr="004B6338">
        <w:t>pela Usina Plátano SPE Ltda, inscrita no CNPJ/ME sob o nº 35.787.679/0001-95 (“</w:t>
      </w:r>
      <w:r w:rsidR="00F90746" w:rsidRPr="00F90746">
        <w:rPr>
          <w:b/>
          <w:bCs/>
        </w:rPr>
        <w:t>Usina Plátano</w:t>
      </w:r>
      <w:r w:rsidR="00F90746" w:rsidRPr="004B6338">
        <w:t>”), pela Usina Salgueiro SPE Ltda., inscrita no CNPJ/ME sob o nº 35.803.252/0001-33 (“</w:t>
      </w:r>
      <w:r w:rsidR="00F90746" w:rsidRPr="00F90746">
        <w:rPr>
          <w:b/>
          <w:bCs/>
        </w:rPr>
        <w:t>Usina Salgueiro</w:t>
      </w:r>
      <w:r w:rsidR="00F90746" w:rsidRPr="004B6338">
        <w:t>”), e pela Usina Sequoia SPE Ltda., inscrita no CNPJ/ME sob o nº 36.025.111/0001-08 (“</w:t>
      </w:r>
      <w:r w:rsidR="00F90746" w:rsidRPr="00F90746">
        <w:rPr>
          <w:b/>
          <w:bCs/>
        </w:rPr>
        <w:t>Usina Sequoia</w:t>
      </w:r>
      <w:r w:rsidR="00F90746" w:rsidRPr="004B6338">
        <w:t>” e, quando em conjunto com Usina Plátano e Usina Salgueiro, “</w:t>
      </w:r>
      <w:r w:rsidR="00F90746" w:rsidRPr="00F90746">
        <w:rPr>
          <w:b/>
        </w:rPr>
        <w:t>SPEs</w:t>
      </w:r>
      <w:r w:rsidR="00F90746" w:rsidRPr="004B6338">
        <w:t>”)</w:t>
      </w:r>
      <w:r w:rsidR="00F90746">
        <w:t>,</w:t>
      </w:r>
      <w:r w:rsidRPr="006E5CE1">
        <w:t xml:space="preserve"> para: (i) o reembolso de despesas diretamente relacionadas à aquisição, construção e/ou reforma do</w:t>
      </w:r>
      <w:r w:rsidR="006E5CE1">
        <w:t>s</w:t>
      </w:r>
      <w:r w:rsidR="001C6FE8" w:rsidRPr="006E5CE1">
        <w:t xml:space="preserve"> </w:t>
      </w:r>
      <w:r w:rsidR="006E5CE1">
        <w:t>e</w:t>
      </w:r>
      <w:r w:rsidR="001C6FE8" w:rsidRPr="006E5CE1">
        <w:t>mpreendimento</w:t>
      </w:r>
      <w:r w:rsidR="006E5CE1">
        <w:t>s</w:t>
      </w:r>
      <w:r w:rsidR="001C6FE8" w:rsidRPr="004B6338">
        <w:t xml:space="preserve"> </w:t>
      </w:r>
      <w:r w:rsidR="00C66826" w:rsidRPr="00506532">
        <w:t>Usina Salgueiro</w:t>
      </w:r>
      <w:r w:rsidR="001C6FE8" w:rsidRPr="004B6338">
        <w:t xml:space="preserve">, </w:t>
      </w:r>
      <w:r w:rsidR="00C66826">
        <w:t>Usina Plátano</w:t>
      </w:r>
      <w:r w:rsidR="00C66826" w:rsidRPr="004B6338">
        <w:t xml:space="preserve"> </w:t>
      </w:r>
      <w:r w:rsidR="001C6FE8" w:rsidRPr="004B6338">
        <w:t xml:space="preserve">e </w:t>
      </w:r>
      <w:r w:rsidR="00C66826">
        <w:t xml:space="preserve">Usina Sequoia, </w:t>
      </w:r>
      <w:r w:rsidR="00CF76FF">
        <w:t>objeto das</w:t>
      </w:r>
      <w:r w:rsidR="006E5CE1">
        <w:t xml:space="preserve"> </w:t>
      </w:r>
      <w:r w:rsidR="00C66826" w:rsidRPr="004B6338">
        <w:t>Usina Salgueiro SPE Ltda.</w:t>
      </w:r>
      <w:r w:rsidR="00C66826">
        <w:t xml:space="preserve">, </w:t>
      </w:r>
      <w:r w:rsidR="00C66826" w:rsidRPr="004B6338">
        <w:t>Usina Plátano SPE Ltda</w:t>
      </w:r>
      <w:r w:rsidR="00C66826">
        <w:t xml:space="preserve">. e </w:t>
      </w:r>
      <w:r w:rsidR="00C66826" w:rsidRPr="004B6338">
        <w:t>Usina Sequoia SPE Ltda.</w:t>
      </w:r>
      <w:r w:rsidR="006E5CE1">
        <w:t>, respectivamente</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xml:space="preserve">; e (ii)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9"/>
    </w:p>
    <w:p w14:paraId="1A1120D9" w14:textId="6248C5A9"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237696">
        <w:t>SPEs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66D0246" w:rsidR="00D71243" w:rsidRPr="004B6338" w:rsidRDefault="00D71243" w:rsidP="00D71243">
      <w:pPr>
        <w:pStyle w:val="Level2"/>
      </w:pPr>
      <w:bookmarkStart w:id="38" w:name="_Ref83823657"/>
      <w:bookmarkStart w:id="39" w:name="_Ref80864319"/>
      <w:r w:rsidRPr="004B6338">
        <w:t xml:space="preserve">Os recursos captados com a Oferta, deduzidos das despesas listadas no Anexo </w:t>
      </w:r>
      <w:r w:rsidR="00022275" w:rsidRPr="004B6338">
        <w:t>VI</w:t>
      </w:r>
      <w:r w:rsidR="00FC67D7">
        <w:t xml:space="preserve">I </w:t>
      </w:r>
      <w:r w:rsidRPr="004B6338">
        <w:t>(“</w:t>
      </w:r>
      <w:r w:rsidRPr="004B6338">
        <w:rPr>
          <w:b/>
          <w:bCs/>
        </w:rPr>
        <w:t>Recursos Líquidos</w:t>
      </w:r>
      <w:r w:rsidRPr="004B6338">
        <w:t>”), serão utilizados da seguinte forma:</w:t>
      </w:r>
      <w:bookmarkEnd w:id="38"/>
      <w:r w:rsidR="00167472" w:rsidRPr="004B6338">
        <w:t xml:space="preserve"> </w:t>
      </w:r>
      <w:bookmarkEnd w:id="39"/>
    </w:p>
    <w:p w14:paraId="53B5C708" w14:textId="358BE116"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ED51D8">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ED51D8">
        <w:t>5.41</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04257ACE"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ED51D8">
        <w:t>10.3</w:t>
      </w:r>
      <w:r w:rsidR="00C643EC" w:rsidRPr="004B6338">
        <w:rPr>
          <w:highlight w:val="yellow"/>
        </w:rPr>
        <w:fldChar w:fldCharType="end"/>
      </w:r>
      <w:r w:rsidRPr="004B6338">
        <w:t>;</w:t>
      </w:r>
    </w:p>
    <w:p w14:paraId="6D033CCC" w14:textId="64AFFBE1" w:rsidR="00D71243" w:rsidRPr="00032444" w:rsidRDefault="00D71243" w:rsidP="001C6FE8">
      <w:pPr>
        <w:pStyle w:val="Level4"/>
        <w:tabs>
          <w:tab w:val="clear" w:pos="2041"/>
          <w:tab w:val="num" w:pos="1361"/>
        </w:tabs>
        <w:ind w:left="1360"/>
      </w:pPr>
      <w:r w:rsidRPr="004B6338">
        <w:t xml:space="preserve">Ao reembolso das despesas havidas pela Emissora e pelas SPEs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ED51D8">
        <w:t>4.1</w:t>
      </w:r>
      <w:r w:rsidR="008B7AF9" w:rsidRPr="004B6338">
        <w:rPr>
          <w:highlight w:val="yellow"/>
        </w:rPr>
        <w:fldChar w:fldCharType="end"/>
      </w:r>
      <w:r w:rsidR="008B7AF9" w:rsidRPr="004B6338">
        <w:t xml:space="preserve"> </w:t>
      </w:r>
      <w:r w:rsidRPr="005B0A6B">
        <w:t>acima; e</w:t>
      </w:r>
      <w:r w:rsidR="008538C6" w:rsidRPr="005B0A6B">
        <w:t xml:space="preserve"> </w:t>
      </w:r>
    </w:p>
    <w:p w14:paraId="6D174169" w14:textId="25C0CBE9" w:rsidR="00567D0A" w:rsidRDefault="00D934C2" w:rsidP="00567D0A">
      <w:pPr>
        <w:pStyle w:val="Level4"/>
        <w:tabs>
          <w:tab w:val="clear" w:pos="2041"/>
          <w:tab w:val="num" w:pos="1361"/>
        </w:tabs>
        <w:ind w:left="1360"/>
      </w:pPr>
      <w:bookmarkStart w:id="40" w:name="_Ref83735930"/>
      <w:r w:rsidRPr="00032444">
        <w:t xml:space="preserve">Os </w:t>
      </w:r>
      <w:r w:rsidRPr="00506532">
        <w:t xml:space="preserve">recursos necessários para fazer frente às despesas futuras de desenvolvimento dos Empreendimentos Alvo, nos termos do da Cláusula </w:t>
      </w:r>
      <w:r w:rsidRPr="00506532">
        <w:fldChar w:fldCharType="begin"/>
      </w:r>
      <w:r w:rsidRPr="00506532">
        <w:instrText xml:space="preserve"> REF _Ref80864128 \r \h </w:instrText>
      </w:r>
      <w:r w:rsidR="00220D38" w:rsidRPr="00506532">
        <w:instrText xml:space="preserve"> \* MERGEFORMAT </w:instrText>
      </w:r>
      <w:r w:rsidRPr="00506532">
        <w:fldChar w:fldCharType="separate"/>
      </w:r>
      <w:r w:rsidR="00ED51D8">
        <w:t>4.1</w:t>
      </w:r>
      <w:r w:rsidRPr="00506532">
        <w:fldChar w:fldCharType="end"/>
      </w:r>
      <w:r w:rsidRPr="00506532">
        <w:t>(ii) acima, deverão ser utilizados pela Emissora da seguinte forma</w:t>
      </w:r>
      <w:r w:rsidRPr="005B0A6B">
        <w:t xml:space="preserve">, observado o Cronograma </w:t>
      </w:r>
      <w:r w:rsidRPr="00032444">
        <w:t xml:space="preserve">Indicativo definido no Anexo </w:t>
      </w:r>
      <w:r w:rsidR="00CC1F0D" w:rsidRPr="00451C19">
        <w:t>I</w:t>
      </w:r>
      <w:r w:rsidR="00FC67D7" w:rsidRPr="006B51F1">
        <w:t>V</w:t>
      </w:r>
      <w:r w:rsidRPr="004B6338">
        <w:t xml:space="preserve"> à presente Escritura de Emissão:</w:t>
      </w:r>
      <w:bookmarkEnd w:id="40"/>
      <w:r w:rsidR="0042574D">
        <w:t xml:space="preserve"> </w:t>
      </w:r>
      <w:r w:rsidR="0042574D" w:rsidRPr="00ED51D8">
        <w:rPr>
          <w:b/>
          <w:bCs/>
          <w:highlight w:val="yellow"/>
        </w:rPr>
        <w:t>[Nota Lefosse: RZK, por gentileza preencher.]</w:t>
      </w:r>
    </w:p>
    <w:p w14:paraId="7265B5AD" w14:textId="46A3D7AD"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o valor de R</w:t>
      </w:r>
      <w:r w:rsidR="0042574D" w:rsidRPr="004B6338">
        <w:t>$</w:t>
      </w:r>
      <w:r w:rsidR="0042574D" w:rsidRPr="00ED51D8">
        <w:rPr>
          <w:highlight w:val="yellow"/>
        </w:rPr>
        <w:t>[</w:t>
      </w:r>
      <w:r w:rsidR="0042574D" w:rsidRPr="00ED51D8">
        <w:rPr>
          <w:highlight w:val="yellow"/>
        </w:rPr>
        <w:sym w:font="Symbol" w:char="F0B7"/>
      </w:r>
      <w:r w:rsidR="0042574D" w:rsidRPr="00ED51D8">
        <w:rPr>
          <w:highlight w:val="yellow"/>
        </w:rPr>
        <w:t>]</w:t>
      </w:r>
      <w:r w:rsidR="0042574D" w:rsidRPr="004B6338">
        <w:t xml:space="preserve"> (</w:t>
      </w:r>
      <w:r w:rsidR="0042574D" w:rsidRPr="00ED51D8">
        <w:rPr>
          <w:highlight w:val="yellow"/>
        </w:rPr>
        <w:t>[</w:t>
      </w:r>
      <w:r w:rsidR="0042574D" w:rsidRPr="00ED51D8">
        <w:rPr>
          <w:highlight w:val="yellow"/>
        </w:rPr>
        <w:sym w:font="Symbol" w:char="F0B7"/>
      </w:r>
      <w:r w:rsidR="0042574D" w:rsidRPr="00ED51D8">
        <w:rPr>
          <w:highlight w:val="yellow"/>
        </w:rPr>
        <w:t>]</w:t>
      </w:r>
      <w:r w:rsidR="0042574D" w:rsidRPr="004B6338">
        <w:t xml:space="preserve">) </w:t>
      </w:r>
      <w:r w:rsidRPr="004B6338">
        <w:t xml:space="preserve">será empregado, conforme o Cronograma Indicativo definido no Anexo </w:t>
      </w:r>
      <w:r w:rsidR="00FC67D7">
        <w:t>IV</w:t>
      </w:r>
      <w:r w:rsidRPr="004B6338">
        <w:t xml:space="preserve">, na implantação do Empreendimento </w:t>
      </w:r>
      <w:r w:rsidR="0042574D" w:rsidRPr="00ED51D8">
        <w:rPr>
          <w:highlight w:val="yellow"/>
        </w:rPr>
        <w:t>[</w:t>
      </w:r>
      <w:r w:rsidR="0042574D" w:rsidRPr="00ED51D8">
        <w:rPr>
          <w:highlight w:val="yellow"/>
        </w:rPr>
        <w:sym w:font="Symbol" w:char="F0B7"/>
      </w:r>
      <w:r w:rsidR="0042574D" w:rsidRPr="00ED51D8">
        <w:rPr>
          <w:highlight w:val="yellow"/>
        </w:rPr>
        <w:t>]</w:t>
      </w:r>
      <w:r w:rsidR="0042574D" w:rsidRPr="004B6338">
        <w:t xml:space="preserve">, </w:t>
      </w:r>
      <w:r w:rsidRPr="004B6338">
        <w:t xml:space="preserve">localizado no Imóvel </w:t>
      </w:r>
      <w:r w:rsidR="0042574D" w:rsidRPr="00ED51D8">
        <w:rPr>
          <w:highlight w:val="yellow"/>
        </w:rPr>
        <w:t>[</w:t>
      </w:r>
      <w:r w:rsidR="0042574D" w:rsidRPr="00ED51D8">
        <w:rPr>
          <w:highlight w:val="yellow"/>
        </w:rPr>
        <w:sym w:font="Symbol" w:char="F0B7"/>
      </w:r>
      <w:r w:rsidR="0042574D" w:rsidRPr="00ED51D8">
        <w:rPr>
          <w:highlight w:val="yellow"/>
        </w:rPr>
        <w:t>]</w:t>
      </w:r>
      <w:r w:rsidR="0042574D" w:rsidRPr="004B6338">
        <w:t>;</w:t>
      </w:r>
    </w:p>
    <w:p w14:paraId="329ADD5F" w14:textId="26283C56"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xml:space="preserve">: </w:t>
      </w:r>
      <w:r w:rsidR="0042574D" w:rsidRPr="004B6338">
        <w:t>o valor de R$</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 xml:space="preserve"> (</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 xml:space="preserve">) será empregado, conforme o Cronograma Indicativo definido no Anexo </w:t>
      </w:r>
      <w:r w:rsidR="0042574D">
        <w:t>IV</w:t>
      </w:r>
      <w:r w:rsidR="0042574D" w:rsidRPr="004B6338">
        <w:t xml:space="preserve">, na implantação do Empreendimento </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 xml:space="preserve">, localizado no Imóvel </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w:t>
      </w:r>
      <w:r w:rsidRPr="004B6338">
        <w:t xml:space="preserve">e </w:t>
      </w:r>
    </w:p>
    <w:p w14:paraId="69D99530" w14:textId="073DAD8D" w:rsidR="00D71243"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w:t>
      </w:r>
      <w:r w:rsidR="0042574D" w:rsidRPr="004B6338">
        <w:t>o valor de R$</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 xml:space="preserve"> (</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 xml:space="preserve">) será empregado, conforme o Cronograma Indicativo definido no Anexo </w:t>
      </w:r>
      <w:r w:rsidR="0042574D">
        <w:t>IV</w:t>
      </w:r>
      <w:r w:rsidR="0042574D" w:rsidRPr="004B6338">
        <w:t xml:space="preserve">, na implantação do Empreendimento </w:t>
      </w:r>
      <w:r w:rsidR="0042574D" w:rsidRPr="00B47510">
        <w:rPr>
          <w:highlight w:val="yellow"/>
        </w:rPr>
        <w:t>[</w:t>
      </w:r>
      <w:r w:rsidR="0042574D" w:rsidRPr="00B47510">
        <w:rPr>
          <w:highlight w:val="yellow"/>
        </w:rPr>
        <w:sym w:font="Symbol" w:char="F0B7"/>
      </w:r>
      <w:r w:rsidR="0042574D" w:rsidRPr="00B47510">
        <w:rPr>
          <w:highlight w:val="yellow"/>
        </w:rPr>
        <w:t>]</w:t>
      </w:r>
      <w:r w:rsidR="0042574D" w:rsidRPr="004B6338">
        <w:t xml:space="preserve">, localizado no Imóvel </w:t>
      </w:r>
      <w:r w:rsidR="0042574D" w:rsidRPr="00B47510">
        <w:rPr>
          <w:highlight w:val="yellow"/>
        </w:rPr>
        <w:t>[</w:t>
      </w:r>
      <w:r w:rsidR="0042574D" w:rsidRPr="00B47510">
        <w:rPr>
          <w:highlight w:val="yellow"/>
        </w:rPr>
        <w:sym w:font="Symbol" w:char="F0B7"/>
      </w:r>
      <w:r w:rsidR="0042574D" w:rsidRPr="00B47510">
        <w:rPr>
          <w:highlight w:val="yellow"/>
        </w:rPr>
        <w:t>]</w:t>
      </w:r>
      <w:r w:rsidR="0042574D">
        <w:t>.</w:t>
      </w:r>
    </w:p>
    <w:p w14:paraId="59228010" w14:textId="0079ED1D"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2D6D44C4" w:rsidR="00D71243" w:rsidRPr="004B6338" w:rsidRDefault="00D71243" w:rsidP="00D71243">
      <w:pPr>
        <w:pStyle w:val="Level2"/>
      </w:pPr>
      <w:bookmarkStart w:id="41"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167472" w:rsidRPr="004B6338">
        <w:t xml:space="preserve"> </w:t>
      </w:r>
      <w:r w:rsidR="0062005C" w:rsidRPr="004B6338">
        <w:t xml:space="preserve">(ii) </w:t>
      </w:r>
      <w:r w:rsidRPr="004B6338">
        <w:t xml:space="preserve">acima, deverão seguir, em sua integralidade, a destinação prevista no Anexo </w:t>
      </w:r>
      <w:r w:rsidR="00FC67D7">
        <w:t>IV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1"/>
    </w:p>
    <w:p w14:paraId="695BECFE" w14:textId="4E66C15A" w:rsidR="00D71243" w:rsidRPr="004B6338" w:rsidRDefault="00D71243" w:rsidP="00D71243">
      <w:pPr>
        <w:pStyle w:val="Level2"/>
      </w:pPr>
      <w:r w:rsidRPr="004B6338">
        <w:t xml:space="preserve">A Emissora: (i) compromete-se, em caráter irrevogável e irretratável, a aplicar os Recursos Líquidos ou fazer que eles sejam aplicados pelas SPEs,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ED51D8">
        <w:t>4</w:t>
      </w:r>
      <w:r w:rsidR="008B7AF9" w:rsidRPr="004B6338">
        <w:rPr>
          <w:highlight w:val="yellow"/>
        </w:rPr>
        <w:fldChar w:fldCharType="end"/>
      </w:r>
      <w:r w:rsidR="00EA19C3" w:rsidRPr="004B6338">
        <w:t xml:space="preserve"> </w:t>
      </w:r>
      <w:r w:rsidRPr="004B6338">
        <w:t xml:space="preserve">e seguintes; e (ii)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p>
    <w:p w14:paraId="3A82C0DB" w14:textId="2534C542" w:rsidR="00D71243" w:rsidRPr="004B6338" w:rsidRDefault="00D71243" w:rsidP="00D71243">
      <w:pPr>
        <w:pStyle w:val="Level2"/>
      </w:pPr>
      <w:bookmarkStart w:id="42"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ED51D8">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ED51D8">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2"/>
    </w:p>
    <w:p w14:paraId="7A8F38F3" w14:textId="71CC80DA"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78B2E13A" w:rsidR="00D71243" w:rsidRPr="004B6338" w:rsidRDefault="00D71243" w:rsidP="00D71243">
      <w:pPr>
        <w:pStyle w:val="Level2"/>
      </w:pPr>
      <w:bookmarkStart w:id="43" w:name="_Ref80864357"/>
      <w:bookmarkStart w:id="44" w:name="_Hlk8562337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ED51D8">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3"/>
    </w:p>
    <w:bookmarkEnd w:id="44"/>
    <w:p w14:paraId="494745C3" w14:textId="59F171AA"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ED51D8">
        <w:t>4.8</w:t>
      </w:r>
      <w:r w:rsidR="008B7AF9" w:rsidRPr="004B6338">
        <w:fldChar w:fldCharType="end"/>
      </w:r>
      <w:r w:rsidR="008922C8" w:rsidRPr="004B6338">
        <w:t xml:space="preserve"> </w:t>
      </w:r>
      <w:r w:rsidRPr="004B6338">
        <w:t>acima.</w:t>
      </w:r>
    </w:p>
    <w:p w14:paraId="5CCD5BAE" w14:textId="5715C292"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ED51D8">
        <w:t>4</w:t>
      </w:r>
      <w:r w:rsidR="008B7AF9" w:rsidRPr="004B6338">
        <w:rPr>
          <w:highlight w:val="yellow"/>
        </w:rPr>
        <w:fldChar w:fldCharType="end"/>
      </w:r>
      <w:r w:rsidRPr="004B6338">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30"/>
      <w:bookmarkEnd w:id="31"/>
    </w:p>
    <w:p w14:paraId="1BAC0329" w14:textId="4CC8ACA2"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w:t>
      </w:r>
      <w:r w:rsidR="00A67CC7">
        <w:t xml:space="preserve">sofridos diretamente pela Debenturista, Titulares de CRI e/ou Agente Fiduciário do CRI, conforme o caso, em razão </w:t>
      </w:r>
      <w:r w:rsidRPr="004B6338">
        <w:t xml:space="preserve">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ED51D8">
        <w:t>4.2</w:t>
      </w:r>
      <w:r w:rsidR="00317258" w:rsidRPr="004B6338">
        <w:fldChar w:fldCharType="end"/>
      </w:r>
      <w:r w:rsidRPr="004B6338">
        <w:t xml:space="preserve"> acima, exceto em caso de comprovada fraude, dolo ou má-fé da Securitizadora, dos Titulares de CRI ou do Agente Fiduciário do CRI. </w:t>
      </w:r>
    </w:p>
    <w:p w14:paraId="562233F6" w14:textId="277C763E" w:rsidR="00973E47" w:rsidRPr="004B6338" w:rsidRDefault="00973E47" w:rsidP="00647865">
      <w:pPr>
        <w:pStyle w:val="Level1"/>
        <w:rPr>
          <w:color w:val="auto"/>
        </w:rPr>
      </w:pPr>
      <w:bookmarkStart w:id="45" w:name="_Toc499990326"/>
      <w:bookmarkEnd w:id="32"/>
      <w:bookmarkEnd w:id="33"/>
      <w:bookmarkEnd w:id="34"/>
      <w:bookmarkEnd w:id="35"/>
      <w:bookmarkEnd w:id="36"/>
      <w:bookmarkEnd w:id="37"/>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6"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46"/>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B6338">
        <w:t>.</w:t>
      </w:r>
      <w:r w:rsidR="00AF56D5" w:rsidRPr="004B6338">
        <w:t xml:space="preserve"> </w:t>
      </w:r>
    </w:p>
    <w:p w14:paraId="4422CF75" w14:textId="40E8ED36"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ED51D8">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7" w:name="_Hlk3800877"/>
      <w:r w:rsidR="00666F93" w:rsidRPr="004B6338">
        <w:t xml:space="preserve">a qualquer momento até o </w:t>
      </w:r>
      <w:r w:rsidR="00B61090" w:rsidRPr="004B6338">
        <w:t>encerramento</w:t>
      </w:r>
      <w:r w:rsidR="00666F93" w:rsidRPr="004B6338">
        <w:t xml:space="preserve"> da Oferta</w:t>
      </w:r>
      <w:bookmarkEnd w:id="47"/>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4ED3B6BE" w:rsidR="00662B77" w:rsidRPr="004B6338" w:rsidRDefault="00662B77" w:rsidP="00706301">
      <w:pPr>
        <w:pStyle w:val="Level2"/>
      </w:pPr>
      <w:bookmarkStart w:id="48"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(ii)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pro rata temporis</w:t>
      </w:r>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ED51D8">
        <w:t>4</w:t>
      </w:r>
      <w:r w:rsidR="00B11128" w:rsidRPr="004B6338">
        <w:fldChar w:fldCharType="end"/>
      </w:r>
      <w:r w:rsidR="007D0DE6" w:rsidRPr="004B6338">
        <w:t xml:space="preserve"> acima</w:t>
      </w:r>
      <w:r w:rsidRPr="004B6338">
        <w:t>.</w:t>
      </w:r>
      <w:r w:rsidR="0064659C" w:rsidRPr="004B6338">
        <w:t xml:space="preserve"> </w:t>
      </w:r>
    </w:p>
    <w:p w14:paraId="12EA94FD" w14:textId="2692899A"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9" w:name="_Ref457471959"/>
      <w:bookmarkStart w:id="50" w:name="_Ref491022002"/>
      <w:bookmarkEnd w:id="48"/>
      <w:r w:rsidR="00F31D1C" w:rsidRPr="004B6338">
        <w:t xml:space="preserve">As Debêntures serão subscritas por meio da assinatura de boletim de subscrição, conforme modelo constante no Anexo </w:t>
      </w:r>
      <w:r w:rsidR="007D72AE" w:rsidRPr="004B6338">
        <w:t>V</w:t>
      </w:r>
      <w:r w:rsidR="00FC67D7">
        <w:t>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51" w:name="_Ref82534589"/>
      <w:bookmarkStart w:id="52" w:name="_Ref264481789"/>
      <w:bookmarkStart w:id="53" w:name="_Ref310606049"/>
      <w:bookmarkEnd w:id="49"/>
      <w:bookmarkEnd w:id="50"/>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51"/>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3DB24DFF" w:rsidR="001C5EC0" w:rsidRPr="004B6338" w:rsidRDefault="001C5EC0" w:rsidP="001B6D60">
      <w:pPr>
        <w:pStyle w:val="Level5"/>
      </w:pPr>
      <w:r w:rsidRPr="004B6338">
        <w:t>do</w:t>
      </w:r>
      <w:r w:rsidR="004B7626">
        <w:t xml:space="preserve"> (i)</w:t>
      </w:r>
      <w:r w:rsidRPr="004B6338">
        <w:t xml:space="preserve"> </w:t>
      </w:r>
      <w:r w:rsidR="004B7626" w:rsidRPr="004B7626">
        <w:t xml:space="preserve">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 xml:space="preserve">em 31 de agosto de 2021 relativo à Usina Barretos; (ii) </w:t>
      </w:r>
      <w:r w:rsidR="004B7626" w:rsidRPr="004B7626">
        <w:t xml:space="preserve">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em 31 de agosto de 2021 relativo à Usina Brodowski; e (iii)</w:t>
      </w:r>
      <w:r w:rsidR="004B7626" w:rsidRPr="004B7626">
        <w:t xml:space="preserve"> Contrato </w:t>
      </w:r>
      <w:r w:rsidR="004B7626">
        <w:t>d</w:t>
      </w:r>
      <w:r w:rsidR="004B7626" w:rsidRPr="004B7626">
        <w:t xml:space="preserve">e Locação </w:t>
      </w:r>
      <w:r w:rsidR="004B7626">
        <w:t>d</w:t>
      </w:r>
      <w:r w:rsidR="004B7626" w:rsidRPr="004B7626">
        <w:t xml:space="preserve">e Equipamentos </w:t>
      </w:r>
      <w:r w:rsidR="004B7626">
        <w:t>d</w:t>
      </w:r>
      <w:r w:rsidR="004B7626" w:rsidRPr="004B7626">
        <w:t xml:space="preserve">e Sistema </w:t>
      </w:r>
      <w:r w:rsidR="004B7626">
        <w:t>d</w:t>
      </w:r>
      <w:r w:rsidR="004B7626" w:rsidRPr="004B7626">
        <w:t xml:space="preserve">e Geração Distribuída </w:t>
      </w:r>
      <w:r w:rsidR="004B7626">
        <w:t>–</w:t>
      </w:r>
      <w:r w:rsidR="004B7626" w:rsidRPr="004B7626">
        <w:t xml:space="preserve"> </w:t>
      </w:r>
      <w:r w:rsidR="004B7626">
        <w:t xml:space="preserve">SGD, celebrado entre a WTS e a </w:t>
      </w:r>
      <w:r w:rsidR="004B7626" w:rsidRPr="004B7626">
        <w:t xml:space="preserve">Claro S.A. </w:t>
      </w:r>
      <w:r w:rsidR="004B7626">
        <w:t xml:space="preserve">em 31 de agosto de 2021 relativo à Usina </w:t>
      </w:r>
      <w:r w:rsidR="00F50C95">
        <w:t>Tanabi</w:t>
      </w:r>
      <w:r w:rsidR="004B7626" w:rsidRPr="004B6338">
        <w:t xml:space="preserve"> </w:t>
      </w:r>
      <w:r w:rsidR="008F5023" w:rsidRPr="004B6338">
        <w:t>(“</w:t>
      </w:r>
      <w:r w:rsidRPr="004B6338">
        <w:rPr>
          <w:b/>
          <w:bCs/>
        </w:rPr>
        <w:t>Contratos dos Empreendimentos Alvo</w:t>
      </w:r>
      <w:r w:rsidR="008F5023" w:rsidRPr="004B6338">
        <w:t>”)</w:t>
      </w:r>
      <w:r w:rsidRPr="004B6338">
        <w:t>, incluindo os seus respectivos aditivos;</w:t>
      </w:r>
      <w:r w:rsidR="00F50C95">
        <w:t xml:space="preserve"> </w:t>
      </w:r>
      <w:r w:rsidR="00F50C95" w:rsidRPr="00ED51D8">
        <w:rPr>
          <w:b/>
          <w:bCs/>
          <w:highlight w:val="yellow"/>
        </w:rPr>
        <w:t>[Nota Lefosse: RZK, por gentileza confirmar.]</w:t>
      </w:r>
    </w:p>
    <w:p w14:paraId="4098F125" w14:textId="2396CFF3" w:rsidR="001C5EC0" w:rsidRPr="004B6338" w:rsidRDefault="001C5EC0" w:rsidP="001B6D60">
      <w:pPr>
        <w:pStyle w:val="Level5"/>
      </w:pPr>
      <w:r w:rsidRPr="004B6338">
        <w:t>do</w:t>
      </w:r>
      <w:r w:rsidR="007C71A5">
        <w:t xml:space="preserve"> (i) Instrumento Particular de Contrato de Locação de Imóvel para Fins Comerciais, celebrado entre Karla Leite Barroso</w:t>
      </w:r>
      <w:r w:rsidR="008C3992">
        <w:t>,</w:t>
      </w:r>
      <w:r w:rsidR="007C71A5">
        <w:t xml:space="preserve"> WTS</w:t>
      </w:r>
      <w:r w:rsidR="008C3992">
        <w:t xml:space="preserve"> e Usina Plátano</w:t>
      </w:r>
      <w:r w:rsidR="007C71A5">
        <w:t xml:space="preserve">, em 12 de julho de 2019, referente à fração ideal do imóvel de matrícula nº 76.059, do Oficial de Registro de Imóveis de Barretos, conforme posteriormente aditado; (ii)  </w:t>
      </w:r>
      <w:r w:rsidR="00081160" w:rsidRPr="004B6338">
        <w:t xml:space="preserve"> </w:t>
      </w:r>
      <w:r w:rsidR="008C3992">
        <w:t xml:space="preserve">Instrumento Particular de Contrato de Locação de Imóvel para Fins Comerciais, celebrado entre Maria Teresa Saltarelli Trevisani e WTS, em </w:t>
      </w:r>
      <w:r w:rsidR="000F780D">
        <w:t>16 de setembro de 2020</w:t>
      </w:r>
      <w:r w:rsidR="008C3992">
        <w:t>, referente à fração ideal do imóvel de matrícula nº 7.391, do Registro de Imóveis e Anexos de Brodowski; e (iii)</w:t>
      </w:r>
      <w:r w:rsidR="008C3992" w:rsidRPr="004B6338">
        <w:t xml:space="preserve"> </w:t>
      </w:r>
      <w:r w:rsidR="000F780D">
        <w:t>Contrato de Arrendamento, celebrado entre Sunny Power Energias Renováveis Ltda. e Elisa Dolores Minto Cararo, em 25 de julho de 2019, referente ao imóvel de matrícula nº 20.190, do Oficial de Registro de Imóveis de Tanabi, além do Instrumento Particular de Cessão e Transferência de Direitos Não Onerosos de Contrato de Arrendamento, celebrado, em 28 de outubro de 2020, entre Sunny Power Energias Renováveis Ltda., WTS e Elisa Dolores Minto Cararo</w:t>
      </w:r>
      <w:r w:rsidR="000F780D" w:rsidRPr="004B6338">
        <w:t xml:space="preserve"> </w:t>
      </w:r>
      <w:r w:rsidR="000F780D">
        <w:t xml:space="preserve"> como interveniente anuente </w:t>
      </w:r>
      <w:r w:rsidR="00081160" w:rsidRPr="004B6338">
        <w:t>(“</w:t>
      </w:r>
      <w:r w:rsidRPr="004B6338">
        <w:rPr>
          <w:b/>
          <w:bCs/>
        </w:rPr>
        <w:t>Contratos Fundiários</w:t>
      </w:r>
      <w:r w:rsidR="00081160" w:rsidRPr="004B6338">
        <w:t>”)</w:t>
      </w:r>
      <w:r w:rsidRPr="004B6338">
        <w:t xml:space="preserve"> referentes aos Empreendimentos Alvo; e</w:t>
      </w:r>
      <w:r w:rsidR="000F780D">
        <w:t xml:space="preserve"> </w:t>
      </w:r>
      <w:r w:rsidR="000F780D" w:rsidRPr="00B47510">
        <w:rPr>
          <w:b/>
          <w:bCs/>
          <w:highlight w:val="yellow"/>
        </w:rPr>
        <w:t>[Nota Lefosse: RZK, por gentileza confirmar.]</w:t>
      </w:r>
    </w:p>
    <w:p w14:paraId="1CAF86DD" w14:textId="12380013" w:rsidR="001C5EC0" w:rsidRPr="004B6338" w:rsidRDefault="001C5EC0" w:rsidP="001B6D60">
      <w:pPr>
        <w:pStyle w:val="Level5"/>
      </w:pPr>
      <w:r w:rsidRPr="004B6338">
        <w:t>do</w:t>
      </w:r>
      <w:r w:rsidR="00593D4A">
        <w:t xml:space="preserve"> (i) Contrato de Engenharia e Construção de Usina Elétrica, celebrado entre a WTS e a Motrice Soluções em Energia Ltda., em 06 de dezembro de 2019, para construção de unidade fotovoltaica em Barretos/SP; (ii) Contrato de Engenharia e Construção de Usina Elétrica, celebrado entre a WTS e a Motrice Soluções em Energia Ltda., em 06 de dezembro de 2019, para construção de unidade fotovoltaica em Barretos/SP;</w:t>
      </w:r>
      <w:r w:rsidR="009164D0" w:rsidRPr="004B6338">
        <w:t xml:space="preserve"> </w:t>
      </w:r>
      <w:r w:rsidR="00593D4A">
        <w:t>e (iii) Contrato de Engenharia e Construção de Usina Elétrica, celebrado entre a WTS e a Motrice Soluções em Energia Ltda., em 06 de dezembro de 2019, para construção de unidade fotovoltaica em Sertãozinho/SP;</w:t>
      </w:r>
      <w:r w:rsidR="00593D4A" w:rsidRPr="004B6338">
        <w:t xml:space="preserve"> </w:t>
      </w:r>
      <w:r w:rsidR="009164D0" w:rsidRPr="004B6338">
        <w:t>(“</w:t>
      </w:r>
      <w:r w:rsidRPr="004B6338">
        <w:rPr>
          <w:b/>
          <w:bCs/>
        </w:rPr>
        <w:t>Contratos de EPC</w:t>
      </w:r>
      <w:r w:rsidR="009164D0" w:rsidRPr="004B6338">
        <w:t>”)</w:t>
      </w:r>
      <w:r w:rsidRPr="004B6338">
        <w:t xml:space="preserve"> referentes aos Empreendimentos Alvo em valores consistentes com o CAPEX dos Empreendimentos Alvo.</w:t>
      </w:r>
      <w:r w:rsidR="00593D4A" w:rsidRPr="00593D4A">
        <w:rPr>
          <w:b/>
          <w:bCs/>
          <w:highlight w:val="yellow"/>
        </w:rPr>
        <w:t xml:space="preserve"> </w:t>
      </w:r>
      <w:r w:rsidR="00593D4A" w:rsidRPr="00B47510">
        <w:rPr>
          <w:b/>
          <w:bCs/>
          <w:highlight w:val="yellow"/>
        </w:rPr>
        <w:t>[Nota Lefosse: RZK, por gentileza confirmar.]</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68528AF0"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 Fiduciante</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355AD853" w:rsidR="001C5EC0" w:rsidRPr="004B6338" w:rsidRDefault="001C5EC0" w:rsidP="001C5EC0">
      <w:pPr>
        <w:pStyle w:val="Level4"/>
      </w:pPr>
      <w:r w:rsidRPr="004B6338">
        <w:t>não estar em curso, nem ter ocorrido, qualquer Evento de Vencimento Antecipado;</w:t>
      </w:r>
      <w:r w:rsidR="002A737D">
        <w:t xml:space="preserve"> e</w:t>
      </w:r>
    </w:p>
    <w:p w14:paraId="2905D736" w14:textId="1996FA5A" w:rsidR="001C5EC0" w:rsidRPr="004B6338" w:rsidRDefault="001C5EC0" w:rsidP="001C5EC0">
      <w:pPr>
        <w:pStyle w:val="Level4"/>
      </w:pPr>
      <w:r w:rsidRPr="004B6338">
        <w:t>obtenção, pela Emissora e/ou pel</w:t>
      </w:r>
      <w:r w:rsidR="004C12E0" w:rsidRPr="004B6338">
        <w:t>a</w:t>
      </w:r>
      <w:r w:rsidR="00237696">
        <w:t>s SPEs</w:t>
      </w:r>
      <w:r w:rsidR="00E23AA0" w:rsidRPr="004B6338">
        <w:t xml:space="preserve">, </w:t>
      </w:r>
      <w:r w:rsidRPr="004B6338">
        <w:t xml:space="preserve">conforme aplicável, do protocolo da </w:t>
      </w:r>
      <w:r w:rsidRPr="005B0A6B">
        <w:t>solicitação de acesso à rede elétrica</w:t>
      </w:r>
      <w:r w:rsidR="00FB6DCF" w:rsidRPr="005B0A6B">
        <w:t xml:space="preserve"> e aprovações</w:t>
      </w:r>
      <w:r w:rsidR="00144F42" w:rsidRPr="00F339DF">
        <w:t xml:space="preserve"> </w:t>
      </w:r>
      <w:r w:rsidRPr="007136F9">
        <w:t xml:space="preserve">ambientais e societárias </w:t>
      </w:r>
      <w:r w:rsidR="0096611E" w:rsidRPr="005B0A6B">
        <w:t>aplicáveis</w:t>
      </w:r>
      <w:r w:rsidR="00A97369" w:rsidRPr="005B0A6B">
        <w:t>.</w:t>
      </w:r>
    </w:p>
    <w:p w14:paraId="79B27C9D" w14:textId="09EA0A60"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w:t>
      </w:r>
      <w:r w:rsidRPr="00483CDD">
        <w:t xml:space="preserve">Conta Centralizadora, na Data de Integralização; </w:t>
      </w:r>
      <w:r w:rsidR="0033445A" w:rsidRPr="00483CDD">
        <w:t xml:space="preserve">(ii) serão utilizados na forma prevista na Cláusula 4.2 acima, conforme aplicável; </w:t>
      </w:r>
      <w:r w:rsidRPr="00483CDD">
        <w:t>(</w:t>
      </w:r>
      <w:r w:rsidR="0033445A" w:rsidRPr="006E5CE1">
        <w:t>i</w:t>
      </w:r>
      <w:r w:rsidRPr="005B0A6B">
        <w:t xml:space="preserve">ii) poderão ser utilizados para a </w:t>
      </w:r>
      <w:r w:rsidR="00E86791" w:rsidRPr="005B0A6B">
        <w:t>aplicação em instrumentos financeiros de renda fixa com classificação de baixo</w:t>
      </w:r>
      <w:r w:rsidR="00E86791" w:rsidRPr="00F339DF">
        <w:t xml:space="preserve"> risco e liquidez diária, de emissão de instituições financeiras de primeira linha, tais como títulos públicos, títulos e valores mobiliários e outros instrumentos financeiros de renda fixa de emissão de instituições financeiras de primeira linha e/ou fund</w:t>
      </w:r>
      <w:r w:rsidR="00E86791" w:rsidRPr="007136F9">
        <w:t>os de renda fixa classificados como DI, administrados por instituições financeiras de primeira linha</w:t>
      </w:r>
      <w:r w:rsidR="00824C54" w:rsidRPr="00032444">
        <w:t xml:space="preserve"> (“</w:t>
      </w:r>
      <w:r w:rsidRPr="00032444">
        <w:rPr>
          <w:b/>
          <w:bCs/>
        </w:rPr>
        <w:t>Investimentos Permitidos</w:t>
      </w:r>
      <w:r w:rsidR="00824C54" w:rsidRPr="00451C19">
        <w:t>”)</w:t>
      </w:r>
      <w:r w:rsidR="0033445A" w:rsidRPr="006B51F1">
        <w:t>, conforme aplicável</w:t>
      </w:r>
      <w:r w:rsidR="00D5406E" w:rsidRPr="006B51F1">
        <w:t>, nos termos d</w:t>
      </w:r>
      <w:r w:rsidR="00EB54F9" w:rsidRPr="006B51F1">
        <w:t>esta</w:t>
      </w:r>
      <w:r w:rsidR="00D5406E" w:rsidRPr="006B51F1">
        <w:t xml:space="preserve"> Escritura de Emissão</w:t>
      </w:r>
      <w:r w:rsidRPr="004B6338">
        <w:t>; e (</w:t>
      </w:r>
      <w:r w:rsidR="00022275" w:rsidRPr="004B6338">
        <w:t>i</w:t>
      </w:r>
      <w:r w:rsidRPr="004B6338">
        <w:t xml:space="preserve">v) poderão vir a ser bloqueados pela Securitizadora em caso de descumprimento pela Emissora e/ou pela Fiadora de qualquer obrigação prevista nos Documentos da Operação. </w:t>
      </w:r>
    </w:p>
    <w:p w14:paraId="4FC7A592" w14:textId="0FA67CE3" w:rsidR="0012692E" w:rsidRPr="004B6338" w:rsidRDefault="0012692E" w:rsidP="0012692E">
      <w:pPr>
        <w:pStyle w:val="Level2"/>
      </w:pPr>
      <w:bookmarkStart w:id="54"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do referido cumprimento, por meio de correio eletrônico, atestando o atendimento aos itens aqui previstos.</w:t>
      </w:r>
      <w:bookmarkEnd w:id="54"/>
      <w:r w:rsidR="00BF7335" w:rsidRPr="004B6338">
        <w:t xml:space="preserve"> </w:t>
      </w:r>
    </w:p>
    <w:p w14:paraId="687C1D69" w14:textId="19B20067" w:rsidR="0012692E" w:rsidRPr="004B6338" w:rsidRDefault="0012692E" w:rsidP="0012692E">
      <w:pPr>
        <w:pStyle w:val="Level2"/>
      </w:pPr>
      <w:r w:rsidRPr="004B6338">
        <w:t xml:space="preserve">Uma vez recebida </w:t>
      </w:r>
      <w:r w:rsidR="00D934C2">
        <w:t>comunicação</w:t>
      </w:r>
      <w:r w:rsidRPr="004B6338">
        <w:t xml:space="preserve">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ED51D8">
        <w:t>5.8</w:t>
      </w:r>
      <w:r w:rsidR="008F5023" w:rsidRPr="004B6338">
        <w:fldChar w:fldCharType="end"/>
      </w:r>
      <w:r w:rsidR="008F5023" w:rsidRPr="004B6338">
        <w:t xml:space="preserve"> </w:t>
      </w:r>
      <w:r w:rsidRPr="004B6338">
        <w:t>acima, a Securitizadora deverá</w:t>
      </w:r>
      <w:r w:rsidR="007136F9">
        <w:t>,</w:t>
      </w:r>
      <w:r w:rsidRPr="004B6338">
        <w:t xml:space="preserve"> em até 1 (um) Dia Útil contado do </w:t>
      </w:r>
      <w:r w:rsidRPr="00F339DF">
        <w:t>respectivo recebimento</w:t>
      </w:r>
      <w:r w:rsidR="007136F9">
        <w:t>,</w:t>
      </w:r>
      <w:r w:rsidRPr="007136F9">
        <w:t xml:space="preserve"> analisar se estão cumpridas </w:t>
      </w:r>
      <w:r w:rsidRPr="003F18A2">
        <w:t>as formalidades aqui previstas</w:t>
      </w:r>
      <w:r w:rsidR="00D934C2" w:rsidRPr="00032444">
        <w:t>.</w:t>
      </w:r>
    </w:p>
    <w:p w14:paraId="5C0E790D" w14:textId="3529BCA6" w:rsidR="00D33F26" w:rsidRPr="004B6338" w:rsidRDefault="00D33F26" w:rsidP="007B1ED0">
      <w:pPr>
        <w:pStyle w:val="Level2"/>
      </w:pPr>
      <w:bookmarkStart w:id="55" w:name="_Ref82536063"/>
      <w:r w:rsidRPr="004B6338">
        <w:rPr>
          <w:u w:val="single"/>
        </w:rPr>
        <w:t>Seguros</w:t>
      </w:r>
      <w:r w:rsidRPr="004B6338">
        <w:t xml:space="preserve">. A Emissora deverá colocar a Securitizadora como co-beneficiária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Pr="00AF1A75">
        <w:t>.</w:t>
      </w:r>
      <w:bookmarkEnd w:id="55"/>
      <w:r w:rsidR="00A15560">
        <w:t xml:space="preserve"> </w:t>
      </w:r>
    </w:p>
    <w:p w14:paraId="101BA98E" w14:textId="2139E9F9" w:rsidR="00E075AB" w:rsidRDefault="00E075AB" w:rsidP="001B6D60">
      <w:pPr>
        <w:pStyle w:val="Level3"/>
      </w:pPr>
      <w:bookmarkStart w:id="56" w:name="_Ref85207176"/>
      <w:r w:rsidRPr="00E075AB">
        <w:t xml:space="preserve">Os seguros a serem contratados pelos </w:t>
      </w:r>
      <w:r>
        <w:t>E</w:t>
      </w:r>
      <w:r w:rsidRPr="00E075AB">
        <w:t>mpreendimentos</w:t>
      </w:r>
      <w:r>
        <w:t xml:space="preserve"> Alvo</w:t>
      </w:r>
      <w:r w:rsidRPr="00E075AB">
        <w:t xml:space="preserve"> e quando da </w:t>
      </w:r>
      <w:r>
        <w:t>c</w:t>
      </w:r>
      <w:r w:rsidRPr="00E075AB">
        <w:t xml:space="preserve">onclusão </w:t>
      </w:r>
      <w:r>
        <w:t>f</w:t>
      </w:r>
      <w:r w:rsidRPr="00E075AB">
        <w:t xml:space="preserve">ísica dos </w:t>
      </w:r>
      <w:r>
        <w:t>Em</w:t>
      </w:r>
      <w:r w:rsidRPr="00E075AB">
        <w:t>preendimentos</w:t>
      </w:r>
      <w:r>
        <w:t xml:space="preserve"> Alvo</w:t>
      </w:r>
      <w:r w:rsidRPr="00E075AB">
        <w:t xml:space="preserve"> são os </w:t>
      </w:r>
      <w:r w:rsidRPr="00E075AB">
        <w:rPr>
          <w:i/>
          <w:iCs/>
        </w:rPr>
        <w:t>“Seguros de Riscos Nomeados ou patrimoniais</w:t>
      </w:r>
      <w:r w:rsidRPr="00E075AB">
        <w:t>”</w:t>
      </w:r>
      <w:r w:rsidR="00CE41E2">
        <w:t xml:space="preserve">, </w:t>
      </w:r>
      <w:r w:rsidR="00B40CEE">
        <w:t xml:space="preserve">sendo que </w:t>
      </w:r>
      <w:r w:rsidR="00AF1A75">
        <w:t>a</w:t>
      </w:r>
      <w:r w:rsidR="00B40CEE">
        <w:t>s</w:t>
      </w:r>
      <w:r w:rsidR="00AF1A75">
        <w:t xml:space="preserve"> respectiva</w:t>
      </w:r>
      <w:r w:rsidR="00B40CEE">
        <w:t>s</w:t>
      </w:r>
      <w:r w:rsidR="00AF1A75">
        <w:t xml:space="preserve"> apólice</w:t>
      </w:r>
      <w:r w:rsidR="00B40CEE">
        <w:t>s deverão ser apresentadas</w:t>
      </w:r>
      <w:r w:rsidR="00AF1A75">
        <w:t xml:space="preserve"> </w:t>
      </w:r>
      <w:r w:rsidR="00CE41E2">
        <w:t xml:space="preserve">em até </w:t>
      </w:r>
      <w:r w:rsidR="00F35EEF">
        <w:t>60 (sessenta</w:t>
      </w:r>
      <w:r w:rsidR="00CE41E2">
        <w:t xml:space="preserve">) dias </w:t>
      </w:r>
      <w:r w:rsidR="00B40CEE">
        <w:t xml:space="preserve">a contar </w:t>
      </w:r>
      <w:r w:rsidR="00CE41E2">
        <w:t>da Data de Emissão, podendo</w:t>
      </w:r>
      <w:r w:rsidR="00B40CEE">
        <w:t xml:space="preserve"> o referido prazo</w:t>
      </w:r>
      <w:r w:rsidR="00CE41E2">
        <w:t xml:space="preserve"> ser postergado por mais 30 (trinta) dias, sucessivamente, para aqueles empreendimentos que ainda não tiverem iniciado suas operações. Tais postergações deverão ser comunicadas a cada 30 (trinta) dias</w:t>
      </w:r>
      <w:r w:rsidR="00B40CEE">
        <w:t xml:space="preserve"> para a Securitizadora</w:t>
      </w:r>
      <w:r w:rsidR="00CE41E2">
        <w:t xml:space="preserve">, limitado a </w:t>
      </w:r>
      <w:r w:rsidR="00B40CEE">
        <w:t xml:space="preserve">um total de </w:t>
      </w:r>
      <w:r w:rsidR="00CE41E2">
        <w:t>3 (três) postergações</w:t>
      </w:r>
      <w:r w:rsidRPr="00E075AB">
        <w:t>.</w:t>
      </w:r>
      <w:bookmarkEnd w:id="56"/>
    </w:p>
    <w:p w14:paraId="6408AE9B" w14:textId="500F02FF" w:rsidR="00D33F26" w:rsidRPr="004B6338" w:rsidRDefault="00D33F26" w:rsidP="001B6D60">
      <w:pPr>
        <w:pStyle w:val="Level3"/>
      </w:pPr>
      <w:bookmarkStart w:id="57" w:name="_Ref85478138"/>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00D934C2" w:rsidRPr="00D934C2">
        <w:t xml:space="preserve"> </w:t>
      </w:r>
      <w:r w:rsidR="00D934C2" w:rsidRPr="004B6338">
        <w:t xml:space="preserve">em valor </w:t>
      </w:r>
      <w:r w:rsidR="00D934C2">
        <w:t>superior</w:t>
      </w:r>
      <w:r w:rsidR="00D934C2" w:rsidRPr="004B6338">
        <w:t xml:space="preserve"> a R$2.000.000,00 (dois milhões de reais)</w:t>
      </w:r>
      <w:r w:rsidRPr="004B6338">
        <w:t xml:space="preserve">, deverá a Securitizadora convocar assembleia geral de Titulares de CRI a fim de deliberar sobre a </w:t>
      </w:r>
      <w:r w:rsidRPr="003F18A2">
        <w:t>destinação de tais recursos para a amortização antecipada das Debêntures</w:t>
      </w:r>
      <w:r w:rsidR="003F18A2" w:rsidRPr="00032444">
        <w:t>.</w:t>
      </w:r>
      <w:r w:rsidRPr="003F18A2">
        <w:t xml:space="preserve"> </w:t>
      </w:r>
      <w:r w:rsidR="003F18A2" w:rsidRPr="00506532">
        <w:t>C</w:t>
      </w:r>
      <w:r w:rsidRPr="003F18A2">
        <w:t xml:space="preserve">aso a indenização seja: (i) em valor igual ou inferior a R$2.000.000,00 (dois </w:t>
      </w:r>
      <w:r w:rsidR="00FE7F3E" w:rsidRPr="003F18A2">
        <w:t xml:space="preserve">milhões </w:t>
      </w:r>
      <w:r w:rsidRPr="003F18A2">
        <w:t xml:space="preserve">de reais); e/ou (ii) a título de reembolso de custos previamente arcados pela Emissora e/ou pela Fiadora, </w:t>
      </w:r>
      <w:r w:rsidR="00D934C2" w:rsidRPr="003F18A2">
        <w:t xml:space="preserve">a </w:t>
      </w:r>
      <w:r w:rsidR="001D299E" w:rsidRPr="003F18A2">
        <w:t xml:space="preserve">totalidade da indenização </w:t>
      </w:r>
      <w:r w:rsidR="003F18A2" w:rsidRPr="00506532">
        <w:t xml:space="preserve">deverá ser </w:t>
      </w:r>
      <w:r w:rsidR="006E0010" w:rsidRPr="003F18A2">
        <w:t xml:space="preserve">paga </w:t>
      </w:r>
      <w:r w:rsidR="006E0010" w:rsidRPr="00032444">
        <w:t xml:space="preserve">pela seguradora </w:t>
      </w:r>
      <w:r w:rsidR="001D299E" w:rsidRPr="00032444">
        <w:t>diretamente para a E</w:t>
      </w:r>
      <w:r w:rsidR="001D299E" w:rsidRPr="00451C19">
        <w:t xml:space="preserve">missora, Fiadora e/ou </w:t>
      </w:r>
      <w:r w:rsidR="00237696">
        <w:t>SPE</w:t>
      </w:r>
      <w:r w:rsidR="00237696" w:rsidRPr="00451C19">
        <w:t>s</w:t>
      </w:r>
      <w:r w:rsidR="001D299E" w:rsidRPr="006B51F1">
        <w:t>, conforme aplicável</w:t>
      </w:r>
      <w:r w:rsidRPr="006B51F1">
        <w:t>.</w:t>
      </w:r>
      <w:bookmarkEnd w:id="57"/>
    </w:p>
    <w:p w14:paraId="1A326589" w14:textId="10B282C7"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ED51D8">
        <w:t>6.1.1(xv)</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ED51D8">
        <w:t>6.1.1(xv)</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4B6338" w:rsidRDefault="003E2DEF" w:rsidP="00FC4BF0">
      <w:pPr>
        <w:pStyle w:val="Level3"/>
      </w:pPr>
      <w:r w:rsidRPr="004B6338">
        <w:t xml:space="preserve">Caso a Securitizadora não recepcione os recursos na Conta Centralizadora até a respectiva data de vencimento, observando </w:t>
      </w:r>
      <w:r w:rsidR="00232228">
        <w:t>02 (dois)</w:t>
      </w:r>
      <w:r w:rsidR="00232228" w:rsidRPr="004B6338">
        <w:t xml:space="preserve"> </w:t>
      </w:r>
      <w:r w:rsidR="00232228">
        <w:t>D</w:t>
      </w:r>
      <w:r w:rsidRPr="004B6338">
        <w:t>ia</w:t>
      </w:r>
      <w:r w:rsidR="00232228">
        <w:t>s Úteis</w:t>
      </w:r>
      <w:r w:rsidRPr="004B6338">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2"/>
    <w:bookmarkEnd w:id="53"/>
    <w:p w14:paraId="25D92484" w14:textId="7194576F" w:rsidR="00973E47" w:rsidRPr="004B6338" w:rsidRDefault="00973E47" w:rsidP="00706301">
      <w:pPr>
        <w:pStyle w:val="Level2"/>
      </w:pPr>
      <w:r w:rsidRPr="004B6338">
        <w:rPr>
          <w:u w:val="single"/>
        </w:rPr>
        <w:t>Número da Emissão</w:t>
      </w:r>
      <w:r w:rsidRPr="004B6338">
        <w:t xml:space="preserve">. </w:t>
      </w:r>
      <w:bookmarkStart w:id="58"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1E0A2440" w:rsidR="00270338" w:rsidRPr="004B6338" w:rsidRDefault="00973E47" w:rsidP="00706301">
      <w:pPr>
        <w:pStyle w:val="Level2"/>
      </w:pPr>
      <w:r w:rsidRPr="004B6338">
        <w:rPr>
          <w:u w:val="single"/>
        </w:rPr>
        <w:t>Valor Total da Emissão</w:t>
      </w:r>
      <w:bookmarkStart w:id="59" w:name="_Ref264653613"/>
      <w:bookmarkEnd w:id="58"/>
      <w:r w:rsidR="00270338" w:rsidRPr="004B6338">
        <w:t>. O valor total da Emissão será de</w:t>
      </w:r>
      <w:r w:rsidR="00013897" w:rsidRPr="004B6338">
        <w:t xml:space="preserve"> </w:t>
      </w:r>
      <w:r w:rsidR="00270338" w:rsidRPr="004B6338">
        <w:t xml:space="preserve">R$ </w:t>
      </w:r>
      <w:r w:rsidR="00C437E7">
        <w:rPr>
          <w:bCs/>
        </w:rPr>
        <w:t>56</w:t>
      </w:r>
      <w:r w:rsidR="00210D24" w:rsidRPr="004B6338">
        <w:rPr>
          <w:bCs/>
        </w:rPr>
        <w:t>.000.000,00</w:t>
      </w:r>
      <w:r w:rsidR="00210D24" w:rsidRPr="004B6338">
        <w:t xml:space="preserve"> (</w:t>
      </w:r>
      <w:r w:rsidR="00C437E7">
        <w:t xml:space="preserve">cinquenta e seis </w:t>
      </w:r>
      <w:r w:rsidR="00210D24" w:rsidRPr="004B6338">
        <w:rPr>
          <w:bCs/>
        </w:rPr>
        <w:t>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45390E8B" w:rsidR="00910EF6" w:rsidRPr="004B6338" w:rsidRDefault="00270338" w:rsidP="00706301">
      <w:pPr>
        <w:pStyle w:val="Level2"/>
      </w:pPr>
      <w:r w:rsidRPr="004B6338">
        <w:rPr>
          <w:u w:val="single"/>
        </w:rPr>
        <w:t>Quantidade</w:t>
      </w:r>
      <w:r w:rsidRPr="004B6338">
        <w:t xml:space="preserve">. Serão emitidas </w:t>
      </w:r>
      <w:r w:rsidR="00C437E7">
        <w:rPr>
          <w:bCs/>
        </w:rPr>
        <w:t>56</w:t>
      </w:r>
      <w:r w:rsidR="00210D24" w:rsidRPr="004B6338">
        <w:rPr>
          <w:bCs/>
        </w:rPr>
        <w:t>.000</w:t>
      </w:r>
      <w:r w:rsidR="00210D24" w:rsidRPr="004B6338">
        <w:t xml:space="preserve"> (</w:t>
      </w:r>
      <w:r w:rsidR="00C437E7">
        <w:rPr>
          <w:bCs/>
        </w:rPr>
        <w:t>cinquenta e seis</w:t>
      </w:r>
      <w:r w:rsidR="00C437E7" w:rsidRPr="004B6338">
        <w:rPr>
          <w:bCs/>
        </w:rPr>
        <w:t xml:space="preserve"> </w:t>
      </w:r>
      <w:r w:rsidR="00210D24" w:rsidRPr="004B6338">
        <w:rPr>
          <w:bCs/>
        </w:rPr>
        <w:t>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9"/>
    </w:p>
    <w:p w14:paraId="07240FF7" w14:textId="2D20E27B" w:rsidR="00973E47" w:rsidRPr="004B6338" w:rsidRDefault="00973E47" w:rsidP="00017B22">
      <w:pPr>
        <w:pStyle w:val="Level2"/>
      </w:pPr>
      <w:bookmarkStart w:id="60" w:name="_Ref137548372"/>
      <w:bookmarkStart w:id="61" w:name="_Ref168458019"/>
      <w:bookmarkStart w:id="62" w:name="_Ref191891571"/>
      <w:bookmarkStart w:id="63" w:name="_Ref130363099"/>
      <w:bookmarkStart w:id="64" w:name="_Toc499990343"/>
      <w:bookmarkEnd w:id="45"/>
      <w:r w:rsidRPr="004B6338">
        <w:rPr>
          <w:u w:val="single"/>
        </w:rPr>
        <w:t>Séries</w:t>
      </w:r>
      <w:r w:rsidRPr="004B6338">
        <w:t xml:space="preserve">. </w:t>
      </w:r>
      <w:bookmarkEnd w:id="60"/>
      <w:r w:rsidRPr="004B6338">
        <w:t xml:space="preserve">A Emissão </w:t>
      </w:r>
      <w:r w:rsidR="00025C88" w:rsidRPr="004B6338">
        <w:t>será realizada em série única</w:t>
      </w:r>
      <w:r w:rsidRPr="004B6338">
        <w:t>.</w:t>
      </w:r>
      <w:bookmarkEnd w:id="61"/>
      <w:bookmarkEnd w:id="62"/>
      <w:r w:rsidR="00486599" w:rsidRPr="004B6338">
        <w:t xml:space="preserve"> </w:t>
      </w:r>
    </w:p>
    <w:bookmarkEnd w:id="63"/>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5" w:name="_Ref264653840"/>
      <w:bookmarkStart w:id="66" w:name="_Ref278297550"/>
    </w:p>
    <w:p w14:paraId="2CA4D344" w14:textId="524EB2C0" w:rsidR="00973E47" w:rsidRPr="004B6338" w:rsidRDefault="00973E47" w:rsidP="00A36A89">
      <w:pPr>
        <w:pStyle w:val="Level2"/>
      </w:pPr>
      <w:bookmarkStart w:id="67" w:name="_Ref279826913"/>
      <w:r w:rsidRPr="004B6338">
        <w:rPr>
          <w:u w:val="single"/>
        </w:rPr>
        <w:t>Data de Emissão</w:t>
      </w:r>
      <w:r w:rsidRPr="004B6338">
        <w:t xml:space="preserve">. Para todos os efeitos legais, a data de emissão das Debêntures </w:t>
      </w:r>
      <w:r w:rsidR="000B433A" w:rsidRPr="004B6338">
        <w:t xml:space="preserve">será </w:t>
      </w:r>
      <w:r w:rsidR="003C3B66">
        <w:rPr>
          <w:bCs/>
        </w:rPr>
        <w:t>05 de novembro</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8" w:name="_Ref535067474"/>
      <w:bookmarkEnd w:id="65"/>
      <w:bookmarkEnd w:id="66"/>
      <w:bookmarkEnd w:id="67"/>
      <w:r w:rsidR="0031086E" w:rsidRPr="004B6338">
        <w:t xml:space="preserve"> </w:t>
      </w:r>
    </w:p>
    <w:p w14:paraId="24E3F32D" w14:textId="2ED54D6D" w:rsidR="00A003E2" w:rsidRPr="000C4AF3" w:rsidRDefault="00973E47" w:rsidP="00A36A89">
      <w:pPr>
        <w:pStyle w:val="Level2"/>
      </w:pPr>
      <w:bookmarkStart w:id="69" w:name="_Ref272250319"/>
      <w:r w:rsidRPr="000C4AF3">
        <w:rPr>
          <w:u w:val="single"/>
        </w:rPr>
        <w:t>Prazo e Data de Vencimento</w:t>
      </w:r>
      <w:r w:rsidRPr="000C4AF3">
        <w:t xml:space="preserve">. </w:t>
      </w:r>
      <w:r w:rsidR="00131475" w:rsidRPr="000C4AF3">
        <w:t>Ressalvadas as hipóteses de</w:t>
      </w:r>
      <w:r w:rsidR="0089449D" w:rsidRPr="000C4AF3">
        <w:t xml:space="preserve"> resgate antecipado e</w:t>
      </w:r>
      <w:r w:rsidR="0052685B" w:rsidRPr="000C4AF3">
        <w:t xml:space="preserve"> </w:t>
      </w:r>
      <w:r w:rsidR="00131475" w:rsidRPr="000C4AF3">
        <w:t xml:space="preserve">vencimento antecipado das obrigações decorrentes das Debêntures, nos termos previstos nesta Escritura de Emissão, o prazo das Debêntures será de </w:t>
      </w:r>
      <w:bookmarkStart w:id="70" w:name="_Hlk77930108"/>
      <w:bookmarkStart w:id="71" w:name="_Hlk77933592"/>
      <w:r w:rsidR="003C3B66" w:rsidRPr="000C4AF3">
        <w:t>3.</w:t>
      </w:r>
      <w:r w:rsidR="000C4AF3" w:rsidRPr="00E65CAA">
        <w:t>295</w:t>
      </w:r>
      <w:r w:rsidR="000C4AF3" w:rsidRPr="000C4AF3">
        <w:t xml:space="preserve"> </w:t>
      </w:r>
      <w:r w:rsidR="003C3B66" w:rsidRPr="000C4AF3">
        <w:t>(três mil</w:t>
      </w:r>
      <w:r w:rsidR="00506532" w:rsidRPr="000C4AF3">
        <w:t xml:space="preserve"> </w:t>
      </w:r>
      <w:r w:rsidR="000C4AF3" w:rsidRPr="00E65CAA">
        <w:t>duzentos e noventa e cinco</w:t>
      </w:r>
      <w:r w:rsidR="003C3B66" w:rsidRPr="000C4AF3">
        <w:t>)</w:t>
      </w:r>
      <w:bookmarkEnd w:id="70"/>
      <w:r w:rsidR="00162E8F" w:rsidRPr="000C4AF3">
        <w:t xml:space="preserve"> </w:t>
      </w:r>
      <w:r w:rsidR="007C15B7" w:rsidRPr="000C4AF3">
        <w:t>dias</w:t>
      </w:r>
      <w:r w:rsidR="007C15B7" w:rsidRPr="00A83283">
        <w:t xml:space="preserve"> </w:t>
      </w:r>
      <w:r w:rsidR="00131475" w:rsidRPr="00A83283">
        <w:t>contados</w:t>
      </w:r>
      <w:r w:rsidR="00131475" w:rsidRPr="004B6338">
        <w:t xml:space="preserve"> da Data de </w:t>
      </w:r>
      <w:r w:rsidR="00210D24" w:rsidRPr="004B6338">
        <w:t>Emissão</w:t>
      </w:r>
      <w:r w:rsidR="00131475" w:rsidRPr="004B6338">
        <w:t xml:space="preserve">, vencendo-se, portanto, em </w:t>
      </w:r>
      <w:r w:rsidR="000C4AF3" w:rsidRPr="000C4AF3">
        <w:rPr>
          <w:bCs/>
        </w:rPr>
        <w:t>1</w:t>
      </w:r>
      <w:r w:rsidR="000C4AF3" w:rsidRPr="00E65CAA">
        <w:rPr>
          <w:bCs/>
        </w:rPr>
        <w:t>3</w:t>
      </w:r>
      <w:r w:rsidR="000C4AF3" w:rsidRPr="000C4AF3">
        <w:rPr>
          <w:bCs/>
        </w:rPr>
        <w:t xml:space="preserve"> </w:t>
      </w:r>
      <w:r w:rsidR="003C3B66" w:rsidRPr="000C4AF3">
        <w:rPr>
          <w:bCs/>
        </w:rPr>
        <w:t>de novembro</w:t>
      </w:r>
      <w:r w:rsidR="00837BF7" w:rsidRPr="000C4AF3">
        <w:t xml:space="preserve"> </w:t>
      </w:r>
      <w:r w:rsidR="006F4E0A" w:rsidRPr="000C4AF3">
        <w:t>de 20</w:t>
      </w:r>
      <w:r w:rsidR="001563CF" w:rsidRPr="000C4AF3">
        <w:t>3</w:t>
      </w:r>
      <w:r w:rsidR="00837BF7" w:rsidRPr="000C4AF3">
        <w:t>0</w:t>
      </w:r>
      <w:r w:rsidR="006F4E0A" w:rsidRPr="000C4AF3">
        <w:t xml:space="preserve"> </w:t>
      </w:r>
      <w:bookmarkEnd w:id="71"/>
      <w:r w:rsidR="000B433A" w:rsidRPr="000C4AF3">
        <w:t>(“</w:t>
      </w:r>
      <w:r w:rsidR="000B433A" w:rsidRPr="000C4AF3">
        <w:rPr>
          <w:b/>
        </w:rPr>
        <w:t>Data de Vencimento</w:t>
      </w:r>
      <w:r w:rsidR="000B433A" w:rsidRPr="000C4AF3">
        <w:t>”)</w:t>
      </w:r>
      <w:r w:rsidRPr="000C4AF3">
        <w:t>.</w:t>
      </w:r>
      <w:bookmarkEnd w:id="69"/>
    </w:p>
    <w:p w14:paraId="0EEFC0CB" w14:textId="35A3E420" w:rsidR="00963C8B" w:rsidRPr="004B6338" w:rsidRDefault="00973E47" w:rsidP="001F0DDF">
      <w:pPr>
        <w:pStyle w:val="Level2"/>
      </w:pPr>
      <w:bookmarkStart w:id="72"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FC67D7">
        <w:t>I</w:t>
      </w:r>
      <w:r w:rsidR="00587487" w:rsidRPr="004B6338">
        <w:t>II</w:t>
      </w:r>
      <w:r w:rsidR="00E52822" w:rsidRPr="004B6338">
        <w:t xml:space="preserve">, sendo o primeiro pagamento devido em </w:t>
      </w:r>
      <w:r w:rsidR="00582A0B">
        <w:t>1</w:t>
      </w:r>
      <w:r w:rsidR="000673D9">
        <w:t xml:space="preserve">6 </w:t>
      </w:r>
      <w:r w:rsidR="00ED382A" w:rsidRPr="004B6338">
        <w:t xml:space="preserve">de </w:t>
      </w:r>
      <w:r w:rsidR="00582A0B">
        <w:t xml:space="preserve">dezembro </w:t>
      </w:r>
      <w:r w:rsidR="00ED382A" w:rsidRPr="004B6338">
        <w:t xml:space="preserve">de </w:t>
      </w:r>
      <w:r w:rsidR="00070694">
        <w:t xml:space="preserve">2021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565A3DB2" w14:textId="77777777" w:rsidR="004E481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4B6338" w:rsidRDefault="00E52822" w:rsidP="00E53EB5">
      <w:pPr>
        <w:pStyle w:val="Level1"/>
        <w:numPr>
          <w:ilvl w:val="0"/>
          <w:numId w:val="0"/>
        </w:numPr>
        <w:ind w:left="680"/>
        <w:jc w:val="left"/>
        <w:rPr>
          <w:b w:val="0"/>
          <w:color w:val="auto"/>
          <w:sz w:val="20"/>
        </w:rPr>
      </w:pPr>
      <w:r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r w:rsidRPr="004B6338">
        <w:rPr>
          <w:b w:val="0"/>
          <w:color w:val="auto"/>
          <w:sz w:val="20"/>
        </w:rPr>
        <w:t>Aai = valor unitário da i-ésima parcela de amortização, calculado com 8 (oito) casas decimais, sem arredondamento;</w:t>
      </w:r>
    </w:p>
    <w:p w14:paraId="7C057D5B" w14:textId="2E0C73C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VNa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ED51D8">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77A4C83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Tai = taxa da i-ésima parcela do Valor Nominal Unitário Atualizado, conforme </w:t>
      </w:r>
      <w:r w:rsidR="00D222B6">
        <w:rPr>
          <w:b w:val="0"/>
          <w:color w:val="auto"/>
          <w:sz w:val="20"/>
        </w:rPr>
        <w:t xml:space="preserve">percentuais </w:t>
      </w:r>
      <w:r w:rsidRPr="004B6338">
        <w:rPr>
          <w:b w:val="0"/>
          <w:color w:val="auto"/>
          <w:sz w:val="20"/>
        </w:rPr>
        <w:t>informado</w:t>
      </w:r>
      <w:r w:rsidR="00D222B6">
        <w:rPr>
          <w:b w:val="0"/>
          <w:color w:val="auto"/>
          <w:sz w:val="20"/>
        </w:rPr>
        <w:t>s</w:t>
      </w:r>
      <w:r w:rsidRPr="004B6338">
        <w:rPr>
          <w:b w:val="0"/>
          <w:color w:val="auto"/>
          <w:sz w:val="20"/>
        </w:rPr>
        <w:t xml:space="preserve"> nos termos estabelecidos no Anexo </w:t>
      </w:r>
      <w:r w:rsidR="00744F97" w:rsidRPr="004B6338">
        <w:rPr>
          <w:b w:val="0"/>
          <w:color w:val="auto"/>
          <w:sz w:val="20"/>
        </w:rPr>
        <w:t>I</w:t>
      </w:r>
      <w:r w:rsidR="00FC67D7">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66D073A1" w:rsidR="00E94D04" w:rsidRPr="004B6338" w:rsidRDefault="003D3720" w:rsidP="00647865">
      <w:pPr>
        <w:pStyle w:val="Level2"/>
      </w:pPr>
      <w:bookmarkStart w:id="73" w:name="_Ref260242522"/>
      <w:bookmarkStart w:id="74" w:name="_Ref67488126"/>
      <w:bookmarkStart w:id="75" w:name="_Ref130286776"/>
      <w:bookmarkStart w:id="76" w:name="_Ref130611431"/>
      <w:bookmarkStart w:id="77" w:name="_Ref168843122"/>
      <w:bookmarkStart w:id="78" w:name="_Ref130282854"/>
      <w:bookmarkEnd w:id="72"/>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79" w:name="_Ref164156803"/>
      <w:bookmarkEnd w:id="73"/>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pro rata temporis</w:t>
      </w:r>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74"/>
    </w:p>
    <w:p w14:paraId="05330B5C" w14:textId="77777777" w:rsidR="000B67DF" w:rsidRPr="004B6338" w:rsidRDefault="000B67DF" w:rsidP="00647865">
      <w:pPr>
        <w:pStyle w:val="Body"/>
        <w:ind w:left="680"/>
      </w:pPr>
    </w:p>
    <w:p w14:paraId="656AD3FA" w14:textId="2F61BF15" w:rsidR="00E94D04" w:rsidRPr="004B6338" w:rsidRDefault="00D40D55"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r w:rsidRPr="004B6338">
        <w:t>VNa</w:t>
      </w:r>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r w:rsidRPr="004B6338">
        <w:t>VNe</w:t>
      </w:r>
      <w:r w:rsidRPr="004B6338">
        <w:tab/>
        <w:t>=</w:t>
      </w:r>
      <w:r w:rsidRPr="004B6338">
        <w:tab/>
      </w:r>
      <w:r w:rsidR="004726ED" w:rsidRPr="004B6338">
        <w:t>Valor Nominal Unitário ou saldo do Valor Nominal Unitário, conforme aplicável, das Debêntures, após atualização ou após cada amortização, se houver, calculado com 8 (oito) casas decimais, sem arredondamento</w:t>
      </w:r>
      <w:r w:rsidRPr="004B6338">
        <w:t>;</w:t>
      </w:r>
    </w:p>
    <w:p w14:paraId="359AB167" w14:textId="547EEEDE" w:rsidR="00E94D04" w:rsidRPr="004B6338" w:rsidRDefault="00E94D04" w:rsidP="00647865">
      <w:pPr>
        <w:pStyle w:val="Body"/>
        <w:ind w:left="680"/>
      </w:pPr>
      <w:bookmarkStart w:id="80"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81"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k = número de ordem de NI</w:t>
      </w:r>
      <w:r w:rsidRPr="004B6338">
        <w:rPr>
          <w:vertAlign w:val="subscript"/>
        </w:rPr>
        <w:t>k</w:t>
      </w:r>
      <w:r w:rsidRPr="004B6338">
        <w:t>;</w:t>
      </w:r>
    </w:p>
    <w:p w14:paraId="79E242B4" w14:textId="0B582F2A" w:rsidR="00B90E3B" w:rsidRPr="004B6338" w:rsidRDefault="00037BDD" w:rsidP="00B90E3B">
      <w:pPr>
        <w:pStyle w:val="Body"/>
        <w:ind w:left="708"/>
      </w:pPr>
      <w:r w:rsidRPr="004B6338">
        <w:t xml:space="preserve">dup = </w:t>
      </w:r>
      <w:r w:rsidR="00800757" w:rsidRPr="004B6338">
        <w:t xml:space="preserve">número de Dias Úteis entre a </w:t>
      </w:r>
      <w:bookmarkStart w:id="82" w:name="_Hlk71315295"/>
      <w:r w:rsidR="00A603A6" w:rsidRPr="004B6338">
        <w:t xml:space="preserve">(i) </w:t>
      </w:r>
      <w:bookmarkEnd w:id="82"/>
      <w:r w:rsidR="00800757" w:rsidRPr="004B6338">
        <w:t>primeira Data de Integralização</w:t>
      </w:r>
      <w:r w:rsidR="00A603A6" w:rsidRPr="004B6338">
        <w:t>, (inclusive) no caso do primeiro Período de Capitalização</w:t>
      </w:r>
      <w:r w:rsidR="00800757" w:rsidRPr="004B6338">
        <w:t xml:space="preserve"> ou </w:t>
      </w:r>
      <w:r w:rsidR="00A603A6" w:rsidRPr="004B6338">
        <w:t xml:space="preserve">(ii)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83" w:name="_Hlk71315306"/>
      <w:r w:rsidR="00656826" w:rsidRPr="004B6338">
        <w:t>, conforme o caso</w:t>
      </w:r>
      <w:bookmarkEnd w:id="83"/>
      <w:r w:rsidR="00800757" w:rsidRPr="004B6338">
        <w:t xml:space="preserve"> e a data de cálculo (exclusive), </w:t>
      </w:r>
      <w:r w:rsidR="002331DC" w:rsidRPr="004B6338">
        <w:t xml:space="preserve">limitado ao número total de dias úteis de vigência do índice de preço, </w:t>
      </w:r>
      <w:r w:rsidR="00800757" w:rsidRPr="004B6338">
        <w:t>sendo “dup” um número inteiro</w:t>
      </w:r>
      <w:r w:rsidR="00BF7335" w:rsidRPr="004B6338">
        <w:t xml:space="preserve">. Exclusivamente para o primeiro período, “dup” será acrescido de 2 </w:t>
      </w:r>
      <w:r w:rsidR="00070694">
        <w:t xml:space="preserve">(dois) </w:t>
      </w:r>
      <w:r w:rsidR="00BF7335" w:rsidRPr="004B6338">
        <w:t>Dias Úteis</w:t>
      </w:r>
      <w:r w:rsidR="00C0464D" w:rsidRPr="004B6338">
        <w:t>;</w:t>
      </w:r>
    </w:p>
    <w:p w14:paraId="56B864CB" w14:textId="0CA3CF21" w:rsidR="00037BDD" w:rsidRPr="004B6338" w:rsidRDefault="00037BDD" w:rsidP="00037BDD">
      <w:pPr>
        <w:pStyle w:val="Body"/>
        <w:ind w:left="708"/>
      </w:pPr>
      <w:r w:rsidRPr="004B6338">
        <w:t xml:space="preserve">dut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“dut” um número inteiro</w:t>
      </w:r>
      <w:r w:rsidR="007C15B7" w:rsidRPr="004B6338">
        <w:t>. Exclusivamente para a primeira</w:t>
      </w:r>
      <w:r w:rsidR="008E52E5" w:rsidRPr="004B6338">
        <w:t xml:space="preserve"> Data de Pagamento </w:t>
      </w:r>
      <w:r w:rsidR="007C15B7" w:rsidRPr="004B6338">
        <w:t xml:space="preserve">das Debêntures, “dut” será considerado como </w:t>
      </w:r>
      <w:r w:rsidR="00A615A6" w:rsidRPr="004B6338">
        <w:t xml:space="preserve">sendo </w:t>
      </w:r>
      <w:r w:rsidR="00022CB2">
        <w:t>2 (dois)</w:t>
      </w:r>
      <w:r w:rsidR="00070694">
        <w:t xml:space="preserve"> </w:t>
      </w:r>
      <w:r w:rsidR="00A615A6" w:rsidRPr="004B6338">
        <w:rPr>
          <w:bCs/>
        </w:rPr>
        <w:t>Dias Úteis</w:t>
      </w:r>
      <w:r w:rsidRPr="004B6338">
        <w:t>;</w:t>
      </w:r>
    </w:p>
    <w:p w14:paraId="710B4981" w14:textId="404A050C" w:rsidR="00037BDD" w:rsidRPr="004B6338" w:rsidRDefault="00037BDD" w:rsidP="00037BDD">
      <w:pPr>
        <w:pStyle w:val="Body"/>
        <w:ind w:left="708"/>
      </w:pPr>
      <w:r w:rsidRPr="004B6338">
        <w:t>NI</w:t>
      </w:r>
      <w:r w:rsidRPr="004B6338">
        <w:rPr>
          <w:vertAlign w:val="subscript"/>
        </w:rPr>
        <w:t>k</w:t>
      </w:r>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“NIk”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84" w:name="_Hlk64654201"/>
      <w:r w:rsidR="007C15B7" w:rsidRPr="004B6338">
        <w:t xml:space="preserve">valor do número-índice utilizado por NIk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80"/>
      <w:bookmarkEnd w:id="84"/>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D40D55"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07A1B82E" w:rsidR="00037BDD" w:rsidRPr="004B6338" w:rsidRDefault="00800757" w:rsidP="00B46E82">
      <w:pPr>
        <w:pStyle w:val="Body"/>
        <w:numPr>
          <w:ilvl w:val="0"/>
          <w:numId w:val="38"/>
        </w:numPr>
      </w:pPr>
      <w:bookmarkStart w:id="85" w:name="_Hlk63853532"/>
      <w:bookmarkStart w:id="86"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w:t>
      </w:r>
      <w:r w:rsidR="00FC67D7">
        <w:t>I</w:t>
      </w:r>
      <w:r w:rsidR="0039718C" w:rsidRPr="004B6338">
        <w:t xml:space="preserve"> da presente Escritura de Emissão de Debêntures</w:t>
      </w:r>
      <w:r w:rsidR="00F74D29" w:rsidRPr="004B6338">
        <w:t>.</w:t>
      </w:r>
    </w:p>
    <w:bookmarkEnd w:id="85"/>
    <w:bookmarkEnd w:id="86"/>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NIk não houver sido divulgado, deverá ser utilizado em substituição a NIk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87" w:name="_Ref80818551"/>
      <w:bookmarkStart w:id="88"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87"/>
    </w:p>
    <w:p w14:paraId="67F53B4F" w14:textId="6CD48C95"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ED51D8">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89" w:name="_Ref80818556"/>
      <w:r w:rsidRPr="004B6338">
        <w:t xml:space="preserve">O valor de resgate a ser pago nos termos da Cláusula anterior corresponderá ao saldo do Valor Nominal Unitário Atualizado, acrescido da respectiva Remuneração, calculados </w:t>
      </w:r>
      <w:r w:rsidRPr="004B6338">
        <w:rPr>
          <w:i/>
          <w:iCs/>
        </w:rPr>
        <w:t>pro rata temporis</w:t>
      </w:r>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9"/>
    </w:p>
    <w:p w14:paraId="6D3F6624" w14:textId="0A7EE39E"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ED51D8">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ED51D8">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4294B557" w:rsidR="006637B2" w:rsidRPr="004B6338" w:rsidRDefault="00D4331C" w:rsidP="00037BDD">
      <w:pPr>
        <w:pStyle w:val="Level2"/>
      </w:pPr>
      <w:bookmarkStart w:id="90" w:name="_Ref67948046"/>
      <w:bookmarkStart w:id="91" w:name="_Ref67429167"/>
      <w:bookmarkStart w:id="92" w:name="_Ref64477682"/>
      <w:bookmarkStart w:id="93" w:name="_Ref328665579"/>
      <w:bookmarkStart w:id="94" w:name="_Ref279828381"/>
      <w:bookmarkStart w:id="95" w:name="_Ref289698191"/>
      <w:bookmarkStart w:id="96" w:name="_DV_C115"/>
      <w:bookmarkEnd w:id="81"/>
      <w:bookmarkEnd w:id="88"/>
      <w:r w:rsidRPr="004B6338">
        <w:rPr>
          <w:u w:val="single"/>
        </w:rPr>
        <w:t>Remuneração</w:t>
      </w:r>
      <w:r w:rsidR="00973E47" w:rsidRPr="004B6338">
        <w:t xml:space="preserve">: </w:t>
      </w:r>
      <w:bookmarkStart w:id="97"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98"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w:t>
      </w:r>
      <w:r w:rsidR="00E54581">
        <w:rPr>
          <w:szCs w:val="20"/>
        </w:rPr>
        <w:t>centésimos por cento</w:t>
      </w:r>
      <w:r w:rsidR="005140FF" w:rsidRPr="004B6338">
        <w:rPr>
          <w:szCs w:val="20"/>
        </w:rPr>
        <w:t>)</w:t>
      </w:r>
      <w:bookmarkEnd w:id="98"/>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pro rata temporis</w:t>
      </w:r>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97"/>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90"/>
      <w:bookmarkEnd w:id="91"/>
      <w:bookmarkEnd w:id="92"/>
      <w:r w:rsidR="0089627A" w:rsidRPr="004B6338">
        <w:t xml:space="preserve"> </w:t>
      </w:r>
    </w:p>
    <w:p w14:paraId="7AD8735F" w14:textId="6A267FE8" w:rsidR="00EB77BD" w:rsidRPr="004B6338" w:rsidRDefault="00EB77BD" w:rsidP="001F0DDF">
      <w:pPr>
        <w:pStyle w:val="Level3"/>
      </w:pPr>
      <w:bookmarkStart w:id="99" w:name="_Ref286330516"/>
      <w:bookmarkStart w:id="100" w:name="_Ref286331549"/>
      <w:bookmarkStart w:id="101" w:name="_Ref286154048"/>
      <w:bookmarkEnd w:id="75"/>
      <w:bookmarkEnd w:id="76"/>
      <w:bookmarkEnd w:id="77"/>
      <w:bookmarkEnd w:id="79"/>
      <w:bookmarkEnd w:id="93"/>
      <w:bookmarkEnd w:id="94"/>
      <w:bookmarkEnd w:id="95"/>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FC67D7">
        <w:rPr>
          <w:bCs/>
        </w:rPr>
        <w:t>V</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pro rata temporis</w:t>
      </w:r>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r w:rsidRPr="004B6338">
        <w:t>VNa =</w:t>
      </w:r>
      <w:r w:rsidR="00DA5AFF" w:rsidRPr="004B6338">
        <w:t xml:space="preserve"> </w:t>
      </w:r>
      <w:r w:rsidRPr="004B6338">
        <w:t>Conforme definido acima;</w:t>
      </w:r>
    </w:p>
    <w:p w14:paraId="1C8CD6E8" w14:textId="42C37B1B" w:rsidR="00EB77BD" w:rsidRPr="004B6338" w:rsidRDefault="00EB77BD" w:rsidP="00647865">
      <w:pPr>
        <w:pStyle w:val="Body"/>
        <w:ind w:left="1361"/>
      </w:pPr>
      <w:r w:rsidRPr="004B6338">
        <w:t>FatorJuros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r w:rsidRPr="004B6338">
        <w:t>d</w:t>
      </w:r>
      <w:r w:rsidR="001C4893" w:rsidRPr="004B6338">
        <w:t>up</w:t>
      </w:r>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102" w:name="_DV_M80"/>
      <w:bookmarkStart w:id="103" w:name="_DV_M81"/>
      <w:bookmarkStart w:id="104" w:name="_DV_M195"/>
      <w:bookmarkStart w:id="105" w:name="_Toc499990356"/>
      <w:bookmarkEnd w:id="64"/>
      <w:bookmarkEnd w:id="96"/>
      <w:bookmarkEnd w:id="99"/>
      <w:bookmarkEnd w:id="100"/>
      <w:bookmarkEnd w:id="101"/>
      <w:bookmarkEnd w:id="102"/>
      <w:bookmarkEnd w:id="103"/>
      <w:bookmarkEnd w:id="104"/>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06" w:name="_Ref534176584"/>
      <w:bookmarkEnd w:id="68"/>
      <w:bookmarkEnd w:id="78"/>
    </w:p>
    <w:p w14:paraId="44C0F747" w14:textId="48080E10" w:rsidR="00D83475" w:rsidRPr="004B6338" w:rsidRDefault="007E4ADA" w:rsidP="00D83475">
      <w:pPr>
        <w:pStyle w:val="Level2"/>
      </w:pPr>
      <w:bookmarkStart w:id="107" w:name="_Ref85716376"/>
      <w:bookmarkStart w:id="108" w:name="_Ref73994132"/>
      <w:bookmarkStart w:id="109" w:name="_Ref72745076"/>
      <w:bookmarkStart w:id="110" w:name="_Ref77212517"/>
      <w:bookmarkStart w:id="111" w:name="_Hlk85038001"/>
      <w:r w:rsidRPr="000C5D86">
        <w:rPr>
          <w:u w:val="single"/>
        </w:rPr>
        <w:t>Amortização Extraordinária Obrigatória</w:t>
      </w:r>
      <w:r w:rsidRPr="008F544F">
        <w:t xml:space="preserve">: </w:t>
      </w:r>
      <w:r w:rsidR="00D83475" w:rsidRPr="008F544F">
        <w:t>A totalidade do Fluxo de Caixa Disponível (conforme definido abaixo) deverá ser, obrigatoriamente, direcionada para a amortização extraordinária obrigatória das</w:t>
      </w:r>
      <w:r w:rsidR="00D83475" w:rsidRPr="004B6338">
        <w:t xml:space="preserve">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625E43">
        <w:t>5.27.3</w:t>
      </w:r>
      <w:r w:rsidR="00D83475" w:rsidRPr="004D0946">
        <w:t>, abaixo, for</w:t>
      </w:r>
      <w:r w:rsidR="00D83475" w:rsidRPr="00C66826">
        <w:rPr>
          <w:color w:val="000000"/>
        </w:rPr>
        <w:t xml:space="preserve"> </w:t>
      </w:r>
      <w:r w:rsidR="00815E27">
        <w:rPr>
          <w:color w:val="000000"/>
        </w:rPr>
        <w:t>inferior a 1,20x</w:t>
      </w:r>
      <w:r w:rsidR="00CB0F18">
        <w:rPr>
          <w:color w:val="000000"/>
        </w:rPr>
        <w:t xml:space="preserve">, </w:t>
      </w:r>
      <w:r w:rsidR="00D5460C">
        <w:rPr>
          <w:color w:val="000000"/>
        </w:rPr>
        <w:t xml:space="preserve">hipótese em que </w:t>
      </w:r>
      <w:r w:rsidR="00CB0F18">
        <w:rPr>
          <w:color w:val="000000"/>
        </w:rPr>
        <w:t>haverá amortização extraordinária obrigatória nos termos abaixo</w:t>
      </w:r>
      <w:r w:rsidR="00B74AE3" w:rsidRPr="00451C19">
        <w:t xml:space="preserve"> </w:t>
      </w:r>
      <w:r w:rsidR="00D83475" w:rsidRPr="00451C19">
        <w:t>(“</w:t>
      </w:r>
      <w:r w:rsidR="00D83475" w:rsidRPr="00D1080B">
        <w:rPr>
          <w:b/>
          <w:bCs/>
        </w:rPr>
        <w:t>Amortização</w:t>
      </w:r>
      <w:r w:rsidR="00D83475" w:rsidRPr="004B6338">
        <w:rPr>
          <w:b/>
          <w:bCs/>
        </w:rPr>
        <w:t xml:space="preserve"> Extraordinária Obrigatória</w:t>
      </w:r>
      <w:r w:rsidR="00D83475" w:rsidRPr="004B6338">
        <w:t>”).</w:t>
      </w:r>
      <w:bookmarkEnd w:id="107"/>
      <w:r w:rsidR="00A15560">
        <w:t xml:space="preserve"> </w:t>
      </w:r>
    </w:p>
    <w:p w14:paraId="307AF735" w14:textId="5D6AB2C6" w:rsidR="00117912" w:rsidRDefault="00117912" w:rsidP="00265917">
      <w:pPr>
        <w:pStyle w:val="Level3"/>
      </w:pPr>
      <w:r>
        <w:t xml:space="preserve">Caso o ICSD seja superior a 1,00x, será utilizado o excedente </w:t>
      </w:r>
      <w:r w:rsidR="00F0740A">
        <w:t xml:space="preserve">dos Recebíveis </w:t>
      </w:r>
      <w:r w:rsidR="00CB0F18">
        <w:t>para Amortização Extraordinária Obrigatória.</w:t>
      </w:r>
    </w:p>
    <w:p w14:paraId="6B14CA1F" w14:textId="40292108" w:rsidR="00CB0F18" w:rsidRDefault="00CB0F18" w:rsidP="00265917">
      <w:pPr>
        <w:pStyle w:val="Level3"/>
      </w:pPr>
      <w:r>
        <w:t>Caso o ICSD seja inferior a 1,00x,</w:t>
      </w:r>
      <w:r w:rsidRPr="004B6338">
        <w:t xml:space="preserve"> </w:t>
      </w:r>
      <w:r>
        <w:t>a Amortização Extraordinária Obrigatória será realizad</w:t>
      </w:r>
      <w:r w:rsidR="0006505E">
        <w:t>a</w:t>
      </w:r>
      <w:r>
        <w:t xml:space="preserve"> </w:t>
      </w:r>
      <w:r w:rsidR="008F544F">
        <w:t xml:space="preserve">mediante o </w:t>
      </w:r>
      <w:r w:rsidR="008F544F" w:rsidRPr="00F62252">
        <w:t>aport</w:t>
      </w:r>
      <w:r w:rsidR="008F544F">
        <w:t>e de</w:t>
      </w:r>
      <w:r w:rsidR="008F544F" w:rsidRPr="00F62252">
        <w:t xml:space="preserve"> capital</w:t>
      </w:r>
      <w:r w:rsidR="008F544F">
        <w:t xml:space="preserve"> ou</w:t>
      </w:r>
      <w:r w:rsidR="008F544F" w:rsidRPr="00F62252">
        <w:t xml:space="preserve"> </w:t>
      </w:r>
      <w:r w:rsidR="008F544F">
        <w:t xml:space="preserve">a </w:t>
      </w:r>
      <w:r w:rsidR="008F544F" w:rsidRPr="00F62252">
        <w:t>realiza</w:t>
      </w:r>
      <w:r w:rsidR="008F544F">
        <w:t>ção de</w:t>
      </w:r>
      <w:r w:rsidR="008F544F" w:rsidRPr="00F62252">
        <w:t xml:space="preserve"> mútuos</w:t>
      </w:r>
      <w:r w:rsidR="008F544F">
        <w:t xml:space="preserve"> para a Emissora.</w:t>
      </w:r>
    </w:p>
    <w:p w14:paraId="2492724C" w14:textId="77777777" w:rsidR="008F544F" w:rsidRDefault="00CB0F18" w:rsidP="00265917">
      <w:pPr>
        <w:pStyle w:val="Level3"/>
      </w:pPr>
      <w:r>
        <w:t xml:space="preserve">O </w:t>
      </w:r>
      <w:r w:rsidR="002B2CC7" w:rsidRPr="004B6338">
        <w:t>ICSD será apurado mensalmente</w:t>
      </w:r>
      <w:r w:rsidR="002B2CC7" w:rsidRPr="004B6338" w:rsidDel="00FC4D30">
        <w:t xml:space="preserve"> </w:t>
      </w:r>
      <w:r w:rsidR="002B2CC7" w:rsidRPr="004B6338">
        <w:t xml:space="preserve">com base nas informações financeiras mensais da Emissora, preparadas pela própria Emissora, cujos cálculos serão validados pela Securitizadora. Uma vez realizada a validação do ICSD, a Securitizadora informará o Agente Fiduciário dos CRI, por escrito, dentro de </w:t>
      </w:r>
      <w:r w:rsidR="003B33F2">
        <w:t>2</w:t>
      </w:r>
      <w:r w:rsidR="003B33F2" w:rsidRPr="004B6338">
        <w:t xml:space="preserve"> </w:t>
      </w:r>
      <w:r w:rsidR="002B2CC7" w:rsidRPr="004B6338">
        <w:t>(</w:t>
      </w:r>
      <w:r w:rsidR="003B33F2">
        <w:t>dois</w:t>
      </w:r>
      <w:r w:rsidR="002B2CC7" w:rsidRPr="004B6338">
        <w:t>) Dia</w:t>
      </w:r>
      <w:r w:rsidR="003B33F2">
        <w:t>s</w:t>
      </w:r>
      <w:r w:rsidR="002B2CC7" w:rsidRPr="004B6338">
        <w:t xml:space="preserve"> </w:t>
      </w:r>
      <w:r w:rsidR="003B33F2" w:rsidRPr="004B6338">
        <w:t>Út</w:t>
      </w:r>
      <w:r w:rsidR="003B33F2">
        <w:t>eis</w:t>
      </w:r>
      <w:r w:rsidR="003B33F2" w:rsidRPr="004B6338">
        <w:t xml:space="preserve"> </w:t>
      </w:r>
      <w:r w:rsidR="002B2CC7" w:rsidRPr="004B6338">
        <w:t>contado</w:t>
      </w:r>
      <w:r w:rsidR="003B33F2">
        <w:t>s</w:t>
      </w:r>
      <w:r w:rsidR="002B2CC7" w:rsidRPr="004B6338">
        <w:t xml:space="preserve"> a partir da realização da validação, acerca do resultado de tal apuração</w:t>
      </w:r>
      <w:r w:rsidR="000B764B">
        <w:t xml:space="preserve">, devendo a Amortização Extraordinária Obrigatória, se o caso, ocorrer no prazo de </w:t>
      </w:r>
      <w:r w:rsidR="000F79B8">
        <w:t>60 (sessenta</w:t>
      </w:r>
      <w:r w:rsidR="000B764B">
        <w:t>) dias contados da comunicação ao Agente Fiduciário</w:t>
      </w:r>
      <w:r w:rsidR="002B2CC7" w:rsidRPr="004B6338">
        <w:t>. As Partes estabelecem que para fins da Amortização Extraordinária Obrigatória, a primeira apuração do ICSD deverá ocorrer no dia 30 de abril de 2022</w:t>
      </w:r>
      <w:r w:rsidR="008F544F">
        <w:t xml:space="preserve">, e as demais deverão ocorrer nos meses subsequentes: </w:t>
      </w:r>
    </w:p>
    <w:p w14:paraId="21379265" w14:textId="77777777" w:rsidR="008F544F" w:rsidRPr="008F544F" w:rsidRDefault="008F544F" w:rsidP="00E65CAA">
      <w:pPr>
        <w:pStyle w:val="Level4"/>
        <w:numPr>
          <w:ilvl w:val="0"/>
          <w:numId w:val="0"/>
        </w:numPr>
        <w:ind w:left="2041"/>
      </w:pPr>
      <w:r w:rsidRPr="008F544F">
        <w:t xml:space="preserve">ICSD = Fluxo de Caixa Disponível / (Amortizações Programadas + pagamento da Remuneração). </w:t>
      </w:r>
    </w:p>
    <w:p w14:paraId="6BF7FCCA" w14:textId="77777777" w:rsidR="008F544F" w:rsidRPr="008F544F" w:rsidRDefault="008F544F" w:rsidP="00E65CAA">
      <w:pPr>
        <w:pStyle w:val="Level4"/>
        <w:numPr>
          <w:ilvl w:val="0"/>
          <w:numId w:val="0"/>
        </w:numPr>
        <w:ind w:left="2041"/>
      </w:pPr>
      <w:r w:rsidRPr="008F544F">
        <w:t xml:space="preserve">Fluxo de Caixa Disponível = (EBITDA – CAPEX - IRCSLL). </w:t>
      </w:r>
    </w:p>
    <w:p w14:paraId="23A9B1E4" w14:textId="77777777" w:rsidR="008F544F" w:rsidRPr="008F544F" w:rsidRDefault="008F544F" w:rsidP="00E65CAA">
      <w:pPr>
        <w:pStyle w:val="Level4"/>
        <w:numPr>
          <w:ilvl w:val="0"/>
          <w:numId w:val="0"/>
        </w:numPr>
        <w:ind w:left="2041"/>
      </w:pPr>
      <w:r w:rsidRPr="008F544F">
        <w:t>EBITDA (</w:t>
      </w:r>
      <w:r w:rsidRPr="008F544F">
        <w:rPr>
          <w:i/>
        </w:rPr>
        <w:t>Earnings Before Interest, Tax, Depreciation and Amortization</w:t>
      </w:r>
      <w:r w:rsidRPr="008F544F">
        <w:t>) 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01A4FDF" w14:textId="77777777" w:rsidR="008F544F" w:rsidRPr="00E65CAA" w:rsidRDefault="008F544F" w:rsidP="00E65CAA">
      <w:pPr>
        <w:pStyle w:val="Level4"/>
        <w:numPr>
          <w:ilvl w:val="0"/>
          <w:numId w:val="0"/>
        </w:numPr>
        <w:ind w:left="2041"/>
      </w:pPr>
      <w:r w:rsidRPr="00EF5359">
        <w:t>CAPEX: Montante investido pela empresa em aquisição de ativo imobilizado (como por exemplo máquinas, equipamentos, veículos, terrenos, dentre outros ativos imobilizados), de acordo com os valores divulgad</w:t>
      </w:r>
      <w:r w:rsidRPr="00E65CAA">
        <w:t>os no Demonstrativo de Fluxo de Caixa.</w:t>
      </w:r>
    </w:p>
    <w:p w14:paraId="4C76E1E5" w14:textId="77777777" w:rsidR="008F544F" w:rsidRPr="00E65CAA" w:rsidRDefault="008F544F" w:rsidP="00E65CAA">
      <w:pPr>
        <w:pStyle w:val="Level4"/>
        <w:numPr>
          <w:ilvl w:val="0"/>
          <w:numId w:val="0"/>
        </w:numPr>
        <w:ind w:left="2041"/>
      </w:pPr>
      <w:r w:rsidRPr="00E65CAA">
        <w:t>O cálculo do EBITDA será realizado da seguinte forma:</w:t>
      </w:r>
    </w:p>
    <w:p w14:paraId="07C4FDC3" w14:textId="77777777" w:rsidR="008F544F" w:rsidRPr="00E65CAA" w:rsidRDefault="008F544F" w:rsidP="00E65CAA">
      <w:pPr>
        <w:pStyle w:val="Level4"/>
        <w:numPr>
          <w:ilvl w:val="0"/>
          <w:numId w:val="0"/>
        </w:numPr>
        <w:ind w:left="2041"/>
      </w:pPr>
      <w:r w:rsidRPr="00E65CAA">
        <w:t>(+) lucro líquido</w:t>
      </w:r>
    </w:p>
    <w:p w14:paraId="2B47E713" w14:textId="77777777" w:rsidR="008F544F" w:rsidRPr="00E65CAA" w:rsidRDefault="008F544F" w:rsidP="00E65CAA">
      <w:pPr>
        <w:pStyle w:val="Level4"/>
        <w:numPr>
          <w:ilvl w:val="0"/>
          <w:numId w:val="0"/>
        </w:numPr>
        <w:ind w:left="2041"/>
      </w:pPr>
      <w:r w:rsidRPr="00E65CAA">
        <w:t>(+ ou -) receitas / despesas financeiras líquidas</w:t>
      </w:r>
    </w:p>
    <w:p w14:paraId="00789774" w14:textId="77777777" w:rsidR="008F544F" w:rsidRPr="00E65CAA" w:rsidRDefault="008F544F" w:rsidP="00E65CAA">
      <w:pPr>
        <w:pStyle w:val="Level4"/>
        <w:numPr>
          <w:ilvl w:val="0"/>
          <w:numId w:val="0"/>
        </w:numPr>
        <w:ind w:left="2041"/>
      </w:pPr>
      <w:r w:rsidRPr="00E65CAA">
        <w:t>(+) provisão para IR e CSSL</w:t>
      </w:r>
    </w:p>
    <w:p w14:paraId="2D56DE8F" w14:textId="77777777" w:rsidR="008F544F" w:rsidRPr="00E65CAA" w:rsidRDefault="008F544F" w:rsidP="00E65CAA">
      <w:pPr>
        <w:pStyle w:val="Level4"/>
        <w:numPr>
          <w:ilvl w:val="0"/>
          <w:numId w:val="0"/>
        </w:numPr>
        <w:ind w:left="2041"/>
      </w:pPr>
      <w:r w:rsidRPr="00E65CAA">
        <w:t>(- ou +) resultados não recorrentes após os tributos</w:t>
      </w:r>
    </w:p>
    <w:p w14:paraId="78A4EE3C" w14:textId="74A7D32F" w:rsidR="008F544F" w:rsidRPr="008F544F" w:rsidRDefault="008F544F" w:rsidP="00E65CAA">
      <w:pPr>
        <w:pStyle w:val="Level4"/>
        <w:numPr>
          <w:ilvl w:val="0"/>
          <w:numId w:val="0"/>
        </w:numPr>
        <w:ind w:left="2041"/>
      </w:pPr>
      <w:r w:rsidRPr="008F544F">
        <w:t>(+) depreciação, amortização, exaustão.</w:t>
      </w:r>
    </w:p>
    <w:p w14:paraId="6A547AC7" w14:textId="77777777" w:rsidR="008F544F" w:rsidRPr="006344BE" w:rsidRDefault="008F544F" w:rsidP="00E65CAA">
      <w:pPr>
        <w:pStyle w:val="Level4"/>
        <w:numPr>
          <w:ilvl w:val="0"/>
          <w:numId w:val="0"/>
        </w:numPr>
        <w:ind w:left="2041"/>
      </w:pPr>
      <w:r w:rsidRPr="008F544F">
        <w:t>Para os fins deste item, se, a partir da data de celebração desta Escritura de Emissão, forem alteradas as regras contábeis aplicáveis à preparação das d</w:t>
      </w:r>
      <w:r w:rsidRPr="008F544F" w:rsidDel="00AB539D">
        <w:t xml:space="preserve">emonstrações </w:t>
      </w:r>
      <w:r w:rsidRPr="008F544F">
        <w:t>f</w:t>
      </w:r>
      <w:r w:rsidRPr="00CB6F3A" w:rsidDel="00AB539D">
        <w:t xml:space="preserve">inanceiras da </w:t>
      </w:r>
      <w:r w:rsidRPr="00CB6F3A">
        <w:t>Emissora, o ICSD deverá ser calculado, independentemente de qualquer aprovação societária adicional da Emissora ou de realização de assembleia geral de Titulares de CRI, de acordo com as regras contábeis aplicáveis à preparação das d</w:t>
      </w:r>
      <w:r w:rsidRPr="00CB6F3A" w:rsidDel="00AB539D">
        <w:t xml:space="preserve">emonstrações </w:t>
      </w:r>
      <w:r w:rsidRPr="00CB6F3A">
        <w:t>f</w:t>
      </w:r>
      <w:r w:rsidRPr="008F641F" w:rsidDel="00AB539D">
        <w:t xml:space="preserve">inanceiras da </w:t>
      </w:r>
      <w:r w:rsidRPr="008F641F">
        <w:t xml:space="preserve">Emissora em vigor na data de </w:t>
      </w:r>
      <w:r w:rsidRPr="006344BE">
        <w:t>celebração desta Escritura de Emissão.</w:t>
      </w:r>
    </w:p>
    <w:p w14:paraId="270615D1" w14:textId="04E4FCF0" w:rsidR="002B2CC7" w:rsidRPr="004B6338" w:rsidRDefault="002B2CC7" w:rsidP="00E65CAA">
      <w:pPr>
        <w:pStyle w:val="Level3"/>
        <w:numPr>
          <w:ilvl w:val="0"/>
          <w:numId w:val="0"/>
        </w:numPr>
        <w:ind w:left="1361"/>
      </w:pPr>
    </w:p>
    <w:p w14:paraId="2C8C1A0E" w14:textId="0C4F328E" w:rsidR="007E4ADA" w:rsidRPr="004B6338" w:rsidRDefault="00D83475" w:rsidP="00E461FA">
      <w:pPr>
        <w:pStyle w:val="Level3"/>
      </w:pPr>
      <w:r w:rsidRPr="004B6338">
        <w:t>O Valor da Amortização Extraordinária Obrigatória deverá sempre ser um número positivo.</w:t>
      </w:r>
      <w:bookmarkEnd w:id="108"/>
      <w:bookmarkEnd w:id="109"/>
      <w:bookmarkEnd w:id="110"/>
    </w:p>
    <w:bookmarkEnd w:id="105"/>
    <w:bookmarkEnd w:id="111"/>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54C398A0"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w:t>
      </w:r>
      <w:bookmarkStart w:id="112" w:name="_Hlk85037539"/>
      <w:r w:rsidRPr="004B6338">
        <w:t xml:space="preserve">será equivalente </w:t>
      </w:r>
      <w:r w:rsidR="00984CCB" w:rsidRPr="004B6338">
        <w:t xml:space="preserve">ao valor </w:t>
      </w:r>
      <w:bookmarkStart w:id="113" w:name="_Hlk85037531"/>
      <w:r w:rsidR="00984CCB" w:rsidRPr="004B6338">
        <w:t>indicado no item (i) ou no item (ii)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pro rata temporis</w:t>
      </w:r>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(exclusive), ou (ii)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r w:rsidR="00984CCB" w:rsidRPr="004B6338">
        <w:rPr>
          <w:i/>
          <w:iCs/>
        </w:rPr>
        <w:t>duration</w:t>
      </w:r>
      <w:r w:rsidR="00984CCB" w:rsidRPr="004B6338">
        <w:t xml:space="preserve"> mais </w:t>
      </w:r>
      <w:r w:rsidR="007A1119" w:rsidRPr="004B6338">
        <w:t>próxima</w:t>
      </w:r>
      <w:r w:rsidR="00984CCB" w:rsidRPr="004B6338">
        <w:t xml:space="preserve"> a </w:t>
      </w:r>
      <w:r w:rsidR="00984CCB" w:rsidRPr="004B6338">
        <w:rPr>
          <w:i/>
          <w:iCs/>
        </w:rPr>
        <w:t>duration</w:t>
      </w:r>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bookmarkEnd w:id="112"/>
      <w:bookmarkEnd w:id="113"/>
    </w:p>
    <w:p w14:paraId="2D15E872" w14:textId="77777777" w:rsidR="00984CCB" w:rsidRPr="004B6338" w:rsidRDefault="00984CCB" w:rsidP="00984CCB">
      <w:pPr>
        <w:ind w:left="1361"/>
        <w:jc w:val="center"/>
        <w:rPr>
          <w:rFonts w:ascii="Arial" w:hAnsi="Arial" w:cs="Arial"/>
          <w:sz w:val="20"/>
        </w:rPr>
      </w:pPr>
      <w:bookmarkStart w:id="114" w:name="_Hlk85037704"/>
      <w:bookmarkStart w:id="115" w:name="_Hlk85037686"/>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bookmarkEnd w:id="114"/>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r w:rsidRPr="004B6338">
        <w:rPr>
          <w:rFonts w:ascii="Arial" w:hAnsi="Arial" w:cs="Arial"/>
          <w:b/>
          <w:bCs/>
          <w:szCs w:val="20"/>
        </w:rPr>
        <w:t>VNEk</w:t>
      </w:r>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FVPk</w:t>
      </w:r>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w:bookmarkStart w:id="116" w:name="_Hlk85037867"/>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bookmarkEnd w:id="116"/>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r w:rsidRPr="004B6338">
        <w:rPr>
          <w:rFonts w:ascii="Arial" w:hAnsi="Arial" w:cs="Arial"/>
          <w:i/>
          <w:iCs/>
          <w:szCs w:val="20"/>
        </w:rPr>
        <w:t>duration</w:t>
      </w:r>
      <w:r w:rsidRPr="004B6338">
        <w:rPr>
          <w:rFonts w:ascii="Arial" w:hAnsi="Arial" w:cs="Arial"/>
          <w:szCs w:val="20"/>
        </w:rPr>
        <w:t xml:space="preserve"> mais próxima a </w:t>
      </w:r>
      <w:r w:rsidRPr="004B6338">
        <w:rPr>
          <w:rFonts w:ascii="Arial" w:hAnsi="Arial" w:cs="Arial"/>
          <w:i/>
          <w:iCs/>
          <w:szCs w:val="20"/>
        </w:rPr>
        <w:t>duration</w:t>
      </w:r>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r w:rsidRPr="004B6338">
        <w:rPr>
          <w:rFonts w:ascii="Arial" w:hAnsi="Arial" w:cs="Arial"/>
          <w:b/>
          <w:bCs/>
          <w:color w:val="000000"/>
          <w:szCs w:val="20"/>
        </w:rPr>
        <w:t>nk</w:t>
      </w:r>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7C60533B" w14:textId="3C1BA13F" w:rsidR="00A52056" w:rsidRDefault="00A52056" w:rsidP="00A52056">
      <w:pPr>
        <w:pStyle w:val="Level2"/>
      </w:pPr>
      <w:bookmarkStart w:id="117" w:name="_Ref84237991"/>
      <w:bookmarkStart w:id="118" w:name="_Hlk85037983"/>
      <w:bookmarkEnd w:id="115"/>
      <w:r w:rsidRPr="004B6338">
        <w:rPr>
          <w:u w:val="single"/>
        </w:rPr>
        <w:t xml:space="preserve">Resgate Antecipado </w:t>
      </w:r>
      <w:r>
        <w:rPr>
          <w:u w:val="single"/>
        </w:rPr>
        <w:t>Obrigatório</w:t>
      </w:r>
      <w:r w:rsidRPr="004B6338">
        <w:t xml:space="preserve">: </w:t>
      </w:r>
      <w:r>
        <w:t>A Emissora deverá realizar o resgate antecipado obrigatório total das Debêntures (“</w:t>
      </w:r>
      <w:r w:rsidRPr="00BC2F88">
        <w:rPr>
          <w:b/>
          <w:bCs/>
        </w:rPr>
        <w:t>Resgate Antecipado Obrigatório Total</w:t>
      </w:r>
      <w:r>
        <w:t>”) na hipótese de não averbação d</w:t>
      </w:r>
      <w:r w:rsidR="00C93A69">
        <w:t>a construção de cada</w:t>
      </w:r>
      <w:r>
        <w:t xml:space="preserve"> Empreendimento Alvo na respectiva matrícula do imóvel, no prazo de 90 (noventa) dias, contados a partir da</w:t>
      </w:r>
      <w:r w:rsidR="00C93A69">
        <w:t xml:space="preserve"> </w:t>
      </w:r>
      <w:r w:rsidR="00C93A69" w:rsidRPr="00BC2F88">
        <w:t xml:space="preserve">apresentação do termo de aceitação do </w:t>
      </w:r>
      <w:r w:rsidR="00F4369F">
        <w:t>p</w:t>
      </w:r>
      <w:r w:rsidR="00C93A69" w:rsidRPr="00BC2F88">
        <w:t xml:space="preserve">rojeto pelo respectivo cliente, acompanhado do respectivo </w:t>
      </w:r>
      <w:r w:rsidR="00A15560">
        <w:t>alvará de funcionamento</w:t>
      </w:r>
      <w:r w:rsidR="00C93A69" w:rsidRPr="00BC2F88">
        <w:t>, da certidão negativa de débito do Instituto Nacional do Seguro Social e da Certidão municipal de conclusão de obra – CCO</w:t>
      </w:r>
      <w:r w:rsidR="00C93A69">
        <w:t>,</w:t>
      </w:r>
      <w:r>
        <w:t xml:space="preserve"> sendo que o referido prazo poderá ser prorrogado por mais 90 (noventa) dias em caso de exigência formulada pelo cartório de registro de imóveis competente.</w:t>
      </w:r>
      <w:bookmarkEnd w:id="117"/>
    </w:p>
    <w:p w14:paraId="79F8147D" w14:textId="23B1B702" w:rsidR="00A52056" w:rsidRPr="00BC2F88" w:rsidRDefault="00A52056" w:rsidP="00A52056">
      <w:pPr>
        <w:pStyle w:val="Level2"/>
      </w:pPr>
      <w:bookmarkStart w:id="119" w:name="_Ref84238127"/>
      <w:r>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t xml:space="preserve"> </w:t>
      </w:r>
      <w:r>
        <w:t>(“</w:t>
      </w:r>
      <w:r w:rsidRPr="00BC2F88">
        <w:rPr>
          <w:b/>
          <w:bCs/>
        </w:rPr>
        <w:t>Comunicação de Resgate Obrigatório</w:t>
      </w:r>
      <w:r>
        <w:t>”), da qual deverá constar, no mínimo: (a) a data limite do efetivo Resgate Antecipado Obrigatório Total (“</w:t>
      </w:r>
      <w:r w:rsidRPr="00BC2F88">
        <w:rPr>
          <w:b/>
          <w:bCs/>
        </w:rPr>
        <w:t>Data do Resgate Obrigatório</w:t>
      </w:r>
      <w:r>
        <w:t>”); (b) o valor de Resgate Antecipado Obrigatório ou; e</w:t>
      </w:r>
      <w:r w:rsidR="00A15560">
        <w:t>/ou</w:t>
      </w:r>
      <w:r>
        <w:t xml:space="preserve"> (c) quaisquer outras informações que a Debenturista, e/ou o Agente Fiduciário dos CRI entendam necessárias à operacionalização do Resgate Antecipado Obrigatório Total.</w:t>
      </w:r>
      <w:r w:rsidR="00C93A69">
        <w:t xml:space="preserve"> </w:t>
      </w:r>
      <w:r w:rsidR="00C93A69" w:rsidRPr="00C93A69">
        <w:t xml:space="preserve">Fica estabelecido que a Comunicação de Resgate Parcial somente poderá ser enviada na hipótese de não averbação da construção de qualquer dos Empreendimentos na respectiva matrícula do imóvel, no prazo previsto na </w:t>
      </w:r>
      <w:r w:rsidR="00C93A69">
        <w:t xml:space="preserve">Cláusula </w:t>
      </w:r>
      <w:r w:rsidR="00C93A69">
        <w:fldChar w:fldCharType="begin"/>
      </w:r>
      <w:r w:rsidR="00C93A69">
        <w:instrText xml:space="preserve"> REF _Ref84237991 \r \h </w:instrText>
      </w:r>
      <w:r w:rsidR="00C93A69">
        <w:fldChar w:fldCharType="separate"/>
      </w:r>
      <w:r w:rsidR="00ED51D8">
        <w:t>5.31</w:t>
      </w:r>
      <w:r w:rsidR="00C93A69">
        <w:fldChar w:fldCharType="end"/>
      </w:r>
      <w:r w:rsidR="00C93A69">
        <w:t xml:space="preserve"> acima.</w:t>
      </w:r>
      <w:bookmarkEnd w:id="119"/>
    </w:p>
    <w:bookmarkEnd w:id="118"/>
    <w:p w14:paraId="12D6EB46" w14:textId="14ED984A"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forem Debenturistas no encerramento do Dia Útil imediatamente anterior à respectiva data de pagamento.</w:t>
      </w:r>
    </w:p>
    <w:p w14:paraId="2F5B448F" w14:textId="508A86E1" w:rsidR="00973E47" w:rsidRPr="004B6338" w:rsidRDefault="007B0CF2" w:rsidP="009C2CDB">
      <w:pPr>
        <w:pStyle w:val="Level2"/>
      </w:pPr>
      <w:bookmarkStart w:id="120"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20"/>
      <w:r w:rsidR="001C0A10" w:rsidRPr="004B6338">
        <w:t xml:space="preserve"> </w:t>
      </w:r>
      <w:r w:rsidR="0042574D" w:rsidRPr="00ED51D8">
        <w:rPr>
          <w:b/>
          <w:bCs/>
          <w:highlight w:val="yellow"/>
        </w:rPr>
        <w:t>[Nota Lefosse: Por gentileza indicar.]</w:t>
      </w:r>
    </w:p>
    <w:p w14:paraId="5533F206" w14:textId="34EC9749" w:rsidR="00881601" w:rsidRPr="004B6338" w:rsidRDefault="00973E47" w:rsidP="009C2CDB">
      <w:pPr>
        <w:pStyle w:val="Level2"/>
      </w:pPr>
      <w:bookmarkStart w:id="121"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22" w:name="_Ref279851957"/>
      <w:bookmarkEnd w:id="121"/>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pro rata temporis</w:t>
      </w:r>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pro rata temporis</w:t>
      </w:r>
      <w:r w:rsidR="0066368A" w:rsidRPr="004B6338">
        <w:rPr>
          <w:iCs/>
        </w:rPr>
        <w:t>,</w:t>
      </w:r>
      <w:r w:rsidRPr="004B6338">
        <w:t xml:space="preserve"> desde a data de inadimplemento até a data do efetivo pagamento; e (ii)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22"/>
    </w:p>
    <w:p w14:paraId="31758AD3" w14:textId="296AF66A" w:rsidR="00A63B80" w:rsidRPr="004B6338" w:rsidRDefault="00973E47" w:rsidP="009C2CDB">
      <w:pPr>
        <w:pStyle w:val="Level2"/>
      </w:pPr>
      <w:bookmarkStart w:id="123"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06"/>
    </w:p>
    <w:p w14:paraId="23DB8120" w14:textId="34BFEE97" w:rsidR="00103955" w:rsidRPr="004B6338" w:rsidRDefault="00716B5E" w:rsidP="00647865">
      <w:pPr>
        <w:pStyle w:val="Level2"/>
      </w:pPr>
      <w:bookmarkStart w:id="124" w:name="_Ref457475238"/>
      <w:bookmarkStart w:id="125"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23"/>
    </w:p>
    <w:p w14:paraId="3591A648" w14:textId="3A395AA5" w:rsidR="00EB76D8" w:rsidRPr="004B6338" w:rsidRDefault="00EB76D8" w:rsidP="00CC3DEE">
      <w:pPr>
        <w:pStyle w:val="Level3"/>
      </w:pPr>
      <w:bookmarkStart w:id="126" w:name="_Ref64478153"/>
      <w:bookmarkStart w:id="127"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pro rata temporis</w:t>
      </w:r>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0B05AFE7" w:rsidR="00AF4C3F" w:rsidRPr="004B6338" w:rsidRDefault="00AF4C3F" w:rsidP="00AF4C3F">
      <w:pPr>
        <w:pStyle w:val="Level2"/>
      </w:pPr>
      <w:bookmarkStart w:id="128" w:name="_Ref31847986"/>
      <w:bookmarkStart w:id="129" w:name="_Ref80864086"/>
      <w:bookmarkStart w:id="130" w:name="_Ref31847991"/>
      <w:bookmarkStart w:id="131" w:name="_Ref66996171"/>
      <w:bookmarkEnd w:id="124"/>
      <w:bookmarkEnd w:id="125"/>
      <w:bookmarkEnd w:id="126"/>
      <w:bookmarkEnd w:id="127"/>
      <w:r w:rsidRPr="004B6338">
        <w:rPr>
          <w:u w:val="single"/>
        </w:rPr>
        <w:t>Garantia Fidejussória</w:t>
      </w:r>
      <w:bookmarkStart w:id="132" w:name="_Ref244087124"/>
      <w:bookmarkStart w:id="133" w:name="_Ref32256871"/>
      <w:bookmarkEnd w:id="128"/>
      <w:r w:rsidRPr="004B6338">
        <w:rPr>
          <w:u w:val="single"/>
        </w:rPr>
        <w:t>:</w:t>
      </w:r>
      <w:r w:rsidRPr="004B6338">
        <w:t xml:space="preserve"> A Fiadora, por este ato e na melhor forma de direito, presta </w:t>
      </w:r>
      <w:bookmarkStart w:id="134"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34"/>
      <w:r w:rsidRPr="004B6338">
        <w:t xml:space="preserve">: </w:t>
      </w:r>
      <w:bookmarkStart w:id="135"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(ii)</w:t>
      </w:r>
      <w:r w:rsidRPr="004B6338">
        <w:t xml:space="preserve"> </w:t>
      </w:r>
      <w:r w:rsidR="00D51F8E" w:rsidRPr="004B6338">
        <w:t>o pagamento de outras obrigações pecuniárias</w:t>
      </w:r>
      <w:r w:rsidR="00587BA3" w:rsidRPr="004B6338">
        <w:t xml:space="preserve"> assumidas pela Emissora nos Documentos da Operação</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(iii)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35"/>
      <w:r w:rsidRPr="004B6338">
        <w:t>.</w:t>
      </w:r>
      <w:bookmarkEnd w:id="129"/>
      <w:bookmarkEnd w:id="132"/>
      <w:bookmarkEnd w:id="133"/>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36"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36"/>
    </w:p>
    <w:p w14:paraId="2A08E1FD" w14:textId="3F4919CA" w:rsidR="00AF4C3F" w:rsidRPr="004B6338" w:rsidRDefault="00AF4C3F" w:rsidP="00AF4C3F">
      <w:pPr>
        <w:pStyle w:val="Level3"/>
      </w:pPr>
      <w:bookmarkStart w:id="137"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(ii)</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37"/>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596534" w:rsidRDefault="00AF4C3F" w:rsidP="00AF4C3F">
      <w:pPr>
        <w:pStyle w:val="Level3"/>
      </w:pPr>
      <w:r w:rsidRPr="004B6338">
        <w:t xml:space="preserve">A inobservância, pela Debenturista, dos prazos para execução da Fiança em favor da Debenturista, não ensejará, em hipótese alguma, perda de qualquer </w:t>
      </w:r>
      <w:r w:rsidRPr="00596534">
        <w:t>direito ou faculdade aqui previsto.</w:t>
      </w:r>
    </w:p>
    <w:p w14:paraId="57F1083C" w14:textId="662CBE4E" w:rsidR="00AF4C3F" w:rsidRPr="008F544F" w:rsidRDefault="00AF4C3F" w:rsidP="00AF4C3F">
      <w:pPr>
        <w:pStyle w:val="Level3"/>
      </w:pPr>
      <w:r w:rsidRPr="008F544F">
        <w:t xml:space="preserve">A Fiança entrará em vigor na Data de Emissão e vigorará exclusivamente até </w:t>
      </w:r>
      <w:r w:rsidR="00DC59E6" w:rsidRPr="008F544F">
        <w:t xml:space="preserve">o </w:t>
      </w:r>
      <w:r w:rsidR="00DC59E6" w:rsidRPr="008F544F">
        <w:rPr>
          <w:i/>
          <w:iCs/>
        </w:rPr>
        <w:t>Completion</w:t>
      </w:r>
      <w:r w:rsidR="00DC59E6" w:rsidRPr="008F544F">
        <w:t xml:space="preserve"> Financeir</w:t>
      </w:r>
      <w:r w:rsidR="00D94D99" w:rsidRPr="008F544F">
        <w:t>o</w:t>
      </w:r>
      <w:r w:rsidRPr="008F544F">
        <w:t>, observado que, uma vez verificad</w:t>
      </w:r>
      <w:r w:rsidR="00826866" w:rsidRPr="008F544F">
        <w:t>o</w:t>
      </w:r>
      <w:r w:rsidRPr="008F544F">
        <w:t xml:space="preserve"> </w:t>
      </w:r>
      <w:r w:rsidR="00D94D99" w:rsidRPr="008F544F">
        <w:t xml:space="preserve">o </w:t>
      </w:r>
      <w:r w:rsidR="00D94D99" w:rsidRPr="008F544F">
        <w:rPr>
          <w:i/>
          <w:iCs/>
        </w:rPr>
        <w:t xml:space="preserve">Completion </w:t>
      </w:r>
      <w:r w:rsidR="00D94D99" w:rsidRPr="008F544F">
        <w:t>Financeiro</w:t>
      </w:r>
      <w:r w:rsidRPr="008F544F">
        <w:t>, evidenciad</w:t>
      </w:r>
      <w:r w:rsidR="00826866" w:rsidRPr="008F544F">
        <w:t>o</w:t>
      </w:r>
      <w:r w:rsidRPr="008F544F">
        <w:t xml:space="preserve"> por meio da comunicação prevista na Cláusula </w:t>
      </w:r>
      <w:r w:rsidRPr="00596534">
        <w:fldChar w:fldCharType="begin"/>
      </w:r>
      <w:r w:rsidRPr="00596534">
        <w:instrText xml:space="preserve"> REF _Ref35958331 \r \h </w:instrText>
      </w:r>
      <w:r w:rsidR="005A395C" w:rsidRPr="00E65CAA">
        <w:instrText xml:space="preserve"> \* MERGEFORMAT </w:instrText>
      </w:r>
      <w:r w:rsidRPr="00596534">
        <w:fldChar w:fldCharType="separate"/>
      </w:r>
      <w:r w:rsidR="00ED51D8">
        <w:t>5.39.10</w:t>
      </w:r>
      <w:r w:rsidRPr="00596534">
        <w:fldChar w:fldCharType="end"/>
      </w:r>
      <w:r w:rsidRPr="00596534">
        <w:t xml:space="preserve"> abaixo, a Fiança outorgada pela Fiadora será resolvida de pleno direito.</w:t>
      </w:r>
      <w:r w:rsidR="00FD510F" w:rsidRPr="00596534">
        <w:t xml:space="preserve"> </w:t>
      </w:r>
    </w:p>
    <w:p w14:paraId="5E64E3C4" w14:textId="29D110D1" w:rsidR="00DC59E6" w:rsidRPr="004B6338" w:rsidRDefault="00D94D99" w:rsidP="00DC59E6">
      <w:pPr>
        <w:pStyle w:val="Level3"/>
      </w:pPr>
      <w:bookmarkStart w:id="138" w:name="_Ref35958331"/>
      <w:bookmarkStart w:id="139" w:name="_Hlk85623066"/>
      <w:r w:rsidRPr="004B6338">
        <w:t xml:space="preserve">O </w:t>
      </w:r>
      <w:r w:rsidR="00DC59E6" w:rsidRPr="004B6338">
        <w:rPr>
          <w:i/>
          <w:iCs/>
        </w:rPr>
        <w:t>Completion</w:t>
      </w:r>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5D8F9774" w14:textId="77777777" w:rsidR="00380C34"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p>
    <w:p w14:paraId="778D920B" w14:textId="561FCD4B" w:rsidR="00380C34" w:rsidRDefault="00822DF3" w:rsidP="00380C34">
      <w:pPr>
        <w:pStyle w:val="Level4"/>
      </w:pPr>
      <w:r w:rsidRPr="004B6338">
        <w:t xml:space="preserve">Disponibilidade da planta maior que 94% (noventa e quatro por cento) medida </w:t>
      </w:r>
      <w:r w:rsidR="002B2CC7" w:rsidRPr="004B6338">
        <w:t xml:space="preserve">em base </w:t>
      </w:r>
      <w:r w:rsidRPr="004B6338">
        <w:t>anual</w:t>
      </w:r>
      <w:r w:rsidR="006D5976">
        <w:t xml:space="preserve">. </w:t>
      </w:r>
      <w:r w:rsidR="00380C34">
        <w:t>Por Disponibilidade deve-se entender:</w:t>
      </w:r>
    </w:p>
    <w:p w14:paraId="0D289E25"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 xml:space="preserve">Disponibilidade = Número de Horas Disponíveis para Operação / 8760. </w:t>
      </w:r>
    </w:p>
    <w:p w14:paraId="6A47A584" w14:textId="77777777" w:rsidR="00380C34" w:rsidRPr="00862F61" w:rsidRDefault="00380C34" w:rsidP="008A23D0">
      <w:pPr>
        <w:pStyle w:val="Level1"/>
        <w:numPr>
          <w:ilvl w:val="0"/>
          <w:numId w:val="0"/>
        </w:numPr>
        <w:ind w:left="2127"/>
        <w:rPr>
          <w:b w:val="0"/>
          <w:color w:val="auto"/>
          <w:sz w:val="20"/>
          <w:szCs w:val="24"/>
        </w:rPr>
      </w:pPr>
      <w:r w:rsidRPr="00862F61">
        <w:rPr>
          <w:b w:val="0"/>
          <w:color w:val="auto"/>
          <w:sz w:val="20"/>
          <w:szCs w:val="24"/>
        </w:rPr>
        <w:t>Número de Horas Disponíveis para Operação significa o número de horas do ano (8760), subtraído das horas indisponíveis da planta, nas quais as horas foram utilizadas para Manutenções Preventivas, Preditivas e Corretivas.</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2495FBD8"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w:t>
      </w:r>
      <w:r w:rsidR="006D5976">
        <w:t xml:space="preserve"> e nos termos da Cláusula </w:t>
      </w:r>
      <w:r w:rsidR="006D5976">
        <w:fldChar w:fldCharType="begin"/>
      </w:r>
      <w:r w:rsidR="006D5976">
        <w:instrText xml:space="preserve"> REF _Ref85207176 \r \h </w:instrText>
      </w:r>
      <w:r w:rsidR="006D5976">
        <w:fldChar w:fldCharType="separate"/>
      </w:r>
      <w:r w:rsidR="00ED51D8">
        <w:t>5.10.1</w:t>
      </w:r>
      <w:r w:rsidR="006D5976">
        <w:fldChar w:fldCharType="end"/>
      </w:r>
      <w:r w:rsidR="006D5976">
        <w:t xml:space="preserve"> acima,</w:t>
      </w:r>
      <w:r w:rsidRPr="004B6338">
        <w:t xml:space="preserve"> todas devidamente acompanhadas dos respectivos documentos comprobatórios da quitação do prêmio devido e/ou declaração de quitação do prêmio emitida pela respectiva seguradora;</w:t>
      </w:r>
    </w:p>
    <w:p w14:paraId="34B3DE31" w14:textId="77777777" w:rsidR="000B039C" w:rsidRPr="008F544F" w:rsidRDefault="00DC59E6" w:rsidP="007B520B">
      <w:pPr>
        <w:pStyle w:val="Level4"/>
      </w:pPr>
      <w:r w:rsidRPr="004B6338">
        <w:t>Comunicação</w:t>
      </w:r>
      <w:r w:rsidR="00D25748" w:rsidRPr="004B6338">
        <w:t>,</w:t>
      </w:r>
      <w:r w:rsidR="00AF4C3F" w:rsidRPr="004B6338">
        <w:rPr>
          <w:rFonts w:eastAsia="Arial Unicode MS"/>
          <w:w w:val="0"/>
        </w:rPr>
        <w:t xml:space="preserve"> </w:t>
      </w:r>
      <w:r w:rsidR="003E2401" w:rsidRPr="000C5D86">
        <w:t xml:space="preserve">por meio de correio eletrônico, </w:t>
      </w:r>
      <w:r w:rsidR="00AF4C3F" w:rsidRPr="000C5D86">
        <w:rPr>
          <w:rFonts w:eastAsia="Arial Unicode MS"/>
          <w:w w:val="0"/>
        </w:rPr>
        <w:t>pela Emissora, à Debenturista</w:t>
      </w:r>
      <w:r w:rsidR="00AF4C3F" w:rsidRPr="00596534">
        <w:t>, em até 5 (cinco) Dias Úteis da referida conclusão</w:t>
      </w:r>
      <w:r w:rsidR="000B039C" w:rsidRPr="008F544F">
        <w:t>; e</w:t>
      </w:r>
    </w:p>
    <w:p w14:paraId="54D5CAB9" w14:textId="7E124A37" w:rsidR="00AF4C3F" w:rsidRPr="00D1080B" w:rsidRDefault="000B039C" w:rsidP="007B520B">
      <w:pPr>
        <w:pStyle w:val="Level4"/>
      </w:pPr>
      <w:r w:rsidRPr="000C5D86">
        <w:t>Obtenção da anuência, pelo Cliente (conforme definido no Contrato de Cessão Fiduciária de Recebíveis), para a outorga, pela Fiduciante, da Cessão Fiduciária de Recebíveis</w:t>
      </w:r>
      <w:r w:rsidR="00AF4C3F" w:rsidRPr="008F544F">
        <w:t>.</w:t>
      </w:r>
      <w:bookmarkEnd w:id="138"/>
      <w:r w:rsidR="007C7D84">
        <w:t xml:space="preserve"> </w:t>
      </w:r>
    </w:p>
    <w:bookmarkEnd w:id="139"/>
    <w:p w14:paraId="41F14A1A" w14:textId="1BAE6755" w:rsidR="00485377" w:rsidRPr="004B6338" w:rsidRDefault="00430D75" w:rsidP="008F120D">
      <w:pPr>
        <w:pStyle w:val="Level2"/>
      </w:pPr>
      <w:r w:rsidRPr="004B6338">
        <w:rPr>
          <w:u w:val="single"/>
        </w:rPr>
        <w:t>Garantias Reais</w:t>
      </w:r>
      <w:bookmarkStart w:id="140" w:name="_Ref521440061"/>
      <w:bookmarkEnd w:id="130"/>
      <w:r w:rsidR="008904D3" w:rsidRPr="004B6338">
        <w:t xml:space="preserve">: </w:t>
      </w:r>
      <w:bookmarkStart w:id="141" w:name="_Ref34693743"/>
      <w:bookmarkEnd w:id="140"/>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 </w:t>
      </w:r>
      <w:r w:rsidR="00885B91" w:rsidRPr="004B6338">
        <w:t>Fiduciante</w:t>
      </w:r>
      <w:r w:rsidR="00485377" w:rsidRPr="004B6338">
        <w:t xml:space="preserve"> em decorrência da celebração e do cumprimento dos Contratos do Empreendimento</w:t>
      </w:r>
      <w:r w:rsidR="00AF4B6B">
        <w:t>s Alvo</w:t>
      </w:r>
      <w:r w:rsidR="00485377" w:rsidRPr="004B6338">
        <w:t>,</w:t>
      </w:r>
      <w:r w:rsidR="00DC59E6" w:rsidRPr="004B6338">
        <w:t xml:space="preserve"> </w:t>
      </w:r>
      <w:r w:rsidR="00485377" w:rsidRPr="004B6338">
        <w:t xml:space="preserve">os quais serão creditados na </w:t>
      </w:r>
      <w:r w:rsidR="0069245D" w:rsidRPr="004B6338">
        <w:t>Conta Vinculada de titularidade da Fiduciante</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xml:space="preserve">); (ii) a totalidade dos recebíveis, créditos e direitos, principais e acessórios, de titularidade da </w:t>
      </w:r>
      <w:r w:rsidR="00885B91" w:rsidRPr="004B6338">
        <w:t>Fiduciante</w:t>
      </w:r>
      <w:r w:rsidR="00485377" w:rsidRPr="004B6338">
        <w:t xml:space="preserve"> em face do Banco Depositário, decorrentes e/ou relativos à</w:t>
      </w:r>
      <w:r w:rsidR="0069245D" w:rsidRPr="004B6338">
        <w:t xml:space="preserve"> </w:t>
      </w:r>
      <w:r w:rsidR="00485377" w:rsidRPr="004B6338">
        <w:t xml:space="preserve">Conta Vinculada,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 Vinculada</w:t>
      </w:r>
      <w:r w:rsidR="00885B91" w:rsidRPr="004B6338">
        <w:t>”)</w:t>
      </w:r>
      <w:r w:rsidR="00485377" w:rsidRPr="004B6338">
        <w:t>; (b) demais valores creditados, depositados ou mantidos na Conta Vinculada, inclusive eventuais ganhos e rendimentos oriundos de investimentos realizados com os valores decorrentes da Conta Vinculada, os quais passarão a integrar automaticamente a Cessão Fiduciária, independentemente de onde se encontrarem, mesmo que em trânsito ou em processo de compensação bancária; e (c) demais direitos principais e acessórios, atuais ou futuros, relativos à Conta Vinculada (“</w:t>
      </w:r>
      <w:r w:rsidR="00485377" w:rsidRPr="004B6338">
        <w:rPr>
          <w:b/>
          <w:bCs/>
        </w:rPr>
        <w:t>Direitos Conta Vinculada</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DB0304" w:rsidRPr="00F42DD0">
        <w:rPr>
          <w:szCs w:val="20"/>
        </w:rPr>
        <w:t>Os demais termos e condições da Cessão Fiduciária de Recebíveis seguirão descritos no Contrato de Cessão Fiduciária de Recebíveis</w:t>
      </w:r>
      <w:r w:rsidR="00DB0304">
        <w:rPr>
          <w:szCs w:val="20"/>
        </w:rPr>
        <w:t xml:space="preserve">, incluindo, mas não se limitando, a obrigatoriedade de a Fiduciante ceder a posição contratual dos Contratos dos Empreendimento Alvo às SPEs, conforme aplicável, dentro do prazo estabelecido no </w:t>
      </w:r>
      <w:r w:rsidR="00DB0304" w:rsidRPr="00F42DD0">
        <w:rPr>
          <w:szCs w:val="20"/>
        </w:rPr>
        <w:t xml:space="preserve">Contrato de Cessão Fiduciária de Recebíveis. </w:t>
      </w:r>
      <w:r w:rsidR="0042574D" w:rsidRPr="00B47510">
        <w:rPr>
          <w:b/>
          <w:bCs/>
          <w:highlight w:val="yellow"/>
        </w:rPr>
        <w:t xml:space="preserve">[Nota Lefosse: </w:t>
      </w:r>
      <w:r w:rsidR="0042574D">
        <w:rPr>
          <w:b/>
          <w:bCs/>
          <w:highlight w:val="yellow"/>
        </w:rPr>
        <w:t>RZK, p</w:t>
      </w:r>
      <w:r w:rsidR="0042574D" w:rsidRPr="00B47510">
        <w:rPr>
          <w:b/>
          <w:bCs/>
          <w:highlight w:val="yellow"/>
        </w:rPr>
        <w:t>or gentileza indicar.]</w:t>
      </w:r>
      <w:r w:rsidR="0042574D" w:rsidRPr="004B6338" w:rsidDel="00DB0304">
        <w:rPr>
          <w:b/>
          <w:bCs/>
          <w:highlight w:val="yellow"/>
        </w:rPr>
        <w:t xml:space="preserve"> </w:t>
      </w:r>
    </w:p>
    <w:p w14:paraId="3681FA01" w14:textId="7BC7ADE8" w:rsidR="006F5B20" w:rsidRPr="004B6338" w:rsidRDefault="00EF5E66" w:rsidP="00402FC5">
      <w:pPr>
        <w:pStyle w:val="Level2"/>
      </w:pPr>
      <w:bookmarkStart w:id="142" w:name="_Ref82534597"/>
      <w:bookmarkEnd w:id="131"/>
      <w:bookmarkEnd w:id="141"/>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380C34">
        <w:t>n</w:t>
      </w:r>
      <w:r w:rsidR="00402FC5" w:rsidRPr="004B6338">
        <w:t xml:space="preserve">o montante correspondente a soma das 3 (três) próximas parcelas devidas a título de </w:t>
      </w:r>
      <w:r w:rsidR="009356A5">
        <w:t xml:space="preserve">pagamento </w:t>
      </w:r>
      <w:r w:rsidR="0048686B">
        <w:t xml:space="preserve">de </w:t>
      </w:r>
      <w:r w:rsidR="001F4EBF" w:rsidRPr="001F4EBF">
        <w:t>Valor Nominal Unitário Atualizado</w:t>
      </w:r>
      <w:r w:rsidR="00A873FE">
        <w:t xml:space="preserve"> </w:t>
      </w:r>
      <w:r w:rsidR="00A873FE" w:rsidRPr="004D0946">
        <w:t xml:space="preserve">e de </w:t>
      </w:r>
      <w:r w:rsidR="0048686B" w:rsidRPr="004D0946">
        <w:t>Remuneração</w:t>
      </w:r>
      <w:r w:rsidR="00402FC5" w:rsidRPr="004B6338">
        <w:t xml:space="preserve">, observado que, </w:t>
      </w:r>
      <w:r w:rsidR="00380C34">
        <w:t>após</w:t>
      </w:r>
      <w:r w:rsidR="00402FC5" w:rsidRPr="004B6338">
        <w:t xml:space="preserve"> o pagamento da primeira parcela de amortização, o fundo de reserva </w:t>
      </w:r>
      <w:r w:rsidR="00380C34" w:rsidRPr="00862F61">
        <w:t xml:space="preserve">deverá observar um saldo mínimo </w:t>
      </w:r>
      <w:r w:rsidR="00402FC5" w:rsidRPr="004B6338">
        <w:t xml:space="preserve">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r w:rsidR="008A37DB" w:rsidRPr="001F4EBF">
        <w:t xml:space="preserve">Valor Nominal Unitário </w:t>
      </w:r>
      <w:r w:rsidR="008A37DB" w:rsidRPr="004D0946">
        <w:t>Atualizado</w:t>
      </w:r>
      <w:r w:rsidR="00A873FE" w:rsidRPr="004D0946">
        <w:t xml:space="preserve"> </w:t>
      </w:r>
      <w:r w:rsidR="00A873FE" w:rsidRPr="00B40CEE">
        <w:t xml:space="preserve">e de </w:t>
      </w:r>
      <w:r w:rsidR="0048686B" w:rsidRPr="00B40CEE">
        <w:t>Remuneração</w:t>
      </w:r>
      <w:r w:rsidR="0048686B">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42"/>
    </w:p>
    <w:p w14:paraId="5726109E" w14:textId="0536553F"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(ii)</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(iii)</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w:t>
      </w:r>
      <w:r w:rsidR="00DC5D37">
        <w:t>montan</w:t>
      </w:r>
      <w:r w:rsidR="00380C34">
        <w:t>te alocado</w:t>
      </w:r>
      <w:r w:rsidR="00DC5D37" w:rsidRPr="004B6338">
        <w:t xml:space="preserve"> </w:t>
      </w:r>
      <w:r w:rsidR="00380C34">
        <w:t>n</w:t>
      </w:r>
      <w:r w:rsidRPr="004B6338">
        <w:t xml:space="preserve">o Fundo de Despesas; e </w:t>
      </w:r>
      <w:r w:rsidRPr="004B6338">
        <w:rPr>
          <w:b/>
        </w:rPr>
        <w:t>(iv)</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107102EE"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0006578F">
        <w:t>poderão ser</w:t>
      </w:r>
      <w:r w:rsidR="0006578F" w:rsidRPr="004B6338">
        <w:t xml:space="preserve"> </w:t>
      </w:r>
      <w:r w:rsidRPr="004B6338">
        <w:t xml:space="preserve">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43" w:name="_Ref66121734"/>
    </w:p>
    <w:p w14:paraId="380C455A" w14:textId="7FC9724D" w:rsidR="00973E47" w:rsidRPr="004B6338" w:rsidRDefault="009155AE" w:rsidP="00EF5E66">
      <w:pPr>
        <w:pStyle w:val="Level2"/>
      </w:pPr>
      <w:bookmarkStart w:id="144" w:name="_Ref23543361"/>
      <w:bookmarkStart w:id="145" w:name="_Ref392008548"/>
      <w:bookmarkStart w:id="146" w:name="_Ref534176672"/>
      <w:bookmarkStart w:id="147"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ED51D8">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ED51D8">
        <w:t>6.1.2</w:t>
      </w:r>
      <w:r w:rsidR="0033210E" w:rsidRPr="004B6338">
        <w:fldChar w:fldCharType="end"/>
      </w:r>
      <w:r w:rsidRPr="004B6338">
        <w:t xml:space="preserve"> abaixo (cada uma, um “</w:t>
      </w:r>
      <w:r w:rsidRPr="004B6338">
        <w:rPr>
          <w:b/>
        </w:rPr>
        <w:t>Evento de Vencimento Antecipado</w:t>
      </w:r>
      <w:bookmarkEnd w:id="144"/>
      <w:bookmarkEnd w:id="145"/>
      <w:r w:rsidRPr="004B6338">
        <w:t>”)</w:t>
      </w:r>
      <w:bookmarkEnd w:id="146"/>
      <w:r w:rsidR="00973E47" w:rsidRPr="004B6338">
        <w:t>.</w:t>
      </w:r>
      <w:bookmarkEnd w:id="147"/>
    </w:p>
    <w:p w14:paraId="64CDE9AF" w14:textId="71B92C7F" w:rsidR="00973E47" w:rsidRPr="004B6338" w:rsidRDefault="00D8162D">
      <w:pPr>
        <w:pStyle w:val="Level3"/>
      </w:pPr>
      <w:bookmarkStart w:id="148" w:name="_Ref356481657"/>
      <w:r w:rsidRPr="004B6338">
        <w:rPr>
          <w:u w:val="single"/>
        </w:rPr>
        <w:t>Vencimento Antecipado Automático</w:t>
      </w:r>
      <w:r w:rsidRPr="004B6338">
        <w:t xml:space="preserve">. </w:t>
      </w:r>
      <w:bookmarkStart w:id="149" w:name="_Ref416256173"/>
      <w:bookmarkStart w:id="150"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ED51D8">
        <w:t>6.1.3</w:t>
      </w:r>
      <w:r w:rsidR="0033210E" w:rsidRPr="004B6338">
        <w:fldChar w:fldCharType="end"/>
      </w:r>
      <w:r w:rsidR="0033210E" w:rsidRPr="004B6338">
        <w:t xml:space="preserve"> </w:t>
      </w:r>
      <w:r w:rsidR="009155AE" w:rsidRPr="004B6338">
        <w:t>abaixo</w:t>
      </w:r>
      <w:bookmarkEnd w:id="149"/>
      <w:bookmarkEnd w:id="150"/>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48"/>
    </w:p>
    <w:p w14:paraId="054BA095" w14:textId="7D846B31" w:rsidR="00A9585D" w:rsidRPr="004B6338" w:rsidRDefault="00A9585D" w:rsidP="0000177A">
      <w:pPr>
        <w:pStyle w:val="Level4"/>
      </w:pPr>
      <w:bookmarkStart w:id="151"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33E829EF" w:rsidR="00A9585D" w:rsidRPr="004B6338" w:rsidRDefault="00A9585D" w:rsidP="0000177A">
      <w:pPr>
        <w:pStyle w:val="Level4"/>
      </w:pPr>
      <w:r w:rsidRPr="004B6338">
        <w:t>não utilização, pela Emissora</w:t>
      </w:r>
      <w:r w:rsidR="00DC5D37">
        <w:t>,</w:t>
      </w:r>
      <w:r w:rsidRPr="004B6338">
        <w:t xml:space="preserve">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ED51D8">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26FAAC0D" w:rsidR="00A9585D" w:rsidRPr="004B6338" w:rsidRDefault="00A9585D" w:rsidP="0000177A">
      <w:pPr>
        <w:pStyle w:val="Level4"/>
      </w:pPr>
      <w:bookmarkStart w:id="152"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622820">
        <w:t xml:space="preserve">Fiduciante, sendo a Fiduciante, quando em conjunto </w:t>
      </w:r>
      <w:r w:rsidR="00BF0D5C" w:rsidRPr="004B6338">
        <w:t>com a Fiadora, as</w:t>
      </w:r>
      <w:r w:rsidR="00144F42" w:rsidRPr="004B6338">
        <w:t xml:space="preserve"> </w:t>
      </w:r>
      <w:r w:rsidR="00BF0D5C" w:rsidRPr="004B6338">
        <w:t>“</w:t>
      </w:r>
      <w:r w:rsidR="00BF0D5C" w:rsidRPr="004B6338">
        <w:rPr>
          <w:b/>
          <w:bCs/>
        </w:rPr>
        <w:t>Controladoras</w:t>
      </w:r>
      <w:r w:rsidR="00BF0D5C" w:rsidRPr="004B6338">
        <w:t>”</w:t>
      </w:r>
      <w:r w:rsidRPr="004B6338">
        <w:t>; (d) qualquer controlada da Emissora e/ou da</w:t>
      </w:r>
      <w:r w:rsidR="00622820">
        <w:t xml:space="preserve"> Fiduciante</w:t>
      </w:r>
      <w:r w:rsidRPr="004B6338">
        <w:t xml:space="preserve">; (e) qualquer sociedade ou veículo de investimento coligado da Emissora e/ou da </w:t>
      </w:r>
      <w:r w:rsidR="002701BF" w:rsidRPr="004B6338">
        <w:t>Fiduciante</w:t>
      </w:r>
      <w:r w:rsidRPr="004B6338">
        <w:t xml:space="preserve">; (f) qualquer sociedade ou veículo de investimento sob </w:t>
      </w:r>
      <w:r w:rsidR="002701BF" w:rsidRPr="004B6338">
        <w:t>c</w:t>
      </w:r>
      <w:r w:rsidRPr="004B6338">
        <w:t>ontrole direto comum da Emissora e/ou da</w:t>
      </w:r>
      <w:r w:rsidR="002701BF" w:rsidRPr="004B6338">
        <w:t xml:space="preserve"> Fiduciante</w:t>
      </w:r>
      <w:r w:rsidRPr="004B6338">
        <w:t xml:space="preserve">; e (g) </w:t>
      </w:r>
      <w:r w:rsidR="00C1186F" w:rsidRPr="004B6338">
        <w:t>qualquer administrador ou representante das seguintes pessoas: (i) Emissora; (ii) Fiadora; (iii)</w:t>
      </w:r>
      <w:r w:rsidR="008A61F5" w:rsidRPr="004B6338">
        <w:t xml:space="preserve"> </w:t>
      </w:r>
      <w:r w:rsidR="00622820">
        <w:t>Fiduciante</w:t>
      </w:r>
      <w:r w:rsidR="00C1186F" w:rsidRPr="004B6338">
        <w:t>; (iv)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152"/>
    </w:p>
    <w:p w14:paraId="0E66FD32" w14:textId="6696012A" w:rsidR="00A9585D" w:rsidRPr="004B6338" w:rsidRDefault="00A9585D" w:rsidP="0000177A">
      <w:pPr>
        <w:pStyle w:val="Level4"/>
      </w:pPr>
      <w:bookmarkStart w:id="153"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 Fiduciante</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622820">
        <w:t>SPEs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153"/>
      <w:r w:rsidRPr="004B6338">
        <w:t xml:space="preserve"> </w:t>
      </w:r>
    </w:p>
    <w:p w14:paraId="0EE7AEE7" w14:textId="57A4FAC3"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ED51D8">
        <w:t>(x)</w:t>
      </w:r>
      <w:r w:rsidRPr="004B6338">
        <w:fldChar w:fldCharType="end"/>
      </w:r>
      <w:r w:rsidRPr="004B6338">
        <w:t xml:space="preserve"> da Cláusula </w:t>
      </w:r>
      <w:r w:rsidRPr="006344BE">
        <w:fldChar w:fldCharType="begin"/>
      </w:r>
      <w:r w:rsidRPr="006344BE">
        <w:instrText xml:space="preserve"> REF _Ref416256173 \r \h  \* MERGEFORMAT </w:instrText>
      </w:r>
      <w:r w:rsidRPr="006344BE">
        <w:fldChar w:fldCharType="separate"/>
      </w:r>
      <w:r w:rsidR="00ED51D8">
        <w:t>6.1.1</w:t>
      </w:r>
      <w:r w:rsidRPr="006344BE">
        <w:fldChar w:fldCharType="end"/>
      </w:r>
      <w:r w:rsidRPr="006344BE">
        <w:t xml:space="preserve"> abaixo; (c) pelas Alterações Permitidas (conforme definido no inciso </w:t>
      </w:r>
      <w:r w:rsidRPr="006344BE">
        <w:fldChar w:fldCharType="begin"/>
      </w:r>
      <w:r w:rsidRPr="006344BE">
        <w:instrText xml:space="preserve"> REF _Ref72768730 \r \h  \* MERGEFORMAT </w:instrText>
      </w:r>
      <w:r w:rsidRPr="006344BE">
        <w:fldChar w:fldCharType="separate"/>
      </w:r>
      <w:r w:rsidR="00ED51D8">
        <w:t>7.1(xxii)</w:t>
      </w:r>
      <w:r w:rsidRPr="006344BE">
        <w:fldChar w:fldCharType="end"/>
      </w:r>
      <w:r w:rsidRPr="006344BE">
        <w:t xml:space="preserve"> da Cláusula </w:t>
      </w:r>
      <w:r w:rsidR="005C4C68" w:rsidRPr="006344BE">
        <w:t>7.1.1</w:t>
      </w:r>
      <w:r w:rsidRPr="006344BE">
        <w:t xml:space="preserve"> abaixo</w:t>
      </w:r>
      <w:r w:rsidRPr="004B6338">
        <w:t>); ou (d) conforme permitido por outras disposições desta Escritura ou demais Documentos da Operação;</w:t>
      </w:r>
    </w:p>
    <w:p w14:paraId="1567A012" w14:textId="56E372C1"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 Fiduciante</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r w:rsidR="007121B1" w:rsidRPr="004B6338">
        <w:rPr>
          <w:i/>
          <w:iCs/>
        </w:rPr>
        <w:t>C</w:t>
      </w:r>
      <w:r w:rsidR="00F228A5" w:rsidRPr="004B6338">
        <w:rPr>
          <w:i/>
          <w:iCs/>
        </w:rPr>
        <w:t xml:space="preserve">ompletion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154" w:name="_Hlk77262135"/>
      <w:r w:rsidRPr="004B6338">
        <w:t>transformação da forma societária da Emissora, de modo que ela deixe de ser uma sociedade por ações, nos termos dos artigos 220 a 222 da Lei das Sociedades por Ações;</w:t>
      </w:r>
      <w:bookmarkEnd w:id="154"/>
      <w:r w:rsidRPr="004B6338">
        <w:t xml:space="preserve"> </w:t>
      </w:r>
    </w:p>
    <w:p w14:paraId="4841B8DE" w14:textId="5D9FBD14"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ED51D8">
        <w:t>(xii)</w:t>
      </w:r>
      <w:r w:rsidRPr="004B6338">
        <w:fldChar w:fldCharType="end"/>
      </w:r>
      <w:r w:rsidRPr="004B6338">
        <w:t xml:space="preserve"> abaixo, e exceto se previamente autorizado pela Debenturista</w:t>
      </w:r>
      <w:r w:rsidR="0096609F">
        <w:t xml:space="preserve">, </w:t>
      </w:r>
      <w:r w:rsidR="000B039C" w:rsidRPr="00F06B89">
        <w:rPr>
          <w:rFonts w:eastAsia="Arial Unicode MS"/>
          <w:w w:val="0"/>
        </w:rPr>
        <w:t>conforme orientação deliberada pelos Titulares de CRI</w:t>
      </w:r>
      <w:r w:rsidR="000B039C" w:rsidRPr="004B6338">
        <w:rPr>
          <w:rFonts w:eastAsia="Arial Unicode MS"/>
          <w:w w:val="0"/>
        </w:rPr>
        <w:t xml:space="preserve">, após a realização de uma assembleia geral de Titulares de CRI, </w:t>
      </w:r>
      <w:r w:rsidRPr="004B6338">
        <w:t>qualquer dos eventos a seguir em relação à Emissora</w:t>
      </w:r>
      <w:r w:rsidR="00C430B9" w:rsidRPr="004B6338">
        <w:t xml:space="preserve">, </w:t>
      </w:r>
      <w:r w:rsidRPr="004B6338">
        <w:t xml:space="preserve">e/ou </w:t>
      </w:r>
      <w:r w:rsidR="004C12E0" w:rsidRPr="00DC5D37">
        <w:t>Fiduciante</w:t>
      </w:r>
      <w:r w:rsidR="000458B3">
        <w:t>:</w:t>
      </w:r>
      <w:r w:rsidRPr="00DC5D37">
        <w:t xml:space="preserve"> </w:t>
      </w:r>
      <w:bookmarkStart w:id="155" w:name="_Hlk77262463"/>
      <w:r w:rsidRPr="00380C34">
        <w:t>(a) cisão, fusão, incorporação, incorporação de ações; (b) qualquer</w:t>
      </w:r>
      <w:r w:rsidRPr="004B6338">
        <w:t xml:space="preserve">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155"/>
      <w:r w:rsidRPr="004B6338">
        <w:t>;</w:t>
      </w:r>
    </w:p>
    <w:p w14:paraId="6E548247" w14:textId="736F407F" w:rsidR="000458B3" w:rsidRDefault="000458B3" w:rsidP="000458B3">
      <w:pPr>
        <w:pStyle w:val="Level4"/>
      </w:pPr>
      <w:bookmarkStart w:id="156" w:name="_Ref328666873"/>
      <w:bookmarkStart w:id="157" w:name="_Hlk72787197"/>
      <w:bookmarkStart w:id="158" w:name="_Ref72764219"/>
      <w:r>
        <w:t xml:space="preserve">observado o disposto no </w:t>
      </w:r>
      <w:r w:rsidR="00925710" w:rsidRPr="004B6338">
        <w:t xml:space="preserve">inciso </w:t>
      </w:r>
      <w:r w:rsidR="00925710" w:rsidRPr="004B6338">
        <w:fldChar w:fldCharType="begin"/>
      </w:r>
      <w:r w:rsidR="00925710" w:rsidRPr="004B6338">
        <w:instrText xml:space="preserve"> REF _Ref73999283 \r \h  \* MERGEFORMAT </w:instrText>
      </w:r>
      <w:r w:rsidR="00925710" w:rsidRPr="004B6338">
        <w:fldChar w:fldCharType="separate"/>
      </w:r>
      <w:r w:rsidR="00ED51D8">
        <w:t>(xii)</w:t>
      </w:r>
      <w:r w:rsidR="00925710" w:rsidRPr="004B6338">
        <w:fldChar w:fldCharType="end"/>
      </w:r>
      <w:r w:rsidR="00925710" w:rsidRPr="004B6338">
        <w:t xml:space="preserve"> abaixo</w:t>
      </w:r>
      <w:r>
        <w:t xml:space="preserve">, e exceto se previamente autorizado pela </w:t>
      </w:r>
      <w:r w:rsidRPr="00F06B89">
        <w:t xml:space="preserve">Debenturista, </w:t>
      </w:r>
      <w:r w:rsidR="000B039C" w:rsidRPr="00F06B89">
        <w:rPr>
          <w:rFonts w:eastAsia="Arial Unicode MS"/>
          <w:w w:val="0"/>
        </w:rPr>
        <w:t xml:space="preserve">conforme orientação deliberada pelos Titulares de CRI, após a realização de uma assembleia geral de </w:t>
      </w:r>
      <w:r w:rsidR="000B039C" w:rsidRPr="006B51F1">
        <w:rPr>
          <w:rFonts w:eastAsia="Arial Unicode MS"/>
          <w:w w:val="0"/>
        </w:rPr>
        <w:t>Titulares de CRI,</w:t>
      </w:r>
      <w:r w:rsidR="000B039C" w:rsidRPr="004B6338">
        <w:rPr>
          <w:rFonts w:eastAsia="Arial Unicode MS"/>
          <w:w w:val="0"/>
        </w:rPr>
        <w:t xml:space="preserve"> </w:t>
      </w:r>
      <w:r>
        <w:t xml:space="preserve">qualquer dos eventos a seguir em relação à Fiadora, até que haja o </w:t>
      </w:r>
      <w:r w:rsidRPr="00506532">
        <w:rPr>
          <w:i/>
          <w:iCs/>
        </w:rPr>
        <w:t>Completion</w:t>
      </w:r>
      <w:r>
        <w:t xml:space="preserve"> Financeiro: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r w:rsidR="00A97369">
        <w:rPr>
          <w:b/>
          <w:bCs/>
        </w:rPr>
        <w:t xml:space="preserve"> </w:t>
      </w:r>
      <w:r w:rsidR="00A97369" w:rsidRPr="000B039C">
        <w:rPr>
          <w:b/>
          <w:bCs/>
          <w:highlight w:val="yellow"/>
        </w:rPr>
        <w:t>[</w:t>
      </w:r>
      <w:r w:rsidR="000B039C" w:rsidRPr="000B039C">
        <w:rPr>
          <w:b/>
          <w:bCs/>
          <w:highlight w:val="yellow"/>
        </w:rPr>
        <w:t>Nota Lefosse: Inter sugerirá redação</w:t>
      </w:r>
      <w:r w:rsidR="00A97369" w:rsidRPr="000B039C">
        <w:rPr>
          <w:b/>
          <w:bCs/>
          <w:highlight w:val="yellow"/>
        </w:rPr>
        <w:t>]</w:t>
      </w:r>
    </w:p>
    <w:p w14:paraId="5BC5EB15" w14:textId="6DC4312E" w:rsidR="00A9585D" w:rsidRPr="004B6338" w:rsidRDefault="00A9585D" w:rsidP="0000177A">
      <w:pPr>
        <w:pStyle w:val="Level4"/>
      </w:pPr>
      <w:r w:rsidRPr="004B6338" w:rsidDel="00781E6A">
        <w:t xml:space="preserve">redução de capital social da </w:t>
      </w:r>
      <w:r w:rsidRPr="00FD40D2" w:rsidDel="00781E6A">
        <w:t>Emissora</w:t>
      </w:r>
      <w:r w:rsidRPr="00FD40D2">
        <w:t xml:space="preserve"> e/ou d</w:t>
      </w:r>
      <w:r w:rsidR="00DB672F" w:rsidRPr="00FD40D2">
        <w:t xml:space="preserve">a </w:t>
      </w:r>
      <w:r w:rsidRPr="00FD40D2">
        <w:t>Fiadora</w:t>
      </w:r>
      <w:r w:rsidRPr="00FD40D2" w:rsidDel="00781E6A">
        <w:t>,</w:t>
      </w:r>
      <w:r w:rsidRPr="004B6338" w:rsidDel="00781E6A">
        <w:t xml:space="preserve"> conforme disposto no artigo 174, parágrafo 3º, da Lei das Sociedades por Ações</w:t>
      </w:r>
      <w:r w:rsidRPr="004B6338">
        <w:t xml:space="preserve"> </w:t>
      </w:r>
      <w:r w:rsidRPr="00FD40D2">
        <w:t xml:space="preserve">(com relação </w:t>
      </w:r>
      <w:r w:rsidR="00646161" w:rsidRPr="00FD40D2">
        <w:t>à Fiadora</w:t>
      </w:r>
      <w:r w:rsidRPr="00FD40D2">
        <w:t xml:space="preserve"> exclusivamente até que haja </w:t>
      </w:r>
      <w:r w:rsidR="003A7A19" w:rsidRPr="00FD40D2">
        <w:t xml:space="preserve">o </w:t>
      </w:r>
      <w:r w:rsidR="003A7A19" w:rsidRPr="00FD40D2">
        <w:rPr>
          <w:i/>
          <w:iCs/>
        </w:rPr>
        <w:t>Completion</w:t>
      </w:r>
      <w:r w:rsidR="003A7A19" w:rsidRPr="00FD40D2">
        <w:t xml:space="preserve"> Financeiro</w:t>
      </w:r>
      <w:r w:rsidRPr="00FD40D2">
        <w:t>)</w:t>
      </w:r>
      <w:r w:rsidRPr="00FD40D2" w:rsidDel="00781E6A">
        <w:t>, exceto</w:t>
      </w:r>
      <w:r w:rsidRPr="004B6338">
        <w:t xml:space="preserve"> para</w:t>
      </w:r>
      <w:r w:rsidRPr="004B6338" w:rsidDel="00781E6A">
        <w:t>: (a) absorção de prejuízos apurados com base nas demonstrações financeiras da Emissora</w:t>
      </w:r>
      <w:r w:rsidRPr="004B6338">
        <w:t xml:space="preserve"> e/ou da Fiadora</w:t>
      </w:r>
      <w:r w:rsidRPr="004B6338" w:rsidDel="00781E6A">
        <w:t>, nos termos da Lei das Sociedades por Ações;</w:t>
      </w:r>
      <w:bookmarkEnd w:id="156"/>
      <w:r w:rsidRPr="004B6338">
        <w:t xml:space="preserve"> e/ou</w:t>
      </w:r>
      <w:r w:rsidRPr="004B6338" w:rsidDel="00781E6A">
        <w:t xml:space="preserve"> (b) liquidação das obrigações assumidas no âmbito desta Escritura</w:t>
      </w:r>
      <w:r w:rsidRPr="004B6338">
        <w:t xml:space="preserve">; </w:t>
      </w:r>
      <w:bookmarkEnd w:id="157"/>
      <w:bookmarkEnd w:id="158"/>
    </w:p>
    <w:p w14:paraId="519BB40A" w14:textId="6114F5E2" w:rsidR="00A9585D" w:rsidRPr="004B6338" w:rsidRDefault="00A9585D" w:rsidP="0000177A">
      <w:pPr>
        <w:pStyle w:val="Level4"/>
      </w:pPr>
      <w:bookmarkStart w:id="159" w:name="_Ref73999283"/>
      <w:bookmarkStart w:id="160" w:name="_Ref279344707"/>
      <w:bookmarkStart w:id="161" w:name="_Ref328666898"/>
      <w:r w:rsidRPr="004B6338">
        <w:t xml:space="preserve">exceto se previamente autorizado pela Debenturista, </w:t>
      </w:r>
      <w:r w:rsidR="00925710" w:rsidRPr="004B6338">
        <w:rPr>
          <w:rFonts w:eastAsia="Arial Unicode MS"/>
          <w:w w:val="0"/>
        </w:rPr>
        <w:t>conforme orientação deliberada pelos Titulares de CRI,</w:t>
      </w:r>
      <w:r w:rsidR="00925710">
        <w:rPr>
          <w:rFonts w:eastAsia="Arial Unicode MS"/>
          <w:w w:val="0"/>
        </w:rPr>
        <w:t xml:space="preserve"> </w:t>
      </w:r>
      <w:r w:rsidRPr="004B6338">
        <w:t>alteração da composição acionária da Emissora</w:t>
      </w:r>
      <w:r w:rsidR="008B646C" w:rsidRPr="004B6338">
        <w:t xml:space="preserve"> e/ou</w:t>
      </w:r>
      <w:r w:rsidRPr="004B6338">
        <w:t xml:space="preserve"> </w:t>
      </w:r>
      <w:r w:rsidR="00622820">
        <w:t>da</w:t>
      </w:r>
      <w:r w:rsidRPr="004B6338">
        <w:t xml:space="preserve">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r w:rsidR="003A7A19" w:rsidRPr="004B6338">
        <w:rPr>
          <w:i/>
          <w:iCs/>
        </w:rPr>
        <w:t>Completion</w:t>
      </w:r>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162" w:name="_Ref272931224"/>
      <w:bookmarkEnd w:id="159"/>
      <w:bookmarkEnd w:id="160"/>
      <w:bookmarkEnd w:id="161"/>
    </w:p>
    <w:p w14:paraId="6752F2BA" w14:textId="7C29DAF4"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r w:rsidR="003A7A19" w:rsidRPr="004B6338">
        <w:rPr>
          <w:i/>
          <w:iCs/>
        </w:rPr>
        <w:t xml:space="preserve">Completion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w:t>
      </w:r>
      <w:r w:rsidR="00622820">
        <w:t>pela</w:t>
      </w:r>
      <w:r w:rsidRPr="004B6338">
        <w:t xml:space="preserve">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2"/>
      <w:r w:rsidRPr="004B6338">
        <w:t xml:space="preserve"> </w:t>
      </w:r>
    </w:p>
    <w:p w14:paraId="68762954" w14:textId="78F8AE43" w:rsidR="00954354" w:rsidRPr="004B6338" w:rsidRDefault="00A9585D" w:rsidP="0000177A">
      <w:pPr>
        <w:pStyle w:val="Level4"/>
      </w:pPr>
      <w:bookmarkStart w:id="163"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w:t>
      </w:r>
      <w:r w:rsidR="00DC5D37">
        <w:rPr>
          <w:rFonts w:eastAsia="MS Mincho"/>
        </w:rPr>
        <w:t>,</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163"/>
    </w:p>
    <w:p w14:paraId="5223544F" w14:textId="56AB6F31" w:rsidR="00A9585D" w:rsidRPr="004B6338" w:rsidRDefault="00A9585D" w:rsidP="0000177A">
      <w:pPr>
        <w:pStyle w:val="Level4"/>
      </w:pPr>
      <w:bookmarkStart w:id="164"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64"/>
      <w:r w:rsidRPr="004B6338">
        <w:t>;</w:t>
      </w:r>
      <w:r w:rsidR="00CF2F37" w:rsidRPr="004B6338">
        <w:t xml:space="preserve"> </w:t>
      </w:r>
      <w:bookmarkStart w:id="165" w:name="_Ref74042853"/>
      <w:r w:rsidRPr="004B6338">
        <w:t>destruição ou deterioração total ou parcial dos Empreendimentos Alvo que torne inviável sua implementação ou sua continuidade;</w:t>
      </w:r>
      <w:bookmarkEnd w:id="165"/>
    </w:p>
    <w:p w14:paraId="5ABB5229" w14:textId="6F735C6F" w:rsidR="00A9585D" w:rsidRPr="00F133AA" w:rsidRDefault="00A9585D" w:rsidP="0000177A">
      <w:pPr>
        <w:pStyle w:val="Level4"/>
      </w:pPr>
      <w:r w:rsidRPr="00F133AA">
        <w:t>com exceção ao endividamento representado pela Escritura</w:t>
      </w:r>
      <w:r w:rsidR="008A209C" w:rsidRPr="00506532">
        <w:t xml:space="preserve"> e ao disposto na Cláusula </w:t>
      </w:r>
      <w:r w:rsidR="006344BE">
        <w:t>5.27</w:t>
      </w:r>
      <w:r w:rsidR="00F87057" w:rsidRPr="00506532">
        <w:t xml:space="preserve"> </w:t>
      </w:r>
      <w:r w:rsidR="006344BE">
        <w:t>acima</w:t>
      </w:r>
      <w:r w:rsidRPr="00F133AA">
        <w:t xml:space="preserve">, a obtenção, pela Emissora e/ou </w:t>
      </w:r>
      <w:r w:rsidR="00622820">
        <w:t>pela</w:t>
      </w:r>
      <w:r w:rsidRPr="00F133AA">
        <w:t xml:space="preserve"> </w:t>
      </w:r>
      <w:r w:rsidR="00CF2F37" w:rsidRPr="00F133AA">
        <w:t>Fiduciante</w:t>
      </w:r>
      <w:r w:rsidR="00622820">
        <w:t>,</w:t>
      </w:r>
      <w:r w:rsidRPr="00F133AA">
        <w:t xml:space="preserve"> de emprésti</w:t>
      </w:r>
      <w:r w:rsidR="006911C0" w:rsidRPr="00F133AA">
        <w:t>mos</w:t>
      </w:r>
      <w:r w:rsidR="00A61887" w:rsidRPr="00F133AA">
        <w:t xml:space="preserve">, emissão de títulos de dívida </w:t>
      </w:r>
      <w:r w:rsidRPr="00F133AA">
        <w:t>ou outras formas de endividamento (de qualquer natureza), sem o prévio e expresso consentimento da Debenturista;</w:t>
      </w:r>
    </w:p>
    <w:p w14:paraId="78DF4BC9" w14:textId="16B5F32E" w:rsidR="00A9585D" w:rsidRPr="00F133AA" w:rsidRDefault="00A9585D" w:rsidP="0000177A">
      <w:pPr>
        <w:pStyle w:val="Level4"/>
      </w:pPr>
      <w:r w:rsidRPr="00F133AA">
        <w:t xml:space="preserve">a realização de mútuos, empréstimos, adiantamentos ou outras operações financeiras que tenham como resultado a transferência de recursos pela Emissora e/ou </w:t>
      </w:r>
      <w:r w:rsidR="00622820">
        <w:t>pela</w:t>
      </w:r>
      <w:r w:rsidRPr="00F133AA">
        <w:t xml:space="preserve"> </w:t>
      </w:r>
      <w:r w:rsidR="00CF2F37" w:rsidRPr="00F133AA">
        <w:t>Fiduciante</w:t>
      </w:r>
      <w:r w:rsidRPr="00F133AA">
        <w:t xml:space="preserve">, na qualidade de credora, em favor de outras entidades legais ou pessoas físicas consideradas como partes a ela relacionadas exceto: para os fins (a) do previsto </w:t>
      </w:r>
      <w:r w:rsidR="002C79B6" w:rsidRPr="00F133AA">
        <w:t xml:space="preserve">na Cláusula 4.10 acima; (b) do previsto </w:t>
      </w:r>
      <w:r w:rsidRPr="00F133AA">
        <w:t xml:space="preserve">no inciso </w:t>
      </w:r>
      <w:r w:rsidRPr="00624349">
        <w:fldChar w:fldCharType="begin"/>
      </w:r>
      <w:r w:rsidRPr="00F133AA">
        <w:instrText xml:space="preserve"> REF _Ref71743467 \r \h  \* MERGEFORMAT </w:instrText>
      </w:r>
      <w:r w:rsidRPr="00624349">
        <w:fldChar w:fldCharType="separate"/>
      </w:r>
      <w:r w:rsidR="00ED51D8">
        <w:t>(xiv)</w:t>
      </w:r>
      <w:r w:rsidRPr="00624349">
        <w:fldChar w:fldCharType="end"/>
      </w:r>
      <w:r w:rsidRPr="00F133AA">
        <w:t xml:space="preserve"> desta Cláusula </w:t>
      </w:r>
      <w:r w:rsidRPr="00624349">
        <w:fldChar w:fldCharType="begin"/>
      </w:r>
      <w:r w:rsidRPr="00F133AA">
        <w:instrText xml:space="preserve"> REF _Ref416256173 \r \h  \* MERGEFORMAT </w:instrText>
      </w:r>
      <w:r w:rsidRPr="00624349">
        <w:fldChar w:fldCharType="separate"/>
      </w:r>
      <w:r w:rsidR="00ED51D8">
        <w:t>6.1.1</w:t>
      </w:r>
      <w:r w:rsidRPr="00624349">
        <w:fldChar w:fldCharType="end"/>
      </w:r>
      <w:r w:rsidRPr="00F133AA">
        <w:t>; (</w:t>
      </w:r>
      <w:r w:rsidR="00F87057" w:rsidRPr="00F133AA">
        <w:t>c</w:t>
      </w:r>
      <w:r w:rsidRPr="00F133AA">
        <w:t xml:space="preserve">) de transferência à </w:t>
      </w:r>
      <w:r w:rsidR="00CF2F37" w:rsidRPr="00F133AA">
        <w:t>Fiduciante</w:t>
      </w:r>
      <w:r w:rsidRPr="00F133AA">
        <w:t>, a preço de custo, de ativos imobilizados destinados aos Empreendimentos Alvo que tenham sido adquiridos e/ou importados pela Emissora e/ou pelas Controladoras; (</w:t>
      </w:r>
      <w:r w:rsidR="00F87057" w:rsidRPr="00F133AA">
        <w:t>d</w:t>
      </w:r>
      <w:r w:rsidRPr="00F133AA">
        <w:t>) de aquisição e/ou importação de ativos destinados aos Empreendimentos Alvo pela Emissora;</w:t>
      </w:r>
      <w:r w:rsidR="00F87057" w:rsidRPr="00F133AA">
        <w:t xml:space="preserve"> e/ou (e) </w:t>
      </w:r>
      <w:r w:rsidR="00F133AA" w:rsidRPr="00506532">
        <w:t xml:space="preserve">do disposto na Cláusula </w:t>
      </w:r>
      <w:r w:rsidR="00427B35">
        <w:t>5.27</w:t>
      </w:r>
      <w:r w:rsidR="00F133AA" w:rsidRPr="00506532">
        <w:t xml:space="preserve"> </w:t>
      </w:r>
      <w:r w:rsidR="00427B35">
        <w:t>acima</w:t>
      </w:r>
      <w:r w:rsidR="00F133AA" w:rsidRPr="00F133AA">
        <w:t>;</w:t>
      </w:r>
    </w:p>
    <w:p w14:paraId="4F89AD75" w14:textId="6C331457"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xml:space="preserve">; </w:t>
      </w:r>
    </w:p>
    <w:p w14:paraId="10BCA325" w14:textId="77777777" w:rsidR="006F200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w:t>
      </w:r>
      <w:r w:rsidR="006F2008">
        <w:t>; e</w:t>
      </w:r>
    </w:p>
    <w:p w14:paraId="328A0497" w14:textId="536EDECB" w:rsidR="00A61887" w:rsidRPr="004B6338" w:rsidRDefault="006F2008" w:rsidP="00A61887">
      <w:pPr>
        <w:pStyle w:val="Level4"/>
      </w:pPr>
      <w:r>
        <w:t xml:space="preserve">caso a Emissora não realize o Resgate Antecipado Obrigatório Total decorrente da não </w:t>
      </w:r>
      <w:r w:rsidRPr="00BC2F88">
        <w:t>averbação da construção de cada um dos Empreendimentos na respectiva matrícula do imóvel</w:t>
      </w:r>
      <w:r>
        <w:t xml:space="preserve"> no prazo previsto na</w:t>
      </w:r>
      <w:r w:rsidR="00F4369F">
        <w:t xml:space="preserve"> Cláusula </w:t>
      </w:r>
      <w:r w:rsidR="00F4369F">
        <w:fldChar w:fldCharType="begin"/>
      </w:r>
      <w:r w:rsidR="00F4369F">
        <w:instrText xml:space="preserve"> REF _Ref84238127 \r \h </w:instrText>
      </w:r>
      <w:r w:rsidR="00F4369F">
        <w:fldChar w:fldCharType="separate"/>
      </w:r>
      <w:r w:rsidR="00ED51D8">
        <w:t>5.32</w:t>
      </w:r>
      <w:r w:rsidR="00F4369F">
        <w:fldChar w:fldCharType="end"/>
      </w:r>
      <w:r w:rsidR="00F4369F">
        <w:t xml:space="preserve"> acima.</w:t>
      </w:r>
    </w:p>
    <w:p w14:paraId="02AAA639" w14:textId="7923CDB7" w:rsidR="00973E47" w:rsidRPr="004B6338" w:rsidRDefault="00873761" w:rsidP="009D06A1">
      <w:pPr>
        <w:pStyle w:val="Level3"/>
      </w:pPr>
      <w:bookmarkStart w:id="166" w:name="_DV_M45"/>
      <w:bookmarkStart w:id="167" w:name="_Ref356481704"/>
      <w:bookmarkStart w:id="168" w:name="_Ref359943338"/>
      <w:bookmarkStart w:id="169" w:name="_Ref72928605"/>
      <w:bookmarkStart w:id="170" w:name="_Ref66121768"/>
      <w:bookmarkStart w:id="171" w:name="_Ref130283254"/>
      <w:bookmarkEnd w:id="143"/>
      <w:bookmarkEnd w:id="151"/>
      <w:bookmarkEnd w:id="166"/>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167"/>
      <w:bookmarkEnd w:id="168"/>
      <w:r w:rsidR="00C03477" w:rsidRPr="004B6338">
        <w:t>:</w:t>
      </w:r>
      <w:bookmarkEnd w:id="169"/>
      <w:r w:rsidR="00B3446C" w:rsidRPr="004B6338">
        <w:t xml:space="preserve"> </w:t>
      </w:r>
    </w:p>
    <w:p w14:paraId="22EC5CF2" w14:textId="36DAD785" w:rsidR="00EB5DB7" w:rsidRPr="004B6338" w:rsidRDefault="00EB5DB7" w:rsidP="0000177A">
      <w:pPr>
        <w:pStyle w:val="Level4"/>
      </w:pPr>
      <w:bookmarkStart w:id="172" w:name="_Hlk71820799"/>
      <w:bookmarkStart w:id="173" w:name="_Hlk26219835"/>
      <w:bookmarkStart w:id="174" w:name="_Hlk35950504"/>
      <w:bookmarkStart w:id="175" w:name="_Hlk23678874"/>
      <w:r w:rsidRPr="004B6338">
        <w:t>inadimplemento, pela Emissora e/ou p</w:t>
      </w:r>
      <w:r w:rsidR="00DB672F" w:rsidRPr="004B6338">
        <w:t xml:space="preserve">ela </w:t>
      </w:r>
      <w:r w:rsidRPr="004B6338">
        <w:t>Fiadora</w:t>
      </w:r>
      <w:r w:rsidR="00A61887" w:rsidRPr="004B6338">
        <w:t xml:space="preserve"> e/ou pela Fiduciante</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0986818E" w:rsidR="00EB5DB7" w:rsidRPr="004B6338" w:rsidRDefault="00EB5DB7" w:rsidP="0000177A">
      <w:pPr>
        <w:pStyle w:val="Level4"/>
      </w:pPr>
      <w:bookmarkStart w:id="176"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6F6D53" w:rsidRPr="00DC5D37">
        <w:t>,</w:t>
      </w:r>
      <w:r w:rsidR="00A61887" w:rsidRPr="00380C34">
        <w:t xml:space="preserve"> </w:t>
      </w:r>
      <w:r w:rsidR="00A61887" w:rsidRPr="00153624">
        <w:t>econômica, jurídica, reputacional,</w:t>
      </w:r>
      <w:r w:rsidR="006F6D53" w:rsidRPr="00DC5D37">
        <w:t xml:space="preserve"> nos negócios</w:t>
      </w:r>
      <w:r w:rsidR="006F6D53" w:rsidRPr="004B6338">
        <w:t>, nos bens</w:t>
      </w:r>
      <w:r w:rsidR="00A61887" w:rsidRPr="004B6338">
        <w:t>, nos Empreendimentos Alvo</w:t>
      </w:r>
      <w:r w:rsidR="006F6D53" w:rsidRPr="004B6338">
        <w:t xml:space="preserve"> e/ou nos resultados operacionais da Emissora, da Fiadora e/ou </w:t>
      </w:r>
      <w:r w:rsidR="00622820">
        <w:t>da</w:t>
      </w:r>
      <w:r w:rsidR="006F6D53" w:rsidRPr="004B6338">
        <w:t xml:space="preserve"> </w:t>
      </w:r>
      <w:r w:rsidR="004C12E0" w:rsidRPr="004B6338">
        <w:t>Fiduciante</w:t>
      </w:r>
      <w:r w:rsidR="006F6D53" w:rsidRPr="004B6338">
        <w:t>; e/ou (ii)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 </w:t>
      </w:r>
      <w:r w:rsidR="00600C80" w:rsidRPr="004B6338">
        <w:t>Fiduciante</w:t>
      </w:r>
      <w:r w:rsidRPr="004B6338">
        <w:t>; (e) qualquer sociedade ou veículo de investimento coligado da Emissora e/ou d</w:t>
      </w:r>
      <w:r w:rsidR="002A6C37">
        <w:t>a</w:t>
      </w:r>
      <w:r w:rsidRPr="004B6338">
        <w:t xml:space="preserve"> </w:t>
      </w:r>
      <w:r w:rsidR="00600C80" w:rsidRPr="004B6338">
        <w:t>Fiduciante</w:t>
      </w:r>
      <w:r w:rsidRPr="004B6338">
        <w:t xml:space="preserve">; (f) qualquer sociedade ou veículo de investimento sob Controle direto comum da Emissora e/ou da </w:t>
      </w:r>
      <w:r w:rsidR="00600C80" w:rsidRPr="004B6338">
        <w:t>Fiduciante</w:t>
      </w:r>
      <w:r w:rsidRPr="004B6338">
        <w:t>; e (g) quaisquer Partes Relacionadas e respectivos sócios;</w:t>
      </w:r>
      <w:bookmarkEnd w:id="176"/>
    </w:p>
    <w:p w14:paraId="4CD6E40E" w14:textId="5195A4F7"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ED51D8">
        <w:t>(ii)</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ED51D8">
        <w:t>6.1.1(iv)</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ED51D8">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177" w:name="_Ref272253621"/>
      <w:bookmarkStart w:id="178" w:name="_Ref130283570"/>
      <w:bookmarkStart w:id="179" w:name="_Ref130301134"/>
      <w:bookmarkStart w:id="180" w:name="_Ref137104995"/>
      <w:bookmarkStart w:id="181"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177"/>
      <w:r w:rsidRPr="004B6338">
        <w:t xml:space="preserve"> </w:t>
      </w:r>
    </w:p>
    <w:p w14:paraId="24227EF8" w14:textId="0824D631" w:rsidR="00EB5DB7" w:rsidRPr="004B6338" w:rsidRDefault="00EB5DB7" w:rsidP="00E915E0">
      <w:pPr>
        <w:pStyle w:val="Level4"/>
      </w:pPr>
      <w:bookmarkStart w:id="182"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r w:rsidR="00A61887" w:rsidRPr="004B6338">
        <w:rPr>
          <w:i/>
          <w:iCs/>
        </w:rPr>
        <w:t xml:space="preserve">Completion </w:t>
      </w:r>
      <w:r w:rsidR="00A61887" w:rsidRPr="004B6338">
        <w:t>Financeiro</w:t>
      </w:r>
      <w:r w:rsidRPr="004B6338">
        <w:t xml:space="preserve">), desde que em valor individual ou agregado superior a R$4.000.000,00 (quatro milhões reais) ou o seu equivalente em outras moedas; ou (c) assumida </w:t>
      </w:r>
      <w:r w:rsidR="002A6C37">
        <w:t>pela</w:t>
      </w:r>
      <w:r w:rsidRPr="004B6338">
        <w:t xml:space="preserve">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82"/>
    </w:p>
    <w:p w14:paraId="3DA70D00" w14:textId="2D55AA2C"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xml:space="preserve">), em valor individual ou agregado superior a R$4.000.000,00 (quatro milhões de reais), seja no âmbito de apenas um ou de diversos títulos; e/ou (c) </w:t>
      </w:r>
      <w:r w:rsidR="002D28AE" w:rsidRPr="004B6338">
        <w:t>Fiduciante</w:t>
      </w:r>
      <w:r w:rsidRPr="004B6338">
        <w:t xml:space="preserve">,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4F073328" w:rsidR="00EB5DB7" w:rsidRPr="004B6338" w:rsidRDefault="00EB5DB7" w:rsidP="00E915E0">
      <w:pPr>
        <w:pStyle w:val="Level4"/>
      </w:pPr>
      <w:r w:rsidRPr="004B6338">
        <w:t>existência de qualquer decisão judicial transitada em julgado e/ou de qualquer decisão arbitral não sujeita a recurso, contra: (a) a Emissora, cujo valor individual ou agregado seja superior a R$ 2.000.000,00 (dois milhões de reais) ou o seu equivalente em outras moedas; e/ou (</w:t>
      </w:r>
      <w:r w:rsidR="00DC5D37">
        <w:t>b</w:t>
      </w:r>
      <w:r w:rsidRPr="004B6338">
        <w:t xml:space="preserve">) </w:t>
      </w:r>
      <w:r w:rsidR="002A6C37">
        <w:t xml:space="preserve">a </w:t>
      </w:r>
      <w:r w:rsidR="002D28AE" w:rsidRPr="004B6338">
        <w:t>Fiduciante</w:t>
      </w:r>
      <w:r w:rsidRPr="004B6338">
        <w:t>, em valor superior a R$2.000.000,00 (dois milhões de reais) ou o seu equivalente em outras moedas, seja no âmbito de apenas uma ou de diversas decisões;</w:t>
      </w:r>
    </w:p>
    <w:p w14:paraId="5D009B4F" w14:textId="6FEAACCE"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w:t>
      </w:r>
      <w:r w:rsidR="007F4BD2" w:rsidRPr="004B6338">
        <w:t>Fiduciante</w:t>
      </w:r>
      <w:r w:rsidRPr="004B6338">
        <w:t>,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4AB3E59D" w:rsidR="00EB5DB7" w:rsidRPr="004B6338" w:rsidRDefault="00EB5DB7" w:rsidP="00E915E0">
      <w:pPr>
        <w:pStyle w:val="Level4"/>
      </w:pPr>
      <w:bookmarkStart w:id="183" w:name="_Hlk77262359"/>
      <w:r w:rsidRPr="004B6338">
        <w:t xml:space="preserve">cessão, venda, alienação e/ou qualquer forma de transferência ou disposição, por qualquer meio, de forma gratuita ou onerosa, de ativo(s), pela Emissora e/ou </w:t>
      </w:r>
      <w:r w:rsidR="002A6C37">
        <w:t>pela</w:t>
      </w:r>
      <w:r w:rsidRPr="004B6338">
        <w:t xml:space="preserve"> </w:t>
      </w:r>
      <w:r w:rsidR="007F4BD2" w:rsidRPr="004B6338">
        <w:t>Fiduciante</w:t>
      </w:r>
      <w:r w:rsidRPr="004B6338">
        <w:t xml:space="preserve">, exceto: (a) cuja contrapartida seja imediata e integralmente utilizada para o Resgate Antecipado Facultativo, conforme permitido nos termos da presente Escritura; (b) pela Emissora à </w:t>
      </w:r>
      <w:r w:rsidR="00600C80" w:rsidRPr="004B6338">
        <w:t>Fiduciante</w:t>
      </w:r>
      <w:r w:rsidRPr="004B6338">
        <w:t>, a preço de custo, de ativos imobilizados destinados aos Empreendimentos Alvo que tenham sido adquiridos e/ou importados pela Emissora; e/ou (c) se previamente aprovada pela Debenturista</w:t>
      </w:r>
      <w:bookmarkEnd w:id="183"/>
      <w:r w:rsidRPr="004B6338">
        <w:t>;</w:t>
      </w:r>
    </w:p>
    <w:p w14:paraId="75A97BBB" w14:textId="40783311"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Legislação Soci</w:t>
      </w:r>
      <w:r w:rsidR="00DC5D37">
        <w:t>oa</w:t>
      </w:r>
      <w:r w:rsidR="00C430B9" w:rsidRPr="004B6338">
        <w:t>mbiental</w:t>
      </w:r>
      <w:r w:rsidRPr="004B6338">
        <w:t xml:space="preserve">; </w:t>
      </w:r>
      <w:bookmarkStart w:id="184" w:name="_Ref279344869"/>
      <w:bookmarkEnd w:id="178"/>
      <w:bookmarkEnd w:id="179"/>
      <w:bookmarkEnd w:id="180"/>
      <w:bookmarkEnd w:id="181"/>
    </w:p>
    <w:p w14:paraId="47F51EF0" w14:textId="08809755" w:rsidR="009716BA" w:rsidRPr="00971F66" w:rsidRDefault="009716BA" w:rsidP="009716BA">
      <w:pPr>
        <w:pStyle w:val="Level4"/>
      </w:pPr>
      <w:bookmarkStart w:id="185" w:name="_Ref82534748"/>
      <w:r w:rsidRPr="004B6338">
        <w:t xml:space="preserve">paralisação total ou parcial dos Empreendimentos Alvo ou de qualquer ativo que seja </w:t>
      </w:r>
      <w:r w:rsidRPr="00F06B89">
        <w:t xml:space="preserve">essencial à </w:t>
      </w:r>
      <w:r w:rsidRPr="006B51F1">
        <w:t xml:space="preserve">operação e manutenção dos Empreendimentos Alvo não sanada </w:t>
      </w:r>
      <w:r w:rsidRPr="004D0946">
        <w:t xml:space="preserve">em </w:t>
      </w:r>
      <w:r w:rsidR="00CB23C8" w:rsidRPr="004D0946">
        <w:t>30</w:t>
      </w:r>
      <w:r w:rsidR="00D61B34" w:rsidRPr="004D0946">
        <w:t xml:space="preserve"> </w:t>
      </w:r>
      <w:r w:rsidRPr="004D0946">
        <w:t>(</w:t>
      </w:r>
      <w:r w:rsidR="00CB23C8" w:rsidRPr="004D0946">
        <w:t>trinta</w:t>
      </w:r>
      <w:r w:rsidRPr="004D0946">
        <w:t xml:space="preserve">) </w:t>
      </w:r>
      <w:r w:rsidR="00D61B34" w:rsidRPr="00C66826">
        <w:t>d</w:t>
      </w:r>
      <w:r w:rsidRPr="00971F66">
        <w:t>ias</w:t>
      </w:r>
      <w:r w:rsidR="00DC5D37" w:rsidRPr="00971F66">
        <w:t xml:space="preserve"> ou dentro do prazo previsto nos Contratos dos Empreendimentos Alvo, o que for maior</w:t>
      </w:r>
      <w:bookmarkEnd w:id="185"/>
      <w:r w:rsidR="006D5976" w:rsidRPr="00971F66">
        <w:t>;</w:t>
      </w:r>
    </w:p>
    <w:bookmarkEnd w:id="184"/>
    <w:p w14:paraId="6F145BD1" w14:textId="69F02320" w:rsidR="00C430B9" w:rsidRPr="004D0946" w:rsidRDefault="00B91130" w:rsidP="00C430B9">
      <w:pPr>
        <w:pStyle w:val="Level4"/>
      </w:pPr>
      <w:r w:rsidRPr="00F06B89">
        <w:t xml:space="preserve">sem prejuízo do disposto na Cláusula </w:t>
      </w:r>
      <w:r w:rsidR="005B58D5">
        <w:t>5.27</w:t>
      </w:r>
      <w:r w:rsidR="00F06B89" w:rsidRPr="00F06B89">
        <w:t>,</w:t>
      </w:r>
      <w:r w:rsidRPr="006B51F1">
        <w:t xml:space="preserve"> </w:t>
      </w:r>
      <w:r w:rsidR="00C430B9" w:rsidRPr="006B51F1">
        <w:t>se as garantias (incluindo os Recebíveis) tornarem-se ineficazes, inexequíveis ou inválidas</w:t>
      </w:r>
      <w:r w:rsidRPr="004D0946">
        <w:t>, de acordo com os termos e as condições previstos nos Documentos da Operação</w:t>
      </w:r>
      <w:r w:rsidR="00C430B9" w:rsidRPr="004D0946">
        <w:t xml:space="preserve">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582A0B">
        <w:t>sequestro, expropriação, desapropriação ou de qualquer modo alienação compulsória, da propriedade</w:t>
      </w:r>
      <w:r w:rsidRPr="004B6338">
        <w:t xml:space="preserv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225C2E31" w:rsidR="002D0CBE" w:rsidRPr="004B6338" w:rsidRDefault="002D0CBE" w:rsidP="002D0CBE">
      <w:pPr>
        <w:pStyle w:val="Level4"/>
        <w:rPr>
          <w:rFonts w:eastAsia="MS Mincho"/>
        </w:rPr>
      </w:pPr>
      <w:bookmarkStart w:id="186"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186"/>
      <w:r w:rsidR="00E978D8" w:rsidRPr="004B6338">
        <w:t>.</w:t>
      </w:r>
    </w:p>
    <w:p w14:paraId="2EC3CF12" w14:textId="1A938FB2" w:rsidR="00003BB9" w:rsidRPr="004B6338" w:rsidRDefault="00003BB9" w:rsidP="00944C9A">
      <w:pPr>
        <w:pStyle w:val="Level3"/>
      </w:pPr>
      <w:bookmarkStart w:id="187" w:name="_Ref4876044"/>
      <w:bookmarkStart w:id="188" w:name="_Hlk24451196"/>
      <w:bookmarkStart w:id="189" w:name="_Ref23529309"/>
      <w:bookmarkStart w:id="190" w:name="_Ref35829296"/>
      <w:bookmarkStart w:id="191" w:name="_Ref391996829"/>
      <w:bookmarkStart w:id="192" w:name="_Ref490825376"/>
      <w:bookmarkStart w:id="193" w:name="_Ref534176562"/>
      <w:bookmarkStart w:id="194" w:name="_Ref130283218"/>
      <w:bookmarkEnd w:id="170"/>
      <w:bookmarkEnd w:id="171"/>
      <w:bookmarkEnd w:id="172"/>
      <w:bookmarkEnd w:id="173"/>
      <w:bookmarkEnd w:id="174"/>
      <w:bookmarkEnd w:id="175"/>
      <w:r w:rsidRPr="004B6338">
        <w:t xml:space="preserve">Na ocorrência de um Evento de Vencimento Antecipado Não Automático, a Debenturista deverá seguir o que vier a ser decidido pelos Titulares de CRI, em </w:t>
      </w:r>
      <w:bookmarkStart w:id="195"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187"/>
      <w:bookmarkEnd w:id="195"/>
      <w:r w:rsidR="005C7DD5" w:rsidRPr="004B6338">
        <w:t xml:space="preserve"> </w:t>
      </w:r>
    </w:p>
    <w:p w14:paraId="748D3B44" w14:textId="504CC56B" w:rsidR="00003BB9" w:rsidRPr="004B6338" w:rsidRDefault="00003BB9" w:rsidP="00944C9A">
      <w:pPr>
        <w:pStyle w:val="Level3"/>
      </w:pPr>
      <w:bookmarkStart w:id="196"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ED51D8">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(ii)</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196"/>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4A689FA3"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ED51D8">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6AAF6BBD" w:rsidR="00003BB9" w:rsidRPr="004B6338" w:rsidRDefault="00003BB9" w:rsidP="00741B11">
      <w:pPr>
        <w:pStyle w:val="Level3"/>
        <w:rPr>
          <w:rFonts w:eastAsia="Arial Unicode MS"/>
        </w:rPr>
      </w:pPr>
      <w:bookmarkStart w:id="197"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pro rata temporis</w:t>
      </w:r>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w:t>
      </w:r>
      <w:r w:rsidRPr="00B91130">
        <w:t xml:space="preserve">Emissão, cujas obrigações venceram-se antecipadamente nos termos dos Documentos da Operação, no prazo de até </w:t>
      </w:r>
      <w:r w:rsidR="004438A8">
        <w:t>2</w:t>
      </w:r>
      <w:r w:rsidR="006D5976">
        <w:t xml:space="preserve"> (</w:t>
      </w:r>
      <w:r w:rsidR="004438A8">
        <w:t>dois</w:t>
      </w:r>
      <w:r w:rsidR="006D5976">
        <w:t xml:space="preserve">) </w:t>
      </w:r>
      <w:r w:rsidRPr="00B91130">
        <w:t>Dias Úteis contados da data da ocorrência ou declaração, conforme aplicável, do vencimento</w:t>
      </w:r>
      <w:r w:rsidRPr="004B6338">
        <w:t xml:space="preserve">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197"/>
    </w:p>
    <w:p w14:paraId="382D4A13" w14:textId="77777777" w:rsidR="00003BB9" w:rsidRPr="004B6338" w:rsidRDefault="00003BB9" w:rsidP="00944C9A">
      <w:pPr>
        <w:pStyle w:val="Level3"/>
      </w:pPr>
      <w:bookmarkStart w:id="198"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198"/>
    </w:p>
    <w:bookmarkEnd w:id="188"/>
    <w:bookmarkEnd w:id="189"/>
    <w:bookmarkEnd w:id="190"/>
    <w:bookmarkEnd w:id="191"/>
    <w:bookmarkEnd w:id="192"/>
    <w:bookmarkEnd w:id="193"/>
    <w:bookmarkEnd w:id="194"/>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199" w:name="_DV_C376"/>
      <w:r w:rsidRPr="004B6338">
        <w:rPr>
          <w:szCs w:val="20"/>
        </w:rPr>
        <w:t xml:space="preserve"> de Emissão e nos demais Documentos da Operação, </w:t>
      </w:r>
      <w:bookmarkEnd w:id="199"/>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r w:rsidR="00B5663C" w:rsidRPr="004B6338">
        <w:rPr>
          <w:i/>
          <w:iCs/>
        </w:rPr>
        <w:t>Completion</w:t>
      </w:r>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0DF0672D" w14:textId="1D616AB0" w:rsidR="009F476F" w:rsidRPr="004B6338" w:rsidRDefault="009F476F" w:rsidP="00530979">
      <w:pPr>
        <w:pStyle w:val="Level4"/>
        <w:tabs>
          <w:tab w:val="clear" w:pos="2041"/>
          <w:tab w:val="num" w:pos="1361"/>
        </w:tabs>
        <w:ind w:left="1360"/>
      </w:pPr>
      <w:bookmarkStart w:id="200" w:name="_Ref67956094"/>
      <w:r w:rsidRPr="004B6338">
        <w:t xml:space="preserve">Fornecer </w:t>
      </w:r>
      <w:r w:rsidR="00F82654" w:rsidRPr="004B6338">
        <w:t>à Securitizadora:</w:t>
      </w:r>
      <w:bookmarkEnd w:id="200"/>
    </w:p>
    <w:p w14:paraId="509E3B0F" w14:textId="1D8D1F39" w:rsidR="00F82654" w:rsidRPr="004B6338" w:rsidRDefault="00F82654" w:rsidP="007F62DB">
      <w:pPr>
        <w:pStyle w:val="Level5"/>
        <w:tabs>
          <w:tab w:val="clear" w:pos="2721"/>
          <w:tab w:val="num" w:pos="2041"/>
        </w:tabs>
        <w:ind w:left="2040"/>
      </w:pPr>
      <w:bookmarkStart w:id="201"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02" w:name="_Ref168844063"/>
      <w:bookmarkStart w:id="203" w:name="_Ref278277903"/>
      <w:bookmarkStart w:id="204" w:name="_Ref168844180"/>
      <w:bookmarkEnd w:id="201"/>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202"/>
      <w:bookmarkEnd w:id="203"/>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205"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05"/>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204"/>
    <w:p w14:paraId="254B9FF6" w14:textId="300C0F03"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 </w:t>
      </w:r>
      <w:r w:rsidR="000509FD" w:rsidRPr="004B6338">
        <w:t>Fiduciante</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206"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744C154E" w:rsidR="00F82654" w:rsidRPr="004B6338" w:rsidRDefault="00F82654" w:rsidP="007F62DB">
      <w:pPr>
        <w:pStyle w:val="Level4"/>
        <w:tabs>
          <w:tab w:val="clear" w:pos="2041"/>
          <w:tab w:val="num" w:pos="1361"/>
        </w:tabs>
        <w:ind w:left="1360"/>
      </w:pPr>
      <w:bookmarkStart w:id="207" w:name="_Ref168844078"/>
      <w:r w:rsidRPr="004B6338">
        <w:t xml:space="preserve">manter e fazer com que a </w:t>
      </w:r>
      <w:r w:rsidR="004C12E0" w:rsidRPr="004B6338">
        <w:t xml:space="preserve">Fiduciante </w:t>
      </w:r>
      <w:r w:rsidRPr="004B6338">
        <w:t>mantenha,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207"/>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208"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208"/>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209" w:name="_Ref130390977"/>
      <w:bookmarkStart w:id="210" w:name="_Ref260239075"/>
      <w:bookmarkStart w:id="211" w:name="_Ref286438579"/>
    </w:p>
    <w:bookmarkEnd w:id="209"/>
    <w:bookmarkEnd w:id="210"/>
    <w:bookmarkEnd w:id="211"/>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25DA390A"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w:t>
      </w:r>
      <w:r w:rsidR="002A6C37">
        <w:t>da</w:t>
      </w:r>
      <w:r w:rsidRPr="004B6338">
        <w:t xml:space="preserve">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3FCAF718"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2A6C37">
        <w:rPr>
          <w:szCs w:val="20"/>
        </w:rPr>
        <w:t>SPEs</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r w:rsidR="00B5663C" w:rsidRPr="004B6338">
        <w:rPr>
          <w:i/>
          <w:iCs/>
        </w:rPr>
        <w:t>Completion</w:t>
      </w:r>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212"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12"/>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0AF232E2" w:rsidR="00F82654" w:rsidRPr="004B6338" w:rsidRDefault="00F82654" w:rsidP="007F62DB">
      <w:pPr>
        <w:pStyle w:val="Level4"/>
        <w:tabs>
          <w:tab w:val="clear" w:pos="2041"/>
          <w:tab w:val="num" w:pos="1361"/>
        </w:tabs>
        <w:ind w:left="1360"/>
      </w:pPr>
      <w:r w:rsidRPr="004B6338">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t xml:space="preserve"> ao</w:t>
      </w:r>
      <w:r w:rsidRPr="004B6338">
        <w:t xml:space="preserve">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0D34A294" w:rsidR="00F82654"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374DB326" w14:textId="74D0948B" w:rsidR="00C546D0" w:rsidRPr="009F56FC" w:rsidRDefault="00A93866" w:rsidP="007F62DB">
      <w:pPr>
        <w:pStyle w:val="Level4"/>
        <w:tabs>
          <w:tab w:val="clear" w:pos="2041"/>
          <w:tab w:val="num" w:pos="1361"/>
        </w:tabs>
        <w:ind w:left="1360"/>
      </w:pPr>
      <w:r>
        <w:t xml:space="preserve">sempre que solicitado, </w:t>
      </w:r>
      <w:r w:rsidR="00E96E08" w:rsidRPr="009F56FC">
        <w:t>apresentar à Securitizadora as apólices dos Seguros válidas</w:t>
      </w:r>
      <w:r>
        <w:t xml:space="preserve"> e</w:t>
      </w:r>
      <w:r w:rsidR="00E96E08" w:rsidRPr="009F56FC">
        <w:t xml:space="preserve"> vigentes e</w:t>
      </w:r>
      <w:r w:rsidR="00C546D0" w:rsidRPr="009F56FC">
        <w:t>, em caso de sinistro, comprovar o envio de notificação à seguradora a respeito do pagamento diretamente à Securitizadora</w:t>
      </w:r>
      <w:r w:rsidR="00492069" w:rsidRPr="009F56FC">
        <w:t xml:space="preserve">, exceto nos casos dispostos na Cláusula </w:t>
      </w:r>
      <w:r w:rsidR="00492069" w:rsidRPr="009F56FC">
        <w:fldChar w:fldCharType="begin"/>
      </w:r>
      <w:r w:rsidR="00492069" w:rsidRPr="009F56FC">
        <w:instrText xml:space="preserve"> REF _Ref85478138 \r \h </w:instrText>
      </w:r>
      <w:r w:rsidR="009F56FC">
        <w:instrText xml:space="preserve"> \* MERGEFORMAT </w:instrText>
      </w:r>
      <w:r w:rsidR="00492069" w:rsidRPr="009F56FC">
        <w:fldChar w:fldCharType="separate"/>
      </w:r>
      <w:r w:rsidR="00ED51D8">
        <w:t>5.10.2</w:t>
      </w:r>
      <w:r w:rsidR="00492069" w:rsidRPr="009F56FC">
        <w:fldChar w:fldCharType="end"/>
      </w:r>
      <w:r w:rsidR="009F56FC" w:rsidRPr="009F56FC">
        <w:t xml:space="preserve"> acima</w:t>
      </w:r>
      <w:r w:rsidR="00C546D0" w:rsidRPr="009F56FC">
        <w:t>;</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1CB57F91"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eguradoras quanto a renovação dos Seguros, em qualquer caso observada a manutenção da Securitizadora como co-</w:t>
      </w:r>
      <w:r w:rsidRPr="004B6338">
        <w:rPr>
          <w:szCs w:val="20"/>
        </w:rPr>
        <w:t xml:space="preserve">beneficiária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ED51D8">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r w:rsidR="008904EE">
        <w:t xml:space="preserve">e </w:t>
      </w:r>
    </w:p>
    <w:p w14:paraId="1C02C96C" w14:textId="77777777" w:rsidR="003912C1" w:rsidRDefault="00F82654" w:rsidP="003912C1">
      <w:pPr>
        <w:pStyle w:val="Level4"/>
        <w:tabs>
          <w:tab w:val="clear" w:pos="2041"/>
          <w:tab w:val="num" w:pos="1361"/>
        </w:tabs>
        <w:ind w:left="1360"/>
      </w:pPr>
      <w:r w:rsidRPr="004B6338">
        <w:t>comparecer, por meio de seus representantes, às Assembleias Gerais de Titulares de CRI, sempre que solicitados</w:t>
      </w:r>
      <w:r w:rsidR="003912C1">
        <w:t>.</w:t>
      </w:r>
    </w:p>
    <w:p w14:paraId="7129D1DF" w14:textId="1DF6B176"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196830FE"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w:t>
      </w:r>
      <w:r w:rsidR="002A6C37">
        <w:t>SPEs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60AA5A1F" w:rsidR="00A770DD" w:rsidRPr="004B6338" w:rsidRDefault="00A770DD" w:rsidP="00A770DD">
      <w:pPr>
        <w:pStyle w:val="Level4"/>
        <w:tabs>
          <w:tab w:val="clear" w:pos="2041"/>
          <w:tab w:val="num" w:pos="1361"/>
        </w:tabs>
        <w:ind w:left="1360"/>
      </w:pPr>
      <w:bookmarkStart w:id="213"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ED51D8">
        <w:t>4.2(iv)</w:t>
      </w:r>
      <w:r w:rsidR="00C17F63" w:rsidRPr="004B6338">
        <w:fldChar w:fldCharType="end"/>
      </w:r>
      <w:r w:rsidRPr="004B6338">
        <w:t xml:space="preserve"> que sejam necessários para </w:t>
      </w:r>
      <w:r w:rsidR="00B5663C" w:rsidRPr="004B6338">
        <w:t xml:space="preserve">o </w:t>
      </w:r>
      <w:r w:rsidR="00B5663C" w:rsidRPr="004B6338">
        <w:rPr>
          <w:i/>
          <w:iCs/>
        </w:rPr>
        <w:t>Completion</w:t>
      </w:r>
      <w:r w:rsidR="00B5663C" w:rsidRPr="004B6338">
        <w:t xml:space="preserve"> Financeiro</w:t>
      </w:r>
      <w:r w:rsidRPr="004B6338">
        <w:t>.</w:t>
      </w:r>
      <w:r w:rsidR="00B5663C" w:rsidRPr="004B6338">
        <w:t xml:space="preserve"> </w:t>
      </w:r>
      <w:bookmarkEnd w:id="213"/>
    </w:p>
    <w:p w14:paraId="0A2B804B" w14:textId="487BD133" w:rsidR="00A0156F" w:rsidRPr="004B6338" w:rsidRDefault="006E09A3" w:rsidP="00EF5E66">
      <w:pPr>
        <w:pStyle w:val="Level1"/>
        <w:rPr>
          <w:b w:val="0"/>
          <w:smallCaps/>
          <w:color w:val="auto"/>
          <w:sz w:val="20"/>
        </w:rPr>
      </w:pPr>
      <w:bookmarkStart w:id="214" w:name="_Ref272246430"/>
      <w:bookmarkEnd w:id="206"/>
      <w:r w:rsidRPr="004B6338">
        <w:rPr>
          <w:caps/>
          <w:color w:val="auto"/>
        </w:rPr>
        <w:t>A</w:t>
      </w:r>
      <w:r w:rsidR="00973E47" w:rsidRPr="004B6338">
        <w:rPr>
          <w:caps/>
          <w:color w:val="auto"/>
        </w:rPr>
        <w:t>ssembleia Geral de Debenturistas</w:t>
      </w:r>
      <w:bookmarkEnd w:id="214"/>
      <w:r w:rsidR="000726A7" w:rsidRPr="004B6338">
        <w:rPr>
          <w:caps/>
          <w:color w:val="auto"/>
        </w:rPr>
        <w:t xml:space="preserve"> </w:t>
      </w:r>
    </w:p>
    <w:p w14:paraId="7E9B26A1" w14:textId="2E63D2F9" w:rsidR="001A62BA" w:rsidRPr="004B6338" w:rsidRDefault="001A62BA" w:rsidP="001F0EE8">
      <w:pPr>
        <w:pStyle w:val="Level2"/>
      </w:pPr>
      <w:bookmarkStart w:id="215"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216" w:name="_DV_M259"/>
      <w:bookmarkEnd w:id="216"/>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(ii)</w:t>
      </w:r>
      <w:r w:rsidRPr="004B6338">
        <w:t xml:space="preserve"> pelos titulares das Debêntures que representem 10% (dez por cento), no mínimo, das Debêntures em Circulação; e/ou </w:t>
      </w:r>
      <w:r w:rsidRPr="004B6338">
        <w:rPr>
          <w:b/>
        </w:rPr>
        <w:t>(iii)</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(ii)</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217" w:name="_Ref147910921"/>
      <w:bookmarkStart w:id="218" w:name="_Ref534176609"/>
      <w:bookmarkEnd w:id="215"/>
      <w:r w:rsidRPr="004B6338">
        <w:rPr>
          <w:caps/>
          <w:color w:val="auto"/>
          <w:sz w:val="20"/>
        </w:rPr>
        <w:t xml:space="preserve">Declarações </w:t>
      </w:r>
      <w:bookmarkEnd w:id="217"/>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219" w:name="_Ref71792343"/>
      <w:bookmarkStart w:id="220" w:name="_Hlk80778923"/>
      <w:bookmarkStart w:id="221" w:name="_Ref130286814"/>
      <w:r w:rsidRPr="004B6338">
        <w:rPr>
          <w:rFonts w:eastAsia="Arial Unicode MS"/>
          <w:w w:val="0"/>
        </w:rPr>
        <w:t>A Emissora e a Fiadora, conforme aplicável, declaram e garantem à Debenturista, na Data de Emissão, que:</w:t>
      </w:r>
      <w:bookmarkStart w:id="222" w:name="_DV_M398"/>
      <w:bookmarkStart w:id="223" w:name="_DV_M400"/>
      <w:bookmarkStart w:id="224" w:name="_DV_M401"/>
      <w:bookmarkStart w:id="225" w:name="_DV_M402"/>
      <w:bookmarkStart w:id="226" w:name="_DV_M403"/>
      <w:bookmarkStart w:id="227" w:name="_DV_M404"/>
      <w:bookmarkStart w:id="228" w:name="_DV_M405"/>
      <w:bookmarkStart w:id="229" w:name="_DV_M409"/>
      <w:bookmarkEnd w:id="219"/>
      <w:bookmarkEnd w:id="222"/>
      <w:bookmarkEnd w:id="223"/>
      <w:bookmarkEnd w:id="224"/>
      <w:bookmarkEnd w:id="225"/>
      <w:bookmarkEnd w:id="226"/>
      <w:bookmarkEnd w:id="227"/>
      <w:bookmarkEnd w:id="228"/>
      <w:bookmarkEnd w:id="229"/>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694CA32" w:rsidR="00DB45BA" w:rsidRPr="004B6338" w:rsidRDefault="00EE7D46" w:rsidP="00FC72C7">
      <w:pPr>
        <w:pStyle w:val="Level4"/>
        <w:tabs>
          <w:tab w:val="clear" w:pos="2041"/>
        </w:tabs>
        <w:ind w:left="1418" w:hanging="709"/>
        <w:rPr>
          <w:rStyle w:val="DeltaViewInsertion"/>
          <w:color w:val="auto"/>
          <w:u w:val="none"/>
        </w:rPr>
      </w:pPr>
      <w:bookmarkStart w:id="230" w:name="_Ref71791636"/>
      <w:r w:rsidRPr="004B6338">
        <w:rPr>
          <w:rStyle w:val="DeltaViewInsertion"/>
          <w:color w:val="auto"/>
          <w:u w:val="none"/>
        </w:rPr>
        <w:t>considerando que as autorizações de terceiros serão tempestivamente obtidas, nos termos desta Escritura e do Contrato de Cessão Fiduciária de Recebíveis,</w:t>
      </w:r>
      <w:r>
        <w:rPr>
          <w:rStyle w:val="DeltaViewInsertion"/>
          <w:color w:val="auto"/>
          <w:u w:val="none"/>
        </w:rPr>
        <w:t xml:space="preserve"> </w:t>
      </w:r>
      <w:r w:rsidR="00DB45BA"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00DB45BA"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31" w:name="_Hlk74061021"/>
      <w:r w:rsidR="00DB45BA" w:rsidRPr="004B6338">
        <w:rPr>
          <w:rStyle w:val="DeltaViewInsertion"/>
          <w:color w:val="auto"/>
          <w:u w:val="none"/>
        </w:rPr>
        <w:t>, considerando que as autorizações necessárias serão tempestivamente obtidas, nos termos desta Escritura</w:t>
      </w:r>
      <w:bookmarkEnd w:id="231"/>
      <w:r w:rsidR="00DB45BA"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00DB45BA" w:rsidRPr="004B6338">
        <w:rPr>
          <w:rStyle w:val="DeltaViewInsertion"/>
          <w:color w:val="auto"/>
          <w:u w:val="none"/>
        </w:rPr>
        <w:t xml:space="preserve">; e (f) não ocasionam qualquer dos eventos descritos neste inciso </w:t>
      </w:r>
      <w:r w:rsidR="00DB45BA" w:rsidRPr="004B6338">
        <w:rPr>
          <w:rStyle w:val="DeltaViewInsertion"/>
          <w:color w:val="auto"/>
          <w:u w:val="none"/>
        </w:rPr>
        <w:fldChar w:fldCharType="begin"/>
      </w:r>
      <w:r w:rsidR="00DB45BA" w:rsidRPr="004B6338">
        <w:rPr>
          <w:rStyle w:val="DeltaViewInsertion"/>
          <w:color w:val="auto"/>
          <w:u w:val="none"/>
        </w:rPr>
        <w:instrText xml:space="preserve"> REF _Ref71791636 \r \h  \* MERGEFORMAT </w:instrText>
      </w:r>
      <w:r w:rsidR="00DB45BA" w:rsidRPr="004B6338">
        <w:rPr>
          <w:rStyle w:val="DeltaViewInsertion"/>
          <w:color w:val="auto"/>
          <w:u w:val="none"/>
        </w:rPr>
      </w:r>
      <w:r w:rsidR="00DB45BA" w:rsidRPr="004B6338">
        <w:rPr>
          <w:rStyle w:val="DeltaViewInsertion"/>
          <w:color w:val="auto"/>
          <w:u w:val="none"/>
        </w:rPr>
        <w:fldChar w:fldCharType="separate"/>
      </w:r>
      <w:r w:rsidR="00ED51D8" w:rsidRPr="00ED51D8">
        <w:rPr>
          <w:rStyle w:val="DeltaViewInsertion"/>
          <w:color w:val="auto"/>
          <w:szCs w:val="20"/>
          <w:u w:val="none"/>
        </w:rPr>
        <w:t>(ii)</w:t>
      </w:r>
      <w:r w:rsidR="00DB45BA" w:rsidRPr="004B6338">
        <w:rPr>
          <w:rStyle w:val="DeltaViewInsertion"/>
          <w:color w:val="auto"/>
          <w:u w:val="none"/>
        </w:rPr>
        <w:fldChar w:fldCharType="end"/>
      </w:r>
      <w:r w:rsidR="00DB45BA" w:rsidRPr="004B6338">
        <w:rPr>
          <w:rStyle w:val="DeltaViewInsertion"/>
          <w:color w:val="auto"/>
          <w:u w:val="none"/>
        </w:rPr>
        <w:t xml:space="preserve"> em quaisquer de suas Controladoras, controladas, sociedades ou veículos de investimento coligados da Emissora e/ou da </w:t>
      </w:r>
      <w:r w:rsidR="004C12E0" w:rsidRPr="004B6338">
        <w:rPr>
          <w:rStyle w:val="DeltaViewInsertion"/>
          <w:color w:val="auto"/>
          <w:u w:val="none"/>
        </w:rPr>
        <w:t>Fiduciante</w:t>
      </w:r>
      <w:r w:rsidR="00DB45BA" w:rsidRPr="004B6338">
        <w:rPr>
          <w:rStyle w:val="DeltaViewInsertion"/>
          <w:color w:val="auto"/>
          <w:u w:val="none"/>
        </w:rPr>
        <w:t xml:space="preserve">, sociedades ou veículos de investimento sob Controle comum da Emissora e/ou da </w:t>
      </w:r>
      <w:r w:rsidR="004C12E0" w:rsidRPr="004B6338">
        <w:rPr>
          <w:rStyle w:val="DeltaViewInsertion"/>
          <w:color w:val="auto"/>
          <w:u w:val="none"/>
        </w:rPr>
        <w:t>Fiduciante</w:t>
      </w:r>
      <w:r w:rsidR="00DB45BA" w:rsidRPr="004B6338">
        <w:rPr>
          <w:rStyle w:val="DeltaViewInsertion"/>
          <w:color w:val="auto"/>
          <w:u w:val="none"/>
        </w:rPr>
        <w:t>, e/ou Partes Relacionadas;</w:t>
      </w:r>
      <w:bookmarkEnd w:id="230"/>
      <w:r w:rsidR="00DB45BA" w:rsidRPr="004B6338">
        <w:rPr>
          <w:rStyle w:val="DeltaViewInsertion"/>
          <w:color w:val="auto"/>
          <w:u w:val="none"/>
        </w:rPr>
        <w:t xml:space="preserve"> </w:t>
      </w:r>
      <w:bookmarkStart w:id="232" w:name="_DV_M222"/>
      <w:bookmarkEnd w:id="232"/>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233"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233"/>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234"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234"/>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235"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235"/>
      <w:r w:rsidRPr="004B6338">
        <w:rPr>
          <w:rStyle w:val="DeltaViewInsertion"/>
          <w:color w:val="auto"/>
          <w:u w:val="none"/>
        </w:rPr>
        <w:t xml:space="preserve"> tendo sido plenamente satisfeitos todos os requisitos legais e estatutários necessários para tanto; </w:t>
      </w:r>
    </w:p>
    <w:p w14:paraId="34AB938C" w14:textId="31183ADA"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w:t>
      </w:r>
      <w:r w:rsidR="002A6C37">
        <w:rPr>
          <w:rStyle w:val="DeltaViewInsertion"/>
          <w:color w:val="auto"/>
          <w:u w:val="none"/>
        </w:rPr>
        <w:t xml:space="preserve">s SPEs </w:t>
      </w:r>
      <w:r w:rsidRPr="004B6338">
        <w:rPr>
          <w:rStyle w:val="DeltaViewInsertion"/>
          <w:color w:val="auto"/>
          <w:u w:val="none"/>
        </w:rPr>
        <w:t>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36" w:name="_Hlk72790832"/>
      <w:r w:rsidRPr="004B6338">
        <w:rPr>
          <w:rStyle w:val="DeltaViewInsertion"/>
          <w:color w:val="auto"/>
          <w:u w:val="none"/>
        </w:rPr>
        <w:t>exceto por aqueles questionados de boa-fé nas esferas administrativas e/ou judicial</w:t>
      </w:r>
      <w:bookmarkEnd w:id="236"/>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37" w:name="_Hlk34061836"/>
      <w:r w:rsidRPr="004B6338">
        <w:rPr>
          <w:rStyle w:val="DeltaViewInsertion"/>
          <w:color w:val="auto"/>
          <w:u w:val="none"/>
        </w:rPr>
        <w:t>Lei nº 6.938, de 1 de agosto de 1981, conforme alterada</w:t>
      </w:r>
      <w:bookmarkEnd w:id="237"/>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20"/>
      <w:r w:rsidRPr="004B6338">
        <w:rPr>
          <w:rStyle w:val="DeltaViewInsertion"/>
          <w:color w:val="auto"/>
          <w:u w:val="none"/>
        </w:rPr>
        <w:t>.</w:t>
      </w:r>
    </w:p>
    <w:p w14:paraId="21EC8A35" w14:textId="2C763814"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ED51D8">
        <w:t>9.1</w:t>
      </w:r>
      <w:r w:rsidRPr="004B6338">
        <w:fldChar w:fldCharType="end"/>
      </w:r>
      <w:r w:rsidRPr="004B6338">
        <w:t xml:space="preserve"> acima. </w:t>
      </w:r>
    </w:p>
    <w:p w14:paraId="0A7ECE87" w14:textId="3DC61D6F"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ED51D8">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238" w:name="_Ref130286824"/>
      <w:bookmarkEnd w:id="218"/>
      <w:bookmarkEnd w:id="221"/>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é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239"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238"/>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240" w:name="_Ref71051090"/>
      <w:bookmarkStart w:id="241" w:name="_Ref384312323"/>
      <w:r w:rsidRPr="004B6338">
        <w:rPr>
          <w:bCs/>
          <w:caps/>
          <w:color w:val="auto"/>
        </w:rPr>
        <w:t>Despesas</w:t>
      </w:r>
      <w:bookmarkStart w:id="242" w:name="_Ref65096680"/>
      <w:bookmarkEnd w:id="240"/>
    </w:p>
    <w:p w14:paraId="72057BF2" w14:textId="635BAFF9" w:rsidR="00A873F0" w:rsidRPr="004B6338" w:rsidRDefault="00A873F0" w:rsidP="00AD68E8">
      <w:pPr>
        <w:pStyle w:val="Level2"/>
      </w:pPr>
      <w:bookmarkStart w:id="243" w:name="_Ref83821893"/>
      <w:bookmarkEnd w:id="242"/>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243"/>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78BE4A2" w:rsidR="00C643EC" w:rsidRPr="004B6338" w:rsidRDefault="00C643EC" w:rsidP="00C643EC">
      <w:pPr>
        <w:pStyle w:val="Level2"/>
      </w:pPr>
      <w:bookmarkStart w:id="244" w:name="_Ref71578744"/>
      <w:r w:rsidRPr="004B6338">
        <w:t xml:space="preserve">A </w:t>
      </w:r>
      <w:r w:rsidR="003740C6">
        <w:t>Securitizadora</w:t>
      </w:r>
      <w:r w:rsidR="003740C6" w:rsidRPr="004B6338">
        <w:t xml:space="preserve"> </w:t>
      </w:r>
      <w:r w:rsidR="003740C6" w:rsidRPr="00675BBA">
        <w:t>está autorizada a constituir um fundo de despesas, na Conta Centralizadora</w:t>
      </w:r>
      <w:r w:rsidRPr="004B6338">
        <w:t>, para fins de pagamento das despesas indicadas nesta Escritura de Emissão e nos demais Documentos da Operação como sendo de responsabilidade da Emissora</w:t>
      </w:r>
      <w:r w:rsidR="00EE7D46">
        <w:t xml:space="preserve"> </w:t>
      </w:r>
      <w:r w:rsidRPr="004B6338">
        <w:t>(“</w:t>
      </w:r>
      <w:r w:rsidRPr="004B6338">
        <w:rPr>
          <w:b/>
        </w:rPr>
        <w:t>Fundo de Despesas</w:t>
      </w:r>
      <w:r w:rsidRPr="004B6338">
        <w:t xml:space="preserve">”), </w:t>
      </w:r>
      <w:r w:rsidR="00EE7D46">
        <w:t>no</w:t>
      </w:r>
      <w:r w:rsidR="00EE7D46" w:rsidRPr="004B6338">
        <w:t xml:space="preserve"> </w:t>
      </w:r>
      <w:r w:rsidRPr="004B6338">
        <w:t xml:space="preserve">montante total de </w:t>
      </w:r>
      <w:bookmarkStart w:id="245" w:name="_Hlk78391938"/>
      <w:r w:rsidRPr="004B6338">
        <w:t xml:space="preserve">R$ </w:t>
      </w:r>
      <w:bookmarkStart w:id="246"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245"/>
      <w:bookmarkEnd w:id="246"/>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244"/>
      <w:r w:rsidR="0042574D" w:rsidRPr="0042574D">
        <w:rPr>
          <w:b/>
          <w:bCs/>
          <w:highlight w:val="yellow"/>
        </w:rPr>
        <w:t xml:space="preserve"> </w:t>
      </w:r>
      <w:r w:rsidR="0042574D" w:rsidRPr="00B47510">
        <w:rPr>
          <w:b/>
          <w:bCs/>
          <w:highlight w:val="yellow"/>
        </w:rPr>
        <w:t xml:space="preserve">[Nota Lefosse: </w:t>
      </w:r>
      <w:r w:rsidR="0042574D">
        <w:rPr>
          <w:b/>
          <w:bCs/>
          <w:highlight w:val="yellow"/>
        </w:rPr>
        <w:t>P</w:t>
      </w:r>
      <w:r w:rsidR="0042574D" w:rsidRPr="00B47510">
        <w:rPr>
          <w:b/>
          <w:bCs/>
          <w:highlight w:val="yellow"/>
        </w:rPr>
        <w:t>or gentileza indicar.]</w:t>
      </w:r>
    </w:p>
    <w:p w14:paraId="7D427A29" w14:textId="0E3F0111" w:rsidR="00C643EC" w:rsidRPr="004B6338" w:rsidRDefault="00C643EC" w:rsidP="00C643EC">
      <w:pPr>
        <w:pStyle w:val="Level2"/>
      </w:pPr>
      <w:bookmarkStart w:id="247"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247"/>
      <w:r w:rsidR="0042574D" w:rsidRPr="0042574D">
        <w:rPr>
          <w:b/>
          <w:bCs/>
          <w:highlight w:val="yellow"/>
        </w:rPr>
        <w:t xml:space="preserve"> </w:t>
      </w:r>
      <w:r w:rsidR="0042574D" w:rsidRPr="00B47510">
        <w:rPr>
          <w:b/>
          <w:bCs/>
          <w:highlight w:val="yellow"/>
        </w:rPr>
        <w:t xml:space="preserve">[Nota Lefosse: </w:t>
      </w:r>
      <w:r w:rsidR="0042574D">
        <w:rPr>
          <w:b/>
          <w:bCs/>
          <w:highlight w:val="yellow"/>
        </w:rPr>
        <w:t>P</w:t>
      </w:r>
      <w:r w:rsidR="0042574D" w:rsidRPr="00B47510">
        <w:rPr>
          <w:b/>
          <w:bCs/>
          <w:highlight w:val="yellow"/>
        </w:rPr>
        <w:t>or gentileza indicar.]</w:t>
      </w:r>
    </w:p>
    <w:p w14:paraId="7A557FCA" w14:textId="3DF2D93D"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ED51D8">
        <w:t>6.1.2(xvii)</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4B6338" w:rsidRDefault="00C643EC" w:rsidP="00C643EC">
      <w:pPr>
        <w:pStyle w:val="Level2"/>
      </w:pPr>
      <w:r w:rsidRPr="004B6338">
        <w:t>No caso de inadimplemento no pagamento de qualquer das Despesas</w:t>
      </w:r>
      <w:r w:rsidR="003740C6">
        <w:t>,</w:t>
      </w:r>
      <w:r w:rsidRPr="004B6338">
        <w:t xml:space="preserve"> pela Emissora</w:t>
      </w:r>
      <w:r w:rsidR="003740C6">
        <w:t>,</w:t>
      </w:r>
      <w:r w:rsidRPr="004B6338">
        <w:t xml:space="preserve"> os débitos em atraso ficarão sujeitos, mediante notificação prévia e não regularização no prazo de 05 (cinco) dias, a (i) juros de mora de 1% (um por cento) ao mês, calculados </w:t>
      </w:r>
      <w:r w:rsidRPr="004B6338">
        <w:rPr>
          <w:i/>
        </w:rPr>
        <w:t xml:space="preserve">pro rata temporis </w:t>
      </w:r>
      <w:r w:rsidRPr="004B6338">
        <w:t xml:space="preserve">desde a data de inadimplemento até a data do efetivo pagamento; (ii) multa moratória de natureza não compensatória de 2% (dois por cento); e (iii) atualização monetária pelo IPCA, calculada </w:t>
      </w:r>
      <w:r w:rsidRPr="004B6338">
        <w:rPr>
          <w:i/>
        </w:rPr>
        <w:t>pro rata temporis</w:t>
      </w:r>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4B6338">
        <w:rPr>
          <w:i/>
        </w:rPr>
        <w:t>conference call</w:t>
      </w:r>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241"/>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C437E7">
      <w:pPr>
        <w:pStyle w:val="Recitals"/>
        <w:numPr>
          <w:ilvl w:val="1"/>
          <w:numId w:val="47"/>
        </w:numPr>
      </w:pPr>
      <w:r w:rsidRPr="004B6338">
        <w:t xml:space="preserve">PARA EMISSORA: </w:t>
      </w:r>
    </w:p>
    <w:p w14:paraId="2911CB18" w14:textId="4F63D2CF" w:rsidR="00A86AA3" w:rsidRPr="004B6338" w:rsidRDefault="00A86AA3" w:rsidP="00AD68E8">
      <w:pPr>
        <w:pStyle w:val="Level1"/>
        <w:keepNext w:val="0"/>
        <w:numPr>
          <w:ilvl w:val="0"/>
          <w:numId w:val="0"/>
        </w:numPr>
        <w:spacing w:before="140" w:after="0"/>
        <w:ind w:left="709"/>
        <w:jc w:val="left"/>
        <w:rPr>
          <w:smallCaps/>
        </w:rPr>
      </w:pPr>
      <w:bookmarkStart w:id="248"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248"/>
    <w:p w14:paraId="2AA91AB5" w14:textId="42DF538E" w:rsidR="00A86AA3" w:rsidRPr="004B6338" w:rsidRDefault="00A86AA3" w:rsidP="00C437E7">
      <w:pPr>
        <w:pStyle w:val="Recitals"/>
        <w:numPr>
          <w:ilvl w:val="1"/>
          <w:numId w:val="47"/>
        </w:numPr>
      </w:pPr>
      <w:r w:rsidRPr="004B6338">
        <w:t xml:space="preserve">PARA A FIADORA: </w:t>
      </w:r>
    </w:p>
    <w:p w14:paraId="6591EC20" w14:textId="439B2524"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C437E7">
      <w:pPr>
        <w:pStyle w:val="Recitals"/>
        <w:numPr>
          <w:ilvl w:val="1"/>
          <w:numId w:val="47"/>
        </w:numPr>
      </w:pPr>
      <w:bookmarkStart w:id="249" w:name="_Hlk70671536"/>
      <w:r w:rsidRPr="004B6338">
        <w:t>PARA O DEBENTURISTA / SECURITIZADORA:</w:t>
      </w:r>
    </w:p>
    <w:p w14:paraId="7F403332" w14:textId="31ECBD08"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Rua Tabapuã, nº 1123, 21º Andar, Conjunto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249"/>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239"/>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250"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50"/>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51" w:name="_Hlk32266664"/>
      <w:r w:rsidRPr="004B6338">
        <w:rPr>
          <w:rFonts w:eastAsia="Arial Unicode MS"/>
          <w:w w:val="0"/>
        </w:rPr>
        <w:t>, sem prejuízo do direito de declarar o vencimento antecipado das Debêntures, nos termos desta Escritura</w:t>
      </w:r>
      <w:bookmarkEnd w:id="251"/>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252"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(ii)</w:t>
      </w:r>
      <w:r w:rsidRPr="004B6338">
        <w:t xml:space="preserve"> verificado erro material, seja ele um erro grosseiro ou de digitação; (iii) em razão de alterações a quaisquer Documentos da Operação já expressamente permitidas nos termos do respectivo Documento da Operação; e </w:t>
      </w:r>
      <w:r w:rsidRPr="004B6338">
        <w:rPr>
          <w:b/>
        </w:rPr>
        <w:t>(iv)</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252"/>
      <w:r w:rsidRPr="004B6338">
        <w:t>.</w:t>
      </w:r>
    </w:p>
    <w:p w14:paraId="15C187CB" w14:textId="2D263CDC" w:rsidR="00420289" w:rsidRPr="004B6338" w:rsidRDefault="00420289" w:rsidP="00EA14D4">
      <w:pPr>
        <w:pStyle w:val="Level2"/>
      </w:pPr>
      <w:bookmarkStart w:id="253"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(ii)</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53"/>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254"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54"/>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6D4D52E5"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tbl>
      <w:tblPr>
        <w:tblW w:w="5000" w:type="pct"/>
        <w:tblCellMar>
          <w:left w:w="70" w:type="dxa"/>
          <w:right w:w="70" w:type="dxa"/>
        </w:tblCellMar>
        <w:tblLook w:val="04A0" w:firstRow="1" w:lastRow="0" w:firstColumn="1" w:lastColumn="0" w:noHBand="0" w:noVBand="1"/>
      </w:tblPr>
      <w:tblGrid>
        <w:gridCol w:w="945"/>
        <w:gridCol w:w="1242"/>
        <w:gridCol w:w="1577"/>
        <w:gridCol w:w="924"/>
        <w:gridCol w:w="1158"/>
        <w:gridCol w:w="1022"/>
        <w:gridCol w:w="1295"/>
        <w:gridCol w:w="1321"/>
        <w:gridCol w:w="1116"/>
        <w:gridCol w:w="1308"/>
        <w:gridCol w:w="1098"/>
      </w:tblGrid>
      <w:tr w:rsidR="008C68D9" w:rsidRPr="006D6544" w14:paraId="71D6EA99" w14:textId="77777777" w:rsidTr="008C68D9">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06D0C141"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119293A3"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3F369075"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2B50B3D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5210290E"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5103D1C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à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1A93BB60"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Valor Total à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308823E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Percentual total à ser utilizado, com relação ao valor total captado na série</w:t>
            </w:r>
          </w:p>
        </w:tc>
      </w:tr>
      <w:tr w:rsidR="008C68D9" w:rsidRPr="006D6544" w14:paraId="737E3BBB" w14:textId="77777777" w:rsidTr="008C68D9">
        <w:trPr>
          <w:trHeight w:val="825"/>
        </w:trPr>
        <w:tc>
          <w:tcPr>
            <w:tcW w:w="363" w:type="pct"/>
            <w:vMerge/>
            <w:tcBorders>
              <w:top w:val="single" w:sz="4" w:space="0" w:color="auto"/>
              <w:left w:val="nil"/>
              <w:bottom w:val="single" w:sz="8" w:space="0" w:color="000000"/>
              <w:right w:val="nil"/>
            </w:tcBorders>
            <w:vAlign w:val="center"/>
            <w:hideMark/>
          </w:tcPr>
          <w:p w14:paraId="5CF2F5ED" w14:textId="77777777" w:rsidR="008C68D9" w:rsidRPr="008C68D9" w:rsidRDefault="008C68D9" w:rsidP="008C68D9">
            <w:pPr>
              <w:spacing w:after="0"/>
              <w:jc w:val="left"/>
              <w:rPr>
                <w:rFonts w:ascii="Arial" w:hAnsi="Arial" w:cs="Arial"/>
                <w:b/>
                <w:bCs/>
                <w:color w:val="000000"/>
                <w:sz w:val="16"/>
                <w:szCs w:val="16"/>
              </w:rPr>
            </w:pPr>
          </w:p>
        </w:tc>
        <w:tc>
          <w:tcPr>
            <w:tcW w:w="477" w:type="pct"/>
            <w:tcBorders>
              <w:top w:val="nil"/>
              <w:left w:val="nil"/>
              <w:bottom w:val="single" w:sz="8" w:space="0" w:color="auto"/>
              <w:right w:val="nil"/>
            </w:tcBorders>
            <w:shd w:val="clear" w:color="auto" w:fill="auto"/>
            <w:vAlign w:val="center"/>
            <w:hideMark/>
          </w:tcPr>
          <w:p w14:paraId="6FD17929"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Proprietário</w:t>
            </w:r>
          </w:p>
        </w:tc>
        <w:tc>
          <w:tcPr>
            <w:tcW w:w="606" w:type="pct"/>
            <w:tcBorders>
              <w:top w:val="nil"/>
              <w:left w:val="nil"/>
              <w:bottom w:val="single" w:sz="8" w:space="0" w:color="auto"/>
              <w:right w:val="nil"/>
            </w:tcBorders>
            <w:shd w:val="clear" w:color="auto" w:fill="auto"/>
            <w:vAlign w:val="center"/>
            <w:hideMark/>
          </w:tcPr>
          <w:p w14:paraId="52220198"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Empreendimento</w:t>
            </w:r>
          </w:p>
        </w:tc>
        <w:tc>
          <w:tcPr>
            <w:tcW w:w="355" w:type="pct"/>
            <w:tcBorders>
              <w:top w:val="nil"/>
              <w:left w:val="nil"/>
              <w:bottom w:val="single" w:sz="8" w:space="0" w:color="auto"/>
              <w:right w:val="nil"/>
            </w:tcBorders>
            <w:shd w:val="clear" w:color="auto" w:fill="auto"/>
            <w:vAlign w:val="center"/>
            <w:hideMark/>
          </w:tcPr>
          <w:p w14:paraId="7DA40D0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Matrícula</w:t>
            </w:r>
          </w:p>
        </w:tc>
        <w:tc>
          <w:tcPr>
            <w:tcW w:w="445" w:type="pct"/>
            <w:tcBorders>
              <w:top w:val="nil"/>
              <w:left w:val="nil"/>
              <w:bottom w:val="single" w:sz="8" w:space="0" w:color="auto"/>
              <w:right w:val="nil"/>
            </w:tcBorders>
            <w:shd w:val="clear" w:color="auto" w:fill="auto"/>
            <w:vAlign w:val="center"/>
            <w:hideMark/>
          </w:tcPr>
          <w:p w14:paraId="19953D4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Cartório de Registro de Imóveis</w:t>
            </w:r>
          </w:p>
        </w:tc>
        <w:tc>
          <w:tcPr>
            <w:tcW w:w="393" w:type="pct"/>
            <w:vMerge/>
            <w:tcBorders>
              <w:top w:val="single" w:sz="4" w:space="0" w:color="auto"/>
              <w:left w:val="nil"/>
              <w:bottom w:val="single" w:sz="8" w:space="0" w:color="000000"/>
              <w:right w:val="nil"/>
            </w:tcBorders>
            <w:vAlign w:val="center"/>
            <w:hideMark/>
          </w:tcPr>
          <w:p w14:paraId="0D5BD3F0" w14:textId="77777777" w:rsidR="008C68D9" w:rsidRPr="008C68D9" w:rsidRDefault="008C68D9" w:rsidP="008C68D9">
            <w:pPr>
              <w:spacing w:after="0"/>
              <w:jc w:val="left"/>
              <w:rPr>
                <w:rFonts w:ascii="Arial" w:hAnsi="Arial" w:cs="Arial"/>
                <w:b/>
                <w:bCs/>
                <w:color w:val="000000"/>
                <w:sz w:val="16"/>
                <w:szCs w:val="16"/>
              </w:rPr>
            </w:pPr>
          </w:p>
        </w:tc>
        <w:tc>
          <w:tcPr>
            <w:tcW w:w="498" w:type="pct"/>
            <w:vMerge/>
            <w:tcBorders>
              <w:top w:val="single" w:sz="4" w:space="0" w:color="auto"/>
              <w:left w:val="nil"/>
              <w:bottom w:val="single" w:sz="8" w:space="0" w:color="000000"/>
              <w:right w:val="nil"/>
            </w:tcBorders>
            <w:vAlign w:val="center"/>
            <w:hideMark/>
          </w:tcPr>
          <w:p w14:paraId="16DE5231" w14:textId="77777777" w:rsidR="008C68D9" w:rsidRPr="008C68D9" w:rsidRDefault="008C68D9" w:rsidP="008C68D9">
            <w:pPr>
              <w:spacing w:after="0"/>
              <w:jc w:val="left"/>
              <w:rPr>
                <w:rFonts w:ascii="Arial" w:hAnsi="Arial" w:cs="Arial"/>
                <w:b/>
                <w:bCs/>
                <w:color w:val="000000"/>
                <w:sz w:val="16"/>
                <w:szCs w:val="16"/>
              </w:rPr>
            </w:pPr>
          </w:p>
        </w:tc>
        <w:tc>
          <w:tcPr>
            <w:tcW w:w="508" w:type="pct"/>
            <w:vMerge/>
            <w:tcBorders>
              <w:top w:val="single" w:sz="4" w:space="0" w:color="auto"/>
              <w:left w:val="nil"/>
              <w:bottom w:val="single" w:sz="8" w:space="0" w:color="000000"/>
              <w:right w:val="nil"/>
            </w:tcBorders>
            <w:vAlign w:val="center"/>
            <w:hideMark/>
          </w:tcPr>
          <w:p w14:paraId="6A03D786" w14:textId="77777777" w:rsidR="008C68D9" w:rsidRPr="008C68D9" w:rsidRDefault="008C68D9" w:rsidP="008C68D9">
            <w:pPr>
              <w:spacing w:after="0"/>
              <w:jc w:val="left"/>
              <w:rPr>
                <w:rFonts w:ascii="Arial" w:hAnsi="Arial" w:cs="Arial"/>
                <w:b/>
                <w:bCs/>
                <w:color w:val="000000"/>
                <w:sz w:val="16"/>
                <w:szCs w:val="16"/>
              </w:rPr>
            </w:pPr>
          </w:p>
        </w:tc>
        <w:tc>
          <w:tcPr>
            <w:tcW w:w="429" w:type="pct"/>
            <w:vMerge/>
            <w:tcBorders>
              <w:top w:val="single" w:sz="4" w:space="0" w:color="auto"/>
              <w:left w:val="nil"/>
              <w:bottom w:val="single" w:sz="8" w:space="0" w:color="000000"/>
              <w:right w:val="nil"/>
            </w:tcBorders>
            <w:vAlign w:val="center"/>
            <w:hideMark/>
          </w:tcPr>
          <w:p w14:paraId="30701296" w14:textId="77777777" w:rsidR="008C68D9" w:rsidRPr="008C68D9" w:rsidRDefault="008C68D9" w:rsidP="008C68D9">
            <w:pPr>
              <w:spacing w:after="0"/>
              <w:jc w:val="left"/>
              <w:rPr>
                <w:rFonts w:ascii="Arial" w:hAnsi="Arial" w:cs="Arial"/>
                <w:b/>
                <w:bCs/>
                <w:color w:val="000000"/>
                <w:sz w:val="16"/>
                <w:szCs w:val="16"/>
              </w:rPr>
            </w:pPr>
          </w:p>
        </w:tc>
        <w:tc>
          <w:tcPr>
            <w:tcW w:w="503" w:type="pct"/>
            <w:vMerge/>
            <w:tcBorders>
              <w:top w:val="single" w:sz="4" w:space="0" w:color="auto"/>
              <w:left w:val="nil"/>
              <w:bottom w:val="single" w:sz="8" w:space="0" w:color="000000"/>
              <w:right w:val="nil"/>
            </w:tcBorders>
            <w:vAlign w:val="center"/>
            <w:hideMark/>
          </w:tcPr>
          <w:p w14:paraId="5685D557" w14:textId="77777777" w:rsidR="008C68D9" w:rsidRPr="008C68D9" w:rsidRDefault="008C68D9" w:rsidP="008C68D9">
            <w:pPr>
              <w:spacing w:after="0"/>
              <w:jc w:val="left"/>
              <w:rPr>
                <w:rFonts w:ascii="Arial" w:hAnsi="Arial" w:cs="Arial"/>
                <w:b/>
                <w:bCs/>
                <w:color w:val="000000"/>
                <w:sz w:val="16"/>
                <w:szCs w:val="16"/>
              </w:rPr>
            </w:pPr>
          </w:p>
        </w:tc>
        <w:tc>
          <w:tcPr>
            <w:tcW w:w="422" w:type="pct"/>
            <w:vMerge/>
            <w:tcBorders>
              <w:top w:val="single" w:sz="4" w:space="0" w:color="auto"/>
              <w:left w:val="nil"/>
              <w:bottom w:val="single" w:sz="8" w:space="0" w:color="000000"/>
              <w:right w:val="nil"/>
            </w:tcBorders>
            <w:vAlign w:val="center"/>
            <w:hideMark/>
          </w:tcPr>
          <w:p w14:paraId="67564411" w14:textId="77777777" w:rsidR="008C68D9" w:rsidRPr="008C68D9" w:rsidRDefault="008C68D9" w:rsidP="008C68D9">
            <w:pPr>
              <w:spacing w:after="0"/>
              <w:jc w:val="left"/>
              <w:rPr>
                <w:rFonts w:ascii="Arial" w:hAnsi="Arial" w:cs="Arial"/>
                <w:b/>
                <w:bCs/>
                <w:color w:val="000000"/>
                <w:sz w:val="16"/>
                <w:szCs w:val="16"/>
              </w:rPr>
            </w:pPr>
          </w:p>
        </w:tc>
      </w:tr>
      <w:tr w:rsidR="008C68D9" w:rsidRPr="006D6544" w14:paraId="50718638" w14:textId="77777777" w:rsidTr="008C68D9">
        <w:trPr>
          <w:trHeight w:val="465"/>
        </w:trPr>
        <w:tc>
          <w:tcPr>
            <w:tcW w:w="363" w:type="pct"/>
            <w:tcBorders>
              <w:top w:val="nil"/>
              <w:left w:val="nil"/>
              <w:bottom w:val="nil"/>
              <w:right w:val="nil"/>
            </w:tcBorders>
            <w:shd w:val="clear" w:color="000000" w:fill="BFBFBF"/>
            <w:noWrap/>
            <w:vAlign w:val="bottom"/>
            <w:hideMark/>
          </w:tcPr>
          <w:p w14:paraId="4CC662E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nil"/>
              <w:left w:val="nil"/>
              <w:bottom w:val="nil"/>
              <w:right w:val="nil"/>
            </w:tcBorders>
            <w:shd w:val="clear" w:color="000000" w:fill="BFBFBF"/>
            <w:vAlign w:val="center"/>
            <w:hideMark/>
          </w:tcPr>
          <w:p w14:paraId="71CE10C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0967D8E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SEQUOIA SPE LTDA.</w:t>
            </w:r>
          </w:p>
        </w:tc>
        <w:tc>
          <w:tcPr>
            <w:tcW w:w="355" w:type="pct"/>
            <w:vMerge w:val="restart"/>
            <w:tcBorders>
              <w:top w:val="nil"/>
              <w:left w:val="nil"/>
              <w:bottom w:val="nil"/>
              <w:right w:val="nil"/>
            </w:tcBorders>
            <w:shd w:val="clear" w:color="000000" w:fill="BFBFBF"/>
            <w:vAlign w:val="center"/>
            <w:hideMark/>
          </w:tcPr>
          <w:p w14:paraId="6FF9BC2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7.391</w:t>
            </w:r>
          </w:p>
        </w:tc>
        <w:tc>
          <w:tcPr>
            <w:tcW w:w="445" w:type="pct"/>
            <w:vMerge w:val="restart"/>
            <w:tcBorders>
              <w:top w:val="nil"/>
              <w:left w:val="nil"/>
              <w:bottom w:val="nil"/>
              <w:right w:val="nil"/>
            </w:tcBorders>
            <w:shd w:val="clear" w:color="000000" w:fill="BFBFBF"/>
            <w:vAlign w:val="center"/>
            <w:hideMark/>
          </w:tcPr>
          <w:p w14:paraId="5AB4565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Registro de Imóveis e Anexos de Brodowski/SP</w:t>
            </w:r>
          </w:p>
        </w:tc>
        <w:tc>
          <w:tcPr>
            <w:tcW w:w="393" w:type="pct"/>
            <w:tcBorders>
              <w:top w:val="nil"/>
              <w:left w:val="nil"/>
              <w:bottom w:val="nil"/>
              <w:right w:val="nil"/>
            </w:tcBorders>
            <w:shd w:val="clear" w:color="000000" w:fill="BFBFBF"/>
            <w:noWrap/>
            <w:vAlign w:val="bottom"/>
            <w:hideMark/>
          </w:tcPr>
          <w:p w14:paraId="53616C12"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5B7BE34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3ACAF47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nil"/>
              <w:right w:val="nil"/>
            </w:tcBorders>
            <w:shd w:val="clear" w:color="000000" w:fill="FFFF00"/>
            <w:noWrap/>
            <w:vAlign w:val="bottom"/>
            <w:hideMark/>
          </w:tcPr>
          <w:p w14:paraId="1711FC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nil"/>
              <w:right w:val="nil"/>
            </w:tcBorders>
            <w:shd w:val="clear" w:color="000000" w:fill="BFBFBF"/>
            <w:noWrap/>
            <w:vAlign w:val="bottom"/>
            <w:hideMark/>
          </w:tcPr>
          <w:p w14:paraId="281B664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2" w:type="pct"/>
            <w:tcBorders>
              <w:top w:val="nil"/>
              <w:left w:val="nil"/>
              <w:bottom w:val="nil"/>
              <w:right w:val="nil"/>
            </w:tcBorders>
            <w:shd w:val="clear" w:color="000000" w:fill="FFFF00"/>
            <w:noWrap/>
            <w:vAlign w:val="bottom"/>
            <w:hideMark/>
          </w:tcPr>
          <w:p w14:paraId="3E2FF25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r>
      <w:tr w:rsidR="008C68D9" w:rsidRPr="006D6544" w14:paraId="3CB2BE6E" w14:textId="77777777" w:rsidTr="008C68D9">
        <w:trPr>
          <w:trHeight w:val="465"/>
        </w:trPr>
        <w:tc>
          <w:tcPr>
            <w:tcW w:w="363" w:type="pct"/>
            <w:tcBorders>
              <w:top w:val="nil"/>
              <w:left w:val="nil"/>
              <w:bottom w:val="nil"/>
              <w:right w:val="nil"/>
            </w:tcBorders>
            <w:shd w:val="clear" w:color="000000" w:fill="BFBFBF"/>
            <w:noWrap/>
            <w:vAlign w:val="bottom"/>
            <w:hideMark/>
          </w:tcPr>
          <w:p w14:paraId="2E36E12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nil"/>
              <w:left w:val="nil"/>
              <w:bottom w:val="nil"/>
              <w:right w:val="nil"/>
            </w:tcBorders>
            <w:vAlign w:val="center"/>
            <w:hideMark/>
          </w:tcPr>
          <w:p w14:paraId="0A690BC3"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7AF4E2D8"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1FAF82B7"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2B365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5FE39523"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8DD5C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1F2012C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9" w:type="pct"/>
            <w:tcBorders>
              <w:top w:val="nil"/>
              <w:left w:val="nil"/>
              <w:bottom w:val="nil"/>
              <w:right w:val="nil"/>
            </w:tcBorders>
            <w:shd w:val="clear" w:color="000000" w:fill="BFBFBF"/>
            <w:noWrap/>
            <w:vAlign w:val="bottom"/>
            <w:hideMark/>
          </w:tcPr>
          <w:p w14:paraId="2C7CD91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c>
          <w:tcPr>
            <w:tcW w:w="503" w:type="pct"/>
            <w:tcBorders>
              <w:top w:val="nil"/>
              <w:left w:val="nil"/>
              <w:bottom w:val="nil"/>
              <w:right w:val="nil"/>
            </w:tcBorders>
            <w:shd w:val="clear" w:color="000000" w:fill="BFBFBF"/>
            <w:noWrap/>
            <w:vAlign w:val="bottom"/>
            <w:hideMark/>
          </w:tcPr>
          <w:p w14:paraId="4CA068A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189.158,36</w:t>
            </w:r>
          </w:p>
        </w:tc>
        <w:tc>
          <w:tcPr>
            <w:tcW w:w="422" w:type="pct"/>
            <w:tcBorders>
              <w:top w:val="nil"/>
              <w:left w:val="nil"/>
              <w:bottom w:val="nil"/>
              <w:right w:val="nil"/>
            </w:tcBorders>
            <w:shd w:val="clear" w:color="000000" w:fill="BFBFBF"/>
            <w:noWrap/>
            <w:vAlign w:val="bottom"/>
            <w:hideMark/>
          </w:tcPr>
          <w:p w14:paraId="40DB6B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0,34%</w:t>
            </w:r>
          </w:p>
        </w:tc>
      </w:tr>
      <w:tr w:rsidR="008C68D9" w:rsidRPr="006D6544" w14:paraId="0E81DA41" w14:textId="77777777" w:rsidTr="008C68D9">
        <w:trPr>
          <w:trHeight w:val="465"/>
        </w:trPr>
        <w:tc>
          <w:tcPr>
            <w:tcW w:w="363" w:type="pct"/>
            <w:tcBorders>
              <w:top w:val="nil"/>
              <w:left w:val="nil"/>
              <w:bottom w:val="nil"/>
              <w:right w:val="nil"/>
            </w:tcBorders>
            <w:shd w:val="clear" w:color="000000" w:fill="BFBFBF"/>
            <w:noWrap/>
            <w:vAlign w:val="bottom"/>
            <w:hideMark/>
          </w:tcPr>
          <w:p w14:paraId="30404E2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nil"/>
              <w:left w:val="nil"/>
              <w:bottom w:val="nil"/>
              <w:right w:val="nil"/>
            </w:tcBorders>
            <w:vAlign w:val="center"/>
            <w:hideMark/>
          </w:tcPr>
          <w:p w14:paraId="2E0370AF"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nil"/>
              <w:left w:val="nil"/>
              <w:bottom w:val="nil"/>
              <w:right w:val="nil"/>
            </w:tcBorders>
            <w:vAlign w:val="center"/>
            <w:hideMark/>
          </w:tcPr>
          <w:p w14:paraId="5506B1B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nil"/>
              <w:left w:val="nil"/>
              <w:bottom w:val="nil"/>
              <w:right w:val="nil"/>
            </w:tcBorders>
            <w:vAlign w:val="center"/>
            <w:hideMark/>
          </w:tcPr>
          <w:p w14:paraId="7CDD29B2"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nil"/>
              <w:left w:val="nil"/>
              <w:bottom w:val="nil"/>
              <w:right w:val="nil"/>
            </w:tcBorders>
            <w:vAlign w:val="center"/>
            <w:hideMark/>
          </w:tcPr>
          <w:p w14:paraId="4B959EE7"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45FDECE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3975D30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782D721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14.463,18</w:t>
            </w:r>
          </w:p>
        </w:tc>
        <w:tc>
          <w:tcPr>
            <w:tcW w:w="429" w:type="pct"/>
            <w:tcBorders>
              <w:top w:val="nil"/>
              <w:left w:val="nil"/>
              <w:bottom w:val="nil"/>
              <w:right w:val="nil"/>
            </w:tcBorders>
            <w:shd w:val="clear" w:color="000000" w:fill="BFBFBF"/>
            <w:noWrap/>
            <w:vAlign w:val="bottom"/>
            <w:hideMark/>
          </w:tcPr>
          <w:p w14:paraId="027F695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000000" w:fill="BFBFBF"/>
            <w:noWrap/>
            <w:vAlign w:val="bottom"/>
            <w:hideMark/>
          </w:tcPr>
          <w:p w14:paraId="6CF958C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203.621,54</w:t>
            </w:r>
          </w:p>
        </w:tc>
        <w:tc>
          <w:tcPr>
            <w:tcW w:w="422" w:type="pct"/>
            <w:tcBorders>
              <w:top w:val="nil"/>
              <w:left w:val="nil"/>
              <w:bottom w:val="nil"/>
              <w:right w:val="nil"/>
            </w:tcBorders>
            <w:shd w:val="clear" w:color="000000" w:fill="BFBFBF"/>
            <w:noWrap/>
            <w:vAlign w:val="bottom"/>
            <w:hideMark/>
          </w:tcPr>
          <w:p w14:paraId="34CF447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0,36%</w:t>
            </w:r>
          </w:p>
        </w:tc>
      </w:tr>
      <w:tr w:rsidR="008C68D9" w:rsidRPr="006D6544" w14:paraId="5BE2694C" w14:textId="77777777" w:rsidTr="008C68D9">
        <w:trPr>
          <w:trHeight w:val="465"/>
        </w:trPr>
        <w:tc>
          <w:tcPr>
            <w:tcW w:w="363" w:type="pct"/>
            <w:tcBorders>
              <w:top w:val="nil"/>
              <w:left w:val="nil"/>
              <w:bottom w:val="nil"/>
              <w:right w:val="nil"/>
            </w:tcBorders>
            <w:shd w:val="clear" w:color="auto" w:fill="auto"/>
            <w:noWrap/>
            <w:vAlign w:val="bottom"/>
            <w:hideMark/>
          </w:tcPr>
          <w:p w14:paraId="269EA75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single" w:sz="4" w:space="0" w:color="A6A6A6"/>
              <w:left w:val="nil"/>
              <w:bottom w:val="nil"/>
              <w:right w:val="nil"/>
            </w:tcBorders>
            <w:shd w:val="clear" w:color="auto" w:fill="auto"/>
            <w:vAlign w:val="center"/>
            <w:hideMark/>
          </w:tcPr>
          <w:p w14:paraId="2F8753A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75A128B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42A33E9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20.191</w:t>
            </w:r>
          </w:p>
        </w:tc>
        <w:tc>
          <w:tcPr>
            <w:tcW w:w="445" w:type="pct"/>
            <w:vMerge w:val="restart"/>
            <w:tcBorders>
              <w:top w:val="single" w:sz="4" w:space="0" w:color="A6A6A6"/>
              <w:left w:val="nil"/>
              <w:bottom w:val="nil"/>
              <w:right w:val="nil"/>
            </w:tcBorders>
            <w:shd w:val="clear" w:color="auto" w:fill="auto"/>
            <w:vAlign w:val="center"/>
            <w:hideMark/>
          </w:tcPr>
          <w:p w14:paraId="0BA5A99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Tanabi/SP</w:t>
            </w:r>
          </w:p>
        </w:tc>
        <w:tc>
          <w:tcPr>
            <w:tcW w:w="393" w:type="pct"/>
            <w:tcBorders>
              <w:top w:val="nil"/>
              <w:left w:val="nil"/>
              <w:bottom w:val="nil"/>
              <w:right w:val="nil"/>
            </w:tcBorders>
            <w:shd w:val="clear" w:color="auto" w:fill="auto"/>
            <w:noWrap/>
            <w:vAlign w:val="bottom"/>
            <w:hideMark/>
          </w:tcPr>
          <w:p w14:paraId="6D679AD5"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3AABD83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6D9178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15.440,71</w:t>
            </w:r>
          </w:p>
        </w:tc>
        <w:tc>
          <w:tcPr>
            <w:tcW w:w="429" w:type="pct"/>
            <w:tcBorders>
              <w:top w:val="nil"/>
              <w:left w:val="nil"/>
              <w:bottom w:val="nil"/>
              <w:right w:val="nil"/>
            </w:tcBorders>
            <w:shd w:val="clear" w:color="auto" w:fill="auto"/>
            <w:noWrap/>
            <w:vAlign w:val="bottom"/>
            <w:hideMark/>
          </w:tcPr>
          <w:p w14:paraId="00BC9F9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0,03%</w:t>
            </w:r>
          </w:p>
        </w:tc>
        <w:tc>
          <w:tcPr>
            <w:tcW w:w="503" w:type="pct"/>
            <w:tcBorders>
              <w:top w:val="nil"/>
              <w:left w:val="nil"/>
              <w:bottom w:val="nil"/>
              <w:right w:val="nil"/>
            </w:tcBorders>
            <w:shd w:val="clear" w:color="auto" w:fill="auto"/>
            <w:noWrap/>
            <w:vAlign w:val="bottom"/>
            <w:hideMark/>
          </w:tcPr>
          <w:p w14:paraId="5F43D2F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219.062,25</w:t>
            </w:r>
          </w:p>
        </w:tc>
        <w:tc>
          <w:tcPr>
            <w:tcW w:w="422" w:type="pct"/>
            <w:tcBorders>
              <w:top w:val="nil"/>
              <w:left w:val="nil"/>
              <w:bottom w:val="nil"/>
              <w:right w:val="nil"/>
            </w:tcBorders>
            <w:shd w:val="clear" w:color="auto" w:fill="auto"/>
            <w:noWrap/>
            <w:vAlign w:val="bottom"/>
            <w:hideMark/>
          </w:tcPr>
          <w:p w14:paraId="4800A5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0,39%</w:t>
            </w:r>
          </w:p>
        </w:tc>
      </w:tr>
      <w:tr w:rsidR="008C68D9" w:rsidRPr="006D6544" w14:paraId="24155F75" w14:textId="77777777" w:rsidTr="008C68D9">
        <w:trPr>
          <w:trHeight w:val="465"/>
        </w:trPr>
        <w:tc>
          <w:tcPr>
            <w:tcW w:w="363" w:type="pct"/>
            <w:tcBorders>
              <w:top w:val="nil"/>
              <w:left w:val="nil"/>
              <w:bottom w:val="nil"/>
              <w:right w:val="nil"/>
            </w:tcBorders>
            <w:shd w:val="clear" w:color="auto" w:fill="auto"/>
            <w:noWrap/>
            <w:vAlign w:val="bottom"/>
            <w:hideMark/>
          </w:tcPr>
          <w:p w14:paraId="17EE603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nil"/>
              <w:right w:val="nil"/>
            </w:tcBorders>
            <w:vAlign w:val="center"/>
            <w:hideMark/>
          </w:tcPr>
          <w:p w14:paraId="2EED6B55"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53B5772"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309699C4"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1C95B684"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3687B64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0F6890D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9897A2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12.252.778,99</w:t>
            </w:r>
          </w:p>
        </w:tc>
        <w:tc>
          <w:tcPr>
            <w:tcW w:w="429" w:type="pct"/>
            <w:tcBorders>
              <w:top w:val="nil"/>
              <w:left w:val="nil"/>
              <w:bottom w:val="nil"/>
              <w:right w:val="nil"/>
            </w:tcBorders>
            <w:shd w:val="clear" w:color="auto" w:fill="auto"/>
            <w:noWrap/>
            <w:vAlign w:val="bottom"/>
            <w:hideMark/>
          </w:tcPr>
          <w:p w14:paraId="6A1FC8D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21,88%</w:t>
            </w:r>
          </w:p>
        </w:tc>
        <w:tc>
          <w:tcPr>
            <w:tcW w:w="503" w:type="pct"/>
            <w:tcBorders>
              <w:top w:val="nil"/>
              <w:left w:val="nil"/>
              <w:bottom w:val="nil"/>
              <w:right w:val="nil"/>
            </w:tcBorders>
            <w:shd w:val="clear" w:color="auto" w:fill="auto"/>
            <w:noWrap/>
            <w:vAlign w:val="bottom"/>
            <w:hideMark/>
          </w:tcPr>
          <w:p w14:paraId="6067B89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12.471.841,24</w:t>
            </w:r>
          </w:p>
        </w:tc>
        <w:tc>
          <w:tcPr>
            <w:tcW w:w="422" w:type="pct"/>
            <w:tcBorders>
              <w:top w:val="nil"/>
              <w:left w:val="nil"/>
              <w:bottom w:val="nil"/>
              <w:right w:val="nil"/>
            </w:tcBorders>
            <w:shd w:val="clear" w:color="auto" w:fill="auto"/>
            <w:noWrap/>
            <w:vAlign w:val="bottom"/>
            <w:hideMark/>
          </w:tcPr>
          <w:p w14:paraId="062066D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22,27%</w:t>
            </w:r>
          </w:p>
        </w:tc>
      </w:tr>
      <w:tr w:rsidR="008C68D9" w:rsidRPr="006D6544" w14:paraId="717F8B2C" w14:textId="77777777" w:rsidTr="008C68D9">
        <w:trPr>
          <w:trHeight w:val="465"/>
        </w:trPr>
        <w:tc>
          <w:tcPr>
            <w:tcW w:w="363" w:type="pct"/>
            <w:tcBorders>
              <w:top w:val="nil"/>
              <w:left w:val="nil"/>
              <w:bottom w:val="nil"/>
              <w:right w:val="nil"/>
            </w:tcBorders>
            <w:shd w:val="clear" w:color="auto" w:fill="auto"/>
            <w:noWrap/>
            <w:vAlign w:val="bottom"/>
            <w:hideMark/>
          </w:tcPr>
          <w:p w14:paraId="62FBC4D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single" w:sz="4" w:space="0" w:color="A6A6A6"/>
              <w:left w:val="nil"/>
              <w:bottom w:val="nil"/>
              <w:right w:val="nil"/>
            </w:tcBorders>
            <w:vAlign w:val="center"/>
            <w:hideMark/>
          </w:tcPr>
          <w:p w14:paraId="6FBAAAC4"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nil"/>
              <w:right w:val="nil"/>
            </w:tcBorders>
            <w:vAlign w:val="center"/>
            <w:hideMark/>
          </w:tcPr>
          <w:p w14:paraId="6736126B"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nil"/>
              <w:right w:val="nil"/>
            </w:tcBorders>
            <w:vAlign w:val="center"/>
            <w:hideMark/>
          </w:tcPr>
          <w:p w14:paraId="206D7E6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nil"/>
              <w:right w:val="nil"/>
            </w:tcBorders>
            <w:vAlign w:val="center"/>
            <w:hideMark/>
          </w:tcPr>
          <w:p w14:paraId="2396B545"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auto" w:fill="auto"/>
            <w:noWrap/>
            <w:vAlign w:val="bottom"/>
            <w:hideMark/>
          </w:tcPr>
          <w:p w14:paraId="67B4E3F7"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auto" w:fill="auto"/>
            <w:noWrap/>
            <w:vAlign w:val="bottom"/>
            <w:hideMark/>
          </w:tcPr>
          <w:p w14:paraId="219A7B0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auto" w:fill="auto"/>
            <w:noWrap/>
            <w:vAlign w:val="bottom"/>
            <w:hideMark/>
          </w:tcPr>
          <w:p w14:paraId="3E6DD45E"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1.385.391,78</w:t>
            </w:r>
          </w:p>
        </w:tc>
        <w:tc>
          <w:tcPr>
            <w:tcW w:w="429" w:type="pct"/>
            <w:tcBorders>
              <w:top w:val="nil"/>
              <w:left w:val="nil"/>
              <w:bottom w:val="nil"/>
              <w:right w:val="nil"/>
            </w:tcBorders>
            <w:shd w:val="clear" w:color="auto" w:fill="auto"/>
            <w:noWrap/>
            <w:vAlign w:val="bottom"/>
            <w:hideMark/>
          </w:tcPr>
          <w:p w14:paraId="1678EF6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w:t>
            </w:r>
          </w:p>
        </w:tc>
        <w:tc>
          <w:tcPr>
            <w:tcW w:w="503" w:type="pct"/>
            <w:tcBorders>
              <w:top w:val="nil"/>
              <w:left w:val="nil"/>
              <w:bottom w:val="nil"/>
              <w:right w:val="nil"/>
            </w:tcBorders>
            <w:shd w:val="clear" w:color="auto" w:fill="auto"/>
            <w:noWrap/>
            <w:vAlign w:val="bottom"/>
            <w:hideMark/>
          </w:tcPr>
          <w:p w14:paraId="3885AA7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13.857.233,02</w:t>
            </w:r>
          </w:p>
        </w:tc>
        <w:tc>
          <w:tcPr>
            <w:tcW w:w="422" w:type="pct"/>
            <w:tcBorders>
              <w:top w:val="nil"/>
              <w:left w:val="nil"/>
              <w:bottom w:val="nil"/>
              <w:right w:val="nil"/>
            </w:tcBorders>
            <w:shd w:val="clear" w:color="auto" w:fill="auto"/>
            <w:noWrap/>
            <w:vAlign w:val="bottom"/>
            <w:hideMark/>
          </w:tcPr>
          <w:p w14:paraId="7AE9AC2F"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24,75%</w:t>
            </w:r>
          </w:p>
        </w:tc>
      </w:tr>
      <w:tr w:rsidR="008C68D9" w:rsidRPr="006D6544" w14:paraId="4EA791ED" w14:textId="77777777" w:rsidTr="008C68D9">
        <w:trPr>
          <w:trHeight w:val="465"/>
        </w:trPr>
        <w:tc>
          <w:tcPr>
            <w:tcW w:w="363" w:type="pct"/>
            <w:tcBorders>
              <w:top w:val="nil"/>
              <w:left w:val="nil"/>
              <w:bottom w:val="nil"/>
              <w:right w:val="nil"/>
            </w:tcBorders>
            <w:shd w:val="clear" w:color="000000" w:fill="BFBFBF"/>
            <w:noWrap/>
            <w:vAlign w:val="bottom"/>
            <w:hideMark/>
          </w:tcPr>
          <w:p w14:paraId="450AF9D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nov/21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511E90E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CA8EC4B"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177DC9F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4FB9147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Oficial de Registro de Imóveis de Barretos/SP</w:t>
            </w:r>
          </w:p>
        </w:tc>
        <w:tc>
          <w:tcPr>
            <w:tcW w:w="393" w:type="pct"/>
            <w:tcBorders>
              <w:top w:val="nil"/>
              <w:left w:val="nil"/>
              <w:bottom w:val="nil"/>
              <w:right w:val="nil"/>
            </w:tcBorders>
            <w:shd w:val="clear" w:color="000000" w:fill="BFBFBF"/>
            <w:noWrap/>
            <w:vAlign w:val="bottom"/>
            <w:hideMark/>
          </w:tcPr>
          <w:p w14:paraId="0A52107D"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94F524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4314DAA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460.000,00</w:t>
            </w:r>
          </w:p>
        </w:tc>
        <w:tc>
          <w:tcPr>
            <w:tcW w:w="429" w:type="pct"/>
            <w:tcBorders>
              <w:top w:val="nil"/>
              <w:left w:val="nil"/>
              <w:bottom w:val="nil"/>
              <w:right w:val="nil"/>
            </w:tcBorders>
            <w:shd w:val="clear" w:color="000000" w:fill="BFBFBF"/>
            <w:noWrap/>
            <w:vAlign w:val="bottom"/>
            <w:hideMark/>
          </w:tcPr>
          <w:p w14:paraId="1214A5C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0,82%</w:t>
            </w:r>
          </w:p>
        </w:tc>
        <w:tc>
          <w:tcPr>
            <w:tcW w:w="503" w:type="pct"/>
            <w:tcBorders>
              <w:top w:val="nil"/>
              <w:left w:val="nil"/>
              <w:bottom w:val="nil"/>
              <w:right w:val="nil"/>
            </w:tcBorders>
            <w:shd w:val="clear" w:color="000000" w:fill="BFBFBF"/>
            <w:noWrap/>
            <w:vAlign w:val="bottom"/>
            <w:hideMark/>
          </w:tcPr>
          <w:p w14:paraId="3D28F28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14.317.233,02</w:t>
            </w:r>
          </w:p>
        </w:tc>
        <w:tc>
          <w:tcPr>
            <w:tcW w:w="422" w:type="pct"/>
            <w:tcBorders>
              <w:top w:val="nil"/>
              <w:left w:val="nil"/>
              <w:bottom w:val="nil"/>
              <w:right w:val="nil"/>
            </w:tcBorders>
            <w:shd w:val="clear" w:color="000000" w:fill="BFBFBF"/>
            <w:noWrap/>
            <w:vAlign w:val="bottom"/>
            <w:hideMark/>
          </w:tcPr>
          <w:p w14:paraId="66EDDF97"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25,57%</w:t>
            </w:r>
          </w:p>
        </w:tc>
      </w:tr>
      <w:tr w:rsidR="008C68D9" w:rsidRPr="006D6544" w14:paraId="224FD1DF" w14:textId="77777777" w:rsidTr="008C68D9">
        <w:trPr>
          <w:trHeight w:val="465"/>
        </w:trPr>
        <w:tc>
          <w:tcPr>
            <w:tcW w:w="363" w:type="pct"/>
            <w:tcBorders>
              <w:top w:val="nil"/>
              <w:left w:val="nil"/>
              <w:bottom w:val="nil"/>
              <w:right w:val="nil"/>
            </w:tcBorders>
            <w:shd w:val="clear" w:color="000000" w:fill="BFBFBF"/>
            <w:noWrap/>
            <w:vAlign w:val="bottom"/>
            <w:hideMark/>
          </w:tcPr>
          <w:p w14:paraId="0D96046C"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dez/21</w:t>
            </w:r>
          </w:p>
        </w:tc>
        <w:tc>
          <w:tcPr>
            <w:tcW w:w="477" w:type="pct"/>
            <w:vMerge/>
            <w:tcBorders>
              <w:top w:val="single" w:sz="4" w:space="0" w:color="A6A6A6"/>
              <w:left w:val="nil"/>
              <w:bottom w:val="single" w:sz="8" w:space="0" w:color="000000"/>
              <w:right w:val="nil"/>
            </w:tcBorders>
            <w:vAlign w:val="center"/>
            <w:hideMark/>
          </w:tcPr>
          <w:p w14:paraId="4F34561C"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25D856D3"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7787B0A5"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2B909B89"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nil"/>
              <w:right w:val="nil"/>
            </w:tcBorders>
            <w:shd w:val="clear" w:color="000000" w:fill="BFBFBF"/>
            <w:noWrap/>
            <w:vAlign w:val="bottom"/>
            <w:hideMark/>
          </w:tcPr>
          <w:p w14:paraId="65AB9854"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nil"/>
              <w:right w:val="nil"/>
            </w:tcBorders>
            <w:shd w:val="clear" w:color="000000" w:fill="BFBFBF"/>
            <w:noWrap/>
            <w:vAlign w:val="bottom"/>
            <w:hideMark/>
          </w:tcPr>
          <w:p w14:paraId="02FFCC40"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nil"/>
              <w:right w:val="nil"/>
            </w:tcBorders>
            <w:shd w:val="clear" w:color="000000" w:fill="BFBFBF"/>
            <w:noWrap/>
            <w:vAlign w:val="bottom"/>
            <w:hideMark/>
          </w:tcPr>
          <w:p w14:paraId="2A4B5EC9"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416.513,57</w:t>
            </w:r>
          </w:p>
        </w:tc>
        <w:tc>
          <w:tcPr>
            <w:tcW w:w="429" w:type="pct"/>
            <w:tcBorders>
              <w:top w:val="nil"/>
              <w:left w:val="nil"/>
              <w:bottom w:val="nil"/>
              <w:right w:val="nil"/>
            </w:tcBorders>
            <w:shd w:val="clear" w:color="000000" w:fill="BFBFBF"/>
            <w:noWrap/>
            <w:vAlign w:val="bottom"/>
            <w:hideMark/>
          </w:tcPr>
          <w:p w14:paraId="28800CF4"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0,74%</w:t>
            </w:r>
          </w:p>
        </w:tc>
        <w:tc>
          <w:tcPr>
            <w:tcW w:w="503" w:type="pct"/>
            <w:tcBorders>
              <w:top w:val="nil"/>
              <w:left w:val="nil"/>
              <w:bottom w:val="nil"/>
              <w:right w:val="nil"/>
            </w:tcBorders>
            <w:shd w:val="clear" w:color="000000" w:fill="BFBFBF"/>
            <w:noWrap/>
            <w:vAlign w:val="bottom"/>
            <w:hideMark/>
          </w:tcPr>
          <w:p w14:paraId="537DC581"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nil"/>
              <w:right w:val="nil"/>
            </w:tcBorders>
            <w:shd w:val="clear" w:color="000000" w:fill="BFBFBF"/>
            <w:noWrap/>
            <w:vAlign w:val="bottom"/>
            <w:hideMark/>
          </w:tcPr>
          <w:p w14:paraId="1B0ED00A"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25E5AE84" w14:textId="77777777" w:rsidTr="008C68D9">
        <w:trPr>
          <w:trHeight w:val="465"/>
        </w:trPr>
        <w:tc>
          <w:tcPr>
            <w:tcW w:w="363" w:type="pct"/>
            <w:tcBorders>
              <w:top w:val="nil"/>
              <w:left w:val="nil"/>
              <w:bottom w:val="single" w:sz="8" w:space="0" w:color="auto"/>
              <w:right w:val="nil"/>
            </w:tcBorders>
            <w:shd w:val="clear" w:color="000000" w:fill="BFBFBF"/>
            <w:noWrap/>
            <w:vAlign w:val="bottom"/>
            <w:hideMark/>
          </w:tcPr>
          <w:p w14:paraId="6B33215D"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jan/22</w:t>
            </w:r>
          </w:p>
        </w:tc>
        <w:tc>
          <w:tcPr>
            <w:tcW w:w="477" w:type="pct"/>
            <w:vMerge/>
            <w:tcBorders>
              <w:top w:val="single" w:sz="4" w:space="0" w:color="A6A6A6"/>
              <w:left w:val="nil"/>
              <w:bottom w:val="single" w:sz="8" w:space="0" w:color="000000"/>
              <w:right w:val="nil"/>
            </w:tcBorders>
            <w:vAlign w:val="center"/>
            <w:hideMark/>
          </w:tcPr>
          <w:p w14:paraId="2393E652" w14:textId="77777777" w:rsidR="008C68D9" w:rsidRPr="008C68D9" w:rsidRDefault="008C68D9" w:rsidP="008C68D9">
            <w:pPr>
              <w:spacing w:after="0"/>
              <w:jc w:val="left"/>
              <w:rPr>
                <w:rFonts w:ascii="Arial" w:hAnsi="Arial" w:cs="Arial"/>
                <w:color w:val="000000"/>
                <w:sz w:val="16"/>
                <w:szCs w:val="16"/>
              </w:rPr>
            </w:pPr>
          </w:p>
        </w:tc>
        <w:tc>
          <w:tcPr>
            <w:tcW w:w="606" w:type="pct"/>
            <w:vMerge/>
            <w:tcBorders>
              <w:top w:val="single" w:sz="4" w:space="0" w:color="A6A6A6"/>
              <w:left w:val="nil"/>
              <w:bottom w:val="single" w:sz="8" w:space="0" w:color="000000"/>
              <w:right w:val="nil"/>
            </w:tcBorders>
            <w:vAlign w:val="center"/>
            <w:hideMark/>
          </w:tcPr>
          <w:p w14:paraId="7BF7A33D" w14:textId="77777777" w:rsidR="008C68D9" w:rsidRPr="008C68D9" w:rsidRDefault="008C68D9" w:rsidP="008C68D9">
            <w:pPr>
              <w:spacing w:after="0"/>
              <w:jc w:val="left"/>
              <w:rPr>
                <w:rFonts w:ascii="Arial" w:hAnsi="Arial" w:cs="Arial"/>
                <w:color w:val="000000"/>
                <w:sz w:val="16"/>
                <w:szCs w:val="16"/>
              </w:rPr>
            </w:pPr>
          </w:p>
        </w:tc>
        <w:tc>
          <w:tcPr>
            <w:tcW w:w="355" w:type="pct"/>
            <w:vMerge/>
            <w:tcBorders>
              <w:top w:val="single" w:sz="4" w:space="0" w:color="A6A6A6"/>
              <w:left w:val="nil"/>
              <w:bottom w:val="single" w:sz="8" w:space="0" w:color="000000"/>
              <w:right w:val="nil"/>
            </w:tcBorders>
            <w:vAlign w:val="center"/>
            <w:hideMark/>
          </w:tcPr>
          <w:p w14:paraId="663E57FD" w14:textId="77777777" w:rsidR="008C68D9" w:rsidRPr="008C68D9" w:rsidRDefault="008C68D9" w:rsidP="008C68D9">
            <w:pPr>
              <w:spacing w:after="0"/>
              <w:jc w:val="left"/>
              <w:rPr>
                <w:rFonts w:ascii="Arial" w:hAnsi="Arial" w:cs="Arial"/>
                <w:color w:val="000000"/>
                <w:sz w:val="16"/>
                <w:szCs w:val="16"/>
              </w:rPr>
            </w:pPr>
          </w:p>
        </w:tc>
        <w:tc>
          <w:tcPr>
            <w:tcW w:w="445" w:type="pct"/>
            <w:vMerge/>
            <w:tcBorders>
              <w:top w:val="single" w:sz="4" w:space="0" w:color="A6A6A6"/>
              <w:left w:val="nil"/>
              <w:bottom w:val="single" w:sz="8" w:space="0" w:color="000000"/>
              <w:right w:val="nil"/>
            </w:tcBorders>
            <w:vAlign w:val="center"/>
            <w:hideMark/>
          </w:tcPr>
          <w:p w14:paraId="00C2766E" w14:textId="77777777" w:rsidR="008C68D9" w:rsidRPr="008C68D9" w:rsidRDefault="008C68D9" w:rsidP="008C68D9">
            <w:pPr>
              <w:spacing w:after="0"/>
              <w:jc w:val="left"/>
              <w:rPr>
                <w:rFonts w:ascii="Arial" w:hAnsi="Arial" w:cs="Arial"/>
                <w:color w:val="000000"/>
                <w:sz w:val="16"/>
                <w:szCs w:val="16"/>
              </w:rPr>
            </w:pPr>
          </w:p>
        </w:tc>
        <w:tc>
          <w:tcPr>
            <w:tcW w:w="393" w:type="pct"/>
            <w:tcBorders>
              <w:top w:val="nil"/>
              <w:left w:val="nil"/>
              <w:bottom w:val="single" w:sz="8" w:space="0" w:color="auto"/>
              <w:right w:val="nil"/>
            </w:tcBorders>
            <w:shd w:val="clear" w:color="000000" w:fill="BFBFBF"/>
            <w:noWrap/>
            <w:vAlign w:val="bottom"/>
            <w:hideMark/>
          </w:tcPr>
          <w:p w14:paraId="3F46148E" w14:textId="77777777" w:rsidR="008C68D9" w:rsidRPr="008C68D9" w:rsidRDefault="008C68D9" w:rsidP="008C68D9">
            <w:pPr>
              <w:spacing w:after="0"/>
              <w:jc w:val="center"/>
              <w:rPr>
                <w:rFonts w:ascii="Arial" w:hAnsi="Arial" w:cs="Arial"/>
                <w:sz w:val="16"/>
                <w:szCs w:val="16"/>
              </w:rPr>
            </w:pPr>
            <w:r w:rsidRPr="008C68D9">
              <w:rPr>
                <w:rFonts w:ascii="Arial" w:hAnsi="Arial" w:cs="Arial"/>
                <w:sz w:val="16"/>
                <w:szCs w:val="16"/>
              </w:rPr>
              <w:t>1a Série</w:t>
            </w:r>
          </w:p>
        </w:tc>
        <w:tc>
          <w:tcPr>
            <w:tcW w:w="498" w:type="pct"/>
            <w:tcBorders>
              <w:top w:val="nil"/>
              <w:left w:val="nil"/>
              <w:bottom w:val="single" w:sz="8" w:space="0" w:color="auto"/>
              <w:right w:val="nil"/>
            </w:tcBorders>
            <w:shd w:val="clear" w:color="000000" w:fill="BFBFBF"/>
            <w:noWrap/>
            <w:vAlign w:val="bottom"/>
            <w:hideMark/>
          </w:tcPr>
          <w:p w14:paraId="7E8F6712"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56.000.000,00</w:t>
            </w:r>
          </w:p>
        </w:tc>
        <w:tc>
          <w:tcPr>
            <w:tcW w:w="508" w:type="pct"/>
            <w:tcBorders>
              <w:top w:val="nil"/>
              <w:left w:val="nil"/>
              <w:bottom w:val="single" w:sz="8" w:space="0" w:color="auto"/>
              <w:right w:val="nil"/>
            </w:tcBorders>
            <w:shd w:val="clear" w:color="000000" w:fill="BFBFBF"/>
            <w:noWrap/>
            <w:vAlign w:val="bottom"/>
            <w:hideMark/>
          </w:tcPr>
          <w:p w14:paraId="5E7220E3"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429" w:type="pct"/>
            <w:tcBorders>
              <w:top w:val="nil"/>
              <w:left w:val="nil"/>
              <w:bottom w:val="single" w:sz="8" w:space="0" w:color="auto"/>
              <w:right w:val="nil"/>
            </w:tcBorders>
            <w:shd w:val="clear" w:color="000000" w:fill="BFBFBF"/>
            <w:noWrap/>
            <w:vAlign w:val="bottom"/>
            <w:hideMark/>
          </w:tcPr>
          <w:p w14:paraId="5B648E56"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0,00%</w:t>
            </w:r>
          </w:p>
        </w:tc>
        <w:tc>
          <w:tcPr>
            <w:tcW w:w="503" w:type="pct"/>
            <w:tcBorders>
              <w:top w:val="nil"/>
              <w:left w:val="nil"/>
              <w:bottom w:val="single" w:sz="8" w:space="0" w:color="auto"/>
              <w:right w:val="nil"/>
            </w:tcBorders>
            <w:shd w:val="clear" w:color="000000" w:fill="BFBFBF"/>
            <w:noWrap/>
            <w:vAlign w:val="bottom"/>
            <w:hideMark/>
          </w:tcPr>
          <w:p w14:paraId="3BB56C55"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14.733.746,60</w:t>
            </w:r>
          </w:p>
        </w:tc>
        <w:tc>
          <w:tcPr>
            <w:tcW w:w="422" w:type="pct"/>
            <w:tcBorders>
              <w:top w:val="nil"/>
              <w:left w:val="nil"/>
              <w:bottom w:val="single" w:sz="8" w:space="0" w:color="auto"/>
              <w:right w:val="nil"/>
            </w:tcBorders>
            <w:shd w:val="clear" w:color="000000" w:fill="BFBFBF"/>
            <w:noWrap/>
            <w:vAlign w:val="bottom"/>
            <w:hideMark/>
          </w:tcPr>
          <w:p w14:paraId="3A09D2B8" w14:textId="77777777" w:rsidR="008C68D9" w:rsidRPr="008C68D9" w:rsidRDefault="008C68D9" w:rsidP="008C68D9">
            <w:pPr>
              <w:spacing w:after="0"/>
              <w:jc w:val="center"/>
              <w:rPr>
                <w:rFonts w:ascii="Arial" w:hAnsi="Arial" w:cs="Arial"/>
                <w:color w:val="000000"/>
                <w:sz w:val="16"/>
                <w:szCs w:val="16"/>
              </w:rPr>
            </w:pPr>
            <w:r w:rsidRPr="008C68D9">
              <w:rPr>
                <w:rFonts w:ascii="Arial" w:hAnsi="Arial" w:cs="Arial"/>
                <w:color w:val="000000"/>
                <w:sz w:val="16"/>
                <w:szCs w:val="16"/>
              </w:rPr>
              <w:t>26,31%</w:t>
            </w:r>
          </w:p>
        </w:tc>
      </w:tr>
      <w:tr w:rsidR="008C68D9" w:rsidRPr="006D6544" w14:paraId="7E938F61" w14:textId="77777777" w:rsidTr="008C68D9">
        <w:trPr>
          <w:trHeight w:val="300"/>
        </w:trPr>
        <w:tc>
          <w:tcPr>
            <w:tcW w:w="363" w:type="pct"/>
            <w:tcBorders>
              <w:top w:val="nil"/>
              <w:left w:val="nil"/>
              <w:bottom w:val="nil"/>
              <w:right w:val="nil"/>
            </w:tcBorders>
            <w:shd w:val="clear" w:color="auto" w:fill="auto"/>
            <w:noWrap/>
            <w:vAlign w:val="center"/>
            <w:hideMark/>
          </w:tcPr>
          <w:p w14:paraId="7764D757" w14:textId="77777777" w:rsidR="008C68D9" w:rsidRPr="008C68D9" w:rsidRDefault="008C68D9" w:rsidP="008C68D9">
            <w:pPr>
              <w:spacing w:after="0"/>
              <w:jc w:val="center"/>
              <w:rPr>
                <w:rFonts w:ascii="Arial" w:hAnsi="Arial" w:cs="Arial"/>
                <w:color w:val="000000"/>
                <w:sz w:val="16"/>
                <w:szCs w:val="16"/>
              </w:rPr>
            </w:pPr>
          </w:p>
        </w:tc>
        <w:tc>
          <w:tcPr>
            <w:tcW w:w="477" w:type="pct"/>
            <w:tcBorders>
              <w:top w:val="nil"/>
              <w:left w:val="nil"/>
              <w:bottom w:val="nil"/>
              <w:right w:val="nil"/>
            </w:tcBorders>
            <w:shd w:val="clear" w:color="auto" w:fill="auto"/>
            <w:noWrap/>
            <w:vAlign w:val="center"/>
            <w:hideMark/>
          </w:tcPr>
          <w:p w14:paraId="72A61931" w14:textId="77777777" w:rsidR="008C68D9" w:rsidRPr="008C68D9" w:rsidRDefault="008C68D9" w:rsidP="008C68D9">
            <w:pPr>
              <w:spacing w:after="0"/>
              <w:jc w:val="center"/>
              <w:rPr>
                <w:rFonts w:ascii="Arial" w:hAnsi="Arial" w:cs="Arial"/>
                <w:sz w:val="16"/>
                <w:szCs w:val="16"/>
              </w:rPr>
            </w:pPr>
          </w:p>
        </w:tc>
        <w:tc>
          <w:tcPr>
            <w:tcW w:w="606" w:type="pct"/>
            <w:tcBorders>
              <w:top w:val="nil"/>
              <w:left w:val="nil"/>
              <w:bottom w:val="nil"/>
              <w:right w:val="nil"/>
            </w:tcBorders>
            <w:shd w:val="clear" w:color="auto" w:fill="auto"/>
            <w:noWrap/>
            <w:vAlign w:val="center"/>
            <w:hideMark/>
          </w:tcPr>
          <w:p w14:paraId="69215EEA" w14:textId="77777777" w:rsidR="008C68D9" w:rsidRPr="008C68D9" w:rsidRDefault="008C68D9" w:rsidP="008C68D9">
            <w:pPr>
              <w:spacing w:after="0"/>
              <w:jc w:val="center"/>
              <w:rPr>
                <w:rFonts w:ascii="Arial" w:hAnsi="Arial" w:cs="Arial"/>
                <w:sz w:val="16"/>
                <w:szCs w:val="16"/>
              </w:rPr>
            </w:pPr>
          </w:p>
        </w:tc>
        <w:tc>
          <w:tcPr>
            <w:tcW w:w="355" w:type="pct"/>
            <w:tcBorders>
              <w:top w:val="nil"/>
              <w:left w:val="nil"/>
              <w:bottom w:val="nil"/>
              <w:right w:val="nil"/>
            </w:tcBorders>
            <w:shd w:val="clear" w:color="auto" w:fill="auto"/>
            <w:noWrap/>
            <w:vAlign w:val="center"/>
            <w:hideMark/>
          </w:tcPr>
          <w:p w14:paraId="4043296C" w14:textId="77777777" w:rsidR="008C68D9" w:rsidRPr="008C68D9" w:rsidRDefault="008C68D9" w:rsidP="008C68D9">
            <w:pPr>
              <w:spacing w:after="0"/>
              <w:jc w:val="center"/>
              <w:rPr>
                <w:rFonts w:ascii="Arial" w:hAnsi="Arial" w:cs="Arial"/>
                <w:sz w:val="16"/>
                <w:szCs w:val="16"/>
              </w:rPr>
            </w:pPr>
          </w:p>
        </w:tc>
        <w:tc>
          <w:tcPr>
            <w:tcW w:w="445" w:type="pct"/>
            <w:tcBorders>
              <w:top w:val="nil"/>
              <w:left w:val="nil"/>
              <w:bottom w:val="nil"/>
              <w:right w:val="nil"/>
            </w:tcBorders>
            <w:shd w:val="clear" w:color="auto" w:fill="auto"/>
            <w:noWrap/>
            <w:vAlign w:val="center"/>
            <w:hideMark/>
          </w:tcPr>
          <w:p w14:paraId="6B98FC15" w14:textId="77777777" w:rsidR="008C68D9" w:rsidRPr="008C68D9" w:rsidRDefault="008C68D9" w:rsidP="008C68D9">
            <w:pPr>
              <w:spacing w:after="0"/>
              <w:jc w:val="center"/>
              <w:rPr>
                <w:rFonts w:ascii="Arial" w:hAnsi="Arial" w:cs="Arial"/>
                <w:sz w:val="16"/>
                <w:szCs w:val="16"/>
              </w:rPr>
            </w:pPr>
          </w:p>
        </w:tc>
        <w:tc>
          <w:tcPr>
            <w:tcW w:w="393" w:type="pct"/>
            <w:tcBorders>
              <w:top w:val="nil"/>
              <w:left w:val="nil"/>
              <w:bottom w:val="nil"/>
              <w:right w:val="nil"/>
            </w:tcBorders>
            <w:shd w:val="clear" w:color="auto" w:fill="auto"/>
            <w:noWrap/>
            <w:vAlign w:val="center"/>
            <w:hideMark/>
          </w:tcPr>
          <w:p w14:paraId="670BA863" w14:textId="77777777" w:rsidR="008C68D9" w:rsidRPr="008C68D9" w:rsidRDefault="008C68D9" w:rsidP="008C68D9">
            <w:pPr>
              <w:spacing w:after="0"/>
              <w:jc w:val="center"/>
              <w:rPr>
                <w:rFonts w:ascii="Arial" w:hAnsi="Arial" w:cs="Arial"/>
                <w:sz w:val="16"/>
                <w:szCs w:val="16"/>
              </w:rPr>
            </w:pPr>
          </w:p>
        </w:tc>
        <w:tc>
          <w:tcPr>
            <w:tcW w:w="498" w:type="pct"/>
            <w:tcBorders>
              <w:top w:val="nil"/>
              <w:left w:val="nil"/>
              <w:bottom w:val="nil"/>
              <w:right w:val="nil"/>
            </w:tcBorders>
            <w:shd w:val="clear" w:color="auto" w:fill="auto"/>
            <w:noWrap/>
            <w:vAlign w:val="bottom"/>
            <w:hideMark/>
          </w:tcPr>
          <w:p w14:paraId="4547DA6C"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56.000.000,00</w:t>
            </w:r>
          </w:p>
        </w:tc>
        <w:tc>
          <w:tcPr>
            <w:tcW w:w="508" w:type="pct"/>
            <w:tcBorders>
              <w:top w:val="nil"/>
              <w:left w:val="nil"/>
              <w:bottom w:val="nil"/>
              <w:right w:val="nil"/>
            </w:tcBorders>
            <w:shd w:val="clear" w:color="auto" w:fill="auto"/>
            <w:noWrap/>
            <w:vAlign w:val="bottom"/>
            <w:hideMark/>
          </w:tcPr>
          <w:p w14:paraId="70932FC2"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14.733.746,60</w:t>
            </w:r>
          </w:p>
        </w:tc>
        <w:tc>
          <w:tcPr>
            <w:tcW w:w="429" w:type="pct"/>
            <w:tcBorders>
              <w:top w:val="nil"/>
              <w:left w:val="nil"/>
              <w:bottom w:val="nil"/>
              <w:right w:val="nil"/>
            </w:tcBorders>
            <w:shd w:val="clear" w:color="auto" w:fill="auto"/>
            <w:noWrap/>
            <w:vAlign w:val="bottom"/>
            <w:hideMark/>
          </w:tcPr>
          <w:p w14:paraId="599C0D1A" w14:textId="77777777" w:rsidR="008C68D9" w:rsidRPr="008C68D9" w:rsidRDefault="008C68D9" w:rsidP="008C68D9">
            <w:pPr>
              <w:spacing w:after="0"/>
              <w:jc w:val="center"/>
              <w:rPr>
                <w:rFonts w:ascii="Arial" w:hAnsi="Arial" w:cs="Arial"/>
                <w:b/>
                <w:bCs/>
                <w:color w:val="000000"/>
                <w:sz w:val="16"/>
                <w:szCs w:val="16"/>
              </w:rPr>
            </w:pPr>
            <w:r w:rsidRPr="008C68D9">
              <w:rPr>
                <w:rFonts w:ascii="Arial" w:hAnsi="Arial" w:cs="Arial"/>
                <w:b/>
                <w:bCs/>
                <w:color w:val="000000"/>
                <w:sz w:val="16"/>
                <w:szCs w:val="16"/>
              </w:rPr>
              <w:t>26,31%</w:t>
            </w:r>
          </w:p>
        </w:tc>
        <w:tc>
          <w:tcPr>
            <w:tcW w:w="503" w:type="pct"/>
            <w:tcBorders>
              <w:top w:val="nil"/>
              <w:left w:val="nil"/>
              <w:bottom w:val="nil"/>
              <w:right w:val="nil"/>
            </w:tcBorders>
            <w:shd w:val="clear" w:color="auto" w:fill="auto"/>
            <w:noWrap/>
            <w:vAlign w:val="center"/>
            <w:hideMark/>
          </w:tcPr>
          <w:p w14:paraId="52AF8060" w14:textId="77777777" w:rsidR="008C68D9" w:rsidRPr="008C68D9" w:rsidRDefault="008C68D9" w:rsidP="008C68D9">
            <w:pPr>
              <w:spacing w:after="0"/>
              <w:jc w:val="center"/>
              <w:rPr>
                <w:rFonts w:ascii="Arial" w:hAnsi="Arial" w:cs="Arial"/>
                <w:b/>
                <w:bCs/>
                <w:color w:val="000000"/>
                <w:sz w:val="16"/>
                <w:szCs w:val="16"/>
              </w:rPr>
            </w:pPr>
          </w:p>
        </w:tc>
        <w:tc>
          <w:tcPr>
            <w:tcW w:w="422" w:type="pct"/>
            <w:tcBorders>
              <w:top w:val="nil"/>
              <w:left w:val="nil"/>
              <w:bottom w:val="nil"/>
              <w:right w:val="nil"/>
            </w:tcBorders>
            <w:shd w:val="clear" w:color="auto" w:fill="auto"/>
            <w:noWrap/>
            <w:vAlign w:val="center"/>
            <w:hideMark/>
          </w:tcPr>
          <w:p w14:paraId="31DCCC3A" w14:textId="0653BBC5" w:rsidR="008C68D9" w:rsidRPr="008C68D9" w:rsidRDefault="008C68D9" w:rsidP="00B6590D">
            <w:pPr>
              <w:spacing w:after="0"/>
              <w:rPr>
                <w:rFonts w:ascii="Arial" w:hAnsi="Arial" w:cs="Arial"/>
                <w:color w:val="000000"/>
                <w:sz w:val="16"/>
                <w:szCs w:val="16"/>
              </w:rPr>
            </w:pPr>
          </w:p>
        </w:tc>
      </w:tr>
    </w:tbl>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5CE78CBC" w14:textId="77D91AF5" w:rsidR="00EA2977"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w:t>
      </w:r>
    </w:p>
    <w:p w14:paraId="5EEC1B31" w14:textId="350C6F98" w:rsidR="00FC67D7"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MODELO DE RELATÓRIO</w:t>
      </w:r>
    </w:p>
    <w:p w14:paraId="02C3E398" w14:textId="77777777" w:rsidR="007D1EC9"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775C03" w:rsidRDefault="007D1EC9" w:rsidP="007D1EC9">
      <w:pPr>
        <w:spacing w:line="290" w:lineRule="auto"/>
        <w:rPr>
          <w:rFonts w:ascii="Arial" w:hAnsi="Arial" w:cs="Arial"/>
          <w:sz w:val="20"/>
        </w:rPr>
      </w:pPr>
      <w:r>
        <w:rPr>
          <w:rFonts w:ascii="Arial" w:hAnsi="Arial" w:cs="Arial"/>
          <w:sz w:val="20"/>
        </w:rPr>
        <w:t>São Paulo</w:t>
      </w:r>
      <w:r w:rsidRPr="00775C03">
        <w:rPr>
          <w:rFonts w:ascii="Arial" w:hAnsi="Arial" w:cs="Arial"/>
          <w:sz w:val="20"/>
        </w:rPr>
        <w:t>, [</w:t>
      </w:r>
      <w:r w:rsidRPr="00775C03">
        <w:rPr>
          <w:rFonts w:ascii="Arial" w:hAnsi="Arial" w:cs="Arial"/>
          <w:b/>
          <w:bCs/>
          <w:smallCaps/>
          <w:sz w:val="20"/>
        </w:rPr>
        <w:t>DATA</w:t>
      </w:r>
      <w:r w:rsidRPr="00775C03">
        <w:rPr>
          <w:rFonts w:ascii="Arial" w:hAnsi="Arial" w:cs="Arial"/>
          <w:sz w:val="20"/>
        </w:rPr>
        <w:t>]</w:t>
      </w:r>
    </w:p>
    <w:p w14:paraId="06D3BBF7" w14:textId="77777777" w:rsidR="007D1EC9" w:rsidRPr="00775C03" w:rsidRDefault="007D1EC9" w:rsidP="007D1EC9">
      <w:pPr>
        <w:spacing w:line="290" w:lineRule="auto"/>
        <w:rPr>
          <w:rFonts w:ascii="Arial" w:hAnsi="Arial" w:cs="Arial"/>
          <w:sz w:val="20"/>
        </w:rPr>
      </w:pPr>
    </w:p>
    <w:p w14:paraId="03DEA96F" w14:textId="5339966C" w:rsidR="007D1EC9" w:rsidRPr="00775C03" w:rsidRDefault="007D1EC9" w:rsidP="007D1EC9">
      <w:pPr>
        <w:spacing w:line="290" w:lineRule="auto"/>
        <w:rPr>
          <w:rFonts w:ascii="Arial" w:hAnsi="Arial" w:cs="Arial"/>
          <w:sz w:val="20"/>
        </w:rPr>
      </w:pPr>
      <w:r w:rsidRPr="00775C03">
        <w:rPr>
          <w:rFonts w:ascii="Arial" w:hAnsi="Arial" w:cs="Arial"/>
          <w:sz w:val="20"/>
        </w:rPr>
        <w:t>À</w:t>
      </w:r>
      <w:r>
        <w:rPr>
          <w:rFonts w:ascii="Arial" w:hAnsi="Arial" w:cs="Arial"/>
          <w:sz w:val="20"/>
        </w:rPr>
        <w:t xml:space="preserve"> </w:t>
      </w:r>
      <w:r w:rsidRPr="007D1EC9">
        <w:rPr>
          <w:rFonts w:ascii="Arial" w:hAnsi="Arial" w:cs="Arial"/>
          <w:sz w:val="20"/>
        </w:rPr>
        <w:t>SIMPLIFIC PAVARINI DISTRIBUIDORA DE TÍTULOS E VALORES MOBILIÁRIOS LTDA.</w:t>
      </w:r>
    </w:p>
    <w:p w14:paraId="092EBDDB" w14:textId="77777777" w:rsidR="007D1EC9" w:rsidRDefault="007D1EC9" w:rsidP="007D1EC9">
      <w:pPr>
        <w:spacing w:line="290" w:lineRule="auto"/>
        <w:rPr>
          <w:rFonts w:ascii="Arial" w:hAnsi="Arial" w:cs="Arial"/>
          <w:b/>
          <w:sz w:val="20"/>
        </w:rPr>
      </w:pPr>
    </w:p>
    <w:p w14:paraId="13888A90" w14:textId="634C8247" w:rsidR="007D1EC9" w:rsidRPr="00775C03" w:rsidRDefault="007D1EC9" w:rsidP="007D1EC9">
      <w:pPr>
        <w:spacing w:line="290" w:lineRule="auto"/>
        <w:rPr>
          <w:rFonts w:ascii="Arial" w:hAnsi="Arial" w:cs="Arial"/>
          <w:b/>
          <w:sz w:val="20"/>
        </w:rPr>
      </w:pPr>
      <w:r w:rsidRPr="00775C03">
        <w:rPr>
          <w:rFonts w:ascii="Arial" w:hAnsi="Arial" w:cs="Arial"/>
          <w:b/>
          <w:sz w:val="20"/>
        </w:rPr>
        <w:t xml:space="preserve">Ref.: Relatório semestral sobre uso dos recursos da </w:t>
      </w:r>
      <w:r w:rsidRPr="00775C03">
        <w:rPr>
          <w:rFonts w:ascii="Arial" w:hAnsi="Arial" w:cs="Arial"/>
          <w:b/>
          <w:bCs/>
          <w:sz w:val="20"/>
        </w:rPr>
        <w:t>[escritura]</w:t>
      </w:r>
      <w:r w:rsidRPr="00775C03">
        <w:rPr>
          <w:rFonts w:ascii="Arial" w:hAnsi="Arial" w:cs="Arial"/>
          <w:b/>
          <w:sz w:val="20"/>
        </w:rPr>
        <w:t xml:space="preserve"> (“Debêntures”).</w:t>
      </w:r>
    </w:p>
    <w:p w14:paraId="7838800A" w14:textId="77777777" w:rsidR="007D1EC9" w:rsidRPr="00775C03" w:rsidRDefault="007D1EC9" w:rsidP="007D1EC9">
      <w:pPr>
        <w:spacing w:line="290" w:lineRule="auto"/>
        <w:rPr>
          <w:rFonts w:ascii="Arial" w:hAnsi="Arial" w:cs="Arial"/>
          <w:sz w:val="20"/>
        </w:rPr>
      </w:pPr>
    </w:p>
    <w:p w14:paraId="2A94F5A6" w14:textId="613628CA" w:rsidR="007D1EC9" w:rsidRDefault="007D1EC9" w:rsidP="007D1EC9">
      <w:pPr>
        <w:rPr>
          <w:rFonts w:ascii="Arial" w:hAnsi="Arial" w:cs="Arial"/>
          <w:sz w:val="20"/>
        </w:rPr>
      </w:pPr>
      <w:r w:rsidRPr="00775C03">
        <w:rPr>
          <w:rFonts w:ascii="Arial" w:hAnsi="Arial" w:cs="Arial"/>
          <w:sz w:val="20"/>
        </w:rPr>
        <w:t xml:space="preserve">A </w:t>
      </w:r>
      <w:r w:rsidRPr="00775C03">
        <w:rPr>
          <w:rFonts w:ascii="Arial" w:hAnsi="Arial" w:cs="Arial"/>
          <w:b/>
          <w:sz w:val="20"/>
        </w:rPr>
        <w:t>[devedora/qualificar]</w:t>
      </w:r>
      <w:r w:rsidRPr="00775C03">
        <w:rPr>
          <w:rFonts w:ascii="Arial" w:hAnsi="Arial" w:cs="Arial"/>
          <w:sz w:val="20"/>
        </w:rPr>
        <w:t>, inscrita no CNPJ sob o nº [x], neste ato representada na forma de seu Estatuto Social, nos termos da Cláusula </w:t>
      </w:r>
      <w:r w:rsidRPr="00775C03">
        <w:rPr>
          <w:rFonts w:ascii="Arial" w:hAnsi="Arial" w:cs="Arial"/>
          <w:sz w:val="20"/>
          <w:highlight w:val="yellow"/>
        </w:rPr>
        <w:t>[</w:t>
      </w:r>
      <w:r w:rsidRPr="00775C03">
        <w:rPr>
          <w:rFonts w:ascii="Arial" w:hAnsi="Arial" w:cs="Arial"/>
          <w:sz w:val="20"/>
          <w:highlight w:val="yellow"/>
        </w:rPr>
        <w:sym w:font="Symbol" w:char="F0B7"/>
      </w:r>
      <w:r w:rsidRPr="00775C03">
        <w:rPr>
          <w:rFonts w:ascii="Arial" w:hAnsi="Arial" w:cs="Arial"/>
          <w:sz w:val="20"/>
          <w:highlight w:val="yellow"/>
        </w:rPr>
        <w:t>]</w:t>
      </w:r>
      <w:r w:rsidRPr="00775C03">
        <w:rPr>
          <w:rFonts w:ascii="Arial" w:hAnsi="Arial" w:cs="Arial"/>
          <w:sz w:val="20"/>
        </w:rPr>
        <w:t xml:space="preserve"> da Escritura de Emissão das Debêntures vem, pelo presente termo, atestar que o volume total de recursos líquidos obtidos mediante a emissão das Debêntures utilizados até a data do presente termo, corresponde a R$ [</w:t>
      </w:r>
      <w:r w:rsidRPr="00775C03">
        <w:rPr>
          <w:rFonts w:ascii="Arial" w:hAnsi="Arial" w:cs="Arial"/>
          <w:sz w:val="20"/>
          <w:highlight w:val="lightGray"/>
        </w:rPr>
        <w:t>●</w:t>
      </w:r>
      <w:r w:rsidRPr="00775C03">
        <w:rPr>
          <w:rFonts w:ascii="Arial" w:hAnsi="Arial" w:cs="Arial"/>
          <w:sz w:val="20"/>
        </w:rPr>
        <w:t>] ([</w:t>
      </w:r>
      <w:r w:rsidRPr="00775C03">
        <w:rPr>
          <w:rFonts w:ascii="Arial" w:hAnsi="Arial" w:cs="Arial"/>
          <w:sz w:val="20"/>
          <w:highlight w:val="lightGray"/>
        </w:rPr>
        <w:t>●</w:t>
      </w:r>
      <w:r w:rsidRPr="00775C03">
        <w:rPr>
          <w:rFonts w:ascii="Arial" w:hAnsi="Arial" w:cs="Arial"/>
          <w:sz w:val="20"/>
        </w:rPr>
        <w:t>]</w:t>
      </w:r>
      <w:r w:rsidRPr="00775C03" w:rsidDel="007018C5">
        <w:rPr>
          <w:rFonts w:ascii="Arial" w:hAnsi="Arial" w:cs="Arial"/>
          <w:sz w:val="20"/>
        </w:rPr>
        <w:t xml:space="preserve"> </w:t>
      </w:r>
      <w:r w:rsidRPr="00775C03">
        <w:rPr>
          <w:rFonts w:ascii="Arial" w:hAnsi="Arial" w:cs="Arial"/>
          <w:sz w:val="20"/>
        </w:rPr>
        <w:t>reais), e referente ao período semestral de [</w:t>
      </w:r>
      <w:r w:rsidRPr="00775C03">
        <w:rPr>
          <w:rFonts w:ascii="Arial" w:hAnsi="Arial" w:cs="Arial"/>
          <w:sz w:val="20"/>
          <w:highlight w:val="lightGray"/>
        </w:rPr>
        <w:t>●</w:t>
      </w:r>
      <w:r w:rsidRPr="00775C03">
        <w:rPr>
          <w:rFonts w:ascii="Arial" w:hAnsi="Arial" w:cs="Arial"/>
          <w:sz w:val="20"/>
        </w:rPr>
        <w:t>] a [</w:t>
      </w:r>
      <w:r w:rsidRPr="00775C03">
        <w:rPr>
          <w:rFonts w:ascii="Arial" w:hAnsi="Arial" w:cs="Arial"/>
          <w:sz w:val="20"/>
          <w:highlight w:val="lightGray"/>
        </w:rPr>
        <w:t>●</w:t>
      </w:r>
      <w:r w:rsidRPr="00775C03">
        <w:rPr>
          <w:rFonts w:ascii="Arial" w:hAnsi="Arial" w:cs="Arial"/>
          <w:sz w:val="20"/>
        </w:rPr>
        <w:t>], sendo:</w:t>
      </w:r>
    </w:p>
    <w:p w14:paraId="75C7A9FE" w14:textId="77777777" w:rsidR="007D1EC9" w:rsidRPr="00775C03"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775C03" w14:paraId="6D602C1A" w14:textId="77777777" w:rsidTr="00E25C78">
        <w:trPr>
          <w:jc w:val="center"/>
        </w:trPr>
        <w:tc>
          <w:tcPr>
            <w:tcW w:w="1277" w:type="dxa"/>
            <w:vAlign w:val="center"/>
          </w:tcPr>
          <w:p w14:paraId="2FA09814" w14:textId="77777777" w:rsidR="007D1EC9" w:rsidRPr="00775C03" w:rsidRDefault="007D1EC9" w:rsidP="00E25C78">
            <w:pPr>
              <w:spacing w:line="290" w:lineRule="auto"/>
              <w:jc w:val="center"/>
              <w:rPr>
                <w:sz w:val="18"/>
                <w:szCs w:val="18"/>
              </w:rPr>
            </w:pPr>
            <w:r w:rsidRPr="00775C03">
              <w:rPr>
                <w:sz w:val="18"/>
                <w:szCs w:val="18"/>
              </w:rPr>
              <w:t>Denominação do Empreendimento Imobiliário</w:t>
            </w:r>
          </w:p>
        </w:tc>
        <w:tc>
          <w:tcPr>
            <w:tcW w:w="694" w:type="dxa"/>
            <w:vAlign w:val="center"/>
          </w:tcPr>
          <w:p w14:paraId="3EF708A3" w14:textId="77777777" w:rsidR="007D1EC9" w:rsidRPr="00775C03" w:rsidRDefault="007D1EC9" w:rsidP="00E25C78">
            <w:pPr>
              <w:spacing w:line="290" w:lineRule="auto"/>
              <w:jc w:val="center"/>
              <w:rPr>
                <w:sz w:val="18"/>
                <w:szCs w:val="18"/>
              </w:rPr>
            </w:pPr>
            <w:r w:rsidRPr="00775C03">
              <w:rPr>
                <w:sz w:val="18"/>
                <w:szCs w:val="18"/>
              </w:rPr>
              <w:t>Proprietário</w:t>
            </w:r>
          </w:p>
        </w:tc>
        <w:tc>
          <w:tcPr>
            <w:tcW w:w="980" w:type="dxa"/>
            <w:vAlign w:val="center"/>
          </w:tcPr>
          <w:p w14:paraId="26133919" w14:textId="77777777" w:rsidR="007D1EC9" w:rsidRPr="00775C03" w:rsidRDefault="007D1EC9" w:rsidP="00E25C78">
            <w:pPr>
              <w:spacing w:line="290" w:lineRule="auto"/>
              <w:jc w:val="center"/>
              <w:rPr>
                <w:sz w:val="18"/>
                <w:szCs w:val="18"/>
              </w:rPr>
            </w:pPr>
            <w:r w:rsidRPr="00775C03">
              <w:rPr>
                <w:sz w:val="18"/>
                <w:szCs w:val="18"/>
              </w:rPr>
              <w:t>Matrícula/</w:t>
            </w:r>
          </w:p>
          <w:p w14:paraId="4A822C6E" w14:textId="77777777" w:rsidR="007D1EC9" w:rsidRPr="00775C03" w:rsidRDefault="007D1EC9" w:rsidP="00E25C78">
            <w:pPr>
              <w:spacing w:line="290" w:lineRule="auto"/>
              <w:jc w:val="center"/>
              <w:rPr>
                <w:sz w:val="18"/>
                <w:szCs w:val="18"/>
              </w:rPr>
            </w:pPr>
            <w:r w:rsidRPr="00775C03">
              <w:rPr>
                <w:sz w:val="18"/>
                <w:szCs w:val="18"/>
              </w:rPr>
              <w:t>Cartório</w:t>
            </w:r>
          </w:p>
        </w:tc>
        <w:tc>
          <w:tcPr>
            <w:tcW w:w="896" w:type="dxa"/>
            <w:vAlign w:val="center"/>
          </w:tcPr>
          <w:p w14:paraId="7EEF4236" w14:textId="77777777" w:rsidR="007D1EC9" w:rsidRPr="00775C03" w:rsidRDefault="007D1EC9" w:rsidP="00E25C78">
            <w:pPr>
              <w:spacing w:line="290" w:lineRule="auto"/>
              <w:jc w:val="center"/>
              <w:rPr>
                <w:sz w:val="18"/>
                <w:szCs w:val="18"/>
              </w:rPr>
            </w:pPr>
            <w:r w:rsidRPr="00775C03">
              <w:rPr>
                <w:sz w:val="18"/>
                <w:szCs w:val="18"/>
              </w:rPr>
              <w:t>Endereço</w:t>
            </w:r>
          </w:p>
        </w:tc>
        <w:tc>
          <w:tcPr>
            <w:tcW w:w="985" w:type="dxa"/>
            <w:vAlign w:val="center"/>
          </w:tcPr>
          <w:p w14:paraId="3BCC120B" w14:textId="77777777" w:rsidR="007D1EC9" w:rsidRPr="00775C03" w:rsidRDefault="007D1EC9" w:rsidP="00E25C78">
            <w:pPr>
              <w:spacing w:line="290" w:lineRule="auto"/>
              <w:jc w:val="center"/>
              <w:rPr>
                <w:sz w:val="18"/>
                <w:szCs w:val="18"/>
              </w:rPr>
            </w:pPr>
            <w:r w:rsidRPr="00775C03">
              <w:rPr>
                <w:sz w:val="18"/>
                <w:szCs w:val="18"/>
              </w:rPr>
              <w:t>Status da Obra (%)</w:t>
            </w:r>
          </w:p>
        </w:tc>
        <w:tc>
          <w:tcPr>
            <w:tcW w:w="1122" w:type="dxa"/>
            <w:vAlign w:val="center"/>
          </w:tcPr>
          <w:p w14:paraId="1EDD16BA" w14:textId="77777777" w:rsidR="007D1EC9" w:rsidRPr="00775C03" w:rsidRDefault="007D1EC9" w:rsidP="00E25C78">
            <w:pPr>
              <w:spacing w:line="290" w:lineRule="auto"/>
              <w:jc w:val="center"/>
              <w:rPr>
                <w:sz w:val="18"/>
                <w:szCs w:val="18"/>
              </w:rPr>
            </w:pPr>
            <w:r w:rsidRPr="00775C03">
              <w:rPr>
                <w:sz w:val="18"/>
                <w:szCs w:val="18"/>
              </w:rPr>
              <w:t>Destinação dos recursos/etapa do projeto: Construção – Incorporação, Infraestrutura, e Outros</w:t>
            </w:r>
          </w:p>
        </w:tc>
        <w:tc>
          <w:tcPr>
            <w:tcW w:w="1276" w:type="dxa"/>
            <w:vAlign w:val="center"/>
          </w:tcPr>
          <w:p w14:paraId="22BD922C" w14:textId="77777777" w:rsidR="007D1EC9" w:rsidRPr="00775C03" w:rsidRDefault="007D1EC9" w:rsidP="00E25C78">
            <w:pPr>
              <w:spacing w:line="290" w:lineRule="auto"/>
              <w:jc w:val="center"/>
              <w:rPr>
                <w:sz w:val="18"/>
                <w:szCs w:val="18"/>
              </w:rPr>
            </w:pPr>
            <w:r w:rsidRPr="00775C03">
              <w:rPr>
                <w:sz w:val="18"/>
                <w:szCs w:val="18"/>
              </w:rPr>
              <w:t>Documento (Nº da Nota Fiscal)</w:t>
            </w:r>
          </w:p>
        </w:tc>
        <w:tc>
          <w:tcPr>
            <w:tcW w:w="1134" w:type="dxa"/>
            <w:vAlign w:val="center"/>
          </w:tcPr>
          <w:p w14:paraId="5D9D6917" w14:textId="77777777" w:rsidR="007D1EC9" w:rsidRPr="00775C03" w:rsidRDefault="007D1EC9" w:rsidP="00E25C78">
            <w:pPr>
              <w:spacing w:line="290" w:lineRule="auto"/>
              <w:jc w:val="center"/>
              <w:rPr>
                <w:sz w:val="18"/>
                <w:szCs w:val="18"/>
              </w:rPr>
            </w:pPr>
            <w:r w:rsidRPr="00775C03">
              <w:rPr>
                <w:sz w:val="18"/>
                <w:szCs w:val="18"/>
              </w:rPr>
              <w:t>Comprovante de pagamento</w:t>
            </w:r>
          </w:p>
        </w:tc>
        <w:tc>
          <w:tcPr>
            <w:tcW w:w="1134" w:type="dxa"/>
            <w:vAlign w:val="center"/>
          </w:tcPr>
          <w:p w14:paraId="7AD57FA7" w14:textId="77777777" w:rsidR="007D1EC9" w:rsidRPr="00775C03" w:rsidRDefault="007D1EC9" w:rsidP="00E25C78">
            <w:pPr>
              <w:spacing w:line="290" w:lineRule="auto"/>
              <w:jc w:val="center"/>
              <w:rPr>
                <w:sz w:val="18"/>
                <w:szCs w:val="18"/>
              </w:rPr>
            </w:pPr>
            <w:r w:rsidRPr="00775C03">
              <w:rPr>
                <w:sz w:val="18"/>
                <w:szCs w:val="18"/>
              </w:rPr>
              <w:t>Percentual do recurso utilizado no semestre</w:t>
            </w:r>
          </w:p>
        </w:tc>
        <w:tc>
          <w:tcPr>
            <w:tcW w:w="992" w:type="dxa"/>
            <w:vAlign w:val="center"/>
          </w:tcPr>
          <w:p w14:paraId="6B8F23E0" w14:textId="77777777" w:rsidR="007D1EC9" w:rsidRPr="00775C03" w:rsidRDefault="007D1EC9" w:rsidP="00E25C78">
            <w:pPr>
              <w:spacing w:line="290" w:lineRule="auto"/>
              <w:jc w:val="center"/>
              <w:rPr>
                <w:sz w:val="18"/>
                <w:szCs w:val="18"/>
              </w:rPr>
            </w:pPr>
            <w:r w:rsidRPr="00775C03">
              <w:rPr>
                <w:sz w:val="18"/>
                <w:szCs w:val="18"/>
              </w:rPr>
              <w:t>Valor gasto no semestre</w:t>
            </w:r>
          </w:p>
        </w:tc>
      </w:tr>
      <w:tr w:rsidR="007D1EC9" w:rsidRPr="00775C03" w14:paraId="4187F546" w14:textId="77777777" w:rsidTr="00E25C78">
        <w:trPr>
          <w:jc w:val="center"/>
        </w:trPr>
        <w:tc>
          <w:tcPr>
            <w:tcW w:w="1277" w:type="dxa"/>
            <w:vAlign w:val="center"/>
          </w:tcPr>
          <w:p w14:paraId="1D88D8A9" w14:textId="77777777" w:rsidR="007D1EC9" w:rsidRPr="00775C03" w:rsidRDefault="007D1EC9" w:rsidP="00E25C78">
            <w:pPr>
              <w:spacing w:line="290" w:lineRule="auto"/>
              <w:jc w:val="center"/>
              <w:rPr>
                <w:sz w:val="18"/>
                <w:szCs w:val="18"/>
              </w:rPr>
            </w:pPr>
            <w:r w:rsidRPr="00775C03">
              <w:rPr>
                <w:sz w:val="18"/>
                <w:szCs w:val="18"/>
              </w:rPr>
              <w:t>[=]</w:t>
            </w:r>
          </w:p>
        </w:tc>
        <w:tc>
          <w:tcPr>
            <w:tcW w:w="694" w:type="dxa"/>
            <w:vAlign w:val="center"/>
          </w:tcPr>
          <w:p w14:paraId="25EC7E93" w14:textId="77777777" w:rsidR="007D1EC9" w:rsidRPr="00775C03" w:rsidRDefault="007D1EC9" w:rsidP="00E25C78">
            <w:pPr>
              <w:spacing w:line="290" w:lineRule="auto"/>
              <w:jc w:val="center"/>
              <w:rPr>
                <w:sz w:val="18"/>
                <w:szCs w:val="18"/>
              </w:rPr>
            </w:pPr>
            <w:r w:rsidRPr="00775C03">
              <w:rPr>
                <w:sz w:val="18"/>
                <w:szCs w:val="18"/>
              </w:rPr>
              <w:t>[=]</w:t>
            </w:r>
          </w:p>
        </w:tc>
        <w:tc>
          <w:tcPr>
            <w:tcW w:w="980" w:type="dxa"/>
            <w:vAlign w:val="center"/>
          </w:tcPr>
          <w:p w14:paraId="7CC08333" w14:textId="77777777" w:rsidR="007D1EC9" w:rsidRPr="00775C03" w:rsidRDefault="007D1EC9" w:rsidP="00E25C78">
            <w:pPr>
              <w:spacing w:line="290" w:lineRule="auto"/>
              <w:jc w:val="center"/>
              <w:rPr>
                <w:sz w:val="18"/>
                <w:szCs w:val="18"/>
              </w:rPr>
            </w:pPr>
            <w:r w:rsidRPr="00775C03">
              <w:rPr>
                <w:sz w:val="18"/>
                <w:szCs w:val="18"/>
              </w:rPr>
              <w:t>[=]</w:t>
            </w:r>
          </w:p>
        </w:tc>
        <w:tc>
          <w:tcPr>
            <w:tcW w:w="896" w:type="dxa"/>
            <w:vAlign w:val="center"/>
          </w:tcPr>
          <w:p w14:paraId="00762568" w14:textId="77777777" w:rsidR="007D1EC9" w:rsidRPr="00775C03" w:rsidRDefault="007D1EC9" w:rsidP="00E25C78">
            <w:pPr>
              <w:spacing w:line="290" w:lineRule="auto"/>
              <w:jc w:val="center"/>
              <w:rPr>
                <w:sz w:val="18"/>
                <w:szCs w:val="18"/>
              </w:rPr>
            </w:pPr>
            <w:r w:rsidRPr="00775C03">
              <w:rPr>
                <w:sz w:val="18"/>
                <w:szCs w:val="18"/>
              </w:rPr>
              <w:t>[=]</w:t>
            </w:r>
          </w:p>
        </w:tc>
        <w:tc>
          <w:tcPr>
            <w:tcW w:w="985" w:type="dxa"/>
            <w:vAlign w:val="center"/>
          </w:tcPr>
          <w:p w14:paraId="4F85AD38" w14:textId="77777777" w:rsidR="007D1EC9" w:rsidRPr="00775C03" w:rsidRDefault="007D1EC9" w:rsidP="00E25C78">
            <w:pPr>
              <w:spacing w:line="290" w:lineRule="auto"/>
              <w:jc w:val="center"/>
              <w:rPr>
                <w:sz w:val="18"/>
                <w:szCs w:val="18"/>
              </w:rPr>
            </w:pPr>
            <w:r w:rsidRPr="00775C03">
              <w:rPr>
                <w:sz w:val="18"/>
                <w:szCs w:val="18"/>
              </w:rPr>
              <w:t>[=]</w:t>
            </w:r>
          </w:p>
        </w:tc>
        <w:tc>
          <w:tcPr>
            <w:tcW w:w="1122" w:type="dxa"/>
            <w:vAlign w:val="center"/>
          </w:tcPr>
          <w:p w14:paraId="56531E27" w14:textId="77777777" w:rsidR="007D1EC9" w:rsidRPr="00775C03" w:rsidRDefault="007D1EC9" w:rsidP="00E25C78">
            <w:pPr>
              <w:spacing w:line="290" w:lineRule="auto"/>
              <w:jc w:val="center"/>
              <w:rPr>
                <w:sz w:val="18"/>
                <w:szCs w:val="18"/>
              </w:rPr>
            </w:pPr>
            <w:r w:rsidRPr="00775C03">
              <w:rPr>
                <w:sz w:val="18"/>
                <w:szCs w:val="18"/>
              </w:rPr>
              <w:t>[=]</w:t>
            </w:r>
          </w:p>
        </w:tc>
        <w:tc>
          <w:tcPr>
            <w:tcW w:w="1276" w:type="dxa"/>
            <w:vAlign w:val="center"/>
          </w:tcPr>
          <w:p w14:paraId="4DB8972F"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3D8CB7D2" w14:textId="77777777" w:rsidR="007D1EC9" w:rsidRPr="00775C03" w:rsidRDefault="007D1EC9" w:rsidP="00E25C78">
            <w:pPr>
              <w:spacing w:line="290" w:lineRule="auto"/>
              <w:jc w:val="center"/>
              <w:rPr>
                <w:sz w:val="18"/>
                <w:szCs w:val="18"/>
              </w:rPr>
            </w:pPr>
            <w:r w:rsidRPr="00775C03">
              <w:rPr>
                <w:sz w:val="18"/>
                <w:szCs w:val="18"/>
              </w:rPr>
              <w:t>[=]</w:t>
            </w:r>
          </w:p>
        </w:tc>
        <w:tc>
          <w:tcPr>
            <w:tcW w:w="1134" w:type="dxa"/>
            <w:vAlign w:val="center"/>
          </w:tcPr>
          <w:p w14:paraId="5A74D3A5" w14:textId="77777777" w:rsidR="007D1EC9" w:rsidRPr="00775C03" w:rsidRDefault="007D1EC9" w:rsidP="00E25C78">
            <w:pPr>
              <w:spacing w:line="290" w:lineRule="auto"/>
              <w:jc w:val="center"/>
              <w:rPr>
                <w:sz w:val="18"/>
                <w:szCs w:val="18"/>
              </w:rPr>
            </w:pPr>
            <w:r w:rsidRPr="00775C03">
              <w:rPr>
                <w:sz w:val="18"/>
                <w:szCs w:val="18"/>
              </w:rPr>
              <w:t>%</w:t>
            </w:r>
          </w:p>
        </w:tc>
        <w:tc>
          <w:tcPr>
            <w:tcW w:w="992" w:type="dxa"/>
            <w:vAlign w:val="center"/>
          </w:tcPr>
          <w:p w14:paraId="4EE85168" w14:textId="77777777" w:rsidR="007D1EC9" w:rsidRPr="00775C03" w:rsidRDefault="007D1EC9" w:rsidP="00E25C78">
            <w:pPr>
              <w:spacing w:line="290" w:lineRule="auto"/>
              <w:jc w:val="center"/>
              <w:rPr>
                <w:sz w:val="18"/>
                <w:szCs w:val="18"/>
              </w:rPr>
            </w:pPr>
            <w:r w:rsidRPr="00775C03">
              <w:rPr>
                <w:sz w:val="18"/>
                <w:szCs w:val="18"/>
              </w:rPr>
              <w:t>R$</w:t>
            </w:r>
          </w:p>
        </w:tc>
      </w:tr>
      <w:tr w:rsidR="007D1EC9" w:rsidRPr="00775C03" w14:paraId="4A50D56A" w14:textId="77777777" w:rsidTr="00E25C78">
        <w:trPr>
          <w:jc w:val="center"/>
        </w:trPr>
        <w:tc>
          <w:tcPr>
            <w:tcW w:w="4832" w:type="dxa"/>
            <w:gridSpan w:val="5"/>
            <w:vAlign w:val="center"/>
          </w:tcPr>
          <w:p w14:paraId="17D946E3" w14:textId="77777777" w:rsidR="007D1EC9" w:rsidRPr="00775C03" w:rsidRDefault="007D1EC9" w:rsidP="00E25C78">
            <w:pPr>
              <w:spacing w:line="290" w:lineRule="auto"/>
              <w:jc w:val="center"/>
              <w:rPr>
                <w:sz w:val="18"/>
                <w:szCs w:val="18"/>
              </w:rPr>
            </w:pPr>
            <w:r w:rsidRPr="00775C03">
              <w:rPr>
                <w:sz w:val="18"/>
                <w:szCs w:val="18"/>
              </w:rPr>
              <w:t>Total destinado no semestre</w:t>
            </w:r>
          </w:p>
        </w:tc>
        <w:tc>
          <w:tcPr>
            <w:tcW w:w="5658" w:type="dxa"/>
            <w:gridSpan w:val="5"/>
            <w:vAlign w:val="center"/>
          </w:tcPr>
          <w:p w14:paraId="05813EBF"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759EB696" w14:textId="77777777" w:rsidTr="00E25C78">
        <w:trPr>
          <w:jc w:val="center"/>
        </w:trPr>
        <w:tc>
          <w:tcPr>
            <w:tcW w:w="4832" w:type="dxa"/>
            <w:gridSpan w:val="5"/>
            <w:vAlign w:val="center"/>
          </w:tcPr>
          <w:p w14:paraId="1A182DE9" w14:textId="77777777" w:rsidR="007D1EC9" w:rsidRPr="00775C03" w:rsidRDefault="007D1EC9" w:rsidP="00E25C78">
            <w:pPr>
              <w:spacing w:line="290" w:lineRule="auto"/>
              <w:jc w:val="center"/>
              <w:rPr>
                <w:sz w:val="18"/>
                <w:szCs w:val="18"/>
              </w:rPr>
            </w:pPr>
            <w:r w:rsidRPr="00775C03">
              <w:rPr>
                <w:sz w:val="18"/>
                <w:szCs w:val="18"/>
              </w:rPr>
              <w:t>Total acumulado destinado desde a data da emissão até a presente data</w:t>
            </w:r>
          </w:p>
        </w:tc>
        <w:tc>
          <w:tcPr>
            <w:tcW w:w="5658" w:type="dxa"/>
            <w:gridSpan w:val="5"/>
            <w:vAlign w:val="center"/>
          </w:tcPr>
          <w:p w14:paraId="2CA5F46D"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47051E98" w14:textId="77777777" w:rsidTr="00E25C78">
        <w:trPr>
          <w:jc w:val="center"/>
        </w:trPr>
        <w:tc>
          <w:tcPr>
            <w:tcW w:w="4832" w:type="dxa"/>
            <w:gridSpan w:val="5"/>
            <w:vAlign w:val="center"/>
          </w:tcPr>
          <w:p w14:paraId="64CF9326" w14:textId="77777777" w:rsidR="007D1EC9" w:rsidRPr="00775C03" w:rsidRDefault="007D1EC9" w:rsidP="00E25C78">
            <w:pPr>
              <w:spacing w:line="290" w:lineRule="auto"/>
              <w:jc w:val="center"/>
              <w:rPr>
                <w:sz w:val="18"/>
                <w:szCs w:val="18"/>
              </w:rPr>
            </w:pPr>
            <w:r w:rsidRPr="00775C03">
              <w:rPr>
                <w:sz w:val="18"/>
                <w:szCs w:val="18"/>
              </w:rPr>
              <w:t>Valor Líquido da Oferta a destinar</w:t>
            </w:r>
          </w:p>
        </w:tc>
        <w:tc>
          <w:tcPr>
            <w:tcW w:w="5658" w:type="dxa"/>
            <w:gridSpan w:val="5"/>
            <w:vAlign w:val="center"/>
          </w:tcPr>
          <w:p w14:paraId="0A4CFFFC" w14:textId="77777777" w:rsidR="007D1EC9" w:rsidRPr="00775C03" w:rsidRDefault="007D1EC9" w:rsidP="00E25C78">
            <w:pPr>
              <w:spacing w:line="290" w:lineRule="auto"/>
              <w:jc w:val="center"/>
              <w:rPr>
                <w:sz w:val="18"/>
                <w:szCs w:val="18"/>
              </w:rPr>
            </w:pPr>
            <w:r w:rsidRPr="00775C03">
              <w:rPr>
                <w:sz w:val="18"/>
                <w:szCs w:val="18"/>
              </w:rPr>
              <w:t xml:space="preserve">                                                                                                                 R$</w:t>
            </w:r>
          </w:p>
        </w:tc>
      </w:tr>
      <w:tr w:rsidR="007D1EC9" w:rsidRPr="00775C03" w14:paraId="39BC8A16" w14:textId="77777777" w:rsidTr="00E25C78">
        <w:trPr>
          <w:jc w:val="center"/>
        </w:trPr>
        <w:tc>
          <w:tcPr>
            <w:tcW w:w="4832" w:type="dxa"/>
            <w:gridSpan w:val="5"/>
            <w:vAlign w:val="center"/>
          </w:tcPr>
          <w:p w14:paraId="2A7381F7" w14:textId="77777777" w:rsidR="007D1EC9" w:rsidRPr="00775C03" w:rsidRDefault="007D1EC9" w:rsidP="00E25C78">
            <w:pPr>
              <w:spacing w:line="290" w:lineRule="auto"/>
              <w:jc w:val="center"/>
              <w:rPr>
                <w:sz w:val="18"/>
                <w:szCs w:val="18"/>
              </w:rPr>
            </w:pPr>
            <w:r w:rsidRPr="00775C03">
              <w:rPr>
                <w:sz w:val="18"/>
                <w:szCs w:val="18"/>
              </w:rPr>
              <w:t>Valor da Oferta</w:t>
            </w:r>
          </w:p>
        </w:tc>
        <w:tc>
          <w:tcPr>
            <w:tcW w:w="5658" w:type="dxa"/>
            <w:gridSpan w:val="5"/>
            <w:vAlign w:val="center"/>
          </w:tcPr>
          <w:p w14:paraId="2C4DA4EB" w14:textId="77777777" w:rsidR="007D1EC9" w:rsidRPr="00775C03" w:rsidRDefault="007D1EC9" w:rsidP="00E25C78">
            <w:pPr>
              <w:spacing w:line="290" w:lineRule="auto"/>
              <w:jc w:val="center"/>
              <w:rPr>
                <w:sz w:val="18"/>
                <w:szCs w:val="18"/>
              </w:rPr>
            </w:pPr>
            <w:r w:rsidRPr="00775C03">
              <w:rPr>
                <w:sz w:val="18"/>
                <w:szCs w:val="18"/>
              </w:rPr>
              <w:t xml:space="preserve">                                                                                                                 R$</w:t>
            </w:r>
          </w:p>
        </w:tc>
      </w:tr>
    </w:tbl>
    <w:p w14:paraId="110A491C" w14:textId="77777777" w:rsidR="007D1EC9" w:rsidRPr="00775C03"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Default="007D1EC9" w:rsidP="007D1EC9">
      <w:pPr>
        <w:spacing w:line="290" w:lineRule="auto"/>
        <w:rPr>
          <w:rFonts w:ascii="Arial" w:hAnsi="Arial" w:cs="Arial"/>
          <w:sz w:val="20"/>
        </w:rPr>
      </w:pPr>
      <w:r w:rsidRPr="00775C03">
        <w:rPr>
          <w:rFonts w:ascii="Arial" w:hAnsi="Arial" w:cs="Arial"/>
          <w:sz w:val="20"/>
        </w:rPr>
        <w:t>Acompanha o presente os Documentos Comprobatórios previstos na Escritura de Emissão.</w:t>
      </w:r>
    </w:p>
    <w:p w14:paraId="1C1F5E36" w14:textId="77777777" w:rsidR="007D1EC9" w:rsidRPr="00775C03" w:rsidRDefault="007D1EC9" w:rsidP="007D1EC9">
      <w:pPr>
        <w:spacing w:line="290" w:lineRule="auto"/>
        <w:rPr>
          <w:rFonts w:ascii="Arial" w:hAnsi="Arial" w:cs="Arial"/>
          <w:sz w:val="20"/>
        </w:rPr>
      </w:pPr>
    </w:p>
    <w:p w14:paraId="7A6DF3DD" w14:textId="77777777" w:rsidR="007D1EC9" w:rsidRPr="00775C03" w:rsidRDefault="007D1EC9" w:rsidP="007D1EC9">
      <w:pPr>
        <w:spacing w:line="290" w:lineRule="auto"/>
        <w:rPr>
          <w:rFonts w:ascii="Arial" w:hAnsi="Arial" w:cs="Arial"/>
          <w:sz w:val="20"/>
        </w:rPr>
      </w:pPr>
      <w:r w:rsidRPr="00775C03">
        <w:rPr>
          <w:rFonts w:ascii="Arial" w:hAnsi="Arial" w:cs="Arial"/>
          <w:sz w:val="20"/>
        </w:rPr>
        <w:t>Atenciosamente,</w:t>
      </w:r>
    </w:p>
    <w:p w14:paraId="6731529A" w14:textId="77777777" w:rsidR="007D1EC9" w:rsidRPr="00775C03" w:rsidRDefault="007D1EC9" w:rsidP="007D1EC9">
      <w:pPr>
        <w:spacing w:line="290" w:lineRule="auto"/>
        <w:rPr>
          <w:rFonts w:ascii="Arial" w:hAnsi="Arial" w:cs="Arial"/>
          <w:sz w:val="20"/>
        </w:rPr>
      </w:pPr>
    </w:p>
    <w:p w14:paraId="6A3ADEBF" w14:textId="77777777" w:rsidR="007D1EC9" w:rsidRPr="00775C03" w:rsidRDefault="007D1EC9" w:rsidP="007D1EC9">
      <w:pPr>
        <w:spacing w:line="290" w:lineRule="auto"/>
        <w:jc w:val="center"/>
        <w:rPr>
          <w:rFonts w:ascii="Arial" w:hAnsi="Arial" w:cs="Arial"/>
          <w:b/>
          <w:bCs/>
          <w:sz w:val="20"/>
        </w:rPr>
      </w:pPr>
      <w:r w:rsidRPr="00775C03">
        <w:rPr>
          <w:rFonts w:ascii="Arial" w:hAnsi="Arial" w:cs="Arial"/>
          <w:b/>
          <w:bCs/>
          <w:sz w:val="20"/>
        </w:rPr>
        <w:t>[emissora]</w:t>
      </w:r>
    </w:p>
    <w:p w14:paraId="6F802870" w14:textId="77777777" w:rsidR="007D1EC9" w:rsidRPr="00775C03"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775C03" w14:paraId="268E908C" w14:textId="77777777" w:rsidTr="00E25C78">
        <w:trPr>
          <w:jc w:val="center"/>
        </w:trPr>
        <w:tc>
          <w:tcPr>
            <w:tcW w:w="4420" w:type="dxa"/>
            <w:tcBorders>
              <w:top w:val="nil"/>
              <w:left w:val="nil"/>
              <w:bottom w:val="nil"/>
              <w:right w:val="nil"/>
            </w:tcBorders>
          </w:tcPr>
          <w:p w14:paraId="229C55D6"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775C03" w:rsidRDefault="007D1EC9" w:rsidP="00E25C78">
            <w:pPr>
              <w:spacing w:line="290" w:lineRule="auto"/>
              <w:rPr>
                <w:rFonts w:ascii="Arial" w:hAnsi="Arial" w:cs="Arial"/>
                <w:sz w:val="20"/>
              </w:rPr>
            </w:pPr>
            <w:r w:rsidRPr="00775C03">
              <w:rPr>
                <w:rFonts w:ascii="Arial" w:hAnsi="Arial" w:cs="Arial"/>
                <w:sz w:val="20"/>
              </w:rPr>
              <w:t>___________________________</w:t>
            </w:r>
          </w:p>
        </w:tc>
      </w:tr>
      <w:tr w:rsidR="007D1EC9" w:rsidRPr="00775C03" w14:paraId="38DB610F" w14:textId="77777777" w:rsidTr="00E25C78">
        <w:trPr>
          <w:jc w:val="center"/>
        </w:trPr>
        <w:tc>
          <w:tcPr>
            <w:tcW w:w="4420" w:type="dxa"/>
            <w:tcBorders>
              <w:top w:val="nil"/>
              <w:left w:val="nil"/>
              <w:bottom w:val="nil"/>
              <w:right w:val="nil"/>
            </w:tcBorders>
          </w:tcPr>
          <w:p w14:paraId="464C0754"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6DC1EB64"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c>
          <w:tcPr>
            <w:tcW w:w="4490" w:type="dxa"/>
            <w:tcBorders>
              <w:top w:val="nil"/>
              <w:left w:val="nil"/>
              <w:bottom w:val="nil"/>
              <w:right w:val="nil"/>
            </w:tcBorders>
          </w:tcPr>
          <w:p w14:paraId="43705F47" w14:textId="77777777" w:rsidR="007D1EC9" w:rsidRPr="00775C03" w:rsidRDefault="007D1EC9" w:rsidP="00E25C78">
            <w:pPr>
              <w:spacing w:line="290" w:lineRule="auto"/>
              <w:rPr>
                <w:rFonts w:ascii="Arial" w:hAnsi="Arial" w:cs="Arial"/>
                <w:sz w:val="20"/>
              </w:rPr>
            </w:pPr>
            <w:r w:rsidRPr="00775C03">
              <w:rPr>
                <w:rFonts w:ascii="Arial" w:hAnsi="Arial" w:cs="Arial"/>
                <w:sz w:val="20"/>
              </w:rPr>
              <w:t>Nome:</w:t>
            </w:r>
          </w:p>
          <w:p w14:paraId="4903FBB0" w14:textId="77777777" w:rsidR="007D1EC9" w:rsidRPr="00775C03" w:rsidRDefault="007D1EC9" w:rsidP="00E25C78">
            <w:pPr>
              <w:spacing w:line="290" w:lineRule="auto"/>
              <w:rPr>
                <w:rFonts w:ascii="Arial" w:hAnsi="Arial" w:cs="Arial"/>
                <w:sz w:val="20"/>
              </w:rPr>
            </w:pPr>
            <w:r w:rsidRPr="00775C03">
              <w:rPr>
                <w:rFonts w:ascii="Arial" w:hAnsi="Arial" w:cs="Arial"/>
                <w:sz w:val="20"/>
              </w:rPr>
              <w:t>Cargo:</w:t>
            </w:r>
          </w:p>
        </w:tc>
      </w:tr>
    </w:tbl>
    <w:p w14:paraId="3921DACF" w14:textId="6345AB27" w:rsidR="00FC67D7" w:rsidRPr="00FC67D7" w:rsidRDefault="00FC67D7" w:rsidP="00C5381D">
      <w:pPr>
        <w:pStyle w:val="DeltaViewTableBody"/>
        <w:tabs>
          <w:tab w:val="left" w:pos="851"/>
        </w:tabs>
        <w:spacing w:line="360" w:lineRule="auto"/>
        <w:rPr>
          <w:b/>
          <w:bCs/>
          <w:color w:val="000000"/>
          <w:sz w:val="20"/>
          <w:szCs w:val="20"/>
          <w:highlight w:val="yellow"/>
          <w:lang w:val="pt-BR"/>
        </w:rPr>
      </w:pPr>
      <w:r w:rsidRPr="00FC67D7">
        <w:rPr>
          <w:b/>
          <w:bCs/>
          <w:color w:val="000000"/>
          <w:sz w:val="20"/>
          <w:szCs w:val="20"/>
          <w:highlight w:val="yellow"/>
          <w:lang w:val="pt-BR"/>
        </w:rPr>
        <w:br w:type="page"/>
      </w:r>
    </w:p>
    <w:p w14:paraId="7A2BDA7F" w14:textId="5D71B7E1" w:rsidR="00FC67D7" w:rsidRPr="004B6338" w:rsidRDefault="00FC67D7" w:rsidP="00EA2977">
      <w:pPr>
        <w:pStyle w:val="DeltaViewTableBody"/>
        <w:tabs>
          <w:tab w:val="left" w:pos="851"/>
        </w:tabs>
        <w:spacing w:line="360" w:lineRule="auto"/>
        <w:jc w:val="center"/>
        <w:rPr>
          <w:b/>
          <w:bCs/>
          <w:color w:val="000000"/>
          <w:sz w:val="20"/>
          <w:szCs w:val="20"/>
          <w:lang w:val="pt-BR"/>
        </w:rPr>
      </w:pPr>
      <w:r>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167E706B" w14:textId="6F347AAB" w:rsidR="00333B47" w:rsidRPr="004B6338" w:rsidRDefault="00EA2977" w:rsidP="00D31471">
      <w:pPr>
        <w:pStyle w:val="DeltaViewTableBody"/>
        <w:tabs>
          <w:tab w:val="left" w:pos="851"/>
        </w:tabs>
        <w:spacing w:line="360" w:lineRule="auto"/>
        <w:jc w:val="center"/>
        <w:rPr>
          <w:b/>
          <w:color w:val="000000"/>
          <w:sz w:val="16"/>
          <w:szCs w:val="20"/>
          <w:lang w:val="pt-BR"/>
        </w:rPr>
      </w:pPr>
      <w:bookmarkStart w:id="255" w:name="_Hlk80764406"/>
      <w:r w:rsidRPr="004B6338">
        <w:rPr>
          <w:b/>
          <w:color w:val="000000"/>
          <w:sz w:val="20"/>
          <w:highlight w:val="yellow"/>
          <w:lang w:val="pt-BR"/>
        </w:rPr>
        <w:t>[Nota Lefosse: Anexo a ser preenchido</w:t>
      </w:r>
      <w:r w:rsidR="00D31471">
        <w:rPr>
          <w:b/>
          <w:color w:val="000000"/>
          <w:sz w:val="20"/>
          <w:highlight w:val="yellow"/>
          <w:lang w:val="pt-BR"/>
        </w:rPr>
        <w:t>.</w:t>
      </w:r>
      <w:r w:rsidR="00791A53" w:rsidRPr="004B6338">
        <w:rPr>
          <w:b/>
          <w:bCs/>
          <w:sz w:val="20"/>
          <w:szCs w:val="20"/>
          <w:highlight w:val="yellow"/>
          <w:lang w:val="pt-BR"/>
        </w:rPr>
        <w:t xml:space="preserve">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5B99DBAF"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w:t>
      </w:r>
      <w:r w:rsidR="00FC67D7">
        <w:rPr>
          <w:b/>
          <w:bCs/>
          <w:color w:val="000000"/>
          <w:sz w:val="20"/>
          <w:szCs w:val="20"/>
          <w:lang w:val="pt-BR"/>
        </w:rPr>
        <w:t>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255"/>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388DC0AF"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w:t>
      </w:r>
    </w:p>
    <w:p w14:paraId="2CC51B40" w14:textId="5FC9E07A"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r w:rsidR="00B6590D">
        <w:rPr>
          <w:b/>
          <w:bCs/>
          <w:color w:val="000000"/>
          <w:sz w:val="20"/>
          <w:szCs w:val="20"/>
          <w:lang w:val="pt-BR"/>
        </w:rPr>
        <w:t xml:space="preserve"> </w:t>
      </w:r>
      <w:r w:rsidR="00B6590D" w:rsidRPr="00B6590D">
        <w:rPr>
          <w:b/>
          <w:bCs/>
          <w:color w:val="000000"/>
          <w:sz w:val="20"/>
          <w:szCs w:val="20"/>
          <w:highlight w:val="yellow"/>
          <w:lang w:val="pt-BR"/>
        </w:rPr>
        <w:t>[NOTA LEFOSSE: PENDENTE DE VALIDAÇÃO PAVARINI.]</w:t>
      </w:r>
    </w:p>
    <w:tbl>
      <w:tblPr>
        <w:tblW w:w="8499" w:type="dxa"/>
        <w:tblCellMar>
          <w:left w:w="70" w:type="dxa"/>
          <w:right w:w="70" w:type="dxa"/>
        </w:tblCellMar>
        <w:tblLook w:val="04A0" w:firstRow="1" w:lastRow="0" w:firstColumn="1" w:lastColumn="0" w:noHBand="0" w:noVBand="1"/>
      </w:tblPr>
      <w:tblGrid>
        <w:gridCol w:w="146"/>
        <w:gridCol w:w="642"/>
        <w:gridCol w:w="1073"/>
        <w:gridCol w:w="1729"/>
        <w:gridCol w:w="852"/>
        <w:gridCol w:w="839"/>
        <w:gridCol w:w="712"/>
        <w:gridCol w:w="871"/>
        <w:gridCol w:w="1060"/>
        <w:gridCol w:w="725"/>
        <w:gridCol w:w="915"/>
        <w:gridCol w:w="1308"/>
        <w:gridCol w:w="1036"/>
        <w:gridCol w:w="1093"/>
      </w:tblGrid>
      <w:tr w:rsidR="00A800F3" w:rsidRPr="006D6544" w14:paraId="3BCB132D" w14:textId="77777777" w:rsidTr="00A800F3">
        <w:trPr>
          <w:trHeight w:val="510"/>
        </w:trPr>
        <w:tc>
          <w:tcPr>
            <w:tcW w:w="30" w:type="dxa"/>
            <w:tcBorders>
              <w:top w:val="nil"/>
              <w:left w:val="nil"/>
              <w:bottom w:val="nil"/>
              <w:right w:val="nil"/>
            </w:tcBorders>
            <w:shd w:val="clear" w:color="auto" w:fill="auto"/>
            <w:vAlign w:val="center"/>
            <w:hideMark/>
          </w:tcPr>
          <w:p w14:paraId="157C7A00" w14:textId="77777777" w:rsidR="00A800F3" w:rsidRPr="006D6544" w:rsidRDefault="00A800F3" w:rsidP="00A800F3">
            <w:pPr>
              <w:spacing w:after="0"/>
              <w:jc w:val="left"/>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3610C11"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1D18DF9D"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5E47520A"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712338D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6F47E5C5"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34469EC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14469EB3"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430168"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4999DE74"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2EF7E2BB"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76C1EA8F"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08506CD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106CDF9C" w14:textId="77777777" w:rsidR="00A800F3" w:rsidRPr="006D6544" w:rsidRDefault="00A800F3" w:rsidP="00A800F3">
            <w:pPr>
              <w:spacing w:after="0"/>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A800F3" w:rsidRPr="006D6544" w14:paraId="24B9CE55" w14:textId="77777777" w:rsidTr="00A800F3">
        <w:trPr>
          <w:trHeight w:val="255"/>
        </w:trPr>
        <w:tc>
          <w:tcPr>
            <w:tcW w:w="30" w:type="dxa"/>
            <w:tcBorders>
              <w:top w:val="nil"/>
              <w:left w:val="nil"/>
              <w:bottom w:val="nil"/>
              <w:right w:val="nil"/>
            </w:tcBorders>
            <w:shd w:val="clear" w:color="auto" w:fill="auto"/>
            <w:noWrap/>
            <w:vAlign w:val="center"/>
            <w:hideMark/>
          </w:tcPr>
          <w:p w14:paraId="78AB8554" w14:textId="77777777" w:rsidR="00A800F3" w:rsidRPr="006D6544" w:rsidRDefault="00A800F3" w:rsidP="00A800F3">
            <w:pPr>
              <w:spacing w:after="0"/>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26DB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8BFC4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E5E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871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8E962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0C7F00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7F46D0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5AA7DD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D76E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A6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F60B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CFA42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17D36A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417DB914" w14:textId="77777777" w:rsidTr="00A800F3">
        <w:trPr>
          <w:trHeight w:val="255"/>
        </w:trPr>
        <w:tc>
          <w:tcPr>
            <w:tcW w:w="30" w:type="dxa"/>
            <w:tcBorders>
              <w:top w:val="nil"/>
              <w:left w:val="nil"/>
              <w:bottom w:val="nil"/>
              <w:right w:val="nil"/>
            </w:tcBorders>
            <w:shd w:val="clear" w:color="auto" w:fill="auto"/>
            <w:noWrap/>
            <w:vAlign w:val="center"/>
            <w:hideMark/>
          </w:tcPr>
          <w:p w14:paraId="072D4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865C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0847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87FD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27FB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1D6EC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3D332F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6FACF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5AC8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1E2FF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C8348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37D79C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6FB673E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895B3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18A27296" w14:textId="77777777" w:rsidTr="00A800F3">
        <w:trPr>
          <w:trHeight w:val="255"/>
        </w:trPr>
        <w:tc>
          <w:tcPr>
            <w:tcW w:w="30" w:type="dxa"/>
            <w:tcBorders>
              <w:top w:val="nil"/>
              <w:left w:val="nil"/>
              <w:bottom w:val="nil"/>
              <w:right w:val="nil"/>
            </w:tcBorders>
            <w:shd w:val="clear" w:color="auto" w:fill="auto"/>
            <w:noWrap/>
            <w:vAlign w:val="center"/>
            <w:hideMark/>
          </w:tcPr>
          <w:p w14:paraId="0F321B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567C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0EC99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9AE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3546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1E9A06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3ABB74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44686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745CB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49E7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24A7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DC02A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020B0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5117C9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Licenciamento ambiental</w:t>
            </w:r>
          </w:p>
        </w:tc>
      </w:tr>
      <w:tr w:rsidR="00A800F3" w:rsidRPr="006D6544" w14:paraId="0F9A4E93" w14:textId="77777777" w:rsidTr="00A800F3">
        <w:trPr>
          <w:trHeight w:val="255"/>
        </w:trPr>
        <w:tc>
          <w:tcPr>
            <w:tcW w:w="30" w:type="dxa"/>
            <w:tcBorders>
              <w:top w:val="nil"/>
              <w:left w:val="nil"/>
              <w:bottom w:val="nil"/>
              <w:right w:val="nil"/>
            </w:tcBorders>
            <w:shd w:val="clear" w:color="auto" w:fill="auto"/>
            <w:noWrap/>
            <w:vAlign w:val="center"/>
            <w:hideMark/>
          </w:tcPr>
          <w:p w14:paraId="2B1296B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2BF8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8FAEE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9A9F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FF8F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C64C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220599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4BD5D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66E49B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1F70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03D8D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4786B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AB805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0C8BA2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68D72056" w14:textId="77777777" w:rsidTr="00A800F3">
        <w:trPr>
          <w:trHeight w:val="255"/>
        </w:trPr>
        <w:tc>
          <w:tcPr>
            <w:tcW w:w="30" w:type="dxa"/>
            <w:tcBorders>
              <w:top w:val="nil"/>
              <w:left w:val="nil"/>
              <w:bottom w:val="nil"/>
              <w:right w:val="nil"/>
            </w:tcBorders>
            <w:shd w:val="clear" w:color="auto" w:fill="auto"/>
            <w:noWrap/>
            <w:vAlign w:val="center"/>
            <w:hideMark/>
          </w:tcPr>
          <w:p w14:paraId="2DC5202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6FBF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0004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794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4D01C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E38C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A82EDE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EEA2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4CDE9B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03DB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60F6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7879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8146C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229C7F9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45D1B300" w14:textId="77777777" w:rsidTr="00A800F3">
        <w:trPr>
          <w:trHeight w:val="255"/>
        </w:trPr>
        <w:tc>
          <w:tcPr>
            <w:tcW w:w="30" w:type="dxa"/>
            <w:tcBorders>
              <w:top w:val="nil"/>
              <w:left w:val="nil"/>
              <w:bottom w:val="nil"/>
              <w:right w:val="nil"/>
            </w:tcBorders>
            <w:shd w:val="clear" w:color="auto" w:fill="auto"/>
            <w:noWrap/>
            <w:vAlign w:val="center"/>
            <w:hideMark/>
          </w:tcPr>
          <w:p w14:paraId="20007FB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2FC4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943C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EF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86C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3E04C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4ED8F6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747B69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3D7BCB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3741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FCD3B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F6B1F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1BA80E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1953FB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Container 20 STD</w:t>
            </w:r>
          </w:p>
        </w:tc>
      </w:tr>
      <w:tr w:rsidR="00A800F3" w:rsidRPr="006D6544" w14:paraId="26AF0086" w14:textId="77777777" w:rsidTr="00A800F3">
        <w:trPr>
          <w:trHeight w:val="255"/>
        </w:trPr>
        <w:tc>
          <w:tcPr>
            <w:tcW w:w="30" w:type="dxa"/>
            <w:tcBorders>
              <w:top w:val="nil"/>
              <w:left w:val="nil"/>
              <w:bottom w:val="nil"/>
              <w:right w:val="nil"/>
            </w:tcBorders>
            <w:shd w:val="clear" w:color="auto" w:fill="auto"/>
            <w:noWrap/>
            <w:vAlign w:val="center"/>
            <w:hideMark/>
          </w:tcPr>
          <w:p w14:paraId="18CCEC1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8996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5AD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C196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EAC90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3334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505F44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71D04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EC73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EE95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AD89E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35166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E5A7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651A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5A3F32E1" w14:textId="77777777" w:rsidTr="00A800F3">
        <w:trPr>
          <w:trHeight w:val="255"/>
        </w:trPr>
        <w:tc>
          <w:tcPr>
            <w:tcW w:w="30" w:type="dxa"/>
            <w:tcBorders>
              <w:top w:val="nil"/>
              <w:left w:val="nil"/>
              <w:bottom w:val="nil"/>
              <w:right w:val="nil"/>
            </w:tcBorders>
            <w:shd w:val="clear" w:color="auto" w:fill="auto"/>
            <w:noWrap/>
            <w:vAlign w:val="center"/>
            <w:hideMark/>
          </w:tcPr>
          <w:p w14:paraId="22B3D48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ECC2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FC7C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3715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94D9F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1E2CD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54E499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60EA18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0FADC1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32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0BAF8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1FE97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B046FF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4479C2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395A005" w14:textId="77777777" w:rsidTr="00A800F3">
        <w:trPr>
          <w:trHeight w:val="255"/>
        </w:trPr>
        <w:tc>
          <w:tcPr>
            <w:tcW w:w="30" w:type="dxa"/>
            <w:tcBorders>
              <w:top w:val="nil"/>
              <w:left w:val="nil"/>
              <w:bottom w:val="nil"/>
              <w:right w:val="nil"/>
            </w:tcBorders>
            <w:shd w:val="clear" w:color="auto" w:fill="auto"/>
            <w:noWrap/>
            <w:vAlign w:val="center"/>
            <w:hideMark/>
          </w:tcPr>
          <w:p w14:paraId="458FB4F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1EF9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062B1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47F3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45AF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9E5B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562E73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F093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2F75D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D3D5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AA595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D5DC4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14843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C4AFB4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46881E6" w14:textId="77777777" w:rsidTr="00A800F3">
        <w:trPr>
          <w:trHeight w:val="255"/>
        </w:trPr>
        <w:tc>
          <w:tcPr>
            <w:tcW w:w="30" w:type="dxa"/>
            <w:tcBorders>
              <w:top w:val="nil"/>
              <w:left w:val="nil"/>
              <w:bottom w:val="nil"/>
              <w:right w:val="nil"/>
            </w:tcBorders>
            <w:shd w:val="clear" w:color="auto" w:fill="auto"/>
            <w:noWrap/>
            <w:vAlign w:val="center"/>
            <w:hideMark/>
          </w:tcPr>
          <w:p w14:paraId="1E2884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62D0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0D403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46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EADCB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C609A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41109B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35233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242F15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D5997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122C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DDE572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5C2B7B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4A0E5F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4A9DCEA3" w14:textId="77777777" w:rsidTr="00A800F3">
        <w:trPr>
          <w:trHeight w:val="255"/>
        </w:trPr>
        <w:tc>
          <w:tcPr>
            <w:tcW w:w="30" w:type="dxa"/>
            <w:tcBorders>
              <w:top w:val="nil"/>
              <w:left w:val="nil"/>
              <w:bottom w:val="nil"/>
              <w:right w:val="nil"/>
            </w:tcBorders>
            <w:shd w:val="clear" w:color="auto" w:fill="auto"/>
            <w:noWrap/>
            <w:vAlign w:val="center"/>
            <w:hideMark/>
          </w:tcPr>
          <w:p w14:paraId="584C2D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6BCC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B9383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16B8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3A284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CD0A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1B0DDD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7DF6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7B0AE7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5B6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8107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91BC4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1945DC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2825BBA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6E3BB803" w14:textId="77777777" w:rsidTr="00A800F3">
        <w:trPr>
          <w:trHeight w:val="255"/>
        </w:trPr>
        <w:tc>
          <w:tcPr>
            <w:tcW w:w="30" w:type="dxa"/>
            <w:tcBorders>
              <w:top w:val="nil"/>
              <w:left w:val="nil"/>
              <w:bottom w:val="nil"/>
              <w:right w:val="nil"/>
            </w:tcBorders>
            <w:shd w:val="clear" w:color="auto" w:fill="auto"/>
            <w:noWrap/>
            <w:vAlign w:val="center"/>
            <w:hideMark/>
          </w:tcPr>
          <w:p w14:paraId="230D2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2E1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B879B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6799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6F70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746B9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4F5554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78D7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287985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13A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1FD2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489EA8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09BE41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62D05AE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357291D" w14:textId="77777777" w:rsidTr="00A800F3">
        <w:trPr>
          <w:trHeight w:val="255"/>
        </w:trPr>
        <w:tc>
          <w:tcPr>
            <w:tcW w:w="30" w:type="dxa"/>
            <w:tcBorders>
              <w:top w:val="nil"/>
              <w:left w:val="nil"/>
              <w:bottom w:val="nil"/>
              <w:right w:val="nil"/>
            </w:tcBorders>
            <w:shd w:val="clear" w:color="auto" w:fill="auto"/>
            <w:noWrap/>
            <w:vAlign w:val="center"/>
            <w:hideMark/>
          </w:tcPr>
          <w:p w14:paraId="040F4D7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A1BAA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5C08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C261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F3459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6231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401580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40066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6E6A46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10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CF32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E1B96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2191FE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78DD78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5BD59A2" w14:textId="77777777" w:rsidTr="00A800F3">
        <w:trPr>
          <w:trHeight w:val="255"/>
        </w:trPr>
        <w:tc>
          <w:tcPr>
            <w:tcW w:w="30" w:type="dxa"/>
            <w:tcBorders>
              <w:top w:val="nil"/>
              <w:left w:val="nil"/>
              <w:bottom w:val="nil"/>
              <w:right w:val="nil"/>
            </w:tcBorders>
            <w:shd w:val="clear" w:color="auto" w:fill="auto"/>
            <w:noWrap/>
            <w:vAlign w:val="center"/>
            <w:hideMark/>
          </w:tcPr>
          <w:p w14:paraId="21D119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BF8C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BB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D35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8714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435C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E5AA4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66C5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6FBF4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7AA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D7606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3DEB98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27F92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6311322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E0DED67" w14:textId="77777777" w:rsidTr="00A800F3">
        <w:trPr>
          <w:trHeight w:val="255"/>
        </w:trPr>
        <w:tc>
          <w:tcPr>
            <w:tcW w:w="30" w:type="dxa"/>
            <w:tcBorders>
              <w:top w:val="nil"/>
              <w:left w:val="nil"/>
              <w:bottom w:val="nil"/>
              <w:right w:val="nil"/>
            </w:tcBorders>
            <w:shd w:val="clear" w:color="auto" w:fill="auto"/>
            <w:noWrap/>
            <w:vAlign w:val="center"/>
            <w:hideMark/>
          </w:tcPr>
          <w:p w14:paraId="6C246B6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3A0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9B8F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E4C4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E45C3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56B67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34803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60896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27EF6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C4CF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47BA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2D27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3F25DB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2A6ACB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5F1B21DA" w14:textId="77777777" w:rsidTr="00A800F3">
        <w:trPr>
          <w:trHeight w:val="255"/>
        </w:trPr>
        <w:tc>
          <w:tcPr>
            <w:tcW w:w="30" w:type="dxa"/>
            <w:tcBorders>
              <w:top w:val="nil"/>
              <w:left w:val="nil"/>
              <w:bottom w:val="nil"/>
              <w:right w:val="nil"/>
            </w:tcBorders>
            <w:shd w:val="clear" w:color="auto" w:fill="auto"/>
            <w:noWrap/>
            <w:vAlign w:val="center"/>
            <w:hideMark/>
          </w:tcPr>
          <w:p w14:paraId="57596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746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523F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536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D9029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827E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5F30857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7D8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625B13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0E4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CF90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84565B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95C5B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734C9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B471882" w14:textId="77777777" w:rsidTr="00A800F3">
        <w:trPr>
          <w:trHeight w:val="255"/>
        </w:trPr>
        <w:tc>
          <w:tcPr>
            <w:tcW w:w="30" w:type="dxa"/>
            <w:tcBorders>
              <w:top w:val="nil"/>
              <w:left w:val="nil"/>
              <w:bottom w:val="nil"/>
              <w:right w:val="nil"/>
            </w:tcBorders>
            <w:shd w:val="clear" w:color="auto" w:fill="auto"/>
            <w:noWrap/>
            <w:vAlign w:val="center"/>
            <w:hideMark/>
          </w:tcPr>
          <w:p w14:paraId="2EEE9FB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71B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BC17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E3D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5CB3D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F672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298B484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5F611C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2B969C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EC77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AAD9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A78834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C518E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FCD8A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19F57F6" w14:textId="77777777" w:rsidTr="00A800F3">
        <w:trPr>
          <w:trHeight w:val="255"/>
        </w:trPr>
        <w:tc>
          <w:tcPr>
            <w:tcW w:w="30" w:type="dxa"/>
            <w:tcBorders>
              <w:top w:val="nil"/>
              <w:left w:val="nil"/>
              <w:bottom w:val="nil"/>
              <w:right w:val="nil"/>
            </w:tcBorders>
            <w:shd w:val="clear" w:color="auto" w:fill="auto"/>
            <w:noWrap/>
            <w:vAlign w:val="center"/>
            <w:hideMark/>
          </w:tcPr>
          <w:p w14:paraId="6183FC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6994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06777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4EA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065D7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E1535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2EC4B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4C6729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2CA690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EF7E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C3D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7120ECA"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7ACE28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51FC92F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79CE9AFD" w14:textId="77777777" w:rsidTr="00A800F3">
        <w:trPr>
          <w:trHeight w:val="255"/>
        </w:trPr>
        <w:tc>
          <w:tcPr>
            <w:tcW w:w="30" w:type="dxa"/>
            <w:tcBorders>
              <w:top w:val="nil"/>
              <w:left w:val="nil"/>
              <w:bottom w:val="nil"/>
              <w:right w:val="nil"/>
            </w:tcBorders>
            <w:shd w:val="clear" w:color="auto" w:fill="auto"/>
            <w:noWrap/>
            <w:vAlign w:val="center"/>
            <w:hideMark/>
          </w:tcPr>
          <w:p w14:paraId="38FE5BB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119C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BADC1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E90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DF396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4F10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E8EDC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59BE60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77D07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293A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0139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0DD7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231B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6D6CEF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0C5AC4C" w14:textId="77777777" w:rsidTr="00A800F3">
        <w:trPr>
          <w:trHeight w:val="255"/>
        </w:trPr>
        <w:tc>
          <w:tcPr>
            <w:tcW w:w="30" w:type="dxa"/>
            <w:tcBorders>
              <w:top w:val="nil"/>
              <w:left w:val="nil"/>
              <w:bottom w:val="nil"/>
              <w:right w:val="nil"/>
            </w:tcBorders>
            <w:shd w:val="clear" w:color="auto" w:fill="auto"/>
            <w:noWrap/>
            <w:vAlign w:val="center"/>
            <w:hideMark/>
          </w:tcPr>
          <w:p w14:paraId="061CE42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8A8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315CA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0D89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0665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6EAD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5ED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71F5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DF21C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378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05F4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48C0B7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BA1F0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4E968D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5DCA0891" w14:textId="77777777" w:rsidTr="00A800F3">
        <w:trPr>
          <w:trHeight w:val="255"/>
        </w:trPr>
        <w:tc>
          <w:tcPr>
            <w:tcW w:w="30" w:type="dxa"/>
            <w:tcBorders>
              <w:top w:val="nil"/>
              <w:left w:val="nil"/>
              <w:bottom w:val="nil"/>
              <w:right w:val="nil"/>
            </w:tcBorders>
            <w:shd w:val="clear" w:color="auto" w:fill="auto"/>
            <w:noWrap/>
            <w:vAlign w:val="center"/>
            <w:hideMark/>
          </w:tcPr>
          <w:p w14:paraId="3A6F84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3CDD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1413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494F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8B51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BC8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B0F5EE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7B7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37F788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2D9B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6B06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8156C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8F8A25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577BE3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4E191349" w14:textId="77777777" w:rsidTr="00A800F3">
        <w:trPr>
          <w:trHeight w:val="255"/>
        </w:trPr>
        <w:tc>
          <w:tcPr>
            <w:tcW w:w="30" w:type="dxa"/>
            <w:tcBorders>
              <w:top w:val="nil"/>
              <w:left w:val="nil"/>
              <w:bottom w:val="nil"/>
              <w:right w:val="nil"/>
            </w:tcBorders>
            <w:shd w:val="clear" w:color="auto" w:fill="auto"/>
            <w:noWrap/>
            <w:vAlign w:val="center"/>
            <w:hideMark/>
          </w:tcPr>
          <w:p w14:paraId="2AB79D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2CEC3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36E6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30E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AF9A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BF35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430</w:t>
            </w:r>
          </w:p>
        </w:tc>
        <w:tc>
          <w:tcPr>
            <w:tcW w:w="249" w:type="dxa"/>
            <w:tcBorders>
              <w:top w:val="nil"/>
              <w:left w:val="nil"/>
              <w:bottom w:val="single" w:sz="4" w:space="0" w:color="A6A6A6"/>
              <w:right w:val="single" w:sz="4" w:space="0" w:color="A6A6A6"/>
            </w:tcBorders>
            <w:shd w:val="clear" w:color="auto" w:fill="auto"/>
            <w:noWrap/>
            <w:vAlign w:val="center"/>
            <w:hideMark/>
          </w:tcPr>
          <w:p w14:paraId="457AB5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F9A0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238201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872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48507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E8567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ED89F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6A24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8675BC9" w14:textId="77777777" w:rsidTr="00A800F3">
        <w:trPr>
          <w:trHeight w:val="255"/>
        </w:trPr>
        <w:tc>
          <w:tcPr>
            <w:tcW w:w="30" w:type="dxa"/>
            <w:tcBorders>
              <w:top w:val="nil"/>
              <w:left w:val="nil"/>
              <w:bottom w:val="nil"/>
              <w:right w:val="nil"/>
            </w:tcBorders>
            <w:shd w:val="clear" w:color="auto" w:fill="auto"/>
            <w:noWrap/>
            <w:vAlign w:val="center"/>
            <w:hideMark/>
          </w:tcPr>
          <w:p w14:paraId="3305C58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F7725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8DEFE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DDD9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2DE2C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69D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17AEA4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1DD98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D1D65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B8E7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F8B6C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C74DF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30613C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30C0F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6F6152F" w14:textId="77777777" w:rsidTr="00A800F3">
        <w:trPr>
          <w:trHeight w:val="255"/>
        </w:trPr>
        <w:tc>
          <w:tcPr>
            <w:tcW w:w="30" w:type="dxa"/>
            <w:tcBorders>
              <w:top w:val="nil"/>
              <w:left w:val="nil"/>
              <w:bottom w:val="nil"/>
              <w:right w:val="nil"/>
            </w:tcBorders>
            <w:shd w:val="clear" w:color="auto" w:fill="auto"/>
            <w:noWrap/>
            <w:vAlign w:val="center"/>
            <w:hideMark/>
          </w:tcPr>
          <w:p w14:paraId="0038ED4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2E2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AE84D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EF19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BAA7C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6766E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8893CD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03EF71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3EB99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662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433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760E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514C1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84555B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F1B35F8" w14:textId="77777777" w:rsidTr="00A800F3">
        <w:trPr>
          <w:trHeight w:val="255"/>
        </w:trPr>
        <w:tc>
          <w:tcPr>
            <w:tcW w:w="30" w:type="dxa"/>
            <w:tcBorders>
              <w:top w:val="nil"/>
              <w:left w:val="nil"/>
              <w:bottom w:val="nil"/>
              <w:right w:val="nil"/>
            </w:tcBorders>
            <w:shd w:val="clear" w:color="auto" w:fill="auto"/>
            <w:noWrap/>
            <w:vAlign w:val="center"/>
            <w:hideMark/>
          </w:tcPr>
          <w:p w14:paraId="5997A5C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BEDC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A263F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50CF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F2F54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5CBD9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68723D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01B773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75E6EC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121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D1530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EFA4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47F34F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F1F4E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BD31608" w14:textId="77777777" w:rsidTr="00A800F3">
        <w:trPr>
          <w:trHeight w:val="255"/>
        </w:trPr>
        <w:tc>
          <w:tcPr>
            <w:tcW w:w="30" w:type="dxa"/>
            <w:tcBorders>
              <w:top w:val="nil"/>
              <w:left w:val="nil"/>
              <w:bottom w:val="nil"/>
              <w:right w:val="nil"/>
            </w:tcBorders>
            <w:shd w:val="clear" w:color="auto" w:fill="auto"/>
            <w:noWrap/>
            <w:vAlign w:val="center"/>
            <w:hideMark/>
          </w:tcPr>
          <w:p w14:paraId="61F2381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5FCC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A3964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C6B9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0CAE2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26899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21CC992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411D1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139B47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70B50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0BF9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7B85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3C2BF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40BE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3C4280E" w14:textId="77777777" w:rsidTr="00A800F3">
        <w:trPr>
          <w:trHeight w:val="255"/>
        </w:trPr>
        <w:tc>
          <w:tcPr>
            <w:tcW w:w="30" w:type="dxa"/>
            <w:tcBorders>
              <w:top w:val="nil"/>
              <w:left w:val="nil"/>
              <w:bottom w:val="nil"/>
              <w:right w:val="nil"/>
            </w:tcBorders>
            <w:shd w:val="clear" w:color="auto" w:fill="auto"/>
            <w:noWrap/>
            <w:vAlign w:val="center"/>
            <w:hideMark/>
          </w:tcPr>
          <w:p w14:paraId="3C00DF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7D1E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01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8653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6374C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28D1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58B66B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933DE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5F840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FC41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1EFA6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D73F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9A47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DA538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5A0334" w14:textId="77777777" w:rsidTr="00A800F3">
        <w:trPr>
          <w:trHeight w:val="255"/>
        </w:trPr>
        <w:tc>
          <w:tcPr>
            <w:tcW w:w="30" w:type="dxa"/>
            <w:tcBorders>
              <w:top w:val="nil"/>
              <w:left w:val="nil"/>
              <w:bottom w:val="nil"/>
              <w:right w:val="nil"/>
            </w:tcBorders>
            <w:shd w:val="clear" w:color="auto" w:fill="auto"/>
            <w:noWrap/>
            <w:vAlign w:val="center"/>
            <w:hideMark/>
          </w:tcPr>
          <w:p w14:paraId="4741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2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3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F8AF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060C6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BB516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7D3C7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13E5E0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74E22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2021F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7C9D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AB3A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4EBB0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0D62B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0DDBC10" w14:textId="77777777" w:rsidTr="00A800F3">
        <w:trPr>
          <w:trHeight w:val="255"/>
        </w:trPr>
        <w:tc>
          <w:tcPr>
            <w:tcW w:w="30" w:type="dxa"/>
            <w:tcBorders>
              <w:top w:val="nil"/>
              <w:left w:val="nil"/>
              <w:bottom w:val="nil"/>
              <w:right w:val="nil"/>
            </w:tcBorders>
            <w:shd w:val="clear" w:color="auto" w:fill="auto"/>
            <w:noWrap/>
            <w:vAlign w:val="center"/>
            <w:hideMark/>
          </w:tcPr>
          <w:p w14:paraId="7F39A52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828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87C80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619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907FF3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2D5BA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5C6036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39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669D43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21C1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BFFC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7518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D3563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32832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17F7CA5" w14:textId="77777777" w:rsidTr="00A800F3">
        <w:trPr>
          <w:trHeight w:val="255"/>
        </w:trPr>
        <w:tc>
          <w:tcPr>
            <w:tcW w:w="30" w:type="dxa"/>
            <w:tcBorders>
              <w:top w:val="nil"/>
              <w:left w:val="nil"/>
              <w:bottom w:val="nil"/>
              <w:right w:val="nil"/>
            </w:tcBorders>
            <w:shd w:val="clear" w:color="auto" w:fill="auto"/>
            <w:noWrap/>
            <w:vAlign w:val="center"/>
            <w:hideMark/>
          </w:tcPr>
          <w:p w14:paraId="0584B6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604D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C7DC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E5A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09B9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E0CB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w:t>
            </w:r>
          </w:p>
        </w:tc>
        <w:tc>
          <w:tcPr>
            <w:tcW w:w="249" w:type="dxa"/>
            <w:tcBorders>
              <w:top w:val="nil"/>
              <w:left w:val="nil"/>
              <w:bottom w:val="single" w:sz="4" w:space="0" w:color="A6A6A6"/>
              <w:right w:val="single" w:sz="4" w:space="0" w:color="A6A6A6"/>
            </w:tcBorders>
            <w:shd w:val="clear" w:color="auto" w:fill="auto"/>
            <w:noWrap/>
            <w:vAlign w:val="center"/>
            <w:hideMark/>
          </w:tcPr>
          <w:p w14:paraId="49EC771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FA2A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6DA56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600B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B575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660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C973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4EE3A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A83968" w14:textId="77777777" w:rsidTr="00A800F3">
        <w:trPr>
          <w:trHeight w:val="255"/>
        </w:trPr>
        <w:tc>
          <w:tcPr>
            <w:tcW w:w="30" w:type="dxa"/>
            <w:tcBorders>
              <w:top w:val="nil"/>
              <w:left w:val="nil"/>
              <w:bottom w:val="nil"/>
              <w:right w:val="nil"/>
            </w:tcBorders>
            <w:shd w:val="clear" w:color="auto" w:fill="auto"/>
            <w:noWrap/>
            <w:vAlign w:val="center"/>
            <w:hideMark/>
          </w:tcPr>
          <w:p w14:paraId="12DD81A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401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736C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10E5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634F4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89FFC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6CB3AF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470FF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3E087F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1B51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E1B5B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963F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121E8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E873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47A6D4EB" w14:textId="77777777" w:rsidTr="00A800F3">
        <w:trPr>
          <w:trHeight w:val="255"/>
        </w:trPr>
        <w:tc>
          <w:tcPr>
            <w:tcW w:w="30" w:type="dxa"/>
            <w:tcBorders>
              <w:top w:val="nil"/>
              <w:left w:val="nil"/>
              <w:bottom w:val="nil"/>
              <w:right w:val="nil"/>
            </w:tcBorders>
            <w:shd w:val="clear" w:color="auto" w:fill="auto"/>
            <w:noWrap/>
            <w:vAlign w:val="center"/>
            <w:hideMark/>
          </w:tcPr>
          <w:p w14:paraId="3CAF2FC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C906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E52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ACD8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0A87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0FC91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45DA2C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3AE4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096FB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64A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8870A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FBC8F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DDF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1CE051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994AD53" w14:textId="77777777" w:rsidTr="00A800F3">
        <w:trPr>
          <w:trHeight w:val="255"/>
        </w:trPr>
        <w:tc>
          <w:tcPr>
            <w:tcW w:w="30" w:type="dxa"/>
            <w:tcBorders>
              <w:top w:val="nil"/>
              <w:left w:val="nil"/>
              <w:bottom w:val="nil"/>
              <w:right w:val="nil"/>
            </w:tcBorders>
            <w:shd w:val="clear" w:color="auto" w:fill="auto"/>
            <w:noWrap/>
            <w:vAlign w:val="center"/>
            <w:hideMark/>
          </w:tcPr>
          <w:p w14:paraId="66431BB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8B9F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610E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8017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0A8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7F13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E29C0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72C155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7DFCF2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DE83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2719B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70A2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B042C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A33A0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BE88AAD" w14:textId="77777777" w:rsidTr="00A800F3">
        <w:trPr>
          <w:trHeight w:val="255"/>
        </w:trPr>
        <w:tc>
          <w:tcPr>
            <w:tcW w:w="30" w:type="dxa"/>
            <w:tcBorders>
              <w:top w:val="nil"/>
              <w:left w:val="nil"/>
              <w:bottom w:val="nil"/>
              <w:right w:val="nil"/>
            </w:tcBorders>
            <w:shd w:val="clear" w:color="auto" w:fill="auto"/>
            <w:noWrap/>
            <w:vAlign w:val="center"/>
            <w:hideMark/>
          </w:tcPr>
          <w:p w14:paraId="17CA0DD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82A0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750E7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5C001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201D4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B2F2E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3C1927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0CF1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07A9F3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DE2FC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802B3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AA4C8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EB0373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94374E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C11454C" w14:textId="77777777" w:rsidTr="00A800F3">
        <w:trPr>
          <w:trHeight w:val="255"/>
        </w:trPr>
        <w:tc>
          <w:tcPr>
            <w:tcW w:w="30" w:type="dxa"/>
            <w:tcBorders>
              <w:top w:val="nil"/>
              <w:left w:val="nil"/>
              <w:bottom w:val="nil"/>
              <w:right w:val="nil"/>
            </w:tcBorders>
            <w:shd w:val="clear" w:color="auto" w:fill="auto"/>
            <w:noWrap/>
            <w:vAlign w:val="center"/>
            <w:hideMark/>
          </w:tcPr>
          <w:p w14:paraId="131CD0B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7FA2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9CD2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53306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7FE0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1CCFD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503490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857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1A5797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6BE8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FCD6B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97DA4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A9E9F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532DD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C0556B7" w14:textId="77777777" w:rsidTr="00A800F3">
        <w:trPr>
          <w:trHeight w:val="255"/>
        </w:trPr>
        <w:tc>
          <w:tcPr>
            <w:tcW w:w="30" w:type="dxa"/>
            <w:tcBorders>
              <w:top w:val="nil"/>
              <w:left w:val="nil"/>
              <w:bottom w:val="nil"/>
              <w:right w:val="nil"/>
            </w:tcBorders>
            <w:shd w:val="clear" w:color="auto" w:fill="auto"/>
            <w:noWrap/>
            <w:vAlign w:val="center"/>
            <w:hideMark/>
          </w:tcPr>
          <w:p w14:paraId="6D9C726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DE25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4F77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D46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872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F81A4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B8285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95758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66DA4E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084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4A86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B13F8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482235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63645B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B6DBE47" w14:textId="77777777" w:rsidTr="00A800F3">
        <w:trPr>
          <w:trHeight w:val="255"/>
        </w:trPr>
        <w:tc>
          <w:tcPr>
            <w:tcW w:w="30" w:type="dxa"/>
            <w:tcBorders>
              <w:top w:val="nil"/>
              <w:left w:val="nil"/>
              <w:bottom w:val="nil"/>
              <w:right w:val="nil"/>
            </w:tcBorders>
            <w:shd w:val="clear" w:color="auto" w:fill="auto"/>
            <w:noWrap/>
            <w:vAlign w:val="center"/>
            <w:hideMark/>
          </w:tcPr>
          <w:p w14:paraId="13DC7A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4BE0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5FB8D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7FE6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BA898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E3A7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719BFF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8A7D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2940E3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95A58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0BA3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8979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33F7682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563A99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701470DF" w14:textId="77777777" w:rsidTr="00A800F3">
        <w:trPr>
          <w:trHeight w:val="255"/>
        </w:trPr>
        <w:tc>
          <w:tcPr>
            <w:tcW w:w="30" w:type="dxa"/>
            <w:tcBorders>
              <w:top w:val="nil"/>
              <w:left w:val="nil"/>
              <w:bottom w:val="nil"/>
              <w:right w:val="nil"/>
            </w:tcBorders>
            <w:shd w:val="clear" w:color="auto" w:fill="auto"/>
            <w:noWrap/>
            <w:vAlign w:val="center"/>
            <w:hideMark/>
          </w:tcPr>
          <w:p w14:paraId="4C297B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1E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ED7EF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D115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33F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D2E8F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0E44D1C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0130D8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49E0F2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BAC0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7C4F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3F952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1EF1C7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3C71AD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D75BD7E" w14:textId="77777777" w:rsidTr="00A800F3">
        <w:trPr>
          <w:trHeight w:val="255"/>
        </w:trPr>
        <w:tc>
          <w:tcPr>
            <w:tcW w:w="30" w:type="dxa"/>
            <w:tcBorders>
              <w:top w:val="nil"/>
              <w:left w:val="nil"/>
              <w:bottom w:val="nil"/>
              <w:right w:val="nil"/>
            </w:tcBorders>
            <w:shd w:val="clear" w:color="auto" w:fill="auto"/>
            <w:noWrap/>
            <w:vAlign w:val="center"/>
            <w:hideMark/>
          </w:tcPr>
          <w:p w14:paraId="5B3AFBA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D5B54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19721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F9AA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DFF25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416E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92BF3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63063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0970B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038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62F9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F7EE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52802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35CFE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6F3406C6" w14:textId="77777777" w:rsidTr="00A800F3">
        <w:trPr>
          <w:trHeight w:val="255"/>
        </w:trPr>
        <w:tc>
          <w:tcPr>
            <w:tcW w:w="30" w:type="dxa"/>
            <w:tcBorders>
              <w:top w:val="nil"/>
              <w:left w:val="nil"/>
              <w:bottom w:val="nil"/>
              <w:right w:val="nil"/>
            </w:tcBorders>
            <w:shd w:val="clear" w:color="auto" w:fill="auto"/>
            <w:noWrap/>
            <w:vAlign w:val="center"/>
            <w:hideMark/>
          </w:tcPr>
          <w:p w14:paraId="48F345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CA41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4D74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6B175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6AD9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81BF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497EC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34941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0C7194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5165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9C0B0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047E7C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719440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5F8E3FD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3444F830" w14:textId="77777777" w:rsidTr="00A800F3">
        <w:trPr>
          <w:trHeight w:val="255"/>
        </w:trPr>
        <w:tc>
          <w:tcPr>
            <w:tcW w:w="30" w:type="dxa"/>
            <w:tcBorders>
              <w:top w:val="nil"/>
              <w:left w:val="nil"/>
              <w:bottom w:val="nil"/>
              <w:right w:val="nil"/>
            </w:tcBorders>
            <w:shd w:val="clear" w:color="auto" w:fill="auto"/>
            <w:noWrap/>
            <w:vAlign w:val="center"/>
            <w:hideMark/>
          </w:tcPr>
          <w:p w14:paraId="39F4DA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7AFA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F6A4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14E0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5E5B0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7A704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D72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7F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3E4B6F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04F3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10D5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CD1D5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3905479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1A972A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Instalação e manutenção elétrica</w:t>
            </w:r>
          </w:p>
        </w:tc>
      </w:tr>
      <w:tr w:rsidR="00A800F3" w:rsidRPr="006D6544" w14:paraId="16FB4550" w14:textId="77777777" w:rsidTr="00A800F3">
        <w:trPr>
          <w:trHeight w:val="255"/>
        </w:trPr>
        <w:tc>
          <w:tcPr>
            <w:tcW w:w="30" w:type="dxa"/>
            <w:tcBorders>
              <w:top w:val="nil"/>
              <w:left w:val="nil"/>
              <w:bottom w:val="nil"/>
              <w:right w:val="nil"/>
            </w:tcBorders>
            <w:shd w:val="clear" w:color="auto" w:fill="auto"/>
            <w:noWrap/>
            <w:vAlign w:val="center"/>
            <w:hideMark/>
          </w:tcPr>
          <w:p w14:paraId="54F224E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7F69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B03C4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B48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C672E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D8041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0C5A815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072177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2A034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48C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32B4E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F6B986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DC3E46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F1EADB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604A7036" w14:textId="77777777" w:rsidTr="00A800F3">
        <w:trPr>
          <w:trHeight w:val="255"/>
        </w:trPr>
        <w:tc>
          <w:tcPr>
            <w:tcW w:w="30" w:type="dxa"/>
            <w:tcBorders>
              <w:top w:val="nil"/>
              <w:left w:val="nil"/>
              <w:bottom w:val="nil"/>
              <w:right w:val="nil"/>
            </w:tcBorders>
            <w:shd w:val="clear" w:color="auto" w:fill="auto"/>
            <w:noWrap/>
            <w:vAlign w:val="center"/>
            <w:hideMark/>
          </w:tcPr>
          <w:p w14:paraId="409EBC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C164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A45BF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0BD66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D1AAD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37E4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E3F852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55E3C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1DA94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BF3F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0F71C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FC38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15466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83B26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3305383C" w14:textId="77777777" w:rsidTr="00A800F3">
        <w:trPr>
          <w:trHeight w:val="255"/>
        </w:trPr>
        <w:tc>
          <w:tcPr>
            <w:tcW w:w="30" w:type="dxa"/>
            <w:tcBorders>
              <w:top w:val="nil"/>
              <w:left w:val="nil"/>
              <w:bottom w:val="nil"/>
              <w:right w:val="nil"/>
            </w:tcBorders>
            <w:shd w:val="clear" w:color="auto" w:fill="auto"/>
            <w:noWrap/>
            <w:vAlign w:val="center"/>
            <w:hideMark/>
          </w:tcPr>
          <w:p w14:paraId="22BFA7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768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234E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D8CF9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5B7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6BB1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7581681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008383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50517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E37D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55B2C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05C7F6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342ED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A03B0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5E2BD81" w14:textId="77777777" w:rsidTr="00A800F3">
        <w:trPr>
          <w:trHeight w:val="255"/>
        </w:trPr>
        <w:tc>
          <w:tcPr>
            <w:tcW w:w="30" w:type="dxa"/>
            <w:tcBorders>
              <w:top w:val="nil"/>
              <w:left w:val="nil"/>
              <w:bottom w:val="nil"/>
              <w:right w:val="nil"/>
            </w:tcBorders>
            <w:shd w:val="clear" w:color="auto" w:fill="auto"/>
            <w:noWrap/>
            <w:vAlign w:val="center"/>
            <w:hideMark/>
          </w:tcPr>
          <w:p w14:paraId="6A4B349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2D09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CC97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E22F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384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A1FC2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F747D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12F757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35F20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6E3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21AF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748F58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FF589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2F7577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73F8B84" w14:textId="77777777" w:rsidTr="00A800F3">
        <w:trPr>
          <w:trHeight w:val="255"/>
        </w:trPr>
        <w:tc>
          <w:tcPr>
            <w:tcW w:w="30" w:type="dxa"/>
            <w:tcBorders>
              <w:top w:val="nil"/>
              <w:left w:val="nil"/>
              <w:bottom w:val="nil"/>
              <w:right w:val="nil"/>
            </w:tcBorders>
            <w:shd w:val="clear" w:color="auto" w:fill="auto"/>
            <w:noWrap/>
            <w:vAlign w:val="center"/>
            <w:hideMark/>
          </w:tcPr>
          <w:p w14:paraId="468CD8D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671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28879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B7C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C8AA1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6008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0833D7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7DBFC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5D702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1FB16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8A00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7F145D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410D1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199FEC7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0E480E1" w14:textId="77777777" w:rsidTr="00A800F3">
        <w:trPr>
          <w:trHeight w:val="255"/>
        </w:trPr>
        <w:tc>
          <w:tcPr>
            <w:tcW w:w="30" w:type="dxa"/>
            <w:tcBorders>
              <w:top w:val="nil"/>
              <w:left w:val="nil"/>
              <w:bottom w:val="nil"/>
              <w:right w:val="nil"/>
            </w:tcBorders>
            <w:shd w:val="clear" w:color="auto" w:fill="auto"/>
            <w:noWrap/>
            <w:vAlign w:val="center"/>
            <w:hideMark/>
          </w:tcPr>
          <w:p w14:paraId="4BD80B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3302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1FA0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7B3D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2E67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E761F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4B20B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D6035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2EEBA4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13EE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9FE0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70C9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5EB43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D7C9EC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0DD84E9" w14:textId="77777777" w:rsidTr="00A800F3">
        <w:trPr>
          <w:trHeight w:val="255"/>
        </w:trPr>
        <w:tc>
          <w:tcPr>
            <w:tcW w:w="30" w:type="dxa"/>
            <w:tcBorders>
              <w:top w:val="nil"/>
              <w:left w:val="nil"/>
              <w:bottom w:val="nil"/>
              <w:right w:val="nil"/>
            </w:tcBorders>
            <w:shd w:val="clear" w:color="auto" w:fill="auto"/>
            <w:noWrap/>
            <w:vAlign w:val="center"/>
            <w:hideMark/>
          </w:tcPr>
          <w:p w14:paraId="7930F4E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2F3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D6932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11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F9A6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19822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545F5B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55D7E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1D48A6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188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DDB8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0E7D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52F93A4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E3DB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atacadista de material elétrico</w:t>
            </w:r>
          </w:p>
        </w:tc>
      </w:tr>
      <w:tr w:rsidR="00A800F3" w:rsidRPr="006D6544" w14:paraId="2BF93305" w14:textId="77777777" w:rsidTr="00A800F3">
        <w:trPr>
          <w:trHeight w:val="255"/>
        </w:trPr>
        <w:tc>
          <w:tcPr>
            <w:tcW w:w="30" w:type="dxa"/>
            <w:tcBorders>
              <w:top w:val="nil"/>
              <w:left w:val="nil"/>
              <w:bottom w:val="nil"/>
              <w:right w:val="nil"/>
            </w:tcBorders>
            <w:shd w:val="clear" w:color="auto" w:fill="auto"/>
            <w:noWrap/>
            <w:vAlign w:val="center"/>
            <w:hideMark/>
          </w:tcPr>
          <w:p w14:paraId="2D40C55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E0A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DAC1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0B98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F58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BEC3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0766E7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11BB82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617AA3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DC0B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AE25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E119A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29A2159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4A22969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27C89194" w14:textId="77777777" w:rsidTr="00A800F3">
        <w:trPr>
          <w:trHeight w:val="255"/>
        </w:trPr>
        <w:tc>
          <w:tcPr>
            <w:tcW w:w="30" w:type="dxa"/>
            <w:tcBorders>
              <w:top w:val="nil"/>
              <w:left w:val="nil"/>
              <w:bottom w:val="nil"/>
              <w:right w:val="nil"/>
            </w:tcBorders>
            <w:shd w:val="clear" w:color="auto" w:fill="auto"/>
            <w:noWrap/>
            <w:vAlign w:val="center"/>
            <w:hideMark/>
          </w:tcPr>
          <w:p w14:paraId="12271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C96DF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A8C69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BF26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B4655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4558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3FFA6FB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59BED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49EAD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1A2C3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2AF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91E1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2820CC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12321E7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2C7DA60" w14:textId="77777777" w:rsidTr="00A800F3">
        <w:trPr>
          <w:trHeight w:val="255"/>
        </w:trPr>
        <w:tc>
          <w:tcPr>
            <w:tcW w:w="30" w:type="dxa"/>
            <w:tcBorders>
              <w:top w:val="nil"/>
              <w:left w:val="nil"/>
              <w:bottom w:val="nil"/>
              <w:right w:val="nil"/>
            </w:tcBorders>
            <w:shd w:val="clear" w:color="auto" w:fill="auto"/>
            <w:noWrap/>
            <w:vAlign w:val="center"/>
            <w:hideMark/>
          </w:tcPr>
          <w:p w14:paraId="5485B16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F2D5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F700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26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902F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F2BF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3BAA54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1081C7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5DCC88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AA133E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8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47A56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644654E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932F40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3B35AA71" w14:textId="77777777" w:rsidTr="00A800F3">
        <w:trPr>
          <w:trHeight w:val="255"/>
        </w:trPr>
        <w:tc>
          <w:tcPr>
            <w:tcW w:w="30" w:type="dxa"/>
            <w:tcBorders>
              <w:top w:val="nil"/>
              <w:left w:val="nil"/>
              <w:bottom w:val="nil"/>
              <w:right w:val="nil"/>
            </w:tcBorders>
            <w:shd w:val="clear" w:color="auto" w:fill="auto"/>
            <w:noWrap/>
            <w:vAlign w:val="center"/>
            <w:hideMark/>
          </w:tcPr>
          <w:p w14:paraId="381173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7DAC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04B66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B29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22DCD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22786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016B916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16B542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D0A9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FF04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74B81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16AF16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55F059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00A0FDC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29134C68" w14:textId="77777777" w:rsidTr="00A800F3">
        <w:trPr>
          <w:trHeight w:val="255"/>
        </w:trPr>
        <w:tc>
          <w:tcPr>
            <w:tcW w:w="30" w:type="dxa"/>
            <w:tcBorders>
              <w:top w:val="nil"/>
              <w:left w:val="nil"/>
              <w:bottom w:val="nil"/>
              <w:right w:val="nil"/>
            </w:tcBorders>
            <w:shd w:val="clear" w:color="auto" w:fill="auto"/>
            <w:noWrap/>
            <w:vAlign w:val="center"/>
            <w:hideMark/>
          </w:tcPr>
          <w:p w14:paraId="14D88C6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8EA7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5B7FF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E19F6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0AC3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8E9EB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2D8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53328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569534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51B26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DABAE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55617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C8A172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38A83C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1505CBF" w14:textId="77777777" w:rsidTr="00A800F3">
        <w:trPr>
          <w:trHeight w:val="255"/>
        </w:trPr>
        <w:tc>
          <w:tcPr>
            <w:tcW w:w="30" w:type="dxa"/>
            <w:tcBorders>
              <w:top w:val="nil"/>
              <w:left w:val="nil"/>
              <w:bottom w:val="nil"/>
              <w:right w:val="nil"/>
            </w:tcBorders>
            <w:shd w:val="clear" w:color="auto" w:fill="auto"/>
            <w:noWrap/>
            <w:vAlign w:val="center"/>
            <w:hideMark/>
          </w:tcPr>
          <w:p w14:paraId="6466FB4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DC300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CFBE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5561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8A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B4781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43B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3E20F1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0D28B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3E49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89D30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629F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F83E14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5166D6E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2F5DEC" w14:textId="77777777" w:rsidTr="00A800F3">
        <w:trPr>
          <w:trHeight w:val="255"/>
        </w:trPr>
        <w:tc>
          <w:tcPr>
            <w:tcW w:w="30" w:type="dxa"/>
            <w:tcBorders>
              <w:top w:val="nil"/>
              <w:left w:val="nil"/>
              <w:bottom w:val="nil"/>
              <w:right w:val="nil"/>
            </w:tcBorders>
            <w:shd w:val="clear" w:color="auto" w:fill="auto"/>
            <w:noWrap/>
            <w:vAlign w:val="center"/>
            <w:hideMark/>
          </w:tcPr>
          <w:p w14:paraId="330307F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5677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E3F26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B6C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AFE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C6D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E7F15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C680D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1EE5CC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ED08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05F1D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BF60D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9780CC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D8F013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CF9085" w14:textId="77777777" w:rsidTr="00A800F3">
        <w:trPr>
          <w:trHeight w:val="255"/>
        </w:trPr>
        <w:tc>
          <w:tcPr>
            <w:tcW w:w="30" w:type="dxa"/>
            <w:tcBorders>
              <w:top w:val="nil"/>
              <w:left w:val="nil"/>
              <w:bottom w:val="nil"/>
              <w:right w:val="nil"/>
            </w:tcBorders>
            <w:shd w:val="clear" w:color="auto" w:fill="auto"/>
            <w:noWrap/>
            <w:vAlign w:val="center"/>
            <w:hideMark/>
          </w:tcPr>
          <w:p w14:paraId="0E32FBC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F1E1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E5F0E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409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8DD1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458B7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A775C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27C5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50C806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9B9D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F212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1C20D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6C8AA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F7C76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D3FC51E" w14:textId="77777777" w:rsidTr="00A800F3">
        <w:trPr>
          <w:trHeight w:val="255"/>
        </w:trPr>
        <w:tc>
          <w:tcPr>
            <w:tcW w:w="30" w:type="dxa"/>
            <w:tcBorders>
              <w:top w:val="nil"/>
              <w:left w:val="nil"/>
              <w:bottom w:val="nil"/>
              <w:right w:val="nil"/>
            </w:tcBorders>
            <w:shd w:val="clear" w:color="auto" w:fill="auto"/>
            <w:noWrap/>
            <w:vAlign w:val="center"/>
            <w:hideMark/>
          </w:tcPr>
          <w:p w14:paraId="29E7F9D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75C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F5786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D212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51366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62B8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A584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28EE3F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56F500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02DA6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25C1B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2A790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61B2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2C13C3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9264AB" w14:textId="77777777" w:rsidTr="00A800F3">
        <w:trPr>
          <w:trHeight w:val="255"/>
        </w:trPr>
        <w:tc>
          <w:tcPr>
            <w:tcW w:w="30" w:type="dxa"/>
            <w:tcBorders>
              <w:top w:val="nil"/>
              <w:left w:val="nil"/>
              <w:bottom w:val="nil"/>
              <w:right w:val="nil"/>
            </w:tcBorders>
            <w:shd w:val="clear" w:color="auto" w:fill="auto"/>
            <w:noWrap/>
            <w:vAlign w:val="center"/>
            <w:hideMark/>
          </w:tcPr>
          <w:p w14:paraId="6279CB8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825D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547E9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F32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D9E3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E7A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7C38D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142903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4786B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BF9A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3A5A4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4951E4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27B8A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190657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89FF0FF" w14:textId="77777777" w:rsidTr="00A800F3">
        <w:trPr>
          <w:trHeight w:val="255"/>
        </w:trPr>
        <w:tc>
          <w:tcPr>
            <w:tcW w:w="30" w:type="dxa"/>
            <w:tcBorders>
              <w:top w:val="nil"/>
              <w:left w:val="nil"/>
              <w:bottom w:val="nil"/>
              <w:right w:val="nil"/>
            </w:tcBorders>
            <w:shd w:val="clear" w:color="auto" w:fill="auto"/>
            <w:noWrap/>
            <w:vAlign w:val="center"/>
            <w:hideMark/>
          </w:tcPr>
          <w:p w14:paraId="4A2CE27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6F9C4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F837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6548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7ACF1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0BEE6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168EAF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AF311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59F3D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9BD0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98C6A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AD66C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F15FF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ED1D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175C496" w14:textId="77777777" w:rsidTr="00A800F3">
        <w:trPr>
          <w:trHeight w:val="255"/>
        </w:trPr>
        <w:tc>
          <w:tcPr>
            <w:tcW w:w="30" w:type="dxa"/>
            <w:tcBorders>
              <w:top w:val="nil"/>
              <w:left w:val="nil"/>
              <w:bottom w:val="nil"/>
              <w:right w:val="nil"/>
            </w:tcBorders>
            <w:shd w:val="clear" w:color="auto" w:fill="auto"/>
            <w:noWrap/>
            <w:vAlign w:val="center"/>
            <w:hideMark/>
          </w:tcPr>
          <w:p w14:paraId="7AED19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D1D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79B80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8E63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88DE6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6D455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4AD8223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0A66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6AC3F0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DD8B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332FB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5F0B9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F18EC3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0A2B129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6D106BC9" w14:textId="77777777" w:rsidTr="00A800F3">
        <w:trPr>
          <w:trHeight w:val="255"/>
        </w:trPr>
        <w:tc>
          <w:tcPr>
            <w:tcW w:w="30" w:type="dxa"/>
            <w:tcBorders>
              <w:top w:val="nil"/>
              <w:left w:val="nil"/>
              <w:bottom w:val="nil"/>
              <w:right w:val="nil"/>
            </w:tcBorders>
            <w:shd w:val="clear" w:color="auto" w:fill="auto"/>
            <w:noWrap/>
            <w:vAlign w:val="center"/>
            <w:hideMark/>
          </w:tcPr>
          <w:p w14:paraId="0E03872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63F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E45BA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0B4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02359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72169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47CD66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DD1C8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409DD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97496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8C154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BD771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32C5E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8220B1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5D137525" w14:textId="77777777" w:rsidTr="00A800F3">
        <w:trPr>
          <w:trHeight w:val="300"/>
        </w:trPr>
        <w:tc>
          <w:tcPr>
            <w:tcW w:w="30" w:type="dxa"/>
            <w:tcBorders>
              <w:top w:val="nil"/>
              <w:left w:val="nil"/>
              <w:bottom w:val="nil"/>
              <w:right w:val="nil"/>
            </w:tcBorders>
            <w:shd w:val="clear" w:color="auto" w:fill="auto"/>
            <w:noWrap/>
            <w:vAlign w:val="center"/>
            <w:hideMark/>
          </w:tcPr>
          <w:p w14:paraId="2A03F69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5176F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F22EB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B72F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B64A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3605A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283DEF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580D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17EADB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FFBB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8D501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3E96AF3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35CD64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38C6BE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Equipamentos Eletricos</w:t>
            </w:r>
          </w:p>
        </w:tc>
      </w:tr>
      <w:tr w:rsidR="00A800F3" w:rsidRPr="006D6544" w14:paraId="3F55CFBA" w14:textId="77777777" w:rsidTr="00A800F3">
        <w:trPr>
          <w:trHeight w:val="300"/>
        </w:trPr>
        <w:tc>
          <w:tcPr>
            <w:tcW w:w="30" w:type="dxa"/>
            <w:tcBorders>
              <w:top w:val="nil"/>
              <w:left w:val="nil"/>
              <w:bottom w:val="nil"/>
              <w:right w:val="nil"/>
            </w:tcBorders>
            <w:shd w:val="clear" w:color="auto" w:fill="auto"/>
            <w:noWrap/>
            <w:vAlign w:val="center"/>
            <w:hideMark/>
          </w:tcPr>
          <w:p w14:paraId="4E82078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6870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AAD2A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5215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800A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D4D7A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04E9A0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790A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389628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A9E9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585F22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54A8E29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6E08E33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660094B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Equipamentos Eletricos</w:t>
            </w:r>
          </w:p>
        </w:tc>
      </w:tr>
      <w:tr w:rsidR="00A800F3" w:rsidRPr="006D6544" w14:paraId="65EF1BED" w14:textId="77777777" w:rsidTr="00A800F3">
        <w:trPr>
          <w:trHeight w:val="255"/>
        </w:trPr>
        <w:tc>
          <w:tcPr>
            <w:tcW w:w="30" w:type="dxa"/>
            <w:tcBorders>
              <w:top w:val="nil"/>
              <w:left w:val="nil"/>
              <w:bottom w:val="nil"/>
              <w:right w:val="nil"/>
            </w:tcBorders>
            <w:shd w:val="clear" w:color="auto" w:fill="auto"/>
            <w:noWrap/>
            <w:vAlign w:val="center"/>
            <w:hideMark/>
          </w:tcPr>
          <w:p w14:paraId="5A0EE29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7BA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16480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A7D7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F35A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ED3B1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A4C1A4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987C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18E33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1C4D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D9C1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D75F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2076EA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D0DCFF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1BFC3FB9" w14:textId="77777777" w:rsidTr="00A800F3">
        <w:trPr>
          <w:trHeight w:val="255"/>
        </w:trPr>
        <w:tc>
          <w:tcPr>
            <w:tcW w:w="30" w:type="dxa"/>
            <w:tcBorders>
              <w:top w:val="nil"/>
              <w:left w:val="nil"/>
              <w:bottom w:val="nil"/>
              <w:right w:val="nil"/>
            </w:tcBorders>
            <w:shd w:val="clear" w:color="auto" w:fill="auto"/>
            <w:noWrap/>
            <w:vAlign w:val="center"/>
            <w:hideMark/>
          </w:tcPr>
          <w:p w14:paraId="210F48F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26ED4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DAB8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E1C8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DC732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EE8E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3D505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E3CD8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3F3AF9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48FA7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0FA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24071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D58F5B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18D770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Instalação e manutenção elétrica</w:t>
            </w:r>
          </w:p>
        </w:tc>
      </w:tr>
      <w:tr w:rsidR="00A800F3" w:rsidRPr="006D6544" w14:paraId="078E6591" w14:textId="77777777" w:rsidTr="00A800F3">
        <w:trPr>
          <w:trHeight w:val="255"/>
        </w:trPr>
        <w:tc>
          <w:tcPr>
            <w:tcW w:w="30" w:type="dxa"/>
            <w:tcBorders>
              <w:top w:val="nil"/>
              <w:left w:val="nil"/>
              <w:bottom w:val="nil"/>
              <w:right w:val="nil"/>
            </w:tcBorders>
            <w:shd w:val="clear" w:color="auto" w:fill="auto"/>
            <w:noWrap/>
            <w:vAlign w:val="center"/>
            <w:hideMark/>
          </w:tcPr>
          <w:p w14:paraId="3725587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BF0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2B3B5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4629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BC33D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01CB2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67E61C2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01D379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28F6C5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0E9A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13E496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92DB1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EB158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6A5F3F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F084B09" w14:textId="77777777" w:rsidTr="00A800F3">
        <w:trPr>
          <w:trHeight w:val="255"/>
        </w:trPr>
        <w:tc>
          <w:tcPr>
            <w:tcW w:w="30" w:type="dxa"/>
            <w:tcBorders>
              <w:top w:val="nil"/>
              <w:left w:val="nil"/>
              <w:bottom w:val="nil"/>
              <w:right w:val="nil"/>
            </w:tcBorders>
            <w:shd w:val="clear" w:color="auto" w:fill="auto"/>
            <w:noWrap/>
            <w:vAlign w:val="center"/>
            <w:hideMark/>
          </w:tcPr>
          <w:p w14:paraId="7CDB1CA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E811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DE527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B1CD8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AEF5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F016A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4528F6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2E54E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09D37F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BE07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21FF0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E5A6CB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0978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C6F25C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303DC658" w14:textId="77777777" w:rsidTr="00A800F3">
        <w:trPr>
          <w:trHeight w:val="255"/>
        </w:trPr>
        <w:tc>
          <w:tcPr>
            <w:tcW w:w="30" w:type="dxa"/>
            <w:tcBorders>
              <w:top w:val="nil"/>
              <w:left w:val="nil"/>
              <w:bottom w:val="nil"/>
              <w:right w:val="nil"/>
            </w:tcBorders>
            <w:shd w:val="clear" w:color="auto" w:fill="auto"/>
            <w:noWrap/>
            <w:vAlign w:val="center"/>
            <w:hideMark/>
          </w:tcPr>
          <w:p w14:paraId="6C335DA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9CB1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44E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09AE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77E79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A101F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679EBA2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4F5752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63FF9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EC973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4FC1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BC77D5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F1F85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75A5A1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C08532E" w14:textId="77777777" w:rsidTr="00A800F3">
        <w:trPr>
          <w:trHeight w:val="255"/>
        </w:trPr>
        <w:tc>
          <w:tcPr>
            <w:tcW w:w="30" w:type="dxa"/>
            <w:tcBorders>
              <w:top w:val="nil"/>
              <w:left w:val="nil"/>
              <w:bottom w:val="nil"/>
              <w:right w:val="nil"/>
            </w:tcBorders>
            <w:shd w:val="clear" w:color="auto" w:fill="auto"/>
            <w:noWrap/>
            <w:vAlign w:val="center"/>
            <w:hideMark/>
          </w:tcPr>
          <w:p w14:paraId="4CEEF0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57D7F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A855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5A85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3CA4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12078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05B31B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4334CF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5C0790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32CB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B83C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F648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D4197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84DCEE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479B2C0" w14:textId="77777777" w:rsidTr="00A800F3">
        <w:trPr>
          <w:trHeight w:val="255"/>
        </w:trPr>
        <w:tc>
          <w:tcPr>
            <w:tcW w:w="30" w:type="dxa"/>
            <w:tcBorders>
              <w:top w:val="nil"/>
              <w:left w:val="nil"/>
              <w:bottom w:val="nil"/>
              <w:right w:val="nil"/>
            </w:tcBorders>
            <w:shd w:val="clear" w:color="auto" w:fill="auto"/>
            <w:noWrap/>
            <w:vAlign w:val="center"/>
            <w:hideMark/>
          </w:tcPr>
          <w:p w14:paraId="466BF9E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6000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9086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1EB16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2CB46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B501B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1B2C2D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08C840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54E43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7163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0FDA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380E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0F7EF4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14859A3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A800F3" w:rsidRPr="006D6544" w14:paraId="3229A775" w14:textId="77777777" w:rsidTr="00A800F3">
        <w:trPr>
          <w:trHeight w:val="255"/>
        </w:trPr>
        <w:tc>
          <w:tcPr>
            <w:tcW w:w="30" w:type="dxa"/>
            <w:tcBorders>
              <w:top w:val="nil"/>
              <w:left w:val="nil"/>
              <w:bottom w:val="nil"/>
              <w:right w:val="nil"/>
            </w:tcBorders>
            <w:shd w:val="clear" w:color="auto" w:fill="auto"/>
            <w:noWrap/>
            <w:vAlign w:val="center"/>
            <w:hideMark/>
          </w:tcPr>
          <w:p w14:paraId="2BCB65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7A7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BED711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183E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D9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9A26A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6D3E0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596B10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61AF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A1A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8A1A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18913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5786E9B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6DC1781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A800F3" w:rsidRPr="006D6544" w14:paraId="539AF827" w14:textId="77777777" w:rsidTr="00A800F3">
        <w:trPr>
          <w:trHeight w:val="255"/>
        </w:trPr>
        <w:tc>
          <w:tcPr>
            <w:tcW w:w="30" w:type="dxa"/>
            <w:tcBorders>
              <w:top w:val="nil"/>
              <w:left w:val="nil"/>
              <w:bottom w:val="nil"/>
              <w:right w:val="nil"/>
            </w:tcBorders>
            <w:shd w:val="clear" w:color="auto" w:fill="auto"/>
            <w:noWrap/>
            <w:vAlign w:val="center"/>
            <w:hideMark/>
          </w:tcPr>
          <w:p w14:paraId="030A12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8371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959A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6384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D855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54742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39E18F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D4BB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BB412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26A3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35165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BD3E5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1B0DDA9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D8788E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14835BAF" w14:textId="77777777" w:rsidTr="00A800F3">
        <w:trPr>
          <w:trHeight w:val="255"/>
        </w:trPr>
        <w:tc>
          <w:tcPr>
            <w:tcW w:w="30" w:type="dxa"/>
            <w:tcBorders>
              <w:top w:val="nil"/>
              <w:left w:val="nil"/>
              <w:bottom w:val="nil"/>
              <w:right w:val="nil"/>
            </w:tcBorders>
            <w:shd w:val="clear" w:color="auto" w:fill="auto"/>
            <w:noWrap/>
            <w:vAlign w:val="center"/>
            <w:hideMark/>
          </w:tcPr>
          <w:p w14:paraId="7B2ED6E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F6EA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181C7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A60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6AB8F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EB5C4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5E4FFF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E0AB2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3B711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176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292724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DB4A1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947A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5C35B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topográficos</w:t>
            </w:r>
          </w:p>
        </w:tc>
      </w:tr>
      <w:tr w:rsidR="00A800F3" w:rsidRPr="006D6544" w14:paraId="75D0A78C" w14:textId="77777777" w:rsidTr="00A800F3">
        <w:trPr>
          <w:trHeight w:val="255"/>
        </w:trPr>
        <w:tc>
          <w:tcPr>
            <w:tcW w:w="30" w:type="dxa"/>
            <w:tcBorders>
              <w:top w:val="nil"/>
              <w:left w:val="nil"/>
              <w:bottom w:val="nil"/>
              <w:right w:val="nil"/>
            </w:tcBorders>
            <w:shd w:val="clear" w:color="auto" w:fill="auto"/>
            <w:noWrap/>
            <w:vAlign w:val="center"/>
            <w:hideMark/>
          </w:tcPr>
          <w:p w14:paraId="0E6115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545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6E79D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9043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F8524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1E666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w:t>
            </w:r>
          </w:p>
        </w:tc>
        <w:tc>
          <w:tcPr>
            <w:tcW w:w="249" w:type="dxa"/>
            <w:tcBorders>
              <w:top w:val="nil"/>
              <w:left w:val="nil"/>
              <w:bottom w:val="single" w:sz="4" w:space="0" w:color="A6A6A6"/>
              <w:right w:val="single" w:sz="4" w:space="0" w:color="A6A6A6"/>
            </w:tcBorders>
            <w:shd w:val="clear" w:color="auto" w:fill="auto"/>
            <w:noWrap/>
            <w:vAlign w:val="center"/>
            <w:hideMark/>
          </w:tcPr>
          <w:p w14:paraId="3EFEA9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4AB02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62C9F6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910B2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0947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B6E918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BD143A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61C46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74905B5" w14:textId="77777777" w:rsidTr="00A800F3">
        <w:trPr>
          <w:trHeight w:val="255"/>
        </w:trPr>
        <w:tc>
          <w:tcPr>
            <w:tcW w:w="30" w:type="dxa"/>
            <w:tcBorders>
              <w:top w:val="nil"/>
              <w:left w:val="nil"/>
              <w:bottom w:val="nil"/>
              <w:right w:val="nil"/>
            </w:tcBorders>
            <w:shd w:val="clear" w:color="auto" w:fill="auto"/>
            <w:noWrap/>
            <w:vAlign w:val="center"/>
            <w:hideMark/>
          </w:tcPr>
          <w:p w14:paraId="60B8AF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2BF5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76E9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F23C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518F3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94AB1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118B95D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3013F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1E7B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64DB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83B80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DC2C0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534D01F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4C522B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5A4F50" w14:textId="77777777" w:rsidTr="00A800F3">
        <w:trPr>
          <w:trHeight w:val="255"/>
        </w:trPr>
        <w:tc>
          <w:tcPr>
            <w:tcW w:w="30" w:type="dxa"/>
            <w:tcBorders>
              <w:top w:val="nil"/>
              <w:left w:val="nil"/>
              <w:bottom w:val="nil"/>
              <w:right w:val="nil"/>
            </w:tcBorders>
            <w:shd w:val="clear" w:color="auto" w:fill="auto"/>
            <w:noWrap/>
            <w:vAlign w:val="center"/>
            <w:hideMark/>
          </w:tcPr>
          <w:p w14:paraId="176CAE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74CB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A18C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AB14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C4F10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E87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5410C1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21D70F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52847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34D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C14BC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7ED4E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26BA72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9D1A2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5A09B91C" w14:textId="77777777" w:rsidTr="00A800F3">
        <w:trPr>
          <w:trHeight w:val="255"/>
        </w:trPr>
        <w:tc>
          <w:tcPr>
            <w:tcW w:w="30" w:type="dxa"/>
            <w:tcBorders>
              <w:top w:val="nil"/>
              <w:left w:val="nil"/>
              <w:bottom w:val="nil"/>
              <w:right w:val="nil"/>
            </w:tcBorders>
            <w:shd w:val="clear" w:color="auto" w:fill="auto"/>
            <w:noWrap/>
            <w:vAlign w:val="center"/>
            <w:hideMark/>
          </w:tcPr>
          <w:p w14:paraId="55A19E0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3971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CFA2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A6A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71423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AA491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6761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0BB77A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18E9DE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02AE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4E7A6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E1291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69F1E9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00A877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A800F3" w:rsidRPr="006D6544" w14:paraId="0DDA54B1" w14:textId="77777777" w:rsidTr="00A800F3">
        <w:trPr>
          <w:trHeight w:val="255"/>
        </w:trPr>
        <w:tc>
          <w:tcPr>
            <w:tcW w:w="30" w:type="dxa"/>
            <w:tcBorders>
              <w:top w:val="nil"/>
              <w:left w:val="nil"/>
              <w:bottom w:val="nil"/>
              <w:right w:val="nil"/>
            </w:tcBorders>
            <w:shd w:val="clear" w:color="auto" w:fill="auto"/>
            <w:noWrap/>
            <w:vAlign w:val="center"/>
            <w:hideMark/>
          </w:tcPr>
          <w:p w14:paraId="420F50B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999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E8578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6BEC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45D31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649D2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591BD8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C4F7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2EBBE1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8C530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F3C6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0955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2F1C17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3CB6B2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3388D63F" w14:textId="77777777" w:rsidTr="00A800F3">
        <w:trPr>
          <w:trHeight w:val="255"/>
        </w:trPr>
        <w:tc>
          <w:tcPr>
            <w:tcW w:w="30" w:type="dxa"/>
            <w:tcBorders>
              <w:top w:val="nil"/>
              <w:left w:val="nil"/>
              <w:bottom w:val="nil"/>
              <w:right w:val="nil"/>
            </w:tcBorders>
            <w:shd w:val="clear" w:color="auto" w:fill="auto"/>
            <w:noWrap/>
            <w:vAlign w:val="center"/>
            <w:hideMark/>
          </w:tcPr>
          <w:p w14:paraId="0BEFD3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91E7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1A696D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9743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AFD48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1C695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A52ED7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6D0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645C6E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1941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FD6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3B62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7739A0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8DC39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Comércio varejista de outros produtos não especificados anteriormente</w:t>
            </w:r>
          </w:p>
        </w:tc>
      </w:tr>
      <w:tr w:rsidR="00A800F3" w:rsidRPr="006D6544" w14:paraId="76589B32" w14:textId="77777777" w:rsidTr="00A800F3">
        <w:trPr>
          <w:trHeight w:val="255"/>
        </w:trPr>
        <w:tc>
          <w:tcPr>
            <w:tcW w:w="30" w:type="dxa"/>
            <w:tcBorders>
              <w:top w:val="nil"/>
              <w:left w:val="nil"/>
              <w:bottom w:val="nil"/>
              <w:right w:val="nil"/>
            </w:tcBorders>
            <w:shd w:val="clear" w:color="auto" w:fill="auto"/>
            <w:noWrap/>
            <w:vAlign w:val="center"/>
            <w:hideMark/>
          </w:tcPr>
          <w:p w14:paraId="2390035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DCA28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54F0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AA628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371B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BC5CF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Invoice</w:t>
            </w:r>
          </w:p>
        </w:tc>
        <w:tc>
          <w:tcPr>
            <w:tcW w:w="249" w:type="dxa"/>
            <w:tcBorders>
              <w:top w:val="nil"/>
              <w:left w:val="nil"/>
              <w:bottom w:val="single" w:sz="4" w:space="0" w:color="A6A6A6"/>
              <w:right w:val="single" w:sz="4" w:space="0" w:color="A6A6A6"/>
            </w:tcBorders>
            <w:shd w:val="clear" w:color="auto" w:fill="auto"/>
            <w:noWrap/>
            <w:vAlign w:val="center"/>
            <w:hideMark/>
          </w:tcPr>
          <w:p w14:paraId="4EC6F7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4209A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07868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4D85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8FE6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62696563"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ZNSHINE PV-TECH CO.,LTD</w:t>
            </w:r>
          </w:p>
        </w:tc>
        <w:tc>
          <w:tcPr>
            <w:tcW w:w="409" w:type="dxa"/>
            <w:tcBorders>
              <w:top w:val="nil"/>
              <w:left w:val="nil"/>
              <w:bottom w:val="single" w:sz="4" w:space="0" w:color="A6A6A6"/>
              <w:right w:val="single" w:sz="4" w:space="0" w:color="A6A6A6"/>
            </w:tcBorders>
            <w:shd w:val="clear" w:color="000000" w:fill="FFFFFF"/>
            <w:vAlign w:val="center"/>
            <w:hideMark/>
          </w:tcPr>
          <w:p w14:paraId="006382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498D60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6EB14A32" w14:textId="77777777" w:rsidTr="00A800F3">
        <w:trPr>
          <w:trHeight w:val="255"/>
        </w:trPr>
        <w:tc>
          <w:tcPr>
            <w:tcW w:w="30" w:type="dxa"/>
            <w:tcBorders>
              <w:top w:val="nil"/>
              <w:left w:val="nil"/>
              <w:bottom w:val="nil"/>
              <w:right w:val="nil"/>
            </w:tcBorders>
            <w:shd w:val="clear" w:color="auto" w:fill="auto"/>
            <w:noWrap/>
            <w:vAlign w:val="center"/>
            <w:hideMark/>
          </w:tcPr>
          <w:p w14:paraId="4046B9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CD8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2C56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6FB327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CAD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0F3D7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48B5CA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0120F3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6838CB0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5D12E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24FF0A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673C2E0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BDA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29EFC6F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Seguro de Construção</w:t>
            </w:r>
          </w:p>
        </w:tc>
      </w:tr>
      <w:tr w:rsidR="00A800F3" w:rsidRPr="006D6544" w14:paraId="4A602703" w14:textId="77777777" w:rsidTr="00A800F3">
        <w:trPr>
          <w:trHeight w:val="255"/>
        </w:trPr>
        <w:tc>
          <w:tcPr>
            <w:tcW w:w="30" w:type="dxa"/>
            <w:tcBorders>
              <w:top w:val="nil"/>
              <w:left w:val="nil"/>
              <w:bottom w:val="nil"/>
              <w:right w:val="nil"/>
            </w:tcBorders>
            <w:shd w:val="clear" w:color="auto" w:fill="auto"/>
            <w:noWrap/>
            <w:vAlign w:val="center"/>
            <w:hideMark/>
          </w:tcPr>
          <w:p w14:paraId="227857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B43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CABC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A004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DF12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E0E2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571E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46B0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6BE6CC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357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DBFA1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A5B4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4F05C7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BBE9B7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Geradores</w:t>
            </w:r>
          </w:p>
        </w:tc>
      </w:tr>
      <w:tr w:rsidR="00A800F3" w:rsidRPr="006D6544" w14:paraId="56A246AA" w14:textId="77777777" w:rsidTr="00A800F3">
        <w:trPr>
          <w:trHeight w:val="255"/>
        </w:trPr>
        <w:tc>
          <w:tcPr>
            <w:tcW w:w="30" w:type="dxa"/>
            <w:tcBorders>
              <w:top w:val="nil"/>
              <w:left w:val="nil"/>
              <w:bottom w:val="nil"/>
              <w:right w:val="nil"/>
            </w:tcBorders>
            <w:shd w:val="clear" w:color="auto" w:fill="auto"/>
            <w:noWrap/>
            <w:vAlign w:val="center"/>
            <w:hideMark/>
          </w:tcPr>
          <w:p w14:paraId="65C569B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748F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B9D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40FC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2C2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1D1C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ACC81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028335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EA9E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C86D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F309B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6CBD7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05C00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8A3954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B3E1852" w14:textId="77777777" w:rsidTr="00A800F3">
        <w:trPr>
          <w:trHeight w:val="255"/>
        </w:trPr>
        <w:tc>
          <w:tcPr>
            <w:tcW w:w="30" w:type="dxa"/>
            <w:tcBorders>
              <w:top w:val="nil"/>
              <w:left w:val="nil"/>
              <w:bottom w:val="nil"/>
              <w:right w:val="nil"/>
            </w:tcBorders>
            <w:shd w:val="clear" w:color="auto" w:fill="auto"/>
            <w:noWrap/>
            <w:vAlign w:val="center"/>
            <w:hideMark/>
          </w:tcPr>
          <w:p w14:paraId="2A7DD65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9518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D716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8F53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8CF4D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98F0B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D582B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2A7841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276AD8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DEC44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C0413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37319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19F8A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09ABC8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13B3C0B" w14:textId="77777777" w:rsidTr="00A800F3">
        <w:trPr>
          <w:trHeight w:val="255"/>
        </w:trPr>
        <w:tc>
          <w:tcPr>
            <w:tcW w:w="30" w:type="dxa"/>
            <w:tcBorders>
              <w:top w:val="nil"/>
              <w:left w:val="nil"/>
              <w:bottom w:val="nil"/>
              <w:right w:val="nil"/>
            </w:tcBorders>
            <w:shd w:val="clear" w:color="auto" w:fill="auto"/>
            <w:noWrap/>
            <w:vAlign w:val="center"/>
            <w:hideMark/>
          </w:tcPr>
          <w:p w14:paraId="2837E6D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A0B9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7EEB3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5995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C684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D67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45A5DE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07620A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5741BB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C650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118E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2A95CC2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C5B8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F3E39C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E9F0040" w14:textId="77777777" w:rsidTr="00A800F3">
        <w:trPr>
          <w:trHeight w:val="255"/>
        </w:trPr>
        <w:tc>
          <w:tcPr>
            <w:tcW w:w="30" w:type="dxa"/>
            <w:tcBorders>
              <w:top w:val="nil"/>
              <w:left w:val="nil"/>
              <w:bottom w:val="nil"/>
              <w:right w:val="nil"/>
            </w:tcBorders>
            <w:shd w:val="clear" w:color="auto" w:fill="auto"/>
            <w:noWrap/>
            <w:vAlign w:val="center"/>
            <w:hideMark/>
          </w:tcPr>
          <w:p w14:paraId="187B470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C612A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AF9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22D9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0A7AC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1598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6679464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58934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BBE92F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184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46B47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297F6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AEAA1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7635F2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0F4C433A" w14:textId="77777777" w:rsidTr="00A800F3">
        <w:trPr>
          <w:trHeight w:val="255"/>
        </w:trPr>
        <w:tc>
          <w:tcPr>
            <w:tcW w:w="30" w:type="dxa"/>
            <w:tcBorders>
              <w:top w:val="nil"/>
              <w:left w:val="nil"/>
              <w:bottom w:val="nil"/>
              <w:right w:val="nil"/>
            </w:tcBorders>
            <w:shd w:val="clear" w:color="auto" w:fill="auto"/>
            <w:noWrap/>
            <w:vAlign w:val="center"/>
            <w:hideMark/>
          </w:tcPr>
          <w:p w14:paraId="04D9487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BE57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2122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D299B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031E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5D6E4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4FF5E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8FC71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789A5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98B5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B6961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4C37E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AC6C6D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06C6AFA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241E6314" w14:textId="77777777" w:rsidTr="00A800F3">
        <w:trPr>
          <w:trHeight w:val="255"/>
        </w:trPr>
        <w:tc>
          <w:tcPr>
            <w:tcW w:w="30" w:type="dxa"/>
            <w:tcBorders>
              <w:top w:val="nil"/>
              <w:left w:val="nil"/>
              <w:bottom w:val="nil"/>
              <w:right w:val="nil"/>
            </w:tcBorders>
            <w:shd w:val="clear" w:color="auto" w:fill="auto"/>
            <w:noWrap/>
            <w:vAlign w:val="center"/>
            <w:hideMark/>
          </w:tcPr>
          <w:p w14:paraId="7BBBC11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EB71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7FC5B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D0746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F0EE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8E1269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6091F4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5A6277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E8CF1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01233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515A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F6BCC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0B4945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AAB2E5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133FC0BE" w14:textId="77777777" w:rsidTr="00A800F3">
        <w:trPr>
          <w:trHeight w:val="255"/>
        </w:trPr>
        <w:tc>
          <w:tcPr>
            <w:tcW w:w="30" w:type="dxa"/>
            <w:tcBorders>
              <w:top w:val="nil"/>
              <w:left w:val="nil"/>
              <w:bottom w:val="nil"/>
              <w:right w:val="nil"/>
            </w:tcBorders>
            <w:shd w:val="clear" w:color="auto" w:fill="auto"/>
            <w:noWrap/>
            <w:vAlign w:val="center"/>
            <w:hideMark/>
          </w:tcPr>
          <w:p w14:paraId="3CCBC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94492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6C75C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93358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1E2E8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03EDE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71</w:t>
            </w:r>
          </w:p>
        </w:tc>
        <w:tc>
          <w:tcPr>
            <w:tcW w:w="249" w:type="dxa"/>
            <w:tcBorders>
              <w:top w:val="nil"/>
              <w:left w:val="nil"/>
              <w:bottom w:val="single" w:sz="4" w:space="0" w:color="A6A6A6"/>
              <w:right w:val="single" w:sz="4" w:space="0" w:color="A6A6A6"/>
            </w:tcBorders>
            <w:shd w:val="clear" w:color="auto" w:fill="auto"/>
            <w:noWrap/>
            <w:vAlign w:val="center"/>
            <w:hideMark/>
          </w:tcPr>
          <w:p w14:paraId="76CAFA0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3E6DE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AF097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F6A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436F6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1B97F47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F891B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9EEA51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05AFDF4" w14:textId="77777777" w:rsidTr="00A800F3">
        <w:trPr>
          <w:trHeight w:val="255"/>
        </w:trPr>
        <w:tc>
          <w:tcPr>
            <w:tcW w:w="30" w:type="dxa"/>
            <w:tcBorders>
              <w:top w:val="nil"/>
              <w:left w:val="nil"/>
              <w:bottom w:val="nil"/>
              <w:right w:val="nil"/>
            </w:tcBorders>
            <w:shd w:val="clear" w:color="auto" w:fill="auto"/>
            <w:noWrap/>
            <w:vAlign w:val="center"/>
            <w:hideMark/>
          </w:tcPr>
          <w:p w14:paraId="0FD1EFA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3E376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4F1C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10029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4138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C28E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5762A73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7EB672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85A34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79A5B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7AA45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A37C3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433F1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6D9108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A800F3" w:rsidRPr="006D6544" w14:paraId="493D4B62" w14:textId="77777777" w:rsidTr="00A800F3">
        <w:trPr>
          <w:trHeight w:val="255"/>
        </w:trPr>
        <w:tc>
          <w:tcPr>
            <w:tcW w:w="30" w:type="dxa"/>
            <w:tcBorders>
              <w:top w:val="nil"/>
              <w:left w:val="nil"/>
              <w:bottom w:val="nil"/>
              <w:right w:val="nil"/>
            </w:tcBorders>
            <w:shd w:val="clear" w:color="auto" w:fill="auto"/>
            <w:noWrap/>
            <w:vAlign w:val="center"/>
            <w:hideMark/>
          </w:tcPr>
          <w:p w14:paraId="7DCD525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8DD4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C51B3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321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45B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BAEB6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5891881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621EBC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504404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7557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A478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CA7F7B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2D613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9B1134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6ACCFDA6" w14:textId="77777777" w:rsidTr="00A800F3">
        <w:trPr>
          <w:trHeight w:val="255"/>
        </w:trPr>
        <w:tc>
          <w:tcPr>
            <w:tcW w:w="30" w:type="dxa"/>
            <w:tcBorders>
              <w:top w:val="nil"/>
              <w:left w:val="nil"/>
              <w:bottom w:val="nil"/>
              <w:right w:val="nil"/>
            </w:tcBorders>
            <w:shd w:val="clear" w:color="auto" w:fill="auto"/>
            <w:noWrap/>
            <w:vAlign w:val="center"/>
            <w:hideMark/>
          </w:tcPr>
          <w:p w14:paraId="4F81CF1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F33D3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02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EF94FD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949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10C44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5B47391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56667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34A479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1B2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B48D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895E6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9C518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94302B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9D6B700" w14:textId="77777777" w:rsidTr="00A800F3">
        <w:trPr>
          <w:trHeight w:val="255"/>
        </w:trPr>
        <w:tc>
          <w:tcPr>
            <w:tcW w:w="30" w:type="dxa"/>
            <w:tcBorders>
              <w:top w:val="nil"/>
              <w:left w:val="nil"/>
              <w:bottom w:val="nil"/>
              <w:right w:val="nil"/>
            </w:tcBorders>
            <w:shd w:val="clear" w:color="auto" w:fill="auto"/>
            <w:noWrap/>
            <w:vAlign w:val="center"/>
            <w:hideMark/>
          </w:tcPr>
          <w:p w14:paraId="552BC636"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5FD7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6E16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C45C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0E6B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C4D31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6878F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04662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5E8814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57D56D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478E7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D5E5C7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680E9D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3CF11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0DCBC989" w14:textId="77777777" w:rsidTr="00A800F3">
        <w:trPr>
          <w:trHeight w:val="255"/>
        </w:trPr>
        <w:tc>
          <w:tcPr>
            <w:tcW w:w="30" w:type="dxa"/>
            <w:tcBorders>
              <w:top w:val="nil"/>
              <w:left w:val="nil"/>
              <w:bottom w:val="nil"/>
              <w:right w:val="nil"/>
            </w:tcBorders>
            <w:shd w:val="clear" w:color="auto" w:fill="auto"/>
            <w:noWrap/>
            <w:vAlign w:val="center"/>
            <w:hideMark/>
          </w:tcPr>
          <w:p w14:paraId="0D37253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79A60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62D2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279A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46C0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F72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B4E9F0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6236E0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6E60A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EF6B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AF40C4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7F87556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5E371F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0196B5DE"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13A35482" w14:textId="77777777" w:rsidTr="00A800F3">
        <w:trPr>
          <w:trHeight w:val="255"/>
        </w:trPr>
        <w:tc>
          <w:tcPr>
            <w:tcW w:w="30" w:type="dxa"/>
            <w:tcBorders>
              <w:top w:val="nil"/>
              <w:left w:val="nil"/>
              <w:bottom w:val="nil"/>
              <w:right w:val="nil"/>
            </w:tcBorders>
            <w:shd w:val="clear" w:color="auto" w:fill="auto"/>
            <w:noWrap/>
            <w:vAlign w:val="center"/>
            <w:hideMark/>
          </w:tcPr>
          <w:p w14:paraId="5DFF55F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9228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2AB1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F19D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3F6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4D79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2630DDA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3BB3DD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7E46750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04B0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EFFED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3B4B4F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533A211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781333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xml:space="preserve">Subestação Inversora Transformadora </w:t>
            </w:r>
          </w:p>
        </w:tc>
      </w:tr>
      <w:tr w:rsidR="00A800F3" w:rsidRPr="006D6544" w14:paraId="42E1DA0A" w14:textId="77777777" w:rsidTr="00A800F3">
        <w:trPr>
          <w:trHeight w:val="255"/>
        </w:trPr>
        <w:tc>
          <w:tcPr>
            <w:tcW w:w="30" w:type="dxa"/>
            <w:tcBorders>
              <w:top w:val="nil"/>
              <w:left w:val="nil"/>
              <w:bottom w:val="nil"/>
              <w:right w:val="nil"/>
            </w:tcBorders>
            <w:shd w:val="clear" w:color="auto" w:fill="auto"/>
            <w:noWrap/>
            <w:vAlign w:val="center"/>
            <w:hideMark/>
          </w:tcPr>
          <w:p w14:paraId="7BEDC2B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5499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78D44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9564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4088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C0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156A6CD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DD9A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068B0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18D3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96B0C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AD3A3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42F3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1DD5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20A2E67F" w14:textId="77777777" w:rsidTr="00A800F3">
        <w:trPr>
          <w:trHeight w:val="255"/>
        </w:trPr>
        <w:tc>
          <w:tcPr>
            <w:tcW w:w="30" w:type="dxa"/>
            <w:tcBorders>
              <w:top w:val="nil"/>
              <w:left w:val="nil"/>
              <w:bottom w:val="nil"/>
              <w:right w:val="nil"/>
            </w:tcBorders>
            <w:shd w:val="clear" w:color="auto" w:fill="auto"/>
            <w:noWrap/>
            <w:vAlign w:val="center"/>
            <w:hideMark/>
          </w:tcPr>
          <w:p w14:paraId="6D7698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D11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1D04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3F41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FB27B0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26DF4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3231</w:t>
            </w:r>
          </w:p>
        </w:tc>
        <w:tc>
          <w:tcPr>
            <w:tcW w:w="249" w:type="dxa"/>
            <w:tcBorders>
              <w:top w:val="nil"/>
              <w:left w:val="nil"/>
              <w:bottom w:val="single" w:sz="4" w:space="0" w:color="A6A6A6"/>
              <w:right w:val="single" w:sz="4" w:space="0" w:color="A6A6A6"/>
            </w:tcBorders>
            <w:shd w:val="clear" w:color="auto" w:fill="auto"/>
            <w:noWrap/>
            <w:vAlign w:val="center"/>
            <w:hideMark/>
          </w:tcPr>
          <w:p w14:paraId="274FF9C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22D81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66C69A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3061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2430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26F937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6D7901E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564B45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58D16DDC" w14:textId="77777777" w:rsidTr="00A800F3">
        <w:trPr>
          <w:trHeight w:val="255"/>
        </w:trPr>
        <w:tc>
          <w:tcPr>
            <w:tcW w:w="30" w:type="dxa"/>
            <w:tcBorders>
              <w:top w:val="nil"/>
              <w:left w:val="nil"/>
              <w:bottom w:val="nil"/>
              <w:right w:val="nil"/>
            </w:tcBorders>
            <w:shd w:val="clear" w:color="auto" w:fill="auto"/>
            <w:noWrap/>
            <w:vAlign w:val="center"/>
            <w:hideMark/>
          </w:tcPr>
          <w:p w14:paraId="2471534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A94A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BE9E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C1BD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9C19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8A1E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26B89C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358CD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50CB54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6587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9125D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8787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0A78184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3C49085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Armazenamento, deposito, carga, descarga, arrumacao e guarda de bens de qualquer especie</w:t>
            </w:r>
          </w:p>
        </w:tc>
      </w:tr>
      <w:tr w:rsidR="00A800F3" w:rsidRPr="006D6544" w14:paraId="362968C9" w14:textId="77777777" w:rsidTr="00A800F3">
        <w:trPr>
          <w:trHeight w:val="255"/>
        </w:trPr>
        <w:tc>
          <w:tcPr>
            <w:tcW w:w="30" w:type="dxa"/>
            <w:tcBorders>
              <w:top w:val="nil"/>
              <w:left w:val="nil"/>
              <w:bottom w:val="nil"/>
              <w:right w:val="nil"/>
            </w:tcBorders>
            <w:shd w:val="clear" w:color="auto" w:fill="auto"/>
            <w:noWrap/>
            <w:vAlign w:val="center"/>
            <w:hideMark/>
          </w:tcPr>
          <w:p w14:paraId="7570679C"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43D1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D9F7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CFB80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78F77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DF6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27BFAF0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7FA994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27C6007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20C72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87003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0206CE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270012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48C12EB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1C6681DE" w14:textId="77777777" w:rsidTr="00A800F3">
        <w:trPr>
          <w:trHeight w:val="255"/>
        </w:trPr>
        <w:tc>
          <w:tcPr>
            <w:tcW w:w="30" w:type="dxa"/>
            <w:tcBorders>
              <w:top w:val="nil"/>
              <w:left w:val="nil"/>
              <w:bottom w:val="nil"/>
              <w:right w:val="nil"/>
            </w:tcBorders>
            <w:shd w:val="clear" w:color="auto" w:fill="auto"/>
            <w:noWrap/>
            <w:vAlign w:val="center"/>
            <w:hideMark/>
          </w:tcPr>
          <w:p w14:paraId="6DA5C6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ADC0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C059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7CE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EBA2A2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EF5C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37AE28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562C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17E584A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1E096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A5A8F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4003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5CD9C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BF7618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fios, cabos e condutores elétricos isolados</w:t>
            </w:r>
          </w:p>
        </w:tc>
      </w:tr>
      <w:tr w:rsidR="00A800F3" w:rsidRPr="006D6544" w14:paraId="02ACBC28" w14:textId="77777777" w:rsidTr="00A800F3">
        <w:trPr>
          <w:trHeight w:val="255"/>
        </w:trPr>
        <w:tc>
          <w:tcPr>
            <w:tcW w:w="30" w:type="dxa"/>
            <w:tcBorders>
              <w:top w:val="nil"/>
              <w:left w:val="nil"/>
              <w:bottom w:val="nil"/>
              <w:right w:val="nil"/>
            </w:tcBorders>
            <w:shd w:val="clear" w:color="auto" w:fill="auto"/>
            <w:noWrap/>
            <w:vAlign w:val="center"/>
            <w:hideMark/>
          </w:tcPr>
          <w:p w14:paraId="2390F01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7CF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5C96B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332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810A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2DA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0F2EFE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22EAFF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4C8E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0C8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AE0A9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7D935A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52EAF9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1B6B692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712D80E2" w14:textId="77777777" w:rsidTr="00A800F3">
        <w:trPr>
          <w:trHeight w:val="255"/>
        </w:trPr>
        <w:tc>
          <w:tcPr>
            <w:tcW w:w="30" w:type="dxa"/>
            <w:tcBorders>
              <w:top w:val="nil"/>
              <w:left w:val="nil"/>
              <w:bottom w:val="nil"/>
              <w:right w:val="nil"/>
            </w:tcBorders>
            <w:shd w:val="clear" w:color="auto" w:fill="auto"/>
            <w:noWrap/>
            <w:vAlign w:val="center"/>
            <w:hideMark/>
          </w:tcPr>
          <w:p w14:paraId="37BB019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95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FDF68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AD43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09DA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70F4E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2147C4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593C4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78F5B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D641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07A9A3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1203E4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3A69295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6F642D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3608555B" w14:textId="77777777" w:rsidTr="00A800F3">
        <w:trPr>
          <w:trHeight w:val="255"/>
        </w:trPr>
        <w:tc>
          <w:tcPr>
            <w:tcW w:w="30" w:type="dxa"/>
            <w:tcBorders>
              <w:top w:val="nil"/>
              <w:left w:val="nil"/>
              <w:bottom w:val="nil"/>
              <w:right w:val="nil"/>
            </w:tcBorders>
            <w:shd w:val="clear" w:color="auto" w:fill="auto"/>
            <w:noWrap/>
            <w:vAlign w:val="center"/>
            <w:hideMark/>
          </w:tcPr>
          <w:p w14:paraId="79B6432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3C1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751A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13E3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0AD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C916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257700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15078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67335DB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8A01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1E0D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9ED074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753C287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1FE883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conexão (acompanhamento solicitação de acesso)</w:t>
            </w:r>
          </w:p>
        </w:tc>
      </w:tr>
      <w:tr w:rsidR="00A800F3" w:rsidRPr="006D6544" w14:paraId="741F2655" w14:textId="77777777" w:rsidTr="00A800F3">
        <w:trPr>
          <w:trHeight w:val="255"/>
        </w:trPr>
        <w:tc>
          <w:tcPr>
            <w:tcW w:w="30" w:type="dxa"/>
            <w:tcBorders>
              <w:top w:val="nil"/>
              <w:left w:val="nil"/>
              <w:bottom w:val="nil"/>
              <w:right w:val="nil"/>
            </w:tcBorders>
            <w:shd w:val="clear" w:color="auto" w:fill="auto"/>
            <w:noWrap/>
            <w:vAlign w:val="center"/>
            <w:hideMark/>
          </w:tcPr>
          <w:p w14:paraId="78BF57D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993C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BA93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B5408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79C6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BFEFB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185C1E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0D67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1A4503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A830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60D8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56E179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7B8CF2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693A140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A800F3" w:rsidRPr="006D6544" w14:paraId="5E076FA6" w14:textId="77777777" w:rsidTr="00A800F3">
        <w:trPr>
          <w:trHeight w:val="255"/>
        </w:trPr>
        <w:tc>
          <w:tcPr>
            <w:tcW w:w="30" w:type="dxa"/>
            <w:tcBorders>
              <w:top w:val="nil"/>
              <w:left w:val="nil"/>
              <w:bottom w:val="nil"/>
              <w:right w:val="nil"/>
            </w:tcBorders>
            <w:shd w:val="clear" w:color="auto" w:fill="auto"/>
            <w:noWrap/>
            <w:vAlign w:val="center"/>
            <w:hideMark/>
          </w:tcPr>
          <w:p w14:paraId="6A0E8A4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DAD7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892B49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25E8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600C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D743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0C446B9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37E0A3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FDED49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28EC07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97B12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18C9C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2A61D7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068602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Empreitada ou subempreitada, de obras de construcao civil, hidraulica ou eletrica</w:t>
            </w:r>
          </w:p>
        </w:tc>
      </w:tr>
      <w:tr w:rsidR="00A800F3" w:rsidRPr="006D6544" w14:paraId="78E326A6" w14:textId="77777777" w:rsidTr="00A800F3">
        <w:trPr>
          <w:trHeight w:val="255"/>
        </w:trPr>
        <w:tc>
          <w:tcPr>
            <w:tcW w:w="30" w:type="dxa"/>
            <w:tcBorders>
              <w:top w:val="nil"/>
              <w:left w:val="nil"/>
              <w:bottom w:val="nil"/>
              <w:right w:val="nil"/>
            </w:tcBorders>
            <w:shd w:val="clear" w:color="auto" w:fill="auto"/>
            <w:noWrap/>
            <w:vAlign w:val="center"/>
            <w:hideMark/>
          </w:tcPr>
          <w:p w14:paraId="5E530F3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7C92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D0CC4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E92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237B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D3B9D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1E452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5B4EE01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7BF8FC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0EA6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F16F4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EB7C7E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B7BFF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F4300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8593BE3" w14:textId="77777777" w:rsidTr="00A800F3">
        <w:trPr>
          <w:trHeight w:val="255"/>
        </w:trPr>
        <w:tc>
          <w:tcPr>
            <w:tcW w:w="30" w:type="dxa"/>
            <w:tcBorders>
              <w:top w:val="nil"/>
              <w:left w:val="nil"/>
              <w:bottom w:val="nil"/>
              <w:right w:val="nil"/>
            </w:tcBorders>
            <w:shd w:val="clear" w:color="auto" w:fill="auto"/>
            <w:noWrap/>
            <w:vAlign w:val="center"/>
            <w:hideMark/>
          </w:tcPr>
          <w:p w14:paraId="3D4EB1C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07FD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08C9E0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9666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DF869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B52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7CCF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E0514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4031F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6ED98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405FD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4D393D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DB9EA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618C8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761D086" w14:textId="77777777" w:rsidTr="00A800F3">
        <w:trPr>
          <w:trHeight w:val="255"/>
        </w:trPr>
        <w:tc>
          <w:tcPr>
            <w:tcW w:w="30" w:type="dxa"/>
            <w:tcBorders>
              <w:top w:val="nil"/>
              <w:left w:val="nil"/>
              <w:bottom w:val="nil"/>
              <w:right w:val="nil"/>
            </w:tcBorders>
            <w:shd w:val="clear" w:color="auto" w:fill="auto"/>
            <w:noWrap/>
            <w:vAlign w:val="center"/>
            <w:hideMark/>
          </w:tcPr>
          <w:p w14:paraId="325B3E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17294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C61A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0605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136B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00DF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22926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2FAD35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22E757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02274C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4E6D8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132B4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57039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D4B936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67096ED" w14:textId="77777777" w:rsidTr="00A800F3">
        <w:trPr>
          <w:trHeight w:val="255"/>
        </w:trPr>
        <w:tc>
          <w:tcPr>
            <w:tcW w:w="30" w:type="dxa"/>
            <w:tcBorders>
              <w:top w:val="nil"/>
              <w:left w:val="nil"/>
              <w:bottom w:val="nil"/>
              <w:right w:val="nil"/>
            </w:tcBorders>
            <w:shd w:val="clear" w:color="auto" w:fill="auto"/>
            <w:noWrap/>
            <w:vAlign w:val="center"/>
            <w:hideMark/>
          </w:tcPr>
          <w:p w14:paraId="1E8967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608D2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B14BF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00A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33D33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EC917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796046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0134E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668C91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9B00F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25220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C878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CC98A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CD061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5124B36" w14:textId="77777777" w:rsidTr="00A800F3">
        <w:trPr>
          <w:trHeight w:val="255"/>
        </w:trPr>
        <w:tc>
          <w:tcPr>
            <w:tcW w:w="30" w:type="dxa"/>
            <w:tcBorders>
              <w:top w:val="nil"/>
              <w:left w:val="nil"/>
              <w:bottom w:val="nil"/>
              <w:right w:val="nil"/>
            </w:tcBorders>
            <w:shd w:val="clear" w:color="auto" w:fill="auto"/>
            <w:noWrap/>
            <w:vAlign w:val="center"/>
            <w:hideMark/>
          </w:tcPr>
          <w:p w14:paraId="785AB66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B143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1CE31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40F19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C805B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4932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1A4C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0DFC20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C78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4ABB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00C060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4ED5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3363CB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684F0B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5EB8924A" w14:textId="77777777" w:rsidTr="00A800F3">
        <w:trPr>
          <w:trHeight w:val="255"/>
        </w:trPr>
        <w:tc>
          <w:tcPr>
            <w:tcW w:w="30" w:type="dxa"/>
            <w:tcBorders>
              <w:top w:val="nil"/>
              <w:left w:val="nil"/>
              <w:bottom w:val="nil"/>
              <w:right w:val="nil"/>
            </w:tcBorders>
            <w:shd w:val="clear" w:color="auto" w:fill="auto"/>
            <w:noWrap/>
            <w:vAlign w:val="center"/>
            <w:hideMark/>
          </w:tcPr>
          <w:p w14:paraId="29DBFDB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7A1C1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91F1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F47C9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E5D646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E1CD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49BAB1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32FFF5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06940E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0EAB7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79FD8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A47E7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387D9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DB4088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9F5FF52" w14:textId="77777777" w:rsidTr="00A800F3">
        <w:trPr>
          <w:trHeight w:val="255"/>
        </w:trPr>
        <w:tc>
          <w:tcPr>
            <w:tcW w:w="30" w:type="dxa"/>
            <w:tcBorders>
              <w:top w:val="nil"/>
              <w:left w:val="nil"/>
              <w:bottom w:val="nil"/>
              <w:right w:val="nil"/>
            </w:tcBorders>
            <w:shd w:val="clear" w:color="auto" w:fill="auto"/>
            <w:noWrap/>
            <w:vAlign w:val="center"/>
            <w:hideMark/>
          </w:tcPr>
          <w:p w14:paraId="69D0F9E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10FB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04705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5636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882DA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4D0E4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12A929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47676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357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547CF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FAE8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ABBFC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8D660A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347F10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E680E04" w14:textId="77777777" w:rsidTr="00A800F3">
        <w:trPr>
          <w:trHeight w:val="255"/>
        </w:trPr>
        <w:tc>
          <w:tcPr>
            <w:tcW w:w="30" w:type="dxa"/>
            <w:tcBorders>
              <w:top w:val="nil"/>
              <w:left w:val="nil"/>
              <w:bottom w:val="nil"/>
              <w:right w:val="nil"/>
            </w:tcBorders>
            <w:shd w:val="clear" w:color="auto" w:fill="auto"/>
            <w:noWrap/>
            <w:vAlign w:val="center"/>
            <w:hideMark/>
          </w:tcPr>
          <w:p w14:paraId="2D50B09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3C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26C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CFDC9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F19E8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FFF3D8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DE99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645B90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27B89F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0BD158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EF5E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9F8886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E964D5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721954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6536F63" w14:textId="77777777" w:rsidTr="00A800F3">
        <w:trPr>
          <w:trHeight w:val="255"/>
        </w:trPr>
        <w:tc>
          <w:tcPr>
            <w:tcW w:w="30" w:type="dxa"/>
            <w:tcBorders>
              <w:top w:val="nil"/>
              <w:left w:val="nil"/>
              <w:bottom w:val="nil"/>
              <w:right w:val="nil"/>
            </w:tcBorders>
            <w:shd w:val="clear" w:color="auto" w:fill="auto"/>
            <w:noWrap/>
            <w:vAlign w:val="center"/>
            <w:hideMark/>
          </w:tcPr>
          <w:p w14:paraId="78EEB81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1A6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583D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3C30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826A9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3A360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A38A8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AABDC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4E416F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F5788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1CAB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DF05C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0ECB0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336547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583D44D" w14:textId="77777777" w:rsidTr="00A800F3">
        <w:trPr>
          <w:trHeight w:val="255"/>
        </w:trPr>
        <w:tc>
          <w:tcPr>
            <w:tcW w:w="30" w:type="dxa"/>
            <w:tcBorders>
              <w:top w:val="nil"/>
              <w:left w:val="nil"/>
              <w:bottom w:val="nil"/>
              <w:right w:val="nil"/>
            </w:tcBorders>
            <w:shd w:val="clear" w:color="auto" w:fill="auto"/>
            <w:noWrap/>
            <w:vAlign w:val="center"/>
            <w:hideMark/>
          </w:tcPr>
          <w:p w14:paraId="39E5031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B4E9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817E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D27A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AFD85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BE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ED0AE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6D5AE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E83CF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1AD7EE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7EB19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3C11F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488A22B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61EB1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8B309AC" w14:textId="77777777" w:rsidTr="00A800F3">
        <w:trPr>
          <w:trHeight w:val="255"/>
        </w:trPr>
        <w:tc>
          <w:tcPr>
            <w:tcW w:w="30" w:type="dxa"/>
            <w:tcBorders>
              <w:top w:val="nil"/>
              <w:left w:val="nil"/>
              <w:bottom w:val="nil"/>
              <w:right w:val="nil"/>
            </w:tcBorders>
            <w:shd w:val="clear" w:color="auto" w:fill="auto"/>
            <w:noWrap/>
            <w:vAlign w:val="center"/>
            <w:hideMark/>
          </w:tcPr>
          <w:p w14:paraId="4D746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D972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0D87E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24B2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DE71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C7E8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91E1F3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639FEE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099236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9499BA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7E4ACE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ACA215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76CDC8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654A7B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0E12202" w14:textId="77777777" w:rsidTr="00A800F3">
        <w:trPr>
          <w:trHeight w:val="255"/>
        </w:trPr>
        <w:tc>
          <w:tcPr>
            <w:tcW w:w="30" w:type="dxa"/>
            <w:tcBorders>
              <w:top w:val="nil"/>
              <w:left w:val="nil"/>
              <w:bottom w:val="nil"/>
              <w:right w:val="nil"/>
            </w:tcBorders>
            <w:shd w:val="clear" w:color="auto" w:fill="auto"/>
            <w:noWrap/>
            <w:vAlign w:val="center"/>
            <w:hideMark/>
          </w:tcPr>
          <w:p w14:paraId="7786DE6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0FFE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BD4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FA7B4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595A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E9CBD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C3E7D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546FFB1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6700F08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A18745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732F1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7751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46F745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2D001C7"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14B79CF8" w14:textId="77777777" w:rsidTr="00A800F3">
        <w:trPr>
          <w:trHeight w:val="255"/>
        </w:trPr>
        <w:tc>
          <w:tcPr>
            <w:tcW w:w="30" w:type="dxa"/>
            <w:tcBorders>
              <w:top w:val="nil"/>
              <w:left w:val="nil"/>
              <w:bottom w:val="nil"/>
              <w:right w:val="nil"/>
            </w:tcBorders>
            <w:shd w:val="clear" w:color="auto" w:fill="auto"/>
            <w:noWrap/>
            <w:vAlign w:val="center"/>
            <w:hideMark/>
          </w:tcPr>
          <w:p w14:paraId="37E2841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F226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FB2FC9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90BF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C2126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ECE9F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7D2178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21DE87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7112DF5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C0F6A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67A11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3EC2D7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698BB5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C57F0A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70E2CA8" w14:textId="77777777" w:rsidTr="00A800F3">
        <w:trPr>
          <w:trHeight w:val="255"/>
        </w:trPr>
        <w:tc>
          <w:tcPr>
            <w:tcW w:w="30" w:type="dxa"/>
            <w:tcBorders>
              <w:top w:val="nil"/>
              <w:left w:val="nil"/>
              <w:bottom w:val="nil"/>
              <w:right w:val="nil"/>
            </w:tcBorders>
            <w:shd w:val="clear" w:color="auto" w:fill="auto"/>
            <w:noWrap/>
            <w:vAlign w:val="center"/>
            <w:hideMark/>
          </w:tcPr>
          <w:p w14:paraId="630DA45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5A9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0260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ACD3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47B3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2D6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CB60E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5CA9E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20EFEF1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FB356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E116C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8C11B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19088F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0E39D1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23990EB" w14:textId="77777777" w:rsidTr="00A800F3">
        <w:trPr>
          <w:trHeight w:val="255"/>
        </w:trPr>
        <w:tc>
          <w:tcPr>
            <w:tcW w:w="30" w:type="dxa"/>
            <w:tcBorders>
              <w:top w:val="nil"/>
              <w:left w:val="nil"/>
              <w:bottom w:val="nil"/>
              <w:right w:val="nil"/>
            </w:tcBorders>
            <w:shd w:val="clear" w:color="auto" w:fill="auto"/>
            <w:noWrap/>
            <w:vAlign w:val="center"/>
            <w:hideMark/>
          </w:tcPr>
          <w:p w14:paraId="25D416F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48154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814B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407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53D6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5E77F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2D2E35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60C53F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0A1225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53C53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52FD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8C16D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0FA4DC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A800F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04483D64" w14:textId="77777777" w:rsidTr="00A800F3">
        <w:trPr>
          <w:trHeight w:val="255"/>
        </w:trPr>
        <w:tc>
          <w:tcPr>
            <w:tcW w:w="30" w:type="dxa"/>
            <w:tcBorders>
              <w:top w:val="nil"/>
              <w:left w:val="nil"/>
              <w:bottom w:val="nil"/>
              <w:right w:val="nil"/>
            </w:tcBorders>
            <w:shd w:val="clear" w:color="auto" w:fill="auto"/>
            <w:noWrap/>
            <w:vAlign w:val="center"/>
            <w:hideMark/>
          </w:tcPr>
          <w:p w14:paraId="35796003"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C65285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A20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83B4E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63BEFE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6E6D7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5B6B640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41EA021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495E1A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A3014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18CDB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3DC6D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A517B6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52F7B78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34AC9218" w14:textId="77777777" w:rsidTr="00A800F3">
        <w:trPr>
          <w:trHeight w:val="255"/>
        </w:trPr>
        <w:tc>
          <w:tcPr>
            <w:tcW w:w="30" w:type="dxa"/>
            <w:tcBorders>
              <w:top w:val="nil"/>
              <w:left w:val="nil"/>
              <w:bottom w:val="nil"/>
              <w:right w:val="nil"/>
            </w:tcBorders>
            <w:shd w:val="clear" w:color="auto" w:fill="auto"/>
            <w:noWrap/>
            <w:vAlign w:val="center"/>
            <w:hideMark/>
          </w:tcPr>
          <w:p w14:paraId="6267D12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CFF5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C11AB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F77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C0161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FC4B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68E2E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6366EB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7E7518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D4130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E8652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67C6F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6ED3B9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B812671"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Arame galvanizado, poste metálico</w:t>
            </w:r>
          </w:p>
        </w:tc>
      </w:tr>
      <w:tr w:rsidR="00A800F3" w:rsidRPr="006D6544" w14:paraId="5056632D" w14:textId="77777777" w:rsidTr="00A800F3">
        <w:trPr>
          <w:trHeight w:val="255"/>
        </w:trPr>
        <w:tc>
          <w:tcPr>
            <w:tcW w:w="30" w:type="dxa"/>
            <w:tcBorders>
              <w:top w:val="nil"/>
              <w:left w:val="nil"/>
              <w:bottom w:val="nil"/>
              <w:right w:val="nil"/>
            </w:tcBorders>
            <w:shd w:val="clear" w:color="auto" w:fill="auto"/>
            <w:noWrap/>
            <w:vAlign w:val="center"/>
            <w:hideMark/>
          </w:tcPr>
          <w:p w14:paraId="5B6D82C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33EE0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E46411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3B633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5A5C2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A8DDA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0F0418E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2B3CE6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5A751AF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9979CD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869BA2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B174B46"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47AFA5D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87A8BE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11553B44" w14:textId="77777777" w:rsidTr="00A800F3">
        <w:trPr>
          <w:trHeight w:val="255"/>
        </w:trPr>
        <w:tc>
          <w:tcPr>
            <w:tcW w:w="30" w:type="dxa"/>
            <w:tcBorders>
              <w:top w:val="nil"/>
              <w:left w:val="nil"/>
              <w:bottom w:val="nil"/>
              <w:right w:val="nil"/>
            </w:tcBorders>
            <w:shd w:val="clear" w:color="auto" w:fill="auto"/>
            <w:noWrap/>
            <w:vAlign w:val="center"/>
            <w:hideMark/>
          </w:tcPr>
          <w:p w14:paraId="1D27A70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3F0C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1F2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2C2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2080C3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C9E0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30BDB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78D78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7FD1C5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BE5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305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5C3E1F1"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6BFAE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2A93B4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2684B0B0" w14:textId="77777777" w:rsidTr="00A800F3">
        <w:trPr>
          <w:trHeight w:val="255"/>
        </w:trPr>
        <w:tc>
          <w:tcPr>
            <w:tcW w:w="30" w:type="dxa"/>
            <w:tcBorders>
              <w:top w:val="nil"/>
              <w:left w:val="nil"/>
              <w:bottom w:val="nil"/>
              <w:right w:val="nil"/>
            </w:tcBorders>
            <w:shd w:val="clear" w:color="auto" w:fill="auto"/>
            <w:noWrap/>
            <w:vAlign w:val="center"/>
            <w:hideMark/>
          </w:tcPr>
          <w:p w14:paraId="0DCF52F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AE3D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849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3AD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EC332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572F5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664F474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A6E2B6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3F8432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DA3DC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25707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FCEAF0B" w14:textId="77777777" w:rsidR="00A800F3" w:rsidRPr="00506532" w:rsidRDefault="00A800F3" w:rsidP="00A800F3">
            <w:pPr>
              <w:spacing w:after="0"/>
              <w:jc w:val="center"/>
              <w:rPr>
                <w:rFonts w:ascii="Arial" w:hAnsi="Arial" w:cs="Arial"/>
                <w:sz w:val="14"/>
                <w:szCs w:val="14"/>
                <w:lang w:val="en-US"/>
              </w:rPr>
            </w:pPr>
            <w:r w:rsidRPr="00506532">
              <w:rPr>
                <w:rFonts w:ascii="Arial" w:hAnsi="Arial" w:cs="Arial"/>
                <w:sz w:val="14"/>
                <w:szCs w:val="14"/>
                <w:lang w:val="en-US"/>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71E3D7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E2903D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Painel Solar</w:t>
            </w:r>
          </w:p>
        </w:tc>
      </w:tr>
      <w:tr w:rsidR="00A800F3" w:rsidRPr="006D6544" w14:paraId="31195A3B" w14:textId="77777777" w:rsidTr="00A800F3">
        <w:trPr>
          <w:trHeight w:val="255"/>
        </w:trPr>
        <w:tc>
          <w:tcPr>
            <w:tcW w:w="30" w:type="dxa"/>
            <w:tcBorders>
              <w:top w:val="nil"/>
              <w:left w:val="nil"/>
              <w:bottom w:val="nil"/>
              <w:right w:val="nil"/>
            </w:tcBorders>
            <w:shd w:val="clear" w:color="auto" w:fill="auto"/>
            <w:noWrap/>
            <w:vAlign w:val="center"/>
            <w:hideMark/>
          </w:tcPr>
          <w:p w14:paraId="4B7B0D2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AB47A5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C742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5DD70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E0F1C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4B9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3C3811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4E0AFB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16500B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E1C53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5882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D845AE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9A0AEA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5A23B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362DE37" w14:textId="77777777" w:rsidTr="00A800F3">
        <w:trPr>
          <w:trHeight w:val="255"/>
        </w:trPr>
        <w:tc>
          <w:tcPr>
            <w:tcW w:w="30" w:type="dxa"/>
            <w:tcBorders>
              <w:top w:val="nil"/>
              <w:left w:val="nil"/>
              <w:bottom w:val="nil"/>
              <w:right w:val="nil"/>
            </w:tcBorders>
            <w:shd w:val="clear" w:color="auto" w:fill="auto"/>
            <w:noWrap/>
            <w:vAlign w:val="center"/>
            <w:hideMark/>
          </w:tcPr>
          <w:p w14:paraId="34A764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7E4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DCCB9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FA4E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96C5F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604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645D45A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6946AA8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5707FA9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82569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6007C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16E9E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B174A5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78C7B4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37169AE" w14:textId="77777777" w:rsidTr="00A800F3">
        <w:trPr>
          <w:trHeight w:val="255"/>
        </w:trPr>
        <w:tc>
          <w:tcPr>
            <w:tcW w:w="30" w:type="dxa"/>
            <w:tcBorders>
              <w:top w:val="nil"/>
              <w:left w:val="nil"/>
              <w:bottom w:val="nil"/>
              <w:right w:val="nil"/>
            </w:tcBorders>
            <w:shd w:val="clear" w:color="auto" w:fill="auto"/>
            <w:noWrap/>
            <w:vAlign w:val="center"/>
            <w:hideMark/>
          </w:tcPr>
          <w:p w14:paraId="52F3A20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9B82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FB2B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B9C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D9A7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F1F2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66E2B87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22CAF32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5EDF4E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7D35FD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3107EB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D91FF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6AD4F5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1CA281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D14067" w14:textId="77777777" w:rsidTr="00A800F3">
        <w:trPr>
          <w:trHeight w:val="255"/>
        </w:trPr>
        <w:tc>
          <w:tcPr>
            <w:tcW w:w="30" w:type="dxa"/>
            <w:tcBorders>
              <w:top w:val="nil"/>
              <w:left w:val="nil"/>
              <w:bottom w:val="nil"/>
              <w:right w:val="nil"/>
            </w:tcBorders>
            <w:shd w:val="clear" w:color="auto" w:fill="auto"/>
            <w:noWrap/>
            <w:vAlign w:val="center"/>
            <w:hideMark/>
          </w:tcPr>
          <w:p w14:paraId="50EFF1D5"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1D460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E1375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8006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98C85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EFD55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21D878F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8A5A0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550869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D3FF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31BCB6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C583F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09A83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2B97BD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6861F09E" w14:textId="77777777" w:rsidTr="00A800F3">
        <w:trPr>
          <w:trHeight w:val="255"/>
        </w:trPr>
        <w:tc>
          <w:tcPr>
            <w:tcW w:w="30" w:type="dxa"/>
            <w:tcBorders>
              <w:top w:val="nil"/>
              <w:left w:val="nil"/>
              <w:bottom w:val="nil"/>
              <w:right w:val="nil"/>
            </w:tcBorders>
            <w:shd w:val="clear" w:color="auto" w:fill="auto"/>
            <w:noWrap/>
            <w:vAlign w:val="center"/>
            <w:hideMark/>
          </w:tcPr>
          <w:p w14:paraId="76A0599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09A4C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A8504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14E50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8A29B8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135520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359985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5DA561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2C942E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D28E6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7AD31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50C4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791594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E19A1D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D1A9A3C" w14:textId="77777777" w:rsidTr="00A800F3">
        <w:trPr>
          <w:trHeight w:val="255"/>
        </w:trPr>
        <w:tc>
          <w:tcPr>
            <w:tcW w:w="30" w:type="dxa"/>
            <w:tcBorders>
              <w:top w:val="nil"/>
              <w:left w:val="nil"/>
              <w:bottom w:val="nil"/>
              <w:right w:val="nil"/>
            </w:tcBorders>
            <w:shd w:val="clear" w:color="auto" w:fill="auto"/>
            <w:noWrap/>
            <w:vAlign w:val="center"/>
            <w:hideMark/>
          </w:tcPr>
          <w:p w14:paraId="1058DD0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232FA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CE7ED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8955D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543747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D81D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78E9CB3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3C2539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7B17B7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F3F5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1317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87E040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56D758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3341C47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25E554C2" w14:textId="77777777" w:rsidTr="00A800F3">
        <w:trPr>
          <w:trHeight w:val="255"/>
        </w:trPr>
        <w:tc>
          <w:tcPr>
            <w:tcW w:w="30" w:type="dxa"/>
            <w:tcBorders>
              <w:top w:val="nil"/>
              <w:left w:val="nil"/>
              <w:bottom w:val="nil"/>
              <w:right w:val="nil"/>
            </w:tcBorders>
            <w:shd w:val="clear" w:color="auto" w:fill="auto"/>
            <w:noWrap/>
            <w:vAlign w:val="center"/>
            <w:hideMark/>
          </w:tcPr>
          <w:p w14:paraId="009BF8E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A912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34F59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1BF130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4AA8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1FA0C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61678FB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5D022E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37B589B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A7044D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00D91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8241E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7269B1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F17FA2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24C3E59" w14:textId="77777777" w:rsidTr="00A800F3">
        <w:trPr>
          <w:trHeight w:val="255"/>
        </w:trPr>
        <w:tc>
          <w:tcPr>
            <w:tcW w:w="30" w:type="dxa"/>
            <w:tcBorders>
              <w:top w:val="nil"/>
              <w:left w:val="nil"/>
              <w:bottom w:val="nil"/>
              <w:right w:val="nil"/>
            </w:tcBorders>
            <w:shd w:val="clear" w:color="auto" w:fill="auto"/>
            <w:noWrap/>
            <w:vAlign w:val="center"/>
            <w:hideMark/>
          </w:tcPr>
          <w:p w14:paraId="69F16A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800F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EC34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A8B48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183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CF8E8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49C23B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6514012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4B7DC3F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D379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5D8BD6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E6B0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071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9385CC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5937FFC3" w14:textId="77777777" w:rsidTr="00A800F3">
        <w:trPr>
          <w:trHeight w:val="255"/>
        </w:trPr>
        <w:tc>
          <w:tcPr>
            <w:tcW w:w="30" w:type="dxa"/>
            <w:tcBorders>
              <w:top w:val="nil"/>
              <w:left w:val="nil"/>
              <w:bottom w:val="nil"/>
              <w:right w:val="nil"/>
            </w:tcBorders>
            <w:shd w:val="clear" w:color="auto" w:fill="auto"/>
            <w:noWrap/>
            <w:vAlign w:val="center"/>
            <w:hideMark/>
          </w:tcPr>
          <w:p w14:paraId="1200A01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098DC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2920B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D6BEA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45C8EC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DDDD25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61DB250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2F294E9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EB811A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689181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6F0D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637A0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4D071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8156E5F"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18B7876B" w14:textId="77777777" w:rsidTr="00A800F3">
        <w:trPr>
          <w:trHeight w:val="255"/>
        </w:trPr>
        <w:tc>
          <w:tcPr>
            <w:tcW w:w="30" w:type="dxa"/>
            <w:tcBorders>
              <w:top w:val="nil"/>
              <w:left w:val="nil"/>
              <w:bottom w:val="nil"/>
              <w:right w:val="nil"/>
            </w:tcBorders>
            <w:shd w:val="clear" w:color="auto" w:fill="auto"/>
            <w:noWrap/>
            <w:vAlign w:val="center"/>
            <w:hideMark/>
          </w:tcPr>
          <w:p w14:paraId="545BC018"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E533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A0527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C144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61940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9431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0F7BB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0909AAF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2F19C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A1760B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DE64D1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270699"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F3506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050040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7F8C555D" w14:textId="77777777" w:rsidTr="00A800F3">
        <w:trPr>
          <w:trHeight w:val="255"/>
        </w:trPr>
        <w:tc>
          <w:tcPr>
            <w:tcW w:w="30" w:type="dxa"/>
            <w:tcBorders>
              <w:top w:val="nil"/>
              <w:left w:val="nil"/>
              <w:bottom w:val="nil"/>
              <w:right w:val="nil"/>
            </w:tcBorders>
            <w:shd w:val="clear" w:color="auto" w:fill="auto"/>
            <w:noWrap/>
            <w:vAlign w:val="center"/>
            <w:hideMark/>
          </w:tcPr>
          <w:p w14:paraId="53D2C58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F184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7408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97AABF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2459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797FD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CEC9F6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2CAB46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1CBA6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B762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251D2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10ECA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535E8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5EC3D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A800F3" w:rsidRPr="006D6544" w14:paraId="001D3435" w14:textId="77777777" w:rsidTr="00A800F3">
        <w:trPr>
          <w:trHeight w:val="255"/>
        </w:trPr>
        <w:tc>
          <w:tcPr>
            <w:tcW w:w="30" w:type="dxa"/>
            <w:tcBorders>
              <w:top w:val="nil"/>
              <w:left w:val="nil"/>
              <w:bottom w:val="nil"/>
              <w:right w:val="nil"/>
            </w:tcBorders>
            <w:shd w:val="clear" w:color="auto" w:fill="auto"/>
            <w:noWrap/>
            <w:vAlign w:val="center"/>
            <w:hideMark/>
          </w:tcPr>
          <w:p w14:paraId="45B3C27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C37A4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DB80D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8EE9B1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C0D2D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4665EB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64DA5E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E21A3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1C1533A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46C89C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2EE82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20386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1F82A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1E45853"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27FF74E" w14:textId="77777777" w:rsidTr="00A800F3">
        <w:trPr>
          <w:trHeight w:val="255"/>
        </w:trPr>
        <w:tc>
          <w:tcPr>
            <w:tcW w:w="30" w:type="dxa"/>
            <w:tcBorders>
              <w:top w:val="nil"/>
              <w:left w:val="nil"/>
              <w:bottom w:val="nil"/>
              <w:right w:val="nil"/>
            </w:tcBorders>
            <w:shd w:val="clear" w:color="auto" w:fill="auto"/>
            <w:noWrap/>
            <w:vAlign w:val="center"/>
            <w:hideMark/>
          </w:tcPr>
          <w:p w14:paraId="7B6896B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6BC76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CE5EB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145C4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725332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9279E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FFE5DD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C61B2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4B1086F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4159B3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BEFD0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A21FB4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4B0FAF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499272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08779D" w14:textId="77777777" w:rsidTr="00A800F3">
        <w:trPr>
          <w:trHeight w:val="255"/>
        </w:trPr>
        <w:tc>
          <w:tcPr>
            <w:tcW w:w="30" w:type="dxa"/>
            <w:tcBorders>
              <w:top w:val="nil"/>
              <w:left w:val="nil"/>
              <w:bottom w:val="nil"/>
              <w:right w:val="nil"/>
            </w:tcBorders>
            <w:shd w:val="clear" w:color="auto" w:fill="auto"/>
            <w:noWrap/>
            <w:vAlign w:val="center"/>
            <w:hideMark/>
          </w:tcPr>
          <w:p w14:paraId="323F5A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6CBD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DA0F3A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2B13F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E714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FFF8B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8547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491445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29C97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D1C59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96D57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788811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ACC114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1BF1800"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E462A0D" w14:textId="77777777" w:rsidTr="00A800F3">
        <w:trPr>
          <w:trHeight w:val="255"/>
        </w:trPr>
        <w:tc>
          <w:tcPr>
            <w:tcW w:w="30" w:type="dxa"/>
            <w:tcBorders>
              <w:top w:val="nil"/>
              <w:left w:val="nil"/>
              <w:bottom w:val="nil"/>
              <w:right w:val="nil"/>
            </w:tcBorders>
            <w:shd w:val="clear" w:color="auto" w:fill="auto"/>
            <w:noWrap/>
            <w:vAlign w:val="center"/>
            <w:hideMark/>
          </w:tcPr>
          <w:p w14:paraId="4EE1A4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5F03F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2765D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37A6D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AB763D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87F200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FFD7BD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3A85079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C817BC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E76838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3A0535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8A927A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C62708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784D75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4BA362C6" w14:textId="77777777" w:rsidTr="00A800F3">
        <w:trPr>
          <w:trHeight w:val="255"/>
        </w:trPr>
        <w:tc>
          <w:tcPr>
            <w:tcW w:w="30" w:type="dxa"/>
            <w:tcBorders>
              <w:top w:val="nil"/>
              <w:left w:val="nil"/>
              <w:bottom w:val="nil"/>
              <w:right w:val="nil"/>
            </w:tcBorders>
            <w:shd w:val="clear" w:color="auto" w:fill="auto"/>
            <w:noWrap/>
            <w:vAlign w:val="center"/>
            <w:hideMark/>
          </w:tcPr>
          <w:p w14:paraId="74C821D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C63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C899E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C568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542C1F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18AB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67A133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144115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FD92F6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FBBB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53772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2100D5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CDC45D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96FA895"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C85DF9F" w14:textId="77777777" w:rsidTr="00A800F3">
        <w:trPr>
          <w:trHeight w:val="255"/>
        </w:trPr>
        <w:tc>
          <w:tcPr>
            <w:tcW w:w="30" w:type="dxa"/>
            <w:tcBorders>
              <w:top w:val="nil"/>
              <w:left w:val="nil"/>
              <w:bottom w:val="nil"/>
              <w:right w:val="nil"/>
            </w:tcBorders>
            <w:shd w:val="clear" w:color="auto" w:fill="auto"/>
            <w:noWrap/>
            <w:vAlign w:val="center"/>
            <w:hideMark/>
          </w:tcPr>
          <w:p w14:paraId="56112F81"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583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78CC9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4D8D1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B2B0CE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D9A56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4FA231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B2244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2CB5BBD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2F42BB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C3E6BB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1B8247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05B341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5EAD1F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627973A1" w14:textId="77777777" w:rsidTr="00A800F3">
        <w:trPr>
          <w:trHeight w:val="255"/>
        </w:trPr>
        <w:tc>
          <w:tcPr>
            <w:tcW w:w="30" w:type="dxa"/>
            <w:tcBorders>
              <w:top w:val="nil"/>
              <w:left w:val="nil"/>
              <w:bottom w:val="nil"/>
              <w:right w:val="nil"/>
            </w:tcBorders>
            <w:shd w:val="clear" w:color="auto" w:fill="auto"/>
            <w:noWrap/>
            <w:vAlign w:val="center"/>
            <w:hideMark/>
          </w:tcPr>
          <w:p w14:paraId="66E0D05E"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9A69ED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29294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223E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C3771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C334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207EB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64E9579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66D20C7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358F3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C51F1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D462F24"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88B28A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A29D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048A2A02" w14:textId="77777777" w:rsidTr="00A800F3">
        <w:trPr>
          <w:trHeight w:val="255"/>
        </w:trPr>
        <w:tc>
          <w:tcPr>
            <w:tcW w:w="30" w:type="dxa"/>
            <w:tcBorders>
              <w:top w:val="nil"/>
              <w:left w:val="nil"/>
              <w:bottom w:val="nil"/>
              <w:right w:val="nil"/>
            </w:tcBorders>
            <w:shd w:val="clear" w:color="auto" w:fill="auto"/>
            <w:noWrap/>
            <w:vAlign w:val="center"/>
            <w:hideMark/>
          </w:tcPr>
          <w:p w14:paraId="6855CD9D"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DEFF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AC31E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40303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2A9E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547C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33642C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13ACBCB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64CF71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53298A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11757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77CD88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0B8B6553"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DBADBAB"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7FD6BA59" w14:textId="77777777" w:rsidTr="00A800F3">
        <w:trPr>
          <w:trHeight w:val="255"/>
        </w:trPr>
        <w:tc>
          <w:tcPr>
            <w:tcW w:w="30" w:type="dxa"/>
            <w:tcBorders>
              <w:top w:val="nil"/>
              <w:left w:val="nil"/>
              <w:bottom w:val="nil"/>
              <w:right w:val="nil"/>
            </w:tcBorders>
            <w:shd w:val="clear" w:color="auto" w:fill="auto"/>
            <w:noWrap/>
            <w:vAlign w:val="center"/>
            <w:hideMark/>
          </w:tcPr>
          <w:p w14:paraId="437A3E0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99DC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17C1D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739B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5182A7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22CC7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0A968D"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0E3E3E0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4DE1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67484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EFC75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2C242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6747DB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5E084F4A"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22BF6C7D" w14:textId="77777777" w:rsidTr="00A800F3">
        <w:trPr>
          <w:trHeight w:val="255"/>
        </w:trPr>
        <w:tc>
          <w:tcPr>
            <w:tcW w:w="30" w:type="dxa"/>
            <w:tcBorders>
              <w:top w:val="nil"/>
              <w:left w:val="nil"/>
              <w:bottom w:val="nil"/>
              <w:right w:val="nil"/>
            </w:tcBorders>
            <w:shd w:val="clear" w:color="auto" w:fill="auto"/>
            <w:noWrap/>
            <w:vAlign w:val="center"/>
            <w:hideMark/>
          </w:tcPr>
          <w:p w14:paraId="6BB7DAD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752991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6C8938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7D0590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4BA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B3542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3B088B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67A2D9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83515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78FB97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CBFBB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F83F59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47098F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EA8F4A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B32C5F" w14:textId="77777777" w:rsidTr="00A800F3">
        <w:trPr>
          <w:trHeight w:val="255"/>
        </w:trPr>
        <w:tc>
          <w:tcPr>
            <w:tcW w:w="30" w:type="dxa"/>
            <w:tcBorders>
              <w:top w:val="nil"/>
              <w:left w:val="nil"/>
              <w:bottom w:val="nil"/>
              <w:right w:val="nil"/>
            </w:tcBorders>
            <w:shd w:val="clear" w:color="auto" w:fill="auto"/>
            <w:noWrap/>
            <w:vAlign w:val="center"/>
            <w:hideMark/>
          </w:tcPr>
          <w:p w14:paraId="24B1B08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CD2E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D7B55E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693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8213FB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9577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70873FF"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7A56E84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7319180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4BB755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690AE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778759B"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3449E4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7954B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73B0E97" w14:textId="77777777" w:rsidTr="00A800F3">
        <w:trPr>
          <w:trHeight w:val="255"/>
        </w:trPr>
        <w:tc>
          <w:tcPr>
            <w:tcW w:w="30" w:type="dxa"/>
            <w:tcBorders>
              <w:top w:val="nil"/>
              <w:left w:val="nil"/>
              <w:bottom w:val="nil"/>
              <w:right w:val="nil"/>
            </w:tcBorders>
            <w:shd w:val="clear" w:color="auto" w:fill="auto"/>
            <w:noWrap/>
            <w:vAlign w:val="center"/>
            <w:hideMark/>
          </w:tcPr>
          <w:p w14:paraId="63BA0E14"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3BAFFB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7F1D3C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560BC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0F8C2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8024A9"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710B2A3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45FF4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02714A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64F13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2A7D84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C218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E02561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ADC3B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Locação de Terras</w:t>
            </w:r>
          </w:p>
        </w:tc>
      </w:tr>
      <w:tr w:rsidR="00A800F3" w:rsidRPr="006D6544" w14:paraId="3B7F9F34" w14:textId="77777777" w:rsidTr="00A800F3">
        <w:trPr>
          <w:trHeight w:val="255"/>
        </w:trPr>
        <w:tc>
          <w:tcPr>
            <w:tcW w:w="30" w:type="dxa"/>
            <w:tcBorders>
              <w:top w:val="nil"/>
              <w:left w:val="nil"/>
              <w:bottom w:val="nil"/>
              <w:right w:val="nil"/>
            </w:tcBorders>
            <w:shd w:val="clear" w:color="auto" w:fill="auto"/>
            <w:noWrap/>
            <w:vAlign w:val="center"/>
            <w:hideMark/>
          </w:tcPr>
          <w:p w14:paraId="6FAB8407"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F5043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FAEAB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EA0CA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FF54A8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39C6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Adto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438FA6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79005EA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1E3CC92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FE6AF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5B22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E5144D2"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EC9E5AE"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227D49A9"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05D52DA3" w14:textId="77777777" w:rsidTr="00A800F3">
        <w:trPr>
          <w:trHeight w:val="255"/>
        </w:trPr>
        <w:tc>
          <w:tcPr>
            <w:tcW w:w="30" w:type="dxa"/>
            <w:tcBorders>
              <w:top w:val="nil"/>
              <w:left w:val="nil"/>
              <w:bottom w:val="nil"/>
              <w:right w:val="nil"/>
            </w:tcBorders>
            <w:shd w:val="clear" w:color="auto" w:fill="auto"/>
            <w:noWrap/>
            <w:vAlign w:val="center"/>
            <w:hideMark/>
          </w:tcPr>
          <w:p w14:paraId="2A0B5A52"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94B9C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A7034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3545F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4C9A4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6B188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63DCBDD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266C7B8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2ACB1B3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CE009E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9E81B7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871669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1796C9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47F6D6"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4F631257" w14:textId="77777777" w:rsidTr="00A800F3">
        <w:trPr>
          <w:trHeight w:val="255"/>
        </w:trPr>
        <w:tc>
          <w:tcPr>
            <w:tcW w:w="30" w:type="dxa"/>
            <w:tcBorders>
              <w:top w:val="nil"/>
              <w:left w:val="nil"/>
              <w:bottom w:val="nil"/>
              <w:right w:val="nil"/>
            </w:tcBorders>
            <w:shd w:val="clear" w:color="auto" w:fill="auto"/>
            <w:noWrap/>
            <w:vAlign w:val="center"/>
            <w:hideMark/>
          </w:tcPr>
          <w:p w14:paraId="5E447B0A"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310AA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87237E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D687B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12103D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9D4E3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6FCD48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316DBCC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59EF167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3D07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579AE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FDE018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2ED9D0A"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0AE7248"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1909D063" w14:textId="77777777" w:rsidTr="00A800F3">
        <w:trPr>
          <w:trHeight w:val="255"/>
        </w:trPr>
        <w:tc>
          <w:tcPr>
            <w:tcW w:w="30" w:type="dxa"/>
            <w:tcBorders>
              <w:top w:val="nil"/>
              <w:left w:val="nil"/>
              <w:bottom w:val="nil"/>
              <w:right w:val="nil"/>
            </w:tcBorders>
            <w:shd w:val="clear" w:color="auto" w:fill="auto"/>
            <w:noWrap/>
            <w:vAlign w:val="center"/>
            <w:hideMark/>
          </w:tcPr>
          <w:p w14:paraId="26C379CF"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24CAC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282E55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A5204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3D456A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40D362F"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49E48A08"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5F90306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399D6437"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61A5D6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C7F41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90BD3C0"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5C73FC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7E64C4C"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29C82573" w14:textId="77777777" w:rsidTr="00A800F3">
        <w:trPr>
          <w:trHeight w:val="255"/>
        </w:trPr>
        <w:tc>
          <w:tcPr>
            <w:tcW w:w="30" w:type="dxa"/>
            <w:tcBorders>
              <w:top w:val="nil"/>
              <w:left w:val="nil"/>
              <w:bottom w:val="nil"/>
              <w:right w:val="nil"/>
            </w:tcBorders>
            <w:shd w:val="clear" w:color="auto" w:fill="auto"/>
            <w:noWrap/>
            <w:vAlign w:val="center"/>
            <w:hideMark/>
          </w:tcPr>
          <w:p w14:paraId="288C1219"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9F226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3F76A5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B64EF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DFF18C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E66E1CA"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1BF0C525"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EC7F035"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5757244D"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518925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Contrução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AB2CA74"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180D9C7C"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D38FA7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DECA022"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Fabricação de estruturas metálicas</w:t>
            </w:r>
          </w:p>
        </w:tc>
      </w:tr>
      <w:tr w:rsidR="00A800F3" w:rsidRPr="006D6544" w14:paraId="63A80922" w14:textId="77777777" w:rsidTr="00A800F3">
        <w:trPr>
          <w:trHeight w:val="255"/>
        </w:trPr>
        <w:tc>
          <w:tcPr>
            <w:tcW w:w="30" w:type="dxa"/>
            <w:tcBorders>
              <w:top w:val="nil"/>
              <w:left w:val="nil"/>
              <w:bottom w:val="nil"/>
              <w:right w:val="nil"/>
            </w:tcBorders>
            <w:shd w:val="clear" w:color="auto" w:fill="auto"/>
            <w:noWrap/>
            <w:vAlign w:val="center"/>
            <w:hideMark/>
          </w:tcPr>
          <w:p w14:paraId="7E51723B"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598504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F4B62D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1AD546"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274C71B"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072721"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5E751266"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4C4FC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2B491518"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BAF85C"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D6B590"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00054D7"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07C39BF1" w14:textId="77777777" w:rsidR="00A800F3" w:rsidRPr="006D6544" w:rsidRDefault="00A800F3" w:rsidP="00A800F3">
            <w:pPr>
              <w:spacing w:after="0"/>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76422C3D"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Serviços de engenharia</w:t>
            </w:r>
          </w:p>
        </w:tc>
      </w:tr>
      <w:tr w:rsidR="00A800F3" w:rsidRPr="006D6544" w14:paraId="4032905E" w14:textId="77777777" w:rsidTr="00A800F3">
        <w:trPr>
          <w:trHeight w:val="255"/>
        </w:trPr>
        <w:tc>
          <w:tcPr>
            <w:tcW w:w="30" w:type="dxa"/>
            <w:tcBorders>
              <w:top w:val="nil"/>
              <w:left w:val="nil"/>
              <w:bottom w:val="nil"/>
              <w:right w:val="nil"/>
            </w:tcBorders>
            <w:shd w:val="clear" w:color="auto" w:fill="auto"/>
            <w:noWrap/>
            <w:vAlign w:val="center"/>
            <w:hideMark/>
          </w:tcPr>
          <w:p w14:paraId="407349A0" w14:textId="77777777" w:rsidR="00A800F3" w:rsidRPr="006D6544" w:rsidRDefault="00A800F3" w:rsidP="00A800F3">
            <w:pPr>
              <w:spacing w:after="0"/>
              <w:jc w:val="left"/>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1DC44A9"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A42D074"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1043A971"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0EC8097A"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2B20545B"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250E208"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43FBFE82" w14:textId="77777777" w:rsidR="00A800F3" w:rsidRPr="006D6544" w:rsidRDefault="00A800F3" w:rsidP="00A800F3">
            <w:pPr>
              <w:spacing w:after="0"/>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355FA482"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3136DC8E"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0B7F873" w14:textId="77777777" w:rsidR="00A800F3" w:rsidRPr="006D6544" w:rsidRDefault="00A800F3" w:rsidP="00A800F3">
            <w:pPr>
              <w:spacing w:after="0"/>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4CC3047B"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708FBF11" w14:textId="77777777" w:rsidR="00A800F3" w:rsidRPr="006D6544" w:rsidRDefault="00A800F3" w:rsidP="00A800F3">
            <w:pPr>
              <w:spacing w:after="0"/>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5A1EDF4" w14:textId="77777777" w:rsidR="00A800F3" w:rsidRPr="006D6544" w:rsidRDefault="00A800F3" w:rsidP="00A800F3">
            <w:pPr>
              <w:spacing w:after="0"/>
              <w:jc w:val="left"/>
              <w:rPr>
                <w:rFonts w:ascii="Arial" w:hAnsi="Arial" w:cs="Arial"/>
                <w:sz w:val="14"/>
                <w:szCs w:val="14"/>
              </w:rPr>
            </w:pPr>
            <w:r w:rsidRPr="006D6544">
              <w:rPr>
                <w:rFonts w:ascii="Arial" w:hAnsi="Arial" w:cs="Arial"/>
                <w:sz w:val="14"/>
                <w:szCs w:val="14"/>
              </w:rPr>
              <w:t> </w:t>
            </w:r>
          </w:p>
        </w:tc>
      </w:tr>
    </w:tbl>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A800F3">
          <w:pgSz w:w="15842" w:h="12242" w:orient="landscape" w:code="121"/>
          <w:pgMar w:top="1701" w:right="1418" w:bottom="1701" w:left="1418" w:header="720" w:footer="720" w:gutter="0"/>
          <w:cols w:space="720"/>
          <w:titlePg/>
          <w:docGrid w:linePitch="354"/>
        </w:sectPr>
      </w:pPr>
    </w:p>
    <w:p w14:paraId="0BE384D4" w14:textId="3125D9EF"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7D72AE" w:rsidRPr="004B6338">
        <w:rPr>
          <w:b/>
          <w:bCs/>
          <w:color w:val="000000"/>
          <w:sz w:val="20"/>
          <w:szCs w:val="20"/>
          <w:lang w:val="pt-BR"/>
        </w:rPr>
        <w:t>V</w:t>
      </w:r>
      <w:r w:rsidR="00FC67D7">
        <w:rPr>
          <w:b/>
          <w:bCs/>
          <w:color w:val="000000"/>
          <w:sz w:val="20"/>
          <w:szCs w:val="20"/>
          <w:lang w:val="pt-BR"/>
        </w:rPr>
        <w:t>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63813731" w14:textId="77777777" w:rsidR="009D6C53" w:rsidRPr="009D6C53"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9D6C53" w14:paraId="0342D98D" w14:textId="77777777" w:rsidTr="001459FB">
        <w:trPr>
          <w:cantSplit/>
          <w:trHeight w:val="657"/>
          <w:jc w:val="center"/>
        </w:trPr>
        <w:tc>
          <w:tcPr>
            <w:tcW w:w="9611" w:type="dxa"/>
          </w:tcPr>
          <w:p w14:paraId="6F2F43A4" w14:textId="3220719B" w:rsidR="009D6C53" w:rsidRPr="009D6C53"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9D6C53">
              <w:rPr>
                <w:rFonts w:ascii="Arial" w:hAnsi="Arial" w:cs="Arial"/>
                <w:b/>
                <w:smallCaps/>
                <w:sz w:val="20"/>
                <w:lang w:eastAsia="en-US"/>
              </w:rPr>
              <w:t xml:space="preserve">BOLETIM DE SUBSCRIÇÃO DAS DEBÊNTURES </w:t>
            </w:r>
            <w:r w:rsidRPr="009D6C53">
              <w:rPr>
                <w:rFonts w:ascii="Arial" w:hAnsi="Arial" w:cs="Arial"/>
                <w:b/>
                <w:bCs/>
                <w:smallCaps/>
                <w:sz w:val="20"/>
                <w:lang w:eastAsia="en-US"/>
              </w:rPr>
              <w:t xml:space="preserve">DA </w:t>
            </w:r>
            <w:r>
              <w:rPr>
                <w:rFonts w:ascii="Arial" w:hAnsi="Arial" w:cs="Arial"/>
                <w:b/>
                <w:bCs/>
                <w:smallCaps/>
                <w:sz w:val="20"/>
                <w:lang w:eastAsia="en-US"/>
              </w:rPr>
              <w:t>1ª (PRIMEIRA</w:t>
            </w:r>
            <w:r w:rsidRPr="009D6C53">
              <w:rPr>
                <w:rFonts w:ascii="Arial" w:hAnsi="Arial" w:cs="Arial"/>
                <w:b/>
                <w:bCs/>
                <w:smallCaps/>
                <w:sz w:val="20"/>
                <w:lang w:eastAsia="en-US"/>
              </w:rPr>
              <w:t>) EMISSÃO DE DEBÊNTURE</w:t>
            </w:r>
            <w:r w:rsidRPr="009D6C53">
              <w:rPr>
                <w:rFonts w:ascii="Arial" w:hAnsi="Arial" w:cs="Arial"/>
                <w:b/>
                <w:smallCaps/>
                <w:sz w:val="20"/>
                <w:lang w:eastAsia="en-US"/>
              </w:rPr>
              <w:t>S</w:t>
            </w:r>
            <w:r w:rsidRPr="009D6C53">
              <w:rPr>
                <w:rFonts w:ascii="Arial" w:hAnsi="Arial" w:cs="Arial"/>
                <w:b/>
                <w:bCs/>
                <w:smallCaps/>
                <w:sz w:val="20"/>
                <w:lang w:eastAsia="en-US"/>
              </w:rPr>
              <w:t xml:space="preserve"> SIMPLES, </w:t>
            </w:r>
            <w:r w:rsidRPr="009D6C53">
              <w:rPr>
                <w:rFonts w:ascii="Arial" w:hAnsi="Arial" w:cs="Arial"/>
                <w:b/>
                <w:smallCaps/>
                <w:sz w:val="20"/>
                <w:lang w:eastAsia="en-US"/>
              </w:rPr>
              <w:t>NÃO CONVERSÍVEIS EM AÇÕES, EM SÉRIE ÚNICA, DA ESPÉCIE</w:t>
            </w:r>
            <w:r>
              <w:rPr>
                <w:rFonts w:ascii="Arial" w:hAnsi="Arial" w:cs="Arial"/>
                <w:b/>
                <w:smallCaps/>
                <w:sz w:val="20"/>
                <w:lang w:eastAsia="en-US"/>
              </w:rPr>
              <w:t xml:space="preserve"> COM GARANTIA REAL E GARANTIA ADICIONAL FIDEJUSSÓRIA</w:t>
            </w:r>
            <w:r w:rsidRPr="009D6C53">
              <w:rPr>
                <w:rFonts w:ascii="Arial" w:hAnsi="Arial" w:cs="Arial"/>
                <w:b/>
                <w:smallCaps/>
                <w:sz w:val="20"/>
                <w:lang w:eastAsia="en-US"/>
              </w:rPr>
              <w:t xml:space="preserve">, PARA COLOCAÇÃO PRIVADA DA </w:t>
            </w:r>
            <w:r>
              <w:rPr>
                <w:rFonts w:ascii="Arial" w:hAnsi="Arial" w:cs="Arial"/>
                <w:b/>
                <w:smallCaps/>
                <w:sz w:val="20"/>
                <w:lang w:eastAsia="en-US"/>
              </w:rPr>
              <w:t>RZK SOLAR 01 S.A.</w:t>
            </w:r>
          </w:p>
        </w:tc>
      </w:tr>
    </w:tbl>
    <w:p w14:paraId="36A0AA26" w14:textId="77777777" w:rsidR="009D6C53" w:rsidRPr="009D6C53" w:rsidRDefault="009D6C53" w:rsidP="009D6C53">
      <w:pPr>
        <w:tabs>
          <w:tab w:val="left" w:pos="9000"/>
        </w:tabs>
        <w:spacing w:after="0"/>
        <w:ind w:right="-6"/>
        <w:rPr>
          <w:rFonts w:ascii="Arial" w:hAnsi="Arial" w:cs="Arial"/>
          <w:sz w:val="20"/>
        </w:rPr>
      </w:pPr>
      <w:r w:rsidRPr="009D6C53">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9D6C53"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EMISSORA</w:t>
            </w:r>
          </w:p>
        </w:tc>
        <w:tc>
          <w:tcPr>
            <w:tcW w:w="284" w:type="dxa"/>
          </w:tcPr>
          <w:p w14:paraId="087683C4" w14:textId="77777777" w:rsidR="009D6C53" w:rsidRPr="009D6C53"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CNPJ</w:t>
            </w:r>
          </w:p>
        </w:tc>
      </w:tr>
      <w:tr w:rsidR="009D6C53" w:rsidRPr="009D6C53"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70AC278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RZK SOLAR 01 S.A.</w:t>
            </w:r>
          </w:p>
        </w:tc>
        <w:tc>
          <w:tcPr>
            <w:tcW w:w="284" w:type="dxa"/>
          </w:tcPr>
          <w:p w14:paraId="2EC2D1F0"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2306E9D9" w:rsidR="009D6C53" w:rsidRPr="009D6C53" w:rsidRDefault="009D6C53" w:rsidP="009D6C53">
            <w:pPr>
              <w:spacing w:after="0"/>
              <w:ind w:right="-6"/>
              <w:jc w:val="center"/>
              <w:rPr>
                <w:rFonts w:ascii="Arial" w:hAnsi="Arial" w:cs="Arial"/>
                <w:bCs/>
                <w:sz w:val="20"/>
              </w:rPr>
            </w:pPr>
            <w:r w:rsidRPr="009D6C53">
              <w:rPr>
                <w:rFonts w:ascii="Arial" w:hAnsi="Arial" w:cs="Arial"/>
                <w:bCs/>
                <w:smallCaps/>
                <w:sz w:val="20"/>
                <w:lang w:eastAsia="en-US"/>
              </w:rPr>
              <w:t>35.231.108/0001-70</w:t>
            </w:r>
          </w:p>
        </w:tc>
      </w:tr>
      <w:tr w:rsidR="009D6C53" w:rsidRPr="009D6C53"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9D6C53" w:rsidRDefault="009D6C53" w:rsidP="009D6C53">
            <w:pPr>
              <w:spacing w:after="0"/>
              <w:ind w:right="-6"/>
              <w:jc w:val="center"/>
              <w:rPr>
                <w:rFonts w:ascii="Arial" w:hAnsi="Arial" w:cs="Arial"/>
                <w:sz w:val="20"/>
              </w:rPr>
            </w:pPr>
          </w:p>
        </w:tc>
        <w:tc>
          <w:tcPr>
            <w:tcW w:w="284" w:type="dxa"/>
          </w:tcPr>
          <w:p w14:paraId="1F818F3B" w14:textId="77777777" w:rsidR="009D6C53" w:rsidRPr="009D6C53" w:rsidRDefault="009D6C53" w:rsidP="009D6C53">
            <w:pPr>
              <w:spacing w:after="0"/>
              <w:ind w:right="-6"/>
              <w:jc w:val="center"/>
              <w:rPr>
                <w:rFonts w:ascii="Arial" w:hAnsi="Arial" w:cs="Arial"/>
                <w:sz w:val="20"/>
                <w:lang w:val="pt-PT"/>
              </w:rPr>
            </w:pPr>
          </w:p>
        </w:tc>
        <w:tc>
          <w:tcPr>
            <w:tcW w:w="2410" w:type="dxa"/>
            <w:tcBorders>
              <w:top w:val="single" w:sz="4" w:space="0" w:color="auto"/>
              <w:bottom w:val="single" w:sz="4" w:space="0" w:color="auto"/>
            </w:tcBorders>
          </w:tcPr>
          <w:p w14:paraId="48608960" w14:textId="77777777" w:rsidR="009D6C53" w:rsidRPr="009D6C53" w:rsidRDefault="009D6C53" w:rsidP="009D6C53">
            <w:pPr>
              <w:spacing w:after="0"/>
              <w:ind w:right="-6"/>
              <w:jc w:val="center"/>
              <w:rPr>
                <w:rFonts w:ascii="Arial" w:hAnsi="Arial" w:cs="Arial"/>
                <w:sz w:val="20"/>
              </w:rPr>
            </w:pPr>
          </w:p>
        </w:tc>
      </w:tr>
      <w:tr w:rsidR="009D6C53" w:rsidRPr="009D6C53"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LOGRADOURO</w:t>
            </w:r>
          </w:p>
        </w:tc>
        <w:tc>
          <w:tcPr>
            <w:tcW w:w="284" w:type="dxa"/>
          </w:tcPr>
          <w:p w14:paraId="4E14A82C"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BAIRRO</w:t>
            </w:r>
          </w:p>
        </w:tc>
      </w:tr>
      <w:tr w:rsidR="009D6C53" w:rsidRPr="009D6C53"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3FA3185" w:rsidR="009D6C53" w:rsidRPr="009D6C53" w:rsidRDefault="009D6C53" w:rsidP="009D6C53">
            <w:pPr>
              <w:spacing w:after="0"/>
              <w:ind w:right="-6"/>
              <w:jc w:val="center"/>
              <w:rPr>
                <w:rFonts w:ascii="Arial" w:hAnsi="Arial" w:cs="Arial"/>
                <w:sz w:val="20"/>
              </w:rPr>
            </w:pPr>
            <w:r w:rsidRPr="009D6C53">
              <w:rPr>
                <w:rFonts w:ascii="Arial" w:hAnsi="Arial" w:cs="Arial"/>
                <w:sz w:val="20"/>
              </w:rPr>
              <w:t>Avenida Magalhães de Castro, nº 4.800, Torre II, 2º andar, sala 44</w:t>
            </w:r>
          </w:p>
        </w:tc>
        <w:tc>
          <w:tcPr>
            <w:tcW w:w="284" w:type="dxa"/>
          </w:tcPr>
          <w:p w14:paraId="3293C1C1" w14:textId="77777777" w:rsidR="009D6C53" w:rsidRPr="009D6C53"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9D6C53" w:rsidRDefault="009D6C53" w:rsidP="009D6C53">
            <w:pPr>
              <w:spacing w:after="0"/>
              <w:ind w:right="-6"/>
              <w:jc w:val="center"/>
              <w:rPr>
                <w:rFonts w:ascii="Arial" w:hAnsi="Arial" w:cs="Arial"/>
                <w:sz w:val="20"/>
              </w:rPr>
            </w:pPr>
            <w:r>
              <w:rPr>
                <w:rFonts w:ascii="Arial" w:hAnsi="Arial" w:cs="Arial"/>
                <w:sz w:val="20"/>
              </w:rPr>
              <w:t>Cidade Jardim</w:t>
            </w:r>
          </w:p>
        </w:tc>
      </w:tr>
      <w:tr w:rsidR="009D6C53" w:rsidRPr="009D6C53" w14:paraId="177057BC" w14:textId="77777777" w:rsidTr="001459FB">
        <w:trPr>
          <w:cantSplit/>
          <w:jc w:val="center"/>
        </w:trPr>
        <w:tc>
          <w:tcPr>
            <w:tcW w:w="6917" w:type="dxa"/>
            <w:gridSpan w:val="3"/>
            <w:tcBorders>
              <w:top w:val="single" w:sz="4" w:space="0" w:color="auto"/>
            </w:tcBorders>
          </w:tcPr>
          <w:p w14:paraId="62C34C57" w14:textId="77777777" w:rsidR="009D6C53" w:rsidRPr="009D6C53"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9D6C53"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9D6C53" w:rsidRDefault="009D6C53" w:rsidP="009D6C53">
            <w:pPr>
              <w:spacing w:after="0"/>
              <w:ind w:right="-6"/>
              <w:jc w:val="center"/>
              <w:rPr>
                <w:rFonts w:ascii="Arial" w:hAnsi="Arial" w:cs="Arial"/>
                <w:sz w:val="20"/>
              </w:rPr>
            </w:pPr>
          </w:p>
        </w:tc>
      </w:tr>
      <w:tr w:rsidR="009D6C53" w:rsidRPr="009D6C53"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CEP</w:t>
            </w:r>
          </w:p>
        </w:tc>
        <w:tc>
          <w:tcPr>
            <w:tcW w:w="415" w:type="dxa"/>
          </w:tcPr>
          <w:p w14:paraId="4E1646DD" w14:textId="77777777" w:rsidR="009D6C53" w:rsidRPr="009D6C53"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CIDADE</w:t>
            </w:r>
          </w:p>
        </w:tc>
        <w:tc>
          <w:tcPr>
            <w:tcW w:w="284" w:type="dxa"/>
          </w:tcPr>
          <w:p w14:paraId="499D0157" w14:textId="77777777" w:rsidR="009D6C53" w:rsidRPr="009D6C53"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9D6C53" w:rsidRDefault="009D6C53" w:rsidP="009D6C53">
            <w:pPr>
              <w:spacing w:after="0"/>
              <w:ind w:right="-6"/>
              <w:jc w:val="center"/>
              <w:rPr>
                <w:rFonts w:ascii="Arial" w:hAnsi="Arial" w:cs="Arial"/>
                <w:b/>
                <w:sz w:val="20"/>
                <w:lang w:val="pt-PT"/>
              </w:rPr>
            </w:pPr>
            <w:r w:rsidRPr="009D6C53">
              <w:rPr>
                <w:rFonts w:ascii="Arial" w:hAnsi="Arial" w:cs="Arial"/>
                <w:b/>
                <w:sz w:val="20"/>
                <w:lang w:val="pt-PT"/>
              </w:rPr>
              <w:t>U.F.</w:t>
            </w:r>
          </w:p>
        </w:tc>
      </w:tr>
      <w:tr w:rsidR="009D6C53" w:rsidRPr="009D6C53"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9D6C53" w:rsidRDefault="009D6C53" w:rsidP="009D6C53">
            <w:pPr>
              <w:spacing w:after="0"/>
              <w:ind w:right="-6"/>
              <w:jc w:val="center"/>
              <w:rPr>
                <w:rFonts w:ascii="Arial" w:hAnsi="Arial" w:cs="Arial"/>
                <w:sz w:val="20"/>
                <w:lang w:val="pt-PT"/>
              </w:rPr>
            </w:pPr>
            <w:r w:rsidRPr="009D6C53">
              <w:rPr>
                <w:rFonts w:ascii="Arial" w:hAnsi="Arial" w:cs="Arial"/>
                <w:sz w:val="20"/>
              </w:rPr>
              <w:t>05.676-120</w:t>
            </w:r>
          </w:p>
        </w:tc>
        <w:tc>
          <w:tcPr>
            <w:tcW w:w="415" w:type="dxa"/>
          </w:tcPr>
          <w:p w14:paraId="6CB1206C" w14:textId="77777777" w:rsidR="009D6C53" w:rsidRPr="009D6C53" w:rsidRDefault="009D6C53" w:rsidP="009D6C53">
            <w:pPr>
              <w:spacing w:after="0"/>
              <w:ind w:right="-6"/>
              <w:jc w:val="center"/>
              <w:rPr>
                <w:rFonts w:ascii="Arial" w:hAnsi="Arial" w:cs="Arial"/>
                <w:sz w:val="20"/>
                <w:lang w:val="pt-PT"/>
              </w:rPr>
            </w:pPr>
          </w:p>
        </w:tc>
        <w:tc>
          <w:tcPr>
            <w:tcW w:w="4094" w:type="dxa"/>
            <w:tcBorders>
              <w:left w:val="single" w:sz="6" w:space="0" w:color="auto"/>
              <w:bottom w:val="single" w:sz="6" w:space="0" w:color="auto"/>
              <w:right w:val="single" w:sz="6" w:space="0" w:color="auto"/>
            </w:tcBorders>
          </w:tcPr>
          <w:p w14:paraId="6235CD43" w14:textId="3AB4DC40" w:rsidR="009D6C53" w:rsidRPr="009D6C53" w:rsidRDefault="009D6C53" w:rsidP="009D6C53">
            <w:pPr>
              <w:spacing w:after="0"/>
              <w:ind w:right="-6"/>
              <w:jc w:val="center"/>
              <w:rPr>
                <w:rFonts w:ascii="Arial" w:hAnsi="Arial" w:cs="Arial"/>
                <w:sz w:val="20"/>
                <w:lang w:val="pt-PT"/>
              </w:rPr>
            </w:pPr>
            <w:r>
              <w:rPr>
                <w:rFonts w:ascii="Arial" w:hAnsi="Arial" w:cs="Arial"/>
                <w:sz w:val="20"/>
                <w:lang w:val="pt-PT"/>
              </w:rPr>
              <w:t>São Paulo</w:t>
            </w:r>
          </w:p>
        </w:tc>
        <w:tc>
          <w:tcPr>
            <w:tcW w:w="284" w:type="dxa"/>
          </w:tcPr>
          <w:p w14:paraId="45107142" w14:textId="77777777" w:rsidR="009D6C53" w:rsidRPr="009D6C53" w:rsidRDefault="009D6C53" w:rsidP="009D6C53">
            <w:pPr>
              <w:spacing w:after="0"/>
              <w:ind w:right="-6"/>
              <w:jc w:val="center"/>
              <w:rPr>
                <w:rFonts w:ascii="Arial" w:hAnsi="Arial" w:cs="Arial"/>
                <w:sz w:val="20"/>
                <w:lang w:val="pt-PT"/>
              </w:rPr>
            </w:pPr>
          </w:p>
        </w:tc>
        <w:tc>
          <w:tcPr>
            <w:tcW w:w="2410" w:type="dxa"/>
            <w:tcBorders>
              <w:left w:val="single" w:sz="6" w:space="0" w:color="auto"/>
              <w:bottom w:val="single" w:sz="6" w:space="0" w:color="auto"/>
              <w:right w:val="single" w:sz="6" w:space="0" w:color="auto"/>
            </w:tcBorders>
          </w:tcPr>
          <w:p w14:paraId="22D5DCBA" w14:textId="7825D484" w:rsidR="009D6C53" w:rsidRPr="009D6C53" w:rsidRDefault="009D6C53" w:rsidP="009D6C53">
            <w:pPr>
              <w:spacing w:after="0"/>
              <w:ind w:right="-6"/>
              <w:jc w:val="center"/>
              <w:rPr>
                <w:rFonts w:ascii="Arial" w:hAnsi="Arial" w:cs="Arial"/>
                <w:sz w:val="20"/>
              </w:rPr>
            </w:pPr>
            <w:r>
              <w:rPr>
                <w:rFonts w:ascii="Arial" w:hAnsi="Arial" w:cs="Arial"/>
                <w:sz w:val="20"/>
              </w:rPr>
              <w:t>SP</w:t>
            </w:r>
          </w:p>
        </w:tc>
      </w:tr>
    </w:tbl>
    <w:p w14:paraId="6118F3D7" w14:textId="77777777" w:rsidR="009D6C53" w:rsidRPr="009D6C53"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9D6C53"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9D6C53" w:rsidRDefault="009D6C53" w:rsidP="009D6C53">
            <w:pPr>
              <w:widowControl w:val="0"/>
              <w:outlineLvl w:val="0"/>
              <w:rPr>
                <w:rFonts w:ascii="Arial" w:hAnsi="Arial" w:cs="Arial"/>
                <w:b/>
                <w:sz w:val="20"/>
              </w:rPr>
            </w:pPr>
            <w:r w:rsidRPr="009D6C53">
              <w:rPr>
                <w:rFonts w:ascii="Arial" w:hAnsi="Arial" w:cs="Arial"/>
                <w:b/>
                <w:smallCaps/>
                <w:sz w:val="20"/>
                <w:u w:val="single"/>
              </w:rPr>
              <w:t xml:space="preserve">Características </w:t>
            </w:r>
          </w:p>
        </w:tc>
      </w:tr>
      <w:tr w:rsidR="009D6C53" w:rsidRPr="009D6C53"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77171616"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Emissão de </w:t>
            </w:r>
            <w:r w:rsidR="007A624A">
              <w:rPr>
                <w:rFonts w:ascii="Arial" w:hAnsi="Arial" w:cs="Arial"/>
                <w:sz w:val="20"/>
              </w:rPr>
              <w:t>56</w:t>
            </w:r>
            <w:r w:rsidRPr="009D6C53">
              <w:rPr>
                <w:rFonts w:ascii="Arial" w:hAnsi="Arial" w:cs="Arial"/>
                <w:sz w:val="20"/>
              </w:rPr>
              <w:t>.000 (</w:t>
            </w:r>
            <w:r w:rsidR="007A624A">
              <w:rPr>
                <w:rFonts w:ascii="Arial" w:hAnsi="Arial" w:cs="Arial"/>
                <w:sz w:val="20"/>
              </w:rPr>
              <w:t>cinquenta e seis</w:t>
            </w:r>
            <w:r w:rsidRPr="009D6C53">
              <w:rPr>
                <w:rFonts w:ascii="Arial" w:hAnsi="Arial" w:cs="Arial"/>
                <w:sz w:val="20"/>
              </w:rPr>
              <w:t xml:space="preserve"> mil) debêntures simples, não conversíveis em ações, em série única, da espécie </w:t>
            </w:r>
            <w:r w:rsidR="007A624A">
              <w:rPr>
                <w:rFonts w:ascii="Arial" w:hAnsi="Arial" w:cs="Arial"/>
                <w:sz w:val="20"/>
              </w:rPr>
              <w:t>com garantia real e garantia adicional fidejussória</w:t>
            </w:r>
            <w:r w:rsidRPr="009D6C53">
              <w:rPr>
                <w:rFonts w:ascii="Arial" w:hAnsi="Arial" w:cs="Arial"/>
                <w:sz w:val="20"/>
              </w:rPr>
              <w:t>, para colocação privada, da</w:t>
            </w:r>
            <w:r w:rsidR="007A624A">
              <w:rPr>
                <w:rFonts w:ascii="Arial" w:hAnsi="Arial" w:cs="Arial"/>
                <w:sz w:val="20"/>
              </w:rPr>
              <w:t xml:space="preserve"> RZK Solar 01 S.A.</w:t>
            </w:r>
            <w:r w:rsidRPr="009D6C53">
              <w:rPr>
                <w:rFonts w:ascii="Arial" w:hAnsi="Arial" w:cs="Arial"/>
                <w:sz w:val="20"/>
              </w:rPr>
              <w:t xml:space="preserve"> (“</w:t>
            </w:r>
            <w:r w:rsidRPr="009D6C53">
              <w:rPr>
                <w:rFonts w:ascii="Arial" w:hAnsi="Arial" w:cs="Arial"/>
                <w:b/>
                <w:sz w:val="20"/>
              </w:rPr>
              <w:t>Debêntures</w:t>
            </w:r>
            <w:r w:rsidRPr="009D6C53">
              <w:rPr>
                <w:rFonts w:ascii="Arial" w:hAnsi="Arial" w:cs="Arial"/>
                <w:sz w:val="20"/>
              </w:rPr>
              <w:t>”, “</w:t>
            </w:r>
            <w:r w:rsidRPr="009D6C53">
              <w:rPr>
                <w:rFonts w:ascii="Arial" w:hAnsi="Arial" w:cs="Arial"/>
                <w:b/>
                <w:sz w:val="20"/>
              </w:rPr>
              <w:t>Emissão</w:t>
            </w:r>
            <w:r w:rsidRPr="009D6C53">
              <w:rPr>
                <w:rFonts w:ascii="Arial" w:hAnsi="Arial" w:cs="Arial"/>
                <w:sz w:val="20"/>
              </w:rPr>
              <w:t>” e “</w:t>
            </w:r>
            <w:r w:rsidRPr="009D6C53">
              <w:rPr>
                <w:rFonts w:ascii="Arial" w:hAnsi="Arial" w:cs="Arial"/>
                <w:b/>
                <w:sz w:val="20"/>
              </w:rPr>
              <w:t>Emissora</w:t>
            </w:r>
            <w:r w:rsidRPr="009D6C53">
              <w:rPr>
                <w:rFonts w:ascii="Arial" w:hAnsi="Arial" w:cs="Arial"/>
                <w:sz w:val="20"/>
              </w:rPr>
              <w:t xml:space="preserve">”, respectivamente), cujas características estão definidas no </w:t>
            </w:r>
            <w:r w:rsidR="007A624A" w:rsidRPr="007A624A">
              <w:rPr>
                <w:rFonts w:ascii="Arial" w:hAnsi="Arial" w:cs="Arial"/>
                <w:i/>
                <w:iCs/>
                <w:sz w:val="20"/>
              </w:rPr>
              <w:t>“Instrumento Particular de Escritura da 1ª (Primeira) Emissão de Debêntures Simples, Não Conversíveis em Ações, em Série Única, da Espécie com Garantia Real e Garantia Adicional Fidejussória, para Colocação Privada da RZK Solar 01 S.A.”</w:t>
            </w:r>
            <w:r w:rsidRPr="009D6C53">
              <w:rPr>
                <w:rFonts w:ascii="Arial" w:hAnsi="Arial" w:cs="Arial"/>
                <w:sz w:val="20"/>
              </w:rPr>
              <w:t xml:space="preserve">, datado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w:t>
            </w:r>
            <w:r w:rsidR="007A624A" w:rsidRPr="007A624A">
              <w:rPr>
                <w:rFonts w:ascii="Arial" w:hAnsi="Arial" w:cs="Arial"/>
                <w:color w:val="000000"/>
                <w:sz w:val="20"/>
                <w:highlight w:val="yellow"/>
              </w:rPr>
              <w:t>[</w:t>
            </w:r>
            <w:r w:rsidR="007A624A" w:rsidRPr="007A624A">
              <w:rPr>
                <w:rFonts w:ascii="Arial" w:hAnsi="Arial" w:cs="Arial"/>
                <w:color w:val="000000"/>
                <w:sz w:val="20"/>
                <w:highlight w:val="yellow"/>
              </w:rPr>
              <w:sym w:font="Symbol" w:char="F0B7"/>
            </w:r>
            <w:r w:rsidR="007A624A" w:rsidRPr="007A624A">
              <w:rPr>
                <w:rFonts w:ascii="Arial" w:hAnsi="Arial" w:cs="Arial"/>
                <w:color w:val="000000"/>
                <w:sz w:val="20"/>
                <w:highlight w:val="yellow"/>
              </w:rPr>
              <w:t>]</w:t>
            </w:r>
            <w:r w:rsidRPr="009D6C53">
              <w:rPr>
                <w:rFonts w:ascii="Arial" w:hAnsi="Arial" w:cs="Arial"/>
                <w:sz w:val="20"/>
              </w:rPr>
              <w:t xml:space="preserve"> de 2021 (“</w:t>
            </w:r>
            <w:r w:rsidRPr="009D6C53">
              <w:rPr>
                <w:rFonts w:ascii="Arial" w:hAnsi="Arial" w:cs="Arial"/>
                <w:b/>
                <w:sz w:val="20"/>
              </w:rPr>
              <w:t>Escritura de Emissão</w:t>
            </w:r>
            <w:r w:rsidRPr="009D6C53">
              <w:rPr>
                <w:rFonts w:ascii="Arial" w:hAnsi="Arial" w:cs="Arial"/>
                <w:sz w:val="20"/>
              </w:rPr>
              <w:t xml:space="preserve">”). </w:t>
            </w:r>
          </w:p>
          <w:p w14:paraId="028754D9" w14:textId="77777777" w:rsidR="009D6C53" w:rsidRPr="009D6C53" w:rsidRDefault="009D6C53" w:rsidP="009D6C53">
            <w:pPr>
              <w:widowControl w:val="0"/>
              <w:spacing w:after="0"/>
              <w:rPr>
                <w:rFonts w:ascii="Arial" w:hAnsi="Arial" w:cs="Arial"/>
                <w:sz w:val="20"/>
              </w:rPr>
            </w:pPr>
          </w:p>
          <w:p w14:paraId="1CCEAF33" w14:textId="63EDCB6B" w:rsidR="009D6C53" w:rsidRPr="009D6C53" w:rsidRDefault="009D6C53" w:rsidP="009D6C53">
            <w:pPr>
              <w:widowControl w:val="0"/>
              <w:spacing w:after="0"/>
              <w:rPr>
                <w:rFonts w:ascii="Arial" w:hAnsi="Arial" w:cs="Arial"/>
                <w:sz w:val="20"/>
              </w:rPr>
            </w:pPr>
            <w:r w:rsidRPr="009D6C53">
              <w:rPr>
                <w:rFonts w:ascii="Arial" w:hAnsi="Arial" w:cs="Arial"/>
                <w:sz w:val="20"/>
              </w:rPr>
              <w:t xml:space="preserve">A Emissão foi aprovada </w:t>
            </w:r>
            <w:r w:rsidRPr="009D6C53">
              <w:rPr>
                <w:rFonts w:ascii="Arial" w:eastAsia="Arial Unicode MS" w:hAnsi="Arial" w:cs="Arial"/>
                <w:sz w:val="20"/>
              </w:rPr>
              <w:t xml:space="preserve">com base </w:t>
            </w:r>
            <w:r w:rsidRPr="009D6C53">
              <w:rPr>
                <w:rFonts w:ascii="Arial" w:hAnsi="Arial" w:cs="Arial"/>
                <w:sz w:val="20"/>
              </w:rPr>
              <w:t xml:space="preserve">deliberações da </w:t>
            </w:r>
            <w:r w:rsidR="007A624A">
              <w:rPr>
                <w:rFonts w:ascii="Arial" w:hAnsi="Arial" w:cs="Arial"/>
                <w:sz w:val="20"/>
              </w:rPr>
              <w:t xml:space="preserve">assembleia geral extraordinária </w:t>
            </w:r>
            <w:r w:rsidRPr="009D6C53">
              <w:rPr>
                <w:rFonts w:ascii="Arial" w:hAnsi="Arial" w:cs="Arial"/>
                <w:sz w:val="20"/>
              </w:rPr>
              <w:t xml:space="preserve">da Emissora realizada em </w:t>
            </w:r>
            <w:r w:rsidR="0042574D">
              <w:rPr>
                <w:rFonts w:ascii="Arial" w:hAnsi="Arial" w:cs="Arial"/>
                <w:sz w:val="20"/>
              </w:rPr>
              <w:t>[26] de outubro</w:t>
            </w:r>
            <w:r w:rsidRPr="009D6C53">
              <w:rPr>
                <w:rFonts w:ascii="Arial" w:hAnsi="Arial" w:cs="Arial"/>
                <w:sz w:val="20"/>
              </w:rPr>
              <w:t xml:space="preserve"> de 2021</w:t>
            </w:r>
            <w:r w:rsidRPr="009D6C53">
              <w:rPr>
                <w:rFonts w:ascii="Arial" w:eastAsia="Arial Unicode MS" w:hAnsi="Arial" w:cs="Arial"/>
                <w:sz w:val="20"/>
              </w:rPr>
              <w:t xml:space="preserve">, nas quais foram aprovadas, dentre outras matérias: </w:t>
            </w:r>
            <w:r w:rsidRPr="009D6C53">
              <w:rPr>
                <w:rFonts w:ascii="Arial" w:eastAsia="Arial Unicode MS" w:hAnsi="Arial" w:cs="Arial"/>
                <w:b/>
                <w:sz w:val="20"/>
              </w:rPr>
              <w:t>(i)</w:t>
            </w:r>
            <w:r w:rsidRPr="009D6C53">
              <w:rPr>
                <w:rFonts w:ascii="Arial" w:eastAsia="Arial Unicode MS" w:hAnsi="Arial" w:cs="Arial"/>
                <w:sz w:val="20"/>
              </w:rPr>
              <w:t xml:space="preserve"> a realização da presente </w:t>
            </w:r>
            <w:r w:rsidR="007A624A">
              <w:rPr>
                <w:rFonts w:ascii="Arial" w:hAnsi="Arial" w:cs="Arial"/>
                <w:sz w:val="20"/>
              </w:rPr>
              <w:t>1</w:t>
            </w:r>
            <w:r w:rsidRPr="009D6C53">
              <w:rPr>
                <w:rFonts w:ascii="Arial" w:hAnsi="Arial" w:cs="Arial"/>
                <w:sz w:val="20"/>
              </w:rPr>
              <w:t>ª (</w:t>
            </w:r>
            <w:r w:rsidR="007A624A">
              <w:rPr>
                <w:rFonts w:ascii="Arial" w:hAnsi="Arial" w:cs="Arial"/>
                <w:sz w:val="20"/>
              </w:rPr>
              <w:t>primeira</w:t>
            </w:r>
            <w:r w:rsidRPr="009D6C53">
              <w:rPr>
                <w:rFonts w:ascii="Arial" w:hAnsi="Arial" w:cs="Arial"/>
                <w:sz w:val="20"/>
              </w:rPr>
              <w:t>) emissão de debêntures simples, não conversíveis em ações, em série única, da espécie</w:t>
            </w:r>
            <w:r w:rsidR="007A624A">
              <w:rPr>
                <w:rFonts w:ascii="Arial" w:hAnsi="Arial" w:cs="Arial"/>
                <w:sz w:val="20"/>
              </w:rPr>
              <w:t xml:space="preserve"> com garantia real e garantia adicional fidejussória</w:t>
            </w:r>
            <w:r w:rsidRPr="009D6C53">
              <w:rPr>
                <w:rFonts w:ascii="Arial" w:hAnsi="Arial" w:cs="Arial"/>
                <w:sz w:val="20"/>
              </w:rPr>
              <w:t xml:space="preserve">, para colocação privada, da Emissora e </w:t>
            </w:r>
            <w:r w:rsidRPr="00506532">
              <w:rPr>
                <w:rFonts w:ascii="Arial" w:hAnsi="Arial" w:cs="Arial"/>
                <w:b/>
                <w:bCs/>
                <w:sz w:val="20"/>
              </w:rPr>
              <w:t>(ii)</w:t>
            </w:r>
            <w:r w:rsidRPr="009D6C53">
              <w:rPr>
                <w:rFonts w:ascii="Arial" w:hAnsi="Arial" w:cs="Arial"/>
                <w:sz w:val="20"/>
              </w:rPr>
              <w:t xml:space="preserve"> a celebração do</w:t>
            </w:r>
            <w:r w:rsidR="007A624A">
              <w:rPr>
                <w:rFonts w:ascii="Arial" w:hAnsi="Arial" w:cs="Arial"/>
                <w:sz w:val="20"/>
              </w:rPr>
              <w:t xml:space="preserve"> Contrato de Cessão Fiduciária de Recebíveis</w:t>
            </w:r>
            <w:r w:rsidRPr="009D6C53">
              <w:rPr>
                <w:rFonts w:ascii="Arial" w:hAnsi="Arial" w:cs="Arial"/>
                <w:sz w:val="20"/>
              </w:rPr>
              <w:t xml:space="preserve"> (conforme definido na Escritura de Emissão)</w:t>
            </w:r>
            <w:r w:rsidRPr="009D6C53">
              <w:rPr>
                <w:rFonts w:ascii="Arial" w:eastAsia="Arial Unicode MS" w:hAnsi="Arial" w:cs="Arial"/>
                <w:sz w:val="20"/>
              </w:rPr>
              <w:t xml:space="preserve">, incluindo seus termos e condições, em conformidade com o disposto no artigo 59, </w:t>
            </w:r>
            <w:r w:rsidR="007A624A">
              <w:rPr>
                <w:rFonts w:ascii="Arial" w:eastAsia="Arial Unicode MS" w:hAnsi="Arial" w:cs="Arial"/>
                <w:sz w:val="20"/>
              </w:rPr>
              <w:t>caput</w:t>
            </w:r>
            <w:r w:rsidRPr="009D6C53">
              <w:rPr>
                <w:rFonts w:ascii="Arial" w:eastAsia="Arial Unicode MS" w:hAnsi="Arial" w:cs="Arial"/>
                <w:sz w:val="20"/>
              </w:rPr>
              <w:t>, da Lei nº 6.404, de 15 de dezembro de 1976, conforme alterada (“</w:t>
            </w:r>
            <w:r w:rsidRPr="009D6C53">
              <w:rPr>
                <w:rFonts w:ascii="Arial" w:eastAsia="Arial Unicode MS" w:hAnsi="Arial" w:cs="Arial"/>
                <w:b/>
                <w:sz w:val="20"/>
              </w:rPr>
              <w:t>Lei das Sociedades por Ações</w:t>
            </w:r>
            <w:r w:rsidRPr="009D6C53">
              <w:rPr>
                <w:rFonts w:ascii="Arial" w:eastAsia="Arial Unicode MS" w:hAnsi="Arial" w:cs="Arial"/>
                <w:sz w:val="20"/>
              </w:rPr>
              <w:t>”) e com o estatuto social da Emissora</w:t>
            </w:r>
            <w:r w:rsidRPr="009D6C53">
              <w:rPr>
                <w:rFonts w:ascii="Arial" w:hAnsi="Arial" w:cs="Arial"/>
                <w:sz w:val="20"/>
              </w:rPr>
              <w:t xml:space="preserve">. </w:t>
            </w:r>
          </w:p>
          <w:p w14:paraId="4023EB01" w14:textId="77777777" w:rsidR="009D6C53" w:rsidRPr="009D6C53" w:rsidRDefault="009D6C53" w:rsidP="009D6C53">
            <w:pPr>
              <w:widowControl w:val="0"/>
              <w:spacing w:after="0"/>
              <w:rPr>
                <w:rFonts w:ascii="Arial" w:hAnsi="Arial" w:cs="Arial"/>
                <w:sz w:val="20"/>
              </w:rPr>
            </w:pPr>
          </w:p>
          <w:p w14:paraId="3CFB6E0A" w14:textId="77777777" w:rsidR="009D6C53" w:rsidRPr="009D6C53" w:rsidRDefault="009D6C53" w:rsidP="009D6C53">
            <w:pPr>
              <w:widowControl w:val="0"/>
              <w:spacing w:after="0"/>
              <w:rPr>
                <w:rFonts w:ascii="Arial" w:hAnsi="Arial" w:cs="Arial"/>
                <w:sz w:val="20"/>
              </w:rPr>
            </w:pPr>
            <w:r w:rsidRPr="009D6C53">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9D6C53" w:rsidRDefault="009D6C53" w:rsidP="009D6C53">
      <w:pPr>
        <w:rPr>
          <w:rFonts w:ascii="Arial" w:eastAsia="Arial Unicode MS" w:hAnsi="Arial" w:cs="Arial"/>
          <w:b/>
          <w:bCs/>
          <w:caps/>
          <w:sz w:val="20"/>
          <w:u w:val="single"/>
        </w:rPr>
      </w:pPr>
      <w:r w:rsidRPr="009D6C53">
        <w:rPr>
          <w:rFonts w:ascii="Arial" w:hAnsi="Arial" w:cs="Arial"/>
          <w:sz w:val="20"/>
          <w:u w:val="single"/>
        </w:rPr>
        <w:br w:type="page"/>
      </w:r>
    </w:p>
    <w:p w14:paraId="5E58BFC3" w14:textId="77777777" w:rsidR="009D6C53" w:rsidRPr="009D6C53" w:rsidRDefault="009D6C53" w:rsidP="009D6C53">
      <w:pPr>
        <w:outlineLvl w:val="0"/>
        <w:rPr>
          <w:rFonts w:ascii="Arial" w:hAnsi="Arial" w:cs="Arial"/>
          <w:b/>
          <w:smallCaps/>
          <w:sz w:val="20"/>
          <w:u w:val="single"/>
        </w:rPr>
      </w:pPr>
      <w:r w:rsidRPr="009D6C53">
        <w:rPr>
          <w:rFonts w:ascii="Arial" w:hAnsi="Arial" w:cs="Arial"/>
          <w:b/>
          <w:smallCaps/>
          <w:sz w:val="20"/>
          <w:u w:val="single"/>
        </w:rPr>
        <w:t>Debêntures Subscritas</w:t>
      </w:r>
    </w:p>
    <w:p w14:paraId="0DC18737" w14:textId="77777777" w:rsidR="009D6C53" w:rsidRPr="009D6C53"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9D6C53"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9D6C53" w:rsidRDefault="009D6C53" w:rsidP="009D6C53">
            <w:pPr>
              <w:spacing w:after="0"/>
              <w:ind w:right="-6"/>
              <w:jc w:val="center"/>
              <w:rPr>
                <w:rFonts w:ascii="Arial" w:hAnsi="Arial" w:cs="Arial"/>
                <w:b/>
                <w:sz w:val="20"/>
              </w:rPr>
            </w:pPr>
            <w:r w:rsidRPr="009D6C53">
              <w:rPr>
                <w:rFonts w:ascii="Arial" w:hAnsi="Arial" w:cs="Arial"/>
                <w:b/>
                <w:smallCaps/>
                <w:sz w:val="20"/>
              </w:rPr>
              <w:t>QTDE. SUBSCRITA CRI</w:t>
            </w:r>
          </w:p>
        </w:tc>
        <w:tc>
          <w:tcPr>
            <w:tcW w:w="425" w:type="dxa"/>
            <w:vAlign w:val="center"/>
          </w:tcPr>
          <w:p w14:paraId="75CA32E7" w14:textId="77777777" w:rsidR="009D6C53" w:rsidRPr="009D6C53"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9D6C53"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9D6C53" w:rsidRDefault="009D6C53" w:rsidP="009D6C53">
            <w:pPr>
              <w:spacing w:after="0"/>
              <w:jc w:val="center"/>
              <w:rPr>
                <w:rFonts w:ascii="Arial" w:hAnsi="Arial" w:cs="Arial"/>
                <w:b/>
                <w:smallCaps/>
                <w:sz w:val="20"/>
              </w:rPr>
            </w:pPr>
            <w:r w:rsidRPr="009D6C53">
              <w:rPr>
                <w:rFonts w:ascii="Arial" w:hAnsi="Arial" w:cs="Arial"/>
                <w:b/>
                <w:smallCaps/>
                <w:sz w:val="20"/>
              </w:rPr>
              <w:t>VALOR TOTAL SUBSCRITO DE CRI (R$)</w:t>
            </w:r>
          </w:p>
        </w:tc>
      </w:tr>
      <w:tr w:rsidR="009D6C53" w:rsidRPr="009D6C53"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79C92C5F" w:rsidR="009D6C53" w:rsidRPr="009D6C53" w:rsidRDefault="00E732D1" w:rsidP="009D6C53">
            <w:pPr>
              <w:spacing w:after="0"/>
              <w:ind w:right="-6"/>
              <w:jc w:val="center"/>
              <w:rPr>
                <w:rFonts w:ascii="Arial" w:hAnsi="Arial" w:cs="Arial"/>
                <w:sz w:val="20"/>
                <w:highlight w:val="yellow"/>
              </w:rPr>
            </w:pPr>
            <w:r>
              <w:rPr>
                <w:rFonts w:ascii="Arial" w:hAnsi="Arial" w:cs="Arial"/>
                <w:sz w:val="20"/>
              </w:rPr>
              <w:t>56</w:t>
            </w:r>
            <w:r w:rsidR="009D6C53" w:rsidRPr="009D6C53">
              <w:rPr>
                <w:rFonts w:ascii="Arial" w:hAnsi="Arial" w:cs="Arial"/>
                <w:sz w:val="20"/>
              </w:rPr>
              <w:t>.000</w:t>
            </w:r>
          </w:p>
        </w:tc>
        <w:tc>
          <w:tcPr>
            <w:tcW w:w="425" w:type="dxa"/>
            <w:shd w:val="clear" w:color="auto" w:fill="FFFFFF"/>
            <w:vAlign w:val="center"/>
          </w:tcPr>
          <w:p w14:paraId="1DAA5249" w14:textId="77777777" w:rsidR="009D6C53" w:rsidRPr="009D6C53"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9D6C53" w:rsidRDefault="009D6C53" w:rsidP="009D6C53">
            <w:pPr>
              <w:spacing w:after="0"/>
              <w:ind w:right="-6"/>
              <w:jc w:val="center"/>
              <w:rPr>
                <w:rFonts w:ascii="Arial" w:hAnsi="Arial" w:cs="Arial"/>
                <w:sz w:val="20"/>
              </w:rPr>
            </w:pPr>
            <w:r w:rsidRPr="009D6C53">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9D6C53"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820A6C3" w:rsidR="009D6C53" w:rsidRPr="009D6C53" w:rsidRDefault="009D6C53" w:rsidP="009D6C53">
            <w:pPr>
              <w:spacing w:after="0"/>
              <w:jc w:val="center"/>
              <w:rPr>
                <w:rFonts w:ascii="Arial" w:hAnsi="Arial" w:cs="Arial"/>
                <w:sz w:val="20"/>
              </w:rPr>
            </w:pPr>
            <w:r w:rsidRPr="009D6C53">
              <w:rPr>
                <w:rFonts w:ascii="Arial" w:hAnsi="Arial" w:cs="Arial"/>
                <w:sz w:val="20"/>
              </w:rPr>
              <w:t xml:space="preserve">R$ </w:t>
            </w:r>
            <w:r w:rsidR="00E732D1">
              <w:rPr>
                <w:rFonts w:ascii="Arial" w:hAnsi="Arial" w:cs="Arial"/>
                <w:sz w:val="20"/>
              </w:rPr>
              <w:t>56</w:t>
            </w:r>
            <w:r w:rsidRPr="009D6C53">
              <w:rPr>
                <w:rFonts w:ascii="Arial" w:hAnsi="Arial" w:cs="Arial"/>
                <w:sz w:val="20"/>
              </w:rPr>
              <w:t xml:space="preserve">.000.000,00 </w:t>
            </w:r>
          </w:p>
        </w:tc>
      </w:tr>
    </w:tbl>
    <w:p w14:paraId="51634472" w14:textId="77777777" w:rsidR="009D6C53" w:rsidRPr="009D6C53" w:rsidRDefault="009D6C53" w:rsidP="009D6C53">
      <w:pPr>
        <w:spacing w:after="0"/>
        <w:ind w:right="-6"/>
        <w:rPr>
          <w:rFonts w:ascii="Arial" w:hAnsi="Arial" w:cs="Arial"/>
          <w:b/>
          <w:sz w:val="20"/>
        </w:rPr>
      </w:pPr>
    </w:p>
    <w:p w14:paraId="6845B2FC" w14:textId="77777777" w:rsidR="009D6C53" w:rsidRPr="009D6C53" w:rsidRDefault="009D6C53" w:rsidP="009D6C53">
      <w:pPr>
        <w:spacing w:after="0"/>
        <w:rPr>
          <w:rFonts w:ascii="Arial" w:hAnsi="Arial" w:cs="Arial"/>
          <w:b/>
          <w:smallCaps/>
          <w:sz w:val="20"/>
          <w:u w:val="single"/>
        </w:rPr>
      </w:pPr>
      <w:r w:rsidRPr="009D6C53">
        <w:rPr>
          <w:rFonts w:ascii="Arial" w:hAnsi="Arial" w:cs="Arial"/>
          <w:b/>
          <w:smallCaps/>
          <w:sz w:val="20"/>
          <w:u w:val="single"/>
        </w:rPr>
        <w:t>FORMA DE PAGAMENTO, SUBSCRIÇÃO E INTEGRALIZAÇÃO</w:t>
      </w:r>
    </w:p>
    <w:p w14:paraId="54F06B20" w14:textId="77777777" w:rsidR="009D6C53" w:rsidRPr="009D6C53"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9D6C53" w14:paraId="2562351C" w14:textId="77777777" w:rsidTr="001459FB">
        <w:trPr>
          <w:cantSplit/>
          <w:trHeight w:val="1102"/>
          <w:jc w:val="center"/>
        </w:trPr>
        <w:tc>
          <w:tcPr>
            <w:tcW w:w="9568" w:type="dxa"/>
            <w:vAlign w:val="center"/>
          </w:tcPr>
          <w:bookmarkStart w:id="256" w:name="_Hlk71291574"/>
          <w:p w14:paraId="264A94F3"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59264" behindDoc="0" locked="0" layoutInCell="1" allowOverlap="1" wp14:anchorId="46A9103E" wp14:editId="5EE101C6">
                      <wp:simplePos x="0" y="0"/>
                      <wp:positionH relativeFrom="column">
                        <wp:posOffset>6350</wp:posOffset>
                      </wp:positionH>
                      <wp:positionV relativeFrom="paragraph">
                        <wp:posOffset>7620</wp:posOffset>
                      </wp:positionV>
                      <wp:extent cx="91440" cy="91440"/>
                      <wp:effectExtent l="0" t="0" r="3810" b="3810"/>
                      <wp:wrapNone/>
                      <wp:docPr id="10"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709A1" w:rsidRDefault="00F709A1"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9103E" id="_x0000_t202" coordsize="21600,21600" o:spt="202" path="m,l,21600r21600,l21600,xe">
                      <v:stroke joinstyle="miter"/>
                      <v:path gradientshapeok="t" o:connecttype="rect"/>
                    </v:shapetype>
                    <v:shape id="Caixa de texto 10" o:spid="_x0000_s1026" type="#_x0000_t202" style="position:absolute;left:0;text-align:left;margin-left:.5pt;margin-top:.6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">
                      <v:textbox>
                        <w:txbxContent>
                          <w:p w14:paraId="1DA8A9B0" w14:textId="77777777" w:rsidR="00F709A1" w:rsidRDefault="00F709A1" w:rsidP="009D6C53"/>
                        </w:txbxContent>
                      </v:textbox>
                    </v:shape>
                  </w:pict>
                </mc:Fallback>
              </mc:AlternateContent>
            </w:r>
            <w:r w:rsidRPr="009D6C53">
              <w:rPr>
                <w:rFonts w:ascii="Arial" w:hAnsi="Arial" w:cs="Arial"/>
                <w:b/>
                <w:sz w:val="20"/>
              </w:rPr>
              <w:t xml:space="preserve">Em conta corrente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Banco </w:t>
            </w:r>
            <w:r w:rsidRPr="009D6C53">
              <w:rPr>
                <w:rFonts w:ascii="Arial" w:hAnsi="Arial" w:cs="Arial"/>
                <w:sz w:val="20"/>
              </w:rPr>
              <w:t xml:space="preserve">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r w:rsidRPr="009D6C53">
              <w:rPr>
                <w:rFonts w:ascii="Arial" w:hAnsi="Arial" w:cs="Arial"/>
                <w:b/>
                <w:sz w:val="20"/>
              </w:rPr>
              <w:tab/>
            </w:r>
            <w:r w:rsidRPr="009D6C53">
              <w:rPr>
                <w:rFonts w:ascii="Arial" w:hAnsi="Arial" w:cs="Arial"/>
                <w:b/>
                <w:sz w:val="20"/>
              </w:rPr>
              <w:tab/>
              <w:t xml:space="preserve">Agência nº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1640FE74" w14:textId="77777777" w:rsidR="009D6C53" w:rsidRPr="009D6C53" w:rsidRDefault="009D6C53" w:rsidP="009D6C53">
            <w:pPr>
              <w:spacing w:after="0"/>
              <w:ind w:left="634"/>
              <w:rPr>
                <w:rFonts w:ascii="Arial" w:hAnsi="Arial" w:cs="Arial"/>
                <w:b/>
                <w:sz w:val="20"/>
              </w:rPr>
            </w:pPr>
            <w:r w:rsidRPr="009D6C53">
              <w:rPr>
                <w:rFonts w:ascii="Arial" w:hAnsi="Arial" w:cs="Arial"/>
                <w:noProof/>
                <w:sz w:val="20"/>
              </w:rPr>
              <mc:AlternateContent>
                <mc:Choice Requires="wps">
                  <w:drawing>
                    <wp:anchor distT="0" distB="0" distL="114300" distR="114300" simplePos="0" relativeHeight="251660288" behindDoc="0" locked="0" layoutInCell="1" allowOverlap="1" wp14:anchorId="790DEE4E" wp14:editId="267C1D53">
                      <wp:simplePos x="0" y="0"/>
                      <wp:positionH relativeFrom="column">
                        <wp:posOffset>0</wp:posOffset>
                      </wp:positionH>
                      <wp:positionV relativeFrom="paragraph">
                        <wp:posOffset>12700</wp:posOffset>
                      </wp:positionV>
                      <wp:extent cx="91440" cy="91440"/>
                      <wp:effectExtent l="0" t="0" r="3810" b="3810"/>
                      <wp:wrapNone/>
                      <wp:docPr id="4"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709A1" w:rsidRDefault="00F709A1"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DEE4E" id="Caixa de texto 8" o:spid="_x0000_s1027" type="#_x0000_t202" style="position:absolute;left:0;text-align:left;margin-left:0;margin-top:1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">
                      <v:textbox>
                        <w:txbxContent>
                          <w:p w14:paraId="6A8277A9" w14:textId="77777777" w:rsidR="00F709A1" w:rsidRDefault="00F709A1" w:rsidP="009D6C53"/>
                        </w:txbxContent>
                      </v:textbox>
                    </v:shape>
                  </w:pict>
                </mc:Fallback>
              </mc:AlternateContent>
            </w:r>
            <w:r w:rsidRPr="009D6C53">
              <w:rPr>
                <w:rFonts w:ascii="Arial" w:hAnsi="Arial" w:cs="Arial"/>
                <w:b/>
                <w:sz w:val="20"/>
              </w:rPr>
              <w:t>Moeda corrente nacional.</w:t>
            </w:r>
            <w:r w:rsidRPr="009D6C53">
              <w:rPr>
                <w:rFonts w:ascii="Arial" w:hAnsi="Arial" w:cs="Arial"/>
                <w:sz w:val="20"/>
              </w:rPr>
              <w:t xml:space="preserve"> </w:t>
            </w:r>
          </w:p>
          <w:p w14:paraId="566E6941" w14:textId="77777777" w:rsidR="009D6C53" w:rsidRPr="009D6C53" w:rsidRDefault="009D6C53" w:rsidP="009D6C53">
            <w:pPr>
              <w:spacing w:after="0"/>
              <w:ind w:left="634"/>
              <w:rPr>
                <w:rFonts w:ascii="Arial" w:hAnsi="Arial" w:cs="Arial"/>
                <w:b/>
                <w:sz w:val="20"/>
              </w:rPr>
            </w:pPr>
          </w:p>
          <w:p w14:paraId="01637A98" w14:textId="77777777" w:rsidR="009D6C53" w:rsidRPr="009D6C53" w:rsidRDefault="009D6C53" w:rsidP="009D6C53">
            <w:pPr>
              <w:spacing w:after="0"/>
              <w:rPr>
                <w:rFonts w:ascii="Arial" w:hAnsi="Arial" w:cs="Arial"/>
                <w:sz w:val="20"/>
              </w:rPr>
            </w:pPr>
            <w:r w:rsidRPr="009D6C53">
              <w:rPr>
                <w:rFonts w:ascii="Arial" w:hAnsi="Arial" w:cs="Arial"/>
                <w:sz w:val="20"/>
              </w:rPr>
              <w:t xml:space="preserve">A Escritura de Emissão está disponível no seguinte endereço: </w:t>
            </w:r>
            <w:r w:rsidRPr="009D6C53">
              <w:rPr>
                <w:rFonts w:ascii="Arial" w:hAnsi="Arial" w:cs="Arial"/>
                <w:sz w:val="20"/>
                <w:highlight w:val="yellow"/>
              </w:rPr>
              <w:t>[</w:t>
            </w:r>
            <w:r w:rsidRPr="009D6C53">
              <w:rPr>
                <w:rFonts w:ascii="Arial" w:hAnsi="Arial" w:cs="Arial"/>
                <w:sz w:val="20"/>
                <w:highlight w:val="yellow"/>
              </w:rPr>
              <w:sym w:font="Symbol" w:char="F0B7"/>
            </w:r>
            <w:r w:rsidRPr="009D6C53">
              <w:rPr>
                <w:rFonts w:ascii="Arial" w:hAnsi="Arial" w:cs="Arial"/>
                <w:sz w:val="20"/>
                <w:highlight w:val="yellow"/>
              </w:rPr>
              <w:t>]</w:t>
            </w:r>
          </w:p>
          <w:p w14:paraId="48E6763F" w14:textId="77777777" w:rsidR="009D6C53" w:rsidRPr="009D6C53" w:rsidRDefault="009D6C53" w:rsidP="009D6C53">
            <w:pPr>
              <w:spacing w:after="0"/>
              <w:rPr>
                <w:rFonts w:ascii="Arial" w:hAnsi="Arial" w:cs="Arial"/>
                <w:b/>
                <w:sz w:val="20"/>
              </w:rPr>
            </w:pPr>
          </w:p>
          <w:p w14:paraId="4C53359D" w14:textId="77777777" w:rsidR="009D6C53" w:rsidRPr="009D6C53" w:rsidRDefault="009D6C53" w:rsidP="009D6C53">
            <w:pPr>
              <w:spacing w:after="0"/>
              <w:rPr>
                <w:rFonts w:ascii="Arial" w:hAnsi="Arial" w:cs="Arial"/>
                <w:b/>
                <w:sz w:val="20"/>
              </w:rPr>
            </w:pPr>
            <w:r w:rsidRPr="009D6C53">
              <w:rPr>
                <w:rFonts w:ascii="Arial" w:hAnsi="Arial" w:cs="Arial"/>
                <w:b/>
                <w:sz w:val="20"/>
              </w:rPr>
              <w:t>CONDIÇÕES PRECEDENTES</w:t>
            </w:r>
          </w:p>
          <w:p w14:paraId="2F3CA300" w14:textId="77777777" w:rsidR="009D6C53" w:rsidRPr="009D6C53" w:rsidRDefault="009D6C53" w:rsidP="009D6C53">
            <w:pPr>
              <w:spacing w:after="0"/>
              <w:rPr>
                <w:rFonts w:ascii="Arial" w:hAnsi="Arial" w:cs="Arial"/>
                <w:sz w:val="20"/>
              </w:rPr>
            </w:pPr>
          </w:p>
          <w:p w14:paraId="1CCABF97" w14:textId="252A4A37" w:rsidR="00E732D1" w:rsidRPr="003C284D" w:rsidRDefault="009D6C53" w:rsidP="003C284D">
            <w:pPr>
              <w:spacing w:after="0"/>
              <w:rPr>
                <w:rFonts w:ascii="Arial" w:hAnsi="Arial" w:cs="Arial"/>
                <w:sz w:val="20"/>
              </w:rPr>
            </w:pPr>
            <w:r w:rsidRPr="009D6C53">
              <w:rPr>
                <w:rFonts w:ascii="Arial" w:hAnsi="Arial" w:cs="Arial"/>
                <w:sz w:val="20"/>
              </w:rPr>
              <w:t>A integralização das Debêntures encontra-se condicionada ao atendimento das seguintes condições precedentes (“</w:t>
            </w:r>
            <w:r w:rsidRPr="009D6C53">
              <w:rPr>
                <w:rFonts w:ascii="Arial" w:hAnsi="Arial" w:cs="Arial"/>
                <w:b/>
                <w:sz w:val="20"/>
              </w:rPr>
              <w:t>Condições Precedentes</w:t>
            </w:r>
            <w:r w:rsidRPr="009D6C53">
              <w:rPr>
                <w:rFonts w:ascii="Arial" w:hAnsi="Arial" w:cs="Arial"/>
                <w:sz w:val="20"/>
              </w:rPr>
              <w:t>”):</w:t>
            </w:r>
            <w:r w:rsidR="003C284D" w:rsidRPr="003C284D">
              <w:rPr>
                <w:rFonts w:ascii="Arial" w:hAnsi="Arial" w:cs="Arial"/>
                <w:sz w:val="20"/>
              </w:rPr>
              <w:t xml:space="preserve"> </w:t>
            </w:r>
            <w:r w:rsidR="00E732D1" w:rsidRPr="003C284D">
              <w:rPr>
                <w:rFonts w:ascii="Arial" w:hAnsi="Arial" w:cs="Arial"/>
                <w:sz w:val="20"/>
              </w:rPr>
              <w:t xml:space="preserve">(i) assinatura, por todas as respectivas partes, e manutenção da vigência, eficácia e exigibilidade: (a) de todos os documentos necessários à concretização da Emissão e da Oferta, incluindo, sem limitação, os Documentos da Operação </w:t>
            </w:r>
            <w:r w:rsidR="003C284D">
              <w:rPr>
                <w:rFonts w:ascii="Arial" w:hAnsi="Arial" w:cs="Arial"/>
                <w:sz w:val="20"/>
              </w:rPr>
              <w:t xml:space="preserve">(conforme definido na Escritura de Emissão) </w:t>
            </w:r>
            <w:r w:rsidR="00E732D1" w:rsidRPr="003C284D">
              <w:rPr>
                <w:rFonts w:ascii="Arial" w:eastAsia="MS Mincho" w:hAnsi="Arial" w:cs="Arial"/>
                <w:color w:val="000000" w:themeColor="text1"/>
                <w:sz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00E732D1" w:rsidRPr="003C284D">
              <w:rPr>
                <w:rFonts w:ascii="Arial" w:hAnsi="Arial" w:cs="Arial"/>
                <w:sz w:val="20"/>
              </w:rPr>
              <w:t xml:space="preserve">; (b) dos </w:t>
            </w:r>
            <w:r w:rsidR="003C284D">
              <w:rPr>
                <w:rFonts w:ascii="Arial" w:hAnsi="Arial" w:cs="Arial"/>
                <w:sz w:val="20"/>
              </w:rPr>
              <w:t>Contratos dos Empreendimentos Alvo (conforme definido na Escritura de Emissão)</w:t>
            </w:r>
            <w:r w:rsidR="00E732D1" w:rsidRPr="003C284D">
              <w:rPr>
                <w:rFonts w:ascii="Arial" w:hAnsi="Arial" w:cs="Arial"/>
                <w:sz w:val="20"/>
              </w:rPr>
              <w:t xml:space="preserve">, incluindo os seus respectivos aditivos; (c) dos </w:t>
            </w:r>
            <w:r w:rsidR="003C284D">
              <w:rPr>
                <w:rFonts w:ascii="Arial" w:hAnsi="Arial" w:cs="Arial"/>
                <w:sz w:val="20"/>
              </w:rPr>
              <w:t xml:space="preserve">Contratos Fundiários (conforme definido na Escritura de Emissão) </w:t>
            </w:r>
            <w:r w:rsidR="00E732D1" w:rsidRPr="003C284D">
              <w:rPr>
                <w:rFonts w:ascii="Arial" w:hAnsi="Arial" w:cs="Arial"/>
                <w:sz w:val="20"/>
              </w:rPr>
              <w:t>referentes aos Empreendimentos Alvo; e (d) dos</w:t>
            </w:r>
            <w:r w:rsidR="003C284D">
              <w:rPr>
                <w:rFonts w:ascii="Arial" w:hAnsi="Arial" w:cs="Arial"/>
                <w:sz w:val="20"/>
              </w:rPr>
              <w:t xml:space="preserve"> Contratos de EPC (conforme definido na Escritura de Emissão)</w:t>
            </w:r>
            <w:r w:rsidR="00E732D1" w:rsidRPr="003C284D">
              <w:rPr>
                <w:rFonts w:ascii="Arial" w:hAnsi="Arial" w:cs="Arial"/>
                <w:sz w:val="20"/>
              </w:rPr>
              <w:t xml:space="preserve"> referentes aos Empreendimentos Alvo em valores consistentes com o CAPEX dos Empreendimentos Alvo; (ii) apresentar à Debenturista 1 (uma) cópia digitalizada desta Escritura e do Contrato de Cessão Fiduciária de Recebíveis </w:t>
            </w:r>
            <w:r w:rsidR="003C284D">
              <w:rPr>
                <w:rFonts w:ascii="Arial" w:hAnsi="Arial" w:cs="Arial"/>
                <w:sz w:val="20"/>
              </w:rPr>
              <w:t xml:space="preserve">(conforme definido na Escritura de Emissão) </w:t>
            </w:r>
            <w:r w:rsidR="00E732D1" w:rsidRPr="003C284D">
              <w:rPr>
                <w:rFonts w:ascii="Arial" w:hAnsi="Arial" w:cs="Arial"/>
                <w:sz w:val="20"/>
              </w:rPr>
              <w:t>devidamente registrados no respectivo Cartório de RTD</w:t>
            </w:r>
            <w:r w:rsidR="003C284D">
              <w:rPr>
                <w:rFonts w:ascii="Arial" w:hAnsi="Arial" w:cs="Arial"/>
                <w:sz w:val="20"/>
              </w:rPr>
              <w:t xml:space="preserve"> (conforme definido na Escritura de Emissão)</w:t>
            </w:r>
            <w:r w:rsidR="00E732D1" w:rsidRPr="003C284D">
              <w:rPr>
                <w:rFonts w:ascii="Arial" w:hAnsi="Arial" w:cs="Arial"/>
                <w:sz w:val="20"/>
              </w:rPr>
              <w:t xml:space="preserve">; (iii) registro da Escritura e das Aprovações Societárias </w:t>
            </w:r>
            <w:r w:rsidR="00E732D1" w:rsidRPr="003C284D">
              <w:rPr>
                <w:rFonts w:ascii="Arial" w:hAnsi="Arial" w:cs="Arial"/>
                <w:iCs/>
                <w:sz w:val="20"/>
              </w:rPr>
              <w:t>perante a(s) junta(s) comercial(ais) competente(s)</w:t>
            </w:r>
            <w:r w:rsidR="00E732D1" w:rsidRPr="003C284D">
              <w:rPr>
                <w:rFonts w:ascii="Arial" w:hAnsi="Arial" w:cs="Arial"/>
                <w:sz w:val="20"/>
              </w:rPr>
              <w:t>, bem como publicação da AGE da Emissora</w:t>
            </w:r>
            <w:r w:rsidR="003C284D">
              <w:rPr>
                <w:rFonts w:ascii="Arial" w:hAnsi="Arial" w:cs="Arial"/>
                <w:sz w:val="20"/>
              </w:rPr>
              <w:t xml:space="preserve"> (conforme definido na Escritura de Emissão)</w:t>
            </w:r>
            <w:r w:rsidR="00E732D1" w:rsidRPr="003C284D">
              <w:rPr>
                <w:rFonts w:ascii="Arial" w:hAnsi="Arial" w:cs="Arial"/>
                <w:sz w:val="20"/>
              </w:rPr>
              <w:t xml:space="preserve"> nos Jornais de Publicação da Emissora </w:t>
            </w:r>
            <w:r w:rsidR="003C284D">
              <w:rPr>
                <w:rFonts w:ascii="Arial" w:hAnsi="Arial" w:cs="Arial"/>
                <w:sz w:val="20"/>
              </w:rPr>
              <w:t xml:space="preserve">(conforme definido na Escritura de Emissão) </w:t>
            </w:r>
            <w:r w:rsidR="00E732D1" w:rsidRPr="003C284D">
              <w:rPr>
                <w:rFonts w:ascii="Arial" w:hAnsi="Arial" w:cs="Arial"/>
                <w:sz w:val="20"/>
              </w:rPr>
              <w:t xml:space="preserve">e da AGE da Fiadora </w:t>
            </w:r>
            <w:r w:rsidR="003C284D">
              <w:rPr>
                <w:rFonts w:ascii="Arial" w:hAnsi="Arial" w:cs="Arial"/>
                <w:sz w:val="20"/>
              </w:rPr>
              <w:t xml:space="preserve">(conforme definido na Escritura de Emissão) </w:t>
            </w:r>
            <w:r w:rsidR="00E732D1" w:rsidRPr="003C284D">
              <w:rPr>
                <w:rFonts w:ascii="Arial" w:hAnsi="Arial" w:cs="Arial"/>
                <w:sz w:val="20"/>
              </w:rPr>
              <w:t>nos Jornais de Publicação da Fiadora</w:t>
            </w:r>
            <w:r w:rsidR="003C284D">
              <w:rPr>
                <w:rFonts w:ascii="Arial" w:hAnsi="Arial" w:cs="Arial"/>
                <w:sz w:val="20"/>
              </w:rPr>
              <w:t xml:space="preserve"> (conforme definido na Escritura de Emissão)</w:t>
            </w:r>
            <w:r w:rsidR="00E732D1" w:rsidRPr="003C284D">
              <w:rPr>
                <w:rFonts w:ascii="Arial" w:hAnsi="Arial" w:cs="Arial"/>
                <w:sz w:val="20"/>
              </w:rPr>
              <w:t>; (iv) depósito dos CRI para distribuição no mercado primário na B3 e negociação no mercado secundário na B3, nos termos do Termo de Securitização; (v) registro da titularidade das Debêntures no livro de registro das Debêntures da Emissora; (vi) emissão, subscrição e integralização da totalidade dos CRI, uma vez que as Debêntures serão integralizadas com os recursos captados junto a investidores no mercado de valores mobiliários, objeto da Oferta Restrita; (vii) inexistência de exigência pela B3, CVM ou ANBIMA, conforme aplicável, que torne a emissão dos CRI impossível ou inviável; (viii) conclusão, em forma e teor satisfatórios à Debenturista, a seu exclusivo critério, de auditora legal da Emissora, da Fiadora e da Fiduciante em padrão de mercado; (ix) 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 (x) não estar em curso, nem ter ocorrido, qualquer Evento de Vencimento Antecipado</w:t>
            </w:r>
            <w:r w:rsidR="00A10808">
              <w:rPr>
                <w:rFonts w:ascii="Arial" w:hAnsi="Arial" w:cs="Arial"/>
                <w:sz w:val="20"/>
              </w:rPr>
              <w:t xml:space="preserve"> (conforme definido na Escritura de Emissão)</w:t>
            </w:r>
            <w:r w:rsidR="00E732D1" w:rsidRPr="003C284D">
              <w:rPr>
                <w:rFonts w:ascii="Arial" w:hAnsi="Arial" w:cs="Arial"/>
                <w:sz w:val="20"/>
              </w:rPr>
              <w:t xml:space="preserve">; e (xi) obtenção, pela Emissora e/ou pelas </w:t>
            </w:r>
            <w:r w:rsidR="002A6C37">
              <w:rPr>
                <w:rFonts w:ascii="Arial" w:hAnsi="Arial" w:cs="Arial"/>
                <w:sz w:val="20"/>
              </w:rPr>
              <w:t>SPE</w:t>
            </w:r>
            <w:r w:rsidR="00E732D1" w:rsidRPr="003C284D">
              <w:rPr>
                <w:rFonts w:ascii="Arial" w:hAnsi="Arial" w:cs="Arial"/>
                <w:sz w:val="20"/>
              </w:rPr>
              <w:t xml:space="preserve">s, conforme aplicável, do protocolo da solicitação de acesso à rede elétrica e aprovações ambientais e societárias </w:t>
            </w:r>
            <w:r w:rsidR="00963294" w:rsidRPr="00F06B89">
              <w:rPr>
                <w:rFonts w:ascii="Arial" w:hAnsi="Arial" w:cs="Arial"/>
                <w:sz w:val="20"/>
              </w:rPr>
              <w:t>aplicáveis</w:t>
            </w:r>
            <w:r w:rsidR="00E732D1" w:rsidRPr="00F06B89">
              <w:rPr>
                <w:rFonts w:ascii="Arial" w:hAnsi="Arial" w:cs="Arial"/>
                <w:sz w:val="20"/>
              </w:rPr>
              <w:t>.</w:t>
            </w:r>
          </w:p>
          <w:p w14:paraId="3DEC1804" w14:textId="2924BCBA" w:rsidR="009D6C53" w:rsidRPr="009D6C53" w:rsidRDefault="009D6C53" w:rsidP="00E732D1">
            <w:pPr>
              <w:contextualSpacing/>
              <w:rPr>
                <w:rFonts w:ascii="Arial" w:hAnsi="Arial" w:cs="Arial"/>
                <w:b/>
                <w:sz w:val="20"/>
              </w:rPr>
            </w:pPr>
          </w:p>
        </w:tc>
      </w:tr>
      <w:bookmarkEnd w:id="256"/>
      <w:tr w:rsidR="009D6C53" w:rsidRPr="009D6C53" w14:paraId="5BDC1970" w14:textId="77777777" w:rsidTr="001459FB">
        <w:trPr>
          <w:cantSplit/>
          <w:trHeight w:val="1102"/>
          <w:jc w:val="center"/>
        </w:trPr>
        <w:tc>
          <w:tcPr>
            <w:tcW w:w="9568" w:type="dxa"/>
            <w:vAlign w:val="center"/>
            <w:hideMark/>
          </w:tcPr>
          <w:p w14:paraId="439C3CFA" w14:textId="77777777" w:rsidR="009D6C53" w:rsidRPr="009D6C53" w:rsidRDefault="009D6C53" w:rsidP="009D6C53">
            <w:pPr>
              <w:spacing w:after="0"/>
              <w:ind w:left="1195"/>
              <w:rPr>
                <w:rFonts w:ascii="Arial" w:hAnsi="Arial" w:cs="Arial"/>
                <w:sz w:val="20"/>
              </w:rPr>
            </w:pPr>
          </w:p>
        </w:tc>
      </w:tr>
      <w:tr w:rsidR="009D6C53" w:rsidRPr="009D6C53" w14:paraId="20130945" w14:textId="77777777" w:rsidTr="001459FB">
        <w:trPr>
          <w:cantSplit/>
          <w:trHeight w:val="52"/>
          <w:jc w:val="center"/>
        </w:trPr>
        <w:tc>
          <w:tcPr>
            <w:tcW w:w="9568" w:type="dxa"/>
            <w:vAlign w:val="center"/>
          </w:tcPr>
          <w:p w14:paraId="25C8B6A1" w14:textId="77777777" w:rsidR="009D6C53" w:rsidRPr="009D6C53" w:rsidRDefault="009D6C53" w:rsidP="009D6C53">
            <w:pPr>
              <w:spacing w:after="0"/>
              <w:ind w:left="1195"/>
              <w:rPr>
                <w:rFonts w:ascii="Arial" w:hAnsi="Arial" w:cs="Arial"/>
                <w:sz w:val="20"/>
              </w:rPr>
            </w:pPr>
          </w:p>
        </w:tc>
      </w:tr>
    </w:tbl>
    <w:p w14:paraId="15575A2F" w14:textId="77777777" w:rsidR="009D6C53" w:rsidRPr="009D6C53"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9D6C53"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9D6C53" w:rsidRDefault="009D6C53" w:rsidP="009D6C53">
            <w:pPr>
              <w:spacing w:after="0"/>
              <w:rPr>
                <w:rFonts w:ascii="Arial" w:hAnsi="Arial" w:cs="Arial"/>
                <w:b/>
                <w:bCs/>
                <w:sz w:val="20"/>
              </w:rPr>
            </w:pPr>
            <w:r w:rsidRPr="009D6C53">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9D6C53" w:rsidRDefault="009D6C53" w:rsidP="009D6C53">
            <w:pPr>
              <w:spacing w:after="0"/>
              <w:rPr>
                <w:rFonts w:ascii="Arial" w:hAnsi="Arial" w:cs="Arial"/>
                <w:b/>
                <w:bCs/>
                <w:sz w:val="20"/>
              </w:rPr>
            </w:pPr>
          </w:p>
          <w:p w14:paraId="5EEBDE1B" w14:textId="01F27C0C" w:rsidR="009D6C53" w:rsidRPr="009D6C53" w:rsidRDefault="009D6C53" w:rsidP="009D6C53">
            <w:pPr>
              <w:spacing w:after="0"/>
              <w:ind w:right="-6"/>
              <w:jc w:val="center"/>
              <w:rPr>
                <w:rFonts w:ascii="Arial" w:hAnsi="Arial" w:cs="Arial"/>
                <w:sz w:val="20"/>
              </w:rPr>
            </w:pPr>
            <w:r w:rsidRPr="009D6C53">
              <w:rPr>
                <w:rFonts w:ascii="Arial" w:hAnsi="Arial" w:cs="Arial"/>
                <w:sz w:val="20"/>
              </w:rPr>
              <w:t xml:space="preserve">São Paulo, </w:t>
            </w:r>
            <w:r w:rsidR="00E732D1" w:rsidRPr="00E732D1">
              <w:rPr>
                <w:rFonts w:ascii="Arial" w:hAnsi="Arial" w:cs="Arial"/>
                <w:sz w:val="20"/>
                <w:highlight w:val="yellow"/>
              </w:rPr>
              <w:t>[</w:t>
            </w:r>
            <w:r w:rsidR="00E732D1" w:rsidRPr="00E732D1">
              <w:rPr>
                <w:rFonts w:ascii="Arial" w:hAnsi="Arial" w:cs="Arial"/>
                <w:sz w:val="20"/>
                <w:highlight w:val="yellow"/>
              </w:rPr>
              <w:sym w:font="Symbol" w:char="F0B7"/>
            </w:r>
            <w:r w:rsidR="00E732D1" w:rsidRPr="00E732D1">
              <w:rPr>
                <w:rFonts w:ascii="Arial" w:hAnsi="Arial" w:cs="Arial"/>
                <w:sz w:val="20"/>
                <w:highlight w:val="yellow"/>
              </w:rPr>
              <w:t>]</w:t>
            </w:r>
            <w:r w:rsidRPr="009D6C53">
              <w:rPr>
                <w:rFonts w:ascii="Arial" w:hAnsi="Arial" w:cs="Arial"/>
                <w:sz w:val="20"/>
              </w:rPr>
              <w:t xml:space="preserve"> de </w:t>
            </w:r>
            <w:r w:rsidR="00E732D1" w:rsidRPr="00E732D1">
              <w:rPr>
                <w:rFonts w:ascii="Arial" w:hAnsi="Arial" w:cs="Arial"/>
                <w:color w:val="000000"/>
                <w:sz w:val="20"/>
                <w:highlight w:val="yellow"/>
              </w:rPr>
              <w:t>[</w:t>
            </w:r>
            <w:r w:rsidR="00E732D1" w:rsidRPr="00E732D1">
              <w:rPr>
                <w:rFonts w:ascii="Arial" w:hAnsi="Arial" w:cs="Arial"/>
                <w:color w:val="000000"/>
                <w:sz w:val="20"/>
                <w:highlight w:val="yellow"/>
              </w:rPr>
              <w:sym w:font="Symbol" w:char="F0B7"/>
            </w:r>
            <w:r w:rsidR="00E732D1" w:rsidRPr="00E732D1">
              <w:rPr>
                <w:rFonts w:ascii="Arial" w:hAnsi="Arial" w:cs="Arial"/>
                <w:color w:val="000000"/>
                <w:sz w:val="20"/>
                <w:highlight w:val="yellow"/>
              </w:rPr>
              <w:t>]</w:t>
            </w:r>
            <w:r w:rsidRPr="009D6C53">
              <w:rPr>
                <w:rFonts w:ascii="Arial" w:hAnsi="Arial" w:cs="Arial"/>
                <w:sz w:val="20"/>
              </w:rPr>
              <w:t xml:space="preserve"> de 2021.</w:t>
            </w:r>
          </w:p>
          <w:p w14:paraId="19B4A294" w14:textId="77777777" w:rsidR="009D6C53" w:rsidRPr="009D6C53" w:rsidRDefault="009D6C53" w:rsidP="009D6C53">
            <w:pPr>
              <w:spacing w:after="0"/>
              <w:ind w:right="-6"/>
              <w:jc w:val="center"/>
              <w:rPr>
                <w:rFonts w:ascii="Arial" w:hAnsi="Arial" w:cs="Arial"/>
                <w:sz w:val="20"/>
              </w:rPr>
            </w:pPr>
          </w:p>
          <w:p w14:paraId="41CDC967" w14:textId="77777777" w:rsidR="009D6C53" w:rsidRPr="009D6C53" w:rsidRDefault="009D6C53" w:rsidP="009D6C53">
            <w:pPr>
              <w:spacing w:after="0"/>
              <w:ind w:right="-6"/>
              <w:jc w:val="center"/>
              <w:rPr>
                <w:rFonts w:ascii="Arial" w:hAnsi="Arial" w:cs="Arial"/>
                <w:b/>
                <w:smallCaps/>
                <w:sz w:val="20"/>
              </w:rPr>
            </w:pPr>
            <w:r w:rsidRPr="009D6C53">
              <w:rPr>
                <w:rFonts w:ascii="Arial" w:hAnsi="Arial" w:cs="Arial"/>
                <w:b/>
                <w:smallCaps/>
                <w:sz w:val="20"/>
              </w:rPr>
              <w:t>SUBSCRITOR</w:t>
            </w:r>
          </w:p>
          <w:p w14:paraId="0EB452C2" w14:textId="77777777" w:rsidR="009D6C53" w:rsidRPr="009D6C53" w:rsidRDefault="009D6C53" w:rsidP="009D6C53">
            <w:pPr>
              <w:spacing w:after="0"/>
              <w:ind w:right="-6"/>
              <w:jc w:val="center"/>
              <w:rPr>
                <w:rFonts w:ascii="Arial" w:hAnsi="Arial" w:cs="Arial"/>
                <w:b/>
                <w:smallCaps/>
                <w:sz w:val="20"/>
              </w:rPr>
            </w:pPr>
          </w:p>
        </w:tc>
        <w:tc>
          <w:tcPr>
            <w:tcW w:w="283" w:type="dxa"/>
          </w:tcPr>
          <w:p w14:paraId="36D783E4" w14:textId="77777777" w:rsidR="009D6C53" w:rsidRPr="009D6C53"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9D6C53" w:rsidRDefault="009D6C53" w:rsidP="009D6C53">
            <w:pPr>
              <w:spacing w:after="0"/>
              <w:ind w:right="-6"/>
              <w:jc w:val="center"/>
              <w:rPr>
                <w:rFonts w:ascii="Arial" w:hAnsi="Arial" w:cs="Arial"/>
                <w:b/>
                <w:sz w:val="20"/>
              </w:rPr>
            </w:pPr>
            <w:r w:rsidRPr="009D6C53">
              <w:rPr>
                <w:rFonts w:ascii="Arial" w:hAnsi="Arial" w:cs="Arial"/>
                <w:b/>
                <w:sz w:val="20"/>
              </w:rPr>
              <w:t>CNPJ DO SUBSCRITOR</w:t>
            </w:r>
          </w:p>
        </w:tc>
      </w:tr>
      <w:tr w:rsidR="009D6C53" w:rsidRPr="009D6C53"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77777777" w:rsidR="009D6C53" w:rsidRPr="009D6C53" w:rsidRDefault="009D6C53" w:rsidP="009D6C53">
            <w:pPr>
              <w:spacing w:after="0"/>
              <w:jc w:val="center"/>
              <w:rPr>
                <w:rFonts w:ascii="Arial" w:hAnsi="Arial" w:cs="Arial"/>
                <w:sz w:val="20"/>
              </w:rPr>
            </w:pPr>
            <w:r w:rsidRPr="009D6C53">
              <w:rPr>
                <w:rFonts w:ascii="Arial" w:hAnsi="Arial" w:cs="Arial"/>
                <w:b/>
                <w:sz w:val="20"/>
              </w:rPr>
              <w:t>Virgo Companhia de Securitização</w:t>
            </w:r>
          </w:p>
          <w:p w14:paraId="4E948E7E"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w:t>
            </w:r>
          </w:p>
          <w:p w14:paraId="342B55F6" w14:textId="77777777" w:rsidR="009D6C53" w:rsidRPr="009D6C53" w:rsidRDefault="009D6C53" w:rsidP="009D6C53">
            <w:pPr>
              <w:spacing w:after="0"/>
              <w:rPr>
                <w:rFonts w:ascii="Arial" w:hAnsi="Arial" w:cs="Arial"/>
                <w:sz w:val="20"/>
              </w:rPr>
            </w:pPr>
            <w:r w:rsidRPr="009D6C53">
              <w:rPr>
                <w:rFonts w:ascii="Arial" w:hAnsi="Arial" w:cs="Arial"/>
                <w:sz w:val="20"/>
              </w:rPr>
              <w:tab/>
              <w:t>Nome:</w:t>
            </w:r>
            <w:r w:rsidRPr="009D6C53">
              <w:rPr>
                <w:rFonts w:ascii="Arial" w:hAnsi="Arial" w:cs="Arial"/>
                <w:smallCaps/>
                <w:sz w:val="20"/>
              </w:rPr>
              <w:t xml:space="preserve"> </w:t>
            </w:r>
          </w:p>
          <w:p w14:paraId="7D8D7E34" w14:textId="77777777" w:rsidR="009D6C53" w:rsidRPr="009D6C53" w:rsidRDefault="009D6C53" w:rsidP="009D6C53">
            <w:pPr>
              <w:spacing w:after="0"/>
              <w:rPr>
                <w:rFonts w:ascii="Arial" w:hAnsi="Arial" w:cs="Arial"/>
                <w:sz w:val="20"/>
                <w:lang w:val="pt-PT"/>
              </w:rPr>
            </w:pPr>
            <w:r w:rsidRPr="009D6C53">
              <w:rPr>
                <w:rFonts w:ascii="Arial" w:hAnsi="Arial" w:cs="Arial"/>
                <w:sz w:val="20"/>
              </w:rPr>
              <w:tab/>
            </w:r>
            <w:r w:rsidRPr="009D6C53">
              <w:rPr>
                <w:rFonts w:ascii="Arial" w:hAnsi="Arial" w:cs="Arial"/>
                <w:sz w:val="20"/>
                <w:lang w:val="pt-PT"/>
              </w:rPr>
              <w:t xml:space="preserve">Cargo: </w:t>
            </w:r>
          </w:p>
          <w:p w14:paraId="382F87CD" w14:textId="77777777" w:rsidR="009D6C53" w:rsidRPr="009D6C53" w:rsidRDefault="009D6C53" w:rsidP="009D6C53">
            <w:pPr>
              <w:spacing w:after="0"/>
              <w:rPr>
                <w:rFonts w:ascii="Arial" w:hAnsi="Arial" w:cs="Arial"/>
                <w:sz w:val="20"/>
                <w:lang w:val="pt-PT"/>
              </w:rPr>
            </w:pPr>
          </w:p>
        </w:tc>
        <w:tc>
          <w:tcPr>
            <w:tcW w:w="283" w:type="dxa"/>
          </w:tcPr>
          <w:p w14:paraId="1279A781" w14:textId="77777777" w:rsidR="009D6C53" w:rsidRPr="009D6C53" w:rsidRDefault="009D6C53" w:rsidP="009D6C53">
            <w:pPr>
              <w:spacing w:after="0"/>
              <w:ind w:right="-6"/>
              <w:jc w:val="center"/>
              <w:rPr>
                <w:rFonts w:ascii="Arial" w:hAnsi="Arial" w:cs="Arial"/>
                <w:sz w:val="20"/>
                <w:lang w:val="pt-PT"/>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9D6C53" w:rsidRDefault="009D6C53" w:rsidP="009D6C53">
            <w:pPr>
              <w:spacing w:after="0"/>
              <w:ind w:right="-6"/>
              <w:jc w:val="center"/>
              <w:rPr>
                <w:rFonts w:ascii="Arial" w:hAnsi="Arial" w:cs="Arial"/>
                <w:sz w:val="20"/>
                <w:highlight w:val="yellow"/>
                <w:lang w:val="pt-PT"/>
              </w:rPr>
            </w:pPr>
            <w:r w:rsidRPr="009D6C53">
              <w:rPr>
                <w:rFonts w:ascii="Arial" w:hAnsi="Arial" w:cs="Arial"/>
                <w:sz w:val="20"/>
              </w:rPr>
              <w:t>08.769.451/0001-08</w:t>
            </w:r>
          </w:p>
        </w:tc>
      </w:tr>
    </w:tbl>
    <w:p w14:paraId="5EEE69BD" w14:textId="77777777" w:rsidR="009D6C53" w:rsidRPr="009D6C53" w:rsidRDefault="009D6C53" w:rsidP="009D6C53">
      <w:pPr>
        <w:spacing w:after="0"/>
        <w:rPr>
          <w:rFonts w:ascii="Arial" w:hAnsi="Arial" w:cs="Arial"/>
          <w:b/>
          <w:sz w:val="20"/>
        </w:rPr>
      </w:pPr>
    </w:p>
    <w:p w14:paraId="7B5B5731" w14:textId="77777777" w:rsidR="009D6C53" w:rsidRPr="009D6C53"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9D6C53"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9D6C53" w:rsidRDefault="009D6C53" w:rsidP="009D6C53">
            <w:pPr>
              <w:spacing w:after="0"/>
              <w:rPr>
                <w:rFonts w:ascii="Arial" w:hAnsi="Arial" w:cs="Arial"/>
                <w:b/>
                <w:sz w:val="20"/>
              </w:rPr>
            </w:pPr>
          </w:p>
          <w:p w14:paraId="271A7A37" w14:textId="77777777" w:rsidR="009D6C53" w:rsidRPr="009D6C53" w:rsidRDefault="009D6C53" w:rsidP="009D6C53">
            <w:pPr>
              <w:spacing w:after="0"/>
              <w:jc w:val="center"/>
              <w:rPr>
                <w:rFonts w:ascii="Arial" w:hAnsi="Arial" w:cs="Arial"/>
                <w:sz w:val="20"/>
              </w:rPr>
            </w:pPr>
          </w:p>
          <w:p w14:paraId="3DCF6254" w14:textId="77777777" w:rsidR="009D6C53" w:rsidRPr="009D6C53" w:rsidRDefault="009D6C53" w:rsidP="009D6C53">
            <w:pPr>
              <w:spacing w:after="0"/>
              <w:jc w:val="center"/>
              <w:rPr>
                <w:rFonts w:ascii="Arial" w:hAnsi="Arial" w:cs="Arial"/>
                <w:sz w:val="20"/>
              </w:rPr>
            </w:pPr>
            <w:r w:rsidRPr="009D6C53">
              <w:rPr>
                <w:rFonts w:ascii="Arial" w:hAnsi="Arial" w:cs="Arial"/>
                <w:sz w:val="20"/>
              </w:rPr>
              <w:t>___________________________________________________</w:t>
            </w:r>
          </w:p>
          <w:p w14:paraId="57FBFBE4" w14:textId="1EA6234A" w:rsidR="009D6C53" w:rsidRPr="009D6C53" w:rsidRDefault="00E732D1" w:rsidP="009D6C53">
            <w:pPr>
              <w:spacing w:after="0"/>
              <w:jc w:val="center"/>
              <w:rPr>
                <w:rFonts w:ascii="Arial" w:hAnsi="Arial" w:cs="Arial"/>
                <w:b/>
                <w:bCs/>
                <w:sz w:val="20"/>
              </w:rPr>
            </w:pPr>
            <w:r>
              <w:rPr>
                <w:rFonts w:ascii="Arial" w:hAnsi="Arial" w:cs="Arial"/>
                <w:b/>
                <w:bCs/>
                <w:sz w:val="20"/>
              </w:rPr>
              <w:t>RZK Solar 01 S.A.</w:t>
            </w:r>
          </w:p>
        </w:tc>
      </w:tr>
    </w:tbl>
    <w:p w14:paraId="5C2D086C" w14:textId="77777777" w:rsidR="009D6C53" w:rsidRPr="009D6C53" w:rsidRDefault="009D6C53" w:rsidP="009D6C53">
      <w:pPr>
        <w:rPr>
          <w:rFonts w:ascii="Arial" w:hAnsi="Arial" w:cs="Arial"/>
          <w:sz w:val="20"/>
        </w:rPr>
      </w:pPr>
      <w:r w:rsidRPr="009D6C53">
        <w:rPr>
          <w:rFonts w:ascii="Arial" w:hAnsi="Arial" w:cs="Arial"/>
          <w:sz w:val="20"/>
        </w:rPr>
        <w:tab/>
      </w:r>
      <w:r w:rsidRPr="009D6C53">
        <w:rPr>
          <w:rFonts w:ascii="Arial" w:hAnsi="Arial" w:cs="Arial"/>
          <w:sz w:val="20"/>
        </w:rPr>
        <w:tab/>
        <w:t>1</w:t>
      </w:r>
      <w:r w:rsidRPr="009D6C53">
        <w:rPr>
          <w:rFonts w:ascii="Arial" w:hAnsi="Arial" w:cs="Arial"/>
          <w:sz w:val="20"/>
          <w:vertAlign w:val="superscript"/>
        </w:rPr>
        <w:t>a</w:t>
      </w:r>
      <w:r w:rsidRPr="009D6C53">
        <w:rPr>
          <w:rFonts w:ascii="Arial" w:hAnsi="Arial" w:cs="Arial"/>
          <w:sz w:val="20"/>
        </w:rPr>
        <w:t xml:space="preserve"> via – Emissora</w:t>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r>
      <w:r w:rsidRPr="009D6C53">
        <w:rPr>
          <w:rFonts w:ascii="Arial" w:hAnsi="Arial" w:cs="Arial"/>
          <w:sz w:val="20"/>
        </w:rPr>
        <w:tab/>
        <w:t>2</w:t>
      </w:r>
      <w:r w:rsidRPr="009D6C53">
        <w:rPr>
          <w:rFonts w:ascii="Arial" w:hAnsi="Arial" w:cs="Arial"/>
          <w:sz w:val="20"/>
          <w:vertAlign w:val="superscript"/>
        </w:rPr>
        <w:t>a</w:t>
      </w:r>
      <w:r w:rsidRPr="009D6C53">
        <w:rPr>
          <w:rFonts w:ascii="Arial" w:hAnsi="Arial" w:cs="Arial"/>
          <w:sz w:val="20"/>
        </w:rPr>
        <w:t xml:space="preserve"> via – Subscritor</w:t>
      </w:r>
    </w:p>
    <w:p w14:paraId="75094CCD" w14:textId="77777777" w:rsidR="009D6C53" w:rsidRPr="004B6338"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24F5B8D9" w14:textId="30626E50"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022275" w:rsidRPr="004B6338">
        <w:rPr>
          <w:b/>
          <w:bCs/>
          <w:color w:val="000000"/>
          <w:sz w:val="20"/>
          <w:szCs w:val="20"/>
          <w:lang w:val="pt-BR"/>
        </w:rPr>
        <w:t>V</w:t>
      </w:r>
      <w:r w:rsidR="00FC67D7">
        <w:rPr>
          <w:b/>
          <w:bCs/>
          <w:color w:val="000000"/>
          <w:sz w:val="20"/>
          <w:szCs w:val="20"/>
          <w:lang w:val="pt-BR"/>
        </w:rPr>
        <w:t>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DEE3" w14:textId="77777777" w:rsidR="00D40D55" w:rsidRDefault="00D40D55" w:rsidP="00647865">
      <w:pPr>
        <w:spacing w:after="0"/>
      </w:pPr>
      <w:r>
        <w:separator/>
      </w:r>
    </w:p>
  </w:endnote>
  <w:endnote w:type="continuationSeparator" w:id="0">
    <w:p w14:paraId="41600706" w14:textId="77777777" w:rsidR="00D40D55" w:rsidRDefault="00D40D55" w:rsidP="00647865">
      <w:pPr>
        <w:spacing w:after="0"/>
      </w:pPr>
      <w:r>
        <w:continuationSeparator/>
      </w:r>
    </w:p>
  </w:endnote>
  <w:endnote w:type="continuationNotice" w:id="1">
    <w:p w14:paraId="6A650446" w14:textId="77777777" w:rsidR="00D40D55" w:rsidRDefault="00D40D55"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0AEA" w14:textId="77777777" w:rsidR="00F709A1" w:rsidRDefault="00F709A1">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709A1" w:rsidRDefault="00F709A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5C6" w14:textId="4559B921" w:rsidR="00F709A1" w:rsidRPr="008C601E" w:rsidRDefault="00F709A1">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F709A1" w:rsidRPr="00647865" w:rsidRDefault="00F709A1"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093F4" w14:textId="77777777" w:rsidR="00D40D55" w:rsidRDefault="00D40D55" w:rsidP="001A1E4D">
      <w:pPr>
        <w:spacing w:after="0"/>
      </w:pPr>
      <w:r>
        <w:separator/>
      </w:r>
    </w:p>
  </w:footnote>
  <w:footnote w:type="continuationSeparator" w:id="0">
    <w:p w14:paraId="2EDE876D" w14:textId="77777777" w:rsidR="00D40D55" w:rsidRDefault="00D40D55" w:rsidP="00647865">
      <w:pPr>
        <w:spacing w:after="0"/>
      </w:pPr>
      <w:r>
        <w:continuationSeparator/>
      </w:r>
    </w:p>
  </w:footnote>
  <w:footnote w:type="continuationNotice" w:id="1">
    <w:p w14:paraId="1499BFF7" w14:textId="77777777" w:rsidR="00D40D55" w:rsidRDefault="00D40D55"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10BF" w14:textId="77777777" w:rsidR="00F709A1" w:rsidRDefault="00F709A1">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709A1" w:rsidRDefault="00F709A1">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3217" w14:textId="77777777" w:rsidR="00F709A1" w:rsidRDefault="00F709A1"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F709A1" w:rsidRDefault="00F709A1"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6CB20CD4" w:rsidR="00F709A1" w:rsidRPr="00FC4BF0" w:rsidRDefault="00F709A1"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26.10.2021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33861D0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eastAsia="Times New Roman" w:hAnsi="Arial" w:cs="Arial"/>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7"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7"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2"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25A0EA6"/>
    <w:multiLevelType w:val="multilevel"/>
    <w:tmpl w:val="61B020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24"/>
  </w:num>
  <w:num w:numId="4">
    <w:abstractNumId w:val="44"/>
  </w:num>
  <w:num w:numId="5">
    <w:abstractNumId w:val="6"/>
  </w:num>
  <w:num w:numId="6">
    <w:abstractNumId w:val="21"/>
  </w:num>
  <w:num w:numId="7">
    <w:abstractNumId w:val="16"/>
  </w:num>
  <w:num w:numId="8">
    <w:abstractNumId w:val="47"/>
  </w:num>
  <w:num w:numId="9">
    <w:abstractNumId w:val="8"/>
  </w:num>
  <w:num w:numId="10">
    <w:abstractNumId w:val="20"/>
  </w:num>
  <w:num w:numId="11">
    <w:abstractNumId w:val="26"/>
  </w:num>
  <w:num w:numId="12">
    <w:abstractNumId w:val="22"/>
  </w:num>
  <w:num w:numId="13">
    <w:abstractNumId w:val="46"/>
  </w:num>
  <w:num w:numId="14">
    <w:abstractNumId w:val="51"/>
  </w:num>
  <w:num w:numId="15">
    <w:abstractNumId w:val="31"/>
  </w:num>
  <w:num w:numId="16">
    <w:abstractNumId w:val="18"/>
  </w:num>
  <w:num w:numId="17">
    <w:abstractNumId w:val="52"/>
  </w:num>
  <w:num w:numId="18">
    <w:abstractNumId w:val="43"/>
  </w:num>
  <w:num w:numId="19">
    <w:abstractNumId w:val="40"/>
  </w:num>
  <w:num w:numId="20">
    <w:abstractNumId w:val="36"/>
  </w:num>
  <w:num w:numId="21">
    <w:abstractNumId w:val="28"/>
  </w:num>
  <w:num w:numId="22">
    <w:abstractNumId w:val="42"/>
  </w:num>
  <w:num w:numId="23">
    <w:abstractNumId w:val="4"/>
  </w:num>
  <w:num w:numId="24">
    <w:abstractNumId w:val="11"/>
  </w:num>
  <w:num w:numId="25">
    <w:abstractNumId w:val="34"/>
  </w:num>
  <w:num w:numId="26">
    <w:abstractNumId w:val="37"/>
  </w:num>
  <w:num w:numId="27">
    <w:abstractNumId w:val="2"/>
  </w:num>
  <w:num w:numId="28">
    <w:abstractNumId w:val="14"/>
  </w:num>
  <w:num w:numId="29">
    <w:abstractNumId w:val="39"/>
  </w:num>
  <w:num w:numId="30">
    <w:abstractNumId w:val="10"/>
  </w:num>
  <w:num w:numId="31">
    <w:abstractNumId w:val="17"/>
  </w:num>
  <w:num w:numId="32">
    <w:abstractNumId w:val="41"/>
  </w:num>
  <w:num w:numId="33">
    <w:abstractNumId w:val="9"/>
  </w:num>
  <w:num w:numId="34">
    <w:abstractNumId w:val="27"/>
  </w:num>
  <w:num w:numId="35">
    <w:abstractNumId w:val="50"/>
  </w:num>
  <w:num w:numId="36">
    <w:abstractNumId w:val="29"/>
  </w:num>
  <w:num w:numId="37">
    <w:abstractNumId w:val="7"/>
  </w:num>
  <w:num w:numId="38">
    <w:abstractNumId w:val="13"/>
  </w:num>
  <w:num w:numId="39">
    <w:abstractNumId w:val="15"/>
  </w:num>
  <w:num w:numId="40">
    <w:abstractNumId w:val="1"/>
  </w:num>
  <w:num w:numId="41">
    <w:abstractNumId w:val="45"/>
  </w:num>
  <w:num w:numId="42">
    <w:abstractNumId w:val="23"/>
  </w:num>
  <w:num w:numId="43">
    <w:abstractNumId w:val="12"/>
  </w:num>
  <w:num w:numId="44">
    <w:abstractNumId w:val="35"/>
  </w:num>
  <w:num w:numId="45">
    <w:abstractNumId w:val="49"/>
  </w:num>
  <w:num w:numId="46">
    <w:abstractNumId w:val="19"/>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num>
  <w:num w:numId="49">
    <w:abstractNumId w:val="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CB2"/>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5F"/>
    <w:rsid w:val="000300AE"/>
    <w:rsid w:val="000303E5"/>
    <w:rsid w:val="00030413"/>
    <w:rsid w:val="000306CD"/>
    <w:rsid w:val="0003071F"/>
    <w:rsid w:val="00030D83"/>
    <w:rsid w:val="00030DE6"/>
    <w:rsid w:val="00030E81"/>
    <w:rsid w:val="000314EE"/>
    <w:rsid w:val="00032444"/>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8B3"/>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05E"/>
    <w:rsid w:val="000654F7"/>
    <w:rsid w:val="0006552E"/>
    <w:rsid w:val="000656F7"/>
    <w:rsid w:val="00065718"/>
    <w:rsid w:val="0006578F"/>
    <w:rsid w:val="00065BA4"/>
    <w:rsid w:val="00065D52"/>
    <w:rsid w:val="000662B0"/>
    <w:rsid w:val="0006649F"/>
    <w:rsid w:val="00066ED2"/>
    <w:rsid w:val="000673D9"/>
    <w:rsid w:val="00067503"/>
    <w:rsid w:val="000679E6"/>
    <w:rsid w:val="00067A49"/>
    <w:rsid w:val="00067B2D"/>
    <w:rsid w:val="00067C7C"/>
    <w:rsid w:val="00070694"/>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5D3"/>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A4D"/>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39C"/>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64B"/>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AF3"/>
    <w:rsid w:val="000C4B51"/>
    <w:rsid w:val="000C4C1C"/>
    <w:rsid w:val="000C4EE4"/>
    <w:rsid w:val="000C4F14"/>
    <w:rsid w:val="000C50B4"/>
    <w:rsid w:val="000C51AE"/>
    <w:rsid w:val="000C5ABD"/>
    <w:rsid w:val="000C5C3A"/>
    <w:rsid w:val="000C5D30"/>
    <w:rsid w:val="000C5D86"/>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D81"/>
    <w:rsid w:val="000F0278"/>
    <w:rsid w:val="000F0363"/>
    <w:rsid w:val="000F0864"/>
    <w:rsid w:val="000F1139"/>
    <w:rsid w:val="000F12C3"/>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80D"/>
    <w:rsid w:val="000F79B8"/>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912"/>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9FB"/>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624"/>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1338"/>
    <w:rsid w:val="00171565"/>
    <w:rsid w:val="0017159B"/>
    <w:rsid w:val="00171CCF"/>
    <w:rsid w:val="00172127"/>
    <w:rsid w:val="001721ED"/>
    <w:rsid w:val="0017245B"/>
    <w:rsid w:val="00172B95"/>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955"/>
    <w:rsid w:val="001B5B1D"/>
    <w:rsid w:val="001B5B5B"/>
    <w:rsid w:val="001B5F98"/>
    <w:rsid w:val="001B6CEE"/>
    <w:rsid w:val="001B6D60"/>
    <w:rsid w:val="001B6DCB"/>
    <w:rsid w:val="001B6FDD"/>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D8D"/>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5CE"/>
    <w:rsid w:val="0021771A"/>
    <w:rsid w:val="00220C12"/>
    <w:rsid w:val="00220D38"/>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11"/>
    <w:rsid w:val="00230427"/>
    <w:rsid w:val="002306B6"/>
    <w:rsid w:val="00230836"/>
    <w:rsid w:val="00231830"/>
    <w:rsid w:val="00231925"/>
    <w:rsid w:val="00231CB7"/>
    <w:rsid w:val="00231D2C"/>
    <w:rsid w:val="00231FB2"/>
    <w:rsid w:val="002320C9"/>
    <w:rsid w:val="002321B7"/>
    <w:rsid w:val="00232228"/>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696"/>
    <w:rsid w:val="002379C3"/>
    <w:rsid w:val="0024005C"/>
    <w:rsid w:val="002400FD"/>
    <w:rsid w:val="00240175"/>
    <w:rsid w:val="002409E5"/>
    <w:rsid w:val="00240C09"/>
    <w:rsid w:val="002420E2"/>
    <w:rsid w:val="00242285"/>
    <w:rsid w:val="00242460"/>
    <w:rsid w:val="002425E1"/>
    <w:rsid w:val="0024263B"/>
    <w:rsid w:val="00242864"/>
    <w:rsid w:val="00243633"/>
    <w:rsid w:val="00244AA4"/>
    <w:rsid w:val="00244B6E"/>
    <w:rsid w:val="00244BC2"/>
    <w:rsid w:val="00244DC8"/>
    <w:rsid w:val="00245085"/>
    <w:rsid w:val="002456C5"/>
    <w:rsid w:val="0024596E"/>
    <w:rsid w:val="00245B47"/>
    <w:rsid w:val="00245F39"/>
    <w:rsid w:val="002467B0"/>
    <w:rsid w:val="00246EB2"/>
    <w:rsid w:val="0024736B"/>
    <w:rsid w:val="00247604"/>
    <w:rsid w:val="002476DB"/>
    <w:rsid w:val="00247879"/>
    <w:rsid w:val="00250153"/>
    <w:rsid w:val="00250D5C"/>
    <w:rsid w:val="00250F57"/>
    <w:rsid w:val="00251172"/>
    <w:rsid w:val="00251C44"/>
    <w:rsid w:val="00252122"/>
    <w:rsid w:val="002521E3"/>
    <w:rsid w:val="002524F6"/>
    <w:rsid w:val="00252614"/>
    <w:rsid w:val="00252981"/>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6165"/>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C37"/>
    <w:rsid w:val="002A6FFA"/>
    <w:rsid w:val="002A737D"/>
    <w:rsid w:val="002A74C4"/>
    <w:rsid w:val="002A7700"/>
    <w:rsid w:val="002A7773"/>
    <w:rsid w:val="002A7C67"/>
    <w:rsid w:val="002B01D7"/>
    <w:rsid w:val="002B0253"/>
    <w:rsid w:val="002B03DF"/>
    <w:rsid w:val="002B0910"/>
    <w:rsid w:val="002B0BB8"/>
    <w:rsid w:val="002B0FC6"/>
    <w:rsid w:val="002B116F"/>
    <w:rsid w:val="002B1A75"/>
    <w:rsid w:val="002B1B77"/>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265"/>
    <w:rsid w:val="002C13FD"/>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7C3"/>
    <w:rsid w:val="002E07FC"/>
    <w:rsid w:val="002E1810"/>
    <w:rsid w:val="002E1B76"/>
    <w:rsid w:val="002E1E90"/>
    <w:rsid w:val="002E1F52"/>
    <w:rsid w:val="002E1FB1"/>
    <w:rsid w:val="002E2386"/>
    <w:rsid w:val="002E29BC"/>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3C72"/>
    <w:rsid w:val="0035424B"/>
    <w:rsid w:val="0035468F"/>
    <w:rsid w:val="003549B9"/>
    <w:rsid w:val="003557A0"/>
    <w:rsid w:val="00355D56"/>
    <w:rsid w:val="00355E9E"/>
    <w:rsid w:val="00355F41"/>
    <w:rsid w:val="00356314"/>
    <w:rsid w:val="00356F72"/>
    <w:rsid w:val="00357075"/>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0B16"/>
    <w:rsid w:val="00370CCD"/>
    <w:rsid w:val="00371A5E"/>
    <w:rsid w:val="00371E99"/>
    <w:rsid w:val="00372C59"/>
    <w:rsid w:val="00373245"/>
    <w:rsid w:val="00373B0F"/>
    <w:rsid w:val="003740C6"/>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C34"/>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2C1"/>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3F2"/>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84D"/>
    <w:rsid w:val="003C2BA2"/>
    <w:rsid w:val="003C2F8A"/>
    <w:rsid w:val="003C305F"/>
    <w:rsid w:val="003C313E"/>
    <w:rsid w:val="003C3231"/>
    <w:rsid w:val="003C3273"/>
    <w:rsid w:val="003C37DA"/>
    <w:rsid w:val="003C3B66"/>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401"/>
    <w:rsid w:val="003E2C8B"/>
    <w:rsid w:val="003E2DEF"/>
    <w:rsid w:val="003E2F3D"/>
    <w:rsid w:val="003E33AD"/>
    <w:rsid w:val="003E3409"/>
    <w:rsid w:val="003E3482"/>
    <w:rsid w:val="003E3695"/>
    <w:rsid w:val="003E443D"/>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18A2"/>
    <w:rsid w:val="003F1E87"/>
    <w:rsid w:val="003F2560"/>
    <w:rsid w:val="003F25C7"/>
    <w:rsid w:val="003F2845"/>
    <w:rsid w:val="003F2AC8"/>
    <w:rsid w:val="003F2CBF"/>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673"/>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574D"/>
    <w:rsid w:val="00426116"/>
    <w:rsid w:val="0042611D"/>
    <w:rsid w:val="0042651B"/>
    <w:rsid w:val="004267F5"/>
    <w:rsid w:val="00426AB0"/>
    <w:rsid w:val="00426E68"/>
    <w:rsid w:val="00426ECF"/>
    <w:rsid w:val="00427B35"/>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38A8"/>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6F9"/>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3CDD"/>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313"/>
    <w:rsid w:val="004C55DA"/>
    <w:rsid w:val="004C5AB0"/>
    <w:rsid w:val="004C60C3"/>
    <w:rsid w:val="004C60EA"/>
    <w:rsid w:val="004C6217"/>
    <w:rsid w:val="004C6551"/>
    <w:rsid w:val="004C65E7"/>
    <w:rsid w:val="004C6DA7"/>
    <w:rsid w:val="004D039B"/>
    <w:rsid w:val="004D04FE"/>
    <w:rsid w:val="004D0747"/>
    <w:rsid w:val="004D0925"/>
    <w:rsid w:val="004D0946"/>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638"/>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1CF"/>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D0A"/>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4BF"/>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0B"/>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5C"/>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A6B"/>
    <w:rsid w:val="005B0B54"/>
    <w:rsid w:val="005B10D8"/>
    <w:rsid w:val="005B1CD5"/>
    <w:rsid w:val="005B1E38"/>
    <w:rsid w:val="005B2635"/>
    <w:rsid w:val="005B2962"/>
    <w:rsid w:val="005B365D"/>
    <w:rsid w:val="005B4505"/>
    <w:rsid w:val="005B465B"/>
    <w:rsid w:val="005B4FB7"/>
    <w:rsid w:val="005B5407"/>
    <w:rsid w:val="005B5505"/>
    <w:rsid w:val="005B566F"/>
    <w:rsid w:val="005B58D5"/>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195"/>
    <w:rsid w:val="005E054F"/>
    <w:rsid w:val="005E060A"/>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5EC2"/>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20"/>
    <w:rsid w:val="0062287D"/>
    <w:rsid w:val="00622C5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987"/>
    <w:rsid w:val="00625E43"/>
    <w:rsid w:val="00625E7D"/>
    <w:rsid w:val="00626582"/>
    <w:rsid w:val="006265D9"/>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4BE"/>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47CF9"/>
    <w:rsid w:val="006501EE"/>
    <w:rsid w:val="006502FD"/>
    <w:rsid w:val="0065056E"/>
    <w:rsid w:val="00650F68"/>
    <w:rsid w:val="0065115F"/>
    <w:rsid w:val="006519B7"/>
    <w:rsid w:val="006519F7"/>
    <w:rsid w:val="00651A86"/>
    <w:rsid w:val="00651B6B"/>
    <w:rsid w:val="00651E3E"/>
    <w:rsid w:val="00652787"/>
    <w:rsid w:val="00652956"/>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3C"/>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27D7"/>
    <w:rsid w:val="006B3340"/>
    <w:rsid w:val="006B36BF"/>
    <w:rsid w:val="006B3730"/>
    <w:rsid w:val="006B3B71"/>
    <w:rsid w:val="006B3C1F"/>
    <w:rsid w:val="006B41C1"/>
    <w:rsid w:val="006B4359"/>
    <w:rsid w:val="006B4530"/>
    <w:rsid w:val="006B4871"/>
    <w:rsid w:val="006B48EB"/>
    <w:rsid w:val="006B51F1"/>
    <w:rsid w:val="006B540E"/>
    <w:rsid w:val="006B6C34"/>
    <w:rsid w:val="006B6E54"/>
    <w:rsid w:val="006B75A5"/>
    <w:rsid w:val="006B7922"/>
    <w:rsid w:val="006B7B29"/>
    <w:rsid w:val="006B7B88"/>
    <w:rsid w:val="006C02A1"/>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9A7"/>
    <w:rsid w:val="006C7B6A"/>
    <w:rsid w:val="006C7C23"/>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F41"/>
    <w:rsid w:val="006D7002"/>
    <w:rsid w:val="006D7272"/>
    <w:rsid w:val="006D737C"/>
    <w:rsid w:val="006E0010"/>
    <w:rsid w:val="006E0439"/>
    <w:rsid w:val="006E09A3"/>
    <w:rsid w:val="006E0B2A"/>
    <w:rsid w:val="006E10A7"/>
    <w:rsid w:val="006E1860"/>
    <w:rsid w:val="006E1C64"/>
    <w:rsid w:val="006E1CBE"/>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BEC"/>
    <w:rsid w:val="00701CE9"/>
    <w:rsid w:val="00702827"/>
    <w:rsid w:val="00702E95"/>
    <w:rsid w:val="00703212"/>
    <w:rsid w:val="00703570"/>
    <w:rsid w:val="00703A17"/>
    <w:rsid w:val="00703E0D"/>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6F9"/>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F9F"/>
    <w:rsid w:val="00726010"/>
    <w:rsid w:val="00726547"/>
    <w:rsid w:val="00726B97"/>
    <w:rsid w:val="007275B1"/>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755"/>
    <w:rsid w:val="00740813"/>
    <w:rsid w:val="00741010"/>
    <w:rsid w:val="00741324"/>
    <w:rsid w:val="007413AF"/>
    <w:rsid w:val="007414C2"/>
    <w:rsid w:val="0074190B"/>
    <w:rsid w:val="00741A97"/>
    <w:rsid w:val="00741B11"/>
    <w:rsid w:val="00741D37"/>
    <w:rsid w:val="00741DDE"/>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550"/>
    <w:rsid w:val="00756781"/>
    <w:rsid w:val="00756847"/>
    <w:rsid w:val="007569FC"/>
    <w:rsid w:val="00756D08"/>
    <w:rsid w:val="00756D8B"/>
    <w:rsid w:val="0075795A"/>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B01"/>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24A"/>
    <w:rsid w:val="007A636E"/>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EEE"/>
    <w:rsid w:val="007C5F12"/>
    <w:rsid w:val="007C6476"/>
    <w:rsid w:val="007C65C6"/>
    <w:rsid w:val="007C670D"/>
    <w:rsid w:val="007C6AFD"/>
    <w:rsid w:val="007C6DE0"/>
    <w:rsid w:val="007C71A5"/>
    <w:rsid w:val="007C7204"/>
    <w:rsid w:val="007C7D84"/>
    <w:rsid w:val="007D03C1"/>
    <w:rsid w:val="007D090B"/>
    <w:rsid w:val="007D0D54"/>
    <w:rsid w:val="007D0DE6"/>
    <w:rsid w:val="007D1C95"/>
    <w:rsid w:val="007D1E26"/>
    <w:rsid w:val="007D1EC9"/>
    <w:rsid w:val="007D1EDD"/>
    <w:rsid w:val="007D2071"/>
    <w:rsid w:val="007D23B0"/>
    <w:rsid w:val="007D3D2A"/>
    <w:rsid w:val="007D3FD7"/>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B89"/>
    <w:rsid w:val="007E7C93"/>
    <w:rsid w:val="007F00E5"/>
    <w:rsid w:val="007F01A9"/>
    <w:rsid w:val="007F0253"/>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E27"/>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4E7D"/>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62F"/>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0E"/>
    <w:rsid w:val="00895587"/>
    <w:rsid w:val="0089627A"/>
    <w:rsid w:val="00896374"/>
    <w:rsid w:val="008968A4"/>
    <w:rsid w:val="008A0777"/>
    <w:rsid w:val="008A0DC3"/>
    <w:rsid w:val="008A150E"/>
    <w:rsid w:val="008A16C5"/>
    <w:rsid w:val="008A1E98"/>
    <w:rsid w:val="008A1F39"/>
    <w:rsid w:val="008A209C"/>
    <w:rsid w:val="008A23A0"/>
    <w:rsid w:val="008A23D0"/>
    <w:rsid w:val="008A2E0F"/>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610"/>
    <w:rsid w:val="008B1BF4"/>
    <w:rsid w:val="008B21C8"/>
    <w:rsid w:val="008B259B"/>
    <w:rsid w:val="008B2C0A"/>
    <w:rsid w:val="008B3439"/>
    <w:rsid w:val="008B35FC"/>
    <w:rsid w:val="008B3BB7"/>
    <w:rsid w:val="008B3E7C"/>
    <w:rsid w:val="008B45B4"/>
    <w:rsid w:val="008B4A4A"/>
    <w:rsid w:val="008B4C9E"/>
    <w:rsid w:val="008B51D7"/>
    <w:rsid w:val="008B5453"/>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08E3"/>
    <w:rsid w:val="008C1616"/>
    <w:rsid w:val="008C1AD2"/>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FE5"/>
    <w:rsid w:val="008C601E"/>
    <w:rsid w:val="008C609D"/>
    <w:rsid w:val="008C65B9"/>
    <w:rsid w:val="008C66DD"/>
    <w:rsid w:val="008C68D9"/>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AB2"/>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44F"/>
    <w:rsid w:val="008F55D7"/>
    <w:rsid w:val="008F5F7F"/>
    <w:rsid w:val="008F641F"/>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A1F"/>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710"/>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294"/>
    <w:rsid w:val="009635C0"/>
    <w:rsid w:val="00963C8B"/>
    <w:rsid w:val="00964059"/>
    <w:rsid w:val="00964874"/>
    <w:rsid w:val="00964A3C"/>
    <w:rsid w:val="00964AC3"/>
    <w:rsid w:val="009652C2"/>
    <w:rsid w:val="0096548C"/>
    <w:rsid w:val="00965750"/>
    <w:rsid w:val="009658A0"/>
    <w:rsid w:val="00965E83"/>
    <w:rsid w:val="00965FD8"/>
    <w:rsid w:val="0096609F"/>
    <w:rsid w:val="0096611E"/>
    <w:rsid w:val="0096678E"/>
    <w:rsid w:val="00966E6A"/>
    <w:rsid w:val="00966ED7"/>
    <w:rsid w:val="00967A2B"/>
    <w:rsid w:val="00967B82"/>
    <w:rsid w:val="0097032E"/>
    <w:rsid w:val="00970A2D"/>
    <w:rsid w:val="009710FD"/>
    <w:rsid w:val="009711B2"/>
    <w:rsid w:val="00971604"/>
    <w:rsid w:val="009716BA"/>
    <w:rsid w:val="00971BE9"/>
    <w:rsid w:val="00971D8F"/>
    <w:rsid w:val="00971EEA"/>
    <w:rsid w:val="00971F66"/>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2F6"/>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55"/>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4AE"/>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6FC"/>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68"/>
    <w:rsid w:val="00A029D3"/>
    <w:rsid w:val="00A03375"/>
    <w:rsid w:val="00A040EC"/>
    <w:rsid w:val="00A042A4"/>
    <w:rsid w:val="00A04370"/>
    <w:rsid w:val="00A0439D"/>
    <w:rsid w:val="00A0464C"/>
    <w:rsid w:val="00A04F95"/>
    <w:rsid w:val="00A05119"/>
    <w:rsid w:val="00A05297"/>
    <w:rsid w:val="00A0529D"/>
    <w:rsid w:val="00A05A07"/>
    <w:rsid w:val="00A05F9C"/>
    <w:rsid w:val="00A06BB6"/>
    <w:rsid w:val="00A06CB1"/>
    <w:rsid w:val="00A06E35"/>
    <w:rsid w:val="00A07B59"/>
    <w:rsid w:val="00A07CF5"/>
    <w:rsid w:val="00A103BA"/>
    <w:rsid w:val="00A10808"/>
    <w:rsid w:val="00A10A9D"/>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2CF"/>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6A4"/>
    <w:rsid w:val="00A45F1C"/>
    <w:rsid w:val="00A465C2"/>
    <w:rsid w:val="00A46D53"/>
    <w:rsid w:val="00A47A21"/>
    <w:rsid w:val="00A5047C"/>
    <w:rsid w:val="00A5067A"/>
    <w:rsid w:val="00A50A3A"/>
    <w:rsid w:val="00A50C7A"/>
    <w:rsid w:val="00A51782"/>
    <w:rsid w:val="00A5185C"/>
    <w:rsid w:val="00A51EA7"/>
    <w:rsid w:val="00A51FC7"/>
    <w:rsid w:val="00A52056"/>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24"/>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CC7"/>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98B"/>
    <w:rsid w:val="00A75FDA"/>
    <w:rsid w:val="00A760C9"/>
    <w:rsid w:val="00A763FD"/>
    <w:rsid w:val="00A76F14"/>
    <w:rsid w:val="00A770DD"/>
    <w:rsid w:val="00A770F8"/>
    <w:rsid w:val="00A7793A"/>
    <w:rsid w:val="00A779A1"/>
    <w:rsid w:val="00A779EB"/>
    <w:rsid w:val="00A77CE7"/>
    <w:rsid w:val="00A800F3"/>
    <w:rsid w:val="00A80207"/>
    <w:rsid w:val="00A80282"/>
    <w:rsid w:val="00A815BB"/>
    <w:rsid w:val="00A8201A"/>
    <w:rsid w:val="00A82600"/>
    <w:rsid w:val="00A82A12"/>
    <w:rsid w:val="00A83283"/>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13B7"/>
    <w:rsid w:val="00A916E9"/>
    <w:rsid w:val="00A9183F"/>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9"/>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0BE4"/>
    <w:rsid w:val="00AB0CB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1A75"/>
    <w:rsid w:val="00AF24A4"/>
    <w:rsid w:val="00AF269A"/>
    <w:rsid w:val="00AF28E0"/>
    <w:rsid w:val="00AF320A"/>
    <w:rsid w:val="00AF3F63"/>
    <w:rsid w:val="00AF3FEA"/>
    <w:rsid w:val="00AF4323"/>
    <w:rsid w:val="00AF4B6B"/>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4CF"/>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5754"/>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9DE"/>
    <w:rsid w:val="00B40BE8"/>
    <w:rsid w:val="00B40CEE"/>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7"/>
    <w:rsid w:val="00B5781A"/>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95B"/>
    <w:rsid w:val="00B6495E"/>
    <w:rsid w:val="00B65700"/>
    <w:rsid w:val="00B6590D"/>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959"/>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371"/>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7B9"/>
    <w:rsid w:val="00BB7B46"/>
    <w:rsid w:val="00BB7EBD"/>
    <w:rsid w:val="00BB7FF4"/>
    <w:rsid w:val="00BC0400"/>
    <w:rsid w:val="00BC05F9"/>
    <w:rsid w:val="00BC0A90"/>
    <w:rsid w:val="00BC13E0"/>
    <w:rsid w:val="00BC1549"/>
    <w:rsid w:val="00BC222C"/>
    <w:rsid w:val="00BC240D"/>
    <w:rsid w:val="00BC2899"/>
    <w:rsid w:val="00BC2B8F"/>
    <w:rsid w:val="00BC2C59"/>
    <w:rsid w:val="00BC2DA4"/>
    <w:rsid w:val="00BC2F88"/>
    <w:rsid w:val="00BC3A03"/>
    <w:rsid w:val="00BC3FFE"/>
    <w:rsid w:val="00BC4F32"/>
    <w:rsid w:val="00BC53F4"/>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4D4"/>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E9"/>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6A2"/>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6C4"/>
    <w:rsid w:val="00C546D0"/>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23A"/>
    <w:rsid w:val="00C654AC"/>
    <w:rsid w:val="00C65D0D"/>
    <w:rsid w:val="00C65D4E"/>
    <w:rsid w:val="00C65F3E"/>
    <w:rsid w:val="00C66826"/>
    <w:rsid w:val="00C66BEE"/>
    <w:rsid w:val="00C67197"/>
    <w:rsid w:val="00C675C9"/>
    <w:rsid w:val="00C67736"/>
    <w:rsid w:val="00C67B22"/>
    <w:rsid w:val="00C70013"/>
    <w:rsid w:val="00C71048"/>
    <w:rsid w:val="00C711C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69"/>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18"/>
    <w:rsid w:val="00CB0F96"/>
    <w:rsid w:val="00CB1662"/>
    <w:rsid w:val="00CB193D"/>
    <w:rsid w:val="00CB23C8"/>
    <w:rsid w:val="00CB2943"/>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8F9"/>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1E2"/>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05D"/>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6FF"/>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80B"/>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2B6"/>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471"/>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0D55"/>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A1B"/>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20A"/>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FCF"/>
    <w:rsid w:val="00DB1455"/>
    <w:rsid w:val="00DB1647"/>
    <w:rsid w:val="00DB1CF8"/>
    <w:rsid w:val="00DB22E7"/>
    <w:rsid w:val="00DB285A"/>
    <w:rsid w:val="00DB2D68"/>
    <w:rsid w:val="00DB32EA"/>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748F"/>
    <w:rsid w:val="00DC7537"/>
    <w:rsid w:val="00DC7560"/>
    <w:rsid w:val="00DC77D9"/>
    <w:rsid w:val="00DC7A52"/>
    <w:rsid w:val="00DC7BFD"/>
    <w:rsid w:val="00DD01BA"/>
    <w:rsid w:val="00DD0465"/>
    <w:rsid w:val="00DD0950"/>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5BB"/>
    <w:rsid w:val="00DE0F9E"/>
    <w:rsid w:val="00DE10C6"/>
    <w:rsid w:val="00DE1D94"/>
    <w:rsid w:val="00DE1E14"/>
    <w:rsid w:val="00DE2C1F"/>
    <w:rsid w:val="00DE2EC3"/>
    <w:rsid w:val="00DE322D"/>
    <w:rsid w:val="00DE3413"/>
    <w:rsid w:val="00DE4132"/>
    <w:rsid w:val="00DE46CF"/>
    <w:rsid w:val="00DE4B6D"/>
    <w:rsid w:val="00DE52D4"/>
    <w:rsid w:val="00DE58C8"/>
    <w:rsid w:val="00DE5FEC"/>
    <w:rsid w:val="00DE6945"/>
    <w:rsid w:val="00DE6C0D"/>
    <w:rsid w:val="00DE6C0F"/>
    <w:rsid w:val="00DE7990"/>
    <w:rsid w:val="00DF05E9"/>
    <w:rsid w:val="00DF0EB8"/>
    <w:rsid w:val="00DF10D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33C"/>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CA9"/>
    <w:rsid w:val="00E24E4C"/>
    <w:rsid w:val="00E2552B"/>
    <w:rsid w:val="00E25C78"/>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581"/>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704CE"/>
    <w:rsid w:val="00E705A0"/>
    <w:rsid w:val="00E713B8"/>
    <w:rsid w:val="00E7177A"/>
    <w:rsid w:val="00E71E05"/>
    <w:rsid w:val="00E72507"/>
    <w:rsid w:val="00E725C2"/>
    <w:rsid w:val="00E72AD3"/>
    <w:rsid w:val="00E72DDE"/>
    <w:rsid w:val="00E72E72"/>
    <w:rsid w:val="00E73072"/>
    <w:rsid w:val="00E732D1"/>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147"/>
    <w:rsid w:val="00E832BE"/>
    <w:rsid w:val="00E833A3"/>
    <w:rsid w:val="00E85042"/>
    <w:rsid w:val="00E85113"/>
    <w:rsid w:val="00E85191"/>
    <w:rsid w:val="00E863C3"/>
    <w:rsid w:val="00E86622"/>
    <w:rsid w:val="00E86791"/>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99F"/>
    <w:rsid w:val="00ED69FD"/>
    <w:rsid w:val="00ED6E79"/>
    <w:rsid w:val="00ED6FA7"/>
    <w:rsid w:val="00ED7723"/>
    <w:rsid w:val="00ED777E"/>
    <w:rsid w:val="00ED77C5"/>
    <w:rsid w:val="00ED7FD1"/>
    <w:rsid w:val="00EE055A"/>
    <w:rsid w:val="00EE0E0D"/>
    <w:rsid w:val="00EE1257"/>
    <w:rsid w:val="00EE14DB"/>
    <w:rsid w:val="00EE197D"/>
    <w:rsid w:val="00EE19DC"/>
    <w:rsid w:val="00EE1C53"/>
    <w:rsid w:val="00EE1DD7"/>
    <w:rsid w:val="00EE213C"/>
    <w:rsid w:val="00EE2A92"/>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D46"/>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B89"/>
    <w:rsid w:val="00F06EC2"/>
    <w:rsid w:val="00F0740A"/>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0EE4"/>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4F7"/>
    <w:rsid w:val="00F31D1C"/>
    <w:rsid w:val="00F3290B"/>
    <w:rsid w:val="00F3359D"/>
    <w:rsid w:val="00F3366F"/>
    <w:rsid w:val="00F339DF"/>
    <w:rsid w:val="00F33F7B"/>
    <w:rsid w:val="00F3424E"/>
    <w:rsid w:val="00F34770"/>
    <w:rsid w:val="00F349C9"/>
    <w:rsid w:val="00F34C50"/>
    <w:rsid w:val="00F3577C"/>
    <w:rsid w:val="00F35EEF"/>
    <w:rsid w:val="00F365A9"/>
    <w:rsid w:val="00F366FE"/>
    <w:rsid w:val="00F36C15"/>
    <w:rsid w:val="00F36D1E"/>
    <w:rsid w:val="00F370EE"/>
    <w:rsid w:val="00F3717E"/>
    <w:rsid w:val="00F37283"/>
    <w:rsid w:val="00F3728D"/>
    <w:rsid w:val="00F372C1"/>
    <w:rsid w:val="00F37472"/>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69F"/>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0C95"/>
    <w:rsid w:val="00F51106"/>
    <w:rsid w:val="00F5114D"/>
    <w:rsid w:val="00F51830"/>
    <w:rsid w:val="00F523F1"/>
    <w:rsid w:val="00F524E9"/>
    <w:rsid w:val="00F52598"/>
    <w:rsid w:val="00F52758"/>
    <w:rsid w:val="00F52A1E"/>
    <w:rsid w:val="00F52A75"/>
    <w:rsid w:val="00F52F7E"/>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2252"/>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7020D"/>
    <w:rsid w:val="00F709A1"/>
    <w:rsid w:val="00F70A99"/>
    <w:rsid w:val="00F70AFA"/>
    <w:rsid w:val="00F71135"/>
    <w:rsid w:val="00F712E5"/>
    <w:rsid w:val="00F715C2"/>
    <w:rsid w:val="00F71721"/>
    <w:rsid w:val="00F72218"/>
    <w:rsid w:val="00F7253B"/>
    <w:rsid w:val="00F72785"/>
    <w:rsid w:val="00F7290F"/>
    <w:rsid w:val="00F73260"/>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BB"/>
    <w:rsid w:val="00F7745F"/>
    <w:rsid w:val="00F7747F"/>
    <w:rsid w:val="00F77612"/>
    <w:rsid w:val="00F77B85"/>
    <w:rsid w:val="00F8052A"/>
    <w:rsid w:val="00F80B18"/>
    <w:rsid w:val="00F80DFF"/>
    <w:rsid w:val="00F80EAE"/>
    <w:rsid w:val="00F81086"/>
    <w:rsid w:val="00F812D8"/>
    <w:rsid w:val="00F8155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CC"/>
    <w:rsid w:val="00F87FCE"/>
    <w:rsid w:val="00F90746"/>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6EEC"/>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603"/>
    <w:rsid w:val="00FA7AD2"/>
    <w:rsid w:val="00FA7BD8"/>
    <w:rsid w:val="00FB01A3"/>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43D"/>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210E"/>
    <w:rsid w:val="00FD28EA"/>
    <w:rsid w:val="00FD2A2E"/>
    <w:rsid w:val="00FD31D1"/>
    <w:rsid w:val="00FD3824"/>
    <w:rsid w:val="00FD3CDF"/>
    <w:rsid w:val="00FD3E29"/>
    <w:rsid w:val="00FD40D2"/>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1F8"/>
    <w:rsid w:val="00FE5362"/>
    <w:rsid w:val="00FE55C2"/>
    <w:rsid w:val="00FE57CD"/>
    <w:rsid w:val="00FE602C"/>
    <w:rsid w:val="00FE637F"/>
    <w:rsid w:val="00FE6838"/>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FA87C3E3-889F-4471-AEFD-847EBC84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numbering" w:customStyle="1" w:styleId="NoList1">
    <w:name w:val="No List1"/>
    <w:next w:val="NoList"/>
    <w:uiPriority w:val="99"/>
    <w:semiHidden/>
    <w:unhideWhenUsed/>
    <w:rsid w:val="00A800F3"/>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3.xml><?xml version="1.0" encoding="utf-8"?>
<ds:datastoreItem xmlns:ds="http://schemas.openxmlformats.org/officeDocument/2006/customXml" ds:itemID="{694A6B5E-9753-4A85-9186-F8AA11CF202A}">
  <ds:schemaRefs>
    <ds:schemaRef ds:uri="http://www.imanage.com/work/xmlschema"/>
  </ds:schemaRefs>
</ds:datastoreItem>
</file>

<file path=customXml/itemProps4.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79</Pages>
  <Words>33349</Words>
  <Characters>180088</Characters>
  <Application>Microsoft Office Word</Application>
  <DocSecurity>0</DocSecurity>
  <Lines>1500</Lines>
  <Paragraphs>426</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 AGE WTS: A ata da AGE WTS será arquivada perante a JUCESP no pra</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SPEs, pela Emisso</vt:lpstr>
      <vt:lpstr>    Os recursos captados com a Oferta, deduzidos das despesas listadas no Anexo VII </vt:lpstr>
      <vt:lpstr>    As despesas reembolsáveis mencionadas na Cláusula 4.1 (i) acima serão objeto de </vt:lpstr>
      <vt:lpstr>    Os recursos destinados ao pagamento dos custos e despesas ainda não incorridos, </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comunicação referida na Cláusula 5.8 acima, a Securitizadora de</vt:lpstr>
      <vt:lpstr>    Seguros. A Emissora deverá colocar a Securitizadora como co-beneficiária dos seg</vt:lpstr>
      <vt:lpstr>        Os seguros a serem contratados pelos Empreendimentos Alvo e quando da conclusão </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R$ 56.000.000,00 (cinqu</vt:lpstr>
      <vt:lpstr>    Quantidade. Serão emitidas 56.000 (cinquenta e seis mil) Debêntures, na Data de </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vt:lpstr>
      <vt:lpstr>onde:</vt:lpstr>
      <vt:lpstr>Aai = valor unitário da i-ésima parcela de amortização, calculado com 8 (oito) c</vt:lpstr>
      <vt:lpstr>VNa = Conforme definido na Cláusula 5.24 abaixo;</vt:lpstr>
      <vt:lpstr>Tai = taxa da i-ésima parcela do Valor Nominal Unitário Atualizado, conforme per</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Resgate Antecipado Obrigatório: A Emissora deverá realizar o resgate antecipado </vt:lpstr>
      <vt:lpstr/>
    </vt:vector>
  </TitlesOfParts>
  <Company/>
  <LinksUpToDate>false</LinksUpToDate>
  <CharactersWithSpaces>213011</CharactersWithSpaces>
  <SharedDoc>false</SharedDoc>
  <HLinks>
    <vt:vector size="18" baseType="variant">
      <vt:variant>
        <vt:i4>1638454</vt:i4>
      </vt:variant>
      <vt:variant>
        <vt:i4>165</vt:i4>
      </vt:variant>
      <vt:variant>
        <vt:i4>0</vt:i4>
      </vt:variant>
      <vt:variant>
        <vt:i4>5</vt:i4>
      </vt:variant>
      <vt:variant>
        <vt:lpwstr>mailto:gestao@virgo.inc</vt:lpwstr>
      </vt:variant>
      <vt:variant>
        <vt:lpwstr/>
      </vt:variant>
      <vt:variant>
        <vt:i4>6291529</vt:i4>
      </vt:variant>
      <vt:variant>
        <vt:i4>162</vt:i4>
      </vt:variant>
      <vt:variant>
        <vt:i4>0</vt:i4>
      </vt:variant>
      <vt:variant>
        <vt:i4>5</vt:i4>
      </vt:variant>
      <vt:variant>
        <vt:lpwstr>mailto:luiz.serrano@rzkenergia.com.br</vt:lpwstr>
      </vt:variant>
      <vt:variant>
        <vt:lpwstr/>
      </vt:variant>
      <vt:variant>
        <vt:i4>6291529</vt:i4>
      </vt:variant>
      <vt:variant>
        <vt:i4>159</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Thais Rossi</cp:lastModifiedBy>
  <cp:revision>3</cp:revision>
  <cp:lastPrinted>2021-09-20T00:49:00Z</cp:lastPrinted>
  <dcterms:created xsi:type="dcterms:W3CDTF">2021-10-26T22:05:00Z</dcterms:created>
  <dcterms:modified xsi:type="dcterms:W3CDTF">2021-10-26T22:09:00Z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