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E3F54" w14:textId="5EE46CB6" w:rsidR="00DF4C6B" w:rsidRDefault="00DF4C6B" w:rsidP="006A698C">
      <w:pPr>
        <w:autoSpaceDE w:val="0"/>
        <w:autoSpaceDN w:val="0"/>
        <w:adjustRightInd w:val="0"/>
        <w:jc w:val="center"/>
        <w:rPr>
          <w:rFonts w:ascii="Arial Narrow" w:hAnsi="Arial Narrow"/>
          <w:b/>
          <w:bCs/>
          <w:caps/>
        </w:rPr>
      </w:pPr>
      <w:r>
        <w:rPr>
          <w:rFonts w:ascii="Arial Narrow" w:hAnsi="Arial Narrow"/>
          <w:b/>
          <w:bCs/>
          <w:caps/>
        </w:rPr>
        <w:t xml:space="preserve">VIRGO COMPANHIA DE SECURITIZAÇÃO </w:t>
      </w:r>
    </w:p>
    <w:p w14:paraId="01354ED7" w14:textId="3BC0F34C" w:rsidR="000D4B63" w:rsidRDefault="00DF4C6B" w:rsidP="006A698C">
      <w:pPr>
        <w:autoSpaceDE w:val="0"/>
        <w:autoSpaceDN w:val="0"/>
        <w:adjustRightInd w:val="0"/>
        <w:jc w:val="center"/>
        <w:rPr>
          <w:rFonts w:ascii="Arial Narrow" w:hAnsi="Arial Narrow"/>
          <w:b/>
          <w:bCs/>
          <w:caps/>
        </w:rPr>
      </w:pPr>
      <w:r>
        <w:rPr>
          <w:rFonts w:ascii="Arial Narrow" w:hAnsi="Arial Narrow"/>
          <w:b/>
          <w:bCs/>
          <w:caps/>
        </w:rPr>
        <w:t xml:space="preserve">(ATUAL DENOMINAÇÃO SOCIAL DA </w:t>
      </w:r>
      <w:r w:rsidR="002851F1" w:rsidRPr="006075C8">
        <w:rPr>
          <w:rFonts w:ascii="Arial Narrow" w:hAnsi="Arial Narrow"/>
          <w:b/>
          <w:bCs/>
          <w:caps/>
        </w:rPr>
        <w:t>ISEC SECURITIZADORA S.A.</w:t>
      </w:r>
      <w:r>
        <w:rPr>
          <w:rFonts w:ascii="Arial Narrow" w:hAnsi="Arial Narrow"/>
          <w:b/>
          <w:bCs/>
          <w:caps/>
        </w:rPr>
        <w:t>)</w:t>
      </w:r>
    </w:p>
    <w:p w14:paraId="751E4C85" w14:textId="29510722" w:rsidR="000D4B63" w:rsidRPr="006075C8" w:rsidRDefault="00617FB9" w:rsidP="006A698C">
      <w:pPr>
        <w:pStyle w:val="TtuloemCaixaAlta"/>
        <w:suppressAutoHyphens w:val="0"/>
        <w:autoSpaceDE w:val="0"/>
        <w:autoSpaceDN w:val="0"/>
        <w:adjustRightInd w:val="0"/>
        <w:spacing w:after="0"/>
        <w:rPr>
          <w:rFonts w:ascii="Arial Narrow" w:hAnsi="Arial Narrow" w:cs="Arial"/>
        </w:rPr>
      </w:pPr>
      <w:r w:rsidRPr="006075C8">
        <w:rPr>
          <w:rFonts w:ascii="Arial Narrow" w:hAnsi="Arial Narrow" w:cs="Arial"/>
        </w:rPr>
        <w:t>COMPANHIA ABERTA</w:t>
      </w:r>
    </w:p>
    <w:p w14:paraId="266A6FEC" w14:textId="69520FC8" w:rsidR="000D4B63" w:rsidRPr="006075C8" w:rsidRDefault="000D4B63" w:rsidP="006A698C">
      <w:pPr>
        <w:autoSpaceDE w:val="0"/>
        <w:autoSpaceDN w:val="0"/>
        <w:adjustRightInd w:val="0"/>
        <w:jc w:val="center"/>
        <w:rPr>
          <w:rFonts w:ascii="Arial Narrow" w:hAnsi="Arial Narrow"/>
          <w:smallCaps/>
        </w:rPr>
      </w:pPr>
      <w:r w:rsidRPr="006075C8">
        <w:rPr>
          <w:rFonts w:ascii="Arial Narrow" w:hAnsi="Arial Narrow"/>
          <w:smallCaps/>
        </w:rPr>
        <w:t>CNPJ</w:t>
      </w:r>
      <w:r w:rsidR="00C64E34" w:rsidRPr="006075C8">
        <w:rPr>
          <w:rFonts w:ascii="Arial Narrow" w:hAnsi="Arial Narrow"/>
          <w:smallCaps/>
        </w:rPr>
        <w:t xml:space="preserve"> Nº</w:t>
      </w:r>
      <w:r w:rsidRPr="006075C8">
        <w:rPr>
          <w:rFonts w:ascii="Arial Narrow" w:hAnsi="Arial Narrow"/>
          <w:smallCaps/>
        </w:rPr>
        <w:t xml:space="preserve">: </w:t>
      </w:r>
      <w:r w:rsidR="002851F1" w:rsidRPr="006075C8">
        <w:rPr>
          <w:rFonts w:ascii="Arial Narrow" w:hAnsi="Arial Narrow"/>
          <w:smallCaps/>
        </w:rPr>
        <w:t>08.769.451/0001-08</w:t>
      </w:r>
    </w:p>
    <w:p w14:paraId="5C547B70" w14:textId="72F707AC" w:rsidR="00327D9B" w:rsidRPr="006075C8" w:rsidRDefault="000D4B63" w:rsidP="006A698C">
      <w:pPr>
        <w:pStyle w:val="TtuloemCaixaAlta"/>
        <w:suppressAutoHyphens w:val="0"/>
        <w:autoSpaceDE w:val="0"/>
        <w:autoSpaceDN w:val="0"/>
        <w:adjustRightInd w:val="0"/>
        <w:spacing w:after="0"/>
        <w:rPr>
          <w:rFonts w:ascii="Arial Narrow" w:hAnsi="Arial Narrow" w:cs="Arial"/>
        </w:rPr>
      </w:pPr>
      <w:r w:rsidRPr="006075C8">
        <w:rPr>
          <w:rFonts w:ascii="Arial Narrow" w:hAnsi="Arial Narrow" w:cs="Arial"/>
        </w:rPr>
        <w:t xml:space="preserve">NIRE: </w:t>
      </w:r>
      <w:r w:rsidR="002851F1" w:rsidRPr="006075C8">
        <w:rPr>
          <w:rFonts w:ascii="Arial Narrow" w:hAnsi="Arial Narrow" w:cs="Arial"/>
        </w:rPr>
        <w:t>35.300.340.949</w:t>
      </w:r>
    </w:p>
    <w:p w14:paraId="7352B1E0" w14:textId="467EE638" w:rsidR="00DF5EFF" w:rsidRPr="006075C8" w:rsidRDefault="00DF5EFF" w:rsidP="006A698C">
      <w:pPr>
        <w:pStyle w:val="TtuloemCaixaAlta"/>
        <w:suppressAutoHyphens w:val="0"/>
        <w:spacing w:after="0"/>
        <w:rPr>
          <w:rFonts w:ascii="Arial Narrow" w:hAnsi="Arial Narrow" w:cs="Arial"/>
          <w:b/>
        </w:rPr>
      </w:pPr>
    </w:p>
    <w:p w14:paraId="12503269" w14:textId="31020BC3" w:rsidR="00202CE8" w:rsidRPr="007B7027" w:rsidRDefault="00202CE8" w:rsidP="00202CE8">
      <w:pPr>
        <w:ind w:right="-1"/>
        <w:jc w:val="both"/>
        <w:rPr>
          <w:rFonts w:ascii="Arial Narrow" w:hAnsi="Arial Narrow" w:cstheme="minorHAnsi"/>
          <w:b/>
          <w:bCs/>
        </w:rPr>
      </w:pPr>
      <w:r w:rsidRPr="007B7027">
        <w:rPr>
          <w:rFonts w:ascii="Arial Narrow" w:hAnsi="Arial Narrow" w:cstheme="minorHAnsi"/>
          <w:b/>
          <w:bCs/>
        </w:rPr>
        <w:t xml:space="preserve">EDITAL DE CONVOCAÇÃO PARA ASSEMBLEIA GERAL DE TITULARES DOS CERTIFICADOS DE RECEBÍVEIS IMOBILIÁRIOS DA </w:t>
      </w:r>
      <w:r>
        <w:rPr>
          <w:rFonts w:ascii="Arial Narrow" w:hAnsi="Arial Narrow" w:cstheme="minorHAnsi"/>
          <w:b/>
          <w:bCs/>
        </w:rPr>
        <w:t xml:space="preserve">87ª </w:t>
      </w:r>
      <w:r w:rsidRPr="007B7027">
        <w:rPr>
          <w:rFonts w:ascii="Arial Narrow" w:hAnsi="Arial Narrow" w:cstheme="minorHAnsi"/>
          <w:b/>
          <w:bCs/>
        </w:rPr>
        <w:t xml:space="preserve">SÉRIE DA </w:t>
      </w:r>
      <w:r>
        <w:rPr>
          <w:rFonts w:ascii="Arial Narrow" w:hAnsi="Arial Narrow" w:cstheme="minorHAnsi"/>
          <w:b/>
          <w:bCs/>
        </w:rPr>
        <w:t>4</w:t>
      </w:r>
      <w:r w:rsidRPr="007B7027">
        <w:rPr>
          <w:rFonts w:ascii="Arial Narrow" w:hAnsi="Arial Narrow" w:cstheme="minorHAnsi"/>
          <w:b/>
          <w:bCs/>
        </w:rPr>
        <w:t xml:space="preserve">ª EMISSÃO DA </w:t>
      </w:r>
      <w:r>
        <w:rPr>
          <w:rFonts w:ascii="Arial Narrow" w:hAnsi="Arial Narrow" w:cstheme="minorHAnsi"/>
          <w:b/>
          <w:bCs/>
        </w:rPr>
        <w:t>VIRGO COMPANHIA DE SECURITIZAÇÃO</w:t>
      </w:r>
      <w:r w:rsidRPr="007B7027">
        <w:rPr>
          <w:rFonts w:ascii="Arial Narrow" w:hAnsi="Arial Narrow" w:cstheme="minorHAnsi"/>
          <w:b/>
          <w:bCs/>
        </w:rPr>
        <w:t>.</w:t>
      </w:r>
    </w:p>
    <w:p w14:paraId="73862B47" w14:textId="77777777" w:rsidR="00DF5EFF" w:rsidRPr="006075C8" w:rsidRDefault="00DF5EFF" w:rsidP="00DF5EFF">
      <w:pPr>
        <w:jc w:val="both"/>
        <w:rPr>
          <w:rFonts w:ascii="Arial Narrow" w:hAnsi="Arial Narrow"/>
        </w:rPr>
      </w:pPr>
    </w:p>
    <w:p w14:paraId="726E1B2A" w14:textId="4FDB2391" w:rsidR="00202CE8" w:rsidRPr="007B7027" w:rsidRDefault="00202CE8" w:rsidP="00202CE8">
      <w:pPr>
        <w:ind w:right="-1"/>
        <w:jc w:val="both"/>
        <w:rPr>
          <w:rFonts w:ascii="Arial Narrow" w:hAnsi="Arial Narrow" w:cstheme="minorHAnsi"/>
        </w:rPr>
      </w:pPr>
      <w:r w:rsidRPr="007B7027">
        <w:rPr>
          <w:rFonts w:ascii="Arial Narrow" w:hAnsi="Arial Narrow" w:cstheme="minorHAnsi"/>
        </w:rPr>
        <w:t>Ficam convocados os Titulares dos Certificados de Recebíveis Imobiliários da</w:t>
      </w:r>
      <w:r>
        <w:rPr>
          <w:rFonts w:ascii="Arial Narrow" w:hAnsi="Arial Narrow" w:cstheme="minorHAnsi"/>
        </w:rPr>
        <w:t xml:space="preserve"> 87ª</w:t>
      </w:r>
      <w:r w:rsidRPr="007B7027">
        <w:rPr>
          <w:rFonts w:ascii="Arial Narrow" w:hAnsi="Arial Narrow" w:cstheme="minorHAnsi"/>
        </w:rPr>
        <w:t xml:space="preserve"> Série da </w:t>
      </w:r>
      <w:r>
        <w:rPr>
          <w:rFonts w:ascii="Arial Narrow" w:hAnsi="Arial Narrow" w:cstheme="minorHAnsi"/>
        </w:rPr>
        <w:t>4</w:t>
      </w:r>
      <w:r w:rsidRPr="007B7027">
        <w:rPr>
          <w:rFonts w:ascii="Arial Narrow" w:hAnsi="Arial Narrow" w:cstheme="minorHAnsi"/>
        </w:rPr>
        <w:t xml:space="preserve">ª Emissão da </w:t>
      </w:r>
      <w:r w:rsidRPr="00202CE8">
        <w:rPr>
          <w:rFonts w:ascii="Arial Narrow" w:hAnsi="Arial Narrow" w:cstheme="minorHAnsi"/>
          <w:b/>
          <w:bCs/>
        </w:rPr>
        <w:t>VIRGO COMPANHIA DE SECURITIZAÇÃO</w:t>
      </w:r>
      <w:r>
        <w:rPr>
          <w:rFonts w:ascii="Arial Narrow" w:hAnsi="Arial Narrow" w:cstheme="minorHAnsi"/>
        </w:rPr>
        <w:t xml:space="preserve">, atual denominação social da </w:t>
      </w:r>
      <w:r w:rsidRPr="00202CE8">
        <w:rPr>
          <w:rFonts w:ascii="Arial Narrow" w:hAnsi="Arial Narrow" w:cstheme="minorHAnsi"/>
          <w:b/>
          <w:bCs/>
        </w:rPr>
        <w:t>ISEC SECURITIZADORA S.A.</w:t>
      </w:r>
      <w:r w:rsidRPr="007B7027">
        <w:rPr>
          <w:rFonts w:ascii="Arial Narrow" w:hAnsi="Arial Narrow" w:cstheme="minorHAnsi"/>
        </w:rPr>
        <w:t xml:space="preserve"> (“</w:t>
      </w:r>
      <w:r w:rsidRPr="0022354A">
        <w:rPr>
          <w:rFonts w:ascii="Arial Narrow" w:hAnsi="Arial Narrow" w:cstheme="minorHAnsi"/>
          <w:u w:val="single"/>
        </w:rPr>
        <w:t>CRI</w:t>
      </w:r>
      <w:r w:rsidRPr="007B7027">
        <w:rPr>
          <w:rFonts w:ascii="Arial Narrow" w:hAnsi="Arial Narrow" w:cstheme="minorHAnsi"/>
        </w:rPr>
        <w:t>”, “</w:t>
      </w:r>
      <w:r w:rsidRPr="0022354A">
        <w:rPr>
          <w:rFonts w:ascii="Arial Narrow" w:hAnsi="Arial Narrow" w:cstheme="minorHAnsi"/>
          <w:u w:val="single"/>
        </w:rPr>
        <w:t>Emissão</w:t>
      </w:r>
      <w:r w:rsidRPr="007B7027">
        <w:rPr>
          <w:rFonts w:ascii="Arial Narrow" w:hAnsi="Arial Narrow" w:cstheme="minorHAnsi"/>
        </w:rPr>
        <w:t>” e “</w:t>
      </w:r>
      <w:r w:rsidRPr="0022354A">
        <w:rPr>
          <w:rFonts w:ascii="Arial Narrow" w:hAnsi="Arial Narrow" w:cstheme="minorHAnsi"/>
          <w:u w:val="single"/>
        </w:rPr>
        <w:t>Emissora</w:t>
      </w:r>
      <w:r w:rsidRPr="007B7027">
        <w:rPr>
          <w:rFonts w:ascii="Arial Narrow" w:hAnsi="Arial Narrow" w:cstheme="minorHAnsi"/>
        </w:rPr>
        <w:t xml:space="preserve">” respectivamente), a </w:t>
      </w:r>
      <w:r w:rsidRPr="00202CE8">
        <w:rPr>
          <w:rFonts w:ascii="Arial Narrow" w:hAnsi="Arial Narrow" w:cstheme="minorHAnsi"/>
          <w:b/>
          <w:bCs/>
        </w:rPr>
        <w:t>SIMPLIFIC PAVARINI DISTRIBUIDORA DE TÍTULOS E VALORES MOBILIÁRIOS LTDA.</w:t>
      </w:r>
      <w:r>
        <w:rPr>
          <w:rFonts w:ascii="Arial Narrow" w:hAnsi="Arial Narrow" w:cstheme="minorHAnsi"/>
        </w:rPr>
        <w:t xml:space="preserve"> </w:t>
      </w:r>
      <w:r w:rsidRPr="007B7027">
        <w:rPr>
          <w:rFonts w:ascii="Arial Narrow" w:hAnsi="Arial Narrow" w:cstheme="minorHAnsi"/>
        </w:rPr>
        <w:t>(“</w:t>
      </w:r>
      <w:r w:rsidRPr="0022354A">
        <w:rPr>
          <w:rFonts w:ascii="Arial Narrow" w:hAnsi="Arial Narrow" w:cstheme="minorHAnsi"/>
          <w:u w:val="single"/>
        </w:rPr>
        <w:t>Agente Fiduciário</w:t>
      </w:r>
      <w:r w:rsidRPr="007B7027">
        <w:rPr>
          <w:rFonts w:ascii="Arial Narrow" w:hAnsi="Arial Narrow" w:cstheme="minorHAnsi"/>
        </w:rPr>
        <w:t>”), e os representantes da Emissora,</w:t>
      </w:r>
      <w:r>
        <w:rPr>
          <w:rFonts w:ascii="Arial Narrow" w:hAnsi="Arial Narrow" w:cstheme="minorHAnsi"/>
        </w:rPr>
        <w:t xml:space="preserve"> </w:t>
      </w:r>
      <w:r w:rsidRPr="00831A3F">
        <w:rPr>
          <w:rFonts w:ascii="Arial Narrow" w:hAnsi="Arial Narrow" w:cstheme="minorHAnsi"/>
        </w:rPr>
        <w:t xml:space="preserve">a reunirem-se em primeira convocação para Assembleia Geral de Titulares de CRI, a realizar-se no </w:t>
      </w:r>
      <w:r w:rsidRPr="00831A3F">
        <w:rPr>
          <w:rFonts w:ascii="Arial Narrow" w:hAnsi="Arial Narrow" w:cstheme="minorHAnsi"/>
          <w:b/>
          <w:bCs/>
        </w:rPr>
        <w:t xml:space="preserve">dia </w:t>
      </w:r>
      <w:r w:rsidRPr="00202CE8">
        <w:rPr>
          <w:rFonts w:ascii="Arial Narrow" w:hAnsi="Arial Narrow" w:cstheme="minorHAnsi"/>
          <w:b/>
          <w:bCs/>
          <w:highlight w:val="yellow"/>
        </w:rPr>
        <w:t>[  ] de [  ]</w:t>
      </w:r>
      <w:r w:rsidRPr="00831A3F">
        <w:rPr>
          <w:rFonts w:ascii="Arial Narrow" w:hAnsi="Arial Narrow" w:cstheme="minorHAnsi"/>
          <w:b/>
          <w:bCs/>
        </w:rPr>
        <w:t xml:space="preserve"> de 2021 às 1</w:t>
      </w:r>
      <w:r>
        <w:rPr>
          <w:rFonts w:ascii="Arial Narrow" w:hAnsi="Arial Narrow" w:cstheme="minorHAnsi"/>
          <w:b/>
          <w:bCs/>
        </w:rPr>
        <w:t>4</w:t>
      </w:r>
      <w:r w:rsidRPr="00831A3F">
        <w:rPr>
          <w:rFonts w:ascii="Arial Narrow" w:hAnsi="Arial Narrow" w:cstheme="minorHAnsi"/>
          <w:b/>
          <w:bCs/>
        </w:rPr>
        <w:t>h00</w:t>
      </w:r>
      <w:r w:rsidRPr="00831A3F">
        <w:rPr>
          <w:rFonts w:ascii="Arial Narrow" w:hAnsi="Arial Narrow" w:cstheme="minorHAnsi"/>
        </w:rPr>
        <w:t xml:space="preserve">, </w:t>
      </w:r>
      <w:r w:rsidRPr="00831A3F">
        <w:rPr>
          <w:rFonts w:ascii="Arial Narrow" w:hAnsi="Arial Narrow" w:cstheme="minorHAnsi"/>
          <w:b/>
          <w:bCs/>
        </w:rPr>
        <w:t xml:space="preserve">de forma exclusivamente remota e eletrônica através da plataforma Microsoft </w:t>
      </w:r>
      <w:proofErr w:type="spellStart"/>
      <w:r w:rsidRPr="00831A3F">
        <w:rPr>
          <w:rFonts w:ascii="Arial Narrow" w:hAnsi="Arial Narrow" w:cstheme="minorHAnsi"/>
          <w:b/>
          <w:bCs/>
        </w:rPr>
        <w:t>Teams</w:t>
      </w:r>
      <w:proofErr w:type="spellEnd"/>
      <w:r w:rsidRPr="00831A3F">
        <w:rPr>
          <w:rFonts w:ascii="Arial Narrow" w:hAnsi="Arial Narrow" w:cstheme="minorHAnsi"/>
        </w:rPr>
        <w:t xml:space="preserve"> (“</w:t>
      </w:r>
      <w:r w:rsidRPr="00831A3F">
        <w:rPr>
          <w:rFonts w:ascii="Arial Narrow" w:hAnsi="Arial Narrow" w:cstheme="minorHAnsi"/>
          <w:u w:val="single"/>
        </w:rPr>
        <w:t>Assembleia</w:t>
      </w:r>
      <w:r w:rsidRPr="0022354A">
        <w:rPr>
          <w:rFonts w:ascii="Arial Narrow" w:hAnsi="Arial Narrow" w:cstheme="minorHAnsi"/>
        </w:rPr>
        <w:t>”)</w:t>
      </w:r>
      <w:r w:rsidRPr="007B7027">
        <w:rPr>
          <w:rFonts w:ascii="Arial Narrow" w:hAnsi="Arial Narrow" w:cstheme="minorHAnsi"/>
        </w:rPr>
        <w:t>, conforme Instrução CVM nº 625, de 14 de maio de 2020 (“</w:t>
      </w:r>
      <w:r w:rsidRPr="0022354A">
        <w:rPr>
          <w:rFonts w:ascii="Arial Narrow" w:hAnsi="Arial Narrow" w:cstheme="minorHAnsi"/>
          <w:u w:val="single"/>
        </w:rPr>
        <w:t>ICVM 625</w:t>
      </w:r>
      <w:r w:rsidRPr="007B7027">
        <w:rPr>
          <w:rFonts w:ascii="Arial Narrow" w:hAnsi="Arial Narrow" w:cstheme="minorHAnsi"/>
        </w:rPr>
        <w:t>”), a fim de deliberar sobre a seguinte ordem do dia:</w:t>
      </w:r>
    </w:p>
    <w:p w14:paraId="4B378C36" w14:textId="77777777" w:rsidR="00DF5EFF" w:rsidRPr="006075C8" w:rsidRDefault="00DF5EFF" w:rsidP="00DF5EFF">
      <w:pPr>
        <w:jc w:val="both"/>
        <w:rPr>
          <w:rFonts w:ascii="Arial Narrow" w:hAnsi="Arial Narrow"/>
        </w:rPr>
      </w:pPr>
    </w:p>
    <w:p w14:paraId="2D0ADA58" w14:textId="77777777" w:rsidR="00DF5EFF" w:rsidRPr="006075C8" w:rsidRDefault="00DF5EFF" w:rsidP="00DF5EFF">
      <w:pPr>
        <w:pStyle w:val="PargrafodaLista"/>
        <w:autoSpaceDE w:val="0"/>
        <w:autoSpaceDN w:val="0"/>
        <w:adjustRightInd w:val="0"/>
        <w:ind w:left="0"/>
        <w:jc w:val="both"/>
        <w:rPr>
          <w:rFonts w:ascii="Arial Narrow" w:hAnsi="Arial Narrow"/>
        </w:rPr>
      </w:pPr>
      <w:r w:rsidRPr="006075C8">
        <w:rPr>
          <w:rFonts w:ascii="Arial Narrow" w:hAnsi="Arial Narrow"/>
          <w:b/>
        </w:rPr>
        <w:t>ORDEM DO DIA</w:t>
      </w:r>
      <w:r w:rsidRPr="006075C8">
        <w:rPr>
          <w:rFonts w:ascii="Arial Narrow" w:hAnsi="Arial Narrow"/>
        </w:rPr>
        <w:t xml:space="preserve">: </w:t>
      </w:r>
    </w:p>
    <w:p w14:paraId="14673CEF" w14:textId="77777777" w:rsidR="00DF5EFF" w:rsidRPr="006075C8" w:rsidRDefault="00DF5EFF" w:rsidP="00DF5EFF">
      <w:pPr>
        <w:pStyle w:val="PargrafodaLista"/>
        <w:autoSpaceDE w:val="0"/>
        <w:autoSpaceDN w:val="0"/>
        <w:adjustRightInd w:val="0"/>
        <w:ind w:left="0"/>
        <w:jc w:val="both"/>
        <w:rPr>
          <w:rFonts w:ascii="Arial Narrow" w:hAnsi="Arial Narrow"/>
        </w:rPr>
      </w:pPr>
    </w:p>
    <w:p w14:paraId="68961C33" w14:textId="19D159C0" w:rsidR="00533C1F" w:rsidRPr="00533C1F" w:rsidRDefault="00533C1F" w:rsidP="00533C1F">
      <w:pPr>
        <w:pStyle w:val="PargrafodaLista"/>
        <w:numPr>
          <w:ilvl w:val="0"/>
          <w:numId w:val="22"/>
        </w:numPr>
        <w:spacing w:line="300" w:lineRule="exact"/>
        <w:ind w:left="0" w:firstLine="0"/>
        <w:contextualSpacing/>
        <w:jc w:val="both"/>
        <w:rPr>
          <w:rFonts w:ascii="Arial Narrow" w:hAnsi="Arial Narrow"/>
          <w:sz w:val="20"/>
          <w:szCs w:val="20"/>
        </w:rPr>
      </w:pPr>
      <w:commentRangeStart w:id="0"/>
      <w:commentRangeStart w:id="1"/>
      <w:r w:rsidRPr="00533C1F">
        <w:rPr>
          <w:rFonts w:ascii="Arial Narrow" w:eastAsia="Arial Unicode MS" w:hAnsi="Arial Narrow"/>
        </w:rPr>
        <w:t xml:space="preserve">Decretar ou não o Vencimento Antecipado da Cédula de Crédito Bancário (“CCB”) e consequentemente dos CRI, nos termos da cláusula 12.1 item (u) da referida CCB, em razão da identificação pela Emissora, de recursos oriundos dos Créditos Imobiliários, lastro desta operação de CRI, no montante de R$ </w:t>
      </w:r>
      <w:r w:rsidR="00DE0D6D">
        <w:rPr>
          <w:rFonts w:ascii="Arial Narrow" w:eastAsia="Arial Unicode MS" w:hAnsi="Arial Narrow"/>
        </w:rPr>
        <w:t>2.113.297,00</w:t>
      </w:r>
      <w:r w:rsidRPr="00533C1F">
        <w:rPr>
          <w:rFonts w:ascii="Arial Narrow" w:eastAsia="Arial Unicode MS" w:hAnsi="Arial Narrow"/>
        </w:rPr>
        <w:t xml:space="preserve"> não terem sidos circulados na Conta do Patrimônio Separado, nos termos da cláusula 7.1</w:t>
      </w:r>
      <w:r>
        <w:rPr>
          <w:rFonts w:ascii="Arial Narrow" w:eastAsia="Arial Unicode MS" w:hAnsi="Arial Narrow"/>
        </w:rPr>
        <w:t xml:space="preserve">. da </w:t>
      </w:r>
      <w:r w:rsidRPr="00533C1F">
        <w:rPr>
          <w:rFonts w:ascii="Arial Narrow" w:eastAsia="Arial Unicode MS" w:hAnsi="Arial Narrow"/>
        </w:rPr>
        <w:t>CCB</w:t>
      </w:r>
      <w:r>
        <w:rPr>
          <w:rFonts w:ascii="Arial Narrow" w:eastAsia="Arial Unicode MS" w:hAnsi="Arial Narrow"/>
        </w:rPr>
        <w:t xml:space="preserve">, </w:t>
      </w:r>
      <w:r w:rsidRPr="00533C1F">
        <w:rPr>
          <w:rFonts w:ascii="Arial Narrow" w:eastAsia="Arial Unicode MS" w:hAnsi="Arial Narrow"/>
        </w:rPr>
        <w:t>3.1 e 3.2 do Contrato de Cessão de Créditos</w:t>
      </w:r>
      <w:r>
        <w:rPr>
          <w:rFonts w:ascii="Arial Narrow" w:eastAsia="Arial Unicode MS" w:hAnsi="Arial Narrow"/>
        </w:rPr>
        <w:t>;</w:t>
      </w:r>
      <w:commentRangeEnd w:id="0"/>
      <w:r w:rsidR="00781954">
        <w:rPr>
          <w:rStyle w:val="Refdecomentrio"/>
        </w:rPr>
        <w:commentReference w:id="0"/>
      </w:r>
      <w:commentRangeEnd w:id="1"/>
      <w:r w:rsidR="00FB7F36">
        <w:rPr>
          <w:rStyle w:val="Refdecomentrio"/>
        </w:rPr>
        <w:commentReference w:id="1"/>
      </w:r>
    </w:p>
    <w:p w14:paraId="750913DE" w14:textId="77777777" w:rsidR="00533C1F" w:rsidRPr="00533C1F" w:rsidRDefault="00533C1F" w:rsidP="00533C1F">
      <w:pPr>
        <w:pStyle w:val="PargrafodaLista"/>
        <w:spacing w:line="300" w:lineRule="exact"/>
        <w:ind w:left="0"/>
        <w:contextualSpacing/>
        <w:jc w:val="both"/>
        <w:rPr>
          <w:rFonts w:ascii="Arial Narrow" w:hAnsi="Arial Narrow"/>
          <w:sz w:val="20"/>
          <w:szCs w:val="20"/>
        </w:rPr>
      </w:pPr>
    </w:p>
    <w:p w14:paraId="0C0F0720" w14:textId="1B1B97FB" w:rsidR="00533C1F" w:rsidRPr="00533C1F" w:rsidRDefault="00533C1F" w:rsidP="00533C1F">
      <w:pPr>
        <w:pStyle w:val="PargrafodaLista"/>
        <w:numPr>
          <w:ilvl w:val="0"/>
          <w:numId w:val="22"/>
        </w:numPr>
        <w:spacing w:line="300" w:lineRule="exact"/>
        <w:ind w:left="0" w:firstLine="0"/>
        <w:contextualSpacing/>
        <w:jc w:val="both"/>
        <w:rPr>
          <w:rFonts w:ascii="Arial Narrow" w:hAnsi="Arial Narrow"/>
          <w:sz w:val="20"/>
          <w:szCs w:val="20"/>
        </w:rPr>
      </w:pPr>
      <w:commentRangeStart w:id="2"/>
      <w:commentRangeStart w:id="3"/>
      <w:r>
        <w:rPr>
          <w:rFonts w:ascii="Arial Narrow" w:eastAsia="Arial Unicode MS" w:hAnsi="Arial Narrow"/>
        </w:rPr>
        <w:t xml:space="preserve">Em caso da não decretação do </w:t>
      </w:r>
      <w:r w:rsidRPr="00533C1F">
        <w:rPr>
          <w:rFonts w:ascii="Arial Narrow" w:eastAsia="Arial Unicode MS" w:hAnsi="Arial Narrow"/>
        </w:rPr>
        <w:t xml:space="preserve">Vencimento Antecipado </w:t>
      </w:r>
      <w:r>
        <w:rPr>
          <w:rFonts w:ascii="Arial Narrow" w:eastAsia="Arial Unicode MS" w:hAnsi="Arial Narrow"/>
        </w:rPr>
        <w:t xml:space="preserve">da </w:t>
      </w:r>
      <w:r w:rsidRPr="00533C1F">
        <w:rPr>
          <w:rFonts w:ascii="Arial Narrow" w:eastAsia="Arial Unicode MS" w:hAnsi="Arial Narrow"/>
        </w:rPr>
        <w:t>CCB e consequentemente dos CRI</w:t>
      </w:r>
      <w:r>
        <w:rPr>
          <w:rFonts w:ascii="Arial Narrow" w:eastAsia="Arial Unicode MS" w:hAnsi="Arial Narrow"/>
        </w:rPr>
        <w:t xml:space="preserve">, deliberar sobre as medidas a serem tomadas com relação ao recurso que não transitou na Conta do Patrimônio Separado; </w:t>
      </w:r>
      <w:commentRangeEnd w:id="2"/>
      <w:r w:rsidR="00781954">
        <w:rPr>
          <w:rStyle w:val="Refdecomentrio"/>
        </w:rPr>
        <w:commentReference w:id="2"/>
      </w:r>
      <w:commentRangeEnd w:id="3"/>
      <w:r w:rsidR="00940226">
        <w:rPr>
          <w:rStyle w:val="Refdecomentrio"/>
        </w:rPr>
        <w:commentReference w:id="3"/>
      </w:r>
    </w:p>
    <w:p w14:paraId="1D55031F" w14:textId="77777777" w:rsidR="00533C1F" w:rsidRPr="00533C1F" w:rsidRDefault="00533C1F" w:rsidP="00533C1F">
      <w:pPr>
        <w:pStyle w:val="PargrafodaLista"/>
        <w:rPr>
          <w:rFonts w:ascii="Arial Narrow" w:hAnsi="Arial Narrow"/>
          <w:sz w:val="20"/>
          <w:szCs w:val="20"/>
        </w:rPr>
      </w:pPr>
    </w:p>
    <w:p w14:paraId="593DCD26" w14:textId="2372C9B1" w:rsidR="00985122" w:rsidRPr="000C2C3A" w:rsidRDefault="000C2C3A" w:rsidP="000C2C3A">
      <w:pPr>
        <w:pStyle w:val="PargrafodaLista"/>
        <w:numPr>
          <w:ilvl w:val="0"/>
          <w:numId w:val="22"/>
        </w:numPr>
        <w:spacing w:line="300" w:lineRule="exact"/>
        <w:ind w:left="0" w:firstLine="0"/>
        <w:contextualSpacing/>
        <w:jc w:val="both"/>
        <w:rPr>
          <w:rFonts w:ascii="Arial Narrow" w:hAnsi="Arial Narrow"/>
          <w:sz w:val="20"/>
          <w:szCs w:val="20"/>
        </w:rPr>
      </w:pPr>
      <w:commentRangeStart w:id="4"/>
      <w:commentRangeStart w:id="5"/>
      <w:r w:rsidRPr="00533C1F">
        <w:rPr>
          <w:rFonts w:ascii="Arial Narrow" w:eastAsia="Arial Unicode MS" w:hAnsi="Arial Narrow"/>
        </w:rPr>
        <w:t>Decretar ou não o Vencimento Antecipado da Cédula de Crédito Bancário (“CCB”) e consequentemente dos CRI, nos termos da cláusula 12.</w:t>
      </w:r>
      <w:r>
        <w:rPr>
          <w:rFonts w:ascii="Arial Narrow" w:eastAsia="Arial Unicode MS" w:hAnsi="Arial Narrow"/>
        </w:rPr>
        <w:t>2.</w:t>
      </w:r>
      <w:r w:rsidRPr="00533C1F">
        <w:rPr>
          <w:rFonts w:ascii="Arial Narrow" w:eastAsia="Arial Unicode MS" w:hAnsi="Arial Narrow"/>
        </w:rPr>
        <w:t xml:space="preserve"> item (</w:t>
      </w:r>
      <w:r>
        <w:rPr>
          <w:rFonts w:ascii="Arial Narrow" w:eastAsia="Arial Unicode MS" w:hAnsi="Arial Narrow"/>
        </w:rPr>
        <w:t>b</w:t>
      </w:r>
      <w:r w:rsidRPr="00533C1F">
        <w:rPr>
          <w:rFonts w:ascii="Arial Narrow" w:eastAsia="Arial Unicode MS" w:hAnsi="Arial Narrow"/>
        </w:rPr>
        <w:t>) da referida CCB, em razão</w:t>
      </w:r>
      <w:r>
        <w:rPr>
          <w:rFonts w:ascii="Arial Narrow" w:eastAsia="Arial Unicode MS" w:hAnsi="Arial Narrow"/>
        </w:rPr>
        <w:t xml:space="preserve"> do descumprimento da obrigação prevista na cláusula 6.3.1. da CCB, referente a não formalização pela Devedora</w:t>
      </w:r>
      <w:r w:rsidR="008A16C4">
        <w:rPr>
          <w:rFonts w:ascii="Arial Narrow" w:eastAsia="Arial Unicode MS" w:hAnsi="Arial Narrow"/>
        </w:rPr>
        <w:t xml:space="preserve">, </w:t>
      </w:r>
      <w:r>
        <w:rPr>
          <w:rFonts w:ascii="Arial Narrow" w:eastAsia="Arial Unicode MS" w:hAnsi="Arial Narrow"/>
        </w:rPr>
        <w:t xml:space="preserve">dos aditamentos necessários aos Documentos da Operação de forma a repactuar a parcela devida no mês imediatamente posterior, da expedição do Habite-se, o qual ocorreu em </w:t>
      </w:r>
      <w:r w:rsidR="00DE0D6D">
        <w:rPr>
          <w:rFonts w:ascii="Arial Narrow" w:eastAsia="Arial Unicode MS" w:hAnsi="Arial Narrow"/>
        </w:rPr>
        <w:t>14/04</w:t>
      </w:r>
      <w:r>
        <w:rPr>
          <w:rFonts w:ascii="Arial Narrow" w:eastAsia="Arial Unicode MS" w:hAnsi="Arial Narrow"/>
        </w:rPr>
        <w:t xml:space="preserve">/2021; </w:t>
      </w:r>
      <w:r w:rsidR="006075C8" w:rsidRPr="000C2C3A">
        <w:rPr>
          <w:rFonts w:ascii="Arial Narrow" w:hAnsi="Arial Narrow"/>
        </w:rPr>
        <w:t xml:space="preserve">e, </w:t>
      </w:r>
      <w:commentRangeEnd w:id="4"/>
      <w:r w:rsidR="00781954">
        <w:rPr>
          <w:rStyle w:val="Refdecomentrio"/>
        </w:rPr>
        <w:commentReference w:id="4"/>
      </w:r>
      <w:commentRangeEnd w:id="5"/>
      <w:r w:rsidR="007E6A7F">
        <w:rPr>
          <w:rStyle w:val="Refdecomentrio"/>
        </w:rPr>
        <w:commentReference w:id="5"/>
      </w:r>
    </w:p>
    <w:p w14:paraId="32F40E16" w14:textId="77777777" w:rsidR="00985122" w:rsidRPr="006075C8" w:rsidRDefault="00985122" w:rsidP="00985122">
      <w:pPr>
        <w:pStyle w:val="PargrafodaLista"/>
        <w:rPr>
          <w:rFonts w:ascii="Arial Narrow" w:hAnsi="Arial Narrow"/>
        </w:rPr>
      </w:pPr>
    </w:p>
    <w:p w14:paraId="2C8FC9D0" w14:textId="7A456CA0" w:rsidR="00985122" w:rsidRPr="006075C8" w:rsidRDefault="004D7469" w:rsidP="00C81E27">
      <w:pPr>
        <w:pStyle w:val="PargrafodaLista"/>
        <w:numPr>
          <w:ilvl w:val="0"/>
          <w:numId w:val="22"/>
        </w:numPr>
        <w:ind w:left="0" w:firstLine="0"/>
        <w:jc w:val="both"/>
        <w:rPr>
          <w:rFonts w:ascii="Arial Narrow" w:hAnsi="Arial Narrow"/>
        </w:rPr>
      </w:pPr>
      <w:r w:rsidRPr="006075C8">
        <w:rPr>
          <w:rFonts w:ascii="Arial Narrow" w:hAnsi="Arial Narrow"/>
          <w:color w:val="000000" w:themeColor="text1"/>
        </w:rPr>
        <w:t>Autorizar o Agente Fiduciário para, em conjunto com a Securitizadora, realizarem todos os atos e celebrar todos e quaisquer documentos que se façam necessários para implementar o que fora deliberado nos itens acima</w:t>
      </w:r>
      <w:r w:rsidRPr="006075C8">
        <w:rPr>
          <w:rFonts w:ascii="Arial Narrow" w:hAnsi="Arial Narrow"/>
        </w:rPr>
        <w:t>.</w:t>
      </w:r>
    </w:p>
    <w:p w14:paraId="60CF5C0F" w14:textId="77777777" w:rsidR="003E651F" w:rsidRPr="006075C8" w:rsidRDefault="003E651F" w:rsidP="003E651F">
      <w:pPr>
        <w:pStyle w:val="PargrafodaLista"/>
        <w:ind w:left="0"/>
        <w:jc w:val="both"/>
        <w:rPr>
          <w:rFonts w:ascii="Arial Narrow" w:hAnsi="Arial Narrow"/>
        </w:rPr>
      </w:pPr>
    </w:p>
    <w:p w14:paraId="1400D1B0" w14:textId="445A2BEF" w:rsidR="00DF5EFF" w:rsidRPr="006075C8" w:rsidRDefault="00DF5EFF" w:rsidP="00DF5EFF">
      <w:pPr>
        <w:jc w:val="both"/>
        <w:rPr>
          <w:rFonts w:ascii="Arial Narrow" w:hAnsi="Arial Narrow"/>
        </w:rPr>
      </w:pPr>
      <w:r w:rsidRPr="006075C8">
        <w:rPr>
          <w:rFonts w:ascii="Arial Narrow" w:hAnsi="Arial Narrow"/>
          <w:b/>
        </w:rPr>
        <w:t>Quórum:</w:t>
      </w:r>
      <w:r w:rsidRPr="006075C8">
        <w:rPr>
          <w:rFonts w:ascii="Arial Narrow" w:hAnsi="Arial Narrow"/>
        </w:rPr>
        <w:t xml:space="preserve"> O quórum de </w:t>
      </w:r>
      <w:r w:rsidR="007046B2" w:rsidRPr="006075C8">
        <w:rPr>
          <w:rFonts w:ascii="Arial Narrow" w:hAnsi="Arial Narrow"/>
        </w:rPr>
        <w:t>aprovação</w:t>
      </w:r>
      <w:r w:rsidRPr="006075C8">
        <w:rPr>
          <w:rFonts w:ascii="Arial Narrow" w:hAnsi="Arial Narrow"/>
        </w:rPr>
        <w:t xml:space="preserve"> d</w:t>
      </w:r>
      <w:r w:rsidR="007046B2" w:rsidRPr="006075C8">
        <w:rPr>
          <w:rFonts w:ascii="Arial Narrow" w:hAnsi="Arial Narrow"/>
        </w:rPr>
        <w:t>esta</w:t>
      </w:r>
      <w:r w:rsidRPr="006075C8">
        <w:rPr>
          <w:rFonts w:ascii="Arial Narrow" w:hAnsi="Arial Narrow"/>
        </w:rPr>
        <w:t xml:space="preserve"> assembleia em primeira convocação</w:t>
      </w:r>
      <w:r w:rsidR="000C2C3A">
        <w:rPr>
          <w:rFonts w:ascii="Arial Narrow" w:hAnsi="Arial Narrow"/>
        </w:rPr>
        <w:t xml:space="preserve"> é de 90%</w:t>
      </w:r>
      <w:r w:rsidR="008A16C4">
        <w:rPr>
          <w:rFonts w:ascii="Arial Narrow" w:hAnsi="Arial Narrow"/>
        </w:rPr>
        <w:t xml:space="preserve"> (noventa por cento) dos CRI em Circulação</w:t>
      </w:r>
      <w:r w:rsidRPr="006075C8">
        <w:rPr>
          <w:rFonts w:ascii="Arial Narrow" w:hAnsi="Arial Narrow"/>
        </w:rPr>
        <w:t xml:space="preserve"> </w:t>
      </w:r>
      <w:r w:rsidR="007046B2" w:rsidRPr="006075C8">
        <w:rPr>
          <w:rFonts w:ascii="Arial Narrow" w:hAnsi="Arial Narrow"/>
        </w:rPr>
        <w:t xml:space="preserve">e em segunda convocação </w:t>
      </w:r>
      <w:r w:rsidRPr="006075C8">
        <w:rPr>
          <w:rFonts w:ascii="Arial Narrow" w:hAnsi="Arial Narrow"/>
        </w:rPr>
        <w:t xml:space="preserve">é de </w:t>
      </w:r>
      <w:r w:rsidR="008A16C4">
        <w:rPr>
          <w:rFonts w:ascii="Arial Narrow" w:hAnsi="Arial Narrow"/>
        </w:rPr>
        <w:t>no mínimo 70</w:t>
      </w:r>
      <w:r w:rsidR="007046B2" w:rsidRPr="006075C8">
        <w:rPr>
          <w:rFonts w:ascii="Arial Narrow" w:hAnsi="Arial Narrow"/>
        </w:rPr>
        <w:t>%</w:t>
      </w:r>
      <w:r w:rsidRPr="006075C8">
        <w:rPr>
          <w:rFonts w:ascii="Arial Narrow" w:hAnsi="Arial Narrow"/>
        </w:rPr>
        <w:t xml:space="preserve"> dos CRI </w:t>
      </w:r>
      <w:r w:rsidR="008A16C4">
        <w:rPr>
          <w:rFonts w:ascii="Arial Narrow" w:hAnsi="Arial Narrow"/>
        </w:rPr>
        <w:t>presentes</w:t>
      </w:r>
      <w:r w:rsidR="007046B2" w:rsidRPr="006075C8">
        <w:rPr>
          <w:rFonts w:ascii="Arial Narrow" w:hAnsi="Arial Narrow"/>
        </w:rPr>
        <w:t>, nos termos d</w:t>
      </w:r>
      <w:r w:rsidR="008A16C4">
        <w:rPr>
          <w:rFonts w:ascii="Arial Narrow" w:hAnsi="Arial Narrow"/>
        </w:rPr>
        <w:t>a cláusula 14.11 do Termo de Securitização</w:t>
      </w:r>
      <w:r w:rsidRPr="006075C8">
        <w:rPr>
          <w:rFonts w:ascii="Arial Narrow" w:hAnsi="Arial Narrow"/>
        </w:rPr>
        <w:t>.</w:t>
      </w:r>
    </w:p>
    <w:p w14:paraId="7E790A3A" w14:textId="77777777" w:rsidR="00DF5EFF" w:rsidRPr="006075C8" w:rsidRDefault="00DF5EFF" w:rsidP="00DF5EFF">
      <w:pPr>
        <w:jc w:val="both"/>
        <w:rPr>
          <w:rFonts w:ascii="Arial Narrow" w:hAnsi="Arial Narrow"/>
        </w:rPr>
      </w:pPr>
    </w:p>
    <w:p w14:paraId="048A433E" w14:textId="71028FD3" w:rsidR="00DF5EFF" w:rsidRPr="006075C8" w:rsidRDefault="00DF5EFF" w:rsidP="00DF5EFF">
      <w:pPr>
        <w:jc w:val="both"/>
        <w:rPr>
          <w:rFonts w:ascii="Arial Narrow" w:hAnsi="Arial Narrow"/>
          <w:b/>
        </w:rPr>
      </w:pPr>
      <w:r w:rsidRPr="006075C8">
        <w:rPr>
          <w:rFonts w:ascii="Arial Narrow" w:hAnsi="Arial Narrow"/>
          <w:bCs/>
        </w:rPr>
        <w:lastRenderedPageBreak/>
        <w:t xml:space="preserve">Tendo em vista que a assembleia será sediada de forma remota com o Teams, acima mencionado, pedimos aos Titulares de CRI que apresentem, </w:t>
      </w:r>
      <w:r w:rsidRPr="006075C8">
        <w:rPr>
          <w:rFonts w:ascii="Arial Narrow" w:hAnsi="Arial Narrow"/>
        </w:rPr>
        <w:t xml:space="preserve">por e-mail, para </w:t>
      </w:r>
      <w:hyperlink r:id="rId15" w:history="1">
        <w:r w:rsidR="008A16C4" w:rsidRPr="001E3BEA">
          <w:rPr>
            <w:rStyle w:val="Hyperlink"/>
            <w:rFonts w:ascii="Arial Narrow" w:hAnsi="Arial Narrow"/>
          </w:rPr>
          <w:t>gestao@virgo.inc</w:t>
        </w:r>
      </w:hyperlink>
      <w:r w:rsidRPr="006075C8">
        <w:rPr>
          <w:rFonts w:ascii="Arial Narrow" w:hAnsi="Arial Narrow"/>
        </w:rPr>
        <w:t xml:space="preserve">, </w:t>
      </w:r>
      <w:hyperlink r:id="rId16" w:history="1">
        <w:r w:rsidR="008A16C4" w:rsidRPr="001E3BEA">
          <w:rPr>
            <w:rStyle w:val="Hyperlink"/>
            <w:rFonts w:ascii="Arial Narrow" w:hAnsi="Arial Narrow"/>
          </w:rPr>
          <w:t>juridico@virgo.inc</w:t>
        </w:r>
      </w:hyperlink>
      <w:r w:rsidRPr="006075C8">
        <w:rPr>
          <w:rFonts w:ascii="Arial Narrow" w:hAnsi="Arial Narrow"/>
        </w:rPr>
        <w:t xml:space="preserve"> e </w:t>
      </w:r>
      <w:r w:rsidR="00DE0D6D" w:rsidRPr="00DE0D6D">
        <w:rPr>
          <w:rStyle w:val="Hyperlink"/>
          <w:rFonts w:ascii="Arial Narrow" w:hAnsi="Arial Narrow"/>
        </w:rPr>
        <w:t>spvalores@simplificpavarini.com.br</w:t>
      </w:r>
      <w:r w:rsidRPr="006075C8">
        <w:rPr>
          <w:rFonts w:ascii="Arial Narrow" w:hAnsi="Arial Narrow"/>
        </w:rPr>
        <w:t xml:space="preserve"> e apresentem todos os documentos de representação para a participação na assembleia (vide abaixo exemplos de documentos), com a indicação da(s) pessoa(s) naturais que representarão cada investidor e os endereços eletrônicos correspondentes para envio do link de acesso para a participação na assembleia. </w:t>
      </w:r>
    </w:p>
    <w:p w14:paraId="474251DA" w14:textId="77777777" w:rsidR="00DF5EFF" w:rsidRPr="006075C8" w:rsidRDefault="00DF5EFF" w:rsidP="00DF5EFF">
      <w:pPr>
        <w:jc w:val="both"/>
        <w:rPr>
          <w:rFonts w:ascii="Arial Narrow" w:hAnsi="Arial Narrow"/>
          <w:b/>
        </w:rPr>
      </w:pPr>
    </w:p>
    <w:p w14:paraId="564AF81A" w14:textId="58B2A2E1" w:rsidR="00DF5EFF" w:rsidRPr="006075C8" w:rsidRDefault="00DF5EFF" w:rsidP="00DF5EFF">
      <w:pPr>
        <w:jc w:val="both"/>
        <w:rPr>
          <w:rFonts w:ascii="Arial Narrow" w:hAnsi="Arial Narrow"/>
        </w:rPr>
      </w:pPr>
      <w:r w:rsidRPr="006075C8">
        <w:rPr>
          <w:rFonts w:ascii="Arial Narrow" w:hAnsi="Arial Narrow"/>
          <w:b/>
        </w:rPr>
        <w:t xml:space="preserve">Exemplo de documentos de representação: </w:t>
      </w:r>
      <w:r w:rsidRPr="006075C8">
        <w:rPr>
          <w:rFonts w:ascii="Arial Narrow" w:hAnsi="Arial Narrow"/>
        </w:rPr>
        <w:t>procuração, emitida por instrumento público ou particular, acompanhada de cópia de documento de identidade do outorgado, bem como todos e demais documentos necessários para a verificação dos poderes, inclusive, mas não exclusivamente, regulamentos de fundos e contrato social de gestores destes fundos. Todas as procurações devem ser apresentadas com o reconhecimento de firma do signatário e devem ter o prazo de no máximo 1 (um) ano.</w:t>
      </w:r>
    </w:p>
    <w:p w14:paraId="7DF5CEC1" w14:textId="77777777" w:rsidR="00DF5EFF" w:rsidRPr="006075C8" w:rsidRDefault="00DF5EFF" w:rsidP="00DF5EFF">
      <w:pPr>
        <w:jc w:val="center"/>
        <w:rPr>
          <w:rFonts w:ascii="Arial Narrow" w:hAnsi="Arial Narrow"/>
        </w:rPr>
      </w:pPr>
    </w:p>
    <w:p w14:paraId="5A09C7B6" w14:textId="0639968D" w:rsidR="00DF5EFF" w:rsidRDefault="00DF5EFF" w:rsidP="00DF5EFF">
      <w:pPr>
        <w:jc w:val="center"/>
        <w:rPr>
          <w:rFonts w:ascii="Arial Narrow" w:hAnsi="Arial Narrow"/>
        </w:rPr>
      </w:pPr>
      <w:r w:rsidRPr="006075C8">
        <w:rPr>
          <w:rFonts w:ascii="Arial Narrow" w:hAnsi="Arial Narrow"/>
        </w:rPr>
        <w:t xml:space="preserve">São Paulo, </w:t>
      </w:r>
      <w:proofErr w:type="gramStart"/>
      <w:r w:rsidR="008A16C4" w:rsidRPr="008A16C4">
        <w:rPr>
          <w:rFonts w:ascii="Arial Narrow" w:hAnsi="Arial Narrow"/>
          <w:highlight w:val="yellow"/>
        </w:rPr>
        <w:t>[</w:t>
      </w:r>
      <w:r w:rsidR="008A16C4">
        <w:rPr>
          <w:rFonts w:ascii="Arial Narrow" w:hAnsi="Arial Narrow"/>
        </w:rPr>
        <w:t xml:space="preserve">  </w:t>
      </w:r>
      <w:r w:rsidR="008A16C4" w:rsidRPr="008A16C4">
        <w:rPr>
          <w:rFonts w:ascii="Arial Narrow" w:hAnsi="Arial Narrow"/>
          <w:highlight w:val="yellow"/>
        </w:rPr>
        <w:t>]</w:t>
      </w:r>
      <w:proofErr w:type="gramEnd"/>
      <w:r w:rsidR="001A4E97">
        <w:rPr>
          <w:rFonts w:ascii="Arial Narrow" w:hAnsi="Arial Narrow"/>
        </w:rPr>
        <w:t xml:space="preserve"> de </w:t>
      </w:r>
      <w:r w:rsidR="008A16C4" w:rsidRPr="008A16C4">
        <w:rPr>
          <w:rFonts w:ascii="Arial Narrow" w:hAnsi="Arial Narrow"/>
          <w:highlight w:val="yellow"/>
        </w:rPr>
        <w:t>[</w:t>
      </w:r>
      <w:r w:rsidR="008A16C4">
        <w:rPr>
          <w:rFonts w:ascii="Arial Narrow" w:hAnsi="Arial Narrow"/>
        </w:rPr>
        <w:t xml:space="preserve">  </w:t>
      </w:r>
      <w:r w:rsidR="008A16C4" w:rsidRPr="008A16C4">
        <w:rPr>
          <w:rFonts w:ascii="Arial Narrow" w:hAnsi="Arial Narrow"/>
          <w:highlight w:val="yellow"/>
        </w:rPr>
        <w:t>]</w:t>
      </w:r>
      <w:r w:rsidR="001A4E97">
        <w:rPr>
          <w:rFonts w:ascii="Arial Narrow" w:hAnsi="Arial Narrow"/>
        </w:rPr>
        <w:t xml:space="preserve"> de </w:t>
      </w:r>
      <w:r w:rsidR="003E651F" w:rsidRPr="006075C8">
        <w:rPr>
          <w:rFonts w:ascii="Arial Narrow" w:hAnsi="Arial Narrow"/>
        </w:rPr>
        <w:t>2021.</w:t>
      </w:r>
    </w:p>
    <w:p w14:paraId="6A515D69" w14:textId="4E797C34" w:rsidR="008A16C4" w:rsidRDefault="008A16C4" w:rsidP="00DF5EFF">
      <w:pPr>
        <w:jc w:val="center"/>
        <w:rPr>
          <w:rFonts w:ascii="Arial Narrow" w:hAnsi="Arial Narrow"/>
        </w:rPr>
      </w:pPr>
    </w:p>
    <w:p w14:paraId="259EC8C9" w14:textId="77777777" w:rsidR="008A16C4" w:rsidRPr="006075C8" w:rsidRDefault="008A16C4" w:rsidP="00DF5EFF">
      <w:pPr>
        <w:jc w:val="center"/>
        <w:rPr>
          <w:rFonts w:ascii="Arial Narrow" w:hAnsi="Arial Narrow"/>
        </w:rPr>
      </w:pPr>
    </w:p>
    <w:p w14:paraId="48CDA36D" w14:textId="6385F0F3" w:rsidR="007046B2" w:rsidRPr="006075C8" w:rsidRDefault="007046B2" w:rsidP="00DF5EFF">
      <w:pPr>
        <w:jc w:val="center"/>
        <w:rPr>
          <w:rFonts w:ascii="Arial Narrow" w:hAnsi="Arial Narrow"/>
        </w:rPr>
      </w:pPr>
    </w:p>
    <w:p w14:paraId="658A707D" w14:textId="2690B1EE" w:rsidR="007046B2" w:rsidRPr="006075C8" w:rsidRDefault="008A16C4" w:rsidP="007046B2">
      <w:pPr>
        <w:autoSpaceDE w:val="0"/>
        <w:autoSpaceDN w:val="0"/>
        <w:adjustRightInd w:val="0"/>
        <w:jc w:val="center"/>
        <w:rPr>
          <w:rFonts w:ascii="Arial Narrow" w:hAnsi="Arial Narrow"/>
          <w:b/>
          <w:bCs/>
          <w:caps/>
        </w:rPr>
      </w:pPr>
      <w:r>
        <w:rPr>
          <w:rFonts w:ascii="Arial Narrow" w:hAnsi="Arial Narrow"/>
          <w:b/>
          <w:bCs/>
          <w:caps/>
        </w:rPr>
        <w:t xml:space="preserve">VIRGO COMPANHIA DE SECURITIZAÇÃO </w:t>
      </w:r>
    </w:p>
    <w:p w14:paraId="5A146A10" w14:textId="5C35DF52" w:rsidR="004D3B3F" w:rsidRPr="006075C8" w:rsidRDefault="004D3B3F" w:rsidP="007046B2">
      <w:pPr>
        <w:autoSpaceDE w:val="0"/>
        <w:autoSpaceDN w:val="0"/>
        <w:adjustRightInd w:val="0"/>
        <w:jc w:val="center"/>
        <w:rPr>
          <w:rFonts w:ascii="Arial Narrow" w:hAnsi="Arial Narrow"/>
          <w:b/>
          <w:bCs/>
          <w:caps/>
        </w:rPr>
      </w:pPr>
    </w:p>
    <w:p w14:paraId="19C54221" w14:textId="3F86B0B3" w:rsidR="004D3B3F" w:rsidRPr="006075C8" w:rsidRDefault="004D3B3F" w:rsidP="007046B2">
      <w:pPr>
        <w:autoSpaceDE w:val="0"/>
        <w:autoSpaceDN w:val="0"/>
        <w:adjustRightInd w:val="0"/>
        <w:jc w:val="center"/>
        <w:rPr>
          <w:rFonts w:ascii="Arial Narrow" w:hAnsi="Arial Narrow"/>
          <w:b/>
          <w:bCs/>
          <w:caps/>
        </w:rPr>
      </w:pPr>
    </w:p>
    <w:p w14:paraId="2D358C29" w14:textId="7A4EBF28" w:rsidR="004D3B3F" w:rsidRPr="006075C8" w:rsidRDefault="004D3B3F" w:rsidP="007046B2">
      <w:pPr>
        <w:autoSpaceDE w:val="0"/>
        <w:autoSpaceDN w:val="0"/>
        <w:adjustRightInd w:val="0"/>
        <w:jc w:val="center"/>
        <w:rPr>
          <w:rFonts w:ascii="Arial Narrow" w:hAnsi="Arial Narrow"/>
          <w:b/>
          <w:bCs/>
          <w:caps/>
        </w:rPr>
      </w:pPr>
    </w:p>
    <w:p w14:paraId="3A085F90" w14:textId="6E46DEDE" w:rsidR="004D3B3F" w:rsidRPr="006075C8" w:rsidRDefault="004D3B3F" w:rsidP="007046B2">
      <w:pPr>
        <w:autoSpaceDE w:val="0"/>
        <w:autoSpaceDN w:val="0"/>
        <w:adjustRightInd w:val="0"/>
        <w:jc w:val="center"/>
        <w:rPr>
          <w:rFonts w:ascii="Arial Narrow" w:hAnsi="Arial Narrow"/>
          <w:b/>
          <w:bCs/>
          <w:caps/>
        </w:rPr>
      </w:pPr>
    </w:p>
    <w:p w14:paraId="2FE0D666" w14:textId="5F8DC252" w:rsidR="004D3B3F" w:rsidRPr="006075C8" w:rsidRDefault="004D3B3F" w:rsidP="007046B2">
      <w:pPr>
        <w:autoSpaceDE w:val="0"/>
        <w:autoSpaceDN w:val="0"/>
        <w:adjustRightInd w:val="0"/>
        <w:jc w:val="center"/>
        <w:rPr>
          <w:rFonts w:ascii="Arial Narrow" w:hAnsi="Arial Narrow"/>
          <w:b/>
          <w:bCs/>
          <w:caps/>
        </w:rPr>
      </w:pPr>
    </w:p>
    <w:p w14:paraId="5C64B7A0" w14:textId="1EE56E49" w:rsidR="004D3B3F" w:rsidRPr="006075C8" w:rsidRDefault="004D3B3F" w:rsidP="007046B2">
      <w:pPr>
        <w:autoSpaceDE w:val="0"/>
        <w:autoSpaceDN w:val="0"/>
        <w:adjustRightInd w:val="0"/>
        <w:jc w:val="center"/>
        <w:rPr>
          <w:rFonts w:ascii="Arial Narrow" w:hAnsi="Arial Narrow"/>
          <w:b/>
          <w:bCs/>
          <w:caps/>
        </w:rPr>
      </w:pPr>
    </w:p>
    <w:p w14:paraId="62C4B558" w14:textId="2F6DCE1B" w:rsidR="004D3B3F" w:rsidRPr="006075C8" w:rsidRDefault="004D3B3F" w:rsidP="007046B2">
      <w:pPr>
        <w:autoSpaceDE w:val="0"/>
        <w:autoSpaceDN w:val="0"/>
        <w:adjustRightInd w:val="0"/>
        <w:jc w:val="center"/>
        <w:rPr>
          <w:rFonts w:ascii="Arial Narrow" w:hAnsi="Arial Narrow"/>
          <w:b/>
          <w:bCs/>
          <w:caps/>
        </w:rPr>
      </w:pPr>
    </w:p>
    <w:p w14:paraId="2288B32F" w14:textId="714ECF96" w:rsidR="004D3B3F" w:rsidRPr="006075C8" w:rsidRDefault="004D3B3F" w:rsidP="007046B2">
      <w:pPr>
        <w:autoSpaceDE w:val="0"/>
        <w:autoSpaceDN w:val="0"/>
        <w:adjustRightInd w:val="0"/>
        <w:jc w:val="center"/>
        <w:rPr>
          <w:rFonts w:ascii="Arial Narrow" w:hAnsi="Arial Narrow"/>
          <w:b/>
          <w:bCs/>
          <w:caps/>
        </w:rPr>
      </w:pPr>
    </w:p>
    <w:p w14:paraId="777EB290" w14:textId="52952EEE" w:rsidR="004D3B3F" w:rsidRPr="006075C8" w:rsidRDefault="004D3B3F" w:rsidP="007046B2">
      <w:pPr>
        <w:autoSpaceDE w:val="0"/>
        <w:autoSpaceDN w:val="0"/>
        <w:adjustRightInd w:val="0"/>
        <w:jc w:val="center"/>
        <w:rPr>
          <w:rFonts w:ascii="Arial Narrow" w:hAnsi="Arial Narrow"/>
          <w:b/>
          <w:bCs/>
          <w:caps/>
        </w:rPr>
      </w:pPr>
    </w:p>
    <w:p w14:paraId="40363A9A" w14:textId="7B72ED20" w:rsidR="004D3B3F" w:rsidRPr="006075C8" w:rsidRDefault="004D3B3F" w:rsidP="007046B2">
      <w:pPr>
        <w:autoSpaceDE w:val="0"/>
        <w:autoSpaceDN w:val="0"/>
        <w:adjustRightInd w:val="0"/>
        <w:jc w:val="center"/>
        <w:rPr>
          <w:rFonts w:ascii="Arial Narrow" w:hAnsi="Arial Narrow"/>
          <w:b/>
          <w:bCs/>
          <w:caps/>
        </w:rPr>
      </w:pPr>
    </w:p>
    <w:p w14:paraId="02FFD3E6" w14:textId="2B70C7FE" w:rsidR="004D3B3F" w:rsidRPr="006075C8" w:rsidRDefault="004D3B3F" w:rsidP="007046B2">
      <w:pPr>
        <w:autoSpaceDE w:val="0"/>
        <w:autoSpaceDN w:val="0"/>
        <w:adjustRightInd w:val="0"/>
        <w:jc w:val="center"/>
        <w:rPr>
          <w:rFonts w:ascii="Arial Narrow" w:hAnsi="Arial Narrow"/>
          <w:b/>
          <w:bCs/>
          <w:caps/>
        </w:rPr>
      </w:pPr>
    </w:p>
    <w:p w14:paraId="20B51FEA" w14:textId="5F9606CF" w:rsidR="004D3B3F" w:rsidRPr="006075C8" w:rsidRDefault="004D3B3F" w:rsidP="007046B2">
      <w:pPr>
        <w:autoSpaceDE w:val="0"/>
        <w:autoSpaceDN w:val="0"/>
        <w:adjustRightInd w:val="0"/>
        <w:jc w:val="center"/>
        <w:rPr>
          <w:rFonts w:ascii="Arial Narrow" w:hAnsi="Arial Narrow"/>
          <w:b/>
          <w:bCs/>
          <w:caps/>
        </w:rPr>
      </w:pPr>
    </w:p>
    <w:p w14:paraId="199012E3" w14:textId="47314038" w:rsidR="004D3B3F" w:rsidRPr="006075C8" w:rsidRDefault="004D3B3F" w:rsidP="007046B2">
      <w:pPr>
        <w:autoSpaceDE w:val="0"/>
        <w:autoSpaceDN w:val="0"/>
        <w:adjustRightInd w:val="0"/>
        <w:jc w:val="center"/>
        <w:rPr>
          <w:rFonts w:ascii="Arial Narrow" w:hAnsi="Arial Narrow"/>
          <w:b/>
          <w:bCs/>
          <w:caps/>
        </w:rPr>
      </w:pPr>
    </w:p>
    <w:p w14:paraId="47796F32" w14:textId="18ABBC9D" w:rsidR="004D3B3F" w:rsidRPr="006075C8" w:rsidRDefault="004D3B3F" w:rsidP="007046B2">
      <w:pPr>
        <w:autoSpaceDE w:val="0"/>
        <w:autoSpaceDN w:val="0"/>
        <w:adjustRightInd w:val="0"/>
        <w:jc w:val="center"/>
        <w:rPr>
          <w:rFonts w:ascii="Arial Narrow" w:hAnsi="Arial Narrow"/>
          <w:b/>
          <w:bCs/>
          <w:caps/>
        </w:rPr>
      </w:pPr>
    </w:p>
    <w:p w14:paraId="0F6F98A6" w14:textId="473FC1F7" w:rsidR="004D3B3F" w:rsidRPr="006075C8" w:rsidRDefault="004D3B3F" w:rsidP="007046B2">
      <w:pPr>
        <w:autoSpaceDE w:val="0"/>
        <w:autoSpaceDN w:val="0"/>
        <w:adjustRightInd w:val="0"/>
        <w:jc w:val="center"/>
        <w:rPr>
          <w:rFonts w:ascii="Arial Narrow" w:hAnsi="Arial Narrow"/>
          <w:b/>
          <w:bCs/>
          <w:caps/>
        </w:rPr>
      </w:pPr>
    </w:p>
    <w:p w14:paraId="7400FA44" w14:textId="648E053A" w:rsidR="004D3B3F" w:rsidRPr="006075C8" w:rsidRDefault="004D3B3F" w:rsidP="007046B2">
      <w:pPr>
        <w:autoSpaceDE w:val="0"/>
        <w:autoSpaceDN w:val="0"/>
        <w:adjustRightInd w:val="0"/>
        <w:jc w:val="center"/>
        <w:rPr>
          <w:rFonts w:ascii="Arial Narrow" w:hAnsi="Arial Narrow"/>
          <w:b/>
          <w:bCs/>
          <w:caps/>
        </w:rPr>
      </w:pPr>
    </w:p>
    <w:p w14:paraId="376B6C18" w14:textId="2F1EAF62" w:rsidR="004D3B3F" w:rsidRPr="006075C8" w:rsidRDefault="004D3B3F" w:rsidP="007046B2">
      <w:pPr>
        <w:autoSpaceDE w:val="0"/>
        <w:autoSpaceDN w:val="0"/>
        <w:adjustRightInd w:val="0"/>
        <w:jc w:val="center"/>
        <w:rPr>
          <w:rFonts w:ascii="Arial Narrow" w:hAnsi="Arial Narrow"/>
          <w:b/>
          <w:bCs/>
          <w:caps/>
        </w:rPr>
      </w:pPr>
    </w:p>
    <w:p w14:paraId="41364D28" w14:textId="74BB7657" w:rsidR="004D3B3F" w:rsidRDefault="004D3B3F" w:rsidP="007046B2">
      <w:pPr>
        <w:autoSpaceDE w:val="0"/>
        <w:autoSpaceDN w:val="0"/>
        <w:adjustRightInd w:val="0"/>
        <w:jc w:val="center"/>
        <w:rPr>
          <w:rFonts w:ascii="Arial Narrow" w:hAnsi="Arial Narrow"/>
          <w:b/>
          <w:bCs/>
          <w:caps/>
        </w:rPr>
      </w:pPr>
    </w:p>
    <w:p w14:paraId="796DE777" w14:textId="0855C7DB" w:rsidR="004D3B3F" w:rsidRDefault="004D3B3F" w:rsidP="007046B2">
      <w:pPr>
        <w:autoSpaceDE w:val="0"/>
        <w:autoSpaceDN w:val="0"/>
        <w:adjustRightInd w:val="0"/>
        <w:jc w:val="center"/>
        <w:rPr>
          <w:rFonts w:ascii="Arial Narrow" w:hAnsi="Arial Narrow"/>
          <w:b/>
          <w:bCs/>
          <w:caps/>
        </w:rPr>
      </w:pPr>
    </w:p>
    <w:p w14:paraId="5DE0C757" w14:textId="134C49F2" w:rsidR="004D3B3F" w:rsidRDefault="004D3B3F" w:rsidP="007046B2">
      <w:pPr>
        <w:autoSpaceDE w:val="0"/>
        <w:autoSpaceDN w:val="0"/>
        <w:adjustRightInd w:val="0"/>
        <w:jc w:val="center"/>
        <w:rPr>
          <w:rFonts w:ascii="Arial Narrow" w:hAnsi="Arial Narrow"/>
          <w:b/>
          <w:bCs/>
          <w:caps/>
        </w:rPr>
      </w:pPr>
    </w:p>
    <w:p w14:paraId="70BD8D9F" w14:textId="32EEFC42" w:rsidR="004D3B3F" w:rsidRDefault="004D3B3F" w:rsidP="007046B2">
      <w:pPr>
        <w:autoSpaceDE w:val="0"/>
        <w:autoSpaceDN w:val="0"/>
        <w:adjustRightInd w:val="0"/>
        <w:jc w:val="center"/>
        <w:rPr>
          <w:rFonts w:ascii="Arial Narrow" w:hAnsi="Arial Narrow"/>
          <w:b/>
          <w:bCs/>
          <w:caps/>
        </w:rPr>
      </w:pPr>
    </w:p>
    <w:p w14:paraId="15502E3F" w14:textId="77777777" w:rsidR="004D3B3F" w:rsidRPr="00DF5EFF" w:rsidRDefault="004D3B3F" w:rsidP="007046B2">
      <w:pPr>
        <w:autoSpaceDE w:val="0"/>
        <w:autoSpaceDN w:val="0"/>
        <w:adjustRightInd w:val="0"/>
        <w:jc w:val="center"/>
        <w:rPr>
          <w:rFonts w:ascii="Arial Narrow" w:hAnsi="Arial Narrow"/>
          <w:b/>
          <w:bCs/>
          <w:smallCaps/>
        </w:rPr>
      </w:pPr>
    </w:p>
    <w:sectPr w:rsidR="004D3B3F" w:rsidRPr="00DF5EFF" w:rsidSect="006A352C">
      <w:headerReference w:type="default" r:id="rId17"/>
      <w:pgSz w:w="11907" w:h="16840" w:code="9"/>
      <w:pgMar w:top="1134" w:right="1701" w:bottom="1276" w:left="1134"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illipe.rosa" w:date="2021-07-14T18:16:00Z" w:initials="f">
    <w:p w14:paraId="26B3E978" w14:textId="512D9C08" w:rsidR="00781954" w:rsidRDefault="00781954">
      <w:pPr>
        <w:pStyle w:val="Textodecomentrio"/>
      </w:pPr>
      <w:r>
        <w:rPr>
          <w:rStyle w:val="Refdecomentrio"/>
        </w:rPr>
        <w:annotationRef/>
      </w:r>
      <w:r>
        <w:t xml:space="preserve">O objetivo da AGT é a não declaração do vencimento antecipado da operação. </w:t>
      </w:r>
      <w:r>
        <w:br/>
        <w:t>A identificação da não circulação dos recebíveis, foi informada primeiramente pela pela empresa, e confirmada pelo servicer.  Conforme alinhamos, é necessário mostrar ao investidor que houve uma falha operacional das partes da operação.</w:t>
      </w:r>
    </w:p>
  </w:comment>
  <w:comment w:id="1" w:author="Ana Carla Moliterno" w:date="2021-07-19T19:55:00Z" w:initials="ACM">
    <w:p w14:paraId="070C8F6A" w14:textId="77777777" w:rsidR="00FB7F36" w:rsidRDefault="00FB7F36" w:rsidP="004F0483">
      <w:pPr>
        <w:pStyle w:val="Textodecomentrio"/>
      </w:pPr>
      <w:r>
        <w:rPr>
          <w:rStyle w:val="Refdecomentrio"/>
        </w:rPr>
        <w:annotationRef/>
      </w:r>
      <w:r>
        <w:t xml:space="preserve">A não decretação do Vencimento Antecipado, é feita por deliberação dos Investidores. Aqui estamos tratando da "Ordem do Dia" a qual é apresentado ao Investidor o descumprimento da obrigação, visto que a obrigação está prevista nos documentos da operação, o qual foi lido e assinado pelas partes. </w:t>
      </w:r>
    </w:p>
  </w:comment>
  <w:comment w:id="2" w:author="fillipe.rosa" w:date="2021-07-14T18:20:00Z" w:initials="f">
    <w:p w14:paraId="5DC7B453" w14:textId="07E678CE" w:rsidR="00781954" w:rsidRDefault="00781954" w:rsidP="00FB7F36">
      <w:pPr>
        <w:pStyle w:val="Textodecomentrio"/>
      </w:pPr>
      <w:r>
        <w:rPr>
          <w:rStyle w:val="Refdecomentrio"/>
        </w:rPr>
        <w:annotationRef/>
      </w:r>
      <w:r>
        <w:t>Conforme conversamos, o empresário informou que não possui capital para devolução do valor total que circulou fora da conta. A ideia é a concessão de um waiver tendo em vista que os índices de garantia mínimos continuam atendidos.</w:t>
      </w:r>
    </w:p>
  </w:comment>
  <w:comment w:id="3" w:author="Ana Carla Moliterno" w:date="2021-07-19T19:56:00Z" w:initials="ACM">
    <w:p w14:paraId="46F0938B" w14:textId="77777777" w:rsidR="00940226" w:rsidRDefault="00940226" w:rsidP="00EF31CB">
      <w:pPr>
        <w:pStyle w:val="Textodecomentrio"/>
      </w:pPr>
      <w:r>
        <w:rPr>
          <w:rStyle w:val="Refdecomentrio"/>
        </w:rPr>
        <w:annotationRef/>
      </w:r>
      <w:r>
        <w:t xml:space="preserve">As medidas que serão tomadas também é por decisão do Investidor, este ponto vai na deliberação de acordo com a intenção e concordância dele. </w:t>
      </w:r>
    </w:p>
  </w:comment>
  <w:comment w:id="4" w:author="fillipe.rosa" w:date="2021-07-14T18:22:00Z" w:initials="f">
    <w:p w14:paraId="5F1CCB6B" w14:textId="16591ABC" w:rsidR="00781954" w:rsidRDefault="00781954" w:rsidP="00940226">
      <w:pPr>
        <w:pStyle w:val="Textodecomentrio"/>
      </w:pPr>
      <w:r>
        <w:rPr>
          <w:rStyle w:val="Refdecomentrio"/>
        </w:rPr>
        <w:annotationRef/>
      </w:r>
      <w:r>
        <w:t xml:space="preserve">Conforme falamos, será necessário incluir uma retificação da cláusula 8.1 do TS, para realizamos a amex do saldo em conta. </w:t>
      </w:r>
    </w:p>
  </w:comment>
  <w:comment w:id="5" w:author="Ana Carla Moliterno" w:date="2021-07-19T19:57:00Z" w:initials="ACM">
    <w:p w14:paraId="1725C56C" w14:textId="77777777" w:rsidR="007E6A7F" w:rsidRDefault="007E6A7F" w:rsidP="00E30240">
      <w:pPr>
        <w:pStyle w:val="Textodecomentrio"/>
      </w:pPr>
      <w:r>
        <w:rPr>
          <w:rStyle w:val="Refdecomentrio"/>
        </w:rPr>
        <w:annotationRef/>
      </w:r>
      <w:r>
        <w:t xml:space="preserve">Dado que conforme informando pelo nosso time que resta pouco tempo para concluir o prazo, não se trata de uma retificação de cláusula e sim de um pedido de autorização para realizar o Amex Extraordinário, fora do prazo autorizado nos Documentos da Operação.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B3E978" w15:done="0"/>
  <w15:commentEx w15:paraId="070C8F6A" w15:paraIdParent="26B3E978" w15:done="0"/>
  <w15:commentEx w15:paraId="5DC7B453" w15:done="0"/>
  <w15:commentEx w15:paraId="46F0938B" w15:paraIdParent="5DC7B453" w15:done="0"/>
  <w15:commentEx w15:paraId="5F1CCB6B" w15:done="0"/>
  <w15:commentEx w15:paraId="1725C56C" w15:paraIdParent="5F1CCB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9A866" w16cex:dateUtc="2021-07-14T21:16:00Z"/>
  <w16cex:commentExtensible w16cex:durableId="24A0572B" w16cex:dateUtc="2021-07-19T22:55:00Z"/>
  <w16cex:commentExtensible w16cex:durableId="2499A980" w16cex:dateUtc="2021-07-14T21:20:00Z"/>
  <w16cex:commentExtensible w16cex:durableId="24A0576D" w16cex:dateUtc="2021-07-19T22:56:00Z"/>
  <w16cex:commentExtensible w16cex:durableId="2499A9F2" w16cex:dateUtc="2021-07-14T21:22:00Z"/>
  <w16cex:commentExtensible w16cex:durableId="24A057C7" w16cex:dateUtc="2021-07-19T2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B3E978" w16cid:durableId="2499A866"/>
  <w16cid:commentId w16cid:paraId="070C8F6A" w16cid:durableId="24A0572B"/>
  <w16cid:commentId w16cid:paraId="5DC7B453" w16cid:durableId="2499A980"/>
  <w16cid:commentId w16cid:paraId="46F0938B" w16cid:durableId="24A0576D"/>
  <w16cid:commentId w16cid:paraId="5F1CCB6B" w16cid:durableId="2499A9F2"/>
  <w16cid:commentId w16cid:paraId="1725C56C" w16cid:durableId="24A057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EEE06" w14:textId="77777777" w:rsidR="00176EB7" w:rsidRDefault="00176EB7">
      <w:r>
        <w:separator/>
      </w:r>
    </w:p>
  </w:endnote>
  <w:endnote w:type="continuationSeparator" w:id="0">
    <w:p w14:paraId="0F1A9215" w14:textId="77777777" w:rsidR="00176EB7" w:rsidRDefault="00176EB7">
      <w:r>
        <w:continuationSeparator/>
      </w:r>
    </w:p>
  </w:endnote>
  <w:endnote w:type="continuationNotice" w:id="1">
    <w:p w14:paraId="2FD7E9B1" w14:textId="77777777" w:rsidR="00176EB7" w:rsidRDefault="00176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1D8B9" w14:textId="77777777" w:rsidR="00176EB7" w:rsidRDefault="00176EB7">
      <w:r>
        <w:separator/>
      </w:r>
    </w:p>
  </w:footnote>
  <w:footnote w:type="continuationSeparator" w:id="0">
    <w:p w14:paraId="397BEEE1" w14:textId="77777777" w:rsidR="00176EB7" w:rsidRDefault="00176EB7">
      <w:r>
        <w:continuationSeparator/>
      </w:r>
    </w:p>
  </w:footnote>
  <w:footnote w:type="continuationNotice" w:id="1">
    <w:p w14:paraId="168396DB" w14:textId="77777777" w:rsidR="00176EB7" w:rsidRDefault="00176E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286E" w14:textId="77777777" w:rsidR="002E0801" w:rsidRDefault="002E0801">
    <w:pPr>
      <w:pStyle w:val="Cabealho"/>
      <w:tabs>
        <w:tab w:val="clear" w:pos="4419"/>
        <w:tab w:val="clear" w:pos="8838"/>
        <w:tab w:val="left" w:pos="3945"/>
      </w:tabs>
    </w:pPr>
  </w:p>
  <w:p w14:paraId="5C999C24" w14:textId="3DC85128" w:rsidR="002E0801" w:rsidRDefault="00DF4C6B">
    <w:pPr>
      <w:pStyle w:val="Cabealho"/>
      <w:tabs>
        <w:tab w:val="clear" w:pos="4419"/>
        <w:tab w:val="clear" w:pos="8838"/>
        <w:tab w:val="left" w:pos="3945"/>
      </w:tabs>
    </w:pPr>
    <w:r>
      <w:rPr>
        <w:b/>
        <w:bCs/>
        <w:noProof/>
        <w:color w:val="220939"/>
        <w:lang w:val="en-US"/>
      </w:rPr>
      <w:drawing>
        <wp:anchor distT="0" distB="0" distL="114300" distR="114300" simplePos="0" relativeHeight="251658240" behindDoc="1" locked="0" layoutInCell="1" allowOverlap="1" wp14:anchorId="48DE36AF" wp14:editId="0FE4B889">
          <wp:simplePos x="0" y="0"/>
          <wp:positionH relativeFrom="column">
            <wp:posOffset>0</wp:posOffset>
          </wp:positionH>
          <wp:positionV relativeFrom="paragraph">
            <wp:posOffset>-635</wp:posOffset>
          </wp:positionV>
          <wp:extent cx="1522820" cy="662305"/>
          <wp:effectExtent l="0" t="0" r="127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p>
  <w:p w14:paraId="27086854" w14:textId="77777777" w:rsidR="002E0801" w:rsidRDefault="002E0801">
    <w:pPr>
      <w:pStyle w:val="Cabealho"/>
      <w:tabs>
        <w:tab w:val="clear" w:pos="4419"/>
        <w:tab w:val="clear" w:pos="8838"/>
        <w:tab w:val="left" w:pos="3945"/>
      </w:tabs>
    </w:pPr>
  </w:p>
  <w:p w14:paraId="2ACFFE73" w14:textId="77777777" w:rsidR="002E0801" w:rsidRDefault="002E0801">
    <w:pPr>
      <w:pStyle w:val="Cabealho"/>
      <w:tabs>
        <w:tab w:val="clear" w:pos="4419"/>
        <w:tab w:val="clear" w:pos="8838"/>
        <w:tab w:val="left" w:pos="3945"/>
      </w:tabs>
    </w:pPr>
  </w:p>
  <w:p w14:paraId="1852819A" w14:textId="77777777" w:rsidR="002E0801" w:rsidRDefault="002E0801">
    <w:pPr>
      <w:pStyle w:val="Cabealho"/>
      <w:tabs>
        <w:tab w:val="clear" w:pos="4419"/>
        <w:tab w:val="clear" w:pos="8838"/>
        <w:tab w:val="left" w:pos="3945"/>
      </w:tabs>
    </w:pPr>
  </w:p>
  <w:p w14:paraId="634E0A0A" w14:textId="0861504E" w:rsidR="00431DA1" w:rsidRDefault="00431DA1">
    <w:pPr>
      <w:pStyle w:val="Cabealho"/>
      <w:tabs>
        <w:tab w:val="clear" w:pos="4419"/>
        <w:tab w:val="clear" w:pos="8838"/>
        <w:tab w:val="left" w:pos="39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2AA"/>
    <w:multiLevelType w:val="hybridMultilevel"/>
    <w:tmpl w:val="CE10CB5C"/>
    <w:lvl w:ilvl="0" w:tplc="9AD66A7E">
      <w:start w:val="1"/>
      <w:numFmt w:val="lowerRoman"/>
      <w:lvlText w:val="(%1)"/>
      <w:lvlJc w:val="left"/>
      <w:pPr>
        <w:ind w:left="1080" w:hanging="72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894534"/>
    <w:multiLevelType w:val="hybridMultilevel"/>
    <w:tmpl w:val="6C1E269A"/>
    <w:lvl w:ilvl="0" w:tplc="E3E688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076E7B"/>
    <w:multiLevelType w:val="multilevel"/>
    <w:tmpl w:val="4A0E73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6B6F6B"/>
    <w:multiLevelType w:val="hybridMultilevel"/>
    <w:tmpl w:val="9BB4F640"/>
    <w:lvl w:ilvl="0" w:tplc="B10CC822">
      <w:start w:val="1"/>
      <w:numFmt w:val="lowerRoman"/>
      <w:lvlText w:val="(%1)"/>
      <w:lvlJc w:val="left"/>
      <w:pPr>
        <w:ind w:left="1080" w:hanging="720"/>
      </w:pPr>
      <w:rPr>
        <w:rFonts w:hint="default"/>
        <w:b/>
        <w:bCs/>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B0346E"/>
    <w:multiLevelType w:val="hybridMultilevel"/>
    <w:tmpl w:val="872C2F68"/>
    <w:lvl w:ilvl="0" w:tplc="2E34FE6C">
      <w:start w:val="1"/>
      <w:numFmt w:val="lowerLetter"/>
      <w:lvlText w:val="(%1)"/>
      <w:lvlJc w:val="left"/>
      <w:pPr>
        <w:ind w:left="2421" w:hanging="360"/>
      </w:pPr>
      <w:rPr>
        <w:rFonts w:cs="Times New Roman" w:hint="default"/>
        <w:i/>
      </w:rPr>
    </w:lvl>
    <w:lvl w:ilvl="1" w:tplc="04090019">
      <w:start w:val="1"/>
      <w:numFmt w:val="lowerLetter"/>
      <w:lvlText w:val="%2."/>
      <w:lvlJc w:val="left"/>
      <w:pPr>
        <w:ind w:left="3141" w:hanging="360"/>
      </w:pPr>
      <w:rPr>
        <w:rFonts w:cs="Times New Roman"/>
      </w:rPr>
    </w:lvl>
    <w:lvl w:ilvl="2" w:tplc="0409001B">
      <w:start w:val="1"/>
      <w:numFmt w:val="lowerRoman"/>
      <w:lvlText w:val="%3."/>
      <w:lvlJc w:val="right"/>
      <w:pPr>
        <w:ind w:left="3861" w:hanging="180"/>
      </w:pPr>
      <w:rPr>
        <w:rFonts w:cs="Times New Roman"/>
      </w:rPr>
    </w:lvl>
    <w:lvl w:ilvl="3" w:tplc="0409000F">
      <w:start w:val="1"/>
      <w:numFmt w:val="decimal"/>
      <w:lvlText w:val="%4."/>
      <w:lvlJc w:val="left"/>
      <w:pPr>
        <w:ind w:left="4581" w:hanging="360"/>
      </w:pPr>
      <w:rPr>
        <w:rFonts w:cs="Times New Roman"/>
      </w:rPr>
    </w:lvl>
    <w:lvl w:ilvl="4" w:tplc="04090019">
      <w:start w:val="1"/>
      <w:numFmt w:val="lowerLetter"/>
      <w:lvlText w:val="%5."/>
      <w:lvlJc w:val="left"/>
      <w:pPr>
        <w:ind w:left="5301" w:hanging="360"/>
      </w:pPr>
      <w:rPr>
        <w:rFonts w:cs="Times New Roman"/>
      </w:rPr>
    </w:lvl>
    <w:lvl w:ilvl="5" w:tplc="0409001B">
      <w:start w:val="1"/>
      <w:numFmt w:val="lowerRoman"/>
      <w:lvlText w:val="%6."/>
      <w:lvlJc w:val="right"/>
      <w:pPr>
        <w:ind w:left="6021" w:hanging="180"/>
      </w:pPr>
      <w:rPr>
        <w:rFonts w:cs="Times New Roman"/>
      </w:rPr>
    </w:lvl>
    <w:lvl w:ilvl="6" w:tplc="0409000F">
      <w:start w:val="1"/>
      <w:numFmt w:val="decimal"/>
      <w:lvlText w:val="%7."/>
      <w:lvlJc w:val="left"/>
      <w:pPr>
        <w:ind w:left="6741" w:hanging="360"/>
      </w:pPr>
      <w:rPr>
        <w:rFonts w:cs="Times New Roman"/>
      </w:rPr>
    </w:lvl>
    <w:lvl w:ilvl="7" w:tplc="04090019">
      <w:start w:val="1"/>
      <w:numFmt w:val="lowerLetter"/>
      <w:lvlText w:val="%8."/>
      <w:lvlJc w:val="left"/>
      <w:pPr>
        <w:ind w:left="7461" w:hanging="360"/>
      </w:pPr>
      <w:rPr>
        <w:rFonts w:cs="Times New Roman"/>
      </w:rPr>
    </w:lvl>
    <w:lvl w:ilvl="8" w:tplc="0409001B">
      <w:start w:val="1"/>
      <w:numFmt w:val="lowerRoman"/>
      <w:lvlText w:val="%9."/>
      <w:lvlJc w:val="right"/>
      <w:pPr>
        <w:ind w:left="8181" w:hanging="180"/>
      </w:pPr>
      <w:rPr>
        <w:rFonts w:cs="Times New Roman"/>
      </w:rPr>
    </w:lvl>
  </w:abstractNum>
  <w:abstractNum w:abstractNumId="5" w15:restartNumberingAfterBreak="0">
    <w:nsid w:val="12A27A8F"/>
    <w:multiLevelType w:val="hybridMultilevel"/>
    <w:tmpl w:val="2C345134"/>
    <w:lvl w:ilvl="0" w:tplc="C100AC80">
      <w:start w:val="1"/>
      <w:numFmt w:val="decimal"/>
      <w:lvlText w:val="%1)"/>
      <w:lvlJc w:val="left"/>
      <w:pPr>
        <w:ind w:left="720" w:hanging="360"/>
      </w:pPr>
      <w:rPr>
        <w:rFonts w:ascii="Arial Unicode MS" w:hAnsi="Arial Unicode M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E22305"/>
    <w:multiLevelType w:val="hybridMultilevel"/>
    <w:tmpl w:val="61AA1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267BD4"/>
    <w:multiLevelType w:val="hybridMultilevel"/>
    <w:tmpl w:val="2030461C"/>
    <w:lvl w:ilvl="0" w:tplc="A0E851E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23C86C4B"/>
    <w:multiLevelType w:val="hybridMultilevel"/>
    <w:tmpl w:val="97FC0656"/>
    <w:lvl w:ilvl="0" w:tplc="02E2D302">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CC709DA"/>
    <w:multiLevelType w:val="hybridMultilevel"/>
    <w:tmpl w:val="DF3A6818"/>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4033332B"/>
    <w:multiLevelType w:val="hybridMultilevel"/>
    <w:tmpl w:val="0A48BD86"/>
    <w:lvl w:ilvl="0" w:tplc="310E623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A0D07B8"/>
    <w:multiLevelType w:val="hybridMultilevel"/>
    <w:tmpl w:val="913AE560"/>
    <w:lvl w:ilvl="0" w:tplc="748A2D22">
      <w:numFmt w:val="bullet"/>
      <w:lvlText w:val="-"/>
      <w:lvlJc w:val="left"/>
      <w:pPr>
        <w:tabs>
          <w:tab w:val="num" w:pos="3900"/>
        </w:tabs>
        <w:ind w:left="3900" w:hanging="360"/>
      </w:pPr>
      <w:rPr>
        <w:rFonts w:ascii="Times New Roman" w:eastAsia="Times New Roman" w:hAnsi="Times New Roman" w:hint="default"/>
      </w:rPr>
    </w:lvl>
    <w:lvl w:ilvl="1" w:tplc="E7180130">
      <w:start w:val="1"/>
      <w:numFmt w:val="bullet"/>
      <w:lvlText w:val="o"/>
      <w:lvlJc w:val="left"/>
      <w:pPr>
        <w:tabs>
          <w:tab w:val="num" w:pos="4620"/>
        </w:tabs>
        <w:ind w:left="4620" w:hanging="360"/>
      </w:pPr>
      <w:rPr>
        <w:rFonts w:ascii="Courier New" w:hAnsi="Courier New" w:hint="default"/>
      </w:rPr>
    </w:lvl>
    <w:lvl w:ilvl="2" w:tplc="01E055A2">
      <w:start w:val="1"/>
      <w:numFmt w:val="bullet"/>
      <w:lvlText w:val=""/>
      <w:lvlJc w:val="left"/>
      <w:pPr>
        <w:tabs>
          <w:tab w:val="num" w:pos="5340"/>
        </w:tabs>
        <w:ind w:left="5340" w:hanging="360"/>
      </w:pPr>
      <w:rPr>
        <w:rFonts w:ascii="Wingdings" w:hAnsi="Wingdings" w:hint="default"/>
      </w:rPr>
    </w:lvl>
    <w:lvl w:ilvl="3" w:tplc="BB5EBF1A">
      <w:start w:val="1"/>
      <w:numFmt w:val="bullet"/>
      <w:lvlText w:val=""/>
      <w:lvlJc w:val="left"/>
      <w:pPr>
        <w:tabs>
          <w:tab w:val="num" w:pos="6060"/>
        </w:tabs>
        <w:ind w:left="6060" w:hanging="360"/>
      </w:pPr>
      <w:rPr>
        <w:rFonts w:ascii="Symbol" w:hAnsi="Symbol" w:hint="default"/>
      </w:rPr>
    </w:lvl>
    <w:lvl w:ilvl="4" w:tplc="E96EE8AC">
      <w:start w:val="1"/>
      <w:numFmt w:val="bullet"/>
      <w:lvlText w:val="o"/>
      <w:lvlJc w:val="left"/>
      <w:pPr>
        <w:tabs>
          <w:tab w:val="num" w:pos="6780"/>
        </w:tabs>
        <w:ind w:left="6780" w:hanging="360"/>
      </w:pPr>
      <w:rPr>
        <w:rFonts w:ascii="Courier New" w:hAnsi="Courier New" w:hint="default"/>
      </w:rPr>
    </w:lvl>
    <w:lvl w:ilvl="5" w:tplc="9A88C91A">
      <w:start w:val="1"/>
      <w:numFmt w:val="bullet"/>
      <w:lvlText w:val=""/>
      <w:lvlJc w:val="left"/>
      <w:pPr>
        <w:tabs>
          <w:tab w:val="num" w:pos="7500"/>
        </w:tabs>
        <w:ind w:left="7500" w:hanging="360"/>
      </w:pPr>
      <w:rPr>
        <w:rFonts w:ascii="Wingdings" w:hAnsi="Wingdings" w:hint="default"/>
      </w:rPr>
    </w:lvl>
    <w:lvl w:ilvl="6" w:tplc="810E7FCC">
      <w:start w:val="1"/>
      <w:numFmt w:val="bullet"/>
      <w:lvlText w:val=""/>
      <w:lvlJc w:val="left"/>
      <w:pPr>
        <w:tabs>
          <w:tab w:val="num" w:pos="8220"/>
        </w:tabs>
        <w:ind w:left="8220" w:hanging="360"/>
      </w:pPr>
      <w:rPr>
        <w:rFonts w:ascii="Symbol" w:hAnsi="Symbol" w:hint="default"/>
      </w:rPr>
    </w:lvl>
    <w:lvl w:ilvl="7" w:tplc="559A5A6E">
      <w:start w:val="1"/>
      <w:numFmt w:val="bullet"/>
      <w:lvlText w:val="o"/>
      <w:lvlJc w:val="left"/>
      <w:pPr>
        <w:tabs>
          <w:tab w:val="num" w:pos="8940"/>
        </w:tabs>
        <w:ind w:left="8940" w:hanging="360"/>
      </w:pPr>
      <w:rPr>
        <w:rFonts w:ascii="Courier New" w:hAnsi="Courier New" w:hint="default"/>
      </w:rPr>
    </w:lvl>
    <w:lvl w:ilvl="8" w:tplc="8F9CE77C">
      <w:start w:val="1"/>
      <w:numFmt w:val="bullet"/>
      <w:lvlText w:val=""/>
      <w:lvlJc w:val="left"/>
      <w:pPr>
        <w:tabs>
          <w:tab w:val="num" w:pos="9660"/>
        </w:tabs>
        <w:ind w:left="9660" w:hanging="360"/>
      </w:pPr>
      <w:rPr>
        <w:rFonts w:ascii="Wingdings" w:hAnsi="Wingdings" w:hint="default"/>
      </w:rPr>
    </w:lvl>
  </w:abstractNum>
  <w:abstractNum w:abstractNumId="12" w15:restartNumberingAfterBreak="0">
    <w:nsid w:val="4D59082D"/>
    <w:multiLevelType w:val="hybridMultilevel"/>
    <w:tmpl w:val="09508252"/>
    <w:lvl w:ilvl="0" w:tplc="2D9C3046">
      <w:start w:val="1"/>
      <w:numFmt w:val="lowerLetter"/>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FD72338"/>
    <w:multiLevelType w:val="hybridMultilevel"/>
    <w:tmpl w:val="CB04E788"/>
    <w:lvl w:ilvl="0" w:tplc="CDE0A508">
      <w:start w:val="1"/>
      <w:numFmt w:val="lowerLetter"/>
      <w:lvlText w:val="(%1)"/>
      <w:lvlJc w:val="left"/>
      <w:pPr>
        <w:ind w:left="2421" w:hanging="360"/>
      </w:pPr>
      <w:rPr>
        <w:rFonts w:cs="Times New Roman" w:hint="default"/>
      </w:rPr>
    </w:lvl>
    <w:lvl w:ilvl="1" w:tplc="04090019">
      <w:start w:val="1"/>
      <w:numFmt w:val="lowerLetter"/>
      <w:lvlText w:val="%2."/>
      <w:lvlJc w:val="left"/>
      <w:pPr>
        <w:ind w:left="3141" w:hanging="360"/>
      </w:pPr>
      <w:rPr>
        <w:rFonts w:cs="Times New Roman"/>
      </w:rPr>
    </w:lvl>
    <w:lvl w:ilvl="2" w:tplc="0409001B">
      <w:start w:val="1"/>
      <w:numFmt w:val="lowerRoman"/>
      <w:lvlText w:val="%3."/>
      <w:lvlJc w:val="right"/>
      <w:pPr>
        <w:ind w:left="3861" w:hanging="180"/>
      </w:pPr>
      <w:rPr>
        <w:rFonts w:cs="Times New Roman"/>
      </w:rPr>
    </w:lvl>
    <w:lvl w:ilvl="3" w:tplc="0409000F">
      <w:start w:val="1"/>
      <w:numFmt w:val="decimal"/>
      <w:lvlText w:val="%4."/>
      <w:lvlJc w:val="left"/>
      <w:pPr>
        <w:ind w:left="4581" w:hanging="360"/>
      </w:pPr>
      <w:rPr>
        <w:rFonts w:cs="Times New Roman"/>
      </w:rPr>
    </w:lvl>
    <w:lvl w:ilvl="4" w:tplc="04090019">
      <w:start w:val="1"/>
      <w:numFmt w:val="lowerLetter"/>
      <w:lvlText w:val="%5."/>
      <w:lvlJc w:val="left"/>
      <w:pPr>
        <w:ind w:left="5301" w:hanging="360"/>
      </w:pPr>
      <w:rPr>
        <w:rFonts w:cs="Times New Roman"/>
      </w:rPr>
    </w:lvl>
    <w:lvl w:ilvl="5" w:tplc="0409001B">
      <w:start w:val="1"/>
      <w:numFmt w:val="lowerRoman"/>
      <w:lvlText w:val="%6."/>
      <w:lvlJc w:val="right"/>
      <w:pPr>
        <w:ind w:left="6021" w:hanging="180"/>
      </w:pPr>
      <w:rPr>
        <w:rFonts w:cs="Times New Roman"/>
      </w:rPr>
    </w:lvl>
    <w:lvl w:ilvl="6" w:tplc="0409000F">
      <w:start w:val="1"/>
      <w:numFmt w:val="decimal"/>
      <w:lvlText w:val="%7."/>
      <w:lvlJc w:val="left"/>
      <w:pPr>
        <w:ind w:left="6741" w:hanging="360"/>
      </w:pPr>
      <w:rPr>
        <w:rFonts w:cs="Times New Roman"/>
      </w:rPr>
    </w:lvl>
    <w:lvl w:ilvl="7" w:tplc="04090019">
      <w:start w:val="1"/>
      <w:numFmt w:val="lowerLetter"/>
      <w:lvlText w:val="%8."/>
      <w:lvlJc w:val="left"/>
      <w:pPr>
        <w:ind w:left="7461" w:hanging="360"/>
      </w:pPr>
      <w:rPr>
        <w:rFonts w:cs="Times New Roman"/>
      </w:rPr>
    </w:lvl>
    <w:lvl w:ilvl="8" w:tplc="0409001B">
      <w:start w:val="1"/>
      <w:numFmt w:val="lowerRoman"/>
      <w:lvlText w:val="%9."/>
      <w:lvlJc w:val="right"/>
      <w:pPr>
        <w:ind w:left="8181" w:hanging="180"/>
      </w:pPr>
      <w:rPr>
        <w:rFonts w:cs="Times New Roman"/>
      </w:rPr>
    </w:lvl>
  </w:abstractNum>
  <w:abstractNum w:abstractNumId="14" w15:restartNumberingAfterBreak="0">
    <w:nsid w:val="55BC64D2"/>
    <w:multiLevelType w:val="multilevel"/>
    <w:tmpl w:val="3F60D7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BD30268"/>
    <w:multiLevelType w:val="hybridMultilevel"/>
    <w:tmpl w:val="C8C6F9B0"/>
    <w:lvl w:ilvl="0" w:tplc="8318D7E4">
      <w:start w:val="1"/>
      <w:numFmt w:val="decimal"/>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5CF91147"/>
    <w:multiLevelType w:val="hybridMultilevel"/>
    <w:tmpl w:val="ABA8C258"/>
    <w:lvl w:ilvl="0" w:tplc="9BA23AD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3BD1C82"/>
    <w:multiLevelType w:val="singleLevel"/>
    <w:tmpl w:val="0416000F"/>
    <w:lvl w:ilvl="0">
      <w:start w:val="1"/>
      <w:numFmt w:val="decimal"/>
      <w:lvlText w:val="%1."/>
      <w:lvlJc w:val="left"/>
      <w:pPr>
        <w:tabs>
          <w:tab w:val="num" w:pos="360"/>
        </w:tabs>
        <w:ind w:left="360" w:hanging="360"/>
      </w:pPr>
      <w:rPr>
        <w:rFonts w:cs="Times New Roman"/>
      </w:rPr>
    </w:lvl>
  </w:abstractNum>
  <w:abstractNum w:abstractNumId="18" w15:restartNumberingAfterBreak="0">
    <w:nsid w:val="6AFD27D2"/>
    <w:multiLevelType w:val="hybridMultilevel"/>
    <w:tmpl w:val="357A1BA4"/>
    <w:lvl w:ilvl="0" w:tplc="03B0B67A">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73E5CBF"/>
    <w:multiLevelType w:val="multilevel"/>
    <w:tmpl w:val="D10662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A4C1275"/>
    <w:multiLevelType w:val="hybridMultilevel"/>
    <w:tmpl w:val="E8ACD052"/>
    <w:lvl w:ilvl="0" w:tplc="9912D91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D311B88"/>
    <w:multiLevelType w:val="hybridMultilevel"/>
    <w:tmpl w:val="09508252"/>
    <w:lvl w:ilvl="0" w:tplc="2D9C304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17"/>
    <w:lvlOverride w:ilvl="0">
      <w:startOverride w:val="1"/>
    </w:lvlOverride>
  </w:num>
  <w:num w:numId="3">
    <w:abstractNumId w:val="6"/>
  </w:num>
  <w:num w:numId="4">
    <w:abstractNumId w:val="18"/>
  </w:num>
  <w:num w:numId="5">
    <w:abstractNumId w:val="13"/>
  </w:num>
  <w:num w:numId="6">
    <w:abstractNumId w:val="4"/>
  </w:num>
  <w:num w:numId="7">
    <w:abstractNumId w:val="10"/>
  </w:num>
  <w:num w:numId="8">
    <w:abstractNumId w:val="12"/>
  </w:num>
  <w:num w:numId="9">
    <w:abstractNumId w:val="20"/>
  </w:num>
  <w:num w:numId="10">
    <w:abstractNumId w:val="21"/>
  </w:num>
  <w:num w:numId="11">
    <w:abstractNumId w:val="15"/>
  </w:num>
  <w:num w:numId="12">
    <w:abstractNumId w:val="9"/>
  </w:num>
  <w:num w:numId="13">
    <w:abstractNumId w:val="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0"/>
  </w:num>
  <w:num w:numId="19">
    <w:abstractNumId w:val="5"/>
  </w:num>
  <w:num w:numId="20">
    <w:abstractNumId w:val="16"/>
  </w:num>
  <w:num w:numId="21">
    <w:abstractNumId w:val="1"/>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llipe.rosa">
    <w15:presenceInfo w15:providerId="None" w15:userId="fillipe.rosa"/>
  </w15:person>
  <w15:person w15:author="Ana Carla Moliterno">
    <w15:presenceInfo w15:providerId="AD" w15:userId="S::ana.moliterno@virgo.inc::adac3ab4-05b7-410a-b99f-b77b23e206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57"/>
  <w:displayVerticalDrawingGridEvery w:val="2"/>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064"/>
    <w:rsid w:val="00000102"/>
    <w:rsid w:val="00005A53"/>
    <w:rsid w:val="000135B1"/>
    <w:rsid w:val="000206DF"/>
    <w:rsid w:val="00032851"/>
    <w:rsid w:val="00032C98"/>
    <w:rsid w:val="000343A4"/>
    <w:rsid w:val="000359A2"/>
    <w:rsid w:val="00036E2F"/>
    <w:rsid w:val="000473AF"/>
    <w:rsid w:val="00047EC0"/>
    <w:rsid w:val="00053F2D"/>
    <w:rsid w:val="00066898"/>
    <w:rsid w:val="00082E9E"/>
    <w:rsid w:val="0008468C"/>
    <w:rsid w:val="00090543"/>
    <w:rsid w:val="0009776A"/>
    <w:rsid w:val="000A07C1"/>
    <w:rsid w:val="000A688E"/>
    <w:rsid w:val="000B1B99"/>
    <w:rsid w:val="000C2C3A"/>
    <w:rsid w:val="000C31CB"/>
    <w:rsid w:val="000D1007"/>
    <w:rsid w:val="000D1022"/>
    <w:rsid w:val="000D41FE"/>
    <w:rsid w:val="000D4B63"/>
    <w:rsid w:val="000E53BF"/>
    <w:rsid w:val="000E7545"/>
    <w:rsid w:val="00103602"/>
    <w:rsid w:val="00130DAB"/>
    <w:rsid w:val="00132825"/>
    <w:rsid w:val="001434F7"/>
    <w:rsid w:val="00150E7C"/>
    <w:rsid w:val="001519FD"/>
    <w:rsid w:val="001529C3"/>
    <w:rsid w:val="00157666"/>
    <w:rsid w:val="001750C8"/>
    <w:rsid w:val="00176EB7"/>
    <w:rsid w:val="00176ECB"/>
    <w:rsid w:val="0018079A"/>
    <w:rsid w:val="0019712A"/>
    <w:rsid w:val="001A2839"/>
    <w:rsid w:val="001A4E97"/>
    <w:rsid w:val="001A6DCC"/>
    <w:rsid w:val="001C370A"/>
    <w:rsid w:val="001C7E27"/>
    <w:rsid w:val="001D41DF"/>
    <w:rsid w:val="001D54E0"/>
    <w:rsid w:val="001E1140"/>
    <w:rsid w:val="001E1BF1"/>
    <w:rsid w:val="001E33DB"/>
    <w:rsid w:val="001F61D7"/>
    <w:rsid w:val="00202CE8"/>
    <w:rsid w:val="00204BCD"/>
    <w:rsid w:val="002142A3"/>
    <w:rsid w:val="002201E9"/>
    <w:rsid w:val="00221F4E"/>
    <w:rsid w:val="00231D4A"/>
    <w:rsid w:val="002444D8"/>
    <w:rsid w:val="00254999"/>
    <w:rsid w:val="00270A07"/>
    <w:rsid w:val="00283FBD"/>
    <w:rsid w:val="002851F1"/>
    <w:rsid w:val="00287687"/>
    <w:rsid w:val="00295B68"/>
    <w:rsid w:val="002A230D"/>
    <w:rsid w:val="002A6594"/>
    <w:rsid w:val="002C4AD4"/>
    <w:rsid w:val="002D05F3"/>
    <w:rsid w:val="002E0801"/>
    <w:rsid w:val="002E1A44"/>
    <w:rsid w:val="00301AAF"/>
    <w:rsid w:val="0031570D"/>
    <w:rsid w:val="003220AB"/>
    <w:rsid w:val="00327D9B"/>
    <w:rsid w:val="00331924"/>
    <w:rsid w:val="00343F97"/>
    <w:rsid w:val="00345305"/>
    <w:rsid w:val="00347338"/>
    <w:rsid w:val="00350F0C"/>
    <w:rsid w:val="00361776"/>
    <w:rsid w:val="00363352"/>
    <w:rsid w:val="00365DED"/>
    <w:rsid w:val="003677D7"/>
    <w:rsid w:val="00374084"/>
    <w:rsid w:val="00387B3A"/>
    <w:rsid w:val="003940B2"/>
    <w:rsid w:val="003B58E1"/>
    <w:rsid w:val="003C1CC1"/>
    <w:rsid w:val="003E31D8"/>
    <w:rsid w:val="003E651F"/>
    <w:rsid w:val="003F42BD"/>
    <w:rsid w:val="003F71C4"/>
    <w:rsid w:val="00400E4F"/>
    <w:rsid w:val="00403D5B"/>
    <w:rsid w:val="004075A9"/>
    <w:rsid w:val="00410928"/>
    <w:rsid w:val="00414DCC"/>
    <w:rsid w:val="00421283"/>
    <w:rsid w:val="00431645"/>
    <w:rsid w:val="00431DA1"/>
    <w:rsid w:val="00441FAA"/>
    <w:rsid w:val="00466FA3"/>
    <w:rsid w:val="004839FA"/>
    <w:rsid w:val="00486AE2"/>
    <w:rsid w:val="004A69E4"/>
    <w:rsid w:val="004B4E1C"/>
    <w:rsid w:val="004C0DEB"/>
    <w:rsid w:val="004C48E8"/>
    <w:rsid w:val="004D0E4F"/>
    <w:rsid w:val="004D3B3F"/>
    <w:rsid w:val="004D6891"/>
    <w:rsid w:val="004D7469"/>
    <w:rsid w:val="004E5DA3"/>
    <w:rsid w:val="004F2102"/>
    <w:rsid w:val="00523665"/>
    <w:rsid w:val="0052605D"/>
    <w:rsid w:val="0053222F"/>
    <w:rsid w:val="00533C1F"/>
    <w:rsid w:val="00533EA8"/>
    <w:rsid w:val="005355C4"/>
    <w:rsid w:val="005433CB"/>
    <w:rsid w:val="00546370"/>
    <w:rsid w:val="0056367B"/>
    <w:rsid w:val="00565511"/>
    <w:rsid w:val="00576027"/>
    <w:rsid w:val="005842BA"/>
    <w:rsid w:val="0059203D"/>
    <w:rsid w:val="005B3FA2"/>
    <w:rsid w:val="005B4229"/>
    <w:rsid w:val="005C5CE8"/>
    <w:rsid w:val="005D3744"/>
    <w:rsid w:val="005D73DF"/>
    <w:rsid w:val="005E1412"/>
    <w:rsid w:val="005F4543"/>
    <w:rsid w:val="005F494D"/>
    <w:rsid w:val="00603560"/>
    <w:rsid w:val="00605479"/>
    <w:rsid w:val="006075C8"/>
    <w:rsid w:val="00612776"/>
    <w:rsid w:val="00617FB9"/>
    <w:rsid w:val="00624867"/>
    <w:rsid w:val="00653D42"/>
    <w:rsid w:val="00657D9E"/>
    <w:rsid w:val="00662063"/>
    <w:rsid w:val="00675E10"/>
    <w:rsid w:val="0068246A"/>
    <w:rsid w:val="00691064"/>
    <w:rsid w:val="0069229F"/>
    <w:rsid w:val="006924A9"/>
    <w:rsid w:val="006936A1"/>
    <w:rsid w:val="0069384A"/>
    <w:rsid w:val="006A352C"/>
    <w:rsid w:val="006A698C"/>
    <w:rsid w:val="006B0244"/>
    <w:rsid w:val="006B09C5"/>
    <w:rsid w:val="006B0B15"/>
    <w:rsid w:val="006C49F0"/>
    <w:rsid w:val="006C6277"/>
    <w:rsid w:val="006D2ED3"/>
    <w:rsid w:val="006E6238"/>
    <w:rsid w:val="006F0907"/>
    <w:rsid w:val="006F4606"/>
    <w:rsid w:val="006F50CD"/>
    <w:rsid w:val="006F6E4A"/>
    <w:rsid w:val="007046B2"/>
    <w:rsid w:val="00705C0F"/>
    <w:rsid w:val="00713B7E"/>
    <w:rsid w:val="007152D4"/>
    <w:rsid w:val="00715CA5"/>
    <w:rsid w:val="007222ED"/>
    <w:rsid w:val="00725C7C"/>
    <w:rsid w:val="0072676F"/>
    <w:rsid w:val="00727E95"/>
    <w:rsid w:val="00731A6E"/>
    <w:rsid w:val="007368FA"/>
    <w:rsid w:val="00746458"/>
    <w:rsid w:val="00752B53"/>
    <w:rsid w:val="00773C35"/>
    <w:rsid w:val="00776C4B"/>
    <w:rsid w:val="00781954"/>
    <w:rsid w:val="00785954"/>
    <w:rsid w:val="007A2F1A"/>
    <w:rsid w:val="007B47EE"/>
    <w:rsid w:val="007C1378"/>
    <w:rsid w:val="007C32D5"/>
    <w:rsid w:val="007D1B65"/>
    <w:rsid w:val="007D6E6C"/>
    <w:rsid w:val="007E6A7F"/>
    <w:rsid w:val="007F64DB"/>
    <w:rsid w:val="00805BEA"/>
    <w:rsid w:val="00824160"/>
    <w:rsid w:val="008354C4"/>
    <w:rsid w:val="008366C8"/>
    <w:rsid w:val="00836E3B"/>
    <w:rsid w:val="0084531B"/>
    <w:rsid w:val="00857737"/>
    <w:rsid w:val="008732A7"/>
    <w:rsid w:val="008979BE"/>
    <w:rsid w:val="008A16C4"/>
    <w:rsid w:val="008A35A1"/>
    <w:rsid w:val="008A4869"/>
    <w:rsid w:val="008A6435"/>
    <w:rsid w:val="008C06B7"/>
    <w:rsid w:val="008C0A5C"/>
    <w:rsid w:val="008C3A42"/>
    <w:rsid w:val="008D2173"/>
    <w:rsid w:val="008F0ED4"/>
    <w:rsid w:val="008F1E53"/>
    <w:rsid w:val="0090022E"/>
    <w:rsid w:val="009143F5"/>
    <w:rsid w:val="009146D1"/>
    <w:rsid w:val="00916855"/>
    <w:rsid w:val="00925E1F"/>
    <w:rsid w:val="00926C0B"/>
    <w:rsid w:val="00927FD1"/>
    <w:rsid w:val="00931EEA"/>
    <w:rsid w:val="00940226"/>
    <w:rsid w:val="009414A0"/>
    <w:rsid w:val="009459C6"/>
    <w:rsid w:val="00945A38"/>
    <w:rsid w:val="00957A8B"/>
    <w:rsid w:val="00957F53"/>
    <w:rsid w:val="009614ED"/>
    <w:rsid w:val="009650F7"/>
    <w:rsid w:val="009672A7"/>
    <w:rsid w:val="00980016"/>
    <w:rsid w:val="00985122"/>
    <w:rsid w:val="00992822"/>
    <w:rsid w:val="009958B8"/>
    <w:rsid w:val="009A3C26"/>
    <w:rsid w:val="009C501F"/>
    <w:rsid w:val="009C5C4A"/>
    <w:rsid w:val="009D55C0"/>
    <w:rsid w:val="009E2F53"/>
    <w:rsid w:val="009E4CD1"/>
    <w:rsid w:val="009F2F97"/>
    <w:rsid w:val="00A06B94"/>
    <w:rsid w:val="00A2344F"/>
    <w:rsid w:val="00A50B4E"/>
    <w:rsid w:val="00A5358F"/>
    <w:rsid w:val="00A53F1D"/>
    <w:rsid w:val="00A611F9"/>
    <w:rsid w:val="00A72470"/>
    <w:rsid w:val="00A73B4A"/>
    <w:rsid w:val="00A747AD"/>
    <w:rsid w:val="00A76F76"/>
    <w:rsid w:val="00A87BBB"/>
    <w:rsid w:val="00A95EC9"/>
    <w:rsid w:val="00AA020E"/>
    <w:rsid w:val="00AB2455"/>
    <w:rsid w:val="00AB3042"/>
    <w:rsid w:val="00AB6EEE"/>
    <w:rsid w:val="00AC19E5"/>
    <w:rsid w:val="00AC360E"/>
    <w:rsid w:val="00AC42F4"/>
    <w:rsid w:val="00AC541A"/>
    <w:rsid w:val="00AF08C7"/>
    <w:rsid w:val="00B10775"/>
    <w:rsid w:val="00B15DCF"/>
    <w:rsid w:val="00B35064"/>
    <w:rsid w:val="00B46165"/>
    <w:rsid w:val="00B5255F"/>
    <w:rsid w:val="00B55598"/>
    <w:rsid w:val="00B5577D"/>
    <w:rsid w:val="00B55954"/>
    <w:rsid w:val="00B60DA5"/>
    <w:rsid w:val="00B63626"/>
    <w:rsid w:val="00B72E07"/>
    <w:rsid w:val="00B7396C"/>
    <w:rsid w:val="00B76408"/>
    <w:rsid w:val="00B76A21"/>
    <w:rsid w:val="00B825FC"/>
    <w:rsid w:val="00B84AEA"/>
    <w:rsid w:val="00B92EB8"/>
    <w:rsid w:val="00B932C0"/>
    <w:rsid w:val="00BE4FC2"/>
    <w:rsid w:val="00BE7F21"/>
    <w:rsid w:val="00C1671A"/>
    <w:rsid w:val="00C27973"/>
    <w:rsid w:val="00C47866"/>
    <w:rsid w:val="00C521D9"/>
    <w:rsid w:val="00C530C0"/>
    <w:rsid w:val="00C61B5A"/>
    <w:rsid w:val="00C63825"/>
    <w:rsid w:val="00C64E34"/>
    <w:rsid w:val="00C66F9C"/>
    <w:rsid w:val="00C84A4B"/>
    <w:rsid w:val="00C86782"/>
    <w:rsid w:val="00C91735"/>
    <w:rsid w:val="00C9550A"/>
    <w:rsid w:val="00C95EC1"/>
    <w:rsid w:val="00C964C9"/>
    <w:rsid w:val="00CC38F8"/>
    <w:rsid w:val="00CC43FD"/>
    <w:rsid w:val="00CC5423"/>
    <w:rsid w:val="00CD3147"/>
    <w:rsid w:val="00CD762A"/>
    <w:rsid w:val="00CF0F1D"/>
    <w:rsid w:val="00CF47D5"/>
    <w:rsid w:val="00D00FD6"/>
    <w:rsid w:val="00D24A00"/>
    <w:rsid w:val="00D2624A"/>
    <w:rsid w:val="00D26712"/>
    <w:rsid w:val="00D31C57"/>
    <w:rsid w:val="00D32723"/>
    <w:rsid w:val="00D32832"/>
    <w:rsid w:val="00D4141A"/>
    <w:rsid w:val="00D46FBF"/>
    <w:rsid w:val="00D47D95"/>
    <w:rsid w:val="00D47F46"/>
    <w:rsid w:val="00D60AAD"/>
    <w:rsid w:val="00D6218D"/>
    <w:rsid w:val="00D70AA2"/>
    <w:rsid w:val="00D70D40"/>
    <w:rsid w:val="00D859A9"/>
    <w:rsid w:val="00D915DB"/>
    <w:rsid w:val="00D92DDF"/>
    <w:rsid w:val="00D94DA5"/>
    <w:rsid w:val="00D9673F"/>
    <w:rsid w:val="00DA0343"/>
    <w:rsid w:val="00DA099D"/>
    <w:rsid w:val="00DA573D"/>
    <w:rsid w:val="00DB1439"/>
    <w:rsid w:val="00DB1DAD"/>
    <w:rsid w:val="00DB26CB"/>
    <w:rsid w:val="00DB7B21"/>
    <w:rsid w:val="00DC2617"/>
    <w:rsid w:val="00DC3906"/>
    <w:rsid w:val="00DC4F53"/>
    <w:rsid w:val="00DD2E8C"/>
    <w:rsid w:val="00DE0D6D"/>
    <w:rsid w:val="00DE4110"/>
    <w:rsid w:val="00DF4C6B"/>
    <w:rsid w:val="00DF5EFF"/>
    <w:rsid w:val="00E058B2"/>
    <w:rsid w:val="00E11112"/>
    <w:rsid w:val="00E1382F"/>
    <w:rsid w:val="00E17A75"/>
    <w:rsid w:val="00E17F80"/>
    <w:rsid w:val="00E20910"/>
    <w:rsid w:val="00E2152E"/>
    <w:rsid w:val="00E3071A"/>
    <w:rsid w:val="00E405C6"/>
    <w:rsid w:val="00E4481C"/>
    <w:rsid w:val="00E60C5A"/>
    <w:rsid w:val="00E61C42"/>
    <w:rsid w:val="00E621DF"/>
    <w:rsid w:val="00E776D8"/>
    <w:rsid w:val="00E81B8F"/>
    <w:rsid w:val="00E96ADB"/>
    <w:rsid w:val="00EC07BA"/>
    <w:rsid w:val="00EC155B"/>
    <w:rsid w:val="00EC1D1D"/>
    <w:rsid w:val="00EC4F25"/>
    <w:rsid w:val="00ED00DD"/>
    <w:rsid w:val="00EE42CD"/>
    <w:rsid w:val="00EE77FC"/>
    <w:rsid w:val="00EF122A"/>
    <w:rsid w:val="00F102F4"/>
    <w:rsid w:val="00F13D76"/>
    <w:rsid w:val="00F17CB5"/>
    <w:rsid w:val="00F20EDC"/>
    <w:rsid w:val="00F226AD"/>
    <w:rsid w:val="00F24A82"/>
    <w:rsid w:val="00F3009F"/>
    <w:rsid w:val="00F330D5"/>
    <w:rsid w:val="00F57D89"/>
    <w:rsid w:val="00F62A42"/>
    <w:rsid w:val="00F64FA4"/>
    <w:rsid w:val="00F812FB"/>
    <w:rsid w:val="00F8452A"/>
    <w:rsid w:val="00F90C2B"/>
    <w:rsid w:val="00F973ED"/>
    <w:rsid w:val="00F97567"/>
    <w:rsid w:val="00FA1F12"/>
    <w:rsid w:val="00FA5117"/>
    <w:rsid w:val="00FB05F1"/>
    <w:rsid w:val="00FB4006"/>
    <w:rsid w:val="00FB7F36"/>
    <w:rsid w:val="00FC447B"/>
    <w:rsid w:val="00FC5451"/>
    <w:rsid w:val="00FD2FFB"/>
    <w:rsid w:val="00FE6A40"/>
    <w:rsid w:val="00FE6DFB"/>
    <w:rsid w:val="00FF1035"/>
    <w:rsid w:val="00FF43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05CB374"/>
  <w15:chartTrackingRefBased/>
  <w15:docId w15:val="{DA4D8A8F-2176-4B52-86F4-266D4449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7D7"/>
    <w:rPr>
      <w:rFonts w:ascii="Arial" w:hAnsi="Arial" w:cs="Arial"/>
      <w:sz w:val="24"/>
      <w:szCs w:val="24"/>
    </w:rPr>
  </w:style>
  <w:style w:type="paragraph" w:styleId="Ttulo1">
    <w:name w:val="heading 1"/>
    <w:basedOn w:val="Normal"/>
    <w:next w:val="Normal"/>
    <w:qFormat/>
    <w:rsid w:val="003677D7"/>
    <w:pPr>
      <w:keepNext/>
      <w:overflowPunct w:val="0"/>
      <w:autoSpaceDE w:val="0"/>
      <w:autoSpaceDN w:val="0"/>
      <w:adjustRightInd w:val="0"/>
      <w:jc w:val="both"/>
      <w:textAlignment w:val="baseline"/>
      <w:outlineLvl w:val="0"/>
    </w:pPr>
    <w:rPr>
      <w:rFonts w:ascii="Times New Roman" w:hAnsi="Times New Roman" w:cs="Times New Roman"/>
      <w:b/>
      <w:i/>
      <w:szCs w:val="20"/>
    </w:rPr>
  </w:style>
  <w:style w:type="paragraph" w:styleId="Ttulo3">
    <w:name w:val="heading 3"/>
    <w:basedOn w:val="Normal"/>
    <w:next w:val="Normal"/>
    <w:link w:val="Ttulo3Char"/>
    <w:qFormat/>
    <w:locked/>
    <w:rsid w:val="00B92EB8"/>
    <w:pPr>
      <w:keepNext/>
      <w:widowControl w:val="0"/>
      <w:autoSpaceDE w:val="0"/>
      <w:autoSpaceDN w:val="0"/>
      <w:spacing w:line="360" w:lineRule="auto"/>
      <w:jc w:val="center"/>
      <w:outlineLvl w:val="2"/>
    </w:pPr>
    <w:rPr>
      <w:rFonts w:ascii="Times New Roman" w:hAnsi="Times New Roman" w:cs="Times New Roman"/>
      <w:b/>
      <w:bCs/>
      <w:lang w:eastAsia="en-US"/>
    </w:rPr>
  </w:style>
  <w:style w:type="paragraph" w:styleId="Ttulo4">
    <w:name w:val="heading 4"/>
    <w:basedOn w:val="Normal"/>
    <w:next w:val="Normal"/>
    <w:qFormat/>
    <w:rsid w:val="003677D7"/>
    <w:pPr>
      <w:keepNext/>
      <w:overflowPunct w:val="0"/>
      <w:autoSpaceDE w:val="0"/>
      <w:autoSpaceDN w:val="0"/>
      <w:adjustRightInd w:val="0"/>
      <w:jc w:val="center"/>
      <w:textAlignment w:val="baseline"/>
      <w:outlineLvl w:val="3"/>
    </w:pPr>
    <w:rPr>
      <w:rFonts w:ascii="Times New Roman" w:hAnsi="Times New Roman" w:cs="Times New Roman"/>
      <w:szCs w:val="20"/>
    </w:rPr>
  </w:style>
  <w:style w:type="paragraph" w:styleId="Ttulo5">
    <w:name w:val="heading 5"/>
    <w:basedOn w:val="Normal"/>
    <w:next w:val="Normal"/>
    <w:qFormat/>
    <w:rsid w:val="003677D7"/>
    <w:pPr>
      <w:keepNext/>
      <w:overflowPunct w:val="0"/>
      <w:autoSpaceDE w:val="0"/>
      <w:autoSpaceDN w:val="0"/>
      <w:adjustRightInd w:val="0"/>
      <w:jc w:val="center"/>
      <w:textAlignment w:val="baseline"/>
      <w:outlineLvl w:val="4"/>
    </w:pPr>
    <w:rPr>
      <w:rFonts w:ascii="Times New Roman" w:hAnsi="Times New Roman" w:cs="Times New Roman"/>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3677D7"/>
    <w:pPr>
      <w:tabs>
        <w:tab w:val="center" w:pos="4419"/>
        <w:tab w:val="right" w:pos="8838"/>
      </w:tabs>
    </w:pPr>
  </w:style>
  <w:style w:type="paragraph" w:styleId="Rodap">
    <w:name w:val="footer"/>
    <w:basedOn w:val="Normal"/>
    <w:link w:val="RodapChar"/>
    <w:uiPriority w:val="99"/>
    <w:rsid w:val="003677D7"/>
    <w:pPr>
      <w:tabs>
        <w:tab w:val="center" w:pos="4419"/>
        <w:tab w:val="right" w:pos="8838"/>
      </w:tabs>
    </w:pPr>
  </w:style>
  <w:style w:type="character" w:styleId="Nmerodepgina">
    <w:name w:val="page number"/>
    <w:rsid w:val="003677D7"/>
    <w:rPr>
      <w:rFonts w:cs="Times New Roman"/>
    </w:rPr>
  </w:style>
  <w:style w:type="paragraph" w:styleId="Recuodecorpodetexto2">
    <w:name w:val="Body Text Indent 2"/>
    <w:basedOn w:val="Normal"/>
    <w:rsid w:val="003677D7"/>
    <w:pPr>
      <w:ind w:left="432"/>
      <w:jc w:val="both"/>
    </w:pPr>
    <w:rPr>
      <w:rFonts w:ascii="Arial Narrow" w:hAnsi="Arial Narrow" w:cs="Times New Roman"/>
      <w:smallCaps/>
      <w:sz w:val="26"/>
      <w:szCs w:val="20"/>
    </w:rPr>
  </w:style>
  <w:style w:type="paragraph" w:customStyle="1" w:styleId="TtuloemCaixaAlta">
    <w:name w:val="Título em Caixa Alta"/>
    <w:basedOn w:val="Corpodetexto2"/>
    <w:autoRedefine/>
    <w:rsid w:val="003677D7"/>
    <w:pPr>
      <w:suppressAutoHyphens/>
      <w:spacing w:after="240" w:line="240" w:lineRule="auto"/>
      <w:jc w:val="center"/>
    </w:pPr>
    <w:rPr>
      <w:rFonts w:ascii="Times New Roman" w:hAnsi="Times New Roman" w:cs="Times New Roman"/>
      <w:smallCaps/>
    </w:rPr>
  </w:style>
  <w:style w:type="paragraph" w:styleId="Corpodetexto2">
    <w:name w:val="Body Text 2"/>
    <w:basedOn w:val="Normal"/>
    <w:rsid w:val="003677D7"/>
    <w:pPr>
      <w:spacing w:after="120" w:line="480" w:lineRule="auto"/>
    </w:pPr>
  </w:style>
  <w:style w:type="paragraph" w:styleId="Corpodetexto">
    <w:name w:val="Body Text"/>
    <w:basedOn w:val="Normal"/>
    <w:rsid w:val="003677D7"/>
    <w:pPr>
      <w:jc w:val="center"/>
    </w:pPr>
  </w:style>
  <w:style w:type="paragraph" w:styleId="Corpodetexto3">
    <w:name w:val="Body Text 3"/>
    <w:basedOn w:val="Normal"/>
    <w:rsid w:val="003677D7"/>
    <w:pPr>
      <w:spacing w:after="240"/>
      <w:jc w:val="both"/>
    </w:pPr>
    <w:rPr>
      <w:rFonts w:ascii="Times New Roman" w:hAnsi="Times New Roman" w:cs="Times New Roman"/>
      <w:sz w:val="26"/>
      <w:szCs w:val="20"/>
    </w:rPr>
  </w:style>
  <w:style w:type="paragraph" w:styleId="Textodebalo">
    <w:name w:val="Balloon Text"/>
    <w:basedOn w:val="Normal"/>
    <w:semiHidden/>
    <w:rsid w:val="003677D7"/>
    <w:rPr>
      <w:rFonts w:ascii="Tahoma" w:hAnsi="Tahoma" w:cs="Tahoma"/>
      <w:sz w:val="16"/>
      <w:szCs w:val="16"/>
    </w:rPr>
  </w:style>
  <w:style w:type="paragraph" w:styleId="Ttulo">
    <w:name w:val="Title"/>
    <w:basedOn w:val="Normal"/>
    <w:qFormat/>
    <w:rsid w:val="003677D7"/>
    <w:pPr>
      <w:jc w:val="center"/>
    </w:pPr>
    <w:rPr>
      <w:rFonts w:ascii="Times New Roman" w:hAnsi="Times New Roman" w:cs="Times New Roman"/>
      <w:b/>
      <w:bCs/>
      <w:smallCaps/>
      <w:szCs w:val="22"/>
    </w:rPr>
  </w:style>
  <w:style w:type="paragraph" w:customStyle="1" w:styleId="p14">
    <w:name w:val="p14"/>
    <w:basedOn w:val="Normal"/>
    <w:rsid w:val="003677D7"/>
    <w:pPr>
      <w:tabs>
        <w:tab w:val="left" w:pos="720"/>
      </w:tabs>
      <w:spacing w:line="240" w:lineRule="atLeast"/>
      <w:jc w:val="both"/>
    </w:pPr>
    <w:rPr>
      <w:rFonts w:ascii="Times" w:hAnsi="Times" w:cs="Times New Roman"/>
      <w:szCs w:val="20"/>
    </w:rPr>
  </w:style>
  <w:style w:type="paragraph" w:styleId="Textodenotaderodap">
    <w:name w:val="footnote text"/>
    <w:basedOn w:val="Normal"/>
    <w:semiHidden/>
    <w:rsid w:val="003677D7"/>
    <w:pPr>
      <w:autoSpaceDE w:val="0"/>
      <w:autoSpaceDN w:val="0"/>
      <w:adjustRightInd w:val="0"/>
    </w:pPr>
    <w:rPr>
      <w:sz w:val="20"/>
      <w:szCs w:val="20"/>
    </w:rPr>
  </w:style>
  <w:style w:type="paragraph" w:styleId="Recuodecorpodetexto">
    <w:name w:val="Body Text Indent"/>
    <w:basedOn w:val="Normal"/>
    <w:rsid w:val="003677D7"/>
    <w:pPr>
      <w:ind w:left="540"/>
      <w:jc w:val="both"/>
    </w:pPr>
    <w:rPr>
      <w:rFonts w:ascii="Times New Roman" w:hAnsi="Times New Roman" w:cs="Times New Roman"/>
    </w:rPr>
  </w:style>
  <w:style w:type="table" w:styleId="Tabelacomgrade">
    <w:name w:val="Table Grid"/>
    <w:basedOn w:val="Tabelanormal"/>
    <w:rsid w:val="006910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327D9B"/>
  </w:style>
  <w:style w:type="paragraph" w:styleId="NormalWeb">
    <w:name w:val="Normal (Web)"/>
    <w:basedOn w:val="Normal"/>
    <w:uiPriority w:val="99"/>
    <w:rsid w:val="002851F1"/>
    <w:pPr>
      <w:spacing w:before="100" w:beforeAutospacing="1" w:after="100" w:afterAutospacing="1"/>
    </w:pPr>
    <w:rPr>
      <w:rFonts w:ascii="Arial Unicode MS" w:eastAsia="Arial Unicode MS" w:hAnsi="Arial Unicode MS" w:cs="Times New Roman"/>
    </w:rPr>
  </w:style>
  <w:style w:type="character" w:customStyle="1" w:styleId="RodapChar">
    <w:name w:val="Rodapé Char"/>
    <w:link w:val="Rodap"/>
    <w:uiPriority w:val="99"/>
    <w:rsid w:val="00F330D5"/>
    <w:rPr>
      <w:rFonts w:ascii="Arial" w:hAnsi="Arial" w:cs="Arial"/>
      <w:sz w:val="24"/>
      <w:szCs w:val="24"/>
    </w:rPr>
  </w:style>
  <w:style w:type="paragraph" w:styleId="PargrafodaLista">
    <w:name w:val="List Paragraph"/>
    <w:basedOn w:val="Normal"/>
    <w:link w:val="PargrafodaListaChar"/>
    <w:uiPriority w:val="34"/>
    <w:qFormat/>
    <w:rsid w:val="00662063"/>
    <w:pPr>
      <w:ind w:left="708"/>
    </w:pPr>
  </w:style>
  <w:style w:type="character" w:customStyle="1" w:styleId="Ttulo3Char">
    <w:name w:val="Título 3 Char"/>
    <w:basedOn w:val="Fontepargpadro"/>
    <w:link w:val="Ttulo3"/>
    <w:rsid w:val="00B92EB8"/>
    <w:rPr>
      <w:b/>
      <w:bCs/>
      <w:sz w:val="24"/>
      <w:szCs w:val="24"/>
      <w:lang w:eastAsia="en-US"/>
    </w:rPr>
  </w:style>
  <w:style w:type="character" w:styleId="Hyperlink">
    <w:name w:val="Hyperlink"/>
    <w:basedOn w:val="Fontepargpadro"/>
    <w:uiPriority w:val="99"/>
    <w:unhideWhenUsed/>
    <w:rsid w:val="00DF5EFF"/>
    <w:rPr>
      <w:color w:val="0000FF"/>
      <w:u w:val="single"/>
    </w:rPr>
  </w:style>
  <w:style w:type="character" w:customStyle="1" w:styleId="PargrafodaListaChar">
    <w:name w:val="Parágrafo da Lista Char"/>
    <w:link w:val="PargrafodaLista"/>
    <w:uiPriority w:val="34"/>
    <w:locked/>
    <w:rsid w:val="002E0801"/>
    <w:rPr>
      <w:rFonts w:ascii="Arial" w:hAnsi="Arial" w:cs="Arial"/>
      <w:sz w:val="24"/>
      <w:szCs w:val="24"/>
    </w:rPr>
  </w:style>
  <w:style w:type="character" w:styleId="Refdecomentrio">
    <w:name w:val="annotation reference"/>
    <w:basedOn w:val="Fontepargpadro"/>
    <w:rsid w:val="008366C8"/>
    <w:rPr>
      <w:sz w:val="16"/>
      <w:szCs w:val="16"/>
    </w:rPr>
  </w:style>
  <w:style w:type="paragraph" w:styleId="Textodecomentrio">
    <w:name w:val="annotation text"/>
    <w:basedOn w:val="Normal"/>
    <w:link w:val="TextodecomentrioChar"/>
    <w:rsid w:val="008366C8"/>
    <w:rPr>
      <w:sz w:val="20"/>
      <w:szCs w:val="20"/>
    </w:rPr>
  </w:style>
  <w:style w:type="character" w:customStyle="1" w:styleId="TextodecomentrioChar">
    <w:name w:val="Texto de comentário Char"/>
    <w:basedOn w:val="Fontepargpadro"/>
    <w:link w:val="Textodecomentrio"/>
    <w:rsid w:val="008366C8"/>
    <w:rPr>
      <w:rFonts w:ascii="Arial" w:hAnsi="Arial" w:cs="Arial"/>
    </w:rPr>
  </w:style>
  <w:style w:type="paragraph" w:styleId="Assuntodocomentrio">
    <w:name w:val="annotation subject"/>
    <w:basedOn w:val="Textodecomentrio"/>
    <w:next w:val="Textodecomentrio"/>
    <w:link w:val="AssuntodocomentrioChar"/>
    <w:semiHidden/>
    <w:unhideWhenUsed/>
    <w:rsid w:val="008366C8"/>
    <w:rPr>
      <w:b/>
      <w:bCs/>
    </w:rPr>
  </w:style>
  <w:style w:type="character" w:customStyle="1" w:styleId="AssuntodocomentrioChar">
    <w:name w:val="Assunto do comentário Char"/>
    <w:basedOn w:val="TextodecomentrioChar"/>
    <w:link w:val="Assuntodocomentrio"/>
    <w:semiHidden/>
    <w:rsid w:val="008366C8"/>
    <w:rPr>
      <w:rFonts w:ascii="Arial" w:hAnsi="Arial" w:cs="Arial"/>
      <w:b/>
      <w:bCs/>
    </w:rPr>
  </w:style>
  <w:style w:type="character" w:styleId="MenoPendente">
    <w:name w:val="Unresolved Mention"/>
    <w:basedOn w:val="Fontepargpadro"/>
    <w:uiPriority w:val="99"/>
    <w:semiHidden/>
    <w:unhideWhenUsed/>
    <w:rsid w:val="008A1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433944635">
      <w:bodyDiv w:val="1"/>
      <w:marLeft w:val="0"/>
      <w:marRight w:val="0"/>
      <w:marTop w:val="0"/>
      <w:marBottom w:val="0"/>
      <w:divBdr>
        <w:top w:val="none" w:sz="0" w:space="0" w:color="auto"/>
        <w:left w:val="none" w:sz="0" w:space="0" w:color="auto"/>
        <w:bottom w:val="none" w:sz="0" w:space="0" w:color="auto"/>
        <w:right w:val="none" w:sz="0" w:space="0" w:color="auto"/>
      </w:divBdr>
    </w:div>
    <w:div w:id="649867647">
      <w:bodyDiv w:val="1"/>
      <w:marLeft w:val="0"/>
      <w:marRight w:val="0"/>
      <w:marTop w:val="0"/>
      <w:marBottom w:val="0"/>
      <w:divBdr>
        <w:top w:val="none" w:sz="0" w:space="0" w:color="auto"/>
        <w:left w:val="none" w:sz="0" w:space="0" w:color="auto"/>
        <w:bottom w:val="none" w:sz="0" w:space="0" w:color="auto"/>
        <w:right w:val="none" w:sz="0" w:space="0" w:color="auto"/>
      </w:divBdr>
      <w:divsChild>
        <w:div w:id="1807383328">
          <w:marLeft w:val="0"/>
          <w:marRight w:val="0"/>
          <w:marTop w:val="0"/>
          <w:marBottom w:val="0"/>
          <w:divBdr>
            <w:top w:val="none" w:sz="0" w:space="0" w:color="auto"/>
            <w:left w:val="none" w:sz="0" w:space="0" w:color="auto"/>
            <w:bottom w:val="none" w:sz="0" w:space="0" w:color="auto"/>
            <w:right w:val="none" w:sz="0" w:space="0" w:color="auto"/>
          </w:divBdr>
        </w:div>
      </w:divsChild>
    </w:div>
    <w:div w:id="843202305">
      <w:bodyDiv w:val="1"/>
      <w:marLeft w:val="0"/>
      <w:marRight w:val="0"/>
      <w:marTop w:val="0"/>
      <w:marBottom w:val="0"/>
      <w:divBdr>
        <w:top w:val="none" w:sz="0" w:space="0" w:color="auto"/>
        <w:left w:val="none" w:sz="0" w:space="0" w:color="auto"/>
        <w:bottom w:val="none" w:sz="0" w:space="0" w:color="auto"/>
        <w:right w:val="none" w:sz="0" w:space="0" w:color="auto"/>
      </w:divBdr>
    </w:div>
    <w:div w:id="854928536">
      <w:bodyDiv w:val="1"/>
      <w:marLeft w:val="0"/>
      <w:marRight w:val="0"/>
      <w:marTop w:val="0"/>
      <w:marBottom w:val="0"/>
      <w:divBdr>
        <w:top w:val="none" w:sz="0" w:space="0" w:color="auto"/>
        <w:left w:val="none" w:sz="0" w:space="0" w:color="auto"/>
        <w:bottom w:val="none" w:sz="0" w:space="0" w:color="auto"/>
        <w:right w:val="none" w:sz="0" w:space="0" w:color="auto"/>
      </w:divBdr>
    </w:div>
    <w:div w:id="1028338000">
      <w:bodyDiv w:val="1"/>
      <w:marLeft w:val="0"/>
      <w:marRight w:val="0"/>
      <w:marTop w:val="0"/>
      <w:marBottom w:val="0"/>
      <w:divBdr>
        <w:top w:val="none" w:sz="0" w:space="0" w:color="auto"/>
        <w:left w:val="none" w:sz="0" w:space="0" w:color="auto"/>
        <w:bottom w:val="none" w:sz="0" w:space="0" w:color="auto"/>
        <w:right w:val="none" w:sz="0" w:space="0" w:color="auto"/>
      </w:divBdr>
    </w:div>
    <w:div w:id="1482235880">
      <w:bodyDiv w:val="1"/>
      <w:marLeft w:val="0"/>
      <w:marRight w:val="0"/>
      <w:marTop w:val="0"/>
      <w:marBottom w:val="0"/>
      <w:divBdr>
        <w:top w:val="none" w:sz="0" w:space="0" w:color="auto"/>
        <w:left w:val="none" w:sz="0" w:space="0" w:color="auto"/>
        <w:bottom w:val="none" w:sz="0" w:space="0" w:color="auto"/>
        <w:right w:val="none" w:sz="0" w:space="0" w:color="auto"/>
      </w:divBdr>
    </w:div>
    <w:div w:id="1499226852">
      <w:bodyDiv w:val="1"/>
      <w:marLeft w:val="0"/>
      <w:marRight w:val="0"/>
      <w:marTop w:val="0"/>
      <w:marBottom w:val="0"/>
      <w:divBdr>
        <w:top w:val="none" w:sz="0" w:space="0" w:color="auto"/>
        <w:left w:val="none" w:sz="0" w:space="0" w:color="auto"/>
        <w:bottom w:val="none" w:sz="0" w:space="0" w:color="auto"/>
        <w:right w:val="none" w:sz="0" w:space="0" w:color="auto"/>
      </w:divBdr>
    </w:div>
    <w:div w:id="1721856086">
      <w:bodyDiv w:val="1"/>
      <w:marLeft w:val="0"/>
      <w:marRight w:val="0"/>
      <w:marTop w:val="0"/>
      <w:marBottom w:val="0"/>
      <w:divBdr>
        <w:top w:val="none" w:sz="0" w:space="0" w:color="auto"/>
        <w:left w:val="none" w:sz="0" w:space="0" w:color="auto"/>
        <w:bottom w:val="none" w:sz="0" w:space="0" w:color="auto"/>
        <w:right w:val="none" w:sz="0" w:space="0" w:color="auto"/>
      </w:divBdr>
    </w:div>
    <w:div w:id="188084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uridico@virgo.in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gestao@virgo.inc"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89F7EE-C437-4D70-A8AA-51C0B104A051}">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CAE2F30B-2091-4E2B-93DB-F39D41BB7CF5}">
  <ds:schemaRefs>
    <ds:schemaRef ds:uri="http://schemas.microsoft.com/sharepoint/v3/contenttype/forms"/>
  </ds:schemaRefs>
</ds:datastoreItem>
</file>

<file path=customXml/itemProps3.xml><?xml version="1.0" encoding="utf-8"?>
<ds:datastoreItem xmlns:ds="http://schemas.openxmlformats.org/officeDocument/2006/customXml" ds:itemID="{61580244-AD8B-41FF-9313-16AAD0EF2F44}">
  <ds:schemaRefs>
    <ds:schemaRef ds:uri="http://schemas.openxmlformats.org/officeDocument/2006/bibliography"/>
  </ds:schemaRefs>
</ds:datastoreItem>
</file>

<file path=customXml/itemProps4.xml><?xml version="1.0" encoding="utf-8"?>
<ds:datastoreItem xmlns:ds="http://schemas.openxmlformats.org/officeDocument/2006/customXml" ds:itemID="{18F56588-3405-448F-92CE-0C8C6171E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567</Words>
  <Characters>3261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Ata Assembléia Geral Titulares CRI</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Assembléia Geral Titulares CRI</dc:title>
  <dc:subject>31a Série - Líder Armazéns</dc:subject>
  <dc:creator>PMK Advogados</dc:creator>
  <cp:keywords/>
  <dc:description/>
  <cp:lastModifiedBy>Ana Carla Moliterno</cp:lastModifiedBy>
  <cp:revision>5</cp:revision>
  <cp:lastPrinted>2010-03-04T18:03:00Z</cp:lastPrinted>
  <dcterms:created xsi:type="dcterms:W3CDTF">2021-07-19T22:52:00Z</dcterms:created>
  <dcterms:modified xsi:type="dcterms:W3CDTF">2021-07-19T22:58:00Z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oFAAc7krgLHoShUGA2/qTCtoF7sypF5pMauYgILAVmRUWYCbfNG4sqbTTqpRS9YJBAom/pPfIQUsHec2aN7sgHmPVbZOmWq3W+KraU8wp6NncRojfFzN3wL+ILD3vthe6Jbbn/bBBtEQqBk2aN7sgHmPVbZOmWq3W+KraU8wp6NncRojfFzN3wL+IAhEZ0gKevkblgFd6IBV5RuTXArvyh1mqnBv82j4n6diEFTskwP1Xv4HEfZmnlSHa</vt:lpwstr>
  </property>
  <property fmtid="{D5CDD505-2E9C-101B-9397-08002B2CF9AE}" pid="3" name="MAIL_MSG_ID2">
    <vt:lpwstr>XfhPttPU5ZOKK6NRSZF3Lzu3i2sKvm0BFdC2zYCY2uI/BKiJfM7kfWug5bHZxI/2jLnVCxgpLACMxzVS0hQuyK152tEvjDTf5ywTfXBX1dH</vt:lpwstr>
  </property>
  <property fmtid="{D5CDD505-2E9C-101B-9397-08002B2CF9AE}" pid="4" name="RESPONSE_SENDER_NAME">
    <vt:lpwstr>sAAAE34RQVAK31lHos2tNnMD0q1PFAhvTlYDaF8fGhreDSk=</vt:lpwstr>
  </property>
  <property fmtid="{D5CDD505-2E9C-101B-9397-08002B2CF9AE}" pid="5" name="EMAIL_OWNER_ADDRESS">
    <vt:lpwstr>ABAAdnH19QYq2YWgqW82ELa3xo3ce+X+hnaipIAoC2PDudL/CXaHF7Mw2otIyWkmutRp</vt:lpwstr>
  </property>
  <property fmtid="{D5CDD505-2E9C-101B-9397-08002B2CF9AE}" pid="6" name="ContentTypeId">
    <vt:lpwstr>0x010100E3994FF76BF5D14F9EC4EDE16BD124A7</vt:lpwstr>
  </property>
</Properties>
</file>