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A2082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A2082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A2082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A2082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A2082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Conj,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n.°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Pasa, nº 684, bairro Jardim </w:t>
            </w:r>
            <w:r>
              <w:rPr>
                <w:rFonts w:ascii="Leelawadee" w:hAnsi="Leelawadee" w:cs="Leelawadee"/>
                <w:bCs/>
                <w:sz w:val="20"/>
                <w:szCs w:val="20"/>
              </w:rPr>
              <w:lastRenderedPageBreak/>
              <w:t>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 xml:space="preserve">protesto legítimo de título(s) extrajudicial(is)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dos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lastRenderedPageBreak/>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w w:val="0"/>
                <w:sz w:val="20"/>
                <w:szCs w:val="20"/>
              </w:rPr>
              <w:t>caso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w w:val="0"/>
                <w:sz w:val="20"/>
                <w:szCs w:val="20"/>
              </w:rPr>
              <w:t>caso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681E08B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945CD6" w:rsidRPr="001A376E">
              <w:rPr>
                <w:rFonts w:ascii="Leelawadee" w:hAnsi="Leelawadee" w:cs="Leelawadee"/>
                <w:sz w:val="20"/>
                <w:szCs w:val="20"/>
              </w:rPr>
              <w:t>865.814,65 (oitocentos e sessenta e cinco mil e oitocentos e quatorze reais e sessenta e cinco centavos)</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r w:rsidRPr="001B4698">
              <w:rPr>
                <w:rFonts w:ascii="Leelawadee" w:hAnsi="Leelawadee" w:cs="Leelawadee"/>
                <w:color w:val="000000"/>
                <w:sz w:val="20"/>
                <w:szCs w:val="20"/>
                <w:u w:val="single"/>
                <w:lang w:val="en-US" w:eastAsia="en-US"/>
              </w:rPr>
              <w:t>Patrimônio Separado</w:t>
            </w:r>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268A5FA4"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definirá a taxa da Remuneração dos CRI aplicável, observado o valor </w:t>
            </w:r>
            <w:r w:rsidR="00BF4E4B">
              <w:rPr>
                <w:rFonts w:ascii="Leelawadee UI" w:hAnsi="Leelawadee UI" w:cs="Leelawadee UI"/>
              </w:rPr>
              <w:t>máximo</w:t>
            </w:r>
            <w:r w:rsidRPr="002A6586">
              <w:rPr>
                <w:rFonts w:ascii="Leelawadee UI" w:hAnsi="Leelawadee UI" w:cs="Leelawadee UI"/>
              </w:rPr>
              <w:t xml:space="preserve"> previsto na Cláusula </w:t>
            </w:r>
            <w:r w:rsidR="001C4CDD">
              <w:rPr>
                <w:rFonts w:ascii="Leelawadee UI" w:hAnsi="Leelawadee UI" w:cs="Leelawadee UI"/>
              </w:rPr>
              <w:t>5.2</w:t>
            </w:r>
            <w:r w:rsidRPr="002A6586">
              <w:rPr>
                <w:rFonts w:ascii="Leelawadee UI" w:hAnsi="Leelawadee UI" w:cs="Leelawadee UI"/>
              </w:rPr>
              <w:t>.</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w:t>
            </w:r>
            <w:r w:rsidR="000D26B4" w:rsidRPr="001B4698">
              <w:rPr>
                <w:rFonts w:ascii="Leelawadee" w:hAnsi="Leelawadee" w:cs="Leelawadee"/>
                <w:color w:val="000000"/>
                <w:sz w:val="20"/>
                <w:szCs w:val="20"/>
              </w:rPr>
              <w:lastRenderedPageBreak/>
              <w:t>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xml:space="preserve">, e da obrigação de renovar anualmente a apólice de Seguro Patrimonial, com antecedência mínima de 15 (quinze) dias da data de vencimento da apólice em vigor à época, devendo apresentar as novas apólices à Cessionária, nos termos das cláusulas 18.3 e 18.7 do </w:t>
            </w:r>
            <w:r w:rsidR="003765CB">
              <w:rPr>
                <w:rFonts w:ascii="Leelawadee" w:hAnsi="Leelawadee" w:cs="Leelawadee"/>
                <w:sz w:val="20"/>
                <w:szCs w:val="20"/>
              </w:rPr>
              <w:lastRenderedPageBreak/>
              <w:t>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6FCAE304"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lastRenderedPageBreak/>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098E766"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8C6AA1" w:rsidRPr="001A376E">
        <w:rPr>
          <w:rFonts w:ascii="Leelawadee" w:hAnsi="Leelawadee" w:cs="Leelawadee"/>
          <w:sz w:val="20"/>
          <w:szCs w:val="20"/>
        </w:rPr>
        <w:t>R$865.814,65 (oitocentos e sessenta e cinco mil e oitocentos e quatorze reais e sessenta e cinco centavos)</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da solicitação formal a ser enviada pelo Agente Fiduciário neste 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951F86" w:rsidR="00AB26A4" w:rsidRPr="001B4698" w:rsidRDefault="00E51528" w:rsidP="00356A17">
      <w:pPr>
        <w:pStyle w:val="BodyText21"/>
        <w:widowControl w:val="0"/>
        <w:suppressAutoHyphens/>
        <w:spacing w:line="360" w:lineRule="auto"/>
        <w:rPr>
          <w:rFonts w:ascii="Leelawadee" w:hAnsi="Leelawadee" w:cs="Leelawadee"/>
          <w:color w:val="000000"/>
          <w:sz w:val="20"/>
          <w:szCs w:val="20"/>
        </w:rPr>
      </w:pPr>
      <w:r>
        <w:rPr>
          <w:rFonts w:ascii="Leelawadee" w:hAnsi="Leelawadee" w:cs="Leelawadee"/>
          <w:sz w:val="20"/>
          <w:szCs w:val="20"/>
        </w:rPr>
        <w:t>[</w:t>
      </w:r>
      <w:r w:rsidRPr="00E51528">
        <w:rPr>
          <w:rFonts w:ascii="Leelawadee" w:hAnsi="Leelawadee" w:cs="Leelawadee"/>
          <w:b/>
          <w:sz w:val="20"/>
          <w:szCs w:val="20"/>
          <w:highlight w:val="yellow"/>
        </w:rPr>
        <w:t>Nota Monteiro Rusu</w:t>
      </w:r>
      <w:r w:rsidRPr="00E51528">
        <w:rPr>
          <w:rFonts w:ascii="Leelawadee" w:hAnsi="Leelawadee" w:cs="Leelawadee"/>
          <w:sz w:val="20"/>
          <w:szCs w:val="20"/>
          <w:highlight w:val="yellow"/>
        </w:rPr>
        <w:t>: valores considerando liquidação no dia 02</w:t>
      </w:r>
      <w:r>
        <w:rPr>
          <w:rFonts w:ascii="Leelawadee" w:hAnsi="Leelawadee" w:cs="Leelawadee"/>
          <w:sz w:val="20"/>
          <w:szCs w:val="20"/>
        </w:rPr>
        <w:t>]</w:t>
      </w:r>
      <w:r w:rsidR="00A20824">
        <w:rPr>
          <w:rFonts w:ascii="Leelawadee" w:hAnsi="Leelawadee" w:cs="Leelawadee"/>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2EF843D"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lastRenderedPageBreak/>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r w:rsidR="00A20824">
              <w:rPr>
                <w:rFonts w:ascii="Leelawadee" w:hAnsi="Leelawadee" w:cs="Leelawadee"/>
                <w:sz w:val="20"/>
                <w:szCs w:val="20"/>
              </w:rPr>
              <w:t>[</w:t>
            </w:r>
            <w:r w:rsidR="00A20824" w:rsidRPr="00CA2CB0">
              <w:rPr>
                <w:rFonts w:ascii="Leelawadee" w:hAnsi="Leelawadee" w:cs="Leelawadee"/>
                <w:b/>
                <w:sz w:val="20"/>
                <w:szCs w:val="20"/>
                <w:highlight w:val="yellow"/>
              </w:rPr>
              <w:t>Nota Monteiro Rusu:</w:t>
            </w:r>
            <w:r w:rsidR="00A20824" w:rsidRPr="00CA2CB0">
              <w:rPr>
                <w:rFonts w:ascii="Leelawadee" w:hAnsi="Leelawadee" w:cs="Leelawadee"/>
                <w:sz w:val="20"/>
                <w:szCs w:val="20"/>
                <w:highlight w:val="yellow"/>
              </w:rPr>
              <w:t xml:space="preserve"> incluímos o valor do Material de Divulgação, por favor confirmar]</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59B0EFD3"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A20824">
              <w:rPr>
                <w:rFonts w:ascii="Leelawadee" w:hAnsi="Leelawadee" w:cs="Leelawadee"/>
                <w:sz w:val="20"/>
                <w:szCs w:val="20"/>
              </w:rPr>
              <w:t xml:space="preserve">até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Pr>
                <w:rFonts w:ascii="Leelawadee" w:hAnsi="Leelawadee"/>
                <w:color w:val="000000"/>
                <w:sz w:val="20"/>
              </w:rPr>
              <w:t xml:space="preserve"> (sessenta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4F2DF7">
              <w:rPr>
                <w:rFonts w:ascii="Leelawadee" w:hAnsi="Leelawadee"/>
                <w:color w:val="000000"/>
                <w:sz w:val="20"/>
              </w:rPr>
              <w:t xml:space="preserve">a ser </w:t>
            </w:r>
            <w:r w:rsidR="00A20824">
              <w:rPr>
                <w:rFonts w:ascii="Leelawadee" w:hAnsi="Leelawadee"/>
                <w:color w:val="000000"/>
                <w:sz w:val="20"/>
              </w:rPr>
              <w:t xml:space="preserve">validado </w:t>
            </w:r>
            <w:r w:rsidR="004F2DF7">
              <w:rPr>
                <w:rFonts w:ascii="Leelawadee" w:hAnsi="Leelawadee"/>
                <w:color w:val="000000"/>
                <w:sz w:val="20"/>
              </w:rPr>
              <w:t>no</w:t>
            </w:r>
            <w:r w:rsidR="00A20824">
              <w:rPr>
                <w:rFonts w:ascii="Leelawadee" w:hAnsi="Leelawadee"/>
                <w:color w:val="000000"/>
                <w:sz w:val="20"/>
              </w:rPr>
              <w:t xml:space="preserve"> aditamento</w:t>
            </w:r>
            <w:r w:rsidR="004F2DF7" w:rsidRPr="001B4698">
              <w:rPr>
                <w:rFonts w:ascii="Leelawadee" w:hAnsi="Leelawadee" w:cs="Leelawadee"/>
                <w:sz w:val="20"/>
                <w:szCs w:val="20"/>
              </w:rPr>
              <w:t>;</w:t>
            </w:r>
            <w:r w:rsidR="004F2DF7">
              <w:rPr>
                <w:rFonts w:ascii="Leelawadee" w:hAnsi="Leelawadee" w:cs="Leelawadee"/>
                <w:sz w:val="20"/>
                <w:szCs w:val="20"/>
              </w:rPr>
              <w:t xml:space="preserve"> </w:t>
            </w:r>
            <w:r w:rsidR="00DF6E17">
              <w:rPr>
                <w:rFonts w:ascii="Leelawadee" w:hAnsi="Leelawadee" w:cs="Leelawadee"/>
                <w:color w:val="000000"/>
                <w:sz w:val="20"/>
                <w:szCs w:val="20"/>
              </w:rPr>
              <w:t xml:space="preserve"> </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7472900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 xml:space="preserve">Valor Nominal Unitário: </w:t>
            </w:r>
            <w:r w:rsidR="00A20824">
              <w:rPr>
                <w:rFonts w:ascii="Leelawadee" w:hAnsi="Leelawadee" w:cs="Leelawadee"/>
                <w:sz w:val="20"/>
                <w:szCs w:val="20"/>
              </w:rPr>
              <w:t xml:space="preserve">até </w:t>
            </w:r>
            <w:r w:rsidRPr="001B4698">
              <w:rPr>
                <w:rFonts w:ascii="Leelawadee" w:hAnsi="Leelawadee" w:cs="Leelawadee"/>
                <w:sz w:val="20"/>
                <w:szCs w:val="20"/>
              </w:rPr>
              <w:t>R</w:t>
            </w:r>
            <w:r w:rsidRPr="001A48F5">
              <w:rPr>
                <w:rFonts w:ascii="Leelawadee" w:hAnsi="Leelawadee"/>
                <w:color w:val="000000"/>
                <w:sz w:val="20"/>
              </w:rPr>
              <w:t>$ </w:t>
            </w:r>
            <w:r w:rsidR="009E461C" w:rsidRPr="00C161CD">
              <w:rPr>
                <w:rFonts w:ascii="Leelawadee" w:hAnsi="Leelawadee" w:cs="Leelawadee"/>
                <w:color w:val="000000"/>
                <w:sz w:val="20"/>
                <w:szCs w:val="20"/>
              </w:rPr>
              <w:t>1.000,</w:t>
            </w:r>
            <w:r w:rsidR="00A20824" w:rsidRPr="00C161CD">
              <w:rPr>
                <w:rFonts w:ascii="Leelawadee" w:hAnsi="Leelawadee" w:cs="Leelawadee"/>
                <w:color w:val="000000"/>
                <w:sz w:val="20"/>
                <w:szCs w:val="20"/>
              </w:rPr>
              <w:t>0</w:t>
            </w:r>
            <w:r w:rsidR="00A20824">
              <w:rPr>
                <w:rFonts w:ascii="Leelawadee" w:hAnsi="Leelawadee" w:cs="Leelawadee"/>
                <w:color w:val="000000"/>
                <w:sz w:val="20"/>
                <w:szCs w:val="20"/>
              </w:rPr>
              <w:t>0 (mil reais),</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A20824">
              <w:rPr>
                <w:rFonts w:ascii="Leelawadee" w:hAnsi="Leelawadee"/>
                <w:color w:val="000000"/>
                <w:sz w:val="20"/>
              </w:rPr>
              <w:t>a ser validado no aditamento</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563037D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1C4CDD">
              <w:rPr>
                <w:rFonts w:ascii="Leelawadee" w:hAnsi="Leelawadee" w:cs="Leelawadee"/>
                <w:sz w:val="20"/>
                <w:szCs w:val="20"/>
              </w:rPr>
              <w:t>limitado a</w:t>
            </w:r>
            <w:r w:rsidR="004F2DF7">
              <w:rPr>
                <w:rFonts w:ascii="Leelawadee" w:hAnsi="Leelawadee" w:cs="Leelawadee"/>
                <w:sz w:val="20"/>
                <w:szCs w:val="20"/>
              </w:rPr>
              <w:t xml:space="preserve"> </w:t>
            </w:r>
            <w:r w:rsidR="005F4059" w:rsidRPr="00426923">
              <w:rPr>
                <w:rFonts w:ascii="Leelawadee" w:hAnsi="Leelawadee" w:cs="Leelawadee"/>
                <w:sz w:val="20"/>
                <w:szCs w:val="20"/>
              </w:rPr>
              <w:t>4,</w:t>
            </w:r>
            <w:r w:rsidR="00A20824">
              <w:rPr>
                <w:rFonts w:ascii="Leelawadee" w:hAnsi="Leelawadee" w:cs="Leelawadee"/>
                <w:sz w:val="20"/>
                <w:szCs w:val="20"/>
              </w:rPr>
              <w:t>9</w:t>
            </w:r>
            <w:r w:rsidR="00BF4E4B"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A20824">
              <w:rPr>
                <w:rFonts w:ascii="Leelawadee" w:hAnsi="Leelawadee" w:cs="Leelawadee"/>
                <w:sz w:val="20"/>
                <w:szCs w:val="20"/>
              </w:rPr>
              <w:t>noventa</w:t>
            </w:r>
            <w:r w:rsidR="00BF4E4B" w:rsidRPr="00426923">
              <w:rPr>
                <w:rFonts w:ascii="Leelawadee" w:hAnsi="Leelawadee" w:cs="Leelawadee"/>
                <w:sz w:val="20"/>
                <w:szCs w:val="20"/>
              </w:rPr>
              <w:t xml:space="preserve">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4F2DF7">
              <w:rPr>
                <w:rFonts w:ascii="Leelawadee" w:hAnsi="Leelawadee" w:cs="Leelawadee"/>
                <w:sz w:val="20"/>
                <w:szCs w:val="20"/>
              </w:rPr>
              <w:t xml:space="preserve">, </w:t>
            </w:r>
            <w:r w:rsidR="004F2DF7" w:rsidRPr="002A6586">
              <w:rPr>
                <w:rFonts w:ascii="Leelawadee" w:hAnsi="Leelawadee" w:cs="Leelawadee"/>
                <w:sz w:val="20"/>
                <w:szCs w:val="20"/>
              </w:rPr>
              <w:t xml:space="preserve">a ser definida em Procedimento de </w:t>
            </w:r>
            <w:r w:rsidR="004F2DF7" w:rsidRPr="002A6586">
              <w:rPr>
                <w:rFonts w:ascii="Leelawadee" w:hAnsi="Leelawadee" w:cs="Leelawadee"/>
                <w:i/>
                <w:sz w:val="20"/>
                <w:szCs w:val="20"/>
              </w:rPr>
              <w:t>Bookbuilding</w:t>
            </w:r>
            <w:r w:rsidR="005F405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721C80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bookmarkStart w:id="30" w:name="_GoBack"/>
            <w:bookmarkEnd w:id="30"/>
            <w:r w:rsidR="00326390" w:rsidRPr="00C161CD">
              <w:rPr>
                <w:rFonts w:ascii="Leelawadee" w:hAnsi="Leelawadee" w:cs="Leelawadee"/>
                <w:sz w:val="20"/>
                <w:szCs w:val="20"/>
              </w:rPr>
              <w:t>;</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lastRenderedPageBreak/>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5"/>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lastRenderedPageBreak/>
        <w:t>Sda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SDb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r w:rsidRPr="009A231A">
        <w:rPr>
          <w:rFonts w:ascii="Leelawadee UI" w:hAnsi="Leelawadee UI" w:cs="Leelawadee UI"/>
          <w:sz w:val="20"/>
          <w:szCs w:val="20"/>
        </w:rPr>
        <w:t xml:space="preserve">Nik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r w:rsidR="00836171">
        <w:rPr>
          <w:rFonts w:ascii="Leelawadee UI" w:hAnsi="Leelawadee UI" w:cs="Leelawadee UI"/>
          <w:sz w:val="20"/>
          <w:szCs w:val="20"/>
        </w:rPr>
        <w:t>Junho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r w:rsidR="00836171">
        <w:rPr>
          <w:rFonts w:ascii="Leelawadee UI" w:hAnsi="Leelawadee UI" w:cs="Leelawadee UI"/>
          <w:sz w:val="20"/>
          <w:szCs w:val="20"/>
        </w:rPr>
        <w:t>Junho</w:t>
      </w:r>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r w:rsidR="007046A7">
        <w:rPr>
          <w:rFonts w:ascii="Leelawadee" w:hAnsi="Leelawadee" w:cs="Leelawadee"/>
          <w:sz w:val="20"/>
          <w:szCs w:val="20"/>
        </w:rPr>
        <w:t>Junho/</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lastRenderedPageBreak/>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Sda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DA45615"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CF20EC" w:rsidRPr="002A6586">
        <w:rPr>
          <w:rFonts w:ascii="Leelawadee" w:hAnsi="Leelawadee" w:cs="Leelawadee"/>
          <w:color w:val="000000"/>
          <w:sz w:val="20"/>
          <w:szCs w:val="20"/>
        </w:rPr>
        <w:t xml:space="preserve">A ser definido no Procedimento de Bookbuilding, e, em qualquer caso, limitado a </w:t>
      </w:r>
      <w:r w:rsidR="003C3515">
        <w:rPr>
          <w:rFonts w:ascii="Leelawadee" w:hAnsi="Leelawadee" w:cs="Leelawadee"/>
          <w:color w:val="000000"/>
          <w:sz w:val="20"/>
          <w:szCs w:val="20"/>
        </w:rPr>
        <w:t>[</w:t>
      </w:r>
      <w:r w:rsidR="00094305" w:rsidRPr="002A6586">
        <w:rPr>
          <w:rFonts w:ascii="Leelawadee" w:hAnsi="Leelawadee" w:cs="Leelawadee"/>
          <w:color w:val="000000"/>
          <w:sz w:val="20"/>
          <w:szCs w:val="20"/>
        </w:rPr>
        <w:t>4,</w:t>
      </w:r>
      <w:r w:rsidR="00A20824">
        <w:rPr>
          <w:rFonts w:ascii="Leelawadee" w:hAnsi="Leelawadee" w:cs="Leelawadee"/>
          <w:sz w:val="20"/>
          <w:szCs w:val="20"/>
        </w:rPr>
        <w:t>9</w:t>
      </w:r>
      <w:r w:rsidR="003C3515">
        <w:rPr>
          <w:rFonts w:ascii="Leelawadee" w:hAnsi="Leelawadee" w:cs="Leelawadee"/>
          <w:sz w:val="20"/>
          <w:szCs w:val="20"/>
        </w:rPr>
        <w:t>000]</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A20824"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A20824"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A20824"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r w:rsidRPr="004B0548">
        <w:rPr>
          <w:rFonts w:ascii="Leelawadee UI" w:hAnsi="Leelawadee UI" w:cs="Leelawadee UI"/>
          <w:i/>
          <w:sz w:val="20"/>
          <w:szCs w:val="20"/>
        </w:rPr>
        <w:t>duration</w:t>
      </w:r>
      <w:r w:rsidRPr="000971CF">
        <w:rPr>
          <w:rFonts w:ascii="Leelawadee UI" w:hAnsi="Leelawadee UI" w:cs="Leelawadee UI"/>
          <w:sz w:val="20"/>
          <w:szCs w:val="20"/>
        </w:rPr>
        <w:t xml:space="preserve"> inferior mais próximo ao </w:t>
      </w:r>
      <w:r w:rsidRPr="004B0548">
        <w:rPr>
          <w:rFonts w:ascii="Leelawadee UI" w:hAnsi="Leelawadee UI" w:cs="Leelawadee UI"/>
          <w:i/>
          <w:sz w:val="20"/>
          <w:szCs w:val="20"/>
        </w:rPr>
        <w:t>duration</w:t>
      </w:r>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A20824"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r>
        <w:rPr>
          <w:rFonts w:ascii="Leelawadee UI" w:hAnsi="Leelawadee UI" w:cs="Leelawadee UI"/>
          <w:sz w:val="20"/>
          <w:szCs w:val="20"/>
        </w:rPr>
        <w:t>calculado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A20824"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A20824"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A20824"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A20824"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 </w:t>
      </w:r>
      <w:r w:rsidR="007C4BDC" w:rsidRPr="00722641">
        <w:rPr>
          <w:rFonts w:ascii="Leelawadee" w:hAnsi="Leelawadee" w:cs="Leelawadee"/>
          <w:sz w:val="20"/>
          <w:szCs w:val="20"/>
        </w:rPr>
        <w:t xml:space="preserve">Para as PMTi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PMTi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xml:space="preserve">: Será instituído Regime Fiduciário sobre os Créditos Imobiliários, nos termos da Cláusula </w:t>
      </w:r>
      <w:r w:rsidRPr="001B4698">
        <w:rPr>
          <w:rFonts w:ascii="Leelawadee" w:hAnsi="Leelawadee" w:cs="Leelawadee"/>
          <w:color w:val="000000"/>
          <w:sz w:val="20"/>
          <w:szCs w:val="20"/>
        </w:rPr>
        <w:lastRenderedPageBreak/>
        <w:t>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os interesse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w:t>
      </w:r>
      <w:r w:rsidRPr="00226E97">
        <w:rPr>
          <w:rFonts w:ascii="Leelawadee" w:hAnsi="Leelawadee" w:cs="Leelawadee"/>
          <w:color w:val="000000"/>
          <w:sz w:val="20"/>
          <w:szCs w:val="20"/>
        </w:rPr>
        <w:lastRenderedPageBreak/>
        <w:t>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735AEEFD"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Bookbuilding, verificará a demanda do mercado pelos CRI, bem como definirá a taxa da remuneração aos CRI, respeitando o limite disposto na Cláusula </w:t>
      </w:r>
      <w:r w:rsidR="00ED24D6">
        <w:rPr>
          <w:rFonts w:ascii="Leelawadee" w:hAnsi="Leelawadee" w:cs="Leelawadee"/>
          <w:color w:val="000000"/>
          <w:sz w:val="20"/>
          <w:szCs w:val="20"/>
        </w:rPr>
        <w:t>5.2</w:t>
      </w:r>
      <w:r w:rsidRPr="002A6586">
        <w:rPr>
          <w:rFonts w:ascii="Leelawadee" w:hAnsi="Leelawadee" w:cs="Leelawadee"/>
          <w:color w:val="000000"/>
          <w:sz w:val="20"/>
          <w:szCs w:val="20"/>
        </w:rPr>
        <w:t xml:space="preserve"> </w:t>
      </w:r>
      <w:r w:rsidR="00ED24D6">
        <w:rPr>
          <w:rFonts w:ascii="Leelawadee" w:hAnsi="Leelawadee" w:cs="Leelawadee"/>
          <w:color w:val="000000"/>
          <w:sz w:val="20"/>
          <w:szCs w:val="20"/>
        </w:rPr>
        <w:t>acima</w:t>
      </w:r>
      <w:r w:rsidRPr="002A6586">
        <w:rPr>
          <w:rFonts w:ascii="Leelawadee" w:hAnsi="Leelawadee" w:cs="Leelawadee"/>
          <w:color w:val="000000"/>
          <w:sz w:val="20"/>
          <w:szCs w:val="20"/>
        </w:rPr>
        <w:t xml:space="preserve">. Após a realização do 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e antes da primeira Data de Integralização dos CRI, o montante total de CRI a ser emitido e a definição da Remuneração dos CRI serão objeto de aditamento ao presente Termo de Securitização,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xml:space="preserve">, nas hipóteses de antecipação </w:t>
      </w:r>
      <w:r w:rsidR="00014A52" w:rsidRPr="001B4698">
        <w:rPr>
          <w:rFonts w:ascii="Leelawadee" w:hAnsi="Leelawadee" w:cs="Leelawadee"/>
          <w:color w:val="000000"/>
          <w:sz w:val="20"/>
          <w:szCs w:val="20"/>
        </w:rPr>
        <w:lastRenderedPageBreak/>
        <w:t>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(ii) do pagamento da Multa Indenizatória prevista no item 7.2. do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w:t>
      </w:r>
      <w:r w:rsidR="00CE1F57" w:rsidRPr="001B4698">
        <w:rPr>
          <w:rFonts w:ascii="Leelawadee" w:hAnsi="Leelawadee" w:cs="Leelawadee"/>
          <w:color w:val="000000"/>
          <w:sz w:val="20"/>
          <w:szCs w:val="20"/>
        </w:rPr>
        <w:lastRenderedPageBreak/>
        <w:t xml:space="preserve">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w:t>
      </w:r>
      <w:r w:rsidR="00B83CAA" w:rsidRPr="001B4698">
        <w:rPr>
          <w:rFonts w:ascii="Leelawadee" w:hAnsi="Leelawadee" w:cs="Leelawadee"/>
          <w:color w:val="000000"/>
          <w:sz w:val="20"/>
          <w:szCs w:val="20"/>
        </w:rPr>
        <w:lastRenderedPageBreak/>
        <w:t xml:space="preserve">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w:t>
      </w:r>
      <w:r w:rsidRPr="001B4698">
        <w:rPr>
          <w:rFonts w:ascii="Leelawadee" w:hAnsi="Leelawadee" w:cs="Leelawadee"/>
          <w:color w:val="000000"/>
          <w:sz w:val="20"/>
          <w:szCs w:val="20"/>
        </w:rPr>
        <w:lastRenderedPageBreak/>
        <w:t>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 xml:space="preserve">s prestadores de serviços eventualmente contratados, desde que relacionados com as medidas judiciais e/ou extrajudiciais </w:t>
      </w:r>
      <w:r w:rsidR="000242AE" w:rsidRPr="001B4698">
        <w:rPr>
          <w:rFonts w:ascii="Leelawadee" w:eastAsia="Arial Unicode MS" w:hAnsi="Leelawadee" w:cs="Leelawadee"/>
          <w:color w:val="000000"/>
          <w:sz w:val="20"/>
          <w:szCs w:val="20"/>
        </w:rPr>
        <w:lastRenderedPageBreak/>
        <w:t>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w:t>
      </w:r>
      <w:r w:rsidRPr="001B4698">
        <w:rPr>
          <w:rFonts w:ascii="Leelawadee" w:hAnsi="Leelawadee" w:cs="Leelawadee"/>
          <w:color w:val="000000"/>
          <w:sz w:val="20"/>
          <w:szCs w:val="20"/>
        </w:rPr>
        <w:lastRenderedPageBreak/>
        <w:t xml:space="preserve">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lastRenderedPageBreak/>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1B4698">
        <w:rPr>
          <w:rFonts w:ascii="Leelawadee" w:hAnsi="Leelawadee" w:cs="Leelawadee"/>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constitu</w:t>
      </w:r>
      <w:r w:rsidR="003765CB">
        <w:rPr>
          <w:rFonts w:ascii="Leelawadee" w:hAnsi="Leelawadee" w:cs="Leelawadee"/>
          <w:bCs/>
          <w:sz w:val="20"/>
          <w:szCs w:val="20"/>
        </w:rPr>
        <w:t>íu</w:t>
      </w:r>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w:t>
      </w:r>
      <w:r w:rsidR="00465044" w:rsidRPr="00130C6A">
        <w:rPr>
          <w:rFonts w:ascii="Leelawadee" w:hAnsi="Leelawadee" w:cs="Leelawadee"/>
          <w:sz w:val="20"/>
          <w:szCs w:val="20"/>
        </w:rPr>
        <w:lastRenderedPageBreak/>
        <w:t>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(viii)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(ix)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DE34341"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w:t>
      </w:r>
      <w:r w:rsidRPr="009A231A">
        <w:rPr>
          <w:rFonts w:ascii="Leelawadee" w:hAnsi="Leelawadee" w:cs="Leelawadee"/>
          <w:color w:val="000000"/>
          <w:sz w:val="20"/>
          <w:szCs w:val="20"/>
        </w:rPr>
        <w:lastRenderedPageBreak/>
        <w:t>acordo com Ofício nº 0455/2018</w:t>
      </w:r>
      <w:r w:rsidR="00A31D60">
        <w:rPr>
          <w:rFonts w:ascii="Leelawadee" w:hAnsi="Leelawadee" w:cs="Leelawadee"/>
          <w:color w:val="000000"/>
          <w:sz w:val="20"/>
          <w:szCs w:val="20"/>
        </w:rPr>
        <w:t xml:space="preserve">; </w:t>
      </w:r>
      <w:r w:rsidR="0085114B">
        <w:rPr>
          <w:rFonts w:ascii="Leelawadee" w:hAnsi="Leelawadee" w:cs="Leelawadee"/>
          <w:color w:val="000000"/>
          <w:sz w:val="20"/>
          <w:szCs w:val="20"/>
        </w:rPr>
        <w:t xml:space="preserve">e </w:t>
      </w:r>
      <w:r w:rsidR="00A31D60">
        <w:rPr>
          <w:rFonts w:ascii="Leelawadee" w:hAnsi="Leelawadee" w:cs="Leelawadee"/>
          <w:color w:val="000000"/>
          <w:sz w:val="20"/>
          <w:szCs w:val="20"/>
        </w:rPr>
        <w:t xml:space="preserve">(ii)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 xml:space="preserve">não foi comprovado o pagamento da apólice de </w:t>
      </w:r>
      <w:r w:rsidR="00C91784" w:rsidRPr="007E0BB8">
        <w:rPr>
          <w:rFonts w:ascii="Leelawadee" w:hAnsi="Leelawadee" w:cs="Leelawadee"/>
          <w:color w:val="000000"/>
          <w:sz w:val="20"/>
          <w:szCs w:val="20"/>
        </w:rPr>
        <w:lastRenderedPageBreak/>
        <w:t>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3259BB">
        <w:rPr>
          <w:rFonts w:ascii="Leelawadee" w:hAnsi="Leelawadee" w:cs="Leelawadee"/>
          <w:color w:val="000000"/>
          <w:sz w:val="20"/>
          <w:szCs w:val="20"/>
        </w:rPr>
        <w:t>conforme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w:t>
      </w:r>
      <w:r w:rsidR="003F5B06" w:rsidRPr="001B4698">
        <w:rPr>
          <w:rFonts w:ascii="Leelawadee" w:hAnsi="Leelawadee" w:cs="Leelawadee"/>
          <w:color w:val="000000"/>
          <w:sz w:val="20"/>
          <w:szCs w:val="20"/>
        </w:rPr>
        <w:lastRenderedPageBreak/>
        <w:t xml:space="preserve">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xml:space="preserve">, contratar terceiro especializado para avaliar ou </w:t>
      </w:r>
      <w:r w:rsidRPr="001B4698">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do mesmos mês de emissão da primeira fatura nos anos subsequentes.</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1F26A7A1"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xml:space="preserve">, e desde que o Patrimônio Separado disponha de recursos </w:t>
      </w:r>
      <w:r w:rsidR="00C83933" w:rsidRPr="001B4698">
        <w:rPr>
          <w:rFonts w:ascii="Leelawadee" w:hAnsi="Leelawadee" w:cs="Leelawadee"/>
          <w:color w:val="000000"/>
          <w:sz w:val="20"/>
          <w:szCs w:val="20"/>
        </w:rPr>
        <w:lastRenderedPageBreak/>
        <w:t>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w:t>
      </w:r>
      <w:r w:rsidRPr="00B50F91">
        <w:rPr>
          <w:rFonts w:ascii="Leelawadee" w:hAnsi="Leelawadee" w:cs="Leelawadee"/>
          <w:color w:val="000000"/>
          <w:sz w:val="20"/>
          <w:szCs w:val="20"/>
        </w:rPr>
        <w:lastRenderedPageBreak/>
        <w:t>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w:t>
      </w:r>
      <w:r w:rsidR="00186215" w:rsidRPr="001B4698">
        <w:rPr>
          <w:rFonts w:ascii="Leelawadee" w:hAnsi="Leelawadee" w:cs="Leelawadee"/>
          <w:sz w:val="20"/>
          <w:szCs w:val="20"/>
        </w:rPr>
        <w:lastRenderedPageBreak/>
        <w:t xml:space="preserve">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r w:rsidRPr="001B4698">
        <w:rPr>
          <w:rFonts w:ascii="Leelawadee" w:hAnsi="Leelawadee" w:cs="Leelawadee"/>
          <w:color w:val="000000"/>
          <w:sz w:val="20"/>
          <w:szCs w:val="20"/>
        </w:rPr>
        <w:t>pela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titulares que representem, pelo menos, 50% (cinquenta por cento) mais um dos CRI em Circulação e, em segunda </w:t>
      </w:r>
      <w:r w:rsidR="00131E58" w:rsidRPr="001B4698">
        <w:rPr>
          <w:rFonts w:ascii="Leelawadee" w:hAnsi="Leelawadee" w:cs="Leelawadee"/>
          <w:color w:val="000000"/>
          <w:sz w:val="20"/>
          <w:szCs w:val="20"/>
        </w:rPr>
        <w:lastRenderedPageBreak/>
        <w:t>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w:t>
      </w:r>
      <w:r w:rsidR="00427835">
        <w:rPr>
          <w:rFonts w:ascii="Leelawadee" w:hAnsi="Leelawadee" w:cs="Leelawadee"/>
          <w:color w:val="000000"/>
          <w:sz w:val="20"/>
          <w:szCs w:val="20"/>
        </w:rPr>
        <w:lastRenderedPageBreak/>
        <w:t xml:space="preserve">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IRRF pago por investidores pessoas jurídicas tributadas pelo lucro presumido, arbitrado ou real é considerado </w:t>
      </w:r>
      <w:r w:rsidRPr="001B4698">
        <w:rPr>
          <w:rFonts w:ascii="Leelawadee" w:eastAsia="Arial Unicode MS" w:hAnsi="Leelawadee" w:cs="Leelawadee"/>
          <w:color w:val="000000"/>
          <w:sz w:val="20"/>
          <w:szCs w:val="20"/>
        </w:rPr>
        <w:lastRenderedPageBreak/>
        <w:t>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w:t>
      </w:r>
      <w:r w:rsidRPr="001B4698">
        <w:rPr>
          <w:rFonts w:ascii="Leelawadee" w:eastAsia="Arial Unicode MS" w:hAnsi="Leelawadee" w:cs="Leelawadee"/>
          <w:color w:val="000000"/>
          <w:sz w:val="20"/>
          <w:szCs w:val="20"/>
        </w:rPr>
        <w:lastRenderedPageBreak/>
        <w:t xml:space="preserve">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941CC2D"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xml:space="preserve">, denominado “Valor”, cujo endereço na rede mundial de computadores é www.valor.com.br/ri; (ii) submissão à CVM, por meio seu sistema de empresas net no mesmo dia de sua publicação no portal de notícia, informando-se os respectivos locais e datas de publicação; e (iii) </w:t>
      </w:r>
      <w:r w:rsidR="00FA7909" w:rsidRPr="002A6586">
        <w:rPr>
          <w:rFonts w:ascii="Leelawadee" w:hAnsi="Leelawadee" w:cs="Leelawadee"/>
          <w:sz w:val="20"/>
          <w:szCs w:val="20"/>
        </w:rPr>
        <w:lastRenderedPageBreak/>
        <w:t>disponibilização na página eletrônica da Companhia na rede mundial de computadores (https://www.isecbrasil.com.br/)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r w:rsidR="00FA7909" w:rsidRPr="002A6586">
        <w:rPr>
          <w:rFonts w:ascii="Leelawadee" w:eastAsia="Arial Unicode MS" w:hAnsi="Leelawadee" w:cs="Leelawadee"/>
          <w:b/>
          <w:sz w:val="20"/>
          <w:szCs w:val="20"/>
          <w:highlight w:val="yellow"/>
        </w:rPr>
        <w:t>Nota Monteiro Rusu:</w:t>
      </w:r>
      <w:r w:rsidR="00FA7909" w:rsidRPr="002A6586">
        <w:rPr>
          <w:rFonts w:ascii="Leelawadee" w:eastAsia="Arial Unicode MS" w:hAnsi="Leelawadee" w:cs="Leelawadee"/>
          <w:sz w:val="20"/>
          <w:szCs w:val="20"/>
          <w:highlight w:val="yellow"/>
        </w:rPr>
        <w:t xml:space="preserve"> ISEC, utilizamos as informaç</w:t>
      </w:r>
      <w:r w:rsidR="00FA7909" w:rsidRPr="003C3515">
        <w:rPr>
          <w:rFonts w:ascii="Leelawadee" w:eastAsia="Arial Unicode MS" w:hAnsi="Leelawadee" w:cs="Leelawadee"/>
          <w:sz w:val="20"/>
          <w:szCs w:val="20"/>
          <w:highlight w:val="yellow"/>
        </w:rPr>
        <w:t>ões veiculadas no Formul</w:t>
      </w:r>
      <w:r w:rsidR="00FA7909">
        <w:rPr>
          <w:rFonts w:ascii="Leelawadee" w:eastAsia="Arial Unicode MS" w:hAnsi="Leelawadee" w:cs="Leelawadee"/>
          <w:sz w:val="20"/>
          <w:szCs w:val="20"/>
          <w:highlight w:val="yellow"/>
        </w:rPr>
        <w:t>ário de Referência</w:t>
      </w:r>
      <w:r w:rsidR="00FA7909" w:rsidRPr="002A6586">
        <w:rPr>
          <w:rFonts w:ascii="Leelawadee" w:eastAsia="Arial Unicode MS" w:hAnsi="Leelawadee" w:cs="Leelawadee"/>
          <w:sz w:val="20"/>
          <w:szCs w:val="20"/>
          <w:highlight w:val="yellow"/>
        </w:rPr>
        <w:t>. Por favor confirmar</w:t>
      </w:r>
      <w:r w:rsidR="00FA7909">
        <w:rPr>
          <w:rFonts w:ascii="Leelawadee" w:eastAsia="Arial Unicode MS" w:hAnsi="Leelawadee" w:cs="Leelawadee"/>
          <w:sz w:val="20"/>
          <w:szCs w:val="20"/>
        </w:rPr>
        <w:t>]</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1" w:name="_Toc110076273"/>
      <w:bookmarkStart w:id="122" w:name="_Toc163380712"/>
      <w:bookmarkStart w:id="123" w:name="_Toc180553628"/>
      <w:bookmarkStart w:id="124" w:name="_Toc205799104"/>
      <w:bookmarkStart w:id="125" w:name="_Toc241983079"/>
      <w:bookmarkStart w:id="126" w:name="_Toc422473384"/>
      <w:bookmarkStart w:id="12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1"/>
      <w:bookmarkEnd w:id="122"/>
      <w:bookmarkEnd w:id="123"/>
      <w:bookmarkEnd w:id="124"/>
      <w:bookmarkEnd w:id="125"/>
      <w:bookmarkEnd w:id="126"/>
      <w:bookmarkEnd w:id="127"/>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62083611"/>
      <w:bookmarkStart w:id="129" w:name="_Toc163043028"/>
      <w:bookmarkStart w:id="130" w:name="_Toc163311032"/>
      <w:bookmarkStart w:id="131" w:name="_Toc163380716"/>
      <w:bookmarkStart w:id="132" w:name="_Toc180553632"/>
      <w:bookmarkStart w:id="133" w:name="_Toc205799108"/>
      <w:bookmarkStart w:id="134" w:name="_Toc241983081"/>
      <w:bookmarkStart w:id="135" w:name="_Toc422473385"/>
      <w:bookmarkStart w:id="136" w:name="_Toc42698320"/>
      <w:bookmarkStart w:id="137" w:name="_Toc162079650"/>
      <w:bookmarkStart w:id="138" w:name="_Toc162083623"/>
      <w:bookmarkStart w:id="13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8"/>
      <w:bookmarkEnd w:id="129"/>
      <w:bookmarkEnd w:id="130"/>
      <w:bookmarkEnd w:id="131"/>
      <w:bookmarkEnd w:id="132"/>
      <w:bookmarkEnd w:id="133"/>
      <w:bookmarkEnd w:id="134"/>
      <w:bookmarkEnd w:id="135"/>
      <w:bookmarkEnd w:id="136"/>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lastRenderedPageBreak/>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1"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At.: Matheus Gomes Faria / Pedro Paulo Farme d'Amoed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42" w:name="_DV_M264"/>
      <w:bookmarkStart w:id="143" w:name="_DV_M283"/>
      <w:bookmarkStart w:id="144" w:name="_DV_M284"/>
      <w:bookmarkStart w:id="145" w:name="_DV_M285"/>
      <w:bookmarkEnd w:id="141"/>
      <w:bookmarkEnd w:id="142"/>
      <w:bookmarkEnd w:id="143"/>
      <w:bookmarkEnd w:id="144"/>
      <w:bookmarkEnd w:id="145"/>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6" w:name="_Toc110076274"/>
      <w:bookmarkStart w:id="147" w:name="_Toc163380715"/>
      <w:bookmarkStart w:id="148" w:name="_Toc180553631"/>
      <w:bookmarkStart w:id="149" w:name="_Toc205799107"/>
      <w:bookmarkStart w:id="150" w:name="_Toc241983080"/>
      <w:bookmarkStart w:id="151" w:name="_Toc422473386"/>
      <w:bookmarkStart w:id="152"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6"/>
      <w:bookmarkEnd w:id="147"/>
      <w:bookmarkEnd w:id="148"/>
      <w:bookmarkEnd w:id="149"/>
      <w:bookmarkEnd w:id="150"/>
      <w:bookmarkEnd w:id="151"/>
      <w:bookmarkEnd w:id="15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A celebração deste Termo de Securitizaçaõ ocorrá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3" w:name="_Toc241983083"/>
      <w:bookmarkStart w:id="154" w:name="_Toc41728607"/>
      <w:bookmarkStart w:id="155" w:name="_Toc532964159"/>
      <w:bookmarkStart w:id="156" w:name="_Toc422473387"/>
      <w:bookmarkStart w:id="15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3"/>
      <w:bookmarkEnd w:id="154"/>
      <w:bookmarkEnd w:id="155"/>
      <w:bookmarkEnd w:id="15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7"/>
    <w:bookmarkEnd w:id="138"/>
    <w:bookmarkEnd w:id="139"/>
    <w:p w14:paraId="063767FA" w14:textId="4CAB9AF9"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8" w:name="_DV_M288"/>
      <w:bookmarkEnd w:id="15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9" w:name="_Toc42698323"/>
      <w:r w:rsidRPr="001B4698">
        <w:rPr>
          <w:rFonts w:ascii="Leelawadee" w:hAnsi="Leelawadee" w:cs="Leelawadee"/>
          <w:sz w:val="20"/>
          <w:szCs w:val="20"/>
          <w:lang w:eastAsia="en-US"/>
        </w:rPr>
        <w:lastRenderedPageBreak/>
        <w:t>ANEXO I – TABELA DE AMORTIZAÇÃO DOS CRI</w:t>
      </w:r>
      <w:bookmarkEnd w:id="159"/>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0"/>
      <w:r w:rsidR="00131E58" w:rsidRPr="001B4698">
        <w:rPr>
          <w:rFonts w:ascii="Leelawadee" w:hAnsi="Leelawadee" w:cs="Leelawadee"/>
          <w:sz w:val="20"/>
          <w:szCs w:val="20"/>
          <w:lang w:eastAsia="en-US"/>
        </w:rPr>
        <w:t xml:space="preserve"> </w:t>
      </w:r>
    </w:p>
    <w:p w14:paraId="144D9240" w14:textId="77777777" w:rsidR="00655605" w:rsidRDefault="00655605" w:rsidP="00655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6A8B8D2" w14:textId="77777777" w:rsidTr="00DA35E7">
        <w:trPr>
          <w:jc w:val="center"/>
        </w:trPr>
        <w:tc>
          <w:tcPr>
            <w:tcW w:w="4274" w:type="dxa"/>
            <w:gridSpan w:val="9"/>
          </w:tcPr>
          <w:p w14:paraId="7EF05D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63126C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3B92B268" w14:textId="77777777" w:rsidTr="00DA35E7">
        <w:trPr>
          <w:gridAfter w:val="1"/>
          <w:wAfter w:w="8" w:type="dxa"/>
          <w:jc w:val="center"/>
        </w:trPr>
        <w:tc>
          <w:tcPr>
            <w:tcW w:w="1006" w:type="dxa"/>
          </w:tcPr>
          <w:p w14:paraId="11C709B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BCB5DA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3D4E32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91A2E7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7C74B3D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2425073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C0F7705" w14:textId="77777777" w:rsidTr="00DA35E7">
        <w:trPr>
          <w:gridAfter w:val="2"/>
          <w:wAfter w:w="27" w:type="dxa"/>
          <w:jc w:val="center"/>
        </w:trPr>
        <w:tc>
          <w:tcPr>
            <w:tcW w:w="9207" w:type="dxa"/>
            <w:gridSpan w:val="24"/>
          </w:tcPr>
          <w:p w14:paraId="05D309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87CB6E6" w14:textId="77777777" w:rsidTr="00DA35E7">
        <w:trPr>
          <w:gridAfter w:val="2"/>
          <w:wAfter w:w="27" w:type="dxa"/>
          <w:jc w:val="center"/>
        </w:trPr>
        <w:tc>
          <w:tcPr>
            <w:tcW w:w="9207" w:type="dxa"/>
            <w:gridSpan w:val="24"/>
          </w:tcPr>
          <w:p w14:paraId="4855A3E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165AEE2" w14:textId="77777777" w:rsidTr="00DA35E7">
        <w:trPr>
          <w:gridAfter w:val="2"/>
          <w:wAfter w:w="27" w:type="dxa"/>
          <w:jc w:val="center"/>
        </w:trPr>
        <w:tc>
          <w:tcPr>
            <w:tcW w:w="9207" w:type="dxa"/>
            <w:gridSpan w:val="24"/>
          </w:tcPr>
          <w:p w14:paraId="038145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3211071" w14:textId="77777777" w:rsidTr="00DA35E7">
        <w:trPr>
          <w:gridAfter w:val="2"/>
          <w:wAfter w:w="27" w:type="dxa"/>
          <w:jc w:val="center"/>
        </w:trPr>
        <w:tc>
          <w:tcPr>
            <w:tcW w:w="9207" w:type="dxa"/>
            <w:gridSpan w:val="24"/>
          </w:tcPr>
          <w:p w14:paraId="04F2D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00F8DEA0" w14:textId="77777777" w:rsidTr="00DA35E7">
        <w:trPr>
          <w:gridAfter w:val="2"/>
          <w:wAfter w:w="27" w:type="dxa"/>
          <w:jc w:val="center"/>
        </w:trPr>
        <w:tc>
          <w:tcPr>
            <w:tcW w:w="1974" w:type="dxa"/>
            <w:gridSpan w:val="3"/>
          </w:tcPr>
          <w:p w14:paraId="5680A81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0BDBA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9A4A3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C1EC4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37845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801A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3501B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342B3D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951998E" w14:textId="77777777" w:rsidTr="00DA35E7">
        <w:trPr>
          <w:gridAfter w:val="1"/>
          <w:wAfter w:w="8" w:type="dxa"/>
          <w:jc w:val="center"/>
        </w:trPr>
        <w:tc>
          <w:tcPr>
            <w:tcW w:w="9226" w:type="dxa"/>
            <w:gridSpan w:val="25"/>
          </w:tcPr>
          <w:p w14:paraId="66814C1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37DAA58C" w14:textId="77777777" w:rsidTr="00DA35E7">
        <w:trPr>
          <w:gridAfter w:val="1"/>
          <w:wAfter w:w="8" w:type="dxa"/>
          <w:jc w:val="center"/>
        </w:trPr>
        <w:tc>
          <w:tcPr>
            <w:tcW w:w="9226" w:type="dxa"/>
            <w:gridSpan w:val="25"/>
          </w:tcPr>
          <w:p w14:paraId="1A7C913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59D13EF4" w14:textId="77777777" w:rsidTr="00DA35E7">
        <w:trPr>
          <w:gridAfter w:val="1"/>
          <w:wAfter w:w="8" w:type="dxa"/>
          <w:jc w:val="center"/>
        </w:trPr>
        <w:tc>
          <w:tcPr>
            <w:tcW w:w="9226" w:type="dxa"/>
            <w:gridSpan w:val="25"/>
          </w:tcPr>
          <w:p w14:paraId="5A0DAD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1556FF6B" w14:textId="77777777" w:rsidTr="00DA35E7">
        <w:trPr>
          <w:gridAfter w:val="1"/>
          <w:wAfter w:w="8" w:type="dxa"/>
          <w:jc w:val="center"/>
        </w:trPr>
        <w:tc>
          <w:tcPr>
            <w:tcW w:w="9226" w:type="dxa"/>
            <w:gridSpan w:val="25"/>
          </w:tcPr>
          <w:p w14:paraId="4B68FA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0C991BC" w14:textId="77777777" w:rsidTr="00DA35E7">
        <w:trPr>
          <w:gridAfter w:val="1"/>
          <w:wAfter w:w="8" w:type="dxa"/>
          <w:jc w:val="center"/>
        </w:trPr>
        <w:tc>
          <w:tcPr>
            <w:tcW w:w="1902" w:type="dxa"/>
            <w:gridSpan w:val="2"/>
          </w:tcPr>
          <w:p w14:paraId="45915C2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7488109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2F055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0B27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C01883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1D42D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DCC17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6F5ED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3A6604F"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1129897B" w14:textId="77777777" w:rsidTr="00DA35E7">
        <w:trPr>
          <w:gridAfter w:val="1"/>
          <w:wAfter w:w="8" w:type="dxa"/>
          <w:jc w:val="center"/>
        </w:trPr>
        <w:tc>
          <w:tcPr>
            <w:tcW w:w="9226" w:type="dxa"/>
            <w:gridSpan w:val="25"/>
          </w:tcPr>
          <w:p w14:paraId="2FE8CDB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E584B43" w14:textId="77777777" w:rsidTr="00DA35E7">
        <w:trPr>
          <w:gridAfter w:val="1"/>
          <w:wAfter w:w="8" w:type="dxa"/>
          <w:jc w:val="center"/>
        </w:trPr>
        <w:tc>
          <w:tcPr>
            <w:tcW w:w="9226" w:type="dxa"/>
            <w:gridSpan w:val="25"/>
          </w:tcPr>
          <w:p w14:paraId="018BE18B"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25F053BC" w14:textId="77777777" w:rsidTr="00DA35E7">
        <w:trPr>
          <w:gridAfter w:val="1"/>
          <w:wAfter w:w="8" w:type="dxa"/>
          <w:jc w:val="center"/>
        </w:trPr>
        <w:tc>
          <w:tcPr>
            <w:tcW w:w="9226" w:type="dxa"/>
            <w:gridSpan w:val="25"/>
          </w:tcPr>
          <w:p w14:paraId="4C4C4B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30E72B24" w14:textId="77777777" w:rsidTr="00DA35E7">
        <w:trPr>
          <w:gridAfter w:val="1"/>
          <w:wAfter w:w="8" w:type="dxa"/>
          <w:jc w:val="center"/>
        </w:trPr>
        <w:tc>
          <w:tcPr>
            <w:tcW w:w="9226" w:type="dxa"/>
            <w:gridSpan w:val="25"/>
          </w:tcPr>
          <w:p w14:paraId="0FC919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66D4897" w14:textId="77777777" w:rsidTr="00DA35E7">
        <w:trPr>
          <w:gridAfter w:val="1"/>
          <w:wAfter w:w="8" w:type="dxa"/>
          <w:jc w:val="center"/>
        </w:trPr>
        <w:tc>
          <w:tcPr>
            <w:tcW w:w="1974" w:type="dxa"/>
            <w:gridSpan w:val="3"/>
          </w:tcPr>
          <w:p w14:paraId="2F6EDEE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69B0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09FA9F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8483B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62BF8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FE361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11A66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CCFAE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BE5E64D" w14:textId="77777777" w:rsidTr="00DA35E7">
        <w:trPr>
          <w:gridAfter w:val="1"/>
          <w:wAfter w:w="8" w:type="dxa"/>
          <w:jc w:val="center"/>
        </w:trPr>
        <w:tc>
          <w:tcPr>
            <w:tcW w:w="9226" w:type="dxa"/>
            <w:gridSpan w:val="25"/>
          </w:tcPr>
          <w:p w14:paraId="49869A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016DA32F" w14:textId="77777777" w:rsidTr="00DA35E7">
        <w:trPr>
          <w:gridAfter w:val="1"/>
          <w:wAfter w:w="8" w:type="dxa"/>
          <w:jc w:val="center"/>
        </w:trPr>
        <w:tc>
          <w:tcPr>
            <w:tcW w:w="9226" w:type="dxa"/>
            <w:gridSpan w:val="25"/>
          </w:tcPr>
          <w:p w14:paraId="4DC108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A5311E7" w14:textId="77777777" w:rsidTr="00DA35E7">
        <w:trPr>
          <w:gridAfter w:val="1"/>
          <w:wAfter w:w="8" w:type="dxa"/>
          <w:jc w:val="center"/>
        </w:trPr>
        <w:tc>
          <w:tcPr>
            <w:tcW w:w="9226" w:type="dxa"/>
            <w:gridSpan w:val="25"/>
          </w:tcPr>
          <w:p w14:paraId="6619E4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04B4C87" w14:textId="77777777" w:rsidTr="00DA35E7">
        <w:trPr>
          <w:gridAfter w:val="1"/>
          <w:wAfter w:w="8" w:type="dxa"/>
          <w:jc w:val="center"/>
        </w:trPr>
        <w:tc>
          <w:tcPr>
            <w:tcW w:w="9226" w:type="dxa"/>
            <w:gridSpan w:val="25"/>
          </w:tcPr>
          <w:p w14:paraId="2FE28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F632EDA" w14:textId="77777777" w:rsidTr="00DA35E7">
        <w:trPr>
          <w:gridAfter w:val="1"/>
          <w:wAfter w:w="8" w:type="dxa"/>
          <w:jc w:val="center"/>
        </w:trPr>
        <w:tc>
          <w:tcPr>
            <w:tcW w:w="1974" w:type="dxa"/>
            <w:gridSpan w:val="3"/>
          </w:tcPr>
          <w:p w14:paraId="03C3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7D214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722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7411B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7C8D7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F0575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F8382E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3416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E7ABF60" w14:textId="77777777" w:rsidTr="00DA35E7">
        <w:trPr>
          <w:gridAfter w:val="1"/>
          <w:wAfter w:w="8" w:type="dxa"/>
          <w:jc w:val="center"/>
        </w:trPr>
        <w:tc>
          <w:tcPr>
            <w:tcW w:w="9226" w:type="dxa"/>
            <w:gridSpan w:val="25"/>
            <w:tcBorders>
              <w:bottom w:val="single" w:sz="4" w:space="0" w:color="auto"/>
            </w:tcBorders>
          </w:tcPr>
          <w:p w14:paraId="4B094A7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D945E70" w14:textId="77777777" w:rsidTr="00DA35E7">
        <w:trPr>
          <w:gridAfter w:val="1"/>
          <w:wAfter w:w="8" w:type="dxa"/>
          <w:jc w:val="center"/>
        </w:trPr>
        <w:tc>
          <w:tcPr>
            <w:tcW w:w="9226" w:type="dxa"/>
            <w:gridSpan w:val="25"/>
            <w:tcBorders>
              <w:bottom w:val="single" w:sz="4" w:space="0" w:color="auto"/>
            </w:tcBorders>
          </w:tcPr>
          <w:p w14:paraId="060CA1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4E4AE66F" w14:textId="77777777" w:rsidTr="00DA35E7">
        <w:trPr>
          <w:gridAfter w:val="1"/>
          <w:wAfter w:w="8" w:type="dxa"/>
          <w:jc w:val="center"/>
        </w:trPr>
        <w:tc>
          <w:tcPr>
            <w:tcW w:w="9226" w:type="dxa"/>
            <w:gridSpan w:val="25"/>
          </w:tcPr>
          <w:p w14:paraId="2FF7BE4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655605" w:rsidRPr="00CA2CB0" w14:paraId="321BB276" w14:textId="77777777" w:rsidTr="00DA35E7">
        <w:trPr>
          <w:gridAfter w:val="1"/>
          <w:wAfter w:w="8" w:type="dxa"/>
          <w:jc w:val="center"/>
        </w:trPr>
        <w:tc>
          <w:tcPr>
            <w:tcW w:w="9226" w:type="dxa"/>
            <w:gridSpan w:val="25"/>
          </w:tcPr>
          <w:p w14:paraId="2A76FEDA"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DO(S) IMOVEL(IS): </w:t>
            </w:r>
            <w:r w:rsidRPr="00CA2CB0">
              <w:rPr>
                <w:rFonts w:ascii="Leelawadee UI" w:hAnsi="Leelawadee UI" w:cs="Leelawadee UI"/>
                <w:color w:val="000000"/>
                <w:sz w:val="20"/>
                <w:szCs w:val="20"/>
              </w:rPr>
              <w:t>Os imóveis matriculados sob os nºs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11FB7859" w14:textId="77777777" w:rsidTr="00DA35E7">
        <w:trPr>
          <w:gridAfter w:val="1"/>
          <w:wAfter w:w="8" w:type="dxa"/>
          <w:jc w:val="center"/>
        </w:trPr>
        <w:tc>
          <w:tcPr>
            <w:tcW w:w="3932" w:type="dxa"/>
            <w:gridSpan w:val="7"/>
          </w:tcPr>
          <w:p w14:paraId="6B9A145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10BEFC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DE449BE" w14:textId="77777777" w:rsidTr="00DA35E7">
        <w:trPr>
          <w:gridAfter w:val="1"/>
          <w:wAfter w:w="8" w:type="dxa"/>
          <w:trHeight w:val="247"/>
          <w:jc w:val="center"/>
        </w:trPr>
        <w:tc>
          <w:tcPr>
            <w:tcW w:w="3932" w:type="dxa"/>
            <w:gridSpan w:val="7"/>
          </w:tcPr>
          <w:p w14:paraId="77449EE2"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1E9038E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3423E47E" w14:textId="77777777" w:rsidTr="00DA35E7">
        <w:trPr>
          <w:gridAfter w:val="1"/>
          <w:wAfter w:w="8" w:type="dxa"/>
          <w:jc w:val="center"/>
        </w:trPr>
        <w:tc>
          <w:tcPr>
            <w:tcW w:w="3932" w:type="dxa"/>
            <w:gridSpan w:val="7"/>
          </w:tcPr>
          <w:p w14:paraId="59EDC49B"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9C4C3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6F9FEDA5" w14:textId="77777777" w:rsidTr="00DA35E7">
        <w:trPr>
          <w:gridAfter w:val="1"/>
          <w:wAfter w:w="8" w:type="dxa"/>
          <w:trHeight w:val="199"/>
          <w:jc w:val="center"/>
        </w:trPr>
        <w:tc>
          <w:tcPr>
            <w:tcW w:w="3932" w:type="dxa"/>
            <w:gridSpan w:val="7"/>
          </w:tcPr>
          <w:p w14:paraId="600196CE"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38033F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655605" w:rsidRPr="00CA2CB0" w14:paraId="04544C60" w14:textId="77777777" w:rsidTr="00DA35E7">
        <w:trPr>
          <w:gridAfter w:val="1"/>
          <w:wAfter w:w="8" w:type="dxa"/>
          <w:trHeight w:val="199"/>
          <w:jc w:val="center"/>
        </w:trPr>
        <w:tc>
          <w:tcPr>
            <w:tcW w:w="3932" w:type="dxa"/>
            <w:gridSpan w:val="7"/>
          </w:tcPr>
          <w:p w14:paraId="656CC52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18D37C4D"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339DBAC1" w14:textId="77777777" w:rsidTr="00DA35E7">
        <w:trPr>
          <w:gridAfter w:val="1"/>
          <w:wAfter w:w="8" w:type="dxa"/>
          <w:trHeight w:val="199"/>
          <w:jc w:val="center"/>
        </w:trPr>
        <w:tc>
          <w:tcPr>
            <w:tcW w:w="3932" w:type="dxa"/>
            <w:gridSpan w:val="7"/>
          </w:tcPr>
          <w:p w14:paraId="3102AD68"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EC340E7"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655605" w:rsidRPr="00CA2CB0" w14:paraId="20A3EA81" w14:textId="77777777" w:rsidTr="00DA35E7">
        <w:trPr>
          <w:gridAfter w:val="1"/>
          <w:wAfter w:w="8" w:type="dxa"/>
          <w:trHeight w:val="199"/>
          <w:jc w:val="center"/>
        </w:trPr>
        <w:tc>
          <w:tcPr>
            <w:tcW w:w="3932" w:type="dxa"/>
            <w:gridSpan w:val="7"/>
          </w:tcPr>
          <w:p w14:paraId="451259FA"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C1299D1"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268FA05F" w14:textId="77777777" w:rsidTr="00DA35E7">
        <w:trPr>
          <w:gridAfter w:val="1"/>
          <w:wAfter w:w="8" w:type="dxa"/>
          <w:trHeight w:val="199"/>
          <w:jc w:val="center"/>
        </w:trPr>
        <w:tc>
          <w:tcPr>
            <w:tcW w:w="3932" w:type="dxa"/>
            <w:gridSpan w:val="7"/>
          </w:tcPr>
          <w:p w14:paraId="4B6808D7"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127FF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8B09B4E" w14:textId="77777777" w:rsidTr="00DA35E7">
        <w:trPr>
          <w:gridAfter w:val="1"/>
          <w:wAfter w:w="8" w:type="dxa"/>
          <w:trHeight w:val="199"/>
          <w:jc w:val="center"/>
        </w:trPr>
        <w:tc>
          <w:tcPr>
            <w:tcW w:w="3932" w:type="dxa"/>
            <w:gridSpan w:val="7"/>
          </w:tcPr>
          <w:p w14:paraId="6F08235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263FCD3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68913499" w14:textId="77777777" w:rsidTr="00DA35E7">
        <w:trPr>
          <w:gridAfter w:val="1"/>
          <w:wAfter w:w="8" w:type="dxa"/>
          <w:jc w:val="center"/>
        </w:trPr>
        <w:tc>
          <w:tcPr>
            <w:tcW w:w="9226" w:type="dxa"/>
            <w:gridSpan w:val="25"/>
          </w:tcPr>
          <w:p w14:paraId="2A4307D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281A395" w14:textId="77777777" w:rsidTr="00DA35E7">
        <w:trPr>
          <w:gridAfter w:val="1"/>
          <w:wAfter w:w="8" w:type="dxa"/>
          <w:trHeight w:val="122"/>
          <w:jc w:val="center"/>
        </w:trPr>
        <w:tc>
          <w:tcPr>
            <w:tcW w:w="9226" w:type="dxa"/>
            <w:gridSpan w:val="25"/>
          </w:tcPr>
          <w:p w14:paraId="259BBBD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C70911D" w14:textId="77777777" w:rsidTr="00DA35E7">
        <w:trPr>
          <w:gridAfter w:val="1"/>
          <w:wAfter w:w="8" w:type="dxa"/>
          <w:jc w:val="center"/>
        </w:trPr>
        <w:tc>
          <w:tcPr>
            <w:tcW w:w="9226" w:type="dxa"/>
            <w:gridSpan w:val="25"/>
          </w:tcPr>
          <w:p w14:paraId="226D76B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40347F" w14:textId="77777777" w:rsidTr="00DA35E7">
        <w:trPr>
          <w:gridAfter w:val="1"/>
          <w:wAfter w:w="8" w:type="dxa"/>
          <w:trHeight w:val="122"/>
          <w:jc w:val="center"/>
        </w:trPr>
        <w:tc>
          <w:tcPr>
            <w:tcW w:w="9226" w:type="dxa"/>
            <w:gridSpan w:val="25"/>
          </w:tcPr>
          <w:p w14:paraId="657BF3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D2AE7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0951487" w14:textId="77777777" w:rsidTr="00DA35E7">
        <w:trPr>
          <w:jc w:val="center"/>
        </w:trPr>
        <w:tc>
          <w:tcPr>
            <w:tcW w:w="4274" w:type="dxa"/>
            <w:gridSpan w:val="9"/>
          </w:tcPr>
          <w:p w14:paraId="32047F6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19949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0EFAF87E" w14:textId="77777777" w:rsidTr="00DA35E7">
        <w:trPr>
          <w:gridAfter w:val="1"/>
          <w:wAfter w:w="8" w:type="dxa"/>
          <w:jc w:val="center"/>
        </w:trPr>
        <w:tc>
          <w:tcPr>
            <w:tcW w:w="1006" w:type="dxa"/>
          </w:tcPr>
          <w:p w14:paraId="1241428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CA30E4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4668ECE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2552B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5878F9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3F9BE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3CF71DB6" w14:textId="77777777" w:rsidTr="00DA35E7">
        <w:trPr>
          <w:gridAfter w:val="2"/>
          <w:wAfter w:w="27" w:type="dxa"/>
          <w:jc w:val="center"/>
        </w:trPr>
        <w:tc>
          <w:tcPr>
            <w:tcW w:w="9207" w:type="dxa"/>
            <w:gridSpan w:val="24"/>
          </w:tcPr>
          <w:p w14:paraId="4D1BC23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E4956A0" w14:textId="77777777" w:rsidTr="00DA35E7">
        <w:trPr>
          <w:gridAfter w:val="2"/>
          <w:wAfter w:w="27" w:type="dxa"/>
          <w:jc w:val="center"/>
        </w:trPr>
        <w:tc>
          <w:tcPr>
            <w:tcW w:w="9207" w:type="dxa"/>
            <w:gridSpan w:val="24"/>
          </w:tcPr>
          <w:p w14:paraId="6F3BA58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48F870F" w14:textId="77777777" w:rsidTr="00DA35E7">
        <w:trPr>
          <w:gridAfter w:val="2"/>
          <w:wAfter w:w="27" w:type="dxa"/>
          <w:jc w:val="center"/>
        </w:trPr>
        <w:tc>
          <w:tcPr>
            <w:tcW w:w="9207" w:type="dxa"/>
            <w:gridSpan w:val="24"/>
          </w:tcPr>
          <w:p w14:paraId="3E8D0F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CNPJ: </w:t>
            </w:r>
            <w:r w:rsidRPr="00CA2CB0">
              <w:rPr>
                <w:rFonts w:ascii="Leelawadee UI" w:eastAsia="Calibri" w:hAnsi="Leelawadee UI" w:cs="Leelawadee UI"/>
                <w:bCs/>
                <w:sz w:val="20"/>
                <w:szCs w:val="20"/>
              </w:rPr>
              <w:t>04.851.491/0001-35</w:t>
            </w:r>
          </w:p>
        </w:tc>
      </w:tr>
      <w:tr w:rsidR="00655605" w:rsidRPr="00CA2CB0" w14:paraId="30D14620" w14:textId="77777777" w:rsidTr="00DA35E7">
        <w:trPr>
          <w:gridAfter w:val="2"/>
          <w:wAfter w:w="27" w:type="dxa"/>
          <w:jc w:val="center"/>
        </w:trPr>
        <w:tc>
          <w:tcPr>
            <w:tcW w:w="9207" w:type="dxa"/>
            <w:gridSpan w:val="24"/>
          </w:tcPr>
          <w:p w14:paraId="513D1E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7C48AA7C" w14:textId="77777777" w:rsidTr="00DA35E7">
        <w:trPr>
          <w:gridAfter w:val="2"/>
          <w:wAfter w:w="27" w:type="dxa"/>
          <w:jc w:val="center"/>
        </w:trPr>
        <w:tc>
          <w:tcPr>
            <w:tcW w:w="1974" w:type="dxa"/>
            <w:gridSpan w:val="3"/>
          </w:tcPr>
          <w:p w14:paraId="677C11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DA79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09A73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0598E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6BA28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E9F01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4FCA8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BD16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6751183" w14:textId="77777777" w:rsidTr="00DA35E7">
        <w:trPr>
          <w:gridAfter w:val="1"/>
          <w:wAfter w:w="8" w:type="dxa"/>
          <w:jc w:val="center"/>
        </w:trPr>
        <w:tc>
          <w:tcPr>
            <w:tcW w:w="9226" w:type="dxa"/>
            <w:gridSpan w:val="25"/>
          </w:tcPr>
          <w:p w14:paraId="0AC158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2797AAA4" w14:textId="77777777" w:rsidTr="00DA35E7">
        <w:trPr>
          <w:gridAfter w:val="1"/>
          <w:wAfter w:w="8" w:type="dxa"/>
          <w:jc w:val="center"/>
        </w:trPr>
        <w:tc>
          <w:tcPr>
            <w:tcW w:w="9226" w:type="dxa"/>
            <w:gridSpan w:val="25"/>
          </w:tcPr>
          <w:p w14:paraId="442DA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9A816FB" w14:textId="77777777" w:rsidTr="00DA35E7">
        <w:trPr>
          <w:gridAfter w:val="1"/>
          <w:wAfter w:w="8" w:type="dxa"/>
          <w:jc w:val="center"/>
        </w:trPr>
        <w:tc>
          <w:tcPr>
            <w:tcW w:w="9226" w:type="dxa"/>
            <w:gridSpan w:val="25"/>
          </w:tcPr>
          <w:p w14:paraId="007A29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09ED59" w14:textId="77777777" w:rsidTr="00DA35E7">
        <w:trPr>
          <w:gridAfter w:val="1"/>
          <w:wAfter w:w="8" w:type="dxa"/>
          <w:jc w:val="center"/>
        </w:trPr>
        <w:tc>
          <w:tcPr>
            <w:tcW w:w="9226" w:type="dxa"/>
            <w:gridSpan w:val="25"/>
          </w:tcPr>
          <w:p w14:paraId="708694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08AB17" w14:textId="77777777" w:rsidTr="00DA35E7">
        <w:trPr>
          <w:gridAfter w:val="1"/>
          <w:wAfter w:w="8" w:type="dxa"/>
          <w:jc w:val="center"/>
        </w:trPr>
        <w:tc>
          <w:tcPr>
            <w:tcW w:w="1902" w:type="dxa"/>
            <w:gridSpan w:val="2"/>
          </w:tcPr>
          <w:p w14:paraId="75E374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1F2A43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44939D6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E09C8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84B0E4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26EB47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C0F40A8"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03042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67AB1ED"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72C717" w14:textId="77777777" w:rsidTr="00DA35E7">
        <w:trPr>
          <w:gridAfter w:val="1"/>
          <w:wAfter w:w="8" w:type="dxa"/>
          <w:jc w:val="center"/>
        </w:trPr>
        <w:tc>
          <w:tcPr>
            <w:tcW w:w="9226" w:type="dxa"/>
            <w:gridSpan w:val="25"/>
          </w:tcPr>
          <w:p w14:paraId="13984A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3701B5F" w14:textId="77777777" w:rsidTr="00DA35E7">
        <w:trPr>
          <w:gridAfter w:val="1"/>
          <w:wAfter w:w="8" w:type="dxa"/>
          <w:jc w:val="center"/>
        </w:trPr>
        <w:tc>
          <w:tcPr>
            <w:tcW w:w="9226" w:type="dxa"/>
            <w:gridSpan w:val="25"/>
          </w:tcPr>
          <w:p w14:paraId="524CB2B1"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786839FD" w14:textId="77777777" w:rsidTr="00DA35E7">
        <w:trPr>
          <w:gridAfter w:val="1"/>
          <w:wAfter w:w="8" w:type="dxa"/>
          <w:jc w:val="center"/>
        </w:trPr>
        <w:tc>
          <w:tcPr>
            <w:tcW w:w="9226" w:type="dxa"/>
            <w:gridSpan w:val="25"/>
          </w:tcPr>
          <w:p w14:paraId="5ED6FB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DE2911C" w14:textId="77777777" w:rsidTr="00DA35E7">
        <w:trPr>
          <w:gridAfter w:val="1"/>
          <w:wAfter w:w="8" w:type="dxa"/>
          <w:jc w:val="center"/>
        </w:trPr>
        <w:tc>
          <w:tcPr>
            <w:tcW w:w="9226" w:type="dxa"/>
            <w:gridSpan w:val="25"/>
          </w:tcPr>
          <w:p w14:paraId="51859C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D989881" w14:textId="77777777" w:rsidTr="00DA35E7">
        <w:trPr>
          <w:gridAfter w:val="1"/>
          <w:wAfter w:w="8" w:type="dxa"/>
          <w:jc w:val="center"/>
        </w:trPr>
        <w:tc>
          <w:tcPr>
            <w:tcW w:w="1974" w:type="dxa"/>
            <w:gridSpan w:val="3"/>
          </w:tcPr>
          <w:p w14:paraId="47E5A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FE6BD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1F01B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BA9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8AAE3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EE317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9029F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4A8DF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9801B65" w14:textId="77777777" w:rsidTr="00DA35E7">
        <w:trPr>
          <w:gridAfter w:val="1"/>
          <w:wAfter w:w="8" w:type="dxa"/>
          <w:jc w:val="center"/>
        </w:trPr>
        <w:tc>
          <w:tcPr>
            <w:tcW w:w="9226" w:type="dxa"/>
            <w:gridSpan w:val="25"/>
          </w:tcPr>
          <w:p w14:paraId="521F65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54053977" w14:textId="77777777" w:rsidTr="00DA35E7">
        <w:trPr>
          <w:gridAfter w:val="1"/>
          <w:wAfter w:w="8" w:type="dxa"/>
          <w:jc w:val="center"/>
        </w:trPr>
        <w:tc>
          <w:tcPr>
            <w:tcW w:w="9226" w:type="dxa"/>
            <w:gridSpan w:val="25"/>
          </w:tcPr>
          <w:p w14:paraId="62A7A2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5F018554" w14:textId="77777777" w:rsidTr="00DA35E7">
        <w:trPr>
          <w:gridAfter w:val="1"/>
          <w:wAfter w:w="8" w:type="dxa"/>
          <w:jc w:val="center"/>
        </w:trPr>
        <w:tc>
          <w:tcPr>
            <w:tcW w:w="9226" w:type="dxa"/>
            <w:gridSpan w:val="25"/>
          </w:tcPr>
          <w:p w14:paraId="677A6F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E1AFD8F" w14:textId="77777777" w:rsidTr="00DA35E7">
        <w:trPr>
          <w:gridAfter w:val="1"/>
          <w:wAfter w:w="8" w:type="dxa"/>
          <w:jc w:val="center"/>
        </w:trPr>
        <w:tc>
          <w:tcPr>
            <w:tcW w:w="9226" w:type="dxa"/>
            <w:gridSpan w:val="25"/>
          </w:tcPr>
          <w:p w14:paraId="5864CD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48387A06" w14:textId="77777777" w:rsidTr="00DA35E7">
        <w:trPr>
          <w:gridAfter w:val="1"/>
          <w:wAfter w:w="8" w:type="dxa"/>
          <w:jc w:val="center"/>
        </w:trPr>
        <w:tc>
          <w:tcPr>
            <w:tcW w:w="1974" w:type="dxa"/>
            <w:gridSpan w:val="3"/>
          </w:tcPr>
          <w:p w14:paraId="5C7E13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B5FA0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F450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CC8F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3B2D21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E32E8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2187F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0D937A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8ADBC30" w14:textId="77777777" w:rsidTr="00DA35E7">
        <w:trPr>
          <w:gridAfter w:val="1"/>
          <w:wAfter w:w="8" w:type="dxa"/>
          <w:jc w:val="center"/>
        </w:trPr>
        <w:tc>
          <w:tcPr>
            <w:tcW w:w="9226" w:type="dxa"/>
            <w:gridSpan w:val="25"/>
            <w:tcBorders>
              <w:bottom w:val="single" w:sz="4" w:space="0" w:color="auto"/>
            </w:tcBorders>
          </w:tcPr>
          <w:p w14:paraId="39AE242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8EA4EC5" w14:textId="77777777" w:rsidTr="00DA35E7">
        <w:trPr>
          <w:gridAfter w:val="1"/>
          <w:wAfter w:w="8" w:type="dxa"/>
          <w:jc w:val="center"/>
        </w:trPr>
        <w:tc>
          <w:tcPr>
            <w:tcW w:w="9226" w:type="dxa"/>
            <w:gridSpan w:val="25"/>
            <w:tcBorders>
              <w:bottom w:val="single" w:sz="4" w:space="0" w:color="auto"/>
            </w:tcBorders>
          </w:tcPr>
          <w:p w14:paraId="6C197D5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DD54EBD" w14:textId="77777777" w:rsidTr="00DA35E7">
        <w:trPr>
          <w:gridAfter w:val="1"/>
          <w:wAfter w:w="8" w:type="dxa"/>
          <w:jc w:val="center"/>
        </w:trPr>
        <w:tc>
          <w:tcPr>
            <w:tcW w:w="9226" w:type="dxa"/>
            <w:gridSpan w:val="25"/>
          </w:tcPr>
          <w:p w14:paraId="3FDC9F3A"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17B14A9E" w14:textId="77777777" w:rsidTr="00DA35E7">
        <w:trPr>
          <w:gridAfter w:val="1"/>
          <w:wAfter w:w="8" w:type="dxa"/>
          <w:jc w:val="center"/>
        </w:trPr>
        <w:tc>
          <w:tcPr>
            <w:tcW w:w="9226" w:type="dxa"/>
            <w:gridSpan w:val="25"/>
          </w:tcPr>
          <w:p w14:paraId="4B3A53E5"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0ACF11B0" w14:textId="77777777" w:rsidTr="00DA35E7">
        <w:trPr>
          <w:gridAfter w:val="1"/>
          <w:wAfter w:w="8" w:type="dxa"/>
          <w:jc w:val="center"/>
        </w:trPr>
        <w:tc>
          <w:tcPr>
            <w:tcW w:w="3932" w:type="dxa"/>
            <w:gridSpan w:val="7"/>
          </w:tcPr>
          <w:p w14:paraId="07883B6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05AE9FC"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3EC3BBC" w14:textId="77777777" w:rsidTr="00DA35E7">
        <w:trPr>
          <w:gridAfter w:val="1"/>
          <w:wAfter w:w="8" w:type="dxa"/>
          <w:trHeight w:val="247"/>
          <w:jc w:val="center"/>
        </w:trPr>
        <w:tc>
          <w:tcPr>
            <w:tcW w:w="3932" w:type="dxa"/>
            <w:gridSpan w:val="7"/>
          </w:tcPr>
          <w:p w14:paraId="44E635B3"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EA6E6A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EC2EF62" w14:textId="77777777" w:rsidTr="00DA35E7">
        <w:trPr>
          <w:gridAfter w:val="1"/>
          <w:wAfter w:w="8" w:type="dxa"/>
          <w:jc w:val="center"/>
        </w:trPr>
        <w:tc>
          <w:tcPr>
            <w:tcW w:w="3932" w:type="dxa"/>
            <w:gridSpan w:val="7"/>
          </w:tcPr>
          <w:p w14:paraId="48BC80AD"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02A13D8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655605" w:rsidRPr="00CA2CB0" w14:paraId="323BA9AA" w14:textId="77777777" w:rsidTr="00DA35E7">
        <w:trPr>
          <w:gridAfter w:val="1"/>
          <w:wAfter w:w="8" w:type="dxa"/>
          <w:trHeight w:val="199"/>
          <w:jc w:val="center"/>
        </w:trPr>
        <w:tc>
          <w:tcPr>
            <w:tcW w:w="3932" w:type="dxa"/>
            <w:gridSpan w:val="7"/>
          </w:tcPr>
          <w:p w14:paraId="17668668"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 xml:space="preserve">FORMA DE REAJUSTE </w:t>
            </w:r>
          </w:p>
        </w:tc>
        <w:tc>
          <w:tcPr>
            <w:tcW w:w="5294" w:type="dxa"/>
            <w:gridSpan w:val="18"/>
          </w:tcPr>
          <w:p w14:paraId="533EFB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655605" w:rsidRPr="00CA2CB0" w14:paraId="0B652783" w14:textId="77777777" w:rsidTr="00DA35E7">
        <w:trPr>
          <w:gridAfter w:val="1"/>
          <w:wAfter w:w="8" w:type="dxa"/>
          <w:trHeight w:val="199"/>
          <w:jc w:val="center"/>
        </w:trPr>
        <w:tc>
          <w:tcPr>
            <w:tcW w:w="3932" w:type="dxa"/>
            <w:gridSpan w:val="7"/>
          </w:tcPr>
          <w:p w14:paraId="35E8BFCA"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128AD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4B64DAB" w14:textId="77777777" w:rsidTr="00DA35E7">
        <w:trPr>
          <w:gridAfter w:val="1"/>
          <w:wAfter w:w="8" w:type="dxa"/>
          <w:trHeight w:val="199"/>
          <w:jc w:val="center"/>
        </w:trPr>
        <w:tc>
          <w:tcPr>
            <w:tcW w:w="3932" w:type="dxa"/>
            <w:gridSpan w:val="7"/>
          </w:tcPr>
          <w:p w14:paraId="42A9720E"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989560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4BBF505" w14:textId="77777777" w:rsidTr="00DA35E7">
        <w:trPr>
          <w:gridAfter w:val="1"/>
          <w:wAfter w:w="8" w:type="dxa"/>
          <w:trHeight w:val="199"/>
          <w:jc w:val="center"/>
        </w:trPr>
        <w:tc>
          <w:tcPr>
            <w:tcW w:w="3932" w:type="dxa"/>
            <w:gridSpan w:val="7"/>
          </w:tcPr>
          <w:p w14:paraId="00CE6E2B"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A65215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57C35F04" w14:textId="77777777" w:rsidTr="00DA35E7">
        <w:trPr>
          <w:gridAfter w:val="1"/>
          <w:wAfter w:w="8" w:type="dxa"/>
          <w:trHeight w:val="199"/>
          <w:jc w:val="center"/>
        </w:trPr>
        <w:tc>
          <w:tcPr>
            <w:tcW w:w="3932" w:type="dxa"/>
            <w:gridSpan w:val="7"/>
          </w:tcPr>
          <w:p w14:paraId="19B3A8E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1C64880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312DE09B" w14:textId="77777777" w:rsidTr="00DA35E7">
        <w:trPr>
          <w:gridAfter w:val="1"/>
          <w:wAfter w:w="8" w:type="dxa"/>
          <w:trHeight w:val="199"/>
          <w:jc w:val="center"/>
        </w:trPr>
        <w:tc>
          <w:tcPr>
            <w:tcW w:w="3932" w:type="dxa"/>
            <w:gridSpan w:val="7"/>
          </w:tcPr>
          <w:p w14:paraId="7D20FA8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7539458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6A4ECCB8" w14:textId="77777777" w:rsidTr="00DA35E7">
        <w:trPr>
          <w:gridAfter w:val="1"/>
          <w:wAfter w:w="8" w:type="dxa"/>
          <w:jc w:val="center"/>
        </w:trPr>
        <w:tc>
          <w:tcPr>
            <w:tcW w:w="9226" w:type="dxa"/>
            <w:gridSpan w:val="25"/>
          </w:tcPr>
          <w:p w14:paraId="480E5E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56AAF5F2" w14:textId="77777777" w:rsidTr="00DA35E7">
        <w:trPr>
          <w:gridAfter w:val="1"/>
          <w:wAfter w:w="8" w:type="dxa"/>
          <w:trHeight w:val="122"/>
          <w:jc w:val="center"/>
        </w:trPr>
        <w:tc>
          <w:tcPr>
            <w:tcW w:w="9226" w:type="dxa"/>
            <w:gridSpan w:val="25"/>
          </w:tcPr>
          <w:p w14:paraId="6C10AC3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4D21F21" w14:textId="77777777" w:rsidTr="00DA35E7">
        <w:trPr>
          <w:gridAfter w:val="1"/>
          <w:wAfter w:w="8" w:type="dxa"/>
          <w:jc w:val="center"/>
        </w:trPr>
        <w:tc>
          <w:tcPr>
            <w:tcW w:w="9226" w:type="dxa"/>
            <w:gridSpan w:val="25"/>
          </w:tcPr>
          <w:p w14:paraId="77AA21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05AA468" w14:textId="77777777" w:rsidTr="00DA35E7">
        <w:trPr>
          <w:gridAfter w:val="1"/>
          <w:wAfter w:w="8" w:type="dxa"/>
          <w:trHeight w:val="122"/>
          <w:jc w:val="center"/>
        </w:trPr>
        <w:tc>
          <w:tcPr>
            <w:tcW w:w="9226" w:type="dxa"/>
            <w:gridSpan w:val="25"/>
          </w:tcPr>
          <w:p w14:paraId="1C0113A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0622E54"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129832D" w14:textId="77777777" w:rsidTr="00DA35E7">
        <w:trPr>
          <w:jc w:val="center"/>
        </w:trPr>
        <w:tc>
          <w:tcPr>
            <w:tcW w:w="4274" w:type="dxa"/>
            <w:gridSpan w:val="9"/>
          </w:tcPr>
          <w:p w14:paraId="319832C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6E16D4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234E613C" w14:textId="77777777" w:rsidTr="00DA35E7">
        <w:trPr>
          <w:gridAfter w:val="1"/>
          <w:wAfter w:w="8" w:type="dxa"/>
          <w:jc w:val="center"/>
        </w:trPr>
        <w:tc>
          <w:tcPr>
            <w:tcW w:w="1006" w:type="dxa"/>
          </w:tcPr>
          <w:p w14:paraId="309A150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225E33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28BB9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4D8CE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6B24075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039C5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328B9C8" w14:textId="77777777" w:rsidTr="00DA35E7">
        <w:trPr>
          <w:gridAfter w:val="2"/>
          <w:wAfter w:w="27" w:type="dxa"/>
          <w:jc w:val="center"/>
        </w:trPr>
        <w:tc>
          <w:tcPr>
            <w:tcW w:w="9207" w:type="dxa"/>
            <w:gridSpan w:val="24"/>
          </w:tcPr>
          <w:p w14:paraId="10F507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01AB86E6" w14:textId="77777777" w:rsidTr="00DA35E7">
        <w:trPr>
          <w:gridAfter w:val="2"/>
          <w:wAfter w:w="27" w:type="dxa"/>
          <w:jc w:val="center"/>
        </w:trPr>
        <w:tc>
          <w:tcPr>
            <w:tcW w:w="9207" w:type="dxa"/>
            <w:gridSpan w:val="24"/>
          </w:tcPr>
          <w:p w14:paraId="6C6BE1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66806157" w14:textId="77777777" w:rsidTr="00DA35E7">
        <w:trPr>
          <w:gridAfter w:val="2"/>
          <w:wAfter w:w="27" w:type="dxa"/>
          <w:jc w:val="center"/>
        </w:trPr>
        <w:tc>
          <w:tcPr>
            <w:tcW w:w="9207" w:type="dxa"/>
            <w:gridSpan w:val="24"/>
          </w:tcPr>
          <w:p w14:paraId="2C62D4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6CD164E3" w14:textId="77777777" w:rsidTr="00DA35E7">
        <w:trPr>
          <w:gridAfter w:val="2"/>
          <w:wAfter w:w="27" w:type="dxa"/>
          <w:jc w:val="center"/>
        </w:trPr>
        <w:tc>
          <w:tcPr>
            <w:tcW w:w="9207" w:type="dxa"/>
            <w:gridSpan w:val="24"/>
          </w:tcPr>
          <w:p w14:paraId="662321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0B10128C" w14:textId="77777777" w:rsidTr="00DA35E7">
        <w:trPr>
          <w:gridAfter w:val="2"/>
          <w:wAfter w:w="27" w:type="dxa"/>
          <w:jc w:val="center"/>
        </w:trPr>
        <w:tc>
          <w:tcPr>
            <w:tcW w:w="1974" w:type="dxa"/>
            <w:gridSpan w:val="3"/>
          </w:tcPr>
          <w:p w14:paraId="3818388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43D41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D03B6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287FBB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5D13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212F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21C24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CB0F0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73FD6B49" w14:textId="77777777" w:rsidTr="00DA35E7">
        <w:trPr>
          <w:gridAfter w:val="1"/>
          <w:wAfter w:w="8" w:type="dxa"/>
          <w:jc w:val="center"/>
        </w:trPr>
        <w:tc>
          <w:tcPr>
            <w:tcW w:w="9226" w:type="dxa"/>
            <w:gridSpan w:val="25"/>
          </w:tcPr>
          <w:p w14:paraId="02A44BD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FC91100" w14:textId="77777777" w:rsidTr="00DA35E7">
        <w:trPr>
          <w:gridAfter w:val="1"/>
          <w:wAfter w:w="8" w:type="dxa"/>
          <w:jc w:val="center"/>
        </w:trPr>
        <w:tc>
          <w:tcPr>
            <w:tcW w:w="9226" w:type="dxa"/>
            <w:gridSpan w:val="25"/>
          </w:tcPr>
          <w:p w14:paraId="5C09D1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4F8434E1" w14:textId="77777777" w:rsidTr="00DA35E7">
        <w:trPr>
          <w:gridAfter w:val="1"/>
          <w:wAfter w:w="8" w:type="dxa"/>
          <w:jc w:val="center"/>
        </w:trPr>
        <w:tc>
          <w:tcPr>
            <w:tcW w:w="9226" w:type="dxa"/>
            <w:gridSpan w:val="25"/>
          </w:tcPr>
          <w:p w14:paraId="5F9E1B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3B261088" w14:textId="77777777" w:rsidTr="00DA35E7">
        <w:trPr>
          <w:gridAfter w:val="1"/>
          <w:wAfter w:w="8" w:type="dxa"/>
          <w:jc w:val="center"/>
        </w:trPr>
        <w:tc>
          <w:tcPr>
            <w:tcW w:w="9226" w:type="dxa"/>
            <w:gridSpan w:val="25"/>
          </w:tcPr>
          <w:p w14:paraId="1DED7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28A5FC3" w14:textId="77777777" w:rsidTr="00DA35E7">
        <w:trPr>
          <w:gridAfter w:val="1"/>
          <w:wAfter w:w="8" w:type="dxa"/>
          <w:jc w:val="center"/>
        </w:trPr>
        <w:tc>
          <w:tcPr>
            <w:tcW w:w="1902" w:type="dxa"/>
            <w:gridSpan w:val="2"/>
          </w:tcPr>
          <w:p w14:paraId="3E5502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5E52B06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54752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C44A4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06816B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43B94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CACFFA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3D7DC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2FC44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2FC8EB" w14:textId="77777777" w:rsidTr="00DA35E7">
        <w:trPr>
          <w:gridAfter w:val="1"/>
          <w:wAfter w:w="8" w:type="dxa"/>
          <w:jc w:val="center"/>
        </w:trPr>
        <w:tc>
          <w:tcPr>
            <w:tcW w:w="9226" w:type="dxa"/>
            <w:gridSpan w:val="25"/>
          </w:tcPr>
          <w:p w14:paraId="4188B90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5C2C6198" w14:textId="77777777" w:rsidTr="00DA35E7">
        <w:trPr>
          <w:gridAfter w:val="1"/>
          <w:wAfter w:w="8" w:type="dxa"/>
          <w:jc w:val="center"/>
        </w:trPr>
        <w:tc>
          <w:tcPr>
            <w:tcW w:w="9226" w:type="dxa"/>
            <w:gridSpan w:val="25"/>
          </w:tcPr>
          <w:p w14:paraId="053BA4C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2A824D" w14:textId="77777777" w:rsidTr="00DA35E7">
        <w:trPr>
          <w:gridAfter w:val="1"/>
          <w:wAfter w:w="8" w:type="dxa"/>
          <w:jc w:val="center"/>
        </w:trPr>
        <w:tc>
          <w:tcPr>
            <w:tcW w:w="9226" w:type="dxa"/>
            <w:gridSpan w:val="25"/>
          </w:tcPr>
          <w:p w14:paraId="2DA8EA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550BA89" w14:textId="77777777" w:rsidTr="00DA35E7">
        <w:trPr>
          <w:gridAfter w:val="1"/>
          <w:wAfter w:w="8" w:type="dxa"/>
          <w:jc w:val="center"/>
        </w:trPr>
        <w:tc>
          <w:tcPr>
            <w:tcW w:w="9226" w:type="dxa"/>
            <w:gridSpan w:val="25"/>
          </w:tcPr>
          <w:p w14:paraId="2DD592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622CEE3" w14:textId="77777777" w:rsidTr="00DA35E7">
        <w:trPr>
          <w:gridAfter w:val="1"/>
          <w:wAfter w:w="8" w:type="dxa"/>
          <w:jc w:val="center"/>
        </w:trPr>
        <w:tc>
          <w:tcPr>
            <w:tcW w:w="1974" w:type="dxa"/>
            <w:gridSpan w:val="3"/>
          </w:tcPr>
          <w:p w14:paraId="351114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46A0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F94C0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8ACC6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4459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419165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A36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8880B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67DB6AB8" w14:textId="77777777" w:rsidTr="00DA35E7">
        <w:trPr>
          <w:gridAfter w:val="1"/>
          <w:wAfter w:w="8" w:type="dxa"/>
          <w:jc w:val="center"/>
        </w:trPr>
        <w:tc>
          <w:tcPr>
            <w:tcW w:w="9226" w:type="dxa"/>
            <w:gridSpan w:val="25"/>
          </w:tcPr>
          <w:p w14:paraId="4067C4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1940CBE9" w14:textId="77777777" w:rsidTr="00DA35E7">
        <w:trPr>
          <w:gridAfter w:val="1"/>
          <w:wAfter w:w="8" w:type="dxa"/>
          <w:jc w:val="center"/>
        </w:trPr>
        <w:tc>
          <w:tcPr>
            <w:tcW w:w="9226" w:type="dxa"/>
            <w:gridSpan w:val="25"/>
          </w:tcPr>
          <w:p w14:paraId="6799FB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2D144E7A" w14:textId="77777777" w:rsidTr="00DA35E7">
        <w:trPr>
          <w:gridAfter w:val="1"/>
          <w:wAfter w:w="8" w:type="dxa"/>
          <w:jc w:val="center"/>
        </w:trPr>
        <w:tc>
          <w:tcPr>
            <w:tcW w:w="9226" w:type="dxa"/>
            <w:gridSpan w:val="25"/>
          </w:tcPr>
          <w:p w14:paraId="65DB67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6019095" w14:textId="77777777" w:rsidTr="00DA35E7">
        <w:trPr>
          <w:gridAfter w:val="1"/>
          <w:wAfter w:w="8" w:type="dxa"/>
          <w:jc w:val="center"/>
        </w:trPr>
        <w:tc>
          <w:tcPr>
            <w:tcW w:w="9226" w:type="dxa"/>
            <w:gridSpan w:val="25"/>
          </w:tcPr>
          <w:p w14:paraId="7F136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0A2F3D5" w14:textId="77777777" w:rsidTr="00DA35E7">
        <w:trPr>
          <w:gridAfter w:val="1"/>
          <w:wAfter w:w="8" w:type="dxa"/>
          <w:jc w:val="center"/>
        </w:trPr>
        <w:tc>
          <w:tcPr>
            <w:tcW w:w="1974" w:type="dxa"/>
            <w:gridSpan w:val="3"/>
          </w:tcPr>
          <w:p w14:paraId="251460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9D616F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3B0F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BBE2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3F783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9694B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7919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7BBF49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2F0A7753" w14:textId="77777777" w:rsidTr="00DA35E7">
        <w:trPr>
          <w:gridAfter w:val="1"/>
          <w:wAfter w:w="8" w:type="dxa"/>
          <w:jc w:val="center"/>
        </w:trPr>
        <w:tc>
          <w:tcPr>
            <w:tcW w:w="9226" w:type="dxa"/>
            <w:gridSpan w:val="25"/>
            <w:tcBorders>
              <w:bottom w:val="single" w:sz="4" w:space="0" w:color="auto"/>
            </w:tcBorders>
          </w:tcPr>
          <w:p w14:paraId="36712E5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34598BC" w14:textId="77777777" w:rsidTr="00DA35E7">
        <w:trPr>
          <w:gridAfter w:val="1"/>
          <w:wAfter w:w="8" w:type="dxa"/>
          <w:jc w:val="center"/>
        </w:trPr>
        <w:tc>
          <w:tcPr>
            <w:tcW w:w="9226" w:type="dxa"/>
            <w:gridSpan w:val="25"/>
            <w:tcBorders>
              <w:bottom w:val="single" w:sz="4" w:space="0" w:color="auto"/>
            </w:tcBorders>
          </w:tcPr>
          <w:p w14:paraId="3F9070D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A0FFE05" w14:textId="77777777" w:rsidTr="00DA35E7">
        <w:trPr>
          <w:gridAfter w:val="1"/>
          <w:wAfter w:w="8" w:type="dxa"/>
          <w:jc w:val="center"/>
        </w:trPr>
        <w:tc>
          <w:tcPr>
            <w:tcW w:w="9226" w:type="dxa"/>
            <w:gridSpan w:val="25"/>
          </w:tcPr>
          <w:p w14:paraId="400139B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27014E53" w14:textId="77777777" w:rsidTr="00DA35E7">
        <w:trPr>
          <w:gridAfter w:val="1"/>
          <w:wAfter w:w="8" w:type="dxa"/>
          <w:jc w:val="center"/>
        </w:trPr>
        <w:tc>
          <w:tcPr>
            <w:tcW w:w="9226" w:type="dxa"/>
            <w:gridSpan w:val="25"/>
          </w:tcPr>
          <w:p w14:paraId="2290C5CF"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3CD540A0" w14:textId="77777777" w:rsidTr="00DA35E7">
        <w:trPr>
          <w:gridAfter w:val="1"/>
          <w:wAfter w:w="8" w:type="dxa"/>
          <w:jc w:val="center"/>
        </w:trPr>
        <w:tc>
          <w:tcPr>
            <w:tcW w:w="3932" w:type="dxa"/>
            <w:gridSpan w:val="7"/>
          </w:tcPr>
          <w:p w14:paraId="78267B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75CC3ED"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A4A0DCF" w14:textId="77777777" w:rsidTr="00DA35E7">
        <w:trPr>
          <w:gridAfter w:val="1"/>
          <w:wAfter w:w="8" w:type="dxa"/>
          <w:trHeight w:val="247"/>
          <w:jc w:val="center"/>
        </w:trPr>
        <w:tc>
          <w:tcPr>
            <w:tcW w:w="3932" w:type="dxa"/>
            <w:gridSpan w:val="7"/>
          </w:tcPr>
          <w:p w14:paraId="5C1D18C2"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34BB42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61638EAF" w14:textId="77777777" w:rsidTr="00DA35E7">
        <w:trPr>
          <w:gridAfter w:val="1"/>
          <w:wAfter w:w="8" w:type="dxa"/>
          <w:jc w:val="center"/>
        </w:trPr>
        <w:tc>
          <w:tcPr>
            <w:tcW w:w="3932" w:type="dxa"/>
            <w:gridSpan w:val="7"/>
          </w:tcPr>
          <w:p w14:paraId="3600A467"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1AFD3F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56452DD3" w14:textId="77777777" w:rsidTr="00DA35E7">
        <w:trPr>
          <w:gridAfter w:val="1"/>
          <w:wAfter w:w="8" w:type="dxa"/>
          <w:trHeight w:val="199"/>
          <w:jc w:val="center"/>
        </w:trPr>
        <w:tc>
          <w:tcPr>
            <w:tcW w:w="3932" w:type="dxa"/>
            <w:gridSpan w:val="7"/>
          </w:tcPr>
          <w:p w14:paraId="4365B541"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2FE744B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655605" w:rsidRPr="00CA2CB0" w14:paraId="2A0CEF5B" w14:textId="77777777" w:rsidTr="00DA35E7">
        <w:trPr>
          <w:gridAfter w:val="1"/>
          <w:wAfter w:w="8" w:type="dxa"/>
          <w:trHeight w:val="199"/>
          <w:jc w:val="center"/>
        </w:trPr>
        <w:tc>
          <w:tcPr>
            <w:tcW w:w="3932" w:type="dxa"/>
            <w:gridSpan w:val="7"/>
          </w:tcPr>
          <w:p w14:paraId="36FBDAB5"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023089"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D1B9425" w14:textId="77777777" w:rsidTr="00DA35E7">
        <w:trPr>
          <w:gridAfter w:val="1"/>
          <w:wAfter w:w="8" w:type="dxa"/>
          <w:trHeight w:val="199"/>
          <w:jc w:val="center"/>
        </w:trPr>
        <w:tc>
          <w:tcPr>
            <w:tcW w:w="3932" w:type="dxa"/>
            <w:gridSpan w:val="7"/>
          </w:tcPr>
          <w:p w14:paraId="4D474C00"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33B82F4"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69C3DCD" w14:textId="77777777" w:rsidTr="00DA35E7">
        <w:trPr>
          <w:gridAfter w:val="1"/>
          <w:wAfter w:w="8" w:type="dxa"/>
          <w:trHeight w:val="199"/>
          <w:jc w:val="center"/>
        </w:trPr>
        <w:tc>
          <w:tcPr>
            <w:tcW w:w="3932" w:type="dxa"/>
            <w:gridSpan w:val="7"/>
          </w:tcPr>
          <w:p w14:paraId="060F308D"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C65449"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w:t>
            </w:r>
            <w:r w:rsidRPr="00CA2CB0">
              <w:rPr>
                <w:rFonts w:ascii="Leelawadee UI" w:hAnsi="Leelawadee UI" w:cs="Leelawadee UI"/>
                <w:sz w:val="20"/>
                <w:szCs w:val="20"/>
              </w:rPr>
              <w:lastRenderedPageBreak/>
              <w:t xml:space="preserve">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61656695" w14:textId="77777777" w:rsidTr="00DA35E7">
        <w:trPr>
          <w:gridAfter w:val="1"/>
          <w:wAfter w:w="8" w:type="dxa"/>
          <w:trHeight w:val="199"/>
          <w:jc w:val="center"/>
        </w:trPr>
        <w:tc>
          <w:tcPr>
            <w:tcW w:w="3932" w:type="dxa"/>
            <w:gridSpan w:val="7"/>
          </w:tcPr>
          <w:p w14:paraId="72FBADAC"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PERIODICIDADE DE PAGAMENTO</w:t>
            </w:r>
          </w:p>
        </w:tc>
        <w:tc>
          <w:tcPr>
            <w:tcW w:w="5294" w:type="dxa"/>
            <w:gridSpan w:val="18"/>
          </w:tcPr>
          <w:p w14:paraId="3C42954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55A38D18" w14:textId="77777777" w:rsidTr="00DA35E7">
        <w:trPr>
          <w:gridAfter w:val="1"/>
          <w:wAfter w:w="8" w:type="dxa"/>
          <w:trHeight w:val="199"/>
          <w:jc w:val="center"/>
        </w:trPr>
        <w:tc>
          <w:tcPr>
            <w:tcW w:w="3932" w:type="dxa"/>
            <w:gridSpan w:val="7"/>
          </w:tcPr>
          <w:p w14:paraId="0A1D5F43"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DC4DD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123F4AF7" w14:textId="77777777" w:rsidTr="00DA35E7">
        <w:trPr>
          <w:gridAfter w:val="1"/>
          <w:wAfter w:w="8" w:type="dxa"/>
          <w:jc w:val="center"/>
        </w:trPr>
        <w:tc>
          <w:tcPr>
            <w:tcW w:w="9226" w:type="dxa"/>
            <w:gridSpan w:val="25"/>
          </w:tcPr>
          <w:p w14:paraId="7E68B6F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2472ABF5" w14:textId="77777777" w:rsidTr="00DA35E7">
        <w:trPr>
          <w:gridAfter w:val="1"/>
          <w:wAfter w:w="8" w:type="dxa"/>
          <w:trHeight w:val="122"/>
          <w:jc w:val="center"/>
        </w:trPr>
        <w:tc>
          <w:tcPr>
            <w:tcW w:w="9226" w:type="dxa"/>
            <w:gridSpan w:val="25"/>
          </w:tcPr>
          <w:p w14:paraId="212BB2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2FC22694" w14:textId="77777777" w:rsidTr="00DA35E7">
        <w:trPr>
          <w:gridAfter w:val="1"/>
          <w:wAfter w:w="8" w:type="dxa"/>
          <w:jc w:val="center"/>
        </w:trPr>
        <w:tc>
          <w:tcPr>
            <w:tcW w:w="9226" w:type="dxa"/>
            <w:gridSpan w:val="25"/>
          </w:tcPr>
          <w:p w14:paraId="5E3B9B5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6129343" w14:textId="77777777" w:rsidTr="00DA35E7">
        <w:trPr>
          <w:gridAfter w:val="1"/>
          <w:wAfter w:w="8" w:type="dxa"/>
          <w:trHeight w:val="122"/>
          <w:jc w:val="center"/>
        </w:trPr>
        <w:tc>
          <w:tcPr>
            <w:tcW w:w="9226" w:type="dxa"/>
            <w:gridSpan w:val="25"/>
          </w:tcPr>
          <w:p w14:paraId="464EBF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1A842F0"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D522D32" w14:textId="77777777" w:rsidTr="00DA35E7">
        <w:trPr>
          <w:jc w:val="center"/>
        </w:trPr>
        <w:tc>
          <w:tcPr>
            <w:tcW w:w="4274" w:type="dxa"/>
            <w:gridSpan w:val="9"/>
          </w:tcPr>
          <w:p w14:paraId="4F1CC39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D890A0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17468C08" w14:textId="77777777" w:rsidTr="00DA35E7">
        <w:trPr>
          <w:gridAfter w:val="1"/>
          <w:wAfter w:w="8" w:type="dxa"/>
          <w:jc w:val="center"/>
        </w:trPr>
        <w:tc>
          <w:tcPr>
            <w:tcW w:w="1006" w:type="dxa"/>
          </w:tcPr>
          <w:p w14:paraId="449CA6A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8B296E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6532EC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0353C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641E9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CF67DD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5036EDD3" w14:textId="77777777" w:rsidTr="00DA35E7">
        <w:trPr>
          <w:gridAfter w:val="2"/>
          <w:wAfter w:w="27" w:type="dxa"/>
          <w:jc w:val="center"/>
        </w:trPr>
        <w:tc>
          <w:tcPr>
            <w:tcW w:w="9207" w:type="dxa"/>
            <w:gridSpan w:val="24"/>
          </w:tcPr>
          <w:p w14:paraId="0876CA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E222C99" w14:textId="77777777" w:rsidTr="00DA35E7">
        <w:trPr>
          <w:gridAfter w:val="2"/>
          <w:wAfter w:w="27" w:type="dxa"/>
          <w:jc w:val="center"/>
        </w:trPr>
        <w:tc>
          <w:tcPr>
            <w:tcW w:w="9207" w:type="dxa"/>
            <w:gridSpan w:val="24"/>
          </w:tcPr>
          <w:p w14:paraId="664E8A7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4351013" w14:textId="77777777" w:rsidTr="00DA35E7">
        <w:trPr>
          <w:gridAfter w:val="2"/>
          <w:wAfter w:w="27" w:type="dxa"/>
          <w:jc w:val="center"/>
        </w:trPr>
        <w:tc>
          <w:tcPr>
            <w:tcW w:w="9207" w:type="dxa"/>
            <w:gridSpan w:val="24"/>
          </w:tcPr>
          <w:p w14:paraId="3015ED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14F0758" w14:textId="77777777" w:rsidTr="00DA35E7">
        <w:trPr>
          <w:gridAfter w:val="2"/>
          <w:wAfter w:w="27" w:type="dxa"/>
          <w:jc w:val="center"/>
        </w:trPr>
        <w:tc>
          <w:tcPr>
            <w:tcW w:w="9207" w:type="dxa"/>
            <w:gridSpan w:val="24"/>
          </w:tcPr>
          <w:p w14:paraId="12B693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0C5808CC" w14:textId="77777777" w:rsidTr="00DA35E7">
        <w:trPr>
          <w:gridAfter w:val="2"/>
          <w:wAfter w:w="27" w:type="dxa"/>
          <w:jc w:val="center"/>
        </w:trPr>
        <w:tc>
          <w:tcPr>
            <w:tcW w:w="1974" w:type="dxa"/>
            <w:gridSpan w:val="3"/>
          </w:tcPr>
          <w:p w14:paraId="4FD95F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2757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D4E8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7DFA6E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A11D9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9C3CD9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7B1C9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8B480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C25906B" w14:textId="77777777" w:rsidTr="00DA35E7">
        <w:trPr>
          <w:gridAfter w:val="1"/>
          <w:wAfter w:w="8" w:type="dxa"/>
          <w:jc w:val="center"/>
        </w:trPr>
        <w:tc>
          <w:tcPr>
            <w:tcW w:w="9226" w:type="dxa"/>
            <w:gridSpan w:val="25"/>
          </w:tcPr>
          <w:p w14:paraId="285627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6F2C0DE3" w14:textId="77777777" w:rsidTr="00DA35E7">
        <w:trPr>
          <w:gridAfter w:val="1"/>
          <w:wAfter w:w="8" w:type="dxa"/>
          <w:jc w:val="center"/>
        </w:trPr>
        <w:tc>
          <w:tcPr>
            <w:tcW w:w="9226" w:type="dxa"/>
            <w:gridSpan w:val="25"/>
          </w:tcPr>
          <w:p w14:paraId="182219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5D19402" w14:textId="77777777" w:rsidTr="00DA35E7">
        <w:trPr>
          <w:gridAfter w:val="1"/>
          <w:wAfter w:w="8" w:type="dxa"/>
          <w:jc w:val="center"/>
        </w:trPr>
        <w:tc>
          <w:tcPr>
            <w:tcW w:w="9226" w:type="dxa"/>
            <w:gridSpan w:val="25"/>
          </w:tcPr>
          <w:p w14:paraId="081DAF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0FBF708E" w14:textId="77777777" w:rsidTr="00DA35E7">
        <w:trPr>
          <w:gridAfter w:val="1"/>
          <w:wAfter w:w="8" w:type="dxa"/>
          <w:jc w:val="center"/>
        </w:trPr>
        <w:tc>
          <w:tcPr>
            <w:tcW w:w="9226" w:type="dxa"/>
            <w:gridSpan w:val="25"/>
          </w:tcPr>
          <w:p w14:paraId="04280E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0CB14AF" w14:textId="77777777" w:rsidTr="00DA35E7">
        <w:trPr>
          <w:gridAfter w:val="1"/>
          <w:wAfter w:w="8" w:type="dxa"/>
          <w:jc w:val="center"/>
        </w:trPr>
        <w:tc>
          <w:tcPr>
            <w:tcW w:w="1902" w:type="dxa"/>
            <w:gridSpan w:val="2"/>
          </w:tcPr>
          <w:p w14:paraId="3E4DA7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0FFD57"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3476C03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AB978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843D034"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C9738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069F4A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BDA58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8D463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C628DA" w14:textId="77777777" w:rsidTr="00DA35E7">
        <w:trPr>
          <w:gridAfter w:val="1"/>
          <w:wAfter w:w="8" w:type="dxa"/>
          <w:jc w:val="center"/>
        </w:trPr>
        <w:tc>
          <w:tcPr>
            <w:tcW w:w="9226" w:type="dxa"/>
            <w:gridSpan w:val="25"/>
          </w:tcPr>
          <w:p w14:paraId="09E51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19B13DA4" w14:textId="77777777" w:rsidTr="00DA35E7">
        <w:trPr>
          <w:gridAfter w:val="1"/>
          <w:wAfter w:w="8" w:type="dxa"/>
          <w:jc w:val="center"/>
        </w:trPr>
        <w:tc>
          <w:tcPr>
            <w:tcW w:w="9226" w:type="dxa"/>
            <w:gridSpan w:val="25"/>
          </w:tcPr>
          <w:p w14:paraId="0E1A1556"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0A1ED1B5" w14:textId="77777777" w:rsidTr="00DA35E7">
        <w:trPr>
          <w:gridAfter w:val="1"/>
          <w:wAfter w:w="8" w:type="dxa"/>
          <w:jc w:val="center"/>
        </w:trPr>
        <w:tc>
          <w:tcPr>
            <w:tcW w:w="9226" w:type="dxa"/>
            <w:gridSpan w:val="25"/>
          </w:tcPr>
          <w:p w14:paraId="3F9675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6104A12" w14:textId="77777777" w:rsidTr="00DA35E7">
        <w:trPr>
          <w:gridAfter w:val="1"/>
          <w:wAfter w:w="8" w:type="dxa"/>
          <w:jc w:val="center"/>
        </w:trPr>
        <w:tc>
          <w:tcPr>
            <w:tcW w:w="9226" w:type="dxa"/>
            <w:gridSpan w:val="25"/>
          </w:tcPr>
          <w:p w14:paraId="5B5FD2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A8C9583" w14:textId="77777777" w:rsidTr="00DA35E7">
        <w:trPr>
          <w:gridAfter w:val="1"/>
          <w:wAfter w:w="8" w:type="dxa"/>
          <w:jc w:val="center"/>
        </w:trPr>
        <w:tc>
          <w:tcPr>
            <w:tcW w:w="1974" w:type="dxa"/>
            <w:gridSpan w:val="3"/>
          </w:tcPr>
          <w:p w14:paraId="39F64F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96645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381E4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24F9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A77E3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4F44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00EE1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5DAEB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B0A397" w14:textId="77777777" w:rsidTr="00DA35E7">
        <w:trPr>
          <w:gridAfter w:val="1"/>
          <w:wAfter w:w="8" w:type="dxa"/>
          <w:jc w:val="center"/>
        </w:trPr>
        <w:tc>
          <w:tcPr>
            <w:tcW w:w="9226" w:type="dxa"/>
            <w:gridSpan w:val="25"/>
          </w:tcPr>
          <w:p w14:paraId="0E5096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30AC1A23" w14:textId="77777777" w:rsidTr="00DA35E7">
        <w:trPr>
          <w:gridAfter w:val="1"/>
          <w:wAfter w:w="8" w:type="dxa"/>
          <w:jc w:val="center"/>
        </w:trPr>
        <w:tc>
          <w:tcPr>
            <w:tcW w:w="9226" w:type="dxa"/>
            <w:gridSpan w:val="25"/>
          </w:tcPr>
          <w:p w14:paraId="4780BB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ADF6F0B" w14:textId="77777777" w:rsidTr="00DA35E7">
        <w:trPr>
          <w:gridAfter w:val="1"/>
          <w:wAfter w:w="8" w:type="dxa"/>
          <w:jc w:val="center"/>
        </w:trPr>
        <w:tc>
          <w:tcPr>
            <w:tcW w:w="9226" w:type="dxa"/>
            <w:gridSpan w:val="25"/>
          </w:tcPr>
          <w:p w14:paraId="55737F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655605" w:rsidRPr="00CA2CB0" w14:paraId="281BF15A" w14:textId="77777777" w:rsidTr="00DA35E7">
        <w:trPr>
          <w:gridAfter w:val="1"/>
          <w:wAfter w:w="8" w:type="dxa"/>
          <w:jc w:val="center"/>
        </w:trPr>
        <w:tc>
          <w:tcPr>
            <w:tcW w:w="9226" w:type="dxa"/>
            <w:gridSpan w:val="25"/>
          </w:tcPr>
          <w:p w14:paraId="78B3E3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8061285" w14:textId="77777777" w:rsidTr="00DA35E7">
        <w:trPr>
          <w:gridAfter w:val="1"/>
          <w:wAfter w:w="8" w:type="dxa"/>
          <w:jc w:val="center"/>
        </w:trPr>
        <w:tc>
          <w:tcPr>
            <w:tcW w:w="1974" w:type="dxa"/>
            <w:gridSpan w:val="3"/>
          </w:tcPr>
          <w:p w14:paraId="5306D73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7C65A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54825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01A54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16380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705A2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94077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93316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D2652C2" w14:textId="77777777" w:rsidTr="00DA35E7">
        <w:trPr>
          <w:gridAfter w:val="1"/>
          <w:wAfter w:w="8" w:type="dxa"/>
          <w:jc w:val="center"/>
        </w:trPr>
        <w:tc>
          <w:tcPr>
            <w:tcW w:w="9226" w:type="dxa"/>
            <w:gridSpan w:val="25"/>
            <w:tcBorders>
              <w:bottom w:val="single" w:sz="4" w:space="0" w:color="auto"/>
            </w:tcBorders>
          </w:tcPr>
          <w:p w14:paraId="4C01690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F46A460" w14:textId="77777777" w:rsidTr="00DA35E7">
        <w:trPr>
          <w:gridAfter w:val="1"/>
          <w:wAfter w:w="8" w:type="dxa"/>
          <w:jc w:val="center"/>
        </w:trPr>
        <w:tc>
          <w:tcPr>
            <w:tcW w:w="9226" w:type="dxa"/>
            <w:gridSpan w:val="25"/>
            <w:tcBorders>
              <w:bottom w:val="single" w:sz="4" w:space="0" w:color="auto"/>
            </w:tcBorders>
          </w:tcPr>
          <w:p w14:paraId="7241BEE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07FCE27" w14:textId="77777777" w:rsidTr="00DA35E7">
        <w:trPr>
          <w:gridAfter w:val="1"/>
          <w:wAfter w:w="8" w:type="dxa"/>
          <w:jc w:val="center"/>
        </w:trPr>
        <w:tc>
          <w:tcPr>
            <w:tcW w:w="9226" w:type="dxa"/>
            <w:gridSpan w:val="25"/>
          </w:tcPr>
          <w:p w14:paraId="341CD0B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1472C" w14:textId="77777777" w:rsidTr="00DA35E7">
        <w:trPr>
          <w:gridAfter w:val="1"/>
          <w:wAfter w:w="8" w:type="dxa"/>
          <w:jc w:val="center"/>
        </w:trPr>
        <w:tc>
          <w:tcPr>
            <w:tcW w:w="9226" w:type="dxa"/>
            <w:gridSpan w:val="25"/>
          </w:tcPr>
          <w:p w14:paraId="5214878F"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6F4DF9FC" w14:textId="77777777" w:rsidTr="00DA35E7">
        <w:trPr>
          <w:gridAfter w:val="1"/>
          <w:wAfter w:w="8" w:type="dxa"/>
          <w:jc w:val="center"/>
        </w:trPr>
        <w:tc>
          <w:tcPr>
            <w:tcW w:w="3932" w:type="dxa"/>
            <w:gridSpan w:val="7"/>
          </w:tcPr>
          <w:p w14:paraId="5E34551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B19280"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2DD9D46" w14:textId="77777777" w:rsidTr="00DA35E7">
        <w:trPr>
          <w:gridAfter w:val="1"/>
          <w:wAfter w:w="8" w:type="dxa"/>
          <w:trHeight w:val="247"/>
          <w:jc w:val="center"/>
        </w:trPr>
        <w:tc>
          <w:tcPr>
            <w:tcW w:w="3932" w:type="dxa"/>
            <w:gridSpan w:val="7"/>
          </w:tcPr>
          <w:p w14:paraId="1D7C2F50"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02FBFC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9D57EE9" w14:textId="77777777" w:rsidTr="00DA35E7">
        <w:trPr>
          <w:gridAfter w:val="1"/>
          <w:wAfter w:w="8" w:type="dxa"/>
          <w:jc w:val="center"/>
        </w:trPr>
        <w:tc>
          <w:tcPr>
            <w:tcW w:w="3932" w:type="dxa"/>
            <w:gridSpan w:val="7"/>
          </w:tcPr>
          <w:p w14:paraId="0AE747B2"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5B63328"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0BE34417" w14:textId="77777777" w:rsidTr="00DA35E7">
        <w:trPr>
          <w:gridAfter w:val="1"/>
          <w:wAfter w:w="8" w:type="dxa"/>
          <w:trHeight w:val="199"/>
          <w:jc w:val="center"/>
        </w:trPr>
        <w:tc>
          <w:tcPr>
            <w:tcW w:w="3932" w:type="dxa"/>
            <w:gridSpan w:val="7"/>
          </w:tcPr>
          <w:p w14:paraId="2E725EBA"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74A8D43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655605" w:rsidRPr="00CA2CB0" w14:paraId="5C5F0254" w14:textId="77777777" w:rsidTr="00DA35E7">
        <w:trPr>
          <w:gridAfter w:val="1"/>
          <w:wAfter w:w="8" w:type="dxa"/>
          <w:trHeight w:val="199"/>
          <w:jc w:val="center"/>
        </w:trPr>
        <w:tc>
          <w:tcPr>
            <w:tcW w:w="3932" w:type="dxa"/>
            <w:gridSpan w:val="7"/>
          </w:tcPr>
          <w:p w14:paraId="28B7D9AF"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026D250"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6828563" w14:textId="77777777" w:rsidTr="00DA35E7">
        <w:trPr>
          <w:gridAfter w:val="1"/>
          <w:wAfter w:w="8" w:type="dxa"/>
          <w:trHeight w:val="199"/>
          <w:jc w:val="center"/>
        </w:trPr>
        <w:tc>
          <w:tcPr>
            <w:tcW w:w="3932" w:type="dxa"/>
            <w:gridSpan w:val="7"/>
          </w:tcPr>
          <w:p w14:paraId="43E9445B"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6F029D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EC9AFEF" w14:textId="77777777" w:rsidTr="00DA35E7">
        <w:trPr>
          <w:gridAfter w:val="1"/>
          <w:wAfter w:w="8" w:type="dxa"/>
          <w:trHeight w:val="199"/>
          <w:jc w:val="center"/>
        </w:trPr>
        <w:tc>
          <w:tcPr>
            <w:tcW w:w="3932" w:type="dxa"/>
            <w:gridSpan w:val="7"/>
          </w:tcPr>
          <w:p w14:paraId="7843DDBC"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5E9E6D0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2A980BA6" w14:textId="77777777" w:rsidTr="00DA35E7">
        <w:trPr>
          <w:gridAfter w:val="1"/>
          <w:wAfter w:w="8" w:type="dxa"/>
          <w:trHeight w:val="199"/>
          <w:jc w:val="center"/>
        </w:trPr>
        <w:tc>
          <w:tcPr>
            <w:tcW w:w="3932" w:type="dxa"/>
            <w:gridSpan w:val="7"/>
          </w:tcPr>
          <w:p w14:paraId="1A6F507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B6EF4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24B22BA5" w14:textId="77777777" w:rsidTr="00DA35E7">
        <w:trPr>
          <w:gridAfter w:val="1"/>
          <w:wAfter w:w="8" w:type="dxa"/>
          <w:trHeight w:val="199"/>
          <w:jc w:val="center"/>
        </w:trPr>
        <w:tc>
          <w:tcPr>
            <w:tcW w:w="3932" w:type="dxa"/>
            <w:gridSpan w:val="7"/>
          </w:tcPr>
          <w:p w14:paraId="2603B69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7780D68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A2CB0">
              <w:rPr>
                <w:rFonts w:ascii="Leelawadee UI" w:hAnsi="Leelawadee UI" w:cs="Leelawadee UI"/>
                <w:sz w:val="20"/>
                <w:szCs w:val="20"/>
              </w:rPr>
              <w:lastRenderedPageBreak/>
              <w:t xml:space="preserve">monetariamente na forma ajustada no Contrato de Locação Imóvel IV,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76A29E3A" w14:textId="77777777" w:rsidTr="00DA35E7">
        <w:trPr>
          <w:gridAfter w:val="1"/>
          <w:wAfter w:w="8" w:type="dxa"/>
          <w:jc w:val="center"/>
        </w:trPr>
        <w:tc>
          <w:tcPr>
            <w:tcW w:w="9226" w:type="dxa"/>
            <w:gridSpan w:val="25"/>
          </w:tcPr>
          <w:p w14:paraId="62411A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F61F7E3" w14:textId="77777777" w:rsidTr="00DA35E7">
        <w:trPr>
          <w:gridAfter w:val="1"/>
          <w:wAfter w:w="8" w:type="dxa"/>
          <w:trHeight w:val="122"/>
          <w:jc w:val="center"/>
        </w:trPr>
        <w:tc>
          <w:tcPr>
            <w:tcW w:w="9226" w:type="dxa"/>
            <w:gridSpan w:val="25"/>
          </w:tcPr>
          <w:p w14:paraId="579D0F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DCC945D" w14:textId="77777777" w:rsidTr="00DA35E7">
        <w:trPr>
          <w:gridAfter w:val="1"/>
          <w:wAfter w:w="8" w:type="dxa"/>
          <w:jc w:val="center"/>
        </w:trPr>
        <w:tc>
          <w:tcPr>
            <w:tcW w:w="9226" w:type="dxa"/>
            <w:gridSpan w:val="25"/>
          </w:tcPr>
          <w:p w14:paraId="2C6F884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ABF0C18" w14:textId="77777777" w:rsidTr="00DA35E7">
        <w:trPr>
          <w:gridAfter w:val="1"/>
          <w:wAfter w:w="8" w:type="dxa"/>
          <w:trHeight w:val="122"/>
          <w:jc w:val="center"/>
        </w:trPr>
        <w:tc>
          <w:tcPr>
            <w:tcW w:w="9226" w:type="dxa"/>
            <w:gridSpan w:val="25"/>
          </w:tcPr>
          <w:p w14:paraId="3C649B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E3FE0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5807D44" w14:textId="77777777" w:rsidTr="00DA35E7">
        <w:trPr>
          <w:jc w:val="center"/>
        </w:trPr>
        <w:tc>
          <w:tcPr>
            <w:tcW w:w="4274" w:type="dxa"/>
            <w:gridSpan w:val="9"/>
          </w:tcPr>
          <w:p w14:paraId="4398D67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967FDC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0B1F8AF9" w14:textId="77777777" w:rsidTr="00DA35E7">
        <w:trPr>
          <w:gridAfter w:val="1"/>
          <w:wAfter w:w="8" w:type="dxa"/>
          <w:jc w:val="center"/>
        </w:trPr>
        <w:tc>
          <w:tcPr>
            <w:tcW w:w="1006" w:type="dxa"/>
          </w:tcPr>
          <w:p w14:paraId="2D523A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6962F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AB6497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E2C0A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4A9FA9A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A3B971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63D4CF19" w14:textId="77777777" w:rsidTr="00DA35E7">
        <w:trPr>
          <w:gridAfter w:val="2"/>
          <w:wAfter w:w="27" w:type="dxa"/>
          <w:jc w:val="center"/>
        </w:trPr>
        <w:tc>
          <w:tcPr>
            <w:tcW w:w="9207" w:type="dxa"/>
            <w:gridSpan w:val="24"/>
          </w:tcPr>
          <w:p w14:paraId="5423287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89F5829" w14:textId="77777777" w:rsidTr="00DA35E7">
        <w:trPr>
          <w:gridAfter w:val="2"/>
          <w:wAfter w:w="27" w:type="dxa"/>
          <w:jc w:val="center"/>
        </w:trPr>
        <w:tc>
          <w:tcPr>
            <w:tcW w:w="9207" w:type="dxa"/>
            <w:gridSpan w:val="24"/>
          </w:tcPr>
          <w:p w14:paraId="7619D8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6CE39D4" w14:textId="77777777" w:rsidTr="00DA35E7">
        <w:trPr>
          <w:gridAfter w:val="2"/>
          <w:wAfter w:w="27" w:type="dxa"/>
          <w:jc w:val="center"/>
        </w:trPr>
        <w:tc>
          <w:tcPr>
            <w:tcW w:w="9207" w:type="dxa"/>
            <w:gridSpan w:val="24"/>
          </w:tcPr>
          <w:p w14:paraId="74060A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56BA628B" w14:textId="77777777" w:rsidTr="00DA35E7">
        <w:trPr>
          <w:gridAfter w:val="2"/>
          <w:wAfter w:w="27" w:type="dxa"/>
          <w:jc w:val="center"/>
        </w:trPr>
        <w:tc>
          <w:tcPr>
            <w:tcW w:w="9207" w:type="dxa"/>
            <w:gridSpan w:val="24"/>
          </w:tcPr>
          <w:p w14:paraId="508D45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1A891361" w14:textId="77777777" w:rsidTr="00DA35E7">
        <w:trPr>
          <w:gridAfter w:val="2"/>
          <w:wAfter w:w="27" w:type="dxa"/>
          <w:jc w:val="center"/>
        </w:trPr>
        <w:tc>
          <w:tcPr>
            <w:tcW w:w="1974" w:type="dxa"/>
            <w:gridSpan w:val="3"/>
          </w:tcPr>
          <w:p w14:paraId="47634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E910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334B8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88848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F4C0B9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365A5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D9787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92925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73C96E4" w14:textId="77777777" w:rsidTr="00DA35E7">
        <w:trPr>
          <w:gridAfter w:val="1"/>
          <w:wAfter w:w="8" w:type="dxa"/>
          <w:jc w:val="center"/>
        </w:trPr>
        <w:tc>
          <w:tcPr>
            <w:tcW w:w="9226" w:type="dxa"/>
            <w:gridSpan w:val="25"/>
          </w:tcPr>
          <w:p w14:paraId="17B935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848359E" w14:textId="77777777" w:rsidTr="00DA35E7">
        <w:trPr>
          <w:gridAfter w:val="1"/>
          <w:wAfter w:w="8" w:type="dxa"/>
          <w:jc w:val="center"/>
        </w:trPr>
        <w:tc>
          <w:tcPr>
            <w:tcW w:w="9226" w:type="dxa"/>
            <w:gridSpan w:val="25"/>
          </w:tcPr>
          <w:p w14:paraId="2A757CF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4D7919B" w14:textId="77777777" w:rsidTr="00DA35E7">
        <w:trPr>
          <w:gridAfter w:val="1"/>
          <w:wAfter w:w="8" w:type="dxa"/>
          <w:jc w:val="center"/>
        </w:trPr>
        <w:tc>
          <w:tcPr>
            <w:tcW w:w="9226" w:type="dxa"/>
            <w:gridSpan w:val="25"/>
          </w:tcPr>
          <w:p w14:paraId="053DF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3400E51" w14:textId="77777777" w:rsidTr="00DA35E7">
        <w:trPr>
          <w:gridAfter w:val="1"/>
          <w:wAfter w:w="8" w:type="dxa"/>
          <w:jc w:val="center"/>
        </w:trPr>
        <w:tc>
          <w:tcPr>
            <w:tcW w:w="9226" w:type="dxa"/>
            <w:gridSpan w:val="25"/>
          </w:tcPr>
          <w:p w14:paraId="4CF9B9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7B71FE4" w14:textId="77777777" w:rsidTr="00DA35E7">
        <w:trPr>
          <w:gridAfter w:val="1"/>
          <w:wAfter w:w="8" w:type="dxa"/>
          <w:jc w:val="center"/>
        </w:trPr>
        <w:tc>
          <w:tcPr>
            <w:tcW w:w="1902" w:type="dxa"/>
            <w:gridSpan w:val="2"/>
          </w:tcPr>
          <w:p w14:paraId="6B71FF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602BA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777445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58496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A7DDE5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9C6C8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A18185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96A00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29921E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4B43116A" w14:textId="77777777" w:rsidTr="00DA35E7">
        <w:trPr>
          <w:gridAfter w:val="1"/>
          <w:wAfter w:w="8" w:type="dxa"/>
          <w:jc w:val="center"/>
        </w:trPr>
        <w:tc>
          <w:tcPr>
            <w:tcW w:w="9226" w:type="dxa"/>
            <w:gridSpan w:val="25"/>
          </w:tcPr>
          <w:p w14:paraId="474F60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0317E7F7" w14:textId="77777777" w:rsidTr="00DA35E7">
        <w:trPr>
          <w:gridAfter w:val="1"/>
          <w:wAfter w:w="8" w:type="dxa"/>
          <w:jc w:val="center"/>
        </w:trPr>
        <w:tc>
          <w:tcPr>
            <w:tcW w:w="9226" w:type="dxa"/>
            <w:gridSpan w:val="25"/>
          </w:tcPr>
          <w:p w14:paraId="66FFEC4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8758A40" w14:textId="77777777" w:rsidTr="00DA35E7">
        <w:trPr>
          <w:gridAfter w:val="1"/>
          <w:wAfter w:w="8" w:type="dxa"/>
          <w:jc w:val="center"/>
        </w:trPr>
        <w:tc>
          <w:tcPr>
            <w:tcW w:w="9226" w:type="dxa"/>
            <w:gridSpan w:val="25"/>
          </w:tcPr>
          <w:p w14:paraId="472A9A7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6629020C" w14:textId="77777777" w:rsidTr="00DA35E7">
        <w:trPr>
          <w:gridAfter w:val="1"/>
          <w:wAfter w:w="8" w:type="dxa"/>
          <w:jc w:val="center"/>
        </w:trPr>
        <w:tc>
          <w:tcPr>
            <w:tcW w:w="9226" w:type="dxa"/>
            <w:gridSpan w:val="25"/>
          </w:tcPr>
          <w:p w14:paraId="604585C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68BF912D" w14:textId="77777777" w:rsidTr="00DA35E7">
        <w:trPr>
          <w:gridAfter w:val="1"/>
          <w:wAfter w:w="8" w:type="dxa"/>
          <w:jc w:val="center"/>
        </w:trPr>
        <w:tc>
          <w:tcPr>
            <w:tcW w:w="1974" w:type="dxa"/>
            <w:gridSpan w:val="3"/>
          </w:tcPr>
          <w:p w14:paraId="4E40646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584E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1D9E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F517F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4A67A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A31A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94EE5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2D5A24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36DEA119" w14:textId="77777777" w:rsidTr="00DA35E7">
        <w:trPr>
          <w:gridAfter w:val="1"/>
          <w:wAfter w:w="8" w:type="dxa"/>
          <w:jc w:val="center"/>
        </w:trPr>
        <w:tc>
          <w:tcPr>
            <w:tcW w:w="9226" w:type="dxa"/>
            <w:gridSpan w:val="25"/>
          </w:tcPr>
          <w:p w14:paraId="183150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78932357" w14:textId="77777777" w:rsidTr="00DA35E7">
        <w:trPr>
          <w:gridAfter w:val="1"/>
          <w:wAfter w:w="8" w:type="dxa"/>
          <w:jc w:val="center"/>
        </w:trPr>
        <w:tc>
          <w:tcPr>
            <w:tcW w:w="9226" w:type="dxa"/>
            <w:gridSpan w:val="25"/>
          </w:tcPr>
          <w:p w14:paraId="15D71D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3B20ADD7" w14:textId="77777777" w:rsidTr="00DA35E7">
        <w:trPr>
          <w:gridAfter w:val="1"/>
          <w:wAfter w:w="8" w:type="dxa"/>
          <w:jc w:val="center"/>
        </w:trPr>
        <w:tc>
          <w:tcPr>
            <w:tcW w:w="9226" w:type="dxa"/>
            <w:gridSpan w:val="25"/>
          </w:tcPr>
          <w:p w14:paraId="3FBFC6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8E1C9D2" w14:textId="77777777" w:rsidTr="00DA35E7">
        <w:trPr>
          <w:gridAfter w:val="1"/>
          <w:wAfter w:w="8" w:type="dxa"/>
          <w:jc w:val="center"/>
        </w:trPr>
        <w:tc>
          <w:tcPr>
            <w:tcW w:w="9226" w:type="dxa"/>
            <w:gridSpan w:val="25"/>
          </w:tcPr>
          <w:p w14:paraId="6FB9E0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7B7382B" w14:textId="77777777" w:rsidTr="00DA35E7">
        <w:trPr>
          <w:gridAfter w:val="1"/>
          <w:wAfter w:w="8" w:type="dxa"/>
          <w:jc w:val="center"/>
        </w:trPr>
        <w:tc>
          <w:tcPr>
            <w:tcW w:w="1974" w:type="dxa"/>
            <w:gridSpan w:val="3"/>
          </w:tcPr>
          <w:p w14:paraId="19085C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0CC959B"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739447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A79A5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7CF7B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BE6F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D29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438F2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5FD66E28" w14:textId="77777777" w:rsidTr="00DA35E7">
        <w:trPr>
          <w:gridAfter w:val="1"/>
          <w:wAfter w:w="8" w:type="dxa"/>
          <w:jc w:val="center"/>
        </w:trPr>
        <w:tc>
          <w:tcPr>
            <w:tcW w:w="9226" w:type="dxa"/>
            <w:gridSpan w:val="25"/>
            <w:tcBorders>
              <w:bottom w:val="single" w:sz="4" w:space="0" w:color="auto"/>
            </w:tcBorders>
          </w:tcPr>
          <w:p w14:paraId="4AF2CE0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E78F9F7" w14:textId="77777777" w:rsidTr="00DA35E7">
        <w:trPr>
          <w:gridAfter w:val="1"/>
          <w:wAfter w:w="8" w:type="dxa"/>
          <w:jc w:val="center"/>
        </w:trPr>
        <w:tc>
          <w:tcPr>
            <w:tcW w:w="9226" w:type="dxa"/>
            <w:gridSpan w:val="25"/>
            <w:tcBorders>
              <w:bottom w:val="single" w:sz="4" w:space="0" w:color="auto"/>
            </w:tcBorders>
          </w:tcPr>
          <w:p w14:paraId="404CD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9C13B7A" w14:textId="77777777" w:rsidTr="00DA35E7">
        <w:trPr>
          <w:gridAfter w:val="1"/>
          <w:wAfter w:w="8" w:type="dxa"/>
          <w:jc w:val="center"/>
        </w:trPr>
        <w:tc>
          <w:tcPr>
            <w:tcW w:w="9226" w:type="dxa"/>
            <w:gridSpan w:val="25"/>
          </w:tcPr>
          <w:p w14:paraId="621A65D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R$ 6.014.866,80 (seis milhões, quatorze mil, oitocentos e sessenta e seis reais e oitenta centavos).</w:t>
            </w:r>
          </w:p>
        </w:tc>
      </w:tr>
      <w:tr w:rsidR="00655605" w:rsidRPr="00CA2CB0" w14:paraId="07256C91" w14:textId="77777777" w:rsidTr="00DA35E7">
        <w:trPr>
          <w:gridAfter w:val="1"/>
          <w:wAfter w:w="8" w:type="dxa"/>
          <w:jc w:val="center"/>
        </w:trPr>
        <w:tc>
          <w:tcPr>
            <w:tcW w:w="9226" w:type="dxa"/>
            <w:gridSpan w:val="25"/>
          </w:tcPr>
          <w:p w14:paraId="75137967"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5F710A17" w14:textId="77777777" w:rsidTr="00DA35E7">
        <w:trPr>
          <w:gridAfter w:val="1"/>
          <w:wAfter w:w="8" w:type="dxa"/>
          <w:jc w:val="center"/>
        </w:trPr>
        <w:tc>
          <w:tcPr>
            <w:tcW w:w="3932" w:type="dxa"/>
            <w:gridSpan w:val="7"/>
          </w:tcPr>
          <w:p w14:paraId="41C2ABC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45A8F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9D3DF0C" w14:textId="77777777" w:rsidTr="00DA35E7">
        <w:trPr>
          <w:gridAfter w:val="1"/>
          <w:wAfter w:w="8" w:type="dxa"/>
          <w:trHeight w:val="247"/>
          <w:jc w:val="center"/>
        </w:trPr>
        <w:tc>
          <w:tcPr>
            <w:tcW w:w="3932" w:type="dxa"/>
            <w:gridSpan w:val="7"/>
          </w:tcPr>
          <w:p w14:paraId="0E9CEAD3"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4E96BA8"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v</w:t>
            </w:r>
          </w:p>
        </w:tc>
      </w:tr>
      <w:tr w:rsidR="00655605" w:rsidRPr="00CA2CB0" w14:paraId="01964E61" w14:textId="77777777" w:rsidTr="00DA35E7">
        <w:trPr>
          <w:gridAfter w:val="1"/>
          <w:wAfter w:w="8" w:type="dxa"/>
          <w:jc w:val="center"/>
        </w:trPr>
        <w:tc>
          <w:tcPr>
            <w:tcW w:w="3932" w:type="dxa"/>
            <w:gridSpan w:val="7"/>
          </w:tcPr>
          <w:p w14:paraId="5020D97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74307F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655605" w:rsidRPr="00CA2CB0" w14:paraId="23653FE1" w14:textId="77777777" w:rsidTr="00DA35E7">
        <w:trPr>
          <w:gridAfter w:val="1"/>
          <w:wAfter w:w="8" w:type="dxa"/>
          <w:trHeight w:val="199"/>
          <w:jc w:val="center"/>
        </w:trPr>
        <w:tc>
          <w:tcPr>
            <w:tcW w:w="3932" w:type="dxa"/>
            <w:gridSpan w:val="7"/>
          </w:tcPr>
          <w:p w14:paraId="7E498E11"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66DC102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655605" w:rsidRPr="00CA2CB0" w14:paraId="71BD3786" w14:textId="77777777" w:rsidTr="00DA35E7">
        <w:trPr>
          <w:gridAfter w:val="1"/>
          <w:wAfter w:w="8" w:type="dxa"/>
          <w:trHeight w:val="199"/>
          <w:jc w:val="center"/>
        </w:trPr>
        <w:tc>
          <w:tcPr>
            <w:tcW w:w="3932" w:type="dxa"/>
            <w:gridSpan w:val="7"/>
          </w:tcPr>
          <w:p w14:paraId="7E5050AF"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A34416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400771C8" w14:textId="77777777" w:rsidTr="00DA35E7">
        <w:trPr>
          <w:gridAfter w:val="1"/>
          <w:wAfter w:w="8" w:type="dxa"/>
          <w:trHeight w:val="199"/>
          <w:jc w:val="center"/>
        </w:trPr>
        <w:tc>
          <w:tcPr>
            <w:tcW w:w="3932" w:type="dxa"/>
            <w:gridSpan w:val="7"/>
          </w:tcPr>
          <w:p w14:paraId="0307F13E"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2BE77D1"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655605" w:rsidRPr="00CA2CB0" w14:paraId="656A67BE" w14:textId="77777777" w:rsidTr="00DA35E7">
        <w:trPr>
          <w:gridAfter w:val="1"/>
          <w:wAfter w:w="8" w:type="dxa"/>
          <w:trHeight w:val="199"/>
          <w:jc w:val="center"/>
        </w:trPr>
        <w:tc>
          <w:tcPr>
            <w:tcW w:w="3932" w:type="dxa"/>
            <w:gridSpan w:val="7"/>
          </w:tcPr>
          <w:p w14:paraId="78A4E2DD"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8A036FD"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06B83493" w14:textId="77777777" w:rsidTr="00DA35E7">
        <w:trPr>
          <w:gridAfter w:val="1"/>
          <w:wAfter w:w="8" w:type="dxa"/>
          <w:trHeight w:val="199"/>
          <w:jc w:val="center"/>
        </w:trPr>
        <w:tc>
          <w:tcPr>
            <w:tcW w:w="3932" w:type="dxa"/>
            <w:gridSpan w:val="7"/>
          </w:tcPr>
          <w:p w14:paraId="3E1ACA1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24C723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1DEA05A" w14:textId="77777777" w:rsidTr="00DA35E7">
        <w:trPr>
          <w:gridAfter w:val="1"/>
          <w:wAfter w:w="8" w:type="dxa"/>
          <w:trHeight w:val="199"/>
          <w:jc w:val="center"/>
        </w:trPr>
        <w:tc>
          <w:tcPr>
            <w:tcW w:w="3932" w:type="dxa"/>
            <w:gridSpan w:val="7"/>
          </w:tcPr>
          <w:p w14:paraId="63C5A9F7"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31165C45"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51340E00" w14:textId="77777777" w:rsidTr="00DA35E7">
        <w:trPr>
          <w:gridAfter w:val="1"/>
          <w:wAfter w:w="8" w:type="dxa"/>
          <w:jc w:val="center"/>
        </w:trPr>
        <w:tc>
          <w:tcPr>
            <w:tcW w:w="9226" w:type="dxa"/>
            <w:gridSpan w:val="25"/>
          </w:tcPr>
          <w:p w14:paraId="14BA7C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A1A7313" w14:textId="77777777" w:rsidTr="00DA35E7">
        <w:trPr>
          <w:gridAfter w:val="1"/>
          <w:wAfter w:w="8" w:type="dxa"/>
          <w:trHeight w:val="122"/>
          <w:jc w:val="center"/>
        </w:trPr>
        <w:tc>
          <w:tcPr>
            <w:tcW w:w="9226" w:type="dxa"/>
            <w:gridSpan w:val="25"/>
          </w:tcPr>
          <w:p w14:paraId="5509F57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7C4F6201" w14:textId="77777777" w:rsidTr="00DA35E7">
        <w:trPr>
          <w:gridAfter w:val="1"/>
          <w:wAfter w:w="8" w:type="dxa"/>
          <w:jc w:val="center"/>
        </w:trPr>
        <w:tc>
          <w:tcPr>
            <w:tcW w:w="9226" w:type="dxa"/>
            <w:gridSpan w:val="25"/>
          </w:tcPr>
          <w:p w14:paraId="63BD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34C87D2E" w14:textId="77777777" w:rsidTr="00DA35E7">
        <w:trPr>
          <w:gridAfter w:val="1"/>
          <w:wAfter w:w="8" w:type="dxa"/>
          <w:trHeight w:val="122"/>
          <w:jc w:val="center"/>
        </w:trPr>
        <w:tc>
          <w:tcPr>
            <w:tcW w:w="9226" w:type="dxa"/>
            <w:gridSpan w:val="25"/>
          </w:tcPr>
          <w:p w14:paraId="0C6FB6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772F92"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3783AF0D" w14:textId="77777777" w:rsidTr="00DA35E7">
        <w:trPr>
          <w:jc w:val="center"/>
        </w:trPr>
        <w:tc>
          <w:tcPr>
            <w:tcW w:w="4274" w:type="dxa"/>
            <w:gridSpan w:val="9"/>
          </w:tcPr>
          <w:p w14:paraId="1968B00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036F5E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200AF956" w14:textId="77777777" w:rsidTr="00DA35E7">
        <w:trPr>
          <w:gridAfter w:val="1"/>
          <w:wAfter w:w="8" w:type="dxa"/>
          <w:jc w:val="center"/>
        </w:trPr>
        <w:tc>
          <w:tcPr>
            <w:tcW w:w="1006" w:type="dxa"/>
          </w:tcPr>
          <w:p w14:paraId="51DF58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04B158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B85C5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5F835B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E32B6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A9DBA9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AA5D272" w14:textId="77777777" w:rsidTr="00DA35E7">
        <w:trPr>
          <w:gridAfter w:val="2"/>
          <w:wAfter w:w="27" w:type="dxa"/>
          <w:jc w:val="center"/>
        </w:trPr>
        <w:tc>
          <w:tcPr>
            <w:tcW w:w="9207" w:type="dxa"/>
            <w:gridSpan w:val="24"/>
          </w:tcPr>
          <w:p w14:paraId="600C15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 xml:space="preserve"> 1. EMISSOR:</w:t>
            </w:r>
          </w:p>
        </w:tc>
      </w:tr>
      <w:tr w:rsidR="00655605" w:rsidRPr="00CA2CB0" w14:paraId="1B9290F6" w14:textId="77777777" w:rsidTr="00DA35E7">
        <w:trPr>
          <w:gridAfter w:val="2"/>
          <w:wAfter w:w="27" w:type="dxa"/>
          <w:jc w:val="center"/>
        </w:trPr>
        <w:tc>
          <w:tcPr>
            <w:tcW w:w="9207" w:type="dxa"/>
            <w:gridSpan w:val="24"/>
          </w:tcPr>
          <w:p w14:paraId="568731E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4E86E00" w14:textId="77777777" w:rsidTr="00DA35E7">
        <w:trPr>
          <w:gridAfter w:val="2"/>
          <w:wAfter w:w="27" w:type="dxa"/>
          <w:jc w:val="center"/>
        </w:trPr>
        <w:tc>
          <w:tcPr>
            <w:tcW w:w="9207" w:type="dxa"/>
            <w:gridSpan w:val="24"/>
          </w:tcPr>
          <w:p w14:paraId="60CFF4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AA01559" w14:textId="77777777" w:rsidTr="00DA35E7">
        <w:trPr>
          <w:gridAfter w:val="2"/>
          <w:wAfter w:w="27" w:type="dxa"/>
          <w:jc w:val="center"/>
        </w:trPr>
        <w:tc>
          <w:tcPr>
            <w:tcW w:w="9207" w:type="dxa"/>
            <w:gridSpan w:val="24"/>
          </w:tcPr>
          <w:p w14:paraId="03D0C1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7EF9C296" w14:textId="77777777" w:rsidTr="00DA35E7">
        <w:trPr>
          <w:gridAfter w:val="2"/>
          <w:wAfter w:w="27" w:type="dxa"/>
          <w:jc w:val="center"/>
        </w:trPr>
        <w:tc>
          <w:tcPr>
            <w:tcW w:w="1974" w:type="dxa"/>
            <w:gridSpan w:val="3"/>
          </w:tcPr>
          <w:p w14:paraId="6A5FE07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32BC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47085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D104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CB476D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23FE6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0886385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02D253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E82ED89" w14:textId="77777777" w:rsidTr="00DA35E7">
        <w:trPr>
          <w:gridAfter w:val="1"/>
          <w:wAfter w:w="8" w:type="dxa"/>
          <w:jc w:val="center"/>
        </w:trPr>
        <w:tc>
          <w:tcPr>
            <w:tcW w:w="9226" w:type="dxa"/>
            <w:gridSpan w:val="25"/>
          </w:tcPr>
          <w:p w14:paraId="4EAAE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8088B87" w14:textId="77777777" w:rsidTr="00DA35E7">
        <w:trPr>
          <w:gridAfter w:val="1"/>
          <w:wAfter w:w="8" w:type="dxa"/>
          <w:jc w:val="center"/>
        </w:trPr>
        <w:tc>
          <w:tcPr>
            <w:tcW w:w="9226" w:type="dxa"/>
            <w:gridSpan w:val="25"/>
          </w:tcPr>
          <w:p w14:paraId="4FDF63E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4959335" w14:textId="77777777" w:rsidTr="00DA35E7">
        <w:trPr>
          <w:gridAfter w:val="1"/>
          <w:wAfter w:w="8" w:type="dxa"/>
          <w:jc w:val="center"/>
        </w:trPr>
        <w:tc>
          <w:tcPr>
            <w:tcW w:w="9226" w:type="dxa"/>
            <w:gridSpan w:val="25"/>
          </w:tcPr>
          <w:p w14:paraId="0ADDA8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E49D6C7" w14:textId="77777777" w:rsidTr="00DA35E7">
        <w:trPr>
          <w:gridAfter w:val="1"/>
          <w:wAfter w:w="8" w:type="dxa"/>
          <w:jc w:val="center"/>
        </w:trPr>
        <w:tc>
          <w:tcPr>
            <w:tcW w:w="9226" w:type="dxa"/>
            <w:gridSpan w:val="25"/>
          </w:tcPr>
          <w:p w14:paraId="293D43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23CC567A" w14:textId="77777777" w:rsidTr="00DA35E7">
        <w:trPr>
          <w:gridAfter w:val="1"/>
          <w:wAfter w:w="8" w:type="dxa"/>
          <w:jc w:val="center"/>
        </w:trPr>
        <w:tc>
          <w:tcPr>
            <w:tcW w:w="1902" w:type="dxa"/>
            <w:gridSpan w:val="2"/>
          </w:tcPr>
          <w:p w14:paraId="61C152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8DB48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675283C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396C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884FF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77060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D3D153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B63F3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4783D1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16AE3F6" w14:textId="77777777" w:rsidTr="00DA35E7">
        <w:trPr>
          <w:gridAfter w:val="1"/>
          <w:wAfter w:w="8" w:type="dxa"/>
          <w:jc w:val="center"/>
        </w:trPr>
        <w:tc>
          <w:tcPr>
            <w:tcW w:w="9226" w:type="dxa"/>
            <w:gridSpan w:val="25"/>
          </w:tcPr>
          <w:p w14:paraId="711E45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F110D19" w14:textId="77777777" w:rsidTr="00DA35E7">
        <w:trPr>
          <w:gridAfter w:val="1"/>
          <w:wAfter w:w="8" w:type="dxa"/>
          <w:jc w:val="center"/>
        </w:trPr>
        <w:tc>
          <w:tcPr>
            <w:tcW w:w="9226" w:type="dxa"/>
            <w:gridSpan w:val="25"/>
          </w:tcPr>
          <w:p w14:paraId="6CB8228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69136AD1" w14:textId="77777777" w:rsidTr="00DA35E7">
        <w:trPr>
          <w:gridAfter w:val="1"/>
          <w:wAfter w:w="8" w:type="dxa"/>
          <w:jc w:val="center"/>
        </w:trPr>
        <w:tc>
          <w:tcPr>
            <w:tcW w:w="9226" w:type="dxa"/>
            <w:gridSpan w:val="25"/>
          </w:tcPr>
          <w:p w14:paraId="7C306EB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964CCD4" w14:textId="77777777" w:rsidTr="00DA35E7">
        <w:trPr>
          <w:gridAfter w:val="1"/>
          <w:wAfter w:w="8" w:type="dxa"/>
          <w:jc w:val="center"/>
        </w:trPr>
        <w:tc>
          <w:tcPr>
            <w:tcW w:w="9226" w:type="dxa"/>
            <w:gridSpan w:val="25"/>
          </w:tcPr>
          <w:p w14:paraId="28F5D12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E0D0475" w14:textId="77777777" w:rsidTr="00DA35E7">
        <w:trPr>
          <w:gridAfter w:val="1"/>
          <w:wAfter w:w="8" w:type="dxa"/>
          <w:jc w:val="center"/>
        </w:trPr>
        <w:tc>
          <w:tcPr>
            <w:tcW w:w="1974" w:type="dxa"/>
            <w:gridSpan w:val="3"/>
          </w:tcPr>
          <w:p w14:paraId="2B12EC2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FAA0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CE0FD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73892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162D9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83E95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4021FE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08F21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5AE7FE" w14:textId="77777777" w:rsidTr="00DA35E7">
        <w:trPr>
          <w:gridAfter w:val="1"/>
          <w:wAfter w:w="8" w:type="dxa"/>
          <w:jc w:val="center"/>
        </w:trPr>
        <w:tc>
          <w:tcPr>
            <w:tcW w:w="9226" w:type="dxa"/>
            <w:gridSpan w:val="25"/>
          </w:tcPr>
          <w:p w14:paraId="1470BE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95C6C0F" w14:textId="77777777" w:rsidTr="00DA35E7">
        <w:trPr>
          <w:gridAfter w:val="1"/>
          <w:wAfter w:w="8" w:type="dxa"/>
          <w:jc w:val="center"/>
        </w:trPr>
        <w:tc>
          <w:tcPr>
            <w:tcW w:w="9226" w:type="dxa"/>
            <w:gridSpan w:val="25"/>
          </w:tcPr>
          <w:p w14:paraId="6E82C2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26979A9" w14:textId="77777777" w:rsidTr="00DA35E7">
        <w:trPr>
          <w:gridAfter w:val="1"/>
          <w:wAfter w:w="8" w:type="dxa"/>
          <w:jc w:val="center"/>
        </w:trPr>
        <w:tc>
          <w:tcPr>
            <w:tcW w:w="9226" w:type="dxa"/>
            <w:gridSpan w:val="25"/>
          </w:tcPr>
          <w:p w14:paraId="59AA39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23C2AB2" w14:textId="77777777" w:rsidTr="00DA35E7">
        <w:trPr>
          <w:gridAfter w:val="1"/>
          <w:wAfter w:w="8" w:type="dxa"/>
          <w:jc w:val="center"/>
        </w:trPr>
        <w:tc>
          <w:tcPr>
            <w:tcW w:w="9226" w:type="dxa"/>
            <w:gridSpan w:val="25"/>
          </w:tcPr>
          <w:p w14:paraId="536D46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249D7BDC" w14:textId="77777777" w:rsidTr="00DA35E7">
        <w:trPr>
          <w:gridAfter w:val="1"/>
          <w:wAfter w:w="8" w:type="dxa"/>
          <w:jc w:val="center"/>
        </w:trPr>
        <w:tc>
          <w:tcPr>
            <w:tcW w:w="1974" w:type="dxa"/>
            <w:gridSpan w:val="3"/>
          </w:tcPr>
          <w:p w14:paraId="793EA0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2A87334"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35893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81772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68C77D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DE43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AC5027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2FCBA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0DD9C694" w14:textId="77777777" w:rsidTr="00DA35E7">
        <w:trPr>
          <w:gridAfter w:val="1"/>
          <w:wAfter w:w="8" w:type="dxa"/>
          <w:jc w:val="center"/>
        </w:trPr>
        <w:tc>
          <w:tcPr>
            <w:tcW w:w="9226" w:type="dxa"/>
            <w:gridSpan w:val="25"/>
            <w:tcBorders>
              <w:bottom w:val="single" w:sz="4" w:space="0" w:color="auto"/>
            </w:tcBorders>
          </w:tcPr>
          <w:p w14:paraId="48A570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070A1B6A" w14:textId="77777777" w:rsidTr="00DA35E7">
        <w:trPr>
          <w:gridAfter w:val="1"/>
          <w:wAfter w:w="8" w:type="dxa"/>
          <w:jc w:val="center"/>
        </w:trPr>
        <w:tc>
          <w:tcPr>
            <w:tcW w:w="9226" w:type="dxa"/>
            <w:gridSpan w:val="25"/>
            <w:tcBorders>
              <w:bottom w:val="single" w:sz="4" w:space="0" w:color="auto"/>
            </w:tcBorders>
          </w:tcPr>
          <w:p w14:paraId="76A3DAB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20186B4" w14:textId="77777777" w:rsidTr="00DA35E7">
        <w:trPr>
          <w:gridAfter w:val="1"/>
          <w:wAfter w:w="8" w:type="dxa"/>
          <w:jc w:val="center"/>
        </w:trPr>
        <w:tc>
          <w:tcPr>
            <w:tcW w:w="9226" w:type="dxa"/>
            <w:gridSpan w:val="25"/>
          </w:tcPr>
          <w:p w14:paraId="29CA53E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61C2A64A" w14:textId="77777777" w:rsidTr="00DA35E7">
        <w:trPr>
          <w:gridAfter w:val="1"/>
          <w:wAfter w:w="8" w:type="dxa"/>
          <w:jc w:val="center"/>
        </w:trPr>
        <w:tc>
          <w:tcPr>
            <w:tcW w:w="9226" w:type="dxa"/>
            <w:gridSpan w:val="25"/>
          </w:tcPr>
          <w:p w14:paraId="1F9993AA"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5B1481A3" w14:textId="77777777" w:rsidTr="00DA35E7">
        <w:trPr>
          <w:gridAfter w:val="1"/>
          <w:wAfter w:w="8" w:type="dxa"/>
          <w:jc w:val="center"/>
        </w:trPr>
        <w:tc>
          <w:tcPr>
            <w:tcW w:w="3932" w:type="dxa"/>
            <w:gridSpan w:val="7"/>
          </w:tcPr>
          <w:p w14:paraId="0372544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418EBA2"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1F92755" w14:textId="77777777" w:rsidTr="00DA35E7">
        <w:trPr>
          <w:gridAfter w:val="1"/>
          <w:wAfter w:w="8" w:type="dxa"/>
          <w:trHeight w:val="247"/>
          <w:jc w:val="center"/>
        </w:trPr>
        <w:tc>
          <w:tcPr>
            <w:tcW w:w="3932" w:type="dxa"/>
            <w:gridSpan w:val="7"/>
          </w:tcPr>
          <w:p w14:paraId="3CBE379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8683D0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BA3EB8D" w14:textId="77777777" w:rsidTr="00DA35E7">
        <w:trPr>
          <w:gridAfter w:val="1"/>
          <w:wAfter w:w="8" w:type="dxa"/>
          <w:jc w:val="center"/>
        </w:trPr>
        <w:tc>
          <w:tcPr>
            <w:tcW w:w="3932" w:type="dxa"/>
            <w:gridSpan w:val="7"/>
          </w:tcPr>
          <w:p w14:paraId="4E66A4C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VALOR DA PRESTAÇÃO MENSAL</w:t>
            </w:r>
          </w:p>
        </w:tc>
        <w:tc>
          <w:tcPr>
            <w:tcW w:w="5294" w:type="dxa"/>
            <w:gridSpan w:val="18"/>
          </w:tcPr>
          <w:p w14:paraId="52CCF37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1623B8B7" w14:textId="77777777" w:rsidTr="00DA35E7">
        <w:trPr>
          <w:gridAfter w:val="1"/>
          <w:wAfter w:w="8" w:type="dxa"/>
          <w:trHeight w:val="199"/>
          <w:jc w:val="center"/>
        </w:trPr>
        <w:tc>
          <w:tcPr>
            <w:tcW w:w="3932" w:type="dxa"/>
            <w:gridSpan w:val="7"/>
          </w:tcPr>
          <w:p w14:paraId="7A904E38"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D15BDE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655605" w:rsidRPr="00CA2CB0" w14:paraId="6EE5CAAC" w14:textId="77777777" w:rsidTr="00DA35E7">
        <w:trPr>
          <w:gridAfter w:val="1"/>
          <w:wAfter w:w="8" w:type="dxa"/>
          <w:trHeight w:val="199"/>
          <w:jc w:val="center"/>
        </w:trPr>
        <w:tc>
          <w:tcPr>
            <w:tcW w:w="3932" w:type="dxa"/>
            <w:gridSpan w:val="7"/>
          </w:tcPr>
          <w:p w14:paraId="7371FDDF"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25597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76A0AE64" w14:textId="77777777" w:rsidTr="00DA35E7">
        <w:trPr>
          <w:gridAfter w:val="1"/>
          <w:wAfter w:w="8" w:type="dxa"/>
          <w:trHeight w:val="199"/>
          <w:jc w:val="center"/>
        </w:trPr>
        <w:tc>
          <w:tcPr>
            <w:tcW w:w="3932" w:type="dxa"/>
            <w:gridSpan w:val="7"/>
          </w:tcPr>
          <w:p w14:paraId="009D1B5B"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62F10B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F1EFFFC" w14:textId="77777777" w:rsidTr="00DA35E7">
        <w:trPr>
          <w:gridAfter w:val="1"/>
          <w:wAfter w:w="8" w:type="dxa"/>
          <w:trHeight w:val="199"/>
          <w:jc w:val="center"/>
        </w:trPr>
        <w:tc>
          <w:tcPr>
            <w:tcW w:w="3932" w:type="dxa"/>
            <w:gridSpan w:val="7"/>
          </w:tcPr>
          <w:p w14:paraId="0D4F3857"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3331232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2E230116" w14:textId="77777777" w:rsidTr="00DA35E7">
        <w:trPr>
          <w:gridAfter w:val="1"/>
          <w:wAfter w:w="8" w:type="dxa"/>
          <w:trHeight w:val="199"/>
          <w:jc w:val="center"/>
        </w:trPr>
        <w:tc>
          <w:tcPr>
            <w:tcW w:w="3932" w:type="dxa"/>
            <w:gridSpan w:val="7"/>
          </w:tcPr>
          <w:p w14:paraId="634F5ECE"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6F4F3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01C380B" w14:textId="77777777" w:rsidTr="00DA35E7">
        <w:trPr>
          <w:gridAfter w:val="1"/>
          <w:wAfter w:w="8" w:type="dxa"/>
          <w:trHeight w:val="199"/>
          <w:jc w:val="center"/>
        </w:trPr>
        <w:tc>
          <w:tcPr>
            <w:tcW w:w="3932" w:type="dxa"/>
            <w:gridSpan w:val="7"/>
          </w:tcPr>
          <w:p w14:paraId="0FED71C0"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31948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06C00177" w14:textId="77777777" w:rsidTr="00DA35E7">
        <w:trPr>
          <w:gridAfter w:val="1"/>
          <w:wAfter w:w="8" w:type="dxa"/>
          <w:jc w:val="center"/>
        </w:trPr>
        <w:tc>
          <w:tcPr>
            <w:tcW w:w="9226" w:type="dxa"/>
            <w:gridSpan w:val="25"/>
          </w:tcPr>
          <w:p w14:paraId="159EC3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4A7FBBD4" w14:textId="77777777" w:rsidTr="00DA35E7">
        <w:trPr>
          <w:gridAfter w:val="1"/>
          <w:wAfter w:w="8" w:type="dxa"/>
          <w:trHeight w:val="122"/>
          <w:jc w:val="center"/>
        </w:trPr>
        <w:tc>
          <w:tcPr>
            <w:tcW w:w="9226" w:type="dxa"/>
            <w:gridSpan w:val="25"/>
          </w:tcPr>
          <w:p w14:paraId="0F04E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6D1E1A79" w14:textId="77777777" w:rsidTr="00DA35E7">
        <w:trPr>
          <w:gridAfter w:val="1"/>
          <w:wAfter w:w="8" w:type="dxa"/>
          <w:jc w:val="center"/>
        </w:trPr>
        <w:tc>
          <w:tcPr>
            <w:tcW w:w="9226" w:type="dxa"/>
            <w:gridSpan w:val="25"/>
          </w:tcPr>
          <w:p w14:paraId="2155A1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FADDF3" w14:textId="77777777" w:rsidTr="00DA35E7">
        <w:trPr>
          <w:gridAfter w:val="1"/>
          <w:wAfter w:w="8" w:type="dxa"/>
          <w:trHeight w:val="122"/>
          <w:jc w:val="center"/>
        </w:trPr>
        <w:tc>
          <w:tcPr>
            <w:tcW w:w="9226" w:type="dxa"/>
            <w:gridSpan w:val="25"/>
          </w:tcPr>
          <w:p w14:paraId="36EA924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6218E8A"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1178610B" w14:textId="77777777" w:rsidTr="00DA35E7">
        <w:trPr>
          <w:jc w:val="center"/>
        </w:trPr>
        <w:tc>
          <w:tcPr>
            <w:tcW w:w="4274" w:type="dxa"/>
            <w:gridSpan w:val="9"/>
          </w:tcPr>
          <w:p w14:paraId="406627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9F75B5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0DF94143" w14:textId="77777777" w:rsidTr="00DA35E7">
        <w:trPr>
          <w:gridAfter w:val="1"/>
          <w:wAfter w:w="8" w:type="dxa"/>
          <w:jc w:val="center"/>
        </w:trPr>
        <w:tc>
          <w:tcPr>
            <w:tcW w:w="1006" w:type="dxa"/>
          </w:tcPr>
          <w:p w14:paraId="522F923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60899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2E273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466D86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888E2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664395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F50540C" w14:textId="77777777" w:rsidTr="00DA35E7">
        <w:trPr>
          <w:gridAfter w:val="2"/>
          <w:wAfter w:w="27" w:type="dxa"/>
          <w:jc w:val="center"/>
        </w:trPr>
        <w:tc>
          <w:tcPr>
            <w:tcW w:w="9207" w:type="dxa"/>
            <w:gridSpan w:val="24"/>
          </w:tcPr>
          <w:p w14:paraId="2E495B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A660C1D" w14:textId="77777777" w:rsidTr="00DA35E7">
        <w:trPr>
          <w:gridAfter w:val="2"/>
          <w:wAfter w:w="27" w:type="dxa"/>
          <w:jc w:val="center"/>
        </w:trPr>
        <w:tc>
          <w:tcPr>
            <w:tcW w:w="9207" w:type="dxa"/>
            <w:gridSpan w:val="24"/>
          </w:tcPr>
          <w:p w14:paraId="57B51E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5CFA75F" w14:textId="77777777" w:rsidTr="00DA35E7">
        <w:trPr>
          <w:gridAfter w:val="2"/>
          <w:wAfter w:w="27" w:type="dxa"/>
          <w:jc w:val="center"/>
        </w:trPr>
        <w:tc>
          <w:tcPr>
            <w:tcW w:w="9207" w:type="dxa"/>
            <w:gridSpan w:val="24"/>
          </w:tcPr>
          <w:p w14:paraId="17EBA2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2F373AA1" w14:textId="77777777" w:rsidTr="00DA35E7">
        <w:trPr>
          <w:gridAfter w:val="2"/>
          <w:wAfter w:w="27" w:type="dxa"/>
          <w:jc w:val="center"/>
        </w:trPr>
        <w:tc>
          <w:tcPr>
            <w:tcW w:w="9207" w:type="dxa"/>
            <w:gridSpan w:val="24"/>
          </w:tcPr>
          <w:p w14:paraId="4A54B88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54DD8055" w14:textId="77777777" w:rsidTr="00DA35E7">
        <w:trPr>
          <w:gridAfter w:val="2"/>
          <w:wAfter w:w="27" w:type="dxa"/>
          <w:jc w:val="center"/>
        </w:trPr>
        <w:tc>
          <w:tcPr>
            <w:tcW w:w="1974" w:type="dxa"/>
            <w:gridSpan w:val="3"/>
          </w:tcPr>
          <w:p w14:paraId="74D0FF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0E45A6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36E19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1DFF6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7F14B9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EEDBB4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3610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228735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6D2F13D4" w14:textId="77777777" w:rsidTr="00DA35E7">
        <w:trPr>
          <w:gridAfter w:val="1"/>
          <w:wAfter w:w="8" w:type="dxa"/>
          <w:jc w:val="center"/>
        </w:trPr>
        <w:tc>
          <w:tcPr>
            <w:tcW w:w="9226" w:type="dxa"/>
            <w:gridSpan w:val="25"/>
          </w:tcPr>
          <w:p w14:paraId="509131C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307868B" w14:textId="77777777" w:rsidTr="00DA35E7">
        <w:trPr>
          <w:gridAfter w:val="1"/>
          <w:wAfter w:w="8" w:type="dxa"/>
          <w:jc w:val="center"/>
        </w:trPr>
        <w:tc>
          <w:tcPr>
            <w:tcW w:w="9226" w:type="dxa"/>
            <w:gridSpan w:val="25"/>
          </w:tcPr>
          <w:p w14:paraId="42188D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1E2E4A5B" w14:textId="77777777" w:rsidTr="00DA35E7">
        <w:trPr>
          <w:gridAfter w:val="1"/>
          <w:wAfter w:w="8" w:type="dxa"/>
          <w:jc w:val="center"/>
        </w:trPr>
        <w:tc>
          <w:tcPr>
            <w:tcW w:w="9226" w:type="dxa"/>
            <w:gridSpan w:val="25"/>
          </w:tcPr>
          <w:p w14:paraId="12C156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365A7A" w14:textId="77777777" w:rsidTr="00DA35E7">
        <w:trPr>
          <w:gridAfter w:val="1"/>
          <w:wAfter w:w="8" w:type="dxa"/>
          <w:jc w:val="center"/>
        </w:trPr>
        <w:tc>
          <w:tcPr>
            <w:tcW w:w="9226" w:type="dxa"/>
            <w:gridSpan w:val="25"/>
          </w:tcPr>
          <w:p w14:paraId="70E758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46CF2C" w14:textId="77777777" w:rsidTr="00DA35E7">
        <w:trPr>
          <w:gridAfter w:val="1"/>
          <w:wAfter w:w="8" w:type="dxa"/>
          <w:jc w:val="center"/>
        </w:trPr>
        <w:tc>
          <w:tcPr>
            <w:tcW w:w="1902" w:type="dxa"/>
            <w:gridSpan w:val="2"/>
          </w:tcPr>
          <w:p w14:paraId="1E39E1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D7B646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1C76B2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A65B5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AE406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EA26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9C4D79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907A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4C7B3B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CF5A0C7" w14:textId="77777777" w:rsidTr="00DA35E7">
        <w:trPr>
          <w:gridAfter w:val="1"/>
          <w:wAfter w:w="8" w:type="dxa"/>
          <w:jc w:val="center"/>
        </w:trPr>
        <w:tc>
          <w:tcPr>
            <w:tcW w:w="9226" w:type="dxa"/>
            <w:gridSpan w:val="25"/>
          </w:tcPr>
          <w:p w14:paraId="6386945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0E75F1C" w14:textId="77777777" w:rsidTr="00DA35E7">
        <w:trPr>
          <w:gridAfter w:val="1"/>
          <w:wAfter w:w="8" w:type="dxa"/>
          <w:jc w:val="center"/>
        </w:trPr>
        <w:tc>
          <w:tcPr>
            <w:tcW w:w="9226" w:type="dxa"/>
            <w:gridSpan w:val="25"/>
          </w:tcPr>
          <w:p w14:paraId="3625BD99"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9600ED" w14:textId="77777777" w:rsidTr="00DA35E7">
        <w:trPr>
          <w:gridAfter w:val="1"/>
          <w:wAfter w:w="8" w:type="dxa"/>
          <w:jc w:val="center"/>
        </w:trPr>
        <w:tc>
          <w:tcPr>
            <w:tcW w:w="9226" w:type="dxa"/>
            <w:gridSpan w:val="25"/>
          </w:tcPr>
          <w:p w14:paraId="2738AEC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43E034A2" w14:textId="77777777" w:rsidTr="00DA35E7">
        <w:trPr>
          <w:gridAfter w:val="1"/>
          <w:wAfter w:w="8" w:type="dxa"/>
          <w:jc w:val="center"/>
        </w:trPr>
        <w:tc>
          <w:tcPr>
            <w:tcW w:w="9226" w:type="dxa"/>
            <w:gridSpan w:val="25"/>
          </w:tcPr>
          <w:p w14:paraId="49AE6E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0A2735AA" w14:textId="77777777" w:rsidTr="00DA35E7">
        <w:trPr>
          <w:gridAfter w:val="1"/>
          <w:wAfter w:w="8" w:type="dxa"/>
          <w:jc w:val="center"/>
        </w:trPr>
        <w:tc>
          <w:tcPr>
            <w:tcW w:w="1974" w:type="dxa"/>
            <w:gridSpan w:val="3"/>
          </w:tcPr>
          <w:p w14:paraId="0B4FF9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6275F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F78B1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2C3D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02ED79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0119A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E6936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6336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B51C587" w14:textId="77777777" w:rsidTr="00DA35E7">
        <w:trPr>
          <w:gridAfter w:val="1"/>
          <w:wAfter w:w="8" w:type="dxa"/>
          <w:jc w:val="center"/>
        </w:trPr>
        <w:tc>
          <w:tcPr>
            <w:tcW w:w="9226" w:type="dxa"/>
            <w:gridSpan w:val="25"/>
          </w:tcPr>
          <w:p w14:paraId="1D4280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8ADA4DB" w14:textId="77777777" w:rsidTr="00DA35E7">
        <w:trPr>
          <w:gridAfter w:val="1"/>
          <w:wAfter w:w="8" w:type="dxa"/>
          <w:jc w:val="center"/>
        </w:trPr>
        <w:tc>
          <w:tcPr>
            <w:tcW w:w="9226" w:type="dxa"/>
            <w:gridSpan w:val="25"/>
          </w:tcPr>
          <w:p w14:paraId="2B1390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042A071" w14:textId="77777777" w:rsidTr="00DA35E7">
        <w:trPr>
          <w:gridAfter w:val="1"/>
          <w:wAfter w:w="8" w:type="dxa"/>
          <w:jc w:val="center"/>
        </w:trPr>
        <w:tc>
          <w:tcPr>
            <w:tcW w:w="9226" w:type="dxa"/>
            <w:gridSpan w:val="25"/>
          </w:tcPr>
          <w:p w14:paraId="289A3D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66879455" w14:textId="77777777" w:rsidTr="00DA35E7">
        <w:trPr>
          <w:gridAfter w:val="1"/>
          <w:wAfter w:w="8" w:type="dxa"/>
          <w:jc w:val="center"/>
        </w:trPr>
        <w:tc>
          <w:tcPr>
            <w:tcW w:w="9226" w:type="dxa"/>
            <w:gridSpan w:val="25"/>
          </w:tcPr>
          <w:p w14:paraId="5711F2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5220460E" w14:textId="77777777" w:rsidTr="00DA35E7">
        <w:trPr>
          <w:gridAfter w:val="1"/>
          <w:wAfter w:w="8" w:type="dxa"/>
          <w:jc w:val="center"/>
        </w:trPr>
        <w:tc>
          <w:tcPr>
            <w:tcW w:w="1974" w:type="dxa"/>
            <w:gridSpan w:val="3"/>
          </w:tcPr>
          <w:p w14:paraId="7A52703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A8116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B0560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8E18B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FA843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3A63B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C0FA8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FAF46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1F6859B" w14:textId="77777777" w:rsidTr="00DA35E7">
        <w:trPr>
          <w:gridAfter w:val="1"/>
          <w:wAfter w:w="8" w:type="dxa"/>
          <w:jc w:val="center"/>
        </w:trPr>
        <w:tc>
          <w:tcPr>
            <w:tcW w:w="9226" w:type="dxa"/>
            <w:gridSpan w:val="25"/>
            <w:tcBorders>
              <w:bottom w:val="single" w:sz="4" w:space="0" w:color="auto"/>
            </w:tcBorders>
          </w:tcPr>
          <w:p w14:paraId="3B2C6A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455E7193" w14:textId="77777777" w:rsidTr="00DA35E7">
        <w:trPr>
          <w:gridAfter w:val="1"/>
          <w:wAfter w:w="8" w:type="dxa"/>
          <w:jc w:val="center"/>
        </w:trPr>
        <w:tc>
          <w:tcPr>
            <w:tcW w:w="9226" w:type="dxa"/>
            <w:gridSpan w:val="25"/>
            <w:tcBorders>
              <w:bottom w:val="single" w:sz="4" w:space="0" w:color="auto"/>
            </w:tcBorders>
          </w:tcPr>
          <w:p w14:paraId="59705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4A467B9" w14:textId="77777777" w:rsidTr="00DA35E7">
        <w:trPr>
          <w:gridAfter w:val="1"/>
          <w:wAfter w:w="8" w:type="dxa"/>
          <w:jc w:val="center"/>
        </w:trPr>
        <w:tc>
          <w:tcPr>
            <w:tcW w:w="9226" w:type="dxa"/>
            <w:gridSpan w:val="25"/>
          </w:tcPr>
          <w:p w14:paraId="5337F44F"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4B33B" w14:textId="77777777" w:rsidTr="00DA35E7">
        <w:trPr>
          <w:gridAfter w:val="1"/>
          <w:wAfter w:w="8" w:type="dxa"/>
          <w:jc w:val="center"/>
        </w:trPr>
        <w:tc>
          <w:tcPr>
            <w:tcW w:w="9226" w:type="dxa"/>
            <w:gridSpan w:val="25"/>
          </w:tcPr>
          <w:p w14:paraId="522BE2B2"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5DA278CF" w14:textId="77777777" w:rsidTr="00DA35E7">
        <w:trPr>
          <w:gridAfter w:val="1"/>
          <w:wAfter w:w="8" w:type="dxa"/>
          <w:jc w:val="center"/>
        </w:trPr>
        <w:tc>
          <w:tcPr>
            <w:tcW w:w="3932" w:type="dxa"/>
            <w:gridSpan w:val="7"/>
          </w:tcPr>
          <w:p w14:paraId="617CE63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9837D4"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7982B76" w14:textId="77777777" w:rsidTr="00DA35E7">
        <w:trPr>
          <w:gridAfter w:val="1"/>
          <w:wAfter w:w="8" w:type="dxa"/>
          <w:trHeight w:val="247"/>
          <w:jc w:val="center"/>
        </w:trPr>
        <w:tc>
          <w:tcPr>
            <w:tcW w:w="3932" w:type="dxa"/>
            <w:gridSpan w:val="7"/>
          </w:tcPr>
          <w:p w14:paraId="3D019143"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002E9F0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BE529BC" w14:textId="77777777" w:rsidTr="00DA35E7">
        <w:trPr>
          <w:gridAfter w:val="1"/>
          <w:wAfter w:w="8" w:type="dxa"/>
          <w:jc w:val="center"/>
        </w:trPr>
        <w:tc>
          <w:tcPr>
            <w:tcW w:w="3932" w:type="dxa"/>
            <w:gridSpan w:val="7"/>
          </w:tcPr>
          <w:p w14:paraId="43C805C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B92056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35F60DE7" w14:textId="77777777" w:rsidTr="00DA35E7">
        <w:trPr>
          <w:gridAfter w:val="1"/>
          <w:wAfter w:w="8" w:type="dxa"/>
          <w:trHeight w:val="199"/>
          <w:jc w:val="center"/>
        </w:trPr>
        <w:tc>
          <w:tcPr>
            <w:tcW w:w="3932" w:type="dxa"/>
            <w:gridSpan w:val="7"/>
          </w:tcPr>
          <w:p w14:paraId="017F06D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136FF8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655605" w:rsidRPr="00CA2CB0" w14:paraId="68E781A5" w14:textId="77777777" w:rsidTr="00DA35E7">
        <w:trPr>
          <w:gridAfter w:val="1"/>
          <w:wAfter w:w="8" w:type="dxa"/>
          <w:trHeight w:val="199"/>
          <w:jc w:val="center"/>
        </w:trPr>
        <w:tc>
          <w:tcPr>
            <w:tcW w:w="3932" w:type="dxa"/>
            <w:gridSpan w:val="7"/>
          </w:tcPr>
          <w:p w14:paraId="3B8021CF"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9DC6FC"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170922D" w14:textId="77777777" w:rsidTr="00DA35E7">
        <w:trPr>
          <w:gridAfter w:val="1"/>
          <w:wAfter w:w="8" w:type="dxa"/>
          <w:trHeight w:val="199"/>
          <w:jc w:val="center"/>
        </w:trPr>
        <w:tc>
          <w:tcPr>
            <w:tcW w:w="3932" w:type="dxa"/>
            <w:gridSpan w:val="7"/>
          </w:tcPr>
          <w:p w14:paraId="1465777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DATA DE VENCIMENTO:</w:t>
            </w:r>
          </w:p>
        </w:tc>
        <w:tc>
          <w:tcPr>
            <w:tcW w:w="5294" w:type="dxa"/>
            <w:gridSpan w:val="18"/>
          </w:tcPr>
          <w:p w14:paraId="13A44ED2"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599580D5" w14:textId="77777777" w:rsidTr="00DA35E7">
        <w:trPr>
          <w:gridAfter w:val="1"/>
          <w:wAfter w:w="8" w:type="dxa"/>
          <w:trHeight w:val="199"/>
          <w:jc w:val="center"/>
        </w:trPr>
        <w:tc>
          <w:tcPr>
            <w:tcW w:w="3932" w:type="dxa"/>
            <w:gridSpan w:val="7"/>
          </w:tcPr>
          <w:p w14:paraId="76A4918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270B9D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3ED35636" w14:textId="77777777" w:rsidTr="00DA35E7">
        <w:trPr>
          <w:gridAfter w:val="1"/>
          <w:wAfter w:w="8" w:type="dxa"/>
          <w:trHeight w:val="199"/>
          <w:jc w:val="center"/>
        </w:trPr>
        <w:tc>
          <w:tcPr>
            <w:tcW w:w="3932" w:type="dxa"/>
            <w:gridSpan w:val="7"/>
          </w:tcPr>
          <w:p w14:paraId="577C5986"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88343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068DFD7F" w14:textId="77777777" w:rsidTr="00DA35E7">
        <w:trPr>
          <w:gridAfter w:val="1"/>
          <w:wAfter w:w="8" w:type="dxa"/>
          <w:trHeight w:val="199"/>
          <w:jc w:val="center"/>
        </w:trPr>
        <w:tc>
          <w:tcPr>
            <w:tcW w:w="3932" w:type="dxa"/>
            <w:gridSpan w:val="7"/>
          </w:tcPr>
          <w:p w14:paraId="4C9F3CA5"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13E6566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6A163129" w14:textId="77777777" w:rsidTr="00DA35E7">
        <w:trPr>
          <w:gridAfter w:val="1"/>
          <w:wAfter w:w="8" w:type="dxa"/>
          <w:jc w:val="center"/>
        </w:trPr>
        <w:tc>
          <w:tcPr>
            <w:tcW w:w="9226" w:type="dxa"/>
            <w:gridSpan w:val="25"/>
          </w:tcPr>
          <w:p w14:paraId="1042B49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FFAD5DA" w14:textId="77777777" w:rsidTr="00DA35E7">
        <w:trPr>
          <w:gridAfter w:val="1"/>
          <w:wAfter w:w="8" w:type="dxa"/>
          <w:trHeight w:val="122"/>
          <w:jc w:val="center"/>
        </w:trPr>
        <w:tc>
          <w:tcPr>
            <w:tcW w:w="9226" w:type="dxa"/>
            <w:gridSpan w:val="25"/>
          </w:tcPr>
          <w:p w14:paraId="7068CFD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8C0315E" w14:textId="77777777" w:rsidTr="00DA35E7">
        <w:trPr>
          <w:gridAfter w:val="1"/>
          <w:wAfter w:w="8" w:type="dxa"/>
          <w:jc w:val="center"/>
        </w:trPr>
        <w:tc>
          <w:tcPr>
            <w:tcW w:w="9226" w:type="dxa"/>
            <w:gridSpan w:val="25"/>
          </w:tcPr>
          <w:p w14:paraId="54EB0F8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1951BC00" w14:textId="77777777" w:rsidTr="00DA35E7">
        <w:trPr>
          <w:gridAfter w:val="1"/>
          <w:wAfter w:w="8" w:type="dxa"/>
          <w:trHeight w:val="122"/>
          <w:jc w:val="center"/>
        </w:trPr>
        <w:tc>
          <w:tcPr>
            <w:tcW w:w="9226" w:type="dxa"/>
            <w:gridSpan w:val="25"/>
          </w:tcPr>
          <w:p w14:paraId="6032D6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FA61DAB"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EB5AA92" w14:textId="77777777" w:rsidTr="00DA35E7">
        <w:trPr>
          <w:jc w:val="center"/>
        </w:trPr>
        <w:tc>
          <w:tcPr>
            <w:tcW w:w="4274" w:type="dxa"/>
            <w:gridSpan w:val="9"/>
          </w:tcPr>
          <w:p w14:paraId="52CD28D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3A5E7A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6DDEC504" w14:textId="77777777" w:rsidTr="00DA35E7">
        <w:trPr>
          <w:gridAfter w:val="1"/>
          <w:wAfter w:w="8" w:type="dxa"/>
          <w:jc w:val="center"/>
        </w:trPr>
        <w:tc>
          <w:tcPr>
            <w:tcW w:w="1006" w:type="dxa"/>
          </w:tcPr>
          <w:p w14:paraId="0A5D6AE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CDAB4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D4970C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57843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21BBE0D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FAD13D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9A206BB" w14:textId="77777777" w:rsidTr="00DA35E7">
        <w:trPr>
          <w:gridAfter w:val="2"/>
          <w:wAfter w:w="27" w:type="dxa"/>
          <w:jc w:val="center"/>
        </w:trPr>
        <w:tc>
          <w:tcPr>
            <w:tcW w:w="9207" w:type="dxa"/>
            <w:gridSpan w:val="24"/>
          </w:tcPr>
          <w:p w14:paraId="163927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4DA65172" w14:textId="77777777" w:rsidTr="00DA35E7">
        <w:trPr>
          <w:gridAfter w:val="2"/>
          <w:wAfter w:w="27" w:type="dxa"/>
          <w:jc w:val="center"/>
        </w:trPr>
        <w:tc>
          <w:tcPr>
            <w:tcW w:w="9207" w:type="dxa"/>
            <w:gridSpan w:val="24"/>
          </w:tcPr>
          <w:p w14:paraId="47E8EB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60CA436" w14:textId="77777777" w:rsidTr="00DA35E7">
        <w:trPr>
          <w:gridAfter w:val="2"/>
          <w:wAfter w:w="27" w:type="dxa"/>
          <w:jc w:val="center"/>
        </w:trPr>
        <w:tc>
          <w:tcPr>
            <w:tcW w:w="9207" w:type="dxa"/>
            <w:gridSpan w:val="24"/>
          </w:tcPr>
          <w:p w14:paraId="008F571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B0E3E62" w14:textId="77777777" w:rsidTr="00DA35E7">
        <w:trPr>
          <w:gridAfter w:val="2"/>
          <w:wAfter w:w="27" w:type="dxa"/>
          <w:jc w:val="center"/>
        </w:trPr>
        <w:tc>
          <w:tcPr>
            <w:tcW w:w="9207" w:type="dxa"/>
            <w:gridSpan w:val="24"/>
          </w:tcPr>
          <w:p w14:paraId="7E046E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624D1084" w14:textId="77777777" w:rsidTr="00DA35E7">
        <w:trPr>
          <w:gridAfter w:val="2"/>
          <w:wAfter w:w="27" w:type="dxa"/>
          <w:jc w:val="center"/>
        </w:trPr>
        <w:tc>
          <w:tcPr>
            <w:tcW w:w="1974" w:type="dxa"/>
            <w:gridSpan w:val="3"/>
          </w:tcPr>
          <w:p w14:paraId="3C7BF6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AAEDE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1A0C5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D4CD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1DEF2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02E19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69477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8ADE5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54BE2211" w14:textId="77777777" w:rsidTr="00DA35E7">
        <w:trPr>
          <w:gridAfter w:val="1"/>
          <w:wAfter w:w="8" w:type="dxa"/>
          <w:jc w:val="center"/>
        </w:trPr>
        <w:tc>
          <w:tcPr>
            <w:tcW w:w="9226" w:type="dxa"/>
            <w:gridSpan w:val="25"/>
          </w:tcPr>
          <w:p w14:paraId="417F892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01E3CBD5" w14:textId="77777777" w:rsidTr="00DA35E7">
        <w:trPr>
          <w:gridAfter w:val="1"/>
          <w:wAfter w:w="8" w:type="dxa"/>
          <w:jc w:val="center"/>
        </w:trPr>
        <w:tc>
          <w:tcPr>
            <w:tcW w:w="9226" w:type="dxa"/>
            <w:gridSpan w:val="25"/>
          </w:tcPr>
          <w:p w14:paraId="1D2DD22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784ECC0" w14:textId="77777777" w:rsidTr="00DA35E7">
        <w:trPr>
          <w:gridAfter w:val="1"/>
          <w:wAfter w:w="8" w:type="dxa"/>
          <w:jc w:val="center"/>
        </w:trPr>
        <w:tc>
          <w:tcPr>
            <w:tcW w:w="9226" w:type="dxa"/>
            <w:gridSpan w:val="25"/>
          </w:tcPr>
          <w:p w14:paraId="1B0F5D8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48F605C" w14:textId="77777777" w:rsidTr="00DA35E7">
        <w:trPr>
          <w:gridAfter w:val="1"/>
          <w:wAfter w:w="8" w:type="dxa"/>
          <w:jc w:val="center"/>
        </w:trPr>
        <w:tc>
          <w:tcPr>
            <w:tcW w:w="9226" w:type="dxa"/>
            <w:gridSpan w:val="25"/>
          </w:tcPr>
          <w:p w14:paraId="017B5C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6A7F87E" w14:textId="77777777" w:rsidTr="00DA35E7">
        <w:trPr>
          <w:gridAfter w:val="1"/>
          <w:wAfter w:w="8" w:type="dxa"/>
          <w:jc w:val="center"/>
        </w:trPr>
        <w:tc>
          <w:tcPr>
            <w:tcW w:w="1902" w:type="dxa"/>
            <w:gridSpan w:val="2"/>
          </w:tcPr>
          <w:p w14:paraId="3B70AA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47DAE9"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1BA6146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D68B1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4656A5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1ADC0B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C6BA9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F02C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DCF4C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CAC1A1" w14:textId="77777777" w:rsidTr="00DA35E7">
        <w:trPr>
          <w:gridAfter w:val="1"/>
          <w:wAfter w:w="8" w:type="dxa"/>
          <w:jc w:val="center"/>
        </w:trPr>
        <w:tc>
          <w:tcPr>
            <w:tcW w:w="9226" w:type="dxa"/>
            <w:gridSpan w:val="25"/>
          </w:tcPr>
          <w:p w14:paraId="54F4F79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39C566FF" w14:textId="77777777" w:rsidTr="00DA35E7">
        <w:trPr>
          <w:gridAfter w:val="1"/>
          <w:wAfter w:w="8" w:type="dxa"/>
          <w:jc w:val="center"/>
        </w:trPr>
        <w:tc>
          <w:tcPr>
            <w:tcW w:w="9226" w:type="dxa"/>
            <w:gridSpan w:val="25"/>
          </w:tcPr>
          <w:p w14:paraId="017327AA"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0DEA7E8" w14:textId="77777777" w:rsidTr="00DA35E7">
        <w:trPr>
          <w:gridAfter w:val="1"/>
          <w:wAfter w:w="8" w:type="dxa"/>
          <w:jc w:val="center"/>
        </w:trPr>
        <w:tc>
          <w:tcPr>
            <w:tcW w:w="9226" w:type="dxa"/>
            <w:gridSpan w:val="25"/>
          </w:tcPr>
          <w:p w14:paraId="650D0D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84C80A5" w14:textId="77777777" w:rsidTr="00DA35E7">
        <w:trPr>
          <w:gridAfter w:val="1"/>
          <w:wAfter w:w="8" w:type="dxa"/>
          <w:jc w:val="center"/>
        </w:trPr>
        <w:tc>
          <w:tcPr>
            <w:tcW w:w="9226" w:type="dxa"/>
            <w:gridSpan w:val="25"/>
          </w:tcPr>
          <w:p w14:paraId="38DC5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BEC97A9" w14:textId="77777777" w:rsidTr="00DA35E7">
        <w:trPr>
          <w:gridAfter w:val="1"/>
          <w:wAfter w:w="8" w:type="dxa"/>
          <w:jc w:val="center"/>
        </w:trPr>
        <w:tc>
          <w:tcPr>
            <w:tcW w:w="1974" w:type="dxa"/>
            <w:gridSpan w:val="3"/>
          </w:tcPr>
          <w:p w14:paraId="29F020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7C0DFB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F88FC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5990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57FA7C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F8B188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37F0A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B18A7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03D9F7BB" w14:textId="77777777" w:rsidTr="00DA35E7">
        <w:trPr>
          <w:gridAfter w:val="1"/>
          <w:wAfter w:w="8" w:type="dxa"/>
          <w:jc w:val="center"/>
        </w:trPr>
        <w:tc>
          <w:tcPr>
            <w:tcW w:w="9226" w:type="dxa"/>
            <w:gridSpan w:val="25"/>
          </w:tcPr>
          <w:p w14:paraId="7E8308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006A45E" w14:textId="77777777" w:rsidTr="00DA35E7">
        <w:trPr>
          <w:gridAfter w:val="1"/>
          <w:wAfter w:w="8" w:type="dxa"/>
          <w:jc w:val="center"/>
        </w:trPr>
        <w:tc>
          <w:tcPr>
            <w:tcW w:w="9226" w:type="dxa"/>
            <w:gridSpan w:val="25"/>
          </w:tcPr>
          <w:p w14:paraId="5C017C3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AB21EBC" w14:textId="77777777" w:rsidTr="00DA35E7">
        <w:trPr>
          <w:gridAfter w:val="1"/>
          <w:wAfter w:w="8" w:type="dxa"/>
          <w:jc w:val="center"/>
        </w:trPr>
        <w:tc>
          <w:tcPr>
            <w:tcW w:w="9226" w:type="dxa"/>
            <w:gridSpan w:val="25"/>
          </w:tcPr>
          <w:p w14:paraId="59DC7CF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E1B048E" w14:textId="77777777" w:rsidTr="00DA35E7">
        <w:trPr>
          <w:gridAfter w:val="1"/>
          <w:wAfter w:w="8" w:type="dxa"/>
          <w:jc w:val="center"/>
        </w:trPr>
        <w:tc>
          <w:tcPr>
            <w:tcW w:w="9226" w:type="dxa"/>
            <w:gridSpan w:val="25"/>
          </w:tcPr>
          <w:p w14:paraId="1E521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0BA03A3D" w14:textId="77777777" w:rsidTr="00DA35E7">
        <w:trPr>
          <w:gridAfter w:val="1"/>
          <w:wAfter w:w="8" w:type="dxa"/>
          <w:jc w:val="center"/>
        </w:trPr>
        <w:tc>
          <w:tcPr>
            <w:tcW w:w="1974" w:type="dxa"/>
            <w:gridSpan w:val="3"/>
          </w:tcPr>
          <w:p w14:paraId="7D8AA66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1FCAEA"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B83D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244C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B9C8A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F73FA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6C6A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37AA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4F0BD9B" w14:textId="77777777" w:rsidTr="00DA35E7">
        <w:trPr>
          <w:gridAfter w:val="1"/>
          <w:wAfter w:w="8" w:type="dxa"/>
          <w:jc w:val="center"/>
        </w:trPr>
        <w:tc>
          <w:tcPr>
            <w:tcW w:w="9226" w:type="dxa"/>
            <w:gridSpan w:val="25"/>
            <w:tcBorders>
              <w:bottom w:val="single" w:sz="4" w:space="0" w:color="auto"/>
            </w:tcBorders>
          </w:tcPr>
          <w:p w14:paraId="1CE6FFD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2CCDFCD" w14:textId="77777777" w:rsidTr="00DA35E7">
        <w:trPr>
          <w:gridAfter w:val="1"/>
          <w:wAfter w:w="8" w:type="dxa"/>
          <w:jc w:val="center"/>
        </w:trPr>
        <w:tc>
          <w:tcPr>
            <w:tcW w:w="9226" w:type="dxa"/>
            <w:gridSpan w:val="25"/>
            <w:tcBorders>
              <w:bottom w:val="single" w:sz="4" w:space="0" w:color="auto"/>
            </w:tcBorders>
          </w:tcPr>
          <w:p w14:paraId="02A6C47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18BD6838" w14:textId="77777777" w:rsidTr="00DA35E7">
        <w:trPr>
          <w:gridAfter w:val="1"/>
          <w:wAfter w:w="8" w:type="dxa"/>
          <w:jc w:val="center"/>
        </w:trPr>
        <w:tc>
          <w:tcPr>
            <w:tcW w:w="9226" w:type="dxa"/>
            <w:gridSpan w:val="25"/>
          </w:tcPr>
          <w:p w14:paraId="18B2A700"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655605" w:rsidRPr="00CA2CB0" w14:paraId="700B9272" w14:textId="77777777" w:rsidTr="00DA35E7">
        <w:trPr>
          <w:gridAfter w:val="1"/>
          <w:wAfter w:w="8" w:type="dxa"/>
          <w:jc w:val="center"/>
        </w:trPr>
        <w:tc>
          <w:tcPr>
            <w:tcW w:w="9226" w:type="dxa"/>
            <w:gridSpan w:val="25"/>
          </w:tcPr>
          <w:p w14:paraId="3553EF2E"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4AEDBD87" w14:textId="77777777" w:rsidTr="00DA35E7">
        <w:trPr>
          <w:gridAfter w:val="1"/>
          <w:wAfter w:w="8" w:type="dxa"/>
          <w:jc w:val="center"/>
        </w:trPr>
        <w:tc>
          <w:tcPr>
            <w:tcW w:w="3932" w:type="dxa"/>
            <w:gridSpan w:val="7"/>
          </w:tcPr>
          <w:p w14:paraId="06FE1E5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DDEE46B"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4FB27F9B" w14:textId="77777777" w:rsidTr="00DA35E7">
        <w:trPr>
          <w:gridAfter w:val="1"/>
          <w:wAfter w:w="8" w:type="dxa"/>
          <w:trHeight w:val="247"/>
          <w:jc w:val="center"/>
        </w:trPr>
        <w:tc>
          <w:tcPr>
            <w:tcW w:w="3932" w:type="dxa"/>
            <w:gridSpan w:val="7"/>
          </w:tcPr>
          <w:p w14:paraId="1D8CCA06"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D2F03D3"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66C0E13" w14:textId="77777777" w:rsidTr="00DA35E7">
        <w:trPr>
          <w:gridAfter w:val="1"/>
          <w:wAfter w:w="8" w:type="dxa"/>
          <w:jc w:val="center"/>
        </w:trPr>
        <w:tc>
          <w:tcPr>
            <w:tcW w:w="3932" w:type="dxa"/>
            <w:gridSpan w:val="7"/>
          </w:tcPr>
          <w:p w14:paraId="0DD641D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FA98BF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655605" w:rsidRPr="00CA2CB0" w14:paraId="10204ACF" w14:textId="77777777" w:rsidTr="00DA35E7">
        <w:trPr>
          <w:gridAfter w:val="1"/>
          <w:wAfter w:w="8" w:type="dxa"/>
          <w:trHeight w:val="199"/>
          <w:jc w:val="center"/>
        </w:trPr>
        <w:tc>
          <w:tcPr>
            <w:tcW w:w="3932" w:type="dxa"/>
            <w:gridSpan w:val="7"/>
          </w:tcPr>
          <w:p w14:paraId="0A64CC5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7FFEC7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655605" w:rsidRPr="00CA2CB0" w14:paraId="4265E06A" w14:textId="77777777" w:rsidTr="00DA35E7">
        <w:trPr>
          <w:gridAfter w:val="1"/>
          <w:wAfter w:w="8" w:type="dxa"/>
          <w:trHeight w:val="199"/>
          <w:jc w:val="center"/>
        </w:trPr>
        <w:tc>
          <w:tcPr>
            <w:tcW w:w="3932" w:type="dxa"/>
            <w:gridSpan w:val="7"/>
          </w:tcPr>
          <w:p w14:paraId="41E2A10B"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2E49058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E466A36" w14:textId="77777777" w:rsidTr="00DA35E7">
        <w:trPr>
          <w:gridAfter w:val="1"/>
          <w:wAfter w:w="8" w:type="dxa"/>
          <w:trHeight w:val="199"/>
          <w:jc w:val="center"/>
        </w:trPr>
        <w:tc>
          <w:tcPr>
            <w:tcW w:w="3932" w:type="dxa"/>
            <w:gridSpan w:val="7"/>
          </w:tcPr>
          <w:p w14:paraId="595F0A3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E17B3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00D500A" w14:textId="77777777" w:rsidTr="00DA35E7">
        <w:trPr>
          <w:gridAfter w:val="1"/>
          <w:wAfter w:w="8" w:type="dxa"/>
          <w:trHeight w:val="199"/>
          <w:jc w:val="center"/>
        </w:trPr>
        <w:tc>
          <w:tcPr>
            <w:tcW w:w="3932" w:type="dxa"/>
            <w:gridSpan w:val="7"/>
          </w:tcPr>
          <w:p w14:paraId="4E658045"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6F6AB10"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7CE67578" w14:textId="77777777" w:rsidTr="00DA35E7">
        <w:trPr>
          <w:gridAfter w:val="1"/>
          <w:wAfter w:w="8" w:type="dxa"/>
          <w:trHeight w:val="199"/>
          <w:jc w:val="center"/>
        </w:trPr>
        <w:tc>
          <w:tcPr>
            <w:tcW w:w="3932" w:type="dxa"/>
            <w:gridSpan w:val="7"/>
          </w:tcPr>
          <w:p w14:paraId="79C4778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012B80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250E4EC" w14:textId="77777777" w:rsidTr="00DA35E7">
        <w:trPr>
          <w:gridAfter w:val="1"/>
          <w:wAfter w:w="8" w:type="dxa"/>
          <w:trHeight w:val="199"/>
          <w:jc w:val="center"/>
        </w:trPr>
        <w:tc>
          <w:tcPr>
            <w:tcW w:w="3932" w:type="dxa"/>
            <w:gridSpan w:val="7"/>
          </w:tcPr>
          <w:p w14:paraId="303578D4"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0E69222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w:t>
            </w:r>
            <w:r w:rsidRPr="00CA2CB0">
              <w:rPr>
                <w:rFonts w:ascii="Leelawadee UI" w:hAnsi="Leelawadee UI" w:cs="Leelawadee UI"/>
                <w:sz w:val="20"/>
                <w:szCs w:val="20"/>
              </w:rPr>
              <w:lastRenderedPageBreak/>
              <w:t xml:space="preserve">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3D50EDFD" w14:textId="77777777" w:rsidTr="00DA35E7">
        <w:trPr>
          <w:gridAfter w:val="1"/>
          <w:wAfter w:w="8" w:type="dxa"/>
          <w:jc w:val="center"/>
        </w:trPr>
        <w:tc>
          <w:tcPr>
            <w:tcW w:w="9226" w:type="dxa"/>
            <w:gridSpan w:val="25"/>
          </w:tcPr>
          <w:p w14:paraId="246B24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CECD977" w14:textId="77777777" w:rsidTr="00DA35E7">
        <w:trPr>
          <w:gridAfter w:val="1"/>
          <w:wAfter w:w="8" w:type="dxa"/>
          <w:trHeight w:val="122"/>
          <w:jc w:val="center"/>
        </w:trPr>
        <w:tc>
          <w:tcPr>
            <w:tcW w:w="9226" w:type="dxa"/>
            <w:gridSpan w:val="25"/>
          </w:tcPr>
          <w:p w14:paraId="64C6E2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1AB9AAF7" w14:textId="77777777" w:rsidTr="00DA35E7">
        <w:trPr>
          <w:gridAfter w:val="1"/>
          <w:wAfter w:w="8" w:type="dxa"/>
          <w:jc w:val="center"/>
        </w:trPr>
        <w:tc>
          <w:tcPr>
            <w:tcW w:w="9226" w:type="dxa"/>
            <w:gridSpan w:val="25"/>
          </w:tcPr>
          <w:p w14:paraId="655F79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44D5728D" w14:textId="77777777" w:rsidTr="00DA35E7">
        <w:trPr>
          <w:gridAfter w:val="1"/>
          <w:wAfter w:w="8" w:type="dxa"/>
          <w:trHeight w:val="122"/>
          <w:jc w:val="center"/>
        </w:trPr>
        <w:tc>
          <w:tcPr>
            <w:tcW w:w="9226" w:type="dxa"/>
            <w:gridSpan w:val="25"/>
          </w:tcPr>
          <w:p w14:paraId="5FE08E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B9862E3"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BA69F09" w14:textId="77777777" w:rsidTr="00DA35E7">
        <w:trPr>
          <w:jc w:val="center"/>
        </w:trPr>
        <w:tc>
          <w:tcPr>
            <w:tcW w:w="4274" w:type="dxa"/>
            <w:gridSpan w:val="9"/>
          </w:tcPr>
          <w:p w14:paraId="30168C3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C0EB7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655605" w:rsidRPr="00CA2CB0" w14:paraId="01D69961" w14:textId="77777777" w:rsidTr="00DA35E7">
        <w:trPr>
          <w:gridAfter w:val="1"/>
          <w:wAfter w:w="8" w:type="dxa"/>
          <w:jc w:val="center"/>
        </w:trPr>
        <w:tc>
          <w:tcPr>
            <w:tcW w:w="1006" w:type="dxa"/>
          </w:tcPr>
          <w:p w14:paraId="122FDB2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F6906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E0E8C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2621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64D2A2B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FB946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6F7E4B1" w14:textId="77777777" w:rsidTr="00DA35E7">
        <w:trPr>
          <w:gridAfter w:val="2"/>
          <w:wAfter w:w="27" w:type="dxa"/>
          <w:jc w:val="center"/>
        </w:trPr>
        <w:tc>
          <w:tcPr>
            <w:tcW w:w="9207" w:type="dxa"/>
            <w:gridSpan w:val="24"/>
          </w:tcPr>
          <w:p w14:paraId="20C6D57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4156E9C" w14:textId="77777777" w:rsidTr="00DA35E7">
        <w:trPr>
          <w:gridAfter w:val="2"/>
          <w:wAfter w:w="27" w:type="dxa"/>
          <w:jc w:val="center"/>
        </w:trPr>
        <w:tc>
          <w:tcPr>
            <w:tcW w:w="9207" w:type="dxa"/>
            <w:gridSpan w:val="24"/>
          </w:tcPr>
          <w:p w14:paraId="6F0D16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1509EDD" w14:textId="77777777" w:rsidTr="00DA35E7">
        <w:trPr>
          <w:gridAfter w:val="2"/>
          <w:wAfter w:w="27" w:type="dxa"/>
          <w:jc w:val="center"/>
        </w:trPr>
        <w:tc>
          <w:tcPr>
            <w:tcW w:w="9207" w:type="dxa"/>
            <w:gridSpan w:val="24"/>
          </w:tcPr>
          <w:p w14:paraId="254133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E752D0E" w14:textId="77777777" w:rsidTr="00DA35E7">
        <w:trPr>
          <w:gridAfter w:val="2"/>
          <w:wAfter w:w="27" w:type="dxa"/>
          <w:jc w:val="center"/>
        </w:trPr>
        <w:tc>
          <w:tcPr>
            <w:tcW w:w="9207" w:type="dxa"/>
            <w:gridSpan w:val="24"/>
          </w:tcPr>
          <w:p w14:paraId="1CEB6B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Rua Pedro Pasa, nº 684, bairro Jardim Paulista</w:t>
            </w:r>
          </w:p>
        </w:tc>
      </w:tr>
      <w:tr w:rsidR="00655605" w:rsidRPr="00CA2CB0" w14:paraId="3D07F2E4" w14:textId="77777777" w:rsidTr="00DA35E7">
        <w:trPr>
          <w:gridAfter w:val="2"/>
          <w:wAfter w:w="27" w:type="dxa"/>
          <w:jc w:val="center"/>
        </w:trPr>
        <w:tc>
          <w:tcPr>
            <w:tcW w:w="1974" w:type="dxa"/>
            <w:gridSpan w:val="3"/>
          </w:tcPr>
          <w:p w14:paraId="404E39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3F4F5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76BBA4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D68C8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3DA53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9D2F4C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065B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7FBAC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49B1CAB6" w14:textId="77777777" w:rsidTr="00DA35E7">
        <w:trPr>
          <w:gridAfter w:val="1"/>
          <w:wAfter w:w="8" w:type="dxa"/>
          <w:jc w:val="center"/>
        </w:trPr>
        <w:tc>
          <w:tcPr>
            <w:tcW w:w="9226" w:type="dxa"/>
            <w:gridSpan w:val="25"/>
          </w:tcPr>
          <w:p w14:paraId="74FDDA6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20CE631" w14:textId="77777777" w:rsidTr="00DA35E7">
        <w:trPr>
          <w:gridAfter w:val="1"/>
          <w:wAfter w:w="8" w:type="dxa"/>
          <w:jc w:val="center"/>
        </w:trPr>
        <w:tc>
          <w:tcPr>
            <w:tcW w:w="9226" w:type="dxa"/>
            <w:gridSpan w:val="25"/>
          </w:tcPr>
          <w:p w14:paraId="44BA81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F16EC92" w14:textId="77777777" w:rsidTr="00DA35E7">
        <w:trPr>
          <w:gridAfter w:val="1"/>
          <w:wAfter w:w="8" w:type="dxa"/>
          <w:jc w:val="center"/>
        </w:trPr>
        <w:tc>
          <w:tcPr>
            <w:tcW w:w="9226" w:type="dxa"/>
            <w:gridSpan w:val="25"/>
          </w:tcPr>
          <w:p w14:paraId="03E7CF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5D632545" w14:textId="77777777" w:rsidTr="00DA35E7">
        <w:trPr>
          <w:gridAfter w:val="1"/>
          <w:wAfter w:w="8" w:type="dxa"/>
          <w:jc w:val="center"/>
        </w:trPr>
        <w:tc>
          <w:tcPr>
            <w:tcW w:w="9226" w:type="dxa"/>
            <w:gridSpan w:val="25"/>
          </w:tcPr>
          <w:p w14:paraId="5D7E9D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64468CC" w14:textId="77777777" w:rsidTr="00DA35E7">
        <w:trPr>
          <w:gridAfter w:val="1"/>
          <w:wAfter w:w="8" w:type="dxa"/>
          <w:jc w:val="center"/>
        </w:trPr>
        <w:tc>
          <w:tcPr>
            <w:tcW w:w="1902" w:type="dxa"/>
            <w:gridSpan w:val="2"/>
          </w:tcPr>
          <w:p w14:paraId="3F99A8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DF27B5"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0002F08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BD1E6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E8F063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EE03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0859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05C93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A9FF9F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6AFBA0A3" w14:textId="77777777" w:rsidTr="00DA35E7">
        <w:trPr>
          <w:gridAfter w:val="1"/>
          <w:wAfter w:w="8" w:type="dxa"/>
          <w:jc w:val="center"/>
        </w:trPr>
        <w:tc>
          <w:tcPr>
            <w:tcW w:w="9226" w:type="dxa"/>
            <w:gridSpan w:val="25"/>
          </w:tcPr>
          <w:p w14:paraId="097510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2624A6A1" w14:textId="77777777" w:rsidTr="00DA35E7">
        <w:trPr>
          <w:gridAfter w:val="1"/>
          <w:wAfter w:w="8" w:type="dxa"/>
          <w:jc w:val="center"/>
        </w:trPr>
        <w:tc>
          <w:tcPr>
            <w:tcW w:w="9226" w:type="dxa"/>
            <w:gridSpan w:val="25"/>
          </w:tcPr>
          <w:p w14:paraId="524E6FD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CA2D699" w14:textId="77777777" w:rsidTr="00DA35E7">
        <w:trPr>
          <w:gridAfter w:val="1"/>
          <w:wAfter w:w="8" w:type="dxa"/>
          <w:jc w:val="center"/>
        </w:trPr>
        <w:tc>
          <w:tcPr>
            <w:tcW w:w="9226" w:type="dxa"/>
            <w:gridSpan w:val="25"/>
          </w:tcPr>
          <w:p w14:paraId="6719321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53E03905" w14:textId="77777777" w:rsidTr="00DA35E7">
        <w:trPr>
          <w:gridAfter w:val="1"/>
          <w:wAfter w:w="8" w:type="dxa"/>
          <w:jc w:val="center"/>
        </w:trPr>
        <w:tc>
          <w:tcPr>
            <w:tcW w:w="9226" w:type="dxa"/>
            <w:gridSpan w:val="25"/>
          </w:tcPr>
          <w:p w14:paraId="1E0F81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701EFDC" w14:textId="77777777" w:rsidTr="00DA35E7">
        <w:trPr>
          <w:gridAfter w:val="1"/>
          <w:wAfter w:w="8" w:type="dxa"/>
          <w:jc w:val="center"/>
        </w:trPr>
        <w:tc>
          <w:tcPr>
            <w:tcW w:w="1974" w:type="dxa"/>
            <w:gridSpan w:val="3"/>
          </w:tcPr>
          <w:p w14:paraId="5BF84A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F55FB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0A06A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5256A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76587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0457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AB0AA9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E2A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213ADEA9" w14:textId="77777777" w:rsidTr="00DA35E7">
        <w:trPr>
          <w:gridAfter w:val="1"/>
          <w:wAfter w:w="8" w:type="dxa"/>
          <w:jc w:val="center"/>
        </w:trPr>
        <w:tc>
          <w:tcPr>
            <w:tcW w:w="9226" w:type="dxa"/>
            <w:gridSpan w:val="25"/>
          </w:tcPr>
          <w:p w14:paraId="105B7F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D8D66D6" w14:textId="77777777" w:rsidTr="00DA35E7">
        <w:trPr>
          <w:gridAfter w:val="1"/>
          <w:wAfter w:w="8" w:type="dxa"/>
          <w:jc w:val="center"/>
        </w:trPr>
        <w:tc>
          <w:tcPr>
            <w:tcW w:w="9226" w:type="dxa"/>
            <w:gridSpan w:val="25"/>
          </w:tcPr>
          <w:p w14:paraId="6A7CB7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89B0FF1" w14:textId="77777777" w:rsidTr="00DA35E7">
        <w:trPr>
          <w:gridAfter w:val="1"/>
          <w:wAfter w:w="8" w:type="dxa"/>
          <w:jc w:val="center"/>
        </w:trPr>
        <w:tc>
          <w:tcPr>
            <w:tcW w:w="9226" w:type="dxa"/>
            <w:gridSpan w:val="25"/>
          </w:tcPr>
          <w:p w14:paraId="44AEFFE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76DD48B" w14:textId="77777777" w:rsidTr="00DA35E7">
        <w:trPr>
          <w:gridAfter w:val="1"/>
          <w:wAfter w:w="8" w:type="dxa"/>
          <w:jc w:val="center"/>
        </w:trPr>
        <w:tc>
          <w:tcPr>
            <w:tcW w:w="9226" w:type="dxa"/>
            <w:gridSpan w:val="25"/>
          </w:tcPr>
          <w:p w14:paraId="3FBF42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33377478" w14:textId="77777777" w:rsidTr="00DA35E7">
        <w:trPr>
          <w:gridAfter w:val="1"/>
          <w:wAfter w:w="8" w:type="dxa"/>
          <w:jc w:val="center"/>
        </w:trPr>
        <w:tc>
          <w:tcPr>
            <w:tcW w:w="1974" w:type="dxa"/>
            <w:gridSpan w:val="3"/>
          </w:tcPr>
          <w:p w14:paraId="3B7FAF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C76641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4EA84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3F45F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0F3DA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604C2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A14C7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9FF53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AA17A11" w14:textId="77777777" w:rsidTr="00DA35E7">
        <w:trPr>
          <w:gridAfter w:val="1"/>
          <w:wAfter w:w="8" w:type="dxa"/>
          <w:jc w:val="center"/>
        </w:trPr>
        <w:tc>
          <w:tcPr>
            <w:tcW w:w="9226" w:type="dxa"/>
            <w:gridSpan w:val="25"/>
            <w:tcBorders>
              <w:bottom w:val="single" w:sz="4" w:space="0" w:color="auto"/>
            </w:tcBorders>
          </w:tcPr>
          <w:p w14:paraId="717BEF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7FA137BE" w14:textId="77777777" w:rsidTr="00DA35E7">
        <w:trPr>
          <w:gridAfter w:val="1"/>
          <w:wAfter w:w="8" w:type="dxa"/>
          <w:jc w:val="center"/>
        </w:trPr>
        <w:tc>
          <w:tcPr>
            <w:tcW w:w="9226" w:type="dxa"/>
            <w:gridSpan w:val="25"/>
            <w:tcBorders>
              <w:bottom w:val="single" w:sz="4" w:space="0" w:color="auto"/>
            </w:tcBorders>
          </w:tcPr>
          <w:p w14:paraId="5FD4BE9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“Instrumento Particular de Contrato de Locação de Imóvel (Sob a Modalidade Built to Suit)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lastRenderedPageBreak/>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629F8598" w14:textId="77777777" w:rsidTr="00DA35E7">
        <w:trPr>
          <w:gridAfter w:val="1"/>
          <w:wAfter w:w="8" w:type="dxa"/>
          <w:jc w:val="center"/>
        </w:trPr>
        <w:tc>
          <w:tcPr>
            <w:tcW w:w="9226" w:type="dxa"/>
            <w:gridSpan w:val="25"/>
          </w:tcPr>
          <w:p w14:paraId="66E46264"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R$ 11.428.246,80 (onze milhões, quatrocentos e vinte e oito mil, duzentos e quarenta e seis reais e oitenta centavos).</w:t>
            </w:r>
          </w:p>
        </w:tc>
      </w:tr>
      <w:tr w:rsidR="00655605" w:rsidRPr="00CA2CB0" w14:paraId="3492AA5E" w14:textId="77777777" w:rsidTr="00DA35E7">
        <w:trPr>
          <w:gridAfter w:val="1"/>
          <w:wAfter w:w="8" w:type="dxa"/>
          <w:jc w:val="center"/>
        </w:trPr>
        <w:tc>
          <w:tcPr>
            <w:tcW w:w="9226" w:type="dxa"/>
            <w:gridSpan w:val="25"/>
          </w:tcPr>
          <w:p w14:paraId="1CD50E4F" w14:textId="77777777" w:rsidR="00655605" w:rsidRPr="00CA2CB0" w:rsidRDefault="00655605" w:rsidP="00DA35E7">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DO(S) IMOVEL(IS): </w:t>
            </w:r>
            <w:r w:rsidRPr="00CA2CB0">
              <w:rPr>
                <w:rFonts w:ascii="Leelawadee UI" w:hAnsi="Leelawadee UI" w:cs="Leelawadee UI"/>
                <w:color w:val="000000"/>
                <w:sz w:val="20"/>
                <w:szCs w:val="20"/>
              </w:rPr>
              <w:t xml:space="preserve">Os imóveis matriculados sob os nºs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655605" w:rsidRPr="00CA2CB0" w14:paraId="4BCF2021" w14:textId="77777777" w:rsidTr="00DA35E7">
        <w:trPr>
          <w:gridAfter w:val="1"/>
          <w:wAfter w:w="8" w:type="dxa"/>
          <w:jc w:val="center"/>
        </w:trPr>
        <w:tc>
          <w:tcPr>
            <w:tcW w:w="3932" w:type="dxa"/>
            <w:gridSpan w:val="7"/>
          </w:tcPr>
          <w:p w14:paraId="799E9E6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30CA56"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9FCA1D9" w14:textId="77777777" w:rsidTr="00DA35E7">
        <w:trPr>
          <w:gridAfter w:val="1"/>
          <w:wAfter w:w="8" w:type="dxa"/>
          <w:trHeight w:val="247"/>
          <w:jc w:val="center"/>
        </w:trPr>
        <w:tc>
          <w:tcPr>
            <w:tcW w:w="3932" w:type="dxa"/>
            <w:gridSpan w:val="7"/>
          </w:tcPr>
          <w:p w14:paraId="6410787D"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6EB3FD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959A375" w14:textId="77777777" w:rsidTr="00DA35E7">
        <w:trPr>
          <w:gridAfter w:val="1"/>
          <w:wAfter w:w="8" w:type="dxa"/>
          <w:jc w:val="center"/>
        </w:trPr>
        <w:tc>
          <w:tcPr>
            <w:tcW w:w="3932" w:type="dxa"/>
            <w:gridSpan w:val="7"/>
          </w:tcPr>
          <w:p w14:paraId="1BD9E903"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CCD02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655605" w:rsidRPr="00CA2CB0" w14:paraId="7566E866" w14:textId="77777777" w:rsidTr="00DA35E7">
        <w:trPr>
          <w:gridAfter w:val="1"/>
          <w:wAfter w:w="8" w:type="dxa"/>
          <w:trHeight w:val="199"/>
          <w:jc w:val="center"/>
        </w:trPr>
        <w:tc>
          <w:tcPr>
            <w:tcW w:w="3932" w:type="dxa"/>
            <w:gridSpan w:val="7"/>
          </w:tcPr>
          <w:p w14:paraId="7EE0AA0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BE899F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655605" w:rsidRPr="00CA2CB0" w14:paraId="775E924A" w14:textId="77777777" w:rsidTr="00DA35E7">
        <w:trPr>
          <w:gridAfter w:val="1"/>
          <w:wAfter w:w="8" w:type="dxa"/>
          <w:trHeight w:val="199"/>
          <w:jc w:val="center"/>
        </w:trPr>
        <w:tc>
          <w:tcPr>
            <w:tcW w:w="3932" w:type="dxa"/>
            <w:gridSpan w:val="7"/>
          </w:tcPr>
          <w:p w14:paraId="07EE8B31"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55E8D46"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09AA4A4D" w14:textId="77777777" w:rsidTr="00DA35E7">
        <w:trPr>
          <w:gridAfter w:val="1"/>
          <w:wAfter w:w="8" w:type="dxa"/>
          <w:trHeight w:val="199"/>
          <w:jc w:val="center"/>
        </w:trPr>
        <w:tc>
          <w:tcPr>
            <w:tcW w:w="3932" w:type="dxa"/>
            <w:gridSpan w:val="7"/>
          </w:tcPr>
          <w:p w14:paraId="021F1540"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D7EEF2B"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7A8B0D9" w14:textId="77777777" w:rsidTr="00DA35E7">
        <w:trPr>
          <w:gridAfter w:val="1"/>
          <w:wAfter w:w="8" w:type="dxa"/>
          <w:trHeight w:val="199"/>
          <w:jc w:val="center"/>
        </w:trPr>
        <w:tc>
          <w:tcPr>
            <w:tcW w:w="3932" w:type="dxa"/>
            <w:gridSpan w:val="7"/>
          </w:tcPr>
          <w:p w14:paraId="64F111F6"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4AE7B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655605" w:rsidRPr="00CA2CB0" w14:paraId="0EF17B50" w14:textId="77777777" w:rsidTr="00DA35E7">
        <w:trPr>
          <w:gridAfter w:val="1"/>
          <w:wAfter w:w="8" w:type="dxa"/>
          <w:trHeight w:val="199"/>
          <w:jc w:val="center"/>
        </w:trPr>
        <w:tc>
          <w:tcPr>
            <w:tcW w:w="3932" w:type="dxa"/>
            <w:gridSpan w:val="7"/>
          </w:tcPr>
          <w:p w14:paraId="2D954C5A"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39ED2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16E20024" w14:textId="77777777" w:rsidTr="00DA35E7">
        <w:trPr>
          <w:gridAfter w:val="1"/>
          <w:wAfter w:w="8" w:type="dxa"/>
          <w:trHeight w:val="199"/>
          <w:jc w:val="center"/>
        </w:trPr>
        <w:tc>
          <w:tcPr>
            <w:tcW w:w="3932" w:type="dxa"/>
            <w:gridSpan w:val="7"/>
          </w:tcPr>
          <w:p w14:paraId="61146EA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67E6A8A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r w:rsidRPr="00CA2CB0">
              <w:rPr>
                <w:rFonts w:ascii="Leelawadee UI" w:hAnsi="Leelawadee UI" w:cs="Leelawadee UI"/>
                <w:i/>
                <w:iCs/>
                <w:sz w:val="20"/>
                <w:szCs w:val="20"/>
              </w:rPr>
              <w:t>pro rata</w:t>
            </w:r>
            <w:r w:rsidRPr="00CA2CB0">
              <w:rPr>
                <w:rFonts w:ascii="Leelawadee UI" w:hAnsi="Leelawadee UI" w:cs="Leelawadee UI"/>
                <w:sz w:val="20"/>
                <w:szCs w:val="20"/>
              </w:rPr>
              <w:t>.</w:t>
            </w:r>
          </w:p>
        </w:tc>
      </w:tr>
      <w:tr w:rsidR="00655605" w:rsidRPr="00CA2CB0" w14:paraId="7590C4E5" w14:textId="77777777" w:rsidTr="00DA35E7">
        <w:trPr>
          <w:gridAfter w:val="1"/>
          <w:wAfter w:w="8" w:type="dxa"/>
          <w:jc w:val="center"/>
        </w:trPr>
        <w:tc>
          <w:tcPr>
            <w:tcW w:w="9226" w:type="dxa"/>
            <w:gridSpan w:val="25"/>
          </w:tcPr>
          <w:p w14:paraId="772C324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D84FBDE" w14:textId="77777777" w:rsidTr="00DA35E7">
        <w:trPr>
          <w:gridAfter w:val="1"/>
          <w:wAfter w:w="8" w:type="dxa"/>
          <w:trHeight w:val="122"/>
          <w:jc w:val="center"/>
        </w:trPr>
        <w:tc>
          <w:tcPr>
            <w:tcW w:w="9226" w:type="dxa"/>
            <w:gridSpan w:val="25"/>
          </w:tcPr>
          <w:p w14:paraId="4DDE8A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4515778" w14:textId="77777777" w:rsidTr="00DA35E7">
        <w:trPr>
          <w:gridAfter w:val="1"/>
          <w:wAfter w:w="8" w:type="dxa"/>
          <w:jc w:val="center"/>
        </w:trPr>
        <w:tc>
          <w:tcPr>
            <w:tcW w:w="9226" w:type="dxa"/>
            <w:gridSpan w:val="25"/>
          </w:tcPr>
          <w:p w14:paraId="21BF55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2229CDF5" w14:textId="77777777" w:rsidTr="00DA35E7">
        <w:trPr>
          <w:gridAfter w:val="1"/>
          <w:wAfter w:w="8" w:type="dxa"/>
          <w:trHeight w:val="122"/>
          <w:jc w:val="center"/>
        </w:trPr>
        <w:tc>
          <w:tcPr>
            <w:tcW w:w="9226" w:type="dxa"/>
            <w:gridSpan w:val="25"/>
          </w:tcPr>
          <w:p w14:paraId="7F956A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CEED85" w14:textId="77777777" w:rsidR="00655605" w:rsidRPr="00CA2CB0" w:rsidRDefault="00655605" w:rsidP="00655605">
      <w:pPr>
        <w:spacing w:line="288" w:lineRule="auto"/>
        <w:jc w:val="center"/>
        <w:rPr>
          <w:rFonts w:ascii="Leelawadee UI" w:hAnsi="Leelawadee UI" w:cs="Leelawadee UI"/>
          <w:sz w:val="20"/>
          <w:szCs w:val="20"/>
        </w:rPr>
      </w:pPr>
    </w:p>
    <w:p w14:paraId="3C1374CA" w14:textId="008D7BAF"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lastRenderedPageBreak/>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620F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Conj,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439EBE42"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Conj,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5D8004F1"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2C5F467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Rua Joaquim Floriano, nº 466, bloco B, Conj,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C8D0FA"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F2A" w14:textId="77777777" w:rsidR="00A20824" w:rsidRDefault="00A20824">
      <w:r>
        <w:separator/>
      </w:r>
    </w:p>
  </w:endnote>
  <w:endnote w:type="continuationSeparator" w:id="0">
    <w:p w14:paraId="174CDAB2" w14:textId="77777777" w:rsidR="00A20824" w:rsidRDefault="00A20824">
      <w:r>
        <w:continuationSeparator/>
      </w:r>
    </w:p>
  </w:endnote>
  <w:endnote w:type="continuationNotice" w:id="1">
    <w:p w14:paraId="025BB90D" w14:textId="77777777" w:rsidR="00A20824" w:rsidRDefault="00A20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A20824" w:rsidRPr="00A2536B" w:rsidRDefault="00A20824">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2A6586">
              <w:rPr>
                <w:rFonts w:ascii="Leelawadee" w:hAnsi="Leelawadee" w:cs="Leelawadee"/>
                <w:noProof/>
                <w:sz w:val="20"/>
                <w:szCs w:val="20"/>
              </w:rPr>
              <w:t>18</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2A6586">
              <w:rPr>
                <w:rFonts w:ascii="Leelawadee" w:hAnsi="Leelawadee" w:cs="Leelawadee"/>
                <w:noProof/>
                <w:sz w:val="20"/>
                <w:szCs w:val="20"/>
              </w:rPr>
              <w:t>111</w:t>
            </w:r>
            <w:r w:rsidRPr="00A2536B">
              <w:rPr>
                <w:rFonts w:ascii="Leelawadee" w:hAnsi="Leelawadee" w:cs="Leelawadee"/>
                <w:sz w:val="20"/>
                <w:szCs w:val="20"/>
              </w:rPr>
              <w:fldChar w:fldCharType="end"/>
            </w:r>
          </w:p>
        </w:sdtContent>
      </w:sdt>
    </w:sdtContent>
  </w:sdt>
  <w:p w14:paraId="3A5F54A5" w14:textId="1CD11C94" w:rsidR="00A20824" w:rsidRPr="000663E5" w:rsidRDefault="00A20824"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477" w14:textId="77777777" w:rsidR="00A20824" w:rsidRDefault="00A20824">
      <w:r>
        <w:separator/>
      </w:r>
    </w:p>
  </w:footnote>
  <w:footnote w:type="continuationSeparator" w:id="0">
    <w:p w14:paraId="562026D9" w14:textId="77777777" w:rsidR="00A20824" w:rsidRDefault="00A20824">
      <w:r>
        <w:continuationSeparator/>
      </w:r>
    </w:p>
  </w:footnote>
  <w:footnote w:type="continuationNotice" w:id="1">
    <w:p w14:paraId="6FA768B3" w14:textId="77777777" w:rsidR="00A20824" w:rsidRDefault="00A208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A20824" w:rsidRDefault="00A20824"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49D"/>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555E"/>
    <w:rsid w:val="008F5B89"/>
    <w:rsid w:val="008F7F3D"/>
    <w:rsid w:val="009010FB"/>
    <w:rsid w:val="00901BCE"/>
    <w:rsid w:val="00901D5E"/>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2E4B"/>
    <w:rsid w:val="00A93E53"/>
    <w:rsid w:val="00A95543"/>
    <w:rsid w:val="00A965D6"/>
    <w:rsid w:val="00A97CFE"/>
    <w:rsid w:val="00AA0EBD"/>
    <w:rsid w:val="00AA2C86"/>
    <w:rsid w:val="00AA39D6"/>
    <w:rsid w:val="00AA41EC"/>
    <w:rsid w:val="00AA422D"/>
    <w:rsid w:val="00AA45AA"/>
    <w:rsid w:val="00AA5692"/>
    <w:rsid w:val="00AA58A8"/>
    <w:rsid w:val="00AA6365"/>
    <w:rsid w:val="00AA7B8D"/>
    <w:rsid w:val="00AB0108"/>
    <w:rsid w:val="00AB0AF6"/>
    <w:rsid w:val="00AB0DA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1BA7"/>
    <w:rsid w:val="00B6244A"/>
    <w:rsid w:val="00B6278B"/>
    <w:rsid w:val="00B62DEA"/>
    <w:rsid w:val="00B643A6"/>
    <w:rsid w:val="00B644A6"/>
    <w:rsid w:val="00B651BE"/>
    <w:rsid w:val="00B66866"/>
    <w:rsid w:val="00B66BCB"/>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35E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6420"/>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purl.org/dc/terms/"/>
    <ds:schemaRef ds:uri="e7b061de-c2f0-4c53-a923-a9f4f559c327"/>
    <ds:schemaRef ds:uri="http://schemas.microsoft.com/office/2006/metadata/properties"/>
    <ds:schemaRef ds:uri="http://schemas.microsoft.com/office/2006/documentManagement/types"/>
    <ds:schemaRef ds:uri="e7e20d6b-6bfd-4584-acd0-f8e90ec78944"/>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5898947E-2D6C-4ACA-8EDB-F0113B10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111</Pages>
  <Words>29394</Words>
  <Characters>158731</Characters>
  <Application>Microsoft Office Word</Application>
  <DocSecurity>0</DocSecurity>
  <Lines>1322</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187750</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74</cp:revision>
  <cp:lastPrinted>2020-08-18T06:39:00Z</cp:lastPrinted>
  <dcterms:created xsi:type="dcterms:W3CDTF">2020-08-21T19:39:00Z</dcterms:created>
  <dcterms:modified xsi:type="dcterms:W3CDTF">2020-08-27T02:42:00Z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