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7C6D" w14:textId="77777777" w:rsidR="00A2061A" w:rsidRPr="00BF6A02" w:rsidRDefault="00A2061A" w:rsidP="00BF6A02">
      <w:pPr>
        <w:pStyle w:val="Corpo"/>
        <w:widowControl w:val="0"/>
        <w:spacing w:line="320" w:lineRule="exact"/>
        <w:jc w:val="both"/>
        <w:rPr>
          <w:rFonts w:ascii="Verdana" w:hAnsi="Verdana"/>
          <w:b/>
          <w:caps/>
          <w:sz w:val="20"/>
          <w:szCs w:val="20"/>
          <w:lang w:val="pt-BR"/>
        </w:rPr>
      </w:pPr>
      <w:bookmarkStart w:id="0" w:name="_DV_M31"/>
      <w:bookmarkStart w:id="1" w:name="_Hlk531193349"/>
      <w:bookmarkEnd w:id="0"/>
    </w:p>
    <w:p w14:paraId="01A04508" w14:textId="63046EF8" w:rsidR="00694B79" w:rsidRPr="00D35A7F" w:rsidRDefault="00694B79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20"/>
          <w:szCs w:val="20"/>
          <w:lang w:val="pt-BR"/>
        </w:rPr>
      </w:pPr>
      <w:r w:rsidRPr="00BF6A02">
        <w:rPr>
          <w:rFonts w:ascii="Verdana" w:hAnsi="Verdana"/>
          <w:b/>
          <w:caps/>
          <w:sz w:val="20"/>
          <w:szCs w:val="20"/>
          <w:lang w:val="pt-BR"/>
        </w:rPr>
        <w:t xml:space="preserve">Primeiro aditamento ao </w:t>
      </w:r>
      <w:bookmarkEnd w:id="1"/>
      <w:r w:rsidR="00BD408D" w:rsidRPr="002525DA">
        <w:rPr>
          <w:rFonts w:ascii="Verdana" w:hAnsi="Verdana"/>
          <w:b/>
          <w:caps/>
          <w:sz w:val="20"/>
          <w:szCs w:val="20"/>
          <w:lang w:val="pt-BR"/>
        </w:rPr>
        <w:t>Instrumento Particular De Alienação Fiduciária De Imóvel Em Garantia E Outras Avenças</w:t>
      </w:r>
    </w:p>
    <w:p w14:paraId="7C84F8CD" w14:textId="77777777" w:rsidR="00A2061A" w:rsidRPr="00D35A7F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20"/>
          <w:szCs w:val="20"/>
        </w:rPr>
      </w:pPr>
    </w:p>
    <w:p w14:paraId="1449D9D2" w14:textId="3C2203AD" w:rsidR="00694B79" w:rsidRPr="00D35A7F" w:rsidRDefault="00694B79">
      <w:pPr>
        <w:spacing w:after="0" w:line="320" w:lineRule="exact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color w:val="000000"/>
          <w:sz w:val="20"/>
          <w:szCs w:val="20"/>
        </w:rPr>
        <w:t>Pelo presente “</w:t>
      </w:r>
      <w:r w:rsidRPr="00D35A7F">
        <w:rPr>
          <w:rFonts w:ascii="Verdana" w:hAnsi="Verdana"/>
          <w:i/>
          <w:color w:val="000000"/>
          <w:sz w:val="20"/>
          <w:szCs w:val="20"/>
        </w:rPr>
        <w:t>Primeiro Aditamento ao</w:t>
      </w:r>
      <w:r w:rsidRPr="002525DA">
        <w:rPr>
          <w:rFonts w:ascii="Verdana" w:hAnsi="Verdana"/>
          <w:i/>
          <w:color w:val="000000"/>
          <w:sz w:val="20"/>
          <w:szCs w:val="20"/>
        </w:rPr>
        <w:t xml:space="preserve"> </w:t>
      </w:r>
      <w:bookmarkStart w:id="2" w:name="_Hlk30558228"/>
      <w:r w:rsidR="00BD408D" w:rsidRPr="002525DA">
        <w:rPr>
          <w:rFonts w:ascii="Verdana" w:hAnsi="Verdana"/>
          <w:i/>
          <w:color w:val="000000"/>
          <w:sz w:val="20"/>
          <w:szCs w:val="20"/>
        </w:rPr>
        <w:t>Instrumento Particular de Alienação Fiduciária de Imóvel em Garantia e Outras Avenças</w:t>
      </w:r>
      <w:bookmarkEnd w:id="2"/>
      <w:r w:rsidRPr="00D35A7F">
        <w:rPr>
          <w:rFonts w:ascii="Verdana" w:hAnsi="Verdana"/>
          <w:color w:val="000000"/>
          <w:sz w:val="20"/>
          <w:szCs w:val="20"/>
        </w:rPr>
        <w:t>” (“</w:t>
      </w:r>
      <w:r w:rsidRPr="00D35A7F">
        <w:rPr>
          <w:rFonts w:ascii="Verdana" w:hAnsi="Verdana"/>
          <w:color w:val="000000"/>
          <w:sz w:val="20"/>
          <w:szCs w:val="20"/>
          <w:u w:val="single"/>
        </w:rPr>
        <w:t>Primeiro Aditamento</w:t>
      </w:r>
      <w:r w:rsidRPr="00D35A7F">
        <w:rPr>
          <w:rFonts w:ascii="Verdana" w:hAnsi="Verdana"/>
          <w:color w:val="000000"/>
          <w:sz w:val="20"/>
          <w:szCs w:val="20"/>
        </w:rPr>
        <w:t>”), as partes:</w:t>
      </w:r>
    </w:p>
    <w:p w14:paraId="70360A5A" w14:textId="77777777" w:rsidR="00A2061A" w:rsidRPr="002525DA" w:rsidRDefault="00A2061A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06FE5C6A" w14:textId="6EAD01D2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r w:rsidRPr="002525DA">
        <w:rPr>
          <w:rFonts w:ascii="Verdana" w:hAnsi="Verdana" w:cs="Arial"/>
          <w:b/>
          <w:bCs/>
          <w:sz w:val="20"/>
          <w:szCs w:val="20"/>
        </w:rPr>
        <w:t>LI INVESTIMENTOS IMOBILIÁRIOS S.A.</w:t>
      </w:r>
      <w:r w:rsidRPr="002525DA">
        <w:rPr>
          <w:rFonts w:ascii="Verdana" w:hAnsi="Verdana" w:cs="Arial"/>
          <w:sz w:val="20"/>
          <w:szCs w:val="20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2525DA">
        <w:rPr>
          <w:rFonts w:ascii="Verdana" w:hAnsi="Verdana" w:cs="Arial"/>
          <w:sz w:val="20"/>
          <w:szCs w:val="20"/>
          <w:u w:val="single"/>
        </w:rPr>
        <w:t>CNPJ/ME</w:t>
      </w:r>
      <w:r w:rsidRPr="002525DA">
        <w:rPr>
          <w:rFonts w:ascii="Verdana" w:hAnsi="Verdana" w:cs="Arial"/>
          <w:sz w:val="20"/>
          <w:szCs w:val="20"/>
        </w:rPr>
        <w:t>”) sob o nº 34.840.996/0001</w:t>
      </w:r>
      <w:bookmarkStart w:id="3" w:name="_GoBack"/>
      <w:bookmarkEnd w:id="3"/>
      <w:r w:rsidRPr="002525DA">
        <w:rPr>
          <w:rFonts w:ascii="Verdana" w:hAnsi="Verdana" w:cs="Arial"/>
          <w:sz w:val="20"/>
          <w:szCs w:val="20"/>
        </w:rPr>
        <w:t>-65 e com seus atos constitutivos devidamente arquivados na Junta Comercial de São Paulo (“</w:t>
      </w:r>
      <w:r w:rsidRPr="002525DA">
        <w:rPr>
          <w:rFonts w:ascii="Verdana" w:hAnsi="Verdana" w:cs="Arial"/>
          <w:sz w:val="20"/>
          <w:szCs w:val="20"/>
          <w:u w:val="single"/>
        </w:rPr>
        <w:t>JUCESP</w:t>
      </w:r>
      <w:r w:rsidRPr="002525DA">
        <w:rPr>
          <w:rFonts w:ascii="Verdana" w:hAnsi="Verdana" w:cs="Arial"/>
          <w:sz w:val="20"/>
          <w:szCs w:val="20"/>
        </w:rPr>
        <w:t>”), neste ato representada na forma de seu Estatuto Social (“</w:t>
      </w:r>
      <w:r w:rsidRPr="002525DA">
        <w:rPr>
          <w:rFonts w:ascii="Verdana" w:hAnsi="Verdana" w:cs="Arial"/>
          <w:sz w:val="20"/>
          <w:szCs w:val="20"/>
          <w:u w:val="single"/>
        </w:rPr>
        <w:t>Fiduciante</w:t>
      </w:r>
      <w:r w:rsidRPr="002525DA">
        <w:rPr>
          <w:rFonts w:ascii="Verdana" w:hAnsi="Verdana" w:cs="Arial"/>
          <w:sz w:val="20"/>
          <w:szCs w:val="20"/>
        </w:rPr>
        <w:t xml:space="preserve">”); </w:t>
      </w:r>
    </w:p>
    <w:p w14:paraId="672C09D9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1F82C4A4" w14:textId="4526CE46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bookmarkStart w:id="4" w:name="OLE_LINK12"/>
      <w:bookmarkStart w:id="5" w:name="OLE_LINK25"/>
      <w:bookmarkStart w:id="6" w:name="OLE_LINK26"/>
      <w:r w:rsidRPr="002525DA">
        <w:rPr>
          <w:rFonts w:ascii="Verdana" w:hAnsi="Verdana" w:cs="Arial"/>
          <w:b/>
          <w:bCs/>
          <w:sz w:val="20"/>
          <w:szCs w:val="20"/>
        </w:rPr>
        <w:t>ISEC SECURITIZADORA S.A.</w:t>
      </w:r>
      <w:r w:rsidRPr="002525DA">
        <w:rPr>
          <w:rFonts w:ascii="Verdana" w:hAnsi="Verdana" w:cs="Arial"/>
          <w:sz w:val="20"/>
          <w:szCs w:val="20"/>
        </w:rPr>
        <w:t xml:space="preserve">, sociedade com sede na cidade de São Paulo, estado de São Paulo, na Rua Tabapuã, nº 1.123, conjunto 215, Itaim Bibi, CEP 04533-010, inscrita no CNPJ/ME sob o nº </w:t>
      </w:r>
      <w:bookmarkStart w:id="7" w:name="_Hlk2782928"/>
      <w:r w:rsidRPr="002525DA">
        <w:rPr>
          <w:rFonts w:ascii="Verdana" w:hAnsi="Verdana" w:cs="Arial"/>
          <w:sz w:val="20"/>
          <w:szCs w:val="20"/>
        </w:rPr>
        <w:t>08.769.451/0001-08</w:t>
      </w:r>
      <w:bookmarkEnd w:id="7"/>
      <w:r w:rsidRPr="002525DA">
        <w:rPr>
          <w:rFonts w:ascii="Verdana" w:hAnsi="Verdana" w:cs="Arial"/>
          <w:sz w:val="20"/>
          <w:szCs w:val="20"/>
        </w:rPr>
        <w:t xml:space="preserve"> e com seus atos constitutivos devidamente arquivados na JUCESP sob o NIRE </w:t>
      </w:r>
      <w:bookmarkStart w:id="8" w:name="_Hlk2782942"/>
      <w:r w:rsidRPr="002525DA">
        <w:rPr>
          <w:rFonts w:ascii="Verdana" w:hAnsi="Verdana" w:cs="Arial"/>
          <w:sz w:val="20"/>
          <w:szCs w:val="20"/>
        </w:rPr>
        <w:fldChar w:fldCharType="begin"/>
      </w:r>
      <w:r w:rsidRPr="002525DA">
        <w:rPr>
          <w:rFonts w:ascii="Verdana" w:hAnsi="Verdana" w:cs="Arial"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2525DA">
        <w:rPr>
          <w:rFonts w:ascii="Verdana" w:hAnsi="Verdana" w:cs="Arial"/>
          <w:sz w:val="20"/>
          <w:szCs w:val="20"/>
        </w:rPr>
        <w:fldChar w:fldCharType="separate"/>
      </w:r>
      <w:r w:rsidRPr="002525DA">
        <w:rPr>
          <w:rFonts w:ascii="Verdana" w:hAnsi="Verdana" w:cs="Arial"/>
          <w:sz w:val="20"/>
          <w:szCs w:val="20"/>
        </w:rPr>
        <w:t>35300340949</w:t>
      </w:r>
      <w:r w:rsidRPr="002525DA">
        <w:rPr>
          <w:rFonts w:ascii="Verdana" w:hAnsi="Verdana" w:cs="Arial"/>
          <w:sz w:val="20"/>
          <w:szCs w:val="20"/>
        </w:rPr>
        <w:fldChar w:fldCharType="end"/>
      </w:r>
      <w:bookmarkEnd w:id="8"/>
      <w:r w:rsidRPr="002525DA">
        <w:rPr>
          <w:rFonts w:ascii="Verdana" w:hAnsi="Verdana" w:cs="Arial"/>
          <w:sz w:val="20"/>
          <w:szCs w:val="20"/>
        </w:rPr>
        <w:t>, neste ato representada nos termos de seu estatuto social</w:t>
      </w:r>
      <w:bookmarkEnd w:id="4"/>
      <w:bookmarkEnd w:id="5"/>
      <w:bookmarkEnd w:id="6"/>
      <w:r w:rsidRPr="002525DA">
        <w:rPr>
          <w:rFonts w:ascii="Verdana" w:hAnsi="Verdana" w:cs="Arial"/>
          <w:sz w:val="20"/>
          <w:szCs w:val="20"/>
        </w:rPr>
        <w:t xml:space="preserve"> (“</w:t>
      </w:r>
      <w:r w:rsidRPr="002525DA">
        <w:rPr>
          <w:rFonts w:ascii="Verdana" w:hAnsi="Verdana" w:cs="Arial"/>
          <w:sz w:val="20"/>
          <w:szCs w:val="20"/>
          <w:u w:val="single"/>
        </w:rPr>
        <w:t>Fiduciária</w:t>
      </w:r>
      <w:r w:rsidRPr="002525DA">
        <w:rPr>
          <w:rFonts w:ascii="Verdana" w:hAnsi="Verdana" w:cs="Arial"/>
          <w:sz w:val="20"/>
          <w:szCs w:val="20"/>
        </w:rPr>
        <w:t>” ou “</w:t>
      </w:r>
      <w:r w:rsidRPr="002525DA">
        <w:rPr>
          <w:rFonts w:ascii="Verdana" w:hAnsi="Verdana" w:cs="Arial"/>
          <w:sz w:val="20"/>
          <w:szCs w:val="20"/>
          <w:u w:val="single"/>
        </w:rPr>
        <w:t>Securitizadora</w:t>
      </w:r>
      <w:r w:rsidRPr="002525DA">
        <w:rPr>
          <w:rFonts w:ascii="Verdana" w:hAnsi="Verdana" w:cs="Arial"/>
          <w:sz w:val="20"/>
          <w:szCs w:val="20"/>
        </w:rPr>
        <w:t>”);</w:t>
      </w:r>
    </w:p>
    <w:p w14:paraId="76BE9640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08970AD1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r w:rsidRPr="002525DA">
        <w:rPr>
          <w:rFonts w:ascii="Verdana" w:hAnsi="Verdana" w:cs="Arial"/>
          <w:sz w:val="20"/>
          <w:szCs w:val="20"/>
        </w:rPr>
        <w:t>A Fiduciante e a Fiduciária doravante denominadas em conjunto como “Partes” e, individualmente, como “Parte”.</w:t>
      </w:r>
    </w:p>
    <w:p w14:paraId="039643D1" w14:textId="77777777" w:rsidR="00A2061A" w:rsidRPr="00D35A7F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20"/>
          <w:szCs w:val="20"/>
        </w:rPr>
      </w:pPr>
    </w:p>
    <w:p w14:paraId="36B4549C" w14:textId="77777777" w:rsidR="00694B79" w:rsidRPr="00D35A7F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20"/>
          <w:szCs w:val="20"/>
        </w:rPr>
      </w:pPr>
      <w:r w:rsidRPr="00D35A7F">
        <w:rPr>
          <w:rFonts w:ascii="Verdana" w:hAnsi="Verdana"/>
          <w:b/>
          <w:color w:val="000000"/>
          <w:sz w:val="20"/>
          <w:szCs w:val="20"/>
        </w:rPr>
        <w:t>CONSIDERANDO QUE:</w:t>
      </w:r>
    </w:p>
    <w:p w14:paraId="3F1EBA8A" w14:textId="77777777" w:rsidR="004E6327" w:rsidRPr="003C3ABA" w:rsidRDefault="004E6327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</w:p>
    <w:p w14:paraId="18E7201E" w14:textId="185DF662" w:rsidR="004E6327" w:rsidRPr="003C3AB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>as Partes celebraram,</w:t>
      </w:r>
      <w:r w:rsidR="009E3CBC" w:rsidRPr="003C3ABA">
        <w:rPr>
          <w:rFonts w:ascii="Verdana" w:hAnsi="Verdana"/>
          <w:sz w:val="20"/>
          <w:szCs w:val="20"/>
        </w:rPr>
        <w:t xml:space="preserve"> </w:t>
      </w:r>
      <w:r w:rsidR="00420900" w:rsidRPr="003C3ABA">
        <w:rPr>
          <w:rFonts w:ascii="Verdana" w:hAnsi="Verdana"/>
          <w:sz w:val="20"/>
          <w:szCs w:val="20"/>
        </w:rPr>
        <w:t xml:space="preserve">em </w:t>
      </w:r>
      <w:r w:rsidR="00BD408D">
        <w:rPr>
          <w:rFonts w:ascii="Verdana" w:hAnsi="Verdana"/>
          <w:sz w:val="20"/>
          <w:szCs w:val="20"/>
        </w:rPr>
        <w:t>11</w:t>
      </w:r>
      <w:r w:rsidR="00BD408D" w:rsidRPr="003C3ABA">
        <w:rPr>
          <w:rFonts w:ascii="Verdana" w:hAnsi="Verdana"/>
          <w:sz w:val="20"/>
          <w:szCs w:val="20"/>
        </w:rPr>
        <w:t xml:space="preserve"> </w:t>
      </w:r>
      <w:r w:rsidR="00FF01DB" w:rsidRPr="003C3ABA">
        <w:rPr>
          <w:rFonts w:ascii="Verdana" w:hAnsi="Verdana"/>
          <w:sz w:val="20"/>
          <w:szCs w:val="20"/>
        </w:rPr>
        <w:t>de fevereiro</w:t>
      </w:r>
      <w:r w:rsidR="007B1190" w:rsidRPr="003C3ABA">
        <w:rPr>
          <w:rFonts w:ascii="Verdana" w:hAnsi="Verdana"/>
          <w:sz w:val="20"/>
          <w:szCs w:val="20"/>
        </w:rPr>
        <w:t xml:space="preserve"> </w:t>
      </w:r>
      <w:r w:rsidR="00420900" w:rsidRPr="003C3ABA">
        <w:rPr>
          <w:rFonts w:ascii="Verdana" w:hAnsi="Verdana"/>
          <w:sz w:val="20"/>
          <w:szCs w:val="20"/>
        </w:rPr>
        <w:t xml:space="preserve">de </w:t>
      </w:r>
      <w:r w:rsidR="00FF01DB" w:rsidRPr="003C3ABA">
        <w:rPr>
          <w:rFonts w:ascii="Verdana" w:hAnsi="Verdana"/>
          <w:sz w:val="20"/>
          <w:szCs w:val="20"/>
        </w:rPr>
        <w:t>2020</w:t>
      </w:r>
      <w:r w:rsidRPr="003C3ABA">
        <w:rPr>
          <w:rFonts w:ascii="Verdana" w:hAnsi="Verdana"/>
          <w:sz w:val="20"/>
          <w:szCs w:val="20"/>
        </w:rPr>
        <w:t>,</w:t>
      </w:r>
      <w:r w:rsidR="00420900" w:rsidRPr="003C3ABA">
        <w:rPr>
          <w:rFonts w:ascii="Verdana" w:hAnsi="Verdana"/>
          <w:sz w:val="20"/>
          <w:szCs w:val="20"/>
        </w:rPr>
        <w:t xml:space="preserve"> o </w:t>
      </w:r>
      <w:r w:rsidR="009E3CBC" w:rsidRPr="003C3ABA">
        <w:rPr>
          <w:rFonts w:ascii="Verdana" w:hAnsi="Verdana"/>
          <w:sz w:val="20"/>
          <w:szCs w:val="20"/>
        </w:rPr>
        <w:t>“</w:t>
      </w:r>
      <w:r w:rsidR="00BD408D" w:rsidRPr="005D2FA1">
        <w:rPr>
          <w:rFonts w:ascii="Verdana" w:hAnsi="Verdana"/>
          <w:i/>
          <w:color w:val="000000"/>
          <w:sz w:val="20"/>
          <w:szCs w:val="20"/>
        </w:rPr>
        <w:t>Instrumento Particular de Alienação Fiduciária de Imóvel em Garantia e Outras Avenças</w:t>
      </w:r>
      <w:r w:rsidR="009E3CBC" w:rsidRPr="003C3ABA">
        <w:rPr>
          <w:rFonts w:ascii="Verdana" w:hAnsi="Verdana"/>
          <w:sz w:val="20"/>
          <w:szCs w:val="20"/>
        </w:rPr>
        <w:t>”</w:t>
      </w:r>
      <w:r w:rsidR="00D15FDB" w:rsidRPr="003C3ABA">
        <w:rPr>
          <w:rFonts w:ascii="Verdana" w:hAnsi="Verdana"/>
          <w:sz w:val="20"/>
          <w:szCs w:val="20"/>
        </w:rPr>
        <w:t xml:space="preserve"> (“</w:t>
      </w:r>
      <w:r w:rsidR="00D15FDB" w:rsidRPr="002525DA">
        <w:rPr>
          <w:rFonts w:ascii="Verdana" w:hAnsi="Verdana"/>
          <w:sz w:val="20"/>
          <w:szCs w:val="20"/>
          <w:u w:val="single"/>
        </w:rPr>
        <w:t>Contrato</w:t>
      </w:r>
      <w:r w:rsidR="00596C11" w:rsidRPr="002525DA">
        <w:rPr>
          <w:rFonts w:ascii="Verdana" w:hAnsi="Verdana"/>
          <w:sz w:val="20"/>
          <w:szCs w:val="20"/>
          <w:u w:val="single"/>
        </w:rPr>
        <w:t xml:space="preserve"> de </w:t>
      </w:r>
      <w:r w:rsidR="00BD408D" w:rsidRPr="002525DA">
        <w:rPr>
          <w:rFonts w:ascii="Verdana" w:hAnsi="Verdana"/>
          <w:sz w:val="20"/>
          <w:szCs w:val="20"/>
          <w:u w:val="single"/>
        </w:rPr>
        <w:t>Alienação Fiduciária de Imóveis</w:t>
      </w:r>
      <w:r w:rsidR="00D15FDB" w:rsidRPr="003C3ABA">
        <w:rPr>
          <w:rFonts w:ascii="Verdana" w:hAnsi="Verdana"/>
          <w:sz w:val="20"/>
          <w:szCs w:val="20"/>
        </w:rPr>
        <w:t>”)</w:t>
      </w:r>
      <w:bookmarkStart w:id="9" w:name="_DV_M39"/>
      <w:bookmarkEnd w:id="9"/>
      <w:r w:rsidR="00036C2F" w:rsidRPr="003C3ABA">
        <w:rPr>
          <w:rFonts w:ascii="Verdana" w:hAnsi="Verdana"/>
          <w:sz w:val="20"/>
          <w:szCs w:val="20"/>
        </w:rPr>
        <w:t>;</w:t>
      </w:r>
    </w:p>
    <w:p w14:paraId="75C7EC85" w14:textId="77777777" w:rsidR="004E6327" w:rsidRPr="003C3ABA" w:rsidRDefault="004E632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11C9B16A" w14:textId="2A6E2839" w:rsidR="004E6327" w:rsidRPr="003C3ABA" w:rsidRDefault="00BD408D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bookmarkStart w:id="10" w:name="_DV_M40"/>
      <w:bookmarkEnd w:id="10"/>
      <w:r w:rsidRPr="002525DA">
        <w:rPr>
          <w:rFonts w:ascii="Verdana" w:hAnsi="Verdana"/>
          <w:sz w:val="20"/>
          <w:szCs w:val="20"/>
        </w:rPr>
        <w:t>nos termos do Compromisso de Venda e Compra</w:t>
      </w:r>
      <w:r>
        <w:rPr>
          <w:rFonts w:ascii="Verdana" w:hAnsi="Verdana"/>
          <w:sz w:val="20"/>
          <w:szCs w:val="20"/>
        </w:rPr>
        <w:t xml:space="preserve"> (conforme definido no </w:t>
      </w:r>
      <w:r w:rsidRPr="005D2FA1">
        <w:rPr>
          <w:rFonts w:ascii="Verdana" w:hAnsi="Verdana"/>
          <w:sz w:val="20"/>
          <w:szCs w:val="20"/>
        </w:rPr>
        <w:t>Contrato de Alienação Fiduciária de Imóveis</w:t>
      </w:r>
      <w:r>
        <w:rPr>
          <w:rFonts w:ascii="Verdana" w:hAnsi="Verdana"/>
          <w:sz w:val="20"/>
          <w:szCs w:val="20"/>
        </w:rPr>
        <w:t>)</w:t>
      </w:r>
      <w:r w:rsidRPr="002525DA">
        <w:rPr>
          <w:rFonts w:ascii="Verdana" w:hAnsi="Verdana"/>
          <w:sz w:val="20"/>
          <w:szCs w:val="20"/>
        </w:rPr>
        <w:t xml:space="preserve">, a Fiduciante e o Banco Bradesco </w:t>
      </w:r>
      <w:r>
        <w:rPr>
          <w:rFonts w:ascii="Verdana" w:hAnsi="Verdana"/>
          <w:sz w:val="20"/>
          <w:szCs w:val="20"/>
        </w:rPr>
        <w:t>celebraram em 21 de fevereiro de 2020 a</w:t>
      </w:r>
      <w:r w:rsidRPr="002525DA">
        <w:rPr>
          <w:rFonts w:ascii="Verdana" w:hAnsi="Verdana"/>
          <w:sz w:val="20"/>
          <w:szCs w:val="20"/>
        </w:rPr>
        <w:t xml:space="preserve"> Escritura Pública de Venda e Compra dos Imóveis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(conforme definido no </w:t>
      </w:r>
      <w:r w:rsidRPr="005D2FA1">
        <w:rPr>
          <w:rFonts w:ascii="Verdana" w:hAnsi="Verdana"/>
          <w:sz w:val="20"/>
          <w:szCs w:val="20"/>
        </w:rPr>
        <w:t>Contrato de Alienação Fiduciária de Imóveis</w:t>
      </w:r>
      <w:r>
        <w:rPr>
          <w:rFonts w:ascii="Verdana" w:hAnsi="Verdana"/>
          <w:sz w:val="20"/>
          <w:szCs w:val="20"/>
        </w:rPr>
        <w:t>)</w:t>
      </w:r>
      <w:r w:rsidR="00371B53">
        <w:rPr>
          <w:rFonts w:ascii="Verdana" w:hAnsi="Verdana"/>
          <w:sz w:val="20"/>
          <w:szCs w:val="20"/>
        </w:rPr>
        <w:t>, por meio da qual foi formalizada a aquisição dos Imóveis pela Fiduciante</w:t>
      </w:r>
      <w:r w:rsidRPr="002525DA">
        <w:rPr>
          <w:rFonts w:ascii="Verdana" w:hAnsi="Verdana"/>
          <w:sz w:val="20"/>
          <w:szCs w:val="20"/>
        </w:rPr>
        <w:t xml:space="preserve">, a qual </w:t>
      </w:r>
      <w:r>
        <w:rPr>
          <w:rFonts w:ascii="Verdana" w:hAnsi="Verdana"/>
          <w:sz w:val="20"/>
          <w:szCs w:val="20"/>
        </w:rPr>
        <w:t>foi</w:t>
      </w:r>
      <w:r w:rsidRPr="002525DA">
        <w:rPr>
          <w:rFonts w:ascii="Verdana" w:hAnsi="Verdana"/>
          <w:sz w:val="20"/>
          <w:szCs w:val="20"/>
        </w:rPr>
        <w:t xml:space="preserve"> prenotada</w:t>
      </w:r>
      <w:r w:rsidR="00371B53">
        <w:rPr>
          <w:rFonts w:ascii="Verdana" w:hAnsi="Verdana"/>
          <w:sz w:val="20"/>
          <w:szCs w:val="20"/>
        </w:rPr>
        <w:t xml:space="preserve"> na mesma data</w:t>
      </w:r>
      <w:r w:rsidRPr="002525DA">
        <w:rPr>
          <w:rFonts w:ascii="Verdana" w:hAnsi="Verdana"/>
          <w:sz w:val="20"/>
          <w:szCs w:val="20"/>
        </w:rPr>
        <w:t xml:space="preserve"> junto ao competente Cartório de Registro de Imóveis</w:t>
      </w:r>
      <w:r w:rsidR="00D15FDB" w:rsidRPr="003C3ABA">
        <w:rPr>
          <w:rFonts w:ascii="Verdana" w:hAnsi="Verdana"/>
          <w:sz w:val="20"/>
          <w:szCs w:val="20"/>
        </w:rPr>
        <w:t xml:space="preserve">; </w:t>
      </w:r>
      <w:r w:rsidR="00A218FA" w:rsidRPr="003C3ABA">
        <w:rPr>
          <w:rFonts w:ascii="Verdana" w:hAnsi="Verdana"/>
          <w:sz w:val="20"/>
          <w:szCs w:val="20"/>
        </w:rPr>
        <w:t>e</w:t>
      </w:r>
    </w:p>
    <w:p w14:paraId="01A7F62B" w14:textId="77777777" w:rsidR="004E6327" w:rsidRPr="003C3ABA" w:rsidRDefault="004E6327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  <w:bookmarkStart w:id="11" w:name="_DV_C93"/>
    </w:p>
    <w:p w14:paraId="239B8E1D" w14:textId="5F09E820" w:rsidR="004E6327" w:rsidRPr="003C3ABA" w:rsidRDefault="00036C2F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todos os termos e expressões iniciados em maiúsculas, em sua forma singular ou plural, utilizados no presente </w:t>
      </w:r>
      <w:r w:rsidR="00D15FDB" w:rsidRPr="003C3ABA">
        <w:rPr>
          <w:rFonts w:ascii="Verdana" w:hAnsi="Verdana"/>
          <w:sz w:val="20"/>
          <w:szCs w:val="20"/>
        </w:rPr>
        <w:t>Primeiro A</w:t>
      </w:r>
      <w:r w:rsidR="00EF03F8" w:rsidRPr="003C3ABA">
        <w:rPr>
          <w:rFonts w:ascii="Verdana" w:hAnsi="Verdana"/>
          <w:sz w:val="20"/>
          <w:szCs w:val="20"/>
        </w:rPr>
        <w:t>ditamento</w:t>
      </w:r>
      <w:r w:rsidRPr="003C3ABA">
        <w:rPr>
          <w:rFonts w:ascii="Verdana" w:hAnsi="Verdana"/>
          <w:sz w:val="20"/>
          <w:szCs w:val="20"/>
        </w:rPr>
        <w:t xml:space="preserve"> e nele não definidos têm o </w:t>
      </w:r>
      <w:r w:rsidRPr="003C3ABA">
        <w:rPr>
          <w:rFonts w:ascii="Verdana" w:hAnsi="Verdana"/>
          <w:sz w:val="20"/>
          <w:szCs w:val="20"/>
        </w:rPr>
        <w:lastRenderedPageBreak/>
        <w:t xml:space="preserve">mesmo significado que lhes são atribuídos no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="00A218FA" w:rsidRPr="003C3ABA">
        <w:rPr>
          <w:rFonts w:ascii="Verdana" w:hAnsi="Verdana"/>
          <w:sz w:val="20"/>
          <w:szCs w:val="20"/>
        </w:rPr>
        <w:t>.</w:t>
      </w:r>
    </w:p>
    <w:bookmarkEnd w:id="11"/>
    <w:p w14:paraId="21A7B4BF" w14:textId="77777777" w:rsidR="00A2061A" w:rsidRPr="003C3ABA" w:rsidRDefault="00A2061A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39CDC9EF" w14:textId="75C5D4FC" w:rsidR="004E6327" w:rsidRPr="003C3ABA" w:rsidRDefault="00694B79">
      <w:pPr>
        <w:spacing w:after="0" w:line="320" w:lineRule="exact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b/>
          <w:color w:val="000000"/>
          <w:sz w:val="20"/>
          <w:szCs w:val="20"/>
        </w:rPr>
        <w:t>TÊM ENTRE SI JUSTA E CONTRATADA</w:t>
      </w:r>
      <w:r w:rsidRPr="00D35A7F">
        <w:rPr>
          <w:rFonts w:ascii="Verdana" w:hAnsi="Verdana"/>
          <w:color w:val="000000"/>
          <w:sz w:val="20"/>
          <w:szCs w:val="20"/>
        </w:rPr>
        <w:t xml:space="preserve"> a celebração deste Primeiro Aditamento, que se regerá pelas disposições abaixo</w:t>
      </w:r>
      <w:r w:rsidRPr="00D35A7F">
        <w:rPr>
          <w:rFonts w:ascii="Verdana" w:hAnsi="Verdana"/>
          <w:sz w:val="20"/>
          <w:szCs w:val="20"/>
        </w:rPr>
        <w:t xml:space="preserve">. </w:t>
      </w:r>
    </w:p>
    <w:p w14:paraId="26C89D0C" w14:textId="77777777" w:rsidR="004E6327" w:rsidRPr="003C3ABA" w:rsidRDefault="004E632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3019CF90" w14:textId="2255AB50" w:rsidR="006F2741" w:rsidRPr="00D35A7F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bookmarkStart w:id="12" w:name="_DV_M59"/>
      <w:bookmarkEnd w:id="12"/>
      <w:r w:rsidRPr="00D35A7F">
        <w:rPr>
          <w:rFonts w:ascii="Verdana" w:hAnsi="Verdana"/>
          <w:sz w:val="20"/>
          <w:szCs w:val="20"/>
        </w:rPr>
        <w:t xml:space="preserve">O presente Primeiro Aditamento tem por finalidade </w:t>
      </w:r>
      <w:r w:rsidR="00BD408D">
        <w:rPr>
          <w:rFonts w:ascii="Verdana" w:hAnsi="Verdana"/>
          <w:sz w:val="20"/>
          <w:szCs w:val="20"/>
        </w:rPr>
        <w:t xml:space="preserve">a retificação da data de celebração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="00BD408D">
        <w:rPr>
          <w:rFonts w:ascii="Verdana" w:hAnsi="Verdana"/>
          <w:sz w:val="20"/>
          <w:szCs w:val="20"/>
        </w:rPr>
        <w:t xml:space="preserve"> para o dia 21 de fevereiro de 2020, posteriormente à celebração da </w:t>
      </w:r>
      <w:r w:rsidR="00BD408D" w:rsidRPr="005D2FA1">
        <w:rPr>
          <w:rFonts w:ascii="Verdana" w:hAnsi="Verdana"/>
          <w:sz w:val="20"/>
          <w:szCs w:val="20"/>
        </w:rPr>
        <w:t>Escritura Pública de Venda e Compra dos Imóveis</w:t>
      </w:r>
      <w:r w:rsidR="00F7423E" w:rsidRPr="003C3ABA">
        <w:rPr>
          <w:rFonts w:ascii="Verdana" w:hAnsi="Verdana"/>
          <w:sz w:val="20"/>
          <w:szCs w:val="20"/>
        </w:rPr>
        <w:t>.</w:t>
      </w:r>
    </w:p>
    <w:p w14:paraId="3B519D42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03437038" w14:textId="4ECBF5AF" w:rsidR="008F5D31" w:rsidRPr="003C3AB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sz w:val="20"/>
          <w:szCs w:val="20"/>
        </w:rPr>
        <w:t>Dessa forma, em razão do disposto n</w:t>
      </w:r>
      <w:r w:rsidR="00B3445D" w:rsidRPr="003C3ABA">
        <w:rPr>
          <w:rFonts w:ascii="Verdana" w:hAnsi="Verdana"/>
          <w:sz w:val="20"/>
          <w:szCs w:val="20"/>
        </w:rPr>
        <w:t xml:space="preserve">a Cláusula </w:t>
      </w:r>
      <w:r w:rsidRPr="003C3ABA">
        <w:rPr>
          <w:rFonts w:ascii="Verdana" w:hAnsi="Verdana"/>
          <w:sz w:val="20"/>
          <w:szCs w:val="20"/>
        </w:rPr>
        <w:t xml:space="preserve">1 acima, as Partes pretendem </w:t>
      </w:r>
      <w:r w:rsidR="00BD408D">
        <w:rPr>
          <w:rFonts w:ascii="Verdana" w:hAnsi="Verdana"/>
          <w:sz w:val="20"/>
          <w:szCs w:val="20"/>
        </w:rPr>
        <w:t xml:space="preserve">retificar a data de celebração </w:t>
      </w:r>
      <w:r w:rsidR="00BD408D" w:rsidRPr="005D2FA1">
        <w:rPr>
          <w:rFonts w:ascii="Verdana" w:hAnsi="Verdana"/>
          <w:sz w:val="20"/>
          <w:szCs w:val="20"/>
        </w:rPr>
        <w:t>ato de Alienação Fiduciária de Imóveis</w:t>
      </w:r>
      <w:r w:rsidR="00BD408D">
        <w:rPr>
          <w:rFonts w:ascii="Verdana" w:hAnsi="Verdana"/>
          <w:sz w:val="20"/>
          <w:szCs w:val="20"/>
        </w:rPr>
        <w:t xml:space="preserve"> para o dia 21 de fevereiro de 2020</w:t>
      </w:r>
      <w:r w:rsidRPr="003C3ABA">
        <w:rPr>
          <w:rFonts w:ascii="Verdana" w:hAnsi="Verdana"/>
          <w:sz w:val="20"/>
          <w:szCs w:val="20"/>
        </w:rPr>
        <w:t>.</w:t>
      </w:r>
    </w:p>
    <w:p w14:paraId="12E461BF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393E3988" w14:textId="019D0C07" w:rsidR="006F2741" w:rsidRPr="003C3AB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As Partes reiteram expressamente, por meio do presente Primeiro Aditamento, todas as declarações e obrigações constantes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>.</w:t>
      </w:r>
    </w:p>
    <w:p w14:paraId="6E68FF00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35BB559" w14:textId="20838259" w:rsidR="006F2741" w:rsidRPr="00D35A7F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Todos os termos e condições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 xml:space="preserve">, que não tenham sido modificados ou excluídos pelo presente Primeiro Aditamento, permanecerão em vigor para todos os fins e efeitos de direito, passando o presente Primeiro Aditamento a integrar 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>.</w:t>
      </w:r>
    </w:p>
    <w:p w14:paraId="148DCC97" w14:textId="77777777" w:rsidR="0074518D" w:rsidRPr="003C3AB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  <w:bookmarkStart w:id="13" w:name="_DV_M61"/>
      <w:bookmarkStart w:id="14" w:name="_DV_M67"/>
      <w:bookmarkStart w:id="15" w:name="_DV_M71"/>
      <w:bookmarkStart w:id="16" w:name="_DV_M327"/>
      <w:bookmarkStart w:id="17" w:name="_DV_M331"/>
      <w:bookmarkStart w:id="18" w:name="_DV_M337"/>
      <w:bookmarkStart w:id="19" w:name="_DV_M334"/>
      <w:bookmarkStart w:id="20" w:name="_DV_M274"/>
      <w:bookmarkStart w:id="21" w:name="_DV_M68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EEE8816" w14:textId="46984DAC" w:rsidR="0074518D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>Se qualquer disposição ou termo deste Primeiro Aditamento for declarado nulo ou for anulável, tal nulidade ou anulabilidade não prejudicará a vigência das demais cláusulas deste Primeiro Aditamento não atingidas pela declaração de nulidade ou pela anulabilidade.</w:t>
      </w:r>
    </w:p>
    <w:p w14:paraId="04AAFE33" w14:textId="77777777" w:rsidR="00BD408D" w:rsidRPr="002525DA" w:rsidRDefault="00BD408D" w:rsidP="002525DA">
      <w:pPr>
        <w:pStyle w:val="PargrafodaLista"/>
        <w:rPr>
          <w:rFonts w:ascii="Verdana" w:hAnsi="Verdana"/>
          <w:sz w:val="20"/>
          <w:szCs w:val="20"/>
        </w:rPr>
      </w:pPr>
    </w:p>
    <w:p w14:paraId="5BE8950D" w14:textId="4174D984" w:rsidR="00BD408D" w:rsidRPr="003C3ABA" w:rsidRDefault="00BD40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t>As Partes autorizam e requerem, desde já, que o Oficial de Registro de Imóveis competente proceda a todos os registros e averbações necessários à formalização da alienação fiduciária</w:t>
      </w:r>
      <w:bookmarkStart w:id="22" w:name="_DV_C321"/>
      <w:r>
        <w:rPr>
          <w:rFonts w:ascii="Verdana" w:hAnsi="Verdana"/>
          <w:sz w:val="20"/>
          <w:szCs w:val="20"/>
        </w:rPr>
        <w:t xml:space="preserve"> regrada pelo </w:t>
      </w:r>
      <w:r w:rsidRPr="005D2FA1">
        <w:rPr>
          <w:rFonts w:ascii="Verdana" w:hAnsi="Verdana"/>
          <w:sz w:val="20"/>
          <w:szCs w:val="20"/>
        </w:rPr>
        <w:t>Contrato de Alienação Fiduciária de Imóveis</w:t>
      </w:r>
      <w:r>
        <w:rPr>
          <w:rFonts w:ascii="Verdana" w:hAnsi="Verdana"/>
          <w:sz w:val="20"/>
          <w:szCs w:val="20"/>
        </w:rPr>
        <w:t xml:space="preserve"> e pelo presente Primeiro Aditamento</w:t>
      </w:r>
      <w:r w:rsidRPr="002525DA">
        <w:rPr>
          <w:rFonts w:ascii="Verdana" w:hAnsi="Verdana"/>
          <w:sz w:val="20"/>
          <w:szCs w:val="20"/>
        </w:rPr>
        <w:t>.</w:t>
      </w:r>
      <w:bookmarkEnd w:id="22"/>
      <w:r w:rsidRPr="002525DA">
        <w:rPr>
          <w:rFonts w:ascii="Verdana" w:hAnsi="Verdana"/>
          <w:sz w:val="20"/>
          <w:szCs w:val="20"/>
        </w:rPr>
        <w:t xml:space="preserve"> Os custos decorrentes de registros e averbações deste Contrato serão arcados exclusivamente pela Fiduciante. A Fiduciante também será responsável por quaisquer custas e emolumentos, ou qualquer outra despesa necessária para atendimentos de eventuais exigências para registro ou substituição de garantia</w:t>
      </w:r>
      <w:r>
        <w:rPr>
          <w:rFonts w:ascii="Verdana" w:hAnsi="Verdana"/>
          <w:sz w:val="20"/>
          <w:szCs w:val="20"/>
        </w:rPr>
        <w:t>.</w:t>
      </w:r>
    </w:p>
    <w:p w14:paraId="3FE7758E" w14:textId="77777777" w:rsidR="0074518D" w:rsidRPr="003C3AB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2D959FF4" w14:textId="77777777" w:rsidR="0074518D" w:rsidRPr="003C3AB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bookmarkStart w:id="23" w:name="_DV_M687"/>
      <w:bookmarkStart w:id="24" w:name="_DV_M688"/>
      <w:bookmarkStart w:id="25" w:name="_DV_M691"/>
      <w:bookmarkStart w:id="26" w:name="_DV_M692"/>
      <w:bookmarkStart w:id="27" w:name="_DV_M693"/>
      <w:bookmarkStart w:id="28" w:name="_DV_M695"/>
      <w:bookmarkStart w:id="29" w:name="_DV_M704"/>
      <w:bookmarkStart w:id="30" w:name="_DV_M711"/>
      <w:bookmarkStart w:id="31" w:name="_DV_M716"/>
      <w:bookmarkStart w:id="32" w:name="_DV_M717"/>
      <w:bookmarkStart w:id="33" w:name="_DV_M718"/>
      <w:bookmarkStart w:id="34" w:name="_DV_M722"/>
      <w:bookmarkStart w:id="35" w:name="_DV_M723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C3ABA">
        <w:rPr>
          <w:rFonts w:ascii="Verdana" w:hAnsi="Verdana"/>
          <w:sz w:val="20"/>
          <w:szCs w:val="20"/>
        </w:rPr>
        <w:t>Este Primeiro Aditamento será regido por e interpretado de acordo com as leis da República Federativa do Brasil.</w:t>
      </w:r>
    </w:p>
    <w:p w14:paraId="60262589" w14:textId="77777777" w:rsidR="0074518D" w:rsidRPr="002525D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327AE711" w14:textId="0956F280" w:rsidR="0074518D" w:rsidRPr="002525D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lastRenderedPageBreak/>
        <w:t xml:space="preserve">Qualquer litígio originado do presente Primeiro Aditamento será definitivamente resolvido pelos mecanismos previstos </w:t>
      </w:r>
      <w:r w:rsidR="007B1190" w:rsidRPr="002525DA">
        <w:rPr>
          <w:rFonts w:ascii="Verdana" w:hAnsi="Verdana"/>
          <w:sz w:val="20"/>
          <w:szCs w:val="20"/>
        </w:rPr>
        <w:t>no</w:t>
      </w:r>
      <w:r w:rsidRPr="002525DA">
        <w:rPr>
          <w:rFonts w:ascii="Verdana" w:hAnsi="Verdana"/>
          <w:sz w:val="20"/>
          <w:szCs w:val="20"/>
        </w:rPr>
        <w:t xml:space="preserve"> </w:t>
      </w:r>
      <w:r w:rsidR="00BD408D" w:rsidRPr="002525DA">
        <w:rPr>
          <w:rFonts w:ascii="Verdana" w:hAnsi="Verdana"/>
          <w:sz w:val="20"/>
          <w:szCs w:val="20"/>
        </w:rPr>
        <w:t>Contrato de Alienação Fiduciária de Imóveis</w:t>
      </w:r>
      <w:r w:rsidRPr="002525DA">
        <w:rPr>
          <w:rFonts w:ascii="Verdana" w:hAnsi="Verdana"/>
          <w:sz w:val="20"/>
          <w:szCs w:val="20"/>
        </w:rPr>
        <w:t>.</w:t>
      </w:r>
    </w:p>
    <w:p w14:paraId="2FFF390A" w14:textId="77777777" w:rsidR="00E965AE" w:rsidRPr="002525DA" w:rsidRDefault="00E965AE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6D3C0182" w14:textId="77777777" w:rsidR="00460A75" w:rsidRPr="002525D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20"/>
          <w:szCs w:val="20"/>
        </w:rPr>
      </w:pPr>
      <w:bookmarkStart w:id="36" w:name="_DV_M448"/>
      <w:bookmarkEnd w:id="36"/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 xml:space="preserve">E, por estarem justos e contratados, assinam as Partes o presente em </w:t>
      </w:r>
      <w:r w:rsidR="007B1190" w:rsidRPr="002525DA">
        <w:rPr>
          <w:rFonts w:ascii="Verdana" w:eastAsia="Batang" w:hAnsi="Verdana"/>
          <w:spacing w:val="-2"/>
          <w:sz w:val="20"/>
          <w:szCs w:val="20"/>
        </w:rPr>
        <w:t>3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 xml:space="preserve"> (</w:t>
      </w:r>
      <w:r w:rsidR="007B1190" w:rsidRPr="002525DA">
        <w:rPr>
          <w:rFonts w:ascii="Verdana" w:eastAsia="Batang" w:hAnsi="Verdana"/>
          <w:color w:val="000000"/>
          <w:spacing w:val="-2"/>
          <w:sz w:val="20"/>
          <w:szCs w:val="20"/>
        </w:rPr>
        <w:t>três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) vias de igual teor e para um só efeito, na presença de 2 (duas) testemunhas, que também o assinam.</w:t>
      </w:r>
    </w:p>
    <w:p w14:paraId="3212C001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20"/>
          <w:szCs w:val="20"/>
        </w:rPr>
      </w:pPr>
    </w:p>
    <w:p w14:paraId="145CAFDF" w14:textId="67A1CB73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São Paulo</w:t>
      </w:r>
      <w:r w:rsidRPr="002525DA">
        <w:rPr>
          <w:rFonts w:ascii="Verdana" w:eastAsia="Batang" w:hAnsi="Verdana"/>
          <w:color w:val="000000"/>
          <w:sz w:val="20"/>
          <w:szCs w:val="20"/>
        </w:rPr>
        <w:t xml:space="preserve">, </w:t>
      </w:r>
      <w:r w:rsidR="00BD408D" w:rsidRPr="002525DA">
        <w:rPr>
          <w:rFonts w:ascii="Verdana" w:eastAsia="Batang" w:hAnsi="Verdana"/>
          <w:color w:val="000000"/>
          <w:sz w:val="20"/>
          <w:szCs w:val="20"/>
        </w:rPr>
        <w:t>27</w:t>
      </w:r>
      <w:r w:rsidR="00BD408D" w:rsidRPr="002525DA">
        <w:rPr>
          <w:rFonts w:ascii="Verdana" w:eastAsia="Batang" w:hAnsi="Verdana"/>
          <w:color w:val="000000"/>
          <w:sz w:val="20"/>
          <w:szCs w:val="20"/>
        </w:rPr>
        <w:t xml:space="preserve"> </w:t>
      </w:r>
      <w:r w:rsidRPr="002525DA">
        <w:rPr>
          <w:rFonts w:ascii="Verdana" w:eastAsia="Batang" w:hAnsi="Verdana"/>
          <w:color w:val="000000"/>
          <w:sz w:val="20"/>
          <w:szCs w:val="20"/>
        </w:rPr>
        <w:t xml:space="preserve">de </w:t>
      </w:r>
      <w:r w:rsidR="001E5CD5" w:rsidRPr="002525DA">
        <w:rPr>
          <w:rFonts w:ascii="Verdana" w:eastAsia="Batang" w:hAnsi="Verdana"/>
          <w:color w:val="000000"/>
          <w:sz w:val="20"/>
          <w:szCs w:val="20"/>
        </w:rPr>
        <w:t xml:space="preserve">fevereiro 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de 20</w:t>
      </w:r>
      <w:r w:rsidR="009725C0" w:rsidRPr="002525DA">
        <w:rPr>
          <w:rFonts w:ascii="Verdana" w:eastAsia="Batang" w:hAnsi="Verdana"/>
          <w:color w:val="000000"/>
          <w:spacing w:val="-2"/>
          <w:sz w:val="20"/>
          <w:szCs w:val="20"/>
        </w:rPr>
        <w:t>20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.</w:t>
      </w:r>
    </w:p>
    <w:p w14:paraId="42D3B8C1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</w:p>
    <w:p w14:paraId="4F63AD89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  <w:r w:rsidRPr="002525DA">
        <w:rPr>
          <w:rFonts w:ascii="Verdana" w:eastAsia="Batang" w:hAnsi="Verdana"/>
          <w:color w:val="000000"/>
          <w:sz w:val="20"/>
          <w:szCs w:val="20"/>
        </w:rPr>
        <w:t>[</w:t>
      </w:r>
      <w:r w:rsidRPr="002525DA">
        <w:rPr>
          <w:rFonts w:ascii="Verdana" w:eastAsia="Batang" w:hAnsi="Verdana"/>
          <w:i/>
          <w:color w:val="000000"/>
          <w:sz w:val="20"/>
          <w:szCs w:val="20"/>
        </w:rPr>
        <w:t>RESTANTE DA PÁGINA INTENCIONALMENTE EM BRANCO</w:t>
      </w:r>
      <w:r w:rsidRPr="002525DA">
        <w:rPr>
          <w:rFonts w:ascii="Verdana" w:eastAsia="Batang" w:hAnsi="Verdana"/>
          <w:color w:val="000000"/>
          <w:sz w:val="20"/>
          <w:szCs w:val="20"/>
        </w:rPr>
        <w:t>]</w:t>
      </w:r>
    </w:p>
    <w:p w14:paraId="3E05506A" w14:textId="77777777" w:rsidR="00076179" w:rsidRPr="002525DA" w:rsidRDefault="00076179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2465FF69" w14:textId="22137F78" w:rsidR="00BD408D" w:rsidRPr="002525D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br w:type="page"/>
      </w:r>
      <w:bookmarkStart w:id="37" w:name="_DV_M101"/>
      <w:bookmarkStart w:id="38" w:name="_DV_M13"/>
      <w:bookmarkStart w:id="39" w:name="_DV_M14"/>
      <w:bookmarkStart w:id="40" w:name="_DV_M17"/>
      <w:bookmarkStart w:id="41" w:name="_DV_M18"/>
      <w:bookmarkStart w:id="42" w:name="_DV_M20"/>
      <w:bookmarkStart w:id="43" w:name="_DV_M21"/>
      <w:bookmarkStart w:id="44" w:name="_DV_M24"/>
      <w:bookmarkStart w:id="45" w:name="_DV_M25"/>
      <w:bookmarkStart w:id="46" w:name="_DV_M28"/>
      <w:bookmarkStart w:id="47" w:name="_DV_M29"/>
      <w:bookmarkStart w:id="48" w:name="_DV_M30"/>
      <w:bookmarkStart w:id="49" w:name="_DV_M32"/>
      <w:bookmarkStart w:id="50" w:name="_DV_M33"/>
      <w:bookmarkStart w:id="51" w:name="_DV_M34"/>
      <w:bookmarkStart w:id="52" w:name="_DV_M35"/>
      <w:bookmarkStart w:id="53" w:name="_DV_M36"/>
      <w:bookmarkStart w:id="54" w:name="_DV_M37"/>
      <w:bookmarkStart w:id="55" w:name="_DV_M38"/>
      <w:bookmarkStart w:id="56" w:name="_DV_M41"/>
      <w:bookmarkStart w:id="57" w:name="_DV_M42"/>
      <w:bookmarkStart w:id="58" w:name="_DV_M43"/>
      <w:bookmarkStart w:id="59" w:name="_DV_M44"/>
      <w:bookmarkStart w:id="60" w:name="_DV_M45"/>
      <w:bookmarkStart w:id="61" w:name="_DV_M46"/>
      <w:bookmarkStart w:id="62" w:name="_DV_M47"/>
      <w:bookmarkStart w:id="63" w:name="_DV_M48"/>
      <w:bookmarkStart w:id="64" w:name="_DV_M49"/>
      <w:bookmarkStart w:id="65" w:name="_DV_M50"/>
      <w:bookmarkStart w:id="66" w:name="_DV_M51"/>
      <w:bookmarkStart w:id="67" w:name="_DV_M52"/>
      <w:bookmarkStart w:id="68" w:name="_DV_M53"/>
      <w:bookmarkStart w:id="69" w:name="_DV_M54"/>
      <w:bookmarkStart w:id="70" w:name="_DV_M55"/>
      <w:bookmarkStart w:id="71" w:name="_DV_M56"/>
      <w:bookmarkStart w:id="72" w:name="_DV_M57"/>
      <w:bookmarkStart w:id="73" w:name="_DV_M58"/>
      <w:bookmarkStart w:id="74" w:name="_DV_M60"/>
      <w:bookmarkStart w:id="75" w:name="_DV_M62"/>
      <w:bookmarkStart w:id="76" w:name="_DV_M63"/>
      <w:bookmarkStart w:id="77" w:name="_DV_M64"/>
      <w:bookmarkStart w:id="78" w:name="_DV_M65"/>
      <w:bookmarkStart w:id="79" w:name="_DV_M66"/>
      <w:bookmarkStart w:id="80" w:name="_DV_M68"/>
      <w:bookmarkStart w:id="81" w:name="_DV_M69"/>
      <w:bookmarkStart w:id="82" w:name="_DV_M70"/>
      <w:bookmarkStart w:id="83" w:name="_DV_M73"/>
      <w:bookmarkStart w:id="84" w:name="_DV_M74"/>
      <w:bookmarkStart w:id="85" w:name="_DV_M76"/>
      <w:bookmarkStart w:id="86" w:name="_DV_M77"/>
      <w:bookmarkStart w:id="87" w:name="_DV_M78"/>
      <w:bookmarkStart w:id="88" w:name="_DV_M79"/>
      <w:bookmarkStart w:id="89" w:name="_DV_M80"/>
      <w:bookmarkStart w:id="90" w:name="_DV_M81"/>
      <w:bookmarkStart w:id="91" w:name="_DV_M82"/>
      <w:bookmarkStart w:id="92" w:name="_DV_M86"/>
      <w:bookmarkStart w:id="93" w:name="_DV_M87"/>
      <w:bookmarkStart w:id="94" w:name="_DV_M88"/>
      <w:bookmarkStart w:id="95" w:name="_DV_M89"/>
      <w:bookmarkStart w:id="96" w:name="_DV_M90"/>
      <w:bookmarkStart w:id="97" w:name="_DV_M91"/>
      <w:bookmarkStart w:id="98" w:name="_DV_M92"/>
      <w:bookmarkStart w:id="99" w:name="_DV_M93"/>
      <w:bookmarkStart w:id="100" w:name="_DV_M94"/>
      <w:bookmarkStart w:id="101" w:name="_DV_M95"/>
      <w:bookmarkStart w:id="102" w:name="_DV_M96"/>
      <w:bookmarkStart w:id="103" w:name="_DV_M97"/>
      <w:bookmarkStart w:id="104" w:name="_DV_M98"/>
      <w:bookmarkStart w:id="105" w:name="_DV_M99"/>
      <w:bookmarkStart w:id="106" w:name="_DV_M100"/>
      <w:bookmarkStart w:id="107" w:name="_DV_M114"/>
      <w:bookmarkStart w:id="108" w:name="_DV_M115"/>
      <w:bookmarkStart w:id="109" w:name="_DV_M116"/>
      <w:bookmarkStart w:id="110" w:name="_DV_M117"/>
      <w:bookmarkStart w:id="111" w:name="_DV_M118"/>
      <w:bookmarkStart w:id="112" w:name="_DV_M119"/>
      <w:bookmarkStart w:id="113" w:name="_DV_M120"/>
      <w:bookmarkStart w:id="114" w:name="_DV_M121"/>
      <w:bookmarkStart w:id="115" w:name="_DV_M122"/>
      <w:bookmarkStart w:id="116" w:name="_DV_M123"/>
      <w:bookmarkStart w:id="117" w:name="_DV_M124"/>
      <w:bookmarkStart w:id="118" w:name="_DV_M125"/>
      <w:bookmarkStart w:id="119" w:name="_DV_M126"/>
      <w:bookmarkStart w:id="120" w:name="_DV_M127"/>
      <w:bookmarkStart w:id="121" w:name="_DV_M128"/>
      <w:bookmarkStart w:id="122" w:name="_DV_M129"/>
      <w:bookmarkStart w:id="123" w:name="_DV_M130"/>
      <w:bookmarkStart w:id="124" w:name="_DV_M131"/>
      <w:bookmarkStart w:id="125" w:name="_DV_M132"/>
      <w:bookmarkStart w:id="126" w:name="_DV_M133"/>
      <w:bookmarkStart w:id="127" w:name="_DV_M135"/>
      <w:bookmarkStart w:id="128" w:name="_DV_M136"/>
      <w:bookmarkStart w:id="129" w:name="_DV_M137"/>
      <w:bookmarkStart w:id="130" w:name="_DV_M138"/>
      <w:bookmarkStart w:id="131" w:name="_DV_M139"/>
      <w:bookmarkStart w:id="132" w:name="_DV_M142"/>
      <w:bookmarkStart w:id="133" w:name="_DV_M143"/>
      <w:bookmarkStart w:id="134" w:name="_DV_M150"/>
      <w:bookmarkStart w:id="135" w:name="_DV_M151"/>
      <w:bookmarkStart w:id="136" w:name="_DV_M152"/>
      <w:bookmarkStart w:id="137" w:name="_DV_M153"/>
      <w:bookmarkStart w:id="138" w:name="_DV_M154"/>
      <w:bookmarkStart w:id="139" w:name="_DV_M155"/>
      <w:bookmarkStart w:id="140" w:name="_DV_M156"/>
      <w:bookmarkStart w:id="141" w:name="_DV_M157"/>
      <w:bookmarkStart w:id="142" w:name="_DV_M158"/>
      <w:bookmarkStart w:id="143" w:name="_DV_M159"/>
      <w:bookmarkStart w:id="144" w:name="_DV_M16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lastRenderedPageBreak/>
        <w:t xml:space="preserve">(Página de assinatura 1/2 do </w:t>
      </w:r>
      <w:r w:rsidR="00BD408D">
        <w:rPr>
          <w:rFonts w:ascii="Verdana" w:hAnsi="Verdana" w:cs="Tahoma"/>
          <w:i/>
          <w:color w:val="000000"/>
          <w:sz w:val="20"/>
          <w:szCs w:val="20"/>
        </w:rPr>
        <w:t xml:space="preserve">Primeiro Aditamento ao </w:t>
      </w:r>
      <w:r w:rsidR="00BD408D" w:rsidRPr="002525DA">
        <w:rPr>
          <w:rFonts w:ascii="Verdana" w:hAnsi="Verdana"/>
          <w:i/>
          <w:sz w:val="20"/>
          <w:szCs w:val="20"/>
        </w:rPr>
        <w:t xml:space="preserve">Instrumento Particular de Alienação Fiduciária de Imóvel em Garantia e Outras Avenças celebrado </w:t>
      </w:r>
      <w:r w:rsidR="00BD408D" w:rsidRPr="002525DA">
        <w:rPr>
          <w:rFonts w:ascii="Verdana" w:hAnsi="Verdana" w:cs="Arial"/>
          <w:i/>
          <w:sz w:val="20"/>
          <w:szCs w:val="20"/>
        </w:rPr>
        <w:t xml:space="preserve">entre LI </w:t>
      </w:r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Investimentos Imobiliários S.A. e </w:t>
      </w:r>
      <w:proofErr w:type="spellStart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Isec</w:t>
      </w:r>
      <w:proofErr w:type="spellEnd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Securitizadora S.A. em </w:t>
      </w:r>
      <w:r w:rsidR="00BD408D">
        <w:rPr>
          <w:rFonts w:ascii="Verdana" w:hAnsi="Verdana" w:cs="Tahoma"/>
          <w:i/>
          <w:color w:val="000000"/>
          <w:sz w:val="20"/>
          <w:szCs w:val="20"/>
        </w:rPr>
        <w:t>27</w:t>
      </w:r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de fevereiro de 2020</w:t>
      </w:r>
      <w:r w:rsidR="00BD408D" w:rsidRPr="002525DA">
        <w:rPr>
          <w:rFonts w:ascii="Verdana" w:hAnsi="Verdana" w:cs="Arial"/>
          <w:i/>
          <w:sz w:val="20"/>
          <w:szCs w:val="20"/>
        </w:rPr>
        <w:t>)</w:t>
      </w:r>
    </w:p>
    <w:p w14:paraId="7804353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547B33AF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157AA834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20"/>
          <w:szCs w:val="20"/>
        </w:rPr>
      </w:pPr>
      <w:r w:rsidRPr="002525DA">
        <w:rPr>
          <w:rFonts w:ascii="Verdana" w:eastAsia="Calibri" w:hAnsi="Verdana"/>
          <w:b/>
          <w:sz w:val="20"/>
          <w:szCs w:val="20"/>
        </w:rPr>
        <w:t>LI INVESTIMENTOS IMOBILIÁRIOS S.A.</w:t>
      </w:r>
    </w:p>
    <w:p w14:paraId="1D938E6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20"/>
          <w:szCs w:val="20"/>
        </w:rPr>
      </w:pPr>
    </w:p>
    <w:p w14:paraId="40CA27F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266CB4FB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2525D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14:paraId="30CED7EC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</w:tr>
    </w:tbl>
    <w:p w14:paraId="6A0E7BE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i/>
          <w:sz w:val="20"/>
          <w:szCs w:val="20"/>
        </w:rPr>
      </w:pPr>
    </w:p>
    <w:p w14:paraId="48B3A1E9" w14:textId="3F783C31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20"/>
          <w:szCs w:val="20"/>
        </w:rPr>
      </w:pPr>
      <w:r w:rsidRPr="002525DA">
        <w:rPr>
          <w:rFonts w:ascii="Verdana" w:hAnsi="Verdana" w:cs="Arial"/>
          <w:b/>
          <w:sz w:val="20"/>
          <w:szCs w:val="20"/>
        </w:rPr>
        <w:br w:type="page"/>
      </w:r>
      <w:r w:rsidRPr="002525DA">
        <w:rPr>
          <w:rFonts w:ascii="Verdana" w:hAnsi="Verdana" w:cs="Tahoma"/>
          <w:i/>
          <w:color w:val="000000"/>
          <w:sz w:val="20"/>
          <w:szCs w:val="20"/>
        </w:rPr>
        <w:lastRenderedPageBreak/>
        <w:t>(Página de assinatura 2/2 do</w:t>
      </w:r>
      <w:r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i/>
          <w:color w:val="000000"/>
          <w:sz w:val="20"/>
          <w:szCs w:val="20"/>
        </w:rPr>
        <w:t>Primeiro Aditamento ao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Pr="002525DA">
        <w:rPr>
          <w:rFonts w:ascii="Verdana" w:hAnsi="Verdana"/>
          <w:i/>
          <w:sz w:val="20"/>
          <w:szCs w:val="20"/>
        </w:rPr>
        <w:t xml:space="preserve">Instrumento Particular de Alienação Fiduciária de Imóvel em Garantia e Outras Avenças celebrado </w:t>
      </w:r>
      <w:r w:rsidRPr="002525DA">
        <w:rPr>
          <w:rFonts w:ascii="Verdana" w:hAnsi="Verdana" w:cs="Arial"/>
          <w:i/>
          <w:sz w:val="20"/>
          <w:szCs w:val="20"/>
        </w:rPr>
        <w:t xml:space="preserve">entre LI 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Investimentos Imobiliários S.A. e </w:t>
      </w:r>
      <w:proofErr w:type="spellStart"/>
      <w:r w:rsidRPr="002525DA">
        <w:rPr>
          <w:rFonts w:ascii="Verdana" w:hAnsi="Verdana" w:cs="Tahoma"/>
          <w:i/>
          <w:color w:val="000000"/>
          <w:sz w:val="20"/>
          <w:szCs w:val="20"/>
        </w:rPr>
        <w:t>Isec</w:t>
      </w:r>
      <w:proofErr w:type="spellEnd"/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Securitizadora S.A. em </w:t>
      </w:r>
      <w:r>
        <w:rPr>
          <w:rFonts w:ascii="Verdana" w:hAnsi="Verdana" w:cs="Tahoma"/>
          <w:i/>
          <w:color w:val="000000"/>
          <w:sz w:val="20"/>
          <w:szCs w:val="20"/>
        </w:rPr>
        <w:t>27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de fevereiro de 2020</w:t>
      </w:r>
      <w:r w:rsidRPr="002525DA">
        <w:rPr>
          <w:rFonts w:ascii="Verdana" w:hAnsi="Verdana" w:cs="Arial"/>
          <w:i/>
          <w:sz w:val="20"/>
          <w:szCs w:val="20"/>
        </w:rPr>
        <w:t>)</w:t>
      </w:r>
    </w:p>
    <w:p w14:paraId="2E573772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62F6D50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325815E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20"/>
          <w:szCs w:val="20"/>
        </w:rPr>
      </w:pPr>
      <w:r w:rsidRPr="002525DA">
        <w:rPr>
          <w:rFonts w:ascii="Verdana" w:hAnsi="Verdana" w:cs="Arial"/>
          <w:b/>
          <w:sz w:val="20"/>
          <w:szCs w:val="20"/>
        </w:rPr>
        <w:t>ISEC SECURITIZADORA S.A.</w:t>
      </w:r>
    </w:p>
    <w:p w14:paraId="784C67D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2638ED7D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70FB9F6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2525D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14:paraId="525FB6C6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</w:tr>
    </w:tbl>
    <w:p w14:paraId="7CE36DF2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20"/>
          <w:szCs w:val="20"/>
          <w:highlight w:val="yellow"/>
        </w:rPr>
      </w:pPr>
    </w:p>
    <w:p w14:paraId="3BFDD8E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20"/>
          <w:szCs w:val="20"/>
          <w:highlight w:val="yellow"/>
        </w:rPr>
      </w:pPr>
    </w:p>
    <w:p w14:paraId="1477A0E4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20"/>
          <w:szCs w:val="20"/>
        </w:rPr>
      </w:pPr>
      <w:r w:rsidRPr="002525DA">
        <w:rPr>
          <w:rFonts w:ascii="Verdana" w:hAnsi="Verdana" w:cs="Tahoma"/>
          <w:b/>
          <w:smallCaps/>
          <w:sz w:val="20"/>
          <w:szCs w:val="20"/>
        </w:rPr>
        <w:t>TESTEMUNHAS:</w:t>
      </w:r>
    </w:p>
    <w:p w14:paraId="4C64056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20"/>
          <w:szCs w:val="20"/>
        </w:rPr>
      </w:pPr>
    </w:p>
    <w:p w14:paraId="3430DBB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2525D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2.______________________________</w:t>
            </w:r>
          </w:p>
        </w:tc>
      </w:tr>
      <w:tr w:rsidR="00BD408D" w:rsidRPr="002525D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RG:</w:t>
            </w:r>
          </w:p>
        </w:tc>
      </w:tr>
      <w:tr w:rsidR="00BD408D" w:rsidRPr="002525D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CPF:</w:t>
            </w:r>
          </w:p>
        </w:tc>
      </w:tr>
    </w:tbl>
    <w:p w14:paraId="50EE2EFB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20"/>
          <w:szCs w:val="20"/>
        </w:rPr>
      </w:pPr>
    </w:p>
    <w:p w14:paraId="526C7784" w14:textId="77777777" w:rsidR="00F84BE2" w:rsidRPr="00D35A7F" w:rsidRDefault="00F84BE2" w:rsidP="002525DA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7B7C9BD8" w14:textId="77777777" w:rsidR="007E5233" w:rsidRPr="00D35A7F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20"/>
          <w:szCs w:val="20"/>
        </w:rPr>
      </w:pPr>
    </w:p>
    <w:sectPr w:rsidR="007E5233" w:rsidRPr="00D35A7F" w:rsidSect="002525DA">
      <w:footerReference w:type="default" r:id="rId8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59F7" w14:textId="77777777" w:rsidR="00B47748" w:rsidRDefault="00B47748" w:rsidP="004F76D5">
      <w:pPr>
        <w:spacing w:after="0"/>
      </w:pPr>
      <w:r>
        <w:separator/>
      </w:r>
    </w:p>
  </w:endnote>
  <w:endnote w:type="continuationSeparator" w:id="0">
    <w:p w14:paraId="2A0E436C" w14:textId="77777777" w:rsidR="00B47748" w:rsidRDefault="00B47748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ight">
    <w:altName w:val="Kartik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9CB7" w14:textId="77777777" w:rsidR="00B47748" w:rsidRDefault="00B47748" w:rsidP="004F76D5">
      <w:pPr>
        <w:spacing w:after="0"/>
      </w:pPr>
      <w:r>
        <w:separator/>
      </w:r>
    </w:p>
  </w:footnote>
  <w:footnote w:type="continuationSeparator" w:id="0">
    <w:p w14:paraId="71C9A520" w14:textId="77777777" w:rsidR="00B47748" w:rsidRDefault="00B47748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5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5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7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4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6"/>
  </w:num>
  <w:num w:numId="58">
    <w:abstractNumId w:val="33"/>
  </w:num>
  <w:num w:numId="59">
    <w:abstractNumId w:val="18"/>
  </w:num>
  <w:num w:numId="60">
    <w:abstractNumId w:val="58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604B3"/>
    <w:rsid w:val="00066E0A"/>
    <w:rsid w:val="000703B6"/>
    <w:rsid w:val="00070AE6"/>
    <w:rsid w:val="00072708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3D95"/>
    <w:rsid w:val="000F5E85"/>
    <w:rsid w:val="0010092F"/>
    <w:rsid w:val="00101D1E"/>
    <w:rsid w:val="001027A5"/>
    <w:rsid w:val="0010408F"/>
    <w:rsid w:val="00111970"/>
    <w:rsid w:val="001166C9"/>
    <w:rsid w:val="00121A11"/>
    <w:rsid w:val="00121A4E"/>
    <w:rsid w:val="00125E4E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32836"/>
    <w:rsid w:val="002336E4"/>
    <w:rsid w:val="00235385"/>
    <w:rsid w:val="002525DA"/>
    <w:rsid w:val="00255ABB"/>
    <w:rsid w:val="00264EF0"/>
    <w:rsid w:val="002704D2"/>
    <w:rsid w:val="00274F73"/>
    <w:rsid w:val="00275C86"/>
    <w:rsid w:val="002809A6"/>
    <w:rsid w:val="002814D5"/>
    <w:rsid w:val="00282555"/>
    <w:rsid w:val="00285427"/>
    <w:rsid w:val="00293FC8"/>
    <w:rsid w:val="00297763"/>
    <w:rsid w:val="002A1749"/>
    <w:rsid w:val="002A1870"/>
    <w:rsid w:val="002A45C4"/>
    <w:rsid w:val="002B12A8"/>
    <w:rsid w:val="002B1850"/>
    <w:rsid w:val="002B5A26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53"/>
    <w:rsid w:val="003723E2"/>
    <w:rsid w:val="003725D1"/>
    <w:rsid w:val="00373A6C"/>
    <w:rsid w:val="00376868"/>
    <w:rsid w:val="00386827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54F1"/>
    <w:rsid w:val="003E32E8"/>
    <w:rsid w:val="003E3EBE"/>
    <w:rsid w:val="003E7057"/>
    <w:rsid w:val="003E750A"/>
    <w:rsid w:val="003E7669"/>
    <w:rsid w:val="003E76FF"/>
    <w:rsid w:val="003F459A"/>
    <w:rsid w:val="00400097"/>
    <w:rsid w:val="00401224"/>
    <w:rsid w:val="0040268B"/>
    <w:rsid w:val="00404280"/>
    <w:rsid w:val="004068AB"/>
    <w:rsid w:val="004114C8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5454"/>
    <w:rsid w:val="0047630F"/>
    <w:rsid w:val="00477BC0"/>
    <w:rsid w:val="004868B8"/>
    <w:rsid w:val="004911E2"/>
    <w:rsid w:val="0049541A"/>
    <w:rsid w:val="004A5C3B"/>
    <w:rsid w:val="004A7A51"/>
    <w:rsid w:val="004B6748"/>
    <w:rsid w:val="004C3101"/>
    <w:rsid w:val="004C3B34"/>
    <w:rsid w:val="004C3F36"/>
    <w:rsid w:val="004C67F5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4268A"/>
    <w:rsid w:val="0054332C"/>
    <w:rsid w:val="00544B19"/>
    <w:rsid w:val="0054732D"/>
    <w:rsid w:val="005541DA"/>
    <w:rsid w:val="00561E3B"/>
    <w:rsid w:val="00567072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600A7C"/>
    <w:rsid w:val="00600F44"/>
    <w:rsid w:val="00601324"/>
    <w:rsid w:val="00602AD1"/>
    <w:rsid w:val="0060390E"/>
    <w:rsid w:val="006074D5"/>
    <w:rsid w:val="00612786"/>
    <w:rsid w:val="006178DA"/>
    <w:rsid w:val="00617A9A"/>
    <w:rsid w:val="00621186"/>
    <w:rsid w:val="00622DDF"/>
    <w:rsid w:val="00623469"/>
    <w:rsid w:val="006255A8"/>
    <w:rsid w:val="006260ED"/>
    <w:rsid w:val="00626A83"/>
    <w:rsid w:val="00627287"/>
    <w:rsid w:val="0063161B"/>
    <w:rsid w:val="00631D92"/>
    <w:rsid w:val="00637B77"/>
    <w:rsid w:val="00644D57"/>
    <w:rsid w:val="00651784"/>
    <w:rsid w:val="00651C81"/>
    <w:rsid w:val="00653C2D"/>
    <w:rsid w:val="006615D4"/>
    <w:rsid w:val="0066442D"/>
    <w:rsid w:val="006753B5"/>
    <w:rsid w:val="006757DF"/>
    <w:rsid w:val="006822DD"/>
    <w:rsid w:val="00683589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7A25"/>
    <w:rsid w:val="007121DA"/>
    <w:rsid w:val="00712A9F"/>
    <w:rsid w:val="007153D1"/>
    <w:rsid w:val="00715CB6"/>
    <w:rsid w:val="00715D18"/>
    <w:rsid w:val="00717A78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B0325"/>
    <w:rsid w:val="007B1190"/>
    <w:rsid w:val="007B19E7"/>
    <w:rsid w:val="007C127B"/>
    <w:rsid w:val="007C53D7"/>
    <w:rsid w:val="007D2C1F"/>
    <w:rsid w:val="007D491E"/>
    <w:rsid w:val="007D4972"/>
    <w:rsid w:val="007D7133"/>
    <w:rsid w:val="007D7ECC"/>
    <w:rsid w:val="007E02B4"/>
    <w:rsid w:val="007E2B8D"/>
    <w:rsid w:val="007E5233"/>
    <w:rsid w:val="007F24E9"/>
    <w:rsid w:val="008003B2"/>
    <w:rsid w:val="00802453"/>
    <w:rsid w:val="00804CA7"/>
    <w:rsid w:val="00814E5C"/>
    <w:rsid w:val="0082434D"/>
    <w:rsid w:val="008267B3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5B82"/>
    <w:rsid w:val="008E6E87"/>
    <w:rsid w:val="008F0F52"/>
    <w:rsid w:val="008F19AD"/>
    <w:rsid w:val="008F1EA7"/>
    <w:rsid w:val="008F5D31"/>
    <w:rsid w:val="008F64AB"/>
    <w:rsid w:val="0090103A"/>
    <w:rsid w:val="00902C90"/>
    <w:rsid w:val="00907613"/>
    <w:rsid w:val="00910A7D"/>
    <w:rsid w:val="009126C4"/>
    <w:rsid w:val="00913295"/>
    <w:rsid w:val="009229DB"/>
    <w:rsid w:val="00923B24"/>
    <w:rsid w:val="00923F3E"/>
    <w:rsid w:val="00924024"/>
    <w:rsid w:val="00924D9A"/>
    <w:rsid w:val="009263EB"/>
    <w:rsid w:val="00927DF3"/>
    <w:rsid w:val="00932927"/>
    <w:rsid w:val="009358B3"/>
    <w:rsid w:val="00942EE4"/>
    <w:rsid w:val="00943D53"/>
    <w:rsid w:val="00947F03"/>
    <w:rsid w:val="009512C1"/>
    <w:rsid w:val="00954692"/>
    <w:rsid w:val="009614E6"/>
    <w:rsid w:val="00967146"/>
    <w:rsid w:val="009725C0"/>
    <w:rsid w:val="00974675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DE9"/>
    <w:rsid w:val="009B41C3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127AF"/>
    <w:rsid w:val="00A2061A"/>
    <w:rsid w:val="00A210D7"/>
    <w:rsid w:val="00A218FA"/>
    <w:rsid w:val="00A23E02"/>
    <w:rsid w:val="00A32C4D"/>
    <w:rsid w:val="00A36494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80F33"/>
    <w:rsid w:val="00A9017A"/>
    <w:rsid w:val="00A90C6D"/>
    <w:rsid w:val="00A919E7"/>
    <w:rsid w:val="00A9289C"/>
    <w:rsid w:val="00A92D8C"/>
    <w:rsid w:val="00AA2239"/>
    <w:rsid w:val="00AA3C80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E4A1A"/>
    <w:rsid w:val="00AF0158"/>
    <w:rsid w:val="00AF196A"/>
    <w:rsid w:val="00AF3D8F"/>
    <w:rsid w:val="00AF653E"/>
    <w:rsid w:val="00AF7E06"/>
    <w:rsid w:val="00B00546"/>
    <w:rsid w:val="00B01ECC"/>
    <w:rsid w:val="00B12163"/>
    <w:rsid w:val="00B1740C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96604"/>
    <w:rsid w:val="00B97A1C"/>
    <w:rsid w:val="00BA015B"/>
    <w:rsid w:val="00BA2338"/>
    <w:rsid w:val="00BA5561"/>
    <w:rsid w:val="00BB075B"/>
    <w:rsid w:val="00BB150C"/>
    <w:rsid w:val="00BB2049"/>
    <w:rsid w:val="00BC4B94"/>
    <w:rsid w:val="00BC7910"/>
    <w:rsid w:val="00BD408D"/>
    <w:rsid w:val="00BD42C9"/>
    <w:rsid w:val="00BD50C5"/>
    <w:rsid w:val="00BD5F1D"/>
    <w:rsid w:val="00BE08D4"/>
    <w:rsid w:val="00BE1D2A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A15CA"/>
    <w:rsid w:val="00CA4488"/>
    <w:rsid w:val="00CA4995"/>
    <w:rsid w:val="00CB35B0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4D8E"/>
    <w:rsid w:val="00CE5405"/>
    <w:rsid w:val="00CE567F"/>
    <w:rsid w:val="00CE5FA0"/>
    <w:rsid w:val="00CF07E0"/>
    <w:rsid w:val="00CF28F0"/>
    <w:rsid w:val="00D02F51"/>
    <w:rsid w:val="00D03807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3F8D"/>
    <w:rsid w:val="00D3576A"/>
    <w:rsid w:val="00D35A7F"/>
    <w:rsid w:val="00D36FF6"/>
    <w:rsid w:val="00D428EC"/>
    <w:rsid w:val="00D46BFD"/>
    <w:rsid w:val="00D51685"/>
    <w:rsid w:val="00D70A65"/>
    <w:rsid w:val="00D80E01"/>
    <w:rsid w:val="00D828A6"/>
    <w:rsid w:val="00D85329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F2110"/>
    <w:rsid w:val="00DF2DF3"/>
    <w:rsid w:val="00DF36E8"/>
    <w:rsid w:val="00E050E3"/>
    <w:rsid w:val="00E06EF7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32113"/>
    <w:rsid w:val="00F3254B"/>
    <w:rsid w:val="00F42CF9"/>
    <w:rsid w:val="00F512D6"/>
    <w:rsid w:val="00F513ED"/>
    <w:rsid w:val="00F577B2"/>
    <w:rsid w:val="00F578A2"/>
    <w:rsid w:val="00F57ED6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4BE2"/>
    <w:rsid w:val="00F87B15"/>
    <w:rsid w:val="00F96526"/>
    <w:rsid w:val="00FA14DB"/>
    <w:rsid w:val="00FA24BC"/>
    <w:rsid w:val="00FA2BB5"/>
    <w:rsid w:val="00FA3CA3"/>
    <w:rsid w:val="00FA6732"/>
    <w:rsid w:val="00FA6A83"/>
    <w:rsid w:val="00FA7B96"/>
    <w:rsid w:val="00FC3FF2"/>
    <w:rsid w:val="00FC5428"/>
    <w:rsid w:val="00FC5620"/>
    <w:rsid w:val="00FC68C9"/>
    <w:rsid w:val="00FE1D41"/>
    <w:rsid w:val="00FE2747"/>
    <w:rsid w:val="00FE2E5C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basedOn w:val="Normal"/>
    <w:uiPriority w:val="72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imanage.xml" Type="http://schemas.openxmlformats.org/officeDocument/2006/relationships/customXml" Target="/customXML/item2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 D O C S ! 5 0 8 2 2 . 1 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 2 0 2 0 - 0 2 - 2 7 T 1 3 : 0 0 : 0 0 . 0 0 0 0 0 0 0 - 0 3 : 0 0 < / l a s t m o d i f i e d >  
     < d a t a b a s e > D O C S 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C56C6-452E-486C-AB04-B9383D1F92AA}"/>
</file>

<file path=customXML/itemProps2.xml><?xml version="1.0" encoding="utf-8"?>
<ds:datastoreItem xmlns:ds="http://schemas.openxmlformats.org/officeDocument/2006/customXml" ds:itemID="{7E3C8922-38D1-4FB7-A558-D4E05B72EF27}"/>
</file>

<file path=customXML/itemProps3.xml><?xml version="1.0" encoding="utf-8"?>
<ds:datastoreItem xmlns:ds="http://schemas.openxmlformats.org/officeDocument/2006/customXml" ds:itemID="{6376D87A-0F19-490C-97E6-FE1EE84BD8AF}"/>
</file>

<file path=customXML/itemProps4.xml><?xml version="1.0" encoding="utf-8"?>
<ds:datastoreItem xmlns:ds="http://schemas.openxmlformats.org/officeDocument/2006/customXml" ds:itemID="{A48CD99A-C411-4713-B23D-29B113AD4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803</Words>
  <Characters>4700</Characters>
  <Application>Microsoft Office Word</Application>
  <DocSecurity>0</DocSecurity>
  <Lines>123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Vitor Arantes</cp:lastModifiedBy>
  <cp:revision>10</cp:revision>
  <cp:lastPrinted>2014-05-12T20:42:00Z</cp:lastPrinted>
  <dcterms:created xsi:type="dcterms:W3CDTF">2020-02-27T15:50:00Z</dcterms:created>
  <dcterms:modified xsi:type="dcterms:W3CDTF">2020-02-27T16:00:00Z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#50822v1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5136200</vt:r8>
  </property>
</Properties>
</file>