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5EE81C8D" w:rsidR="00335B00" w:rsidRPr="00514CA0" w:rsidRDefault="00DF0BB5" w:rsidP="00514CA0">
      <w:pPr>
        <w:pStyle w:val="Body"/>
        <w:jc w:val="center"/>
        <w:rPr>
          <w:lang w:val="pt-BR"/>
        </w:rPr>
      </w:pPr>
      <w:r>
        <w:rPr>
          <w:rFonts w:eastAsia="MS Mincho"/>
          <w:szCs w:val="20"/>
          <w:lang w:val="pt-BR"/>
        </w:rPr>
        <w:t>07</w:t>
      </w:r>
      <w:r w:rsidRPr="00514CA0">
        <w:rPr>
          <w:rFonts w:eastAsia="MS Mincho"/>
          <w:lang w:val="pt-BR"/>
        </w:rPr>
        <w:t xml:space="preserve"> </w:t>
      </w:r>
      <w:bookmarkStart w:id="2" w:name="_Hlk115890145"/>
      <w:r w:rsidR="004E1B03">
        <w:rPr>
          <w:lang w:val="pt-BR"/>
        </w:rPr>
        <w:t>de outubro</w:t>
      </w:r>
      <w:r w:rsidR="00201C6A" w:rsidRPr="00514CA0">
        <w:rPr>
          <w:lang w:val="pt-BR"/>
        </w:rPr>
        <w:t xml:space="preserve"> </w:t>
      </w:r>
      <w:bookmarkEnd w:id="2"/>
      <w:r w:rsidR="00F453B3" w:rsidRPr="00514CA0">
        <w:rPr>
          <w:lang w:val="pt-BR"/>
        </w:rPr>
        <w:t xml:space="preserve">de </w:t>
      </w:r>
      <w:r w:rsidR="00201C6A" w:rsidRPr="007247C9">
        <w:rPr>
          <w:szCs w:val="20"/>
          <w:lang w:val="pt-BR" w:eastAsia="en-GB"/>
        </w:rPr>
        <w:t>202</w:t>
      </w:r>
      <w:r w:rsidR="00201C6A">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3" w:name="_DV_M4"/>
      <w:bookmarkStart w:id="4" w:name="_Hlk72141810"/>
      <w:bookmarkEnd w:id="3"/>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5" w:name="_DV_M5"/>
      <w:bookmarkStart w:id="6" w:name="_Hlk74665943"/>
      <w:bookmarkEnd w:id="5"/>
      <w:r>
        <w:rPr>
          <w:b/>
          <w:bCs/>
          <w:szCs w:val="20"/>
        </w:rPr>
        <w:t>RZK ENERGIA S.A</w:t>
      </w:r>
      <w:bookmarkEnd w:id="6"/>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7" w:name="_DV_M6"/>
      <w:bookmarkStart w:id="8" w:name="_DV_M7"/>
      <w:bookmarkStart w:id="9" w:name="_Hlk74854540"/>
      <w:bookmarkStart w:id="10" w:name="_Hlk105575246"/>
      <w:bookmarkEnd w:id="7"/>
      <w:bookmarkEnd w:id="8"/>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9"/>
      <w:bookmarkEnd w:id="10"/>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57AD552C"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00FD2FF2">
        <w:t xml:space="preserve">03 </w:t>
      </w:r>
      <w:r>
        <w:t xml:space="preserve">de </w:t>
      </w:r>
      <w:r w:rsidR="00FD2FF2">
        <w:t xml:space="preserve">outubro </w:t>
      </w:r>
      <w:r>
        <w:t>de 2022</w:t>
      </w:r>
      <w:r>
        <w:rPr>
          <w:lang w:eastAsia="en-GB"/>
        </w:rPr>
        <w:t xml:space="preserve">, emitiu </w:t>
      </w:r>
      <w:r w:rsidR="00237250">
        <w:rPr>
          <w:bCs/>
        </w:rPr>
        <w:t>108.</w:t>
      </w:r>
      <w:r w:rsidR="00120BFC">
        <w:rPr>
          <w:bCs/>
        </w:rPr>
        <w:t xml:space="preserve">100 </w:t>
      </w:r>
      <w:r w:rsidR="00237250">
        <w:rPr>
          <w:bCs/>
        </w:rPr>
        <w:t xml:space="preserve">(cento </w:t>
      </w:r>
      <w:r w:rsidR="00120BFC">
        <w:rPr>
          <w:bCs/>
        </w:rPr>
        <w:t xml:space="preserve">e cem </w:t>
      </w:r>
      <w:r w:rsidR="00237250">
        <w:rPr>
          <w:bCs/>
        </w:rPr>
        <w:t>e oito mil)</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F56D6B">
        <w:rPr>
          <w:bCs/>
        </w:rPr>
        <w:t>108.</w:t>
      </w:r>
      <w:r w:rsidR="00120BFC">
        <w:rPr>
          <w:bCs/>
        </w:rPr>
        <w:t>100</w:t>
      </w:r>
      <w:r w:rsidR="00F56D6B">
        <w:rPr>
          <w:bCs/>
        </w:rPr>
        <w:t>.000,00 (cento e oito milhões</w:t>
      </w:r>
      <w:r w:rsidR="00120BFC">
        <w:rPr>
          <w:bCs/>
        </w:rPr>
        <w:t xml:space="preserve"> e cem mil</w:t>
      </w:r>
      <w:r w:rsidR="00F56D6B">
        <w:rPr>
          <w:bCs/>
        </w:rPr>
        <w:t xml:space="preserve"> reais)</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71DDA595"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F56D6B">
        <w:rPr>
          <w:bCs/>
        </w:rPr>
        <w:t>108.</w:t>
      </w:r>
      <w:r w:rsidR="00120BFC">
        <w:rPr>
          <w:bCs/>
        </w:rPr>
        <w:t>100</w:t>
      </w:r>
      <w:r w:rsidR="00F56D6B">
        <w:rPr>
          <w:bCs/>
        </w:rPr>
        <w:t>.000,00 (cento e oito milhões</w:t>
      </w:r>
      <w:r w:rsidR="00120BFC">
        <w:rPr>
          <w:bCs/>
        </w:rPr>
        <w:t xml:space="preserve"> e cem</w:t>
      </w:r>
      <w:r w:rsidR="00F35138">
        <w:rPr>
          <w:bCs/>
        </w:rPr>
        <w:t xml:space="preserve"> mil</w:t>
      </w:r>
      <w:r w:rsidR="00F56D6B">
        <w:rPr>
          <w:bCs/>
        </w:rPr>
        <w:t xml:space="preserve"> reais)</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00FD2FF2">
        <w:rPr>
          <w:lang w:eastAsia="en-GB"/>
        </w:rPr>
        <w:t xml:space="preserve">03 </w:t>
      </w:r>
      <w:r>
        <w:rPr>
          <w:lang w:eastAsia="en-GB"/>
        </w:rPr>
        <w:t xml:space="preserve">de </w:t>
      </w:r>
      <w:r w:rsidR="00FD2FF2">
        <w:rPr>
          <w:lang w:eastAsia="en-GB"/>
        </w:rPr>
        <w:t xml:space="preserve">outubro </w:t>
      </w:r>
      <w:r>
        <w:rPr>
          <w:lang w:eastAsia="en-GB"/>
        </w:rPr>
        <w:t>de 2022 (“</w:t>
      </w:r>
      <w:r w:rsidRPr="00570AFA">
        <w:rPr>
          <w:b/>
          <w:bCs/>
          <w:lang w:eastAsia="en-GB"/>
        </w:rPr>
        <w:t>Escritura de Emissão de CCI</w:t>
      </w:r>
      <w:r>
        <w:rPr>
          <w:lang w:eastAsia="en-GB"/>
        </w:rPr>
        <w:t xml:space="preserve">”); </w:t>
      </w:r>
    </w:p>
    <w:p w14:paraId="184D9A33" w14:textId="5F26343F"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1" w:name="_Hlk107324769"/>
      <w:r w:rsidR="006F019F">
        <w:rPr>
          <w:i/>
          <w:iCs/>
        </w:rPr>
        <w:t xml:space="preserve">em série única, </w:t>
      </w:r>
      <w:r w:rsidR="006F019F" w:rsidRPr="00F6090E">
        <w:rPr>
          <w:i/>
          <w:iCs/>
        </w:rPr>
        <w:t xml:space="preserve">da </w:t>
      </w:r>
      <w:bookmarkEnd w:id="11"/>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w:t>
      </w:r>
      <w:r w:rsidR="006F0295" w:rsidRPr="00CA6592">
        <w:rPr>
          <w:lang w:eastAsia="en-GB"/>
        </w:rPr>
        <w:t xml:space="preserve">em </w:t>
      </w:r>
      <w:r w:rsidR="006F0295">
        <w:rPr>
          <w:lang w:eastAsia="en-GB"/>
        </w:rPr>
        <w:t xml:space="preserve">03 de outubro de 2022 </w:t>
      </w:r>
      <w:r>
        <w:rPr>
          <w:lang w:eastAsia="en-GB"/>
        </w:rPr>
        <w:t xml:space="preserve">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57AF3D1C" w:rsidR="00201C6A" w:rsidRDefault="00201C6A" w:rsidP="00B72606">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72606">
        <w:rPr>
          <w:b/>
          <w:bCs/>
          <w:lang w:eastAsia="en-GB"/>
        </w:rPr>
        <w:t>Obrigações Garantidas</w:t>
      </w:r>
      <w:r w:rsidRPr="00D03404">
        <w:rPr>
          <w:lang w:eastAsia="en-GB"/>
        </w:rPr>
        <w:t>”)</w:t>
      </w:r>
      <w:r>
        <w:rPr>
          <w:lang w:eastAsia="en-GB"/>
        </w:rPr>
        <w:t>, deverão ser constituídas as seguintes garantias (“</w:t>
      </w:r>
      <w:r w:rsidRPr="00B72606">
        <w:rPr>
          <w:b/>
          <w:bCs/>
          <w:lang w:eastAsia="en-GB"/>
        </w:rPr>
        <w:t>Garantias</w:t>
      </w:r>
      <w:r>
        <w:rPr>
          <w:lang w:eastAsia="en-GB"/>
        </w:rPr>
        <w:t>”): (</w:t>
      </w:r>
      <w:r w:rsidR="000355D7">
        <w:rPr>
          <w:lang w:eastAsia="en-GB"/>
        </w:rPr>
        <w:t>a</w:t>
      </w:r>
      <w:r>
        <w:rPr>
          <w:lang w:eastAsia="en-GB"/>
        </w:rPr>
        <w:t xml:space="preserve">) </w:t>
      </w:r>
      <w:r w:rsidR="00BE466A">
        <w:t>fiança prestada pela RZK Energia</w:t>
      </w:r>
      <w:r w:rsidR="006F26CF">
        <w:t>, que vigorará da Data de Emissão até que sejam implementadas as Condições para Liberação da Fiança RZK Energia (conforme definido na Escritura de Emissão)</w:t>
      </w:r>
      <w:r w:rsidR="006F26CF" w:rsidRPr="00CF17C7">
        <w:t xml:space="preserve"> </w:t>
      </w:r>
      <w:r w:rsidR="009109A6">
        <w:t xml:space="preserve"> e pelo </w:t>
      </w:r>
      <w:r w:rsidR="009109A6"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9109A6">
        <w:t xml:space="preserve"> (“</w:t>
      </w:r>
      <w:r w:rsidR="009109A6" w:rsidRPr="009109A6">
        <w:rPr>
          <w:b/>
          <w:bCs/>
        </w:rPr>
        <w:t>Grupo RZK</w:t>
      </w:r>
      <w:r w:rsidR="009109A6">
        <w:t>”</w:t>
      </w:r>
      <w:r w:rsidR="006F26CF">
        <w:t xml:space="preserve">), </w:t>
      </w:r>
      <w:r w:rsidR="006F26CF" w:rsidRPr="00CB1EBD">
        <w:t>que entrará em vigor na Data de Emissão e vigorará exclusivamente até</w:t>
      </w:r>
      <w:r w:rsidR="006F26CF" w:rsidRPr="00F6090E">
        <w:t xml:space="preserve"> </w:t>
      </w:r>
      <w:r w:rsidR="006F26CF">
        <w:t xml:space="preserve">que ocorra a primeira integralização do aumento do capital social da RZK Energia a ser realizado pelo Fundo de Investimento em Participações a ser gerido pela </w:t>
      </w:r>
      <w:r w:rsidR="00D56B28">
        <w:t xml:space="preserve">Nova </w:t>
      </w:r>
      <w:r w:rsidR="00C23C4E">
        <w:t xml:space="preserve">Milano Investimentos LTDA., inscrita no CNPJ/ME sob o nº </w:t>
      </w:r>
      <w:r w:rsidR="003E3F29" w:rsidRPr="003E3F29">
        <w:t>12.263.316/0001-55</w:t>
      </w:r>
      <w:r w:rsidR="006F26CF">
        <w:t>, ambas</w:t>
      </w:r>
      <w:r w:rsidR="00BE466A">
        <w:t xml:space="preserve">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B72606">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B72606">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2"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B72606">
        <w:rPr>
          <w:b/>
        </w:rPr>
        <w:t xml:space="preserve">Usina </w:t>
      </w:r>
      <w:r w:rsidR="00212EFD" w:rsidRPr="00B72606">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B72606">
        <w:rPr>
          <w:b/>
        </w:rPr>
        <w:t xml:space="preserve">Usina </w:t>
      </w:r>
      <w:r w:rsidR="00212EFD" w:rsidRPr="00B72606">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B72606">
        <w:rPr>
          <w:b/>
        </w:rPr>
        <w:t xml:space="preserve">Usina </w:t>
      </w:r>
      <w:r w:rsidR="00212EFD" w:rsidRPr="00B72606">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B72606">
        <w:rPr>
          <w:b/>
        </w:rPr>
        <w:t xml:space="preserve">Usina </w:t>
      </w:r>
      <w:r w:rsidR="00212EFD" w:rsidRPr="00B72606">
        <w:rPr>
          <w:b/>
          <w:bCs/>
        </w:rPr>
        <w:t>Manacá</w:t>
      </w:r>
      <w:r w:rsidR="00212EFD" w:rsidRPr="00925B29">
        <w:t xml:space="preserve">”); (v) Usina Pitangueira SPE Ltda., inscrita no CNPJ/ME sob o nº </w:t>
      </w:r>
      <w:r w:rsidR="00212EFD" w:rsidRPr="00212EFD">
        <w:t>29.924.931/0001-68</w:t>
      </w:r>
      <w:r w:rsidR="00212EFD" w:rsidRPr="00925B29">
        <w:t xml:space="preserve"> (“</w:t>
      </w:r>
      <w:r w:rsidR="00212EFD" w:rsidRPr="00B72606">
        <w:rPr>
          <w:b/>
        </w:rPr>
        <w:t xml:space="preserve">Usina </w:t>
      </w:r>
      <w:r w:rsidR="00212EFD" w:rsidRPr="00B72606">
        <w:rPr>
          <w:b/>
          <w:bCs/>
        </w:rPr>
        <w:t>Pitangueira</w:t>
      </w:r>
      <w:r w:rsidR="00212EFD" w:rsidRPr="00925B29">
        <w:t xml:space="preserve">”); </w:t>
      </w:r>
      <w:r w:rsidR="00212EFD" w:rsidRPr="00212EFD">
        <w:t xml:space="preserve">(vi) Usina Atena SPE Ltda., inscrita no </w:t>
      </w:r>
      <w:r w:rsidR="00212EFD" w:rsidRPr="00212EFD">
        <w:lastRenderedPageBreak/>
        <w:t>CNPJ/ME sob o nº 32.167.718/0001-63 (“</w:t>
      </w:r>
      <w:r w:rsidR="00212EFD" w:rsidRPr="00B72606">
        <w:rPr>
          <w:b/>
          <w:bCs/>
        </w:rPr>
        <w:t>Usina Atena</w:t>
      </w:r>
      <w:r w:rsidR="00212EFD" w:rsidRPr="00212EFD">
        <w:t>”); (vii) Usina Cedro Rosa SPE Ltda., inscrita no CNPJ/ME sob o nº 32.136.249/0001-15 (“</w:t>
      </w:r>
      <w:r w:rsidR="00212EFD" w:rsidRPr="00B72606">
        <w:rPr>
          <w:b/>
          <w:bCs/>
        </w:rPr>
        <w:t>Usina Cedro Rosa</w:t>
      </w:r>
      <w:r w:rsidR="00212EFD" w:rsidRPr="00212EFD">
        <w:t>”);</w:t>
      </w:r>
      <w:r w:rsidR="00212EFD" w:rsidRPr="00925B29">
        <w:t xml:space="preserve"> </w:t>
      </w:r>
      <w:r w:rsidR="00212EFD" w:rsidRPr="00212EFD">
        <w:t>(</w:t>
      </w:r>
      <w:r w:rsidR="002531FA">
        <w:t>viii</w:t>
      </w:r>
      <w:r w:rsidR="00212EFD" w:rsidRPr="00212EFD">
        <w:t>) Usina Litoral SPE Ltda., inscrita no CNPJ/ME sob o nº 32.133.341/0001-21 (“</w:t>
      </w:r>
      <w:r w:rsidR="00212EFD" w:rsidRPr="00B72606">
        <w:rPr>
          <w:b/>
          <w:bCs/>
        </w:rPr>
        <w:t>Usina Litoral</w:t>
      </w:r>
      <w:r w:rsidR="00212EFD" w:rsidRPr="00212EFD">
        <w:t xml:space="preserve">”); </w:t>
      </w:r>
      <w:r w:rsidR="00212EFD" w:rsidRPr="00925B29">
        <w:t>e (</w:t>
      </w:r>
      <w:r w:rsidR="002531FA">
        <w:t>i</w:t>
      </w:r>
      <w:r w:rsidR="00212EFD" w:rsidRPr="00925B29">
        <w:t xml:space="preserve">x) Usina Marina SPE Ltda., inscrita no CNPJ/ME sob o nº </w:t>
      </w:r>
      <w:r w:rsidR="00212EFD" w:rsidRPr="00212EFD">
        <w:t>32.156.691/0001-03 (“</w:t>
      </w:r>
      <w:r w:rsidR="00212EFD" w:rsidRPr="00B72606">
        <w:rPr>
          <w:b/>
          <w:bCs/>
        </w:rPr>
        <w:t>Usina Marina</w:t>
      </w:r>
      <w:r w:rsidR="00212EFD" w:rsidRPr="00212EFD">
        <w:t>” e, em conjunto com a Usina Canoa, Usina Castanheira, Usina Salinas, Usina Manacá, Usina Pitangueira, Usina Atena, Usina Cedro Rosa, Usina Litoral, “</w:t>
      </w:r>
      <w:r w:rsidR="00212EFD" w:rsidRPr="00B72606">
        <w:rPr>
          <w:b/>
          <w:bCs/>
        </w:rPr>
        <w:t>SPEs</w:t>
      </w:r>
      <w:r w:rsidR="00212EFD">
        <w:t>”)</w:t>
      </w:r>
      <w:r w:rsidR="006D757A" w:rsidRPr="00B45C54">
        <w:t>,</w:t>
      </w:r>
      <w:r w:rsidR="006D757A">
        <w:t xml:space="preserve"> a </w:t>
      </w:r>
      <w:r w:rsidR="00F35D4F">
        <w:t xml:space="preserve">Alienante Fiduciante, a </w:t>
      </w:r>
      <w:r w:rsidR="006D757A">
        <w:t xml:space="preserve">Fiduciária e a Emissora </w:t>
      </w:r>
      <w:bookmarkEnd w:id="12"/>
      <w:r w:rsidR="001E5F49">
        <w:t>(</w:t>
      </w:r>
      <w:r w:rsidR="001E5F49">
        <w:rPr>
          <w:lang w:eastAsia="en-GB"/>
        </w:rPr>
        <w:t>“</w:t>
      </w:r>
      <w:r w:rsidR="001E5F49" w:rsidRPr="00B72606">
        <w:rPr>
          <w:b/>
          <w:bCs/>
          <w:lang w:eastAsia="en-GB"/>
        </w:rPr>
        <w:t xml:space="preserve">Cessão Fiduciária de Recebíveis” </w:t>
      </w:r>
      <w:r w:rsidR="001E5F49">
        <w:rPr>
          <w:lang w:eastAsia="en-GB"/>
        </w:rPr>
        <w:t xml:space="preserve">e </w:t>
      </w:r>
      <w:r w:rsidR="004C04E6">
        <w:rPr>
          <w:lang w:eastAsia="en-GB"/>
        </w:rPr>
        <w:t>“</w:t>
      </w:r>
      <w:r w:rsidR="004C04E6" w:rsidRPr="00B72606">
        <w:rPr>
          <w:b/>
          <w:bCs/>
          <w:lang w:eastAsia="en-GB"/>
        </w:rPr>
        <w:t>Contrato de Cessão Fiduciária de Recebíveis</w:t>
      </w:r>
      <w:r w:rsidR="004C04E6">
        <w:rPr>
          <w:lang w:eastAsia="en-GB"/>
        </w:rPr>
        <w:t>")</w:t>
      </w:r>
      <w:r w:rsidR="000355D7">
        <w:rPr>
          <w:lang w:eastAsia="en-GB"/>
        </w:rPr>
        <w:t xml:space="preserve">; </w:t>
      </w:r>
      <w:r>
        <w:rPr>
          <w:lang w:eastAsia="en-GB"/>
        </w:rPr>
        <w:t>(</w:t>
      </w:r>
      <w:r w:rsidR="000355D7">
        <w:rPr>
          <w:lang w:eastAsia="en-GB"/>
        </w:rPr>
        <w:t>c</w:t>
      </w:r>
      <w:r>
        <w:rPr>
          <w:lang w:eastAsia="en-GB"/>
        </w:rPr>
        <w:t>)</w:t>
      </w:r>
      <w:r w:rsidR="006E3733">
        <w:rPr>
          <w:lang w:eastAsia="en-GB"/>
        </w:rPr>
        <w:t xml:space="preserve"> </w:t>
      </w:r>
      <w:bookmarkStart w:id="13" w:name="_Hlk113867492"/>
      <w:r w:rsidR="006E3733" w:rsidRPr="00976EA3">
        <w:t>alienação fiduciária</w:t>
      </w:r>
      <w:r w:rsidR="006E3733">
        <w:t xml:space="preserve"> </w:t>
      </w:r>
      <w:r w:rsidR="006E3733" w:rsidRPr="00976EA3">
        <w:t xml:space="preserve">de 100% (cem por cento) das </w:t>
      </w:r>
      <w:r w:rsidR="006E3733">
        <w:t>quotas</w:t>
      </w:r>
      <w:r w:rsidR="006E3733" w:rsidRPr="00976EA3">
        <w:t xml:space="preserve"> de emissão da</w:t>
      </w:r>
      <w:r w:rsidR="006E3733">
        <w:t xml:space="preserve"> Usina Canoa, Usina Pitangueira, Usina Atena, Usina Cedro Rosa, Usina Castanheira, Usina Litoral, Usina Salinas</w:t>
      </w:r>
      <w:r w:rsidR="00DF0BB5">
        <w:t>,</w:t>
      </w:r>
      <w:r w:rsidR="006E3733">
        <w:t xml:space="preserve"> Usina Manacá</w:t>
      </w:r>
      <w:r w:rsidR="00DF0BB5">
        <w:t xml:space="preserve"> </w:t>
      </w:r>
      <w:bookmarkStart w:id="14" w:name="_Hlk115968905"/>
      <w:r w:rsidR="00DF0BB5">
        <w:t xml:space="preserve">e </w:t>
      </w:r>
      <w:r w:rsidR="00DF0BB5" w:rsidRPr="00925B29">
        <w:t xml:space="preserve">Usina Pinheiro SPE Ltda., inscrita no CNPJ/ME sob o nº </w:t>
      </w:r>
      <w:r w:rsidR="00DF0BB5" w:rsidRPr="00212EFD">
        <w:t>35.795.019/0001-56</w:t>
      </w:r>
      <w:r w:rsidR="00DF0BB5" w:rsidRPr="00925B29">
        <w:t xml:space="preserve"> (“</w:t>
      </w:r>
      <w:r w:rsidR="00DF0BB5" w:rsidRPr="00B72606">
        <w:rPr>
          <w:b/>
        </w:rPr>
        <w:t xml:space="preserve">Usina </w:t>
      </w:r>
      <w:r w:rsidR="00DF0BB5" w:rsidRPr="00B72606">
        <w:rPr>
          <w:b/>
          <w:bCs/>
        </w:rPr>
        <w:t>Pinheiro</w:t>
      </w:r>
      <w:r w:rsidR="00DF0BB5" w:rsidRPr="00925B29">
        <w:t>”</w:t>
      </w:r>
      <w:r w:rsidR="00DF0BB5">
        <w:t>)</w:t>
      </w:r>
      <w:r w:rsidR="00DF0BB5" w:rsidRPr="00212EFD">
        <w:t xml:space="preserve"> </w:t>
      </w:r>
      <w:r w:rsidR="006E3733">
        <w:t xml:space="preserve"> </w:t>
      </w:r>
      <w:bookmarkEnd w:id="14"/>
      <w:r w:rsidR="006E3733">
        <w:t>de titularidade da Emissora</w:t>
      </w:r>
      <w:r w:rsidR="006E3733" w:rsidRPr="00976EA3">
        <w:t xml:space="preserve"> (“</w:t>
      </w:r>
      <w:r w:rsidR="006E3733" w:rsidRPr="00B72606">
        <w:rPr>
          <w:b/>
          <w:bCs/>
        </w:rPr>
        <w:t>Alienação Fiduciária de Quotas</w:t>
      </w:r>
      <w:r w:rsidR="006E3733" w:rsidRPr="00976EA3">
        <w:t xml:space="preserve">”), conforme os termos e condições previstos </w:t>
      </w:r>
      <w:r w:rsidR="006E3733">
        <w:t>no</w:t>
      </w:r>
      <w:r w:rsidR="00B72606">
        <w:t xml:space="preserve"> </w:t>
      </w:r>
      <w:r w:rsidR="00B72606" w:rsidRPr="00CB1EBD">
        <w:t>“</w:t>
      </w:r>
      <w:r w:rsidR="00B72606" w:rsidRPr="00CB1EBD">
        <w:rPr>
          <w:i/>
          <w:iCs/>
          <w:szCs w:val="20"/>
        </w:rPr>
        <w:t>Instrumento Particular de Alienação Fiduciária de Quotas em Garantia</w:t>
      </w:r>
      <w:r w:rsidR="00B72606" w:rsidRPr="00A51E13">
        <w:rPr>
          <w:i/>
          <w:iCs/>
          <w:szCs w:val="20"/>
        </w:rPr>
        <w:t xml:space="preserve"> e Outras Avenças</w:t>
      </w:r>
      <w:r w:rsidR="00B72606" w:rsidRPr="00A51E13">
        <w:rPr>
          <w:szCs w:val="20"/>
        </w:rPr>
        <w:t>”</w:t>
      </w:r>
      <w:r w:rsidR="00B72606" w:rsidRPr="00F6090E">
        <w:t xml:space="preserve"> </w:t>
      </w:r>
      <w:r w:rsidR="00B72606">
        <w:t>(“</w:t>
      </w:r>
      <w:r w:rsidR="006E3733" w:rsidRPr="00B72606">
        <w:rPr>
          <w:b/>
          <w:bCs/>
        </w:rPr>
        <w:t>Contrato de Alienação Fiduciária de Quotas</w:t>
      </w:r>
      <w:r w:rsidR="00B72606">
        <w:t>”);</w:t>
      </w:r>
      <w:r>
        <w:rPr>
          <w:lang w:eastAsia="en-GB"/>
        </w:rPr>
        <w:t xml:space="preserve"> </w:t>
      </w:r>
      <w:bookmarkEnd w:id="13"/>
      <w:r w:rsidR="006E3733">
        <w:rPr>
          <w:lang w:eastAsia="en-GB"/>
        </w:rPr>
        <w:t xml:space="preserve">e (d) </w:t>
      </w:r>
      <w:r>
        <w:rPr>
          <w:lang w:eastAsia="en-GB"/>
        </w:rPr>
        <w:t xml:space="preserve">esta Alienação Fiduciária de Ações, </w:t>
      </w:r>
      <w:r w:rsidR="000355D7">
        <w:rPr>
          <w:lang w:eastAsia="en-GB"/>
        </w:rPr>
        <w:t xml:space="preserve">a ser constituída </w:t>
      </w:r>
      <w:r w:rsidRPr="00BF3A4E">
        <w:rPr>
          <w:lang w:eastAsia="en-GB"/>
        </w:rPr>
        <w:t>por meio deste Contrato;</w:t>
      </w:r>
    </w:p>
    <w:p w14:paraId="705D3631" w14:textId="02B6675B"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de</w:t>
      </w:r>
      <w:r w:rsidR="003E7952">
        <w:rPr>
          <w:rFonts w:eastAsia="Calibri" w:cs="Tahoma"/>
          <w:bCs/>
          <w:i/>
          <w:iCs/>
        </w:rPr>
        <w:t xml:space="preserve"> Melhores Esforços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rsidR="000847D5">
        <w:t>; (viii) o Contrato de Alienação Fiduciária de Quotas</w:t>
      </w:r>
      <w:r w:rsidR="006F26CF">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5" w:name="_DV_M9"/>
      <w:bookmarkEnd w:id="4"/>
      <w:bookmarkEnd w:id="15"/>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6" w:name="_Toc346186450"/>
      <w:bookmarkStart w:id="17" w:name="_Toc358676590"/>
      <w:bookmarkStart w:id="18" w:name="_Toc363161070"/>
      <w:bookmarkStart w:id="19" w:name="_Toc362027422"/>
      <w:bookmarkStart w:id="20" w:name="_Toc366099211"/>
      <w:bookmarkStart w:id="21" w:name="_Toc224721832"/>
      <w:bookmarkStart w:id="22" w:name="_Toc508316557"/>
      <w:bookmarkStart w:id="23" w:name="_Toc77623090"/>
      <w:r w:rsidRPr="005F08B0">
        <w:rPr>
          <w:sz w:val="20"/>
          <w:szCs w:val="22"/>
        </w:rPr>
        <w:t>DEFINIÇÕES</w:t>
      </w:r>
      <w:bookmarkEnd w:id="16"/>
      <w:bookmarkEnd w:id="17"/>
      <w:bookmarkEnd w:id="18"/>
      <w:bookmarkEnd w:id="19"/>
      <w:bookmarkEnd w:id="20"/>
      <w:bookmarkEnd w:id="21"/>
      <w:bookmarkEnd w:id="22"/>
      <w:bookmarkEnd w:id="23"/>
    </w:p>
    <w:p w14:paraId="3467FEB3" w14:textId="0905D2E7" w:rsidR="004C04E6" w:rsidRPr="005B21B4" w:rsidRDefault="004C04E6" w:rsidP="004C04E6">
      <w:pPr>
        <w:pStyle w:val="Level2"/>
        <w:rPr>
          <w:b/>
        </w:rPr>
      </w:pPr>
      <w:bookmarkStart w:id="24" w:name="_Toc508316558"/>
      <w:bookmarkStart w:id="25"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4"/>
      <w:r w:rsidRPr="005B21B4">
        <w:rPr>
          <w:rFonts w:eastAsia="Arial Unicode MS"/>
          <w:w w:val="0"/>
        </w:rPr>
        <w:t>.</w:t>
      </w:r>
      <w:bookmarkEnd w:id="25"/>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6" w:name="_DV_M13"/>
      <w:bookmarkStart w:id="27" w:name="_DV_M14"/>
      <w:bookmarkStart w:id="28" w:name="_Ref429058130"/>
      <w:bookmarkEnd w:id="26"/>
      <w:bookmarkEnd w:id="27"/>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xml:space="preserve">, do Decreto-Lei nº 911, de 1º de </w:t>
      </w:r>
      <w:r w:rsidRPr="007247C9">
        <w:rPr>
          <w:szCs w:val="20"/>
        </w:rPr>
        <w:lastRenderedPageBreak/>
        <w:t>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8"/>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9" w:name="_Hlk78540788"/>
      <w:r w:rsidRPr="00E338BA">
        <w:t xml:space="preserve"> Emissora</w:t>
      </w:r>
      <w:bookmarkEnd w:id="29"/>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30"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FA8326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30"/>
    </w:p>
    <w:p w14:paraId="5E528DBB" w14:textId="5E388C68" w:rsidR="006E4406" w:rsidRPr="007247C9" w:rsidRDefault="006E4406" w:rsidP="00514CA0">
      <w:pPr>
        <w:pStyle w:val="Level2"/>
        <w:rPr>
          <w:szCs w:val="20"/>
        </w:rPr>
      </w:pPr>
      <w:bookmarkStart w:id="31" w:name="_Ref483445436"/>
      <w:bookmarkStart w:id="32" w:name="_Ref429060530"/>
      <w:bookmarkStart w:id="33"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31"/>
      <w:bookmarkEnd w:id="32"/>
      <w:bookmarkEnd w:id="33"/>
    </w:p>
    <w:p w14:paraId="27F5397A" w14:textId="369F3958" w:rsidR="00D80EB9" w:rsidRPr="00B72606" w:rsidRDefault="007222CE" w:rsidP="00514CA0">
      <w:pPr>
        <w:pStyle w:val="Level2"/>
        <w:rPr>
          <w:szCs w:val="20"/>
        </w:rPr>
      </w:pPr>
      <w:bookmarkStart w:id="34"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 xml:space="preserve">Alienante </w:t>
      </w:r>
      <w:r w:rsidR="008C4FDF" w:rsidRPr="00B72606">
        <w:rPr>
          <w:szCs w:val="20"/>
        </w:rPr>
        <w:t>Fiduciante</w:t>
      </w:r>
      <w:r w:rsidRPr="00B72606">
        <w:rPr>
          <w:szCs w:val="20"/>
        </w:rPr>
        <w:t>.</w:t>
      </w:r>
      <w:bookmarkEnd w:id="34"/>
      <w:r w:rsidR="00D80EB9" w:rsidRPr="00B72606">
        <w:rPr>
          <w:szCs w:val="20"/>
        </w:rPr>
        <w:t xml:space="preserve"> </w:t>
      </w:r>
    </w:p>
    <w:p w14:paraId="5DE03516" w14:textId="75111484" w:rsidR="00DB29D7" w:rsidRPr="00B72606" w:rsidRDefault="00DB29D7" w:rsidP="00514CA0">
      <w:pPr>
        <w:pStyle w:val="Level2"/>
        <w:rPr>
          <w:szCs w:val="20"/>
        </w:rPr>
      </w:pPr>
      <w:bookmarkStart w:id="35" w:name="_Hlk77854865"/>
      <w:r w:rsidRPr="00B72606">
        <w:rPr>
          <w:szCs w:val="20"/>
        </w:rPr>
        <w:t xml:space="preserve">Exclusivamente para fins fiscais as Partes atribuem às </w:t>
      </w:r>
      <w:r w:rsidR="005517C4" w:rsidRPr="00B72606">
        <w:rPr>
          <w:szCs w:val="20"/>
        </w:rPr>
        <w:t xml:space="preserve">Ações o valor </w:t>
      </w:r>
      <w:r w:rsidR="00D867C9">
        <w:rPr>
          <w:szCs w:val="20"/>
        </w:rPr>
        <w:t xml:space="preserve">unitário </w:t>
      </w:r>
      <w:r w:rsidR="005517C4" w:rsidRPr="00B72606">
        <w:rPr>
          <w:szCs w:val="20"/>
        </w:rPr>
        <w:t>de R$ </w:t>
      </w:r>
      <w:r w:rsidR="005517C4">
        <w:rPr>
          <w:szCs w:val="20"/>
        </w:rPr>
        <w:t>1,00</w:t>
      </w:r>
      <w:r w:rsidR="005517C4" w:rsidRPr="00B72606">
        <w:rPr>
          <w:szCs w:val="20"/>
        </w:rPr>
        <w:t xml:space="preserve"> (um </w:t>
      </w:r>
      <w:r w:rsidR="005517C4">
        <w:rPr>
          <w:szCs w:val="20"/>
        </w:rPr>
        <w:t>real</w:t>
      </w:r>
      <w:r w:rsidR="005517C4" w:rsidRPr="00B72606">
        <w:rPr>
          <w:szCs w:val="20"/>
        </w:rPr>
        <w:t>)</w:t>
      </w:r>
      <w:r w:rsidR="005517C4">
        <w:rPr>
          <w:szCs w:val="20"/>
        </w:rPr>
        <w:t xml:space="preserve"> e sendo certa a emissão de 1.000 ações, </w:t>
      </w:r>
      <w:r w:rsidR="009C3376">
        <w:rPr>
          <w:szCs w:val="20"/>
        </w:rPr>
        <w:t>o valor de</w:t>
      </w:r>
      <w:r w:rsidR="00787103">
        <w:rPr>
          <w:szCs w:val="20"/>
        </w:rPr>
        <w:t xml:space="preserve"> </w:t>
      </w:r>
      <w:r w:rsidR="005517C4">
        <w:rPr>
          <w:szCs w:val="20"/>
        </w:rPr>
        <w:t>R$ 1.000,00 (um mil reais),</w:t>
      </w:r>
      <w:r w:rsidR="005517C4" w:rsidRPr="00B72606">
        <w:rPr>
          <w:szCs w:val="20"/>
        </w:rPr>
        <w:t xml:space="preserve"> </w:t>
      </w:r>
      <w:r w:rsidR="00B60B5B" w:rsidRPr="00B72606">
        <w:rPr>
          <w:szCs w:val="20"/>
        </w:rPr>
        <w:t xml:space="preserve"> </w:t>
      </w:r>
      <w:r w:rsidR="00BF5EEA" w:rsidRPr="00B72606">
        <w:rPr>
          <w:szCs w:val="20"/>
        </w:rPr>
        <w:t xml:space="preserve">correspondente ao </w:t>
      </w:r>
      <w:r w:rsidR="00213EC6" w:rsidRPr="00B72606">
        <w:rPr>
          <w:szCs w:val="20"/>
        </w:rPr>
        <w:t>capital social</w:t>
      </w:r>
      <w:r w:rsidR="00D00529" w:rsidRPr="00B72606">
        <w:rPr>
          <w:szCs w:val="20"/>
        </w:rPr>
        <w:t xml:space="preserve">, </w:t>
      </w:r>
      <w:r w:rsidR="00233C9D" w:rsidRPr="00B72606">
        <w:rPr>
          <w:szCs w:val="20"/>
        </w:rPr>
        <w:t xml:space="preserve">contabilizado </w:t>
      </w:r>
      <w:r w:rsidRPr="00B72606">
        <w:rPr>
          <w:szCs w:val="20"/>
        </w:rPr>
        <w:t xml:space="preserve">nas demonstrações financeiras da </w:t>
      </w:r>
      <w:r w:rsidR="008227B9" w:rsidRPr="00B72606">
        <w:rPr>
          <w:szCs w:val="20"/>
        </w:rPr>
        <w:t>Emissora</w:t>
      </w:r>
      <w:r w:rsidRPr="00B72606">
        <w:rPr>
          <w:szCs w:val="20"/>
        </w:rPr>
        <w:t>,</w:t>
      </w:r>
      <w:r w:rsidR="00233C9D" w:rsidRPr="00B72606">
        <w:rPr>
          <w:szCs w:val="20"/>
        </w:rPr>
        <w:t xml:space="preserve"> referentes ao exercício social encerrado em 31 de dezembro de </w:t>
      </w:r>
      <w:r w:rsidR="000A68F8" w:rsidRPr="00B72606">
        <w:rPr>
          <w:szCs w:val="20"/>
        </w:rPr>
        <w:t>2021</w:t>
      </w:r>
      <w:r w:rsidR="00233C9D" w:rsidRPr="00B72606">
        <w:rPr>
          <w:szCs w:val="20"/>
        </w:rPr>
        <w:t>,</w:t>
      </w:r>
      <w:r w:rsidRPr="00B72606">
        <w:rPr>
          <w:szCs w:val="20"/>
        </w:rPr>
        <w:t xml:space="preserve"> observando-se o número </w:t>
      </w:r>
      <w:r w:rsidRPr="00B72606">
        <w:rPr>
          <w:szCs w:val="20"/>
        </w:rPr>
        <w:lastRenderedPageBreak/>
        <w:t>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B72606">
        <w:rPr>
          <w:szCs w:val="20"/>
        </w:rPr>
        <w:t>, assim como não caberá solicitação de reforço de garantia</w:t>
      </w:r>
      <w:r w:rsidRPr="00B72606">
        <w:rPr>
          <w:szCs w:val="20"/>
        </w:rPr>
        <w:t xml:space="preserve">. </w:t>
      </w:r>
    </w:p>
    <w:bookmarkEnd w:id="35"/>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6" w:name="_Ref72143383"/>
      <w:bookmarkStart w:id="37" w:name="_Ref386647449"/>
      <w:r w:rsidRPr="007247C9">
        <w:rPr>
          <w:szCs w:val="20"/>
        </w:rPr>
        <w:t>A Alienante Fiduciante, obriga-se, desde já, às suas expensas, a</w:t>
      </w:r>
      <w:r w:rsidR="00024635" w:rsidRPr="007247C9">
        <w:rPr>
          <w:szCs w:val="20"/>
        </w:rPr>
        <w:t>:</w:t>
      </w:r>
      <w:bookmarkEnd w:id="36"/>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7"/>
    </w:p>
    <w:p w14:paraId="7E2B4E79" w14:textId="54690F55"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38"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38"/>
      <w:r w:rsidR="00AB6F8B" w:rsidRPr="00B6451F">
        <w:rPr>
          <w:rFonts w:cstheme="minorHAnsi"/>
          <w:i/>
          <w:iCs/>
        </w:rPr>
        <w:t xml:space="preserve"> celebrado em </w:t>
      </w:r>
      <w:r w:rsidR="00E71E49">
        <w:rPr>
          <w:i/>
        </w:rPr>
        <w:t>03</w:t>
      </w:r>
      <w:r w:rsidR="00E71E49" w:rsidRPr="00B6451F">
        <w:rPr>
          <w:rFonts w:cstheme="minorHAnsi"/>
          <w:i/>
          <w:iCs/>
        </w:rPr>
        <w:t xml:space="preserve"> </w:t>
      </w:r>
      <w:r w:rsidR="00AB6F8B" w:rsidRPr="00B6451F">
        <w:rPr>
          <w:rFonts w:cstheme="minorHAnsi"/>
          <w:i/>
          <w:iCs/>
        </w:rPr>
        <w:t xml:space="preserve">de </w:t>
      </w:r>
      <w:r w:rsidR="00E71E49">
        <w:rPr>
          <w:i/>
        </w:rPr>
        <w:t>outubro</w:t>
      </w:r>
      <w:r w:rsidR="00E71E49"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DF0BB5">
        <w:rPr>
          <w:rFonts w:cstheme="minorHAnsi"/>
          <w:i/>
          <w:iCs/>
        </w:rPr>
        <w:t xml:space="preserve">07 </w:t>
      </w:r>
      <w:r w:rsidR="00AB6F8B" w:rsidRPr="00F82CD4">
        <w:rPr>
          <w:rFonts w:cstheme="minorHAnsi"/>
          <w:i/>
          <w:iCs/>
        </w:rPr>
        <w:t xml:space="preserve">de </w:t>
      </w:r>
      <w:r w:rsidR="004E1B03">
        <w:rPr>
          <w:rFonts w:cstheme="minorHAnsi"/>
          <w:i/>
          <w:iCs/>
        </w:rPr>
        <w:t xml:space="preserve">outubro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04F6C0F1" w:rsidR="00881ED1" w:rsidRDefault="00024635" w:rsidP="00514CA0">
      <w:pPr>
        <w:pStyle w:val="Level3"/>
        <w:rPr>
          <w:szCs w:val="20"/>
        </w:rPr>
      </w:pPr>
      <w:r w:rsidRPr="007247C9">
        <w:rPr>
          <w:szCs w:val="20"/>
        </w:rPr>
        <w:lastRenderedPageBreak/>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w:t>
      </w:r>
      <w:r w:rsidR="006F26CF">
        <w:rPr>
          <w:szCs w:val="20"/>
        </w:rPr>
        <w:t>a contratar um terceiro</w:t>
      </w:r>
      <w:r w:rsidR="00787103">
        <w:rPr>
          <w:szCs w:val="20"/>
        </w:rPr>
        <w:t>, desde que os valores apresentados estejam dentro dos padrões de mercado,</w:t>
      </w:r>
      <w:r w:rsidR="006F26CF">
        <w:rPr>
          <w:szCs w:val="20"/>
        </w:rPr>
        <w:t xml:space="preserve"> </w:t>
      </w:r>
      <w:r w:rsidRPr="007247C9">
        <w:rPr>
          <w:szCs w:val="20"/>
        </w:rPr>
        <w:t xml:space="preserve">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4F976307" w:rsidR="00B0324A" w:rsidRPr="007247C9" w:rsidRDefault="00B0324A" w:rsidP="00514CA0">
      <w:pPr>
        <w:pStyle w:val="Level2"/>
        <w:rPr>
          <w:szCs w:val="20"/>
        </w:rPr>
      </w:pPr>
      <w:bookmarkStart w:id="39" w:name="_Ref72143572"/>
      <w:bookmarkStart w:id="40"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FE6A02">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9"/>
      <w:r w:rsidRPr="007247C9">
        <w:rPr>
          <w:szCs w:val="20"/>
        </w:rPr>
        <w:t xml:space="preserve"> </w:t>
      </w:r>
    </w:p>
    <w:p w14:paraId="626ADD05" w14:textId="048FA1F0" w:rsidR="00335B00" w:rsidRPr="007247C9" w:rsidRDefault="00B97E8C" w:rsidP="00514CA0">
      <w:pPr>
        <w:pStyle w:val="Level3"/>
        <w:rPr>
          <w:szCs w:val="20"/>
        </w:rPr>
      </w:pPr>
      <w:bookmarkStart w:id="41"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40"/>
      <w:bookmarkEnd w:id="41"/>
    </w:p>
    <w:p w14:paraId="026CE93E" w14:textId="5FE3967C"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FE6A02">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29575D39" w:rsidR="00B97E8C" w:rsidRPr="007247C9" w:rsidRDefault="00B97E8C" w:rsidP="00514CA0">
      <w:pPr>
        <w:pStyle w:val="Level3"/>
        <w:rPr>
          <w:szCs w:val="20"/>
        </w:rPr>
      </w:pPr>
      <w:bookmarkStart w:id="42"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FE6A02">
        <w:rPr>
          <w:szCs w:val="20"/>
        </w:rPr>
        <w:t>10.2</w:t>
      </w:r>
      <w:r w:rsidR="001F3760">
        <w:rPr>
          <w:szCs w:val="20"/>
        </w:rPr>
        <w:fldChar w:fldCharType="end"/>
      </w:r>
      <w:r w:rsidR="006C6CA9">
        <w:rPr>
          <w:szCs w:val="20"/>
        </w:rPr>
        <w:t xml:space="preserve"> </w:t>
      </w:r>
      <w:r w:rsidRPr="007247C9">
        <w:rPr>
          <w:szCs w:val="20"/>
        </w:rPr>
        <w:t>abaixo.</w:t>
      </w:r>
    </w:p>
    <w:p w14:paraId="46322FD2" w14:textId="2C27CF90" w:rsidR="004C55B2" w:rsidRPr="007247C9" w:rsidRDefault="00B97E8C" w:rsidP="00514CA0">
      <w:pPr>
        <w:pStyle w:val="Level2"/>
        <w:rPr>
          <w:szCs w:val="20"/>
        </w:rPr>
      </w:pPr>
      <w:bookmarkStart w:id="43"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2"/>
      <w:bookmarkEnd w:id="43"/>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D7E1974"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4" w:name="_Hlk81486716"/>
      <w:r w:rsidR="00357374">
        <w:t>d</w:t>
      </w:r>
      <w:r w:rsidR="00357374" w:rsidRPr="005B21B4">
        <w:t>ebenturistas</w:t>
      </w:r>
      <w:r w:rsidR="00AE6C3F">
        <w:t xml:space="preserve"> (conforme descrito na Escritura de Emissão de Debêntures)</w:t>
      </w:r>
      <w:bookmarkEnd w:id="44"/>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w:t>
      </w:r>
      <w:r w:rsidR="00432E90" w:rsidRPr="007247C9">
        <w:rPr>
          <w:szCs w:val="20"/>
        </w:rPr>
        <w:lastRenderedPageBreak/>
        <w:t xml:space="preserve">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r w:rsidR="00AE6C3F">
        <w:rPr>
          <w:szCs w:val="20"/>
        </w:rPr>
        <w:t xml:space="preserve"> </w:t>
      </w:r>
    </w:p>
    <w:p w14:paraId="0E030C8F" w14:textId="77777777" w:rsidR="006F26CF" w:rsidRDefault="006F26CF" w:rsidP="006F26CF">
      <w:pPr>
        <w:pStyle w:val="Level5"/>
        <w:tabs>
          <w:tab w:val="clear" w:pos="2721"/>
          <w:tab w:val="num" w:pos="2041"/>
        </w:tabs>
        <w:ind w:left="2040"/>
        <w:rPr>
          <w:szCs w:val="20"/>
        </w:rPr>
      </w:pPr>
      <w:r w:rsidRPr="000C7FEE">
        <w:rPr>
          <w:szCs w:val="20"/>
        </w:rPr>
        <w:t>emissão ou aquisição de valores mobiliários;</w:t>
      </w:r>
    </w:p>
    <w:p w14:paraId="260578B5" w14:textId="2B4D0FFA" w:rsidR="006F26CF" w:rsidRDefault="006F26CF" w:rsidP="006F26CF">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164366">
        <w:rPr>
          <w:szCs w:val="20"/>
        </w:rPr>
        <w:t xml:space="preserve"> em </w:t>
      </w:r>
      <w:r w:rsidR="0042569C">
        <w:rPr>
          <w:szCs w:val="20"/>
        </w:rPr>
        <w:t xml:space="preserve">desacordo com a </w:t>
      </w:r>
      <w:r w:rsidR="00595025">
        <w:rPr>
          <w:szCs w:val="20"/>
        </w:rPr>
        <w:t xml:space="preserve">Lei das </w:t>
      </w:r>
      <w:r w:rsidR="00F24498">
        <w:rPr>
          <w:szCs w:val="20"/>
        </w:rPr>
        <w:t>Sociedades por Ações</w:t>
      </w:r>
      <w:r w:rsidRPr="000C7FEE">
        <w:rPr>
          <w:szCs w:val="20"/>
        </w:rPr>
        <w:t xml:space="preserve">; </w:t>
      </w:r>
    </w:p>
    <w:p w14:paraId="3AF4786B" w14:textId="12687165" w:rsidR="006F26CF" w:rsidRPr="000C7FEE" w:rsidRDefault="006F26CF" w:rsidP="006F26CF">
      <w:pPr>
        <w:pStyle w:val="Level5"/>
        <w:tabs>
          <w:tab w:val="clear" w:pos="2721"/>
          <w:tab w:val="num" w:pos="2041"/>
        </w:tabs>
        <w:ind w:left="2040"/>
        <w:rPr>
          <w:szCs w:val="20"/>
        </w:rPr>
      </w:pPr>
      <w:r w:rsidRPr="000C7FEE">
        <w:rPr>
          <w:szCs w:val="20"/>
        </w:rPr>
        <w:t>constituição</w:t>
      </w:r>
      <w:r>
        <w:rPr>
          <w:szCs w:val="20"/>
        </w:rPr>
        <w:t xml:space="preserve"> e</w:t>
      </w:r>
      <w:r w:rsidRPr="000C7FEE">
        <w:rPr>
          <w:szCs w:val="20"/>
        </w:rPr>
        <w:t>/</w:t>
      </w:r>
      <w:r>
        <w:rPr>
          <w:szCs w:val="20"/>
        </w:rPr>
        <w:t xml:space="preserve">ou </w:t>
      </w:r>
      <w:r w:rsidRPr="000C7FEE">
        <w:rPr>
          <w:szCs w:val="20"/>
        </w:rPr>
        <w:t>contratação de empréstimos</w:t>
      </w:r>
      <w:r w:rsidR="00D61F52">
        <w:rPr>
          <w:szCs w:val="20"/>
        </w:rPr>
        <w:t xml:space="preserve">, salvo nos termos da cláusula </w:t>
      </w:r>
      <w:r w:rsidR="00D61F52" w:rsidRPr="00084BB3">
        <w:rPr>
          <w:szCs w:val="20"/>
        </w:rPr>
        <w:t>6.1.1.</w:t>
      </w:r>
      <w:r w:rsidR="00D61F52">
        <w:rPr>
          <w:szCs w:val="20"/>
        </w:rPr>
        <w:t>,</w:t>
      </w:r>
      <w:r w:rsidR="00D61F52" w:rsidRPr="00084BB3">
        <w:rPr>
          <w:szCs w:val="20"/>
        </w:rPr>
        <w:t xml:space="preserve"> </w:t>
      </w:r>
      <w:r w:rsidR="00D61F52">
        <w:rPr>
          <w:szCs w:val="20"/>
        </w:rPr>
        <w:t>“</w:t>
      </w:r>
      <w:r w:rsidR="00D61F52" w:rsidRPr="00084BB3">
        <w:rPr>
          <w:szCs w:val="20"/>
        </w:rPr>
        <w:t>(xiv)</w:t>
      </w:r>
      <w:r w:rsidR="00D61F52">
        <w:rPr>
          <w:szCs w:val="20"/>
        </w:rPr>
        <w:t xml:space="preserve">” da Escritura da </w:t>
      </w:r>
      <w:r w:rsidR="00D61F52" w:rsidRPr="00E323F2">
        <w:rPr>
          <w:szCs w:val="20"/>
        </w:rPr>
        <w:t>Emissão</w:t>
      </w:r>
      <w:r>
        <w:rPr>
          <w:szCs w:val="20"/>
        </w:rPr>
        <w:t>;</w:t>
      </w:r>
      <w:r w:rsidRPr="000C7FEE">
        <w:rPr>
          <w:szCs w:val="20"/>
        </w:rPr>
        <w:t xml:space="preserve"> </w:t>
      </w:r>
    </w:p>
    <w:p w14:paraId="465E8550" w14:textId="0D7755F6"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901E362"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sidR="00B96C4D">
        <w:rPr>
          <w:szCs w:val="20"/>
        </w:rPr>
        <w:t>, ao Contrato de Alienação Fiduciária de Quotas</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xml:space="preserve">, ou qualquer </w:t>
      </w:r>
      <w:r w:rsidR="00B96C4D" w:rsidRPr="00B96C4D">
        <w:rPr>
          <w:szCs w:val="20"/>
        </w:rPr>
        <w:t>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r w:rsidR="00B96C4D">
        <w:rPr>
          <w:szCs w:val="20"/>
        </w:rPr>
        <w:t xml:space="preserve"> </w:t>
      </w:r>
      <w:r w:rsidR="000E4B2C" w:rsidRPr="007247C9">
        <w:rPr>
          <w:szCs w:val="20"/>
        </w:rPr>
        <w:t>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27603968" w14:textId="562D45DA" w:rsidR="002F3B40" w:rsidRPr="007247C9" w:rsidRDefault="008653DD" w:rsidP="0050440F">
      <w:pPr>
        <w:pStyle w:val="Level3"/>
      </w:pPr>
      <w:r>
        <w:rPr>
          <w:szCs w:val="20"/>
        </w:rPr>
        <w:lastRenderedPageBreak/>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C348F5F"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2ABBC62E"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FE6A02">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FE6A02">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FE6A02">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435BA5BB"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FE6A02">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7425A6D7" w:rsidR="00255859" w:rsidRPr="00514CA0" w:rsidRDefault="00255859" w:rsidP="00514CA0">
      <w:pPr>
        <w:pStyle w:val="Level3"/>
        <w:rPr>
          <w:b/>
        </w:rPr>
      </w:pPr>
      <w:r w:rsidRPr="00902A64">
        <w:rPr>
          <w:szCs w:val="20"/>
        </w:rPr>
        <w:t xml:space="preserve">Enquanto não </w:t>
      </w:r>
      <w:r w:rsidR="003138F5">
        <w:rPr>
          <w:szCs w:val="20"/>
        </w:rPr>
        <w:t xml:space="preserve">ocorrer </w:t>
      </w:r>
      <w:r w:rsidR="001B00AD" w:rsidRPr="00902A64">
        <w:rPr>
          <w:szCs w:val="20"/>
        </w:rPr>
        <w:t>uma das hipóteses de Vencimento Antecipado, nos termo</w:t>
      </w:r>
      <w:r w:rsidR="006A7923">
        <w:rPr>
          <w:szCs w:val="20"/>
        </w:rPr>
        <w:t>s</w:t>
      </w:r>
      <w:r w:rsidR="001B00AD" w:rsidRPr="00902A64">
        <w:rPr>
          <w:szCs w:val="20"/>
        </w:rPr>
        <w:t xml:space="preserve">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5" w:name="_Ref72143415"/>
      <w:bookmarkStart w:id="46" w:name="_Ref8648338"/>
      <w:r w:rsidRPr="00514CA0">
        <w:rPr>
          <w:sz w:val="20"/>
        </w:rPr>
        <w:t>DISPOSIÇÕES COMUNS ÀS GARANTIAS</w:t>
      </w:r>
      <w:bookmarkEnd w:id="45"/>
      <w:r w:rsidRPr="00514CA0">
        <w:rPr>
          <w:sz w:val="20"/>
        </w:rPr>
        <w:t xml:space="preserve"> </w:t>
      </w:r>
      <w:bookmarkEnd w:id="46"/>
    </w:p>
    <w:p w14:paraId="1A9C4C42" w14:textId="1CF50CDF" w:rsidR="00E05F69" w:rsidRPr="00E05F69" w:rsidRDefault="00E05F69" w:rsidP="00C9318B">
      <w:pPr>
        <w:pStyle w:val="Level2"/>
        <w:rPr>
          <w:szCs w:val="20"/>
        </w:rPr>
      </w:pPr>
      <w:bookmarkStart w:id="47" w:name="_DV_M16"/>
      <w:bookmarkStart w:id="48" w:name="_DV_M17"/>
      <w:bookmarkStart w:id="49" w:name="_DV_M18"/>
      <w:bookmarkStart w:id="50" w:name="_DV_M19"/>
      <w:bookmarkStart w:id="51" w:name="_DV_M20"/>
      <w:bookmarkStart w:id="52" w:name="_DV_M21"/>
      <w:bookmarkStart w:id="53" w:name="_DV_M22"/>
      <w:bookmarkStart w:id="54" w:name="_Ref429060325"/>
      <w:bookmarkEnd w:id="47"/>
      <w:bookmarkEnd w:id="48"/>
      <w:bookmarkEnd w:id="49"/>
      <w:bookmarkEnd w:id="50"/>
      <w:bookmarkEnd w:id="51"/>
      <w:bookmarkEnd w:id="52"/>
      <w:bookmarkEnd w:id="53"/>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00E71E49">
        <w:t>03</w:t>
      </w:r>
      <w:r w:rsidR="00E71E49" w:rsidRPr="007A0086">
        <w:t xml:space="preserve"> </w:t>
      </w:r>
      <w:r w:rsidRPr="007A0086">
        <w:t xml:space="preserve">de </w:t>
      </w:r>
      <w:r w:rsidR="00E71E49">
        <w:t>outubro</w:t>
      </w:r>
      <w:r w:rsidR="00E71E49" w:rsidRPr="007A0086">
        <w:t xml:space="preserve"> </w:t>
      </w:r>
      <w:r w:rsidRPr="007A0086">
        <w:t>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8C2F17">
        <w:t>Fiduciante, cuja</w:t>
      </w:r>
      <w:r w:rsidR="005C2460" w:rsidRPr="008C2F17">
        <w:t xml:space="preserve"> </w:t>
      </w:r>
      <w:r w:rsidRPr="008C2F17">
        <w:t xml:space="preserve">ata </w:t>
      </w:r>
      <w:r w:rsidRPr="00B0229A">
        <w:t>dever</w:t>
      </w:r>
      <w:r w:rsidR="00C00A34" w:rsidRPr="00B0229A">
        <w:t>á</w:t>
      </w:r>
      <w:r w:rsidRPr="00B0229A">
        <w:t xml:space="preserve"> ser</w:t>
      </w:r>
      <w:r w:rsidR="00C00A34" w:rsidRPr="008C2F17">
        <w:t xml:space="preserve"> </w:t>
      </w:r>
      <w:r w:rsidRPr="008C2F17">
        <w:t xml:space="preserve">protocolada, </w:t>
      </w:r>
      <w:r w:rsidRPr="00B0229A">
        <w:t xml:space="preserve">em até </w:t>
      </w:r>
      <w:r w:rsidR="00730228" w:rsidRPr="00B0229A">
        <w:t>5 (cinco)</w:t>
      </w:r>
      <w:r w:rsidRPr="00B0229A">
        <w:t xml:space="preserve"> Dias Úteis (conforme </w:t>
      </w:r>
      <w:r w:rsidRPr="00B0229A">
        <w:lastRenderedPageBreak/>
        <w:t xml:space="preserve">definidos abaixo) contados da assinatura da </w:t>
      </w:r>
      <w:r w:rsidR="00C00A34" w:rsidRPr="00B0229A">
        <w:t>AGE RZK Energia</w:t>
      </w:r>
      <w:r w:rsidRPr="008C2F17">
        <w:t>, e devidamente arquivada na JUCESP</w:t>
      </w:r>
      <w:r w:rsidR="00F56D6B" w:rsidRPr="00B0229A">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4"/>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DB9BA6F"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5"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55"/>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56" w:name="_DV_M28"/>
      <w:bookmarkStart w:id="57" w:name="_DV_M29"/>
      <w:bookmarkStart w:id="58" w:name="_DV_M33"/>
      <w:bookmarkStart w:id="59" w:name="_DV_M54"/>
      <w:bookmarkStart w:id="60" w:name="_DV_M46"/>
      <w:bookmarkStart w:id="61" w:name="_Ref72143542"/>
      <w:bookmarkStart w:id="62" w:name="_Ref7547211"/>
      <w:bookmarkEnd w:id="56"/>
      <w:bookmarkEnd w:id="57"/>
      <w:bookmarkEnd w:id="58"/>
      <w:bookmarkEnd w:id="59"/>
      <w:bookmarkEnd w:id="60"/>
      <w:r w:rsidRPr="00514CA0">
        <w:rPr>
          <w:sz w:val="20"/>
        </w:rPr>
        <w:t>EXCUSSÃO E</w:t>
      </w:r>
      <w:r w:rsidR="00BE602C">
        <w:rPr>
          <w:sz w:val="20"/>
        </w:rPr>
        <w:t>/OU</w:t>
      </w:r>
      <w:r w:rsidRPr="00514CA0">
        <w:rPr>
          <w:sz w:val="20"/>
        </w:rPr>
        <w:t xml:space="preserve"> PROCEDIMENTO EXTRAJUDICIAL</w:t>
      </w:r>
      <w:bookmarkEnd w:id="61"/>
      <w:r w:rsidRPr="00514CA0">
        <w:rPr>
          <w:sz w:val="20"/>
        </w:rPr>
        <w:t xml:space="preserve"> </w:t>
      </w:r>
      <w:bookmarkEnd w:id="62"/>
    </w:p>
    <w:p w14:paraId="44DCA6E3" w14:textId="3D552655" w:rsidR="00D1481C" w:rsidRDefault="0042655A" w:rsidP="00514CA0">
      <w:pPr>
        <w:pStyle w:val="Level2"/>
        <w:rPr>
          <w:szCs w:val="20"/>
        </w:rPr>
      </w:pPr>
      <w:bookmarkStart w:id="63" w:name="_DV_M47"/>
      <w:bookmarkStart w:id="64" w:name="_Ref429060667"/>
      <w:bookmarkEnd w:id="63"/>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p>
    <w:p w14:paraId="3EC0BD9F" w14:textId="416A2327" w:rsidR="00335B00" w:rsidRPr="007247C9" w:rsidRDefault="00D1481C" w:rsidP="00514CA0">
      <w:pPr>
        <w:pStyle w:val="Level2"/>
        <w:rPr>
          <w:szCs w:val="20"/>
        </w:rPr>
      </w:pPr>
      <w:bookmarkStart w:id="65" w:name="_Ref483446764"/>
      <w:bookmarkEnd w:id="64"/>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65"/>
    </w:p>
    <w:p w14:paraId="7A44C32B" w14:textId="37A82773" w:rsidR="00D22B13" w:rsidRPr="00DC5E1A" w:rsidRDefault="00D1481C" w:rsidP="00514CA0">
      <w:pPr>
        <w:pStyle w:val="Level2"/>
        <w:rPr>
          <w:szCs w:val="20"/>
        </w:rPr>
      </w:pPr>
      <w:bookmarkStart w:id="66"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w:t>
      </w:r>
      <w:r w:rsidR="00256E30" w:rsidRPr="00DC5E1A">
        <w:rPr>
          <w:szCs w:val="20"/>
        </w:rPr>
        <w:lastRenderedPageBreak/>
        <w:t>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6"/>
      <w:r w:rsidR="00902A64">
        <w:rPr>
          <w:szCs w:val="20"/>
        </w:rPr>
        <w:t xml:space="preserve"> </w:t>
      </w:r>
    </w:p>
    <w:p w14:paraId="161BE224" w14:textId="4A06FFAF" w:rsidR="00D22B13" w:rsidRPr="007247C9" w:rsidRDefault="00DC5E1A" w:rsidP="00514CA0">
      <w:pPr>
        <w:pStyle w:val="Level3"/>
        <w:rPr>
          <w:szCs w:val="20"/>
        </w:rPr>
      </w:pPr>
      <w:bookmarkStart w:id="67" w:name="_Hlk107316204"/>
      <w:bookmarkStart w:id="68" w:name="_Ref483446769"/>
      <w:bookmarkStart w:id="69" w:name="_Ref74664336"/>
      <w:r w:rsidRPr="000A5EF3">
        <w:t>A Fiduciária</w:t>
      </w:r>
      <w:bookmarkEnd w:id="67"/>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w:t>
      </w:r>
      <w:r w:rsidR="006C6CA9" w:rsidRPr="00B72606">
        <w:t>Fiduciária</w:t>
      </w:r>
      <w:r w:rsidR="006A68FB" w:rsidRPr="00B72606">
        <w:t xml:space="preserve"> </w:t>
      </w:r>
      <w:r w:rsidR="006A68FB" w:rsidRPr="00852ADC">
        <w:t>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B72606">
        <w:t xml:space="preserve"> </w:t>
      </w:r>
      <w:r w:rsidR="007E0BBB" w:rsidRPr="00B72606">
        <w:rPr>
          <w:szCs w:val="20"/>
        </w:rPr>
        <w:t xml:space="preserve">e (ii) </w:t>
      </w:r>
      <w:r w:rsidR="00256E30" w:rsidRPr="00B72606">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8"/>
      <w:bookmarkEnd w:id="69"/>
      <w:r w:rsidR="007B4DD0">
        <w:rPr>
          <w:szCs w:val="20"/>
        </w:rPr>
        <w:t xml:space="preserve">. </w:t>
      </w:r>
      <w:bookmarkStart w:id="70" w:name="_Hlk115889221"/>
      <w:r w:rsidR="007B4DD0">
        <w:rPr>
          <w:szCs w:val="20"/>
        </w:rPr>
        <w:t xml:space="preserve">Fica certo e ajustado que caso </w:t>
      </w:r>
      <w:r w:rsidR="007B4DD0">
        <w:t xml:space="preserve">Alienante Fiduciante e/ou a Interveniente Anuente não </w:t>
      </w:r>
      <w:r w:rsidR="00CF5AC8">
        <w:t xml:space="preserve">realize </w:t>
      </w:r>
      <w:r w:rsidR="00E14999">
        <w:t xml:space="preserve">o pagamento da empresa avaliadora, </w:t>
      </w:r>
      <w:r w:rsidR="00CF5AC8">
        <w:t xml:space="preserve">nos termos do item (i) acima, </w:t>
      </w:r>
      <w:r w:rsidR="00E14999">
        <w:t>a Fiduciária poderá utilizar os recursos do patrimônio separado para contratar a empresa avaliadora</w:t>
      </w:r>
      <w:r w:rsidR="00CF5AC8">
        <w:t xml:space="preserve"> para</w:t>
      </w:r>
      <w:r w:rsidR="00E14999">
        <w:t xml:space="preserve"> realizar a avaliação </w:t>
      </w:r>
      <w:r w:rsidR="00CF5AC8">
        <w:t>e</w:t>
      </w:r>
      <w:r w:rsidR="00E14999">
        <w:t xml:space="preserve"> prosseguir com a excussão.</w:t>
      </w:r>
      <w:r w:rsidR="00902A64">
        <w:rPr>
          <w:b/>
          <w:bCs/>
          <w:szCs w:val="20"/>
        </w:rPr>
        <w:t xml:space="preserve"> </w:t>
      </w:r>
      <w:bookmarkEnd w:id="70"/>
    </w:p>
    <w:p w14:paraId="6EFC7CF7" w14:textId="30155B64" w:rsidR="00256E30" w:rsidRPr="007247C9" w:rsidRDefault="00256E30" w:rsidP="00514CA0">
      <w:pPr>
        <w:pStyle w:val="Level3"/>
        <w:rPr>
          <w:szCs w:val="20"/>
        </w:rPr>
      </w:pPr>
      <w:bookmarkStart w:id="71"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71"/>
    </w:p>
    <w:p w14:paraId="5921C2E7" w14:textId="5DD7E4C7" w:rsidR="00256E30" w:rsidRPr="007247C9" w:rsidRDefault="00256E30" w:rsidP="00514CA0">
      <w:pPr>
        <w:pStyle w:val="Level3"/>
        <w:rPr>
          <w:szCs w:val="20"/>
        </w:rPr>
      </w:pPr>
      <w:bookmarkStart w:id="72"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72"/>
    </w:p>
    <w:p w14:paraId="1DEACE62" w14:textId="4F2E2808"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FE6A02">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FE6A02">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FE6A02">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lastRenderedPageBreak/>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1E077B95"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FE6A02">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bookmarkStart w:id="73" w:name="_Ref114217015"/>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bookmarkEnd w:id="73"/>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0D561347" w:rsidR="00554387" w:rsidRPr="007247C9" w:rsidRDefault="00605F67" w:rsidP="00514CA0">
      <w:pPr>
        <w:pStyle w:val="Level2"/>
        <w:rPr>
          <w:szCs w:val="20"/>
        </w:rPr>
      </w:pPr>
      <w:bookmarkStart w:id="74" w:name="_Ref114217006"/>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E82273">
        <w:rPr>
          <w:szCs w:val="20"/>
        </w:rPr>
        <w:t xml:space="preserve">inclusive os atos previstos na Cláusula </w:t>
      </w:r>
      <w:r w:rsidR="00E82273">
        <w:rPr>
          <w:szCs w:val="20"/>
        </w:rPr>
        <w:fldChar w:fldCharType="begin"/>
      </w:r>
      <w:r w:rsidR="00E82273">
        <w:rPr>
          <w:szCs w:val="20"/>
        </w:rPr>
        <w:instrText xml:space="preserve"> REF _Ref114216613 \r \h </w:instrText>
      </w:r>
      <w:r w:rsidR="00E82273">
        <w:rPr>
          <w:szCs w:val="20"/>
        </w:rPr>
      </w:r>
      <w:r w:rsidR="00E82273">
        <w:rPr>
          <w:szCs w:val="20"/>
        </w:rPr>
        <w:fldChar w:fldCharType="separate"/>
      </w:r>
      <w:r w:rsidR="00FE6A02">
        <w:rPr>
          <w:szCs w:val="20"/>
        </w:rPr>
        <w:t>5.6</w:t>
      </w:r>
      <w:r w:rsidR="00E82273">
        <w:rPr>
          <w:szCs w:val="20"/>
        </w:rPr>
        <w:fldChar w:fldCharType="end"/>
      </w:r>
      <w:r w:rsidR="00E82273">
        <w:rPr>
          <w:szCs w:val="20"/>
        </w:rPr>
        <w:t xml:space="preserve"> abaixo, </w:t>
      </w:r>
      <w:r w:rsidR="00554387" w:rsidRPr="007247C9">
        <w:rPr>
          <w:szCs w:val="20"/>
        </w:rPr>
        <w:t>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75"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75"/>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74"/>
    </w:p>
    <w:p w14:paraId="589C1C16" w14:textId="7C9F0E62" w:rsidR="00E36B4C" w:rsidRPr="007247C9" w:rsidRDefault="00E36B4C" w:rsidP="00514CA0">
      <w:pPr>
        <w:pStyle w:val="Level3"/>
        <w:rPr>
          <w:szCs w:val="20"/>
        </w:rPr>
      </w:pPr>
      <w:r w:rsidRPr="007247C9">
        <w:rPr>
          <w:szCs w:val="20"/>
        </w:rPr>
        <w:lastRenderedPageBreak/>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w:t>
      </w:r>
      <w:r w:rsidR="00690BA4">
        <w:rPr>
          <w:szCs w:val="20"/>
        </w:rPr>
        <w:t>, incluindo, mas não se limitando, a</w:t>
      </w:r>
      <w:r w:rsidR="00690BA4" w:rsidRPr="00690BA4">
        <w:rPr>
          <w:szCs w:val="20"/>
        </w:rPr>
        <w:t xml:space="preserve">o direito de voto relacionado </w:t>
      </w:r>
      <w:r w:rsidR="00690BA4">
        <w:rPr>
          <w:szCs w:val="20"/>
        </w:rPr>
        <w:t>às Ações</w:t>
      </w:r>
      <w:r w:rsidR="00690BA4" w:rsidRPr="00690BA4">
        <w:rPr>
          <w:szCs w:val="20"/>
        </w:rPr>
        <w:t>, necessários para que a Fiduciária assuma a administração e/ou o controle da Emissora, exclusivamente no que diz respeito aos atos de administração e/ou de controle necessários para viabilizar a preservação e a excussão das garantias previstas neste Contrato</w:t>
      </w:r>
      <w:r w:rsidRPr="007247C9">
        <w:rPr>
          <w:szCs w:val="20"/>
        </w:rPr>
        <w:t>;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7DB494B0" w14:textId="1E3F6A66" w:rsidR="00601794" w:rsidRDefault="00690BA4" w:rsidP="00601794">
      <w:pPr>
        <w:pStyle w:val="Level2"/>
        <w:rPr>
          <w:szCs w:val="20"/>
        </w:rPr>
      </w:pPr>
      <w:bookmarkStart w:id="76" w:name="_Ref114216613"/>
      <w:r w:rsidRPr="002C1906">
        <w:rPr>
          <w:u w:val="single"/>
        </w:rPr>
        <w:t>Direito de Assunção Temporária</w:t>
      </w:r>
      <w:r>
        <w:t xml:space="preserve">. </w:t>
      </w:r>
      <w:r w:rsidR="00601794">
        <w:t>Não obstante a constituição do Mandato à Fiduciária, conforme previsto na Cláusula</w:t>
      </w:r>
      <w:r w:rsidR="00BA2C30">
        <w:t xml:space="preserve"> </w:t>
      </w:r>
      <w:r w:rsidR="00BA2C30">
        <w:fldChar w:fldCharType="begin"/>
      </w:r>
      <w:r w:rsidR="00BA2C30">
        <w:instrText xml:space="preserve"> REF _Ref114217006 \r \h </w:instrText>
      </w:r>
      <w:r w:rsidR="00BA2C30">
        <w:fldChar w:fldCharType="separate"/>
      </w:r>
      <w:r w:rsidR="00FE6A02">
        <w:t>5.5</w:t>
      </w:r>
      <w:r w:rsidR="00BA2C30">
        <w:fldChar w:fldCharType="end"/>
      </w:r>
      <w:r w:rsidR="00601794">
        <w:t xml:space="preserve"> acima, </w:t>
      </w:r>
      <w:r w:rsidR="00BA2C30">
        <w:t>mediante a</w:t>
      </w:r>
      <w:r w:rsidR="00601794">
        <w:t xml:space="preserve"> </w:t>
      </w:r>
      <w:r w:rsidR="00601794" w:rsidRPr="00DC5E1A">
        <w:rPr>
          <w:szCs w:val="20"/>
        </w:rPr>
        <w:t>ocorrência de Evento de Inadimplemento</w:t>
      </w:r>
      <w:r w:rsidR="00A83D61">
        <w:rPr>
          <w:szCs w:val="20"/>
        </w:rPr>
        <w:t xml:space="preserve"> </w:t>
      </w:r>
      <w:bookmarkStart w:id="77" w:name="_Hlk114587360"/>
      <w:r w:rsidR="00A83D61">
        <w:rPr>
          <w:szCs w:val="20"/>
        </w:rPr>
        <w:t>e a excussão da presente garantia</w:t>
      </w:r>
      <w:r w:rsidR="00601794">
        <w:t xml:space="preserve">, </w:t>
      </w:r>
      <w:r w:rsidR="00A83D61">
        <w:t xml:space="preserve">ficará </w:t>
      </w:r>
      <w:r w:rsidR="00A83D61" w:rsidRPr="007247C9">
        <w:rPr>
          <w:szCs w:val="20"/>
        </w:rPr>
        <w:t xml:space="preserve">consolidada </w:t>
      </w:r>
      <w:r w:rsidR="00A83D61">
        <w:rPr>
          <w:szCs w:val="20"/>
        </w:rPr>
        <w:t xml:space="preserve">a propriedade das ações </w:t>
      </w:r>
      <w:r w:rsidR="00A83D61" w:rsidRPr="007247C9">
        <w:rPr>
          <w:szCs w:val="20"/>
        </w:rPr>
        <w:t xml:space="preserve">em </w:t>
      </w:r>
      <w:r w:rsidR="00A83D61" w:rsidRPr="005B21B4">
        <w:t>nome da Fiduciária</w:t>
      </w:r>
      <w:r w:rsidR="00A83D61">
        <w:t xml:space="preserve">, reconhecendo, </w:t>
      </w:r>
      <w:bookmarkEnd w:id="77"/>
      <w:r w:rsidR="00601794">
        <w:t xml:space="preserve">a Fiduciante, </w:t>
      </w:r>
      <w:bookmarkStart w:id="78" w:name="_Hlk114587424"/>
      <w:r w:rsidR="00A83D61">
        <w:t xml:space="preserve">que nesta hipótese a </w:t>
      </w:r>
      <w:bookmarkEnd w:id="78"/>
      <w:r w:rsidR="00601794">
        <w:t>Fiduciária</w:t>
      </w:r>
      <w:r w:rsidR="00A83D61">
        <w:t xml:space="preserve"> </w:t>
      </w:r>
      <w:bookmarkStart w:id="79" w:name="_Hlk114587440"/>
      <w:r w:rsidR="00A83D61">
        <w:t>passará a deter</w:t>
      </w:r>
      <w:bookmarkEnd w:id="79"/>
      <w:r w:rsidR="00601794">
        <w:t>, de forma irrevogável, irretratável, gratuita, exclusiva e absoluta,</w:t>
      </w:r>
      <w:r w:rsidR="00A83D61">
        <w:t xml:space="preserve"> todos</w:t>
      </w:r>
      <w:r w:rsidR="00601794">
        <w:t xml:space="preserve"> os direitos decorrentes da totalidade das Ações e direitos delas decorrentes, incluindo, sem limitar, o direito de voto relacionado a tais bens, necessários para que a Fiduciária assuma a administração e/ou o controle da Emissora, exclusivamente no que diz respeito aos atos de administração e/ou de controle necessários para viabilizar a preservação e a excussão das garantias previstas neste </w:t>
      </w:r>
      <w:r w:rsidR="00601794">
        <w:lastRenderedPageBreak/>
        <w:t>Contrato, de forma temporária, nos termos estabelecidos abaixo (“</w:t>
      </w:r>
      <w:r w:rsidR="00601794" w:rsidRPr="0050440F">
        <w:rPr>
          <w:b/>
          <w:bCs/>
        </w:rPr>
        <w:t>Direito de Assunção Temporária</w:t>
      </w:r>
      <w:r w:rsidR="00601794">
        <w:t>”).</w:t>
      </w:r>
      <w:bookmarkEnd w:id="76"/>
      <w:r w:rsidR="00601794">
        <w:t xml:space="preserve"> </w:t>
      </w:r>
      <w:r w:rsidR="0052111F">
        <w:t xml:space="preserve"> </w:t>
      </w:r>
    </w:p>
    <w:p w14:paraId="13B9274A" w14:textId="7B87C130" w:rsidR="00601794" w:rsidRDefault="00601794" w:rsidP="00601794">
      <w:pPr>
        <w:pStyle w:val="Level3"/>
      </w:pPr>
      <w:r>
        <w:t>A eficácia do Direito de Assunção Temporária está condicionada às seguintes condições (conjuntamente, “</w:t>
      </w:r>
      <w:r w:rsidRPr="0050440F">
        <w:rPr>
          <w:b/>
          <w:bCs/>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bookmarkStart w:id="80" w:name="_Hlk114587462"/>
      <w:r w:rsidR="00A83D61">
        <w:t xml:space="preserve">e </w:t>
      </w:r>
      <w:r w:rsidR="00A83D61">
        <w:rPr>
          <w:szCs w:val="20"/>
        </w:rPr>
        <w:t>excussão da presente garantia</w:t>
      </w:r>
      <w:r w:rsidR="00A83D61">
        <w:t xml:space="preserve"> de alienação </w:t>
      </w:r>
      <w:bookmarkEnd w:id="80"/>
      <w:r w:rsidR="00A83D61">
        <w:t>fiduciária de ações</w:t>
      </w:r>
      <w:r>
        <w:t xml:space="preserve"> sem que as Obrigações Garantidas tenham sido quitadas; e </w:t>
      </w:r>
      <w:r w:rsidRPr="00A031FD">
        <w:rPr>
          <w:b/>
          <w:bCs/>
        </w:rPr>
        <w:t>(b)</w:t>
      </w:r>
      <w:r>
        <w:t xml:space="preserve"> envio de notificação a ser entregue pela Fiduciária à Fiduciante e à </w:t>
      </w:r>
      <w:r w:rsidRPr="00237250">
        <w:t xml:space="preserve">Emissora </w:t>
      </w:r>
      <w:r w:rsidR="00F56D6B">
        <w:t xml:space="preserve">de notificação relativa ao Direito de Assunção Temporária </w:t>
      </w:r>
      <w:r>
        <w:t>(“</w:t>
      </w:r>
      <w:r w:rsidRPr="0050440F">
        <w:rPr>
          <w:b/>
          <w:bCs/>
        </w:rPr>
        <w:t>Notificação de Assunção Temporária</w:t>
      </w:r>
      <w:r>
        <w:t>”, sendo a data de entrega de tal Notificação a “</w:t>
      </w:r>
      <w:r w:rsidRPr="0050440F">
        <w:rPr>
          <w:b/>
          <w:bCs/>
        </w:rPr>
        <w:t>Data de Eficácia</w:t>
      </w:r>
      <w:r>
        <w:t>”).</w:t>
      </w:r>
    </w:p>
    <w:p w14:paraId="41250565" w14:textId="77777777" w:rsidR="00601794" w:rsidRDefault="00601794" w:rsidP="00601794">
      <w:pPr>
        <w:pStyle w:val="Level3"/>
      </w:pPr>
      <w:r>
        <w:t>O Direito de Assunção Temporária está limitado temporalmente até o momento em que for devidamente notificado, pela Fiduciária à Fiduciante e à Emissora, que (i) os Titulares dos CRI não desejem mais exercer o Direito de Assunção Temporária; (ii) tenha ocorrido a excussão da garantia sobre as Ações, nos termos deste Contrato; ou (iii) tenha ocorrido a liquidação integral das Obrigações Garantidas, o que ocorrer primeiro.</w:t>
      </w:r>
    </w:p>
    <w:p w14:paraId="444CC06B" w14:textId="77777777" w:rsidR="00601794" w:rsidRDefault="00601794" w:rsidP="00601794">
      <w:pPr>
        <w:pStyle w:val="Level3"/>
      </w:pPr>
      <w:r>
        <w:t>Para o fim de permitir à Fiduciária cumprir adequadamente com suas obrigações, de acordo com as disposições contidas neste Contrato, a Emissora fornecerá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 Emissora, e toda e qualquer informação e/ou documento que venha a ser solicitado pela Fiduciária.</w:t>
      </w:r>
    </w:p>
    <w:p w14:paraId="4F7EA2B6" w14:textId="000BCE9A" w:rsidR="00601794" w:rsidRDefault="00601794" w:rsidP="00601794">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FE6A02">
        <w:t>5.6</w:t>
      </w:r>
      <w:r>
        <w:fldChar w:fldCharType="end"/>
      </w:r>
      <w:r>
        <w:t xml:space="preserve"> e de modo a permitir o exercício do Direito de Assunção Temporária, a Fiduciante e a Emissora nomeiam, nos termos da Cláusula </w:t>
      </w:r>
      <w:r w:rsidR="00F56D6B">
        <w:fldChar w:fldCharType="begin"/>
      </w:r>
      <w:r w:rsidR="00F56D6B">
        <w:instrText xml:space="preserve"> REF _Ref114217006 \r \h </w:instrText>
      </w:r>
      <w:r w:rsidR="00F56D6B">
        <w:fldChar w:fldCharType="separate"/>
      </w:r>
      <w:r w:rsidR="00FE6A02">
        <w:t>5.5</w:t>
      </w:r>
      <w:r w:rsidR="00F56D6B">
        <w:fldChar w:fldCharType="end"/>
      </w:r>
      <w:r w:rsidR="00F56D6B">
        <w:t xml:space="preserve"> </w:t>
      </w:r>
      <w:r>
        <w:t xml:space="preserve">acima e do Anexo </w:t>
      </w:r>
      <w:r w:rsidR="00F56D6B">
        <w:t xml:space="preserve">III </w:t>
      </w:r>
      <w:r>
        <w:t>a Fiduci</w:t>
      </w:r>
      <w:r w:rsidR="00123F82">
        <w:t>ária</w:t>
      </w:r>
      <w:r>
        <w:t xml:space="preserve"> como seu procurador. </w:t>
      </w:r>
    </w:p>
    <w:p w14:paraId="4834F1CA" w14:textId="4C57AD44" w:rsidR="00601794" w:rsidRDefault="00601794" w:rsidP="00601794">
      <w:pPr>
        <w:pStyle w:val="Level3"/>
      </w:pPr>
      <w:r>
        <w:t>Sem prejuízo de quaisquer outras obrigações da Fiduciante e da Emissora, previstas no presente Contrato, fica certo e ajustado que a Fiduciária fica, pelo presente, expressamente autorizada a notificar todas e quaisquer autoridades ou terceiros, se necessário, para dar ciência acerca da eficácia do Direito de Assunção Temporária, nos termos deste Contrato e da lei aplicável.</w:t>
      </w:r>
    </w:p>
    <w:p w14:paraId="322CABC6" w14:textId="77777777" w:rsidR="00601794" w:rsidRDefault="00601794" w:rsidP="00601794">
      <w:pPr>
        <w:pStyle w:val="Level3"/>
      </w:pPr>
      <w:r>
        <w:t>Sem prejuízo do acima exposto, a Fiduciária não terá qualquer obrigação de tomar qualquer medida necessária para preservação de quaisquer direitos relativos às Ações ou ao Direito de Assunção Temporária contra quaisquer terceiros ou qualquer outra medida, de qualquer natureza, com relação ao Direito de Assunção Temporária.</w:t>
      </w:r>
    </w:p>
    <w:p w14:paraId="76C69927" w14:textId="77777777" w:rsidR="00601794" w:rsidRDefault="00601794" w:rsidP="00601794">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05B999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xml:space="preserve">, </w:t>
      </w:r>
      <w:r w:rsidR="00E36B4C" w:rsidRPr="007247C9">
        <w:rPr>
          <w:szCs w:val="20"/>
        </w:rPr>
        <w:lastRenderedPageBreak/>
        <w:t>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81" w:name="_DV_M78"/>
      <w:bookmarkStart w:id="82" w:name="_Ref7547646"/>
      <w:bookmarkEnd w:id="81"/>
      <w:r w:rsidRPr="00514CA0">
        <w:rPr>
          <w:sz w:val="20"/>
        </w:rPr>
        <w:t xml:space="preserve">OBRIGAÇÕES ADICIONAIS </w:t>
      </w:r>
      <w:bookmarkEnd w:id="82"/>
    </w:p>
    <w:p w14:paraId="32618BFE" w14:textId="2BA88E5E" w:rsidR="00674974" w:rsidRPr="007247C9" w:rsidRDefault="00CD7FD4" w:rsidP="00514CA0">
      <w:pPr>
        <w:pStyle w:val="Level2"/>
        <w:rPr>
          <w:szCs w:val="20"/>
        </w:rPr>
      </w:pPr>
      <w:bookmarkStart w:id="83" w:name="_DV_M79"/>
      <w:bookmarkStart w:id="84" w:name="_Ref483447085"/>
      <w:bookmarkStart w:id="85" w:name="_Toc499990326"/>
      <w:bookmarkEnd w:id="8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8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8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86"/>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6C2F1989"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w:t>
      </w:r>
      <w:r w:rsidR="006A59C7">
        <w:rPr>
          <w:szCs w:val="20"/>
        </w:rPr>
        <w:t xml:space="preserve"> e/ou Rendimentos</w:t>
      </w:r>
      <w:r w:rsidR="00DB3939" w:rsidRPr="007247C9">
        <w:rPr>
          <w:szCs w:val="20"/>
        </w:rPr>
        <w:t>, com exceção daqueles já previstos neste Contrato ou na Escritura;</w:t>
      </w:r>
    </w:p>
    <w:p w14:paraId="59159D93" w14:textId="37185FE5"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FE6A02">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1A9394B4" w:rsidR="00E163BC" w:rsidRPr="007247C9" w:rsidRDefault="00E163BC" w:rsidP="00514CA0">
      <w:pPr>
        <w:pStyle w:val="Level3"/>
        <w:numPr>
          <w:ilvl w:val="2"/>
          <w:numId w:val="4"/>
        </w:numPr>
        <w:rPr>
          <w:szCs w:val="20"/>
        </w:rPr>
      </w:pPr>
      <w:r w:rsidRPr="007247C9">
        <w:rPr>
          <w:szCs w:val="20"/>
        </w:rPr>
        <w:lastRenderedPageBreak/>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FE6A02">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87" w:name="_DV_M233"/>
      <w:bookmarkStart w:id="88" w:name="_DV_M235"/>
      <w:bookmarkStart w:id="89" w:name="_DV_M236"/>
      <w:bookmarkStart w:id="90" w:name="_DV_M396"/>
      <w:bookmarkStart w:id="91" w:name="_DV_M397"/>
      <w:bookmarkStart w:id="92" w:name="_DV_M398"/>
      <w:bookmarkStart w:id="93" w:name="_DV_M399"/>
      <w:bookmarkStart w:id="94" w:name="_DV_M401"/>
      <w:bookmarkStart w:id="95" w:name="_DV_M402"/>
      <w:bookmarkStart w:id="96" w:name="_DV_M403"/>
      <w:bookmarkStart w:id="97" w:name="_DV_M406"/>
      <w:bookmarkStart w:id="98" w:name="_Toc499990383"/>
      <w:bookmarkStart w:id="99" w:name="_Toc342503198"/>
      <w:bookmarkEnd w:id="85"/>
      <w:bookmarkEnd w:id="87"/>
      <w:bookmarkEnd w:id="88"/>
      <w:bookmarkEnd w:id="89"/>
      <w:bookmarkEnd w:id="90"/>
      <w:bookmarkEnd w:id="91"/>
      <w:bookmarkEnd w:id="92"/>
      <w:bookmarkEnd w:id="93"/>
      <w:bookmarkEnd w:id="94"/>
      <w:bookmarkEnd w:id="95"/>
      <w:bookmarkEnd w:id="96"/>
      <w:bookmarkEnd w:id="97"/>
      <w:r w:rsidRPr="00514CA0">
        <w:rPr>
          <w:sz w:val="20"/>
        </w:rPr>
        <w:t>DECLARAÇÕES</w:t>
      </w:r>
      <w:bookmarkStart w:id="100" w:name="_DV_M407"/>
      <w:bookmarkEnd w:id="98"/>
      <w:bookmarkEnd w:id="100"/>
      <w:r w:rsidRPr="00514CA0">
        <w:rPr>
          <w:sz w:val="20"/>
        </w:rPr>
        <w:t xml:space="preserve"> E GARANTIAS</w:t>
      </w:r>
      <w:bookmarkStart w:id="101" w:name="_DV_C457"/>
      <w:bookmarkEnd w:id="99"/>
      <w:bookmarkEnd w:id="10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 xml:space="preserve">celebração deste Contrato não infringe qualquer disposição legal, contrato ou instrumento do qual a Alienante Fiduciante, ou ao qual seus respectivos bens ou direitos </w:t>
      </w:r>
      <w:r w:rsidR="00C10CA2" w:rsidRPr="007247C9">
        <w:rPr>
          <w:szCs w:val="20"/>
        </w:rPr>
        <w:lastRenderedPageBreak/>
        <w:t>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02" w:name="_DV_M410"/>
      <w:bookmarkStart w:id="103" w:name="_DV_M411"/>
      <w:bookmarkStart w:id="104" w:name="_DV_M412"/>
      <w:bookmarkStart w:id="105" w:name="_DV_M413"/>
      <w:bookmarkStart w:id="106" w:name="_DV_M414"/>
      <w:bookmarkStart w:id="107" w:name="_DV_M415"/>
      <w:bookmarkStart w:id="108" w:name="_Toc276640227"/>
      <w:bookmarkEnd w:id="102"/>
      <w:bookmarkEnd w:id="103"/>
      <w:bookmarkEnd w:id="104"/>
      <w:bookmarkEnd w:id="105"/>
      <w:bookmarkEnd w:id="106"/>
      <w:bookmarkEnd w:id="107"/>
      <w:r w:rsidRPr="00514CA0">
        <w:rPr>
          <w:sz w:val="20"/>
        </w:rPr>
        <w:t>DESPESAS E TRIBUTOS</w:t>
      </w:r>
      <w:bookmarkEnd w:id="10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09" w:name="_Hlk72419536"/>
      <w:r w:rsidR="00781153" w:rsidRPr="007247C9">
        <w:rPr>
          <w:szCs w:val="20"/>
        </w:rPr>
        <w:t xml:space="preserve">contratados em padrões de mercado </w:t>
      </w:r>
      <w:bookmarkEnd w:id="109"/>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lastRenderedPageBreak/>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10" w:name="_DV_M416"/>
      <w:bookmarkStart w:id="111" w:name="_DV_M417"/>
      <w:bookmarkStart w:id="112" w:name="_Ref8641089"/>
      <w:bookmarkEnd w:id="110"/>
      <w:bookmarkEnd w:id="111"/>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12"/>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13"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13"/>
    </w:p>
    <w:p w14:paraId="1FC0EE62" w14:textId="7141BC7E" w:rsidR="000C446A" w:rsidRPr="000C446A" w:rsidRDefault="007222CE" w:rsidP="000C446A">
      <w:pPr>
        <w:pStyle w:val="Level2"/>
      </w:pPr>
      <w:bookmarkStart w:id="114"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6F26CF">
        <w:rPr>
          <w:szCs w:val="20"/>
        </w:rPr>
        <w:t xml:space="preserve"> 11 </w:t>
      </w:r>
      <w:r w:rsidR="00B37D33">
        <w:rPr>
          <w:szCs w:val="20"/>
        </w:rPr>
        <w:t>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14"/>
      <w:r w:rsidR="00EC1513">
        <w:rPr>
          <w:szCs w:val="20"/>
        </w:rPr>
        <w:t xml:space="preserve"> </w:t>
      </w:r>
      <w:bookmarkStart w:id="115" w:name="_Ref485633793"/>
    </w:p>
    <w:p w14:paraId="74CE0EE5" w14:textId="3D347031" w:rsidR="00335B00" w:rsidRPr="00514CA0" w:rsidRDefault="00792DFD" w:rsidP="000C446A">
      <w:pPr>
        <w:pStyle w:val="Level1"/>
      </w:pPr>
      <w:r w:rsidRPr="00514CA0">
        <w:t>PRAZO DE VIGÊNCIA</w:t>
      </w:r>
      <w:bookmarkEnd w:id="115"/>
    </w:p>
    <w:p w14:paraId="40B2B8DD" w14:textId="477277A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12A9C41B" w:rsidR="00335B00" w:rsidRPr="007247C9" w:rsidRDefault="009C4054" w:rsidP="00514CA0">
      <w:pPr>
        <w:pStyle w:val="Level2"/>
        <w:rPr>
          <w:szCs w:val="20"/>
        </w:rPr>
      </w:pPr>
      <w:bookmarkStart w:id="116"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FE6A02">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FE6A02">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16"/>
      <w:r w:rsidR="001F5060" w:rsidRPr="007247C9">
        <w:rPr>
          <w:szCs w:val="20"/>
        </w:rPr>
        <w:t xml:space="preserve"> </w:t>
      </w:r>
    </w:p>
    <w:p w14:paraId="211BE250" w14:textId="1E0A5FB0" w:rsidR="00183D8A" w:rsidRDefault="00183D8A" w:rsidP="00183D8A">
      <w:pPr>
        <w:pStyle w:val="Level1"/>
      </w:pPr>
      <w:bookmarkStart w:id="117" w:name="_Ref287979295"/>
      <w:bookmarkStart w:id="118" w:name="_Toc276640230"/>
      <w:bookmarkStart w:id="119" w:name="_Ref72143444"/>
      <w:r w:rsidRPr="005B21B4">
        <w:lastRenderedPageBreak/>
        <w:t>COMUNICAÇÕES</w:t>
      </w:r>
      <w:bookmarkEnd w:id="117"/>
    </w:p>
    <w:p w14:paraId="23039081" w14:textId="79F23D0C" w:rsidR="00183D8A" w:rsidRPr="00803125" w:rsidRDefault="00183D8A" w:rsidP="00183D8A">
      <w:pPr>
        <w:pStyle w:val="Level2"/>
        <w:rPr>
          <w:b/>
          <w:bCs/>
        </w:rPr>
      </w:pPr>
      <w:bookmarkStart w:id="120"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0"/>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108A7DF6"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5"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55E42185"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6"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7"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2BE6C468"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2775CB07" w14:textId="5F1AFB8A" w:rsidR="00335B00" w:rsidRDefault="007222CE" w:rsidP="00D4156B">
      <w:pPr>
        <w:pStyle w:val="Level1"/>
        <w:rPr>
          <w:sz w:val="20"/>
          <w:szCs w:val="20"/>
        </w:rPr>
      </w:pPr>
      <w:r w:rsidRPr="007247C9">
        <w:rPr>
          <w:sz w:val="20"/>
          <w:szCs w:val="20"/>
        </w:rPr>
        <w:t>DISPOSIÇÕES GERAIS</w:t>
      </w:r>
      <w:bookmarkEnd w:id="118"/>
      <w:bookmarkEnd w:id="119"/>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21"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21"/>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w:t>
      </w:r>
      <w:r w:rsidRPr="005B21B4">
        <w:rPr>
          <w:rFonts w:eastAsia="Arial Unicode MS"/>
          <w:w w:val="0"/>
        </w:rPr>
        <w:lastRenderedPageBreak/>
        <w:t>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22"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22"/>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23"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23"/>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24" w:name="_Ref32280328"/>
      <w:r w:rsidRPr="005B21B4">
        <w:rPr>
          <w:rFonts w:eastAsia="Arial Unicode MS"/>
          <w:w w:val="0"/>
          <w:u w:val="single"/>
        </w:rPr>
        <w:t>Alterações.</w:t>
      </w:r>
      <w:r w:rsidRPr="00514CA0">
        <w:rPr>
          <w:rFonts w:eastAsia="Arial Unicode MS"/>
          <w:w w:val="0"/>
        </w:rPr>
        <w:t xml:space="preserve"> </w:t>
      </w:r>
      <w:bookmarkStart w:id="125"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24"/>
      <w:bookmarkEnd w:id="125"/>
    </w:p>
    <w:p w14:paraId="3F289E61" w14:textId="72337998" w:rsidR="00183D8A" w:rsidRPr="005B21B4" w:rsidRDefault="00183D8A" w:rsidP="00514CA0">
      <w:pPr>
        <w:pStyle w:val="Level3"/>
      </w:pPr>
      <w:bookmarkStart w:id="126"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FE6A02">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26"/>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lastRenderedPageBreak/>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27" w:name="_DV_M422"/>
      <w:bookmarkEnd w:id="127"/>
    </w:p>
    <w:p w14:paraId="552F6987" w14:textId="353ED23C" w:rsidR="00F924FC" w:rsidRDefault="00F924FC" w:rsidP="00514CA0">
      <w:pPr>
        <w:pStyle w:val="Level1"/>
      </w:pPr>
      <w:bookmarkStart w:id="128" w:name="_DV_M418"/>
      <w:bookmarkStart w:id="129" w:name="_DV_M424"/>
      <w:bookmarkStart w:id="130" w:name="_DV_M425"/>
      <w:bookmarkStart w:id="131" w:name="_DV_M426"/>
      <w:bookmarkStart w:id="132" w:name="_Hlk78542073"/>
      <w:bookmarkEnd w:id="128"/>
      <w:bookmarkEnd w:id="129"/>
      <w:bookmarkEnd w:id="130"/>
      <w:bookmarkEnd w:id="131"/>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33"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34" w:name="_Hlk75532829"/>
      <w:r w:rsidRPr="005B21B4">
        <w:t>, em relação à assinatura digital,</w:t>
      </w:r>
      <w:bookmarkEnd w:id="134"/>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35" w:name="_Hlk78542094"/>
      <w:bookmarkEnd w:id="132"/>
      <w:bookmarkEnd w:id="133"/>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36" w:name="_DV_M433"/>
      <w:bookmarkStart w:id="137" w:name="_DV_M434"/>
      <w:bookmarkStart w:id="138" w:name="_DV_M435"/>
      <w:bookmarkEnd w:id="135"/>
      <w:bookmarkEnd w:id="136"/>
      <w:bookmarkEnd w:id="137"/>
      <w:bookmarkEnd w:id="138"/>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0C2A4E53" w:rsidR="00F51966" w:rsidRPr="00514CA0" w:rsidRDefault="007222CE" w:rsidP="00514CA0">
      <w:pPr>
        <w:pStyle w:val="Body"/>
        <w:jc w:val="center"/>
        <w:rPr>
          <w:lang w:val="pt-BR"/>
        </w:rPr>
      </w:pPr>
      <w:bookmarkStart w:id="139" w:name="_DV_M436"/>
      <w:bookmarkEnd w:id="139"/>
      <w:r w:rsidRPr="00514CA0">
        <w:rPr>
          <w:lang w:val="pt-BR"/>
        </w:rPr>
        <w:t xml:space="preserve">São Paulo, </w:t>
      </w:r>
      <w:r w:rsidR="00DF0BB5">
        <w:rPr>
          <w:rFonts w:eastAsia="MS Mincho"/>
          <w:szCs w:val="20"/>
          <w:lang w:val="pt-BR"/>
        </w:rPr>
        <w:t>07</w:t>
      </w:r>
      <w:r w:rsidR="00DF0BB5" w:rsidRPr="00514CA0">
        <w:rPr>
          <w:rFonts w:eastAsia="MS Mincho"/>
          <w:lang w:val="pt-BR"/>
        </w:rPr>
        <w:t xml:space="preserve"> </w:t>
      </w:r>
      <w:r w:rsidR="00F51966" w:rsidRPr="00514CA0">
        <w:rPr>
          <w:lang w:val="pt-BR"/>
        </w:rPr>
        <w:t xml:space="preserve">de </w:t>
      </w:r>
      <w:r w:rsidR="004E1B03">
        <w:rPr>
          <w:lang w:val="pt-BR"/>
        </w:rPr>
        <w:t>outubro</w:t>
      </w:r>
      <w:r w:rsidR="004E1B03"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40" w:name="_DV_M443"/>
      <w:bookmarkEnd w:id="140"/>
    </w:p>
    <w:p w14:paraId="4F5815BB" w14:textId="77777777" w:rsidR="00335B00" w:rsidRPr="007247C9" w:rsidRDefault="00335B00">
      <w:pPr>
        <w:rPr>
          <w:rFonts w:ascii="Arial" w:hAnsi="Arial" w:cs="Arial"/>
          <w:color w:val="000000"/>
          <w:sz w:val="20"/>
          <w:szCs w:val="20"/>
          <w:lang w:val="pt-PT"/>
        </w:rPr>
      </w:pPr>
      <w:bookmarkStart w:id="141" w:name="_DV_M446"/>
      <w:bookmarkEnd w:id="141"/>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3095AD54" w:rsidR="00984CB8"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p>
    <w:p w14:paraId="79273DAA" w14:textId="77777777" w:rsidR="00DF0BB5" w:rsidRPr="00514CA0" w:rsidRDefault="00DF0BB5" w:rsidP="00514CA0">
      <w:pPr>
        <w:spacing w:before="140" w:line="288" w:lineRule="auto"/>
        <w:jc w:val="both"/>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B65EB6" w:rsidRPr="00CF17C7" w14:paraId="47EB5290" w14:textId="77777777" w:rsidTr="00B65EB6">
        <w:tc>
          <w:tcPr>
            <w:tcW w:w="3086" w:type="dxa"/>
            <w:tcBorders>
              <w:top w:val="single" w:sz="4" w:space="0" w:color="auto"/>
              <w:left w:val="single" w:sz="4" w:space="0" w:color="auto"/>
              <w:bottom w:val="single" w:sz="4" w:space="0" w:color="auto"/>
              <w:right w:val="single" w:sz="4" w:space="0" w:color="auto"/>
            </w:tcBorders>
          </w:tcPr>
          <w:p w14:paraId="67453DA5"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t>Número da Emissão</w:t>
            </w:r>
          </w:p>
        </w:tc>
        <w:tc>
          <w:tcPr>
            <w:tcW w:w="6095" w:type="dxa"/>
            <w:tcBorders>
              <w:top w:val="single" w:sz="4" w:space="0" w:color="auto"/>
              <w:left w:val="single" w:sz="4" w:space="0" w:color="auto"/>
              <w:bottom w:val="single" w:sz="4" w:space="0" w:color="auto"/>
              <w:right w:val="single" w:sz="4" w:space="0" w:color="auto"/>
            </w:tcBorders>
          </w:tcPr>
          <w:p w14:paraId="665AE40A" w14:textId="77777777" w:rsidR="00B65EB6" w:rsidRPr="00B65EB6" w:rsidDel="00501428" w:rsidRDefault="00B65EB6" w:rsidP="009F77B6">
            <w:pPr>
              <w:spacing w:before="140" w:line="288" w:lineRule="auto"/>
              <w:jc w:val="both"/>
              <w:rPr>
                <w:rFonts w:ascii="Arial" w:hAnsi="Arial" w:cs="Arial"/>
                <w:sz w:val="20"/>
              </w:rPr>
            </w:pPr>
            <w:r w:rsidRPr="00CF17C7">
              <w:rPr>
                <w:rFonts w:ascii="Arial" w:hAnsi="Arial" w:cs="Arial"/>
                <w:sz w:val="20"/>
              </w:rPr>
              <w:t>As Debêntures representam a 1ª (primeira) emissão de debêntures da Emissora.</w:t>
            </w:r>
          </w:p>
        </w:tc>
      </w:tr>
      <w:tr w:rsidR="00B65EB6" w:rsidRPr="00CF17C7" w14:paraId="0095BB56" w14:textId="77777777" w:rsidTr="00B65EB6">
        <w:tc>
          <w:tcPr>
            <w:tcW w:w="3086" w:type="dxa"/>
            <w:tcBorders>
              <w:top w:val="single" w:sz="4" w:space="0" w:color="auto"/>
              <w:left w:val="single" w:sz="4" w:space="0" w:color="auto"/>
              <w:bottom w:val="single" w:sz="4" w:space="0" w:color="auto"/>
              <w:right w:val="single" w:sz="4" w:space="0" w:color="auto"/>
            </w:tcBorders>
          </w:tcPr>
          <w:p w14:paraId="29CB2C9D" w14:textId="77777777" w:rsidR="00B65EB6" w:rsidRPr="00B65EB6" w:rsidRDefault="00B65EB6" w:rsidP="00B65EB6">
            <w:pPr>
              <w:spacing w:before="140" w:line="288" w:lineRule="auto"/>
              <w:jc w:val="both"/>
              <w:rPr>
                <w:rFonts w:ascii="Arial" w:hAnsi="Arial" w:cs="Arial"/>
                <w:b/>
                <w:bCs/>
                <w:sz w:val="20"/>
              </w:rPr>
            </w:pPr>
            <w:r w:rsidRPr="00B65EB6">
              <w:rPr>
                <w:rFonts w:ascii="Arial" w:hAnsi="Arial" w:cs="Arial"/>
                <w:b/>
                <w:bCs/>
                <w:sz w:val="20"/>
              </w:rPr>
              <w:t xml:space="preserve">Valor </w:t>
            </w:r>
            <w:r w:rsidRPr="00CF17C7">
              <w:rPr>
                <w:rFonts w:ascii="Arial" w:hAnsi="Arial" w:cs="Arial"/>
                <w:b/>
                <w:bCs/>
                <w:sz w:val="20"/>
              </w:rPr>
              <w:t>Total da Emissão</w:t>
            </w:r>
          </w:p>
        </w:tc>
        <w:tc>
          <w:tcPr>
            <w:tcW w:w="6095" w:type="dxa"/>
            <w:tcBorders>
              <w:top w:val="single" w:sz="4" w:space="0" w:color="auto"/>
              <w:left w:val="single" w:sz="4" w:space="0" w:color="auto"/>
              <w:bottom w:val="single" w:sz="4" w:space="0" w:color="auto"/>
              <w:right w:val="single" w:sz="4" w:space="0" w:color="auto"/>
            </w:tcBorders>
          </w:tcPr>
          <w:p w14:paraId="727B55C1" w14:textId="77777777" w:rsidR="00B65EB6" w:rsidRPr="00CF17C7" w:rsidDel="00501428" w:rsidRDefault="00B65EB6" w:rsidP="009F77B6">
            <w:pPr>
              <w:spacing w:before="140" w:line="288" w:lineRule="auto"/>
              <w:jc w:val="both"/>
              <w:rPr>
                <w:rFonts w:ascii="Arial" w:hAnsi="Arial" w:cs="Arial"/>
                <w:sz w:val="20"/>
              </w:rPr>
            </w:pPr>
            <w:r w:rsidRPr="00CF17C7">
              <w:rPr>
                <w:rFonts w:ascii="Arial" w:hAnsi="Arial" w:cs="Arial"/>
                <w:sz w:val="20"/>
              </w:rPr>
              <w:t>O valor total da Emissão será de R$</w:t>
            </w:r>
            <w:r>
              <w:rPr>
                <w:rFonts w:ascii="Arial" w:hAnsi="Arial" w:cs="Arial"/>
                <w:sz w:val="20"/>
              </w:rPr>
              <w:t xml:space="preserve"> 108.100.000,00 (cento e oito milhões e cem mil reais)</w:t>
            </w:r>
            <w:r w:rsidRPr="00CF17C7">
              <w:rPr>
                <w:rFonts w:ascii="Arial" w:hAnsi="Arial" w:cs="Arial"/>
                <w:sz w:val="20"/>
              </w:rPr>
              <w:t>, na Data de Emissão (conforme definida abaixo) (“</w:t>
            </w:r>
            <w:r w:rsidRPr="00B65EB6">
              <w:rPr>
                <w:rFonts w:ascii="Arial" w:hAnsi="Arial" w:cs="Arial"/>
                <w:sz w:val="20"/>
              </w:rPr>
              <w:t>Valor Total da Emissão</w:t>
            </w:r>
            <w:r w:rsidRPr="00CF17C7">
              <w:rPr>
                <w:rFonts w:ascii="Arial" w:hAnsi="Arial" w:cs="Arial"/>
                <w:sz w:val="20"/>
              </w:rPr>
              <w:t>”).</w:t>
            </w:r>
          </w:p>
        </w:tc>
      </w:tr>
      <w:tr w:rsidR="00B65EB6" w:rsidRPr="00CF17C7" w14:paraId="3DFFCAE9" w14:textId="77777777" w:rsidTr="00B65EB6">
        <w:tc>
          <w:tcPr>
            <w:tcW w:w="3086" w:type="dxa"/>
            <w:tcBorders>
              <w:top w:val="single" w:sz="4" w:space="0" w:color="auto"/>
              <w:left w:val="single" w:sz="4" w:space="0" w:color="auto"/>
              <w:bottom w:val="single" w:sz="4" w:space="0" w:color="auto"/>
              <w:right w:val="single" w:sz="4" w:space="0" w:color="auto"/>
            </w:tcBorders>
          </w:tcPr>
          <w:p w14:paraId="0B408D37" w14:textId="77777777" w:rsidR="00B65EB6" w:rsidRPr="00B65EB6" w:rsidRDefault="00B65EB6" w:rsidP="00B65EB6">
            <w:pPr>
              <w:spacing w:before="140" w:line="288" w:lineRule="auto"/>
              <w:jc w:val="both"/>
              <w:rPr>
                <w:rFonts w:ascii="Arial" w:hAnsi="Arial" w:cs="Arial"/>
                <w:b/>
                <w:bCs/>
                <w:sz w:val="20"/>
              </w:rPr>
            </w:pPr>
            <w:r w:rsidRPr="00B65EB6">
              <w:rPr>
                <w:rFonts w:ascii="Arial" w:hAnsi="Arial" w:cs="Arial"/>
                <w:b/>
                <w:bCs/>
                <w:sz w:val="20"/>
              </w:rPr>
              <w:t>Valor Nominal Unitário</w:t>
            </w:r>
          </w:p>
        </w:tc>
        <w:tc>
          <w:tcPr>
            <w:tcW w:w="6095" w:type="dxa"/>
            <w:tcBorders>
              <w:top w:val="single" w:sz="4" w:space="0" w:color="auto"/>
              <w:left w:val="single" w:sz="4" w:space="0" w:color="auto"/>
              <w:bottom w:val="single" w:sz="4" w:space="0" w:color="auto"/>
              <w:right w:val="single" w:sz="4" w:space="0" w:color="auto"/>
            </w:tcBorders>
          </w:tcPr>
          <w:p w14:paraId="46762896" w14:textId="77777777" w:rsidR="00B65EB6" w:rsidRPr="00CF17C7" w:rsidDel="00501428" w:rsidRDefault="00B65EB6" w:rsidP="009F77B6">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B65EB6">
              <w:rPr>
                <w:rFonts w:ascii="Arial" w:hAnsi="Arial" w:cs="Arial"/>
                <w:sz w:val="20"/>
              </w:rPr>
              <w:t>Valor Nominal Unitário</w:t>
            </w:r>
            <w:r w:rsidRPr="00CF17C7">
              <w:rPr>
                <w:rFonts w:ascii="Arial" w:hAnsi="Arial" w:cs="Arial"/>
                <w:sz w:val="20"/>
              </w:rPr>
              <w:t>”).</w:t>
            </w:r>
          </w:p>
        </w:tc>
      </w:tr>
      <w:tr w:rsidR="00B65EB6" w:rsidRPr="00CF17C7" w14:paraId="7EB24F0F" w14:textId="77777777" w:rsidTr="00B65EB6">
        <w:tc>
          <w:tcPr>
            <w:tcW w:w="3086" w:type="dxa"/>
            <w:tcBorders>
              <w:top w:val="single" w:sz="4" w:space="0" w:color="auto"/>
              <w:left w:val="single" w:sz="4" w:space="0" w:color="auto"/>
              <w:bottom w:val="single" w:sz="4" w:space="0" w:color="auto"/>
              <w:right w:val="single" w:sz="4" w:space="0" w:color="auto"/>
            </w:tcBorders>
          </w:tcPr>
          <w:p w14:paraId="191828A9"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t>Séries</w:t>
            </w:r>
          </w:p>
        </w:tc>
        <w:tc>
          <w:tcPr>
            <w:tcW w:w="6095" w:type="dxa"/>
            <w:tcBorders>
              <w:top w:val="single" w:sz="4" w:space="0" w:color="auto"/>
              <w:left w:val="single" w:sz="4" w:space="0" w:color="auto"/>
              <w:bottom w:val="single" w:sz="4" w:space="0" w:color="auto"/>
              <w:right w:val="single" w:sz="4" w:space="0" w:color="auto"/>
            </w:tcBorders>
          </w:tcPr>
          <w:p w14:paraId="4EDC90F8" w14:textId="77777777" w:rsidR="00B65EB6" w:rsidRPr="00B65EB6" w:rsidDel="00501428" w:rsidRDefault="00B65EB6" w:rsidP="009F77B6">
            <w:pPr>
              <w:spacing w:before="140" w:line="288" w:lineRule="auto"/>
              <w:jc w:val="both"/>
              <w:rPr>
                <w:rFonts w:ascii="Arial" w:hAnsi="Arial" w:cs="Arial"/>
                <w:sz w:val="20"/>
              </w:rPr>
            </w:pPr>
            <w:r w:rsidRPr="00CF17C7">
              <w:rPr>
                <w:rFonts w:ascii="Arial" w:hAnsi="Arial" w:cs="Arial"/>
                <w:sz w:val="20"/>
              </w:rPr>
              <w:t>A Emissão será realizada em série única.</w:t>
            </w:r>
          </w:p>
        </w:tc>
      </w:tr>
      <w:tr w:rsidR="00B65EB6" w:rsidRPr="00CF17C7" w14:paraId="2CDB19F6" w14:textId="77777777" w:rsidTr="00B65EB6">
        <w:tc>
          <w:tcPr>
            <w:tcW w:w="3086" w:type="dxa"/>
            <w:tcBorders>
              <w:top w:val="single" w:sz="4" w:space="0" w:color="auto"/>
              <w:left w:val="single" w:sz="4" w:space="0" w:color="auto"/>
              <w:bottom w:val="single" w:sz="4" w:space="0" w:color="auto"/>
              <w:right w:val="single" w:sz="4" w:space="0" w:color="auto"/>
            </w:tcBorders>
          </w:tcPr>
          <w:p w14:paraId="198FF1E8"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t>Data de Emissão</w:t>
            </w:r>
          </w:p>
        </w:tc>
        <w:tc>
          <w:tcPr>
            <w:tcW w:w="6095" w:type="dxa"/>
            <w:tcBorders>
              <w:top w:val="single" w:sz="4" w:space="0" w:color="auto"/>
              <w:left w:val="single" w:sz="4" w:space="0" w:color="auto"/>
              <w:bottom w:val="single" w:sz="4" w:space="0" w:color="auto"/>
              <w:right w:val="single" w:sz="4" w:space="0" w:color="auto"/>
            </w:tcBorders>
          </w:tcPr>
          <w:p w14:paraId="424003B5" w14:textId="77777777" w:rsidR="00B65EB6" w:rsidRPr="00CF17C7" w:rsidDel="00501428" w:rsidRDefault="00B65EB6" w:rsidP="009F77B6">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Pr>
                <w:rFonts w:ascii="Arial" w:hAnsi="Arial" w:cs="Arial"/>
                <w:sz w:val="20"/>
              </w:rPr>
              <w:t xml:space="preserve">03 </w:t>
            </w:r>
            <w:r w:rsidRPr="00CF17C7">
              <w:rPr>
                <w:rFonts w:ascii="Arial" w:hAnsi="Arial" w:cs="Arial"/>
                <w:sz w:val="20"/>
              </w:rPr>
              <w:t xml:space="preserve">de </w:t>
            </w:r>
            <w:r>
              <w:rPr>
                <w:rFonts w:ascii="Arial" w:hAnsi="Arial" w:cs="Arial"/>
                <w:sz w:val="20"/>
              </w:rPr>
              <w:t xml:space="preserve">outubro </w:t>
            </w:r>
            <w:r w:rsidRPr="00CF17C7">
              <w:rPr>
                <w:rFonts w:ascii="Arial" w:hAnsi="Arial" w:cs="Arial"/>
                <w:sz w:val="20"/>
              </w:rPr>
              <w:t>de 2022 (“</w:t>
            </w:r>
            <w:r w:rsidRPr="00B65EB6">
              <w:rPr>
                <w:rFonts w:ascii="Arial" w:hAnsi="Arial" w:cs="Arial"/>
                <w:sz w:val="20"/>
              </w:rPr>
              <w:t>Data de Emissão</w:t>
            </w:r>
            <w:r w:rsidRPr="00CF17C7">
              <w:rPr>
                <w:rFonts w:ascii="Arial" w:hAnsi="Arial" w:cs="Arial"/>
                <w:sz w:val="20"/>
              </w:rPr>
              <w:t>”).</w:t>
            </w:r>
          </w:p>
        </w:tc>
      </w:tr>
      <w:tr w:rsidR="00B65EB6" w:rsidRPr="00CF17C7" w14:paraId="44F67811" w14:textId="77777777" w:rsidTr="00B65EB6">
        <w:tc>
          <w:tcPr>
            <w:tcW w:w="3086" w:type="dxa"/>
            <w:tcBorders>
              <w:top w:val="single" w:sz="4" w:space="0" w:color="auto"/>
              <w:left w:val="single" w:sz="4" w:space="0" w:color="auto"/>
              <w:bottom w:val="single" w:sz="4" w:space="0" w:color="auto"/>
              <w:right w:val="single" w:sz="4" w:space="0" w:color="auto"/>
            </w:tcBorders>
          </w:tcPr>
          <w:p w14:paraId="6C7FB8B9" w14:textId="77777777" w:rsidR="00B65EB6" w:rsidRPr="00B65EB6" w:rsidRDefault="00B65EB6" w:rsidP="00B65EB6">
            <w:pPr>
              <w:spacing w:before="140" w:line="288" w:lineRule="auto"/>
              <w:jc w:val="both"/>
              <w:rPr>
                <w:rFonts w:ascii="Arial" w:hAnsi="Arial" w:cs="Arial"/>
                <w:b/>
                <w:bCs/>
                <w:sz w:val="20"/>
              </w:rPr>
            </w:pPr>
            <w:r w:rsidRPr="00B65EB6">
              <w:rPr>
                <w:rFonts w:ascii="Arial" w:hAnsi="Arial" w:cs="Arial"/>
                <w:b/>
                <w:bCs/>
                <w:sz w:val="20"/>
              </w:rPr>
              <w:t xml:space="preserve">Pagamento do Valor Nominal Unitário </w:t>
            </w:r>
            <w:r w:rsidRPr="00CF17C7">
              <w:rPr>
                <w:rFonts w:ascii="Arial" w:hAnsi="Arial" w:cs="Arial"/>
                <w:b/>
                <w:bCs/>
                <w:sz w:val="20"/>
              </w:rPr>
              <w:t>Atualizado</w:t>
            </w:r>
          </w:p>
        </w:tc>
        <w:tc>
          <w:tcPr>
            <w:tcW w:w="6095" w:type="dxa"/>
            <w:tcBorders>
              <w:top w:val="single" w:sz="4" w:space="0" w:color="auto"/>
              <w:left w:val="single" w:sz="4" w:space="0" w:color="auto"/>
              <w:bottom w:val="single" w:sz="4" w:space="0" w:color="auto"/>
              <w:right w:val="single" w:sz="4" w:space="0" w:color="auto"/>
            </w:tcBorders>
          </w:tcPr>
          <w:p w14:paraId="7ADE808C" w14:textId="77777777" w:rsidR="00B65EB6" w:rsidRPr="00CF17C7" w:rsidDel="00501428" w:rsidRDefault="00B65EB6" w:rsidP="009F77B6">
            <w:pPr>
              <w:spacing w:before="140" w:line="288" w:lineRule="auto"/>
              <w:jc w:val="both"/>
              <w:rPr>
                <w:rFonts w:ascii="Arial" w:hAnsi="Arial" w:cs="Arial"/>
                <w:sz w:val="20"/>
              </w:rPr>
            </w:pPr>
            <w:r w:rsidRPr="00CF17C7">
              <w:rPr>
                <w:rFonts w:ascii="Arial" w:hAnsi="Arial" w:cs="Arial"/>
                <w:sz w:val="20"/>
              </w:rPr>
              <w:t xml:space="preserve">O Valor Nominal Unitário Atualizado das Debêntures, conforme o caso, será amortizado </w:t>
            </w:r>
            <w:r>
              <w:rPr>
                <w:rFonts w:ascii="Arial" w:hAnsi="Arial" w:cs="Arial"/>
                <w:sz w:val="20"/>
              </w:rPr>
              <w:t xml:space="preserve">mensalmente </w:t>
            </w:r>
            <w:r w:rsidRPr="00CF17C7">
              <w:rPr>
                <w:rFonts w:ascii="Arial" w:hAnsi="Arial" w:cs="Arial"/>
                <w:sz w:val="20"/>
              </w:rPr>
              <w:t xml:space="preserve">nas datas previstas na tabela do Anexo III da Escritura de Emissão, sendo o primeiro pagamento devido em </w:t>
            </w:r>
            <w:r>
              <w:rPr>
                <w:rFonts w:ascii="Arial" w:hAnsi="Arial" w:cs="Arial"/>
                <w:sz w:val="20"/>
              </w:rPr>
              <w:t>25</w:t>
            </w:r>
            <w:r w:rsidRPr="00CF17C7">
              <w:rPr>
                <w:rFonts w:ascii="Arial" w:hAnsi="Arial" w:cs="Arial"/>
                <w:sz w:val="20"/>
              </w:rPr>
              <w:t xml:space="preserve"> de </w:t>
            </w:r>
            <w:r>
              <w:rPr>
                <w:rFonts w:ascii="Arial" w:hAnsi="Arial" w:cs="Arial"/>
                <w:sz w:val="20"/>
              </w:rPr>
              <w:t>novembro</w:t>
            </w:r>
            <w:r w:rsidRPr="00CF17C7">
              <w:rPr>
                <w:rFonts w:ascii="Arial" w:hAnsi="Arial" w:cs="Arial"/>
                <w:sz w:val="20"/>
              </w:rPr>
              <w:t xml:space="preserve"> de </w:t>
            </w:r>
            <w:r>
              <w:rPr>
                <w:rFonts w:ascii="Arial" w:hAnsi="Arial" w:cs="Arial"/>
                <w:sz w:val="20"/>
              </w:rPr>
              <w:t>2022</w:t>
            </w:r>
            <w:r w:rsidRPr="00CF17C7">
              <w:rPr>
                <w:rFonts w:ascii="Arial" w:hAnsi="Arial" w:cs="Arial"/>
                <w:sz w:val="20"/>
              </w:rPr>
              <w:t xml:space="preserve"> e o último na Data de Vencimento, ressalvadas as hipóteses de resgate antecipado das Debêntures ou de vencimento antecipado das obrigações decorrentes das Debêntures, nos termos previstos na Escritura de Emissão.</w:t>
            </w:r>
          </w:p>
        </w:tc>
      </w:tr>
      <w:tr w:rsidR="00B65EB6" w:rsidRPr="00CF17C7" w14:paraId="57AC04B1" w14:textId="77777777" w:rsidTr="00B65EB6">
        <w:tc>
          <w:tcPr>
            <w:tcW w:w="3086" w:type="dxa"/>
            <w:tcBorders>
              <w:top w:val="single" w:sz="4" w:space="0" w:color="auto"/>
              <w:left w:val="single" w:sz="4" w:space="0" w:color="auto"/>
              <w:bottom w:val="single" w:sz="4" w:space="0" w:color="auto"/>
              <w:right w:val="single" w:sz="4" w:space="0" w:color="auto"/>
            </w:tcBorders>
          </w:tcPr>
          <w:p w14:paraId="3E68EBBC"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t>Remuneração:</w:t>
            </w:r>
          </w:p>
        </w:tc>
        <w:tc>
          <w:tcPr>
            <w:tcW w:w="6095" w:type="dxa"/>
            <w:tcBorders>
              <w:top w:val="single" w:sz="4" w:space="0" w:color="auto"/>
              <w:left w:val="single" w:sz="4" w:space="0" w:color="auto"/>
              <w:bottom w:val="single" w:sz="4" w:space="0" w:color="auto"/>
              <w:right w:val="single" w:sz="4" w:space="0" w:color="auto"/>
            </w:tcBorders>
          </w:tcPr>
          <w:p w14:paraId="5A2850AE" w14:textId="77777777" w:rsidR="00B65EB6" w:rsidRPr="00CF17C7" w:rsidDel="00501428" w:rsidRDefault="00B65EB6" w:rsidP="009F77B6">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r>
              <w:rPr>
                <w:rFonts w:ascii="Arial" w:hAnsi="Arial" w:cs="Arial"/>
                <w:sz w:val="20"/>
              </w:rPr>
              <w:t>8,00% (oito por cento)</w:t>
            </w:r>
            <w:r w:rsidRPr="00CF17C7">
              <w:rPr>
                <w:rFonts w:ascii="Arial" w:hAnsi="Arial" w:cs="Arial"/>
                <w:sz w:val="20"/>
              </w:rPr>
              <w:t xml:space="preserve"> ao ano, base </w:t>
            </w:r>
            <w:r>
              <w:rPr>
                <w:rFonts w:ascii="Arial" w:hAnsi="Arial" w:cs="Arial"/>
                <w:sz w:val="20"/>
              </w:rPr>
              <w:t>252</w:t>
            </w:r>
            <w:r w:rsidRPr="00CF17C7">
              <w:rPr>
                <w:rFonts w:ascii="Arial" w:hAnsi="Arial" w:cs="Arial"/>
                <w:sz w:val="20"/>
              </w:rPr>
              <w:t xml:space="preserve"> (</w:t>
            </w:r>
            <w:r>
              <w:rPr>
                <w:rFonts w:ascii="Arial" w:hAnsi="Arial" w:cs="Arial"/>
                <w:sz w:val="20"/>
              </w:rPr>
              <w:t>duzentos e cinquenta e dois</w:t>
            </w:r>
            <w:r w:rsidRPr="00CF17C7">
              <w:rPr>
                <w:rFonts w:ascii="Arial" w:hAnsi="Arial" w:cs="Arial"/>
                <w:sz w:val="20"/>
              </w:rPr>
              <w:t xml:space="preserve">) </w:t>
            </w:r>
            <w:r>
              <w:rPr>
                <w:rFonts w:ascii="Arial" w:hAnsi="Arial" w:cs="Arial"/>
                <w:sz w:val="20"/>
              </w:rPr>
              <w:t>Dias Úteis</w:t>
            </w:r>
            <w:r w:rsidRPr="00CF17C7">
              <w:rPr>
                <w:rFonts w:ascii="Arial" w:hAnsi="Arial" w:cs="Arial"/>
                <w:sz w:val="20"/>
              </w:rPr>
              <w:t xml:space="preserve">, calculados de forma exponencial e cumulativa </w:t>
            </w:r>
            <w:r w:rsidRPr="00B65EB6">
              <w:rPr>
                <w:rFonts w:ascii="Arial" w:hAnsi="Arial" w:cs="Arial"/>
                <w:sz w:val="20"/>
              </w:rPr>
              <w:t>pro rata temporis</w:t>
            </w:r>
            <w:r w:rsidRPr="00CF17C7">
              <w:rPr>
                <w:rFonts w:ascii="Arial" w:hAnsi="Arial" w:cs="Arial"/>
                <w:sz w:val="20"/>
              </w:rPr>
              <w:t xml:space="preserve"> por </w:t>
            </w:r>
            <w:r>
              <w:rPr>
                <w:rFonts w:ascii="Arial" w:hAnsi="Arial" w:cs="Arial"/>
                <w:sz w:val="20"/>
              </w:rPr>
              <w:t xml:space="preserve">Dias Úteis </w:t>
            </w:r>
            <w:r w:rsidRPr="00CF17C7">
              <w:rPr>
                <w:rFonts w:ascii="Arial" w:hAnsi="Arial" w:cs="Arial"/>
                <w:sz w:val="20"/>
              </w:rPr>
              <w:t xml:space="preserve">decorridos durante o respectivo Período de Capitalização (conforme definido abaixo), desde a primeira data de integralização dos CRI ou desde a Data de Pagamento imediatamente anterior, conforme o caso, até a data do efetivo pagamento.  </w:t>
            </w:r>
          </w:p>
        </w:tc>
      </w:tr>
      <w:tr w:rsidR="00B65EB6" w:rsidRPr="00CF17C7" w14:paraId="685A499C" w14:textId="77777777" w:rsidTr="00B65EB6">
        <w:tc>
          <w:tcPr>
            <w:tcW w:w="3086" w:type="dxa"/>
            <w:tcBorders>
              <w:top w:val="single" w:sz="4" w:space="0" w:color="auto"/>
              <w:left w:val="single" w:sz="4" w:space="0" w:color="auto"/>
              <w:bottom w:val="single" w:sz="4" w:space="0" w:color="auto"/>
              <w:right w:val="single" w:sz="4" w:space="0" w:color="auto"/>
            </w:tcBorders>
          </w:tcPr>
          <w:p w14:paraId="7D3CE033"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t>Atualização Monetária</w:t>
            </w:r>
          </w:p>
        </w:tc>
        <w:tc>
          <w:tcPr>
            <w:tcW w:w="6095" w:type="dxa"/>
            <w:tcBorders>
              <w:top w:val="single" w:sz="4" w:space="0" w:color="auto"/>
              <w:left w:val="single" w:sz="4" w:space="0" w:color="auto"/>
              <w:bottom w:val="single" w:sz="4" w:space="0" w:color="auto"/>
              <w:right w:val="single" w:sz="4" w:space="0" w:color="auto"/>
            </w:tcBorders>
          </w:tcPr>
          <w:p w14:paraId="237205EE" w14:textId="77777777" w:rsidR="00B65EB6" w:rsidRPr="00CF17C7" w:rsidDel="00501428" w:rsidRDefault="00B65EB6" w:rsidP="009F77B6">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w:t>
            </w:r>
            <w:r>
              <w:rPr>
                <w:rFonts w:ascii="Arial" w:hAnsi="Arial" w:cs="Arial"/>
                <w:sz w:val="20"/>
              </w:rPr>
              <w:t xml:space="preserve">positiva </w:t>
            </w:r>
            <w:r w:rsidRPr="00CF17C7">
              <w:rPr>
                <w:rFonts w:ascii="Arial" w:hAnsi="Arial" w:cs="Arial"/>
                <w:sz w:val="20"/>
              </w:rPr>
              <w:t xml:space="preserve">do Índice de Preço ao Consumidor Amplo, divulgado pelo Instituto Brasileiro de Geografia e Estatística, </w:t>
            </w:r>
            <w:r w:rsidRPr="009F77B6">
              <w:rPr>
                <w:rFonts w:ascii="Arial" w:hAnsi="Arial" w:cs="Arial"/>
                <w:sz w:val="20"/>
              </w:rPr>
              <w:t xml:space="preserve">ao ano, </w:t>
            </w:r>
            <w:r w:rsidRPr="009F77B6">
              <w:rPr>
                <w:rFonts w:ascii="Arial" w:hAnsi="Arial" w:cs="Arial"/>
                <w:sz w:val="20"/>
              </w:rPr>
              <w:lastRenderedPageBreak/>
              <w:t xml:space="preserve">base 252 (duzentos e cinquenta e dois) Dias Úteis, </w:t>
            </w:r>
            <w:r w:rsidRPr="00CF17C7">
              <w:rPr>
                <w:rFonts w:ascii="Arial" w:hAnsi="Arial" w:cs="Arial"/>
                <w:sz w:val="20"/>
              </w:rPr>
              <w:t xml:space="preserve">calculado de forma exponencial e cumulativa pro rata temporis por </w:t>
            </w:r>
            <w:r>
              <w:rPr>
                <w:rFonts w:ascii="Arial" w:hAnsi="Arial" w:cs="Arial"/>
                <w:sz w:val="20"/>
              </w:rPr>
              <w:t>Dias Úteis</w:t>
            </w:r>
            <w:r w:rsidRPr="00CF17C7">
              <w:rPr>
                <w:rFonts w:ascii="Arial" w:hAnsi="Arial" w:cs="Arial"/>
                <w:sz w:val="20"/>
              </w:rPr>
              <w:t>, desde a primeira data de integralização dos CRI</w:t>
            </w:r>
            <w:r>
              <w:rPr>
                <w:rFonts w:ascii="Arial" w:hAnsi="Arial" w:cs="Arial"/>
                <w:sz w:val="20"/>
              </w:rPr>
              <w:t xml:space="preserve"> ou desde a data de pagamento imediatamente anterior, conforme o caso,</w:t>
            </w:r>
            <w:r w:rsidRPr="00CF17C7">
              <w:rPr>
                <w:rFonts w:ascii="Arial" w:hAnsi="Arial" w:cs="Arial"/>
                <w:sz w:val="20"/>
              </w:rPr>
              <w:t xml:space="preserve"> até a data do seu efetivo pagamento, de acordo com a fórmula prevista na Escritura de Emissão, sendo o produto da atualização incorporado automaticamente ao Valor Nominal Unitário ou saldo do Valor Nominal Unitário das Debêntures, conforme aplicável.</w:t>
            </w:r>
            <w:r w:rsidRPr="00B65EB6" w:rsidDel="003E7952">
              <w:rPr>
                <w:rFonts w:ascii="Arial" w:hAnsi="Arial" w:cs="Arial"/>
                <w:sz w:val="20"/>
              </w:rPr>
              <w:t xml:space="preserve"> </w:t>
            </w:r>
          </w:p>
        </w:tc>
      </w:tr>
      <w:tr w:rsidR="00B65EB6" w:rsidRPr="00CF17C7" w14:paraId="5A8B2E8C" w14:textId="77777777" w:rsidTr="00B65EB6">
        <w:tc>
          <w:tcPr>
            <w:tcW w:w="3086" w:type="dxa"/>
            <w:tcBorders>
              <w:top w:val="single" w:sz="4" w:space="0" w:color="auto"/>
              <w:left w:val="single" w:sz="4" w:space="0" w:color="auto"/>
              <w:bottom w:val="single" w:sz="4" w:space="0" w:color="auto"/>
              <w:right w:val="single" w:sz="4" w:space="0" w:color="auto"/>
            </w:tcBorders>
          </w:tcPr>
          <w:p w14:paraId="6AC6D0D1"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lastRenderedPageBreak/>
              <w:t>Prazo e Data de Vencimento</w:t>
            </w:r>
          </w:p>
        </w:tc>
        <w:tc>
          <w:tcPr>
            <w:tcW w:w="6095" w:type="dxa"/>
            <w:tcBorders>
              <w:top w:val="single" w:sz="4" w:space="0" w:color="auto"/>
              <w:left w:val="single" w:sz="4" w:space="0" w:color="auto"/>
              <w:bottom w:val="single" w:sz="4" w:space="0" w:color="auto"/>
              <w:right w:val="single" w:sz="4" w:space="0" w:color="auto"/>
            </w:tcBorders>
          </w:tcPr>
          <w:p w14:paraId="6845D863" w14:textId="77777777" w:rsidR="00B65EB6" w:rsidRPr="00CF17C7" w:rsidDel="00501428" w:rsidRDefault="00B65EB6" w:rsidP="009F77B6">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r>
              <w:rPr>
                <w:rFonts w:ascii="Arial" w:hAnsi="Arial" w:cs="Arial"/>
                <w:sz w:val="20"/>
              </w:rPr>
              <w:t>4.678</w:t>
            </w:r>
            <w:r w:rsidRPr="00852ADC">
              <w:rPr>
                <w:rFonts w:ascii="Arial" w:hAnsi="Arial" w:cs="Arial"/>
                <w:sz w:val="20"/>
              </w:rPr>
              <w:t xml:space="preserve"> (</w:t>
            </w:r>
            <w:r>
              <w:rPr>
                <w:rFonts w:ascii="Arial" w:hAnsi="Arial" w:cs="Arial"/>
                <w:sz w:val="20"/>
              </w:rPr>
              <w:t>quatro mil, seiscentos e setenta e oito</w:t>
            </w:r>
            <w:r w:rsidRPr="00852ADC">
              <w:rPr>
                <w:rFonts w:ascii="Arial" w:hAnsi="Arial" w:cs="Arial"/>
                <w:sz w:val="20"/>
              </w:rPr>
              <w:t xml:space="preserve">) dias contados da Data de Emissão, vencendo-se, portanto, em </w:t>
            </w:r>
            <w:r>
              <w:rPr>
                <w:rFonts w:ascii="Arial" w:hAnsi="Arial" w:cs="Arial"/>
                <w:sz w:val="20"/>
              </w:rPr>
              <w:t>25</w:t>
            </w:r>
            <w:r w:rsidRPr="00852ADC">
              <w:rPr>
                <w:rFonts w:ascii="Arial" w:hAnsi="Arial" w:cs="Arial"/>
                <w:sz w:val="20"/>
              </w:rPr>
              <w:t xml:space="preserve"> de </w:t>
            </w:r>
            <w:r>
              <w:rPr>
                <w:rFonts w:ascii="Arial" w:hAnsi="Arial" w:cs="Arial"/>
                <w:sz w:val="20"/>
              </w:rPr>
              <w:t xml:space="preserve">julho </w:t>
            </w:r>
            <w:r w:rsidRPr="00852ADC">
              <w:rPr>
                <w:rFonts w:ascii="Arial" w:hAnsi="Arial" w:cs="Arial"/>
                <w:sz w:val="20"/>
              </w:rPr>
              <w:t xml:space="preserve">de </w:t>
            </w:r>
            <w:r>
              <w:rPr>
                <w:rFonts w:ascii="Arial" w:hAnsi="Arial" w:cs="Arial"/>
                <w:sz w:val="20"/>
              </w:rPr>
              <w:t>2035</w:t>
            </w:r>
            <w:r w:rsidRPr="00852ADC">
              <w:rPr>
                <w:rFonts w:ascii="Arial" w:hAnsi="Arial" w:cs="Arial"/>
                <w:sz w:val="20"/>
              </w:rPr>
              <w:t>.</w:t>
            </w:r>
          </w:p>
        </w:tc>
      </w:tr>
      <w:tr w:rsidR="00B65EB6" w:rsidRPr="00CF17C7" w14:paraId="719C24DF" w14:textId="77777777" w:rsidTr="00B65EB6">
        <w:tc>
          <w:tcPr>
            <w:tcW w:w="3086" w:type="dxa"/>
            <w:tcBorders>
              <w:top w:val="single" w:sz="4" w:space="0" w:color="auto"/>
              <w:left w:val="single" w:sz="4" w:space="0" w:color="auto"/>
              <w:bottom w:val="single" w:sz="4" w:space="0" w:color="auto"/>
              <w:right w:val="single" w:sz="4" w:space="0" w:color="auto"/>
            </w:tcBorders>
          </w:tcPr>
          <w:p w14:paraId="28858FDF" w14:textId="77777777" w:rsidR="00B65EB6" w:rsidRPr="00B65EB6" w:rsidRDefault="00B65EB6" w:rsidP="00B65EB6">
            <w:pPr>
              <w:spacing w:before="140" w:line="288" w:lineRule="auto"/>
              <w:jc w:val="both"/>
              <w:rPr>
                <w:rFonts w:ascii="Arial" w:hAnsi="Arial" w:cs="Arial"/>
                <w:b/>
                <w:bCs/>
                <w:sz w:val="20"/>
              </w:rPr>
            </w:pPr>
            <w:r w:rsidRPr="00B65EB6">
              <w:rPr>
                <w:rFonts w:ascii="Arial" w:hAnsi="Arial" w:cs="Arial"/>
                <w:b/>
                <w:bCs/>
                <w:sz w:val="20"/>
              </w:rPr>
              <w:t>Encargos Moratórios</w:t>
            </w:r>
          </w:p>
        </w:tc>
        <w:tc>
          <w:tcPr>
            <w:tcW w:w="6095" w:type="dxa"/>
            <w:tcBorders>
              <w:top w:val="single" w:sz="4" w:space="0" w:color="auto"/>
              <w:left w:val="single" w:sz="4" w:space="0" w:color="auto"/>
              <w:bottom w:val="single" w:sz="4" w:space="0" w:color="auto"/>
              <w:right w:val="single" w:sz="4" w:space="0" w:color="auto"/>
            </w:tcBorders>
          </w:tcPr>
          <w:p w14:paraId="26ED1DC7" w14:textId="77777777" w:rsidR="00B65EB6" w:rsidRPr="00CF17C7" w:rsidDel="00501428" w:rsidRDefault="00B65EB6" w:rsidP="009F77B6">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B65EB6">
              <w:rPr>
                <w:rFonts w:ascii="Arial" w:hAnsi="Arial" w:cs="Arial"/>
                <w:sz w:val="20"/>
              </w:rPr>
              <w:t>pro rata temporis,</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B65EB6">
              <w:rPr>
                <w:rFonts w:ascii="Arial" w:hAnsi="Arial" w:cs="Arial"/>
                <w:sz w:val="20"/>
              </w:rPr>
              <w:t>pro rata temporis</w:t>
            </w:r>
            <w:r w:rsidRPr="00CF17C7">
              <w:rPr>
                <w:rFonts w:ascii="Arial" w:hAnsi="Arial" w:cs="Arial"/>
                <w:sz w:val="20"/>
              </w:rPr>
              <w:t xml:space="preserve"> desde a data de inadimplemento até a data do efetivo pagamento; e (ii) multa moratória de 2% (dois inteiros por cento) (“</w:t>
            </w:r>
            <w:r w:rsidRPr="00B65EB6">
              <w:rPr>
                <w:rFonts w:ascii="Arial" w:hAnsi="Arial" w:cs="Arial"/>
                <w:sz w:val="20"/>
              </w:rPr>
              <w:t>Encargos Moratórios</w:t>
            </w:r>
            <w:r w:rsidRPr="00CF17C7">
              <w:rPr>
                <w:rFonts w:ascii="Arial" w:hAnsi="Arial" w:cs="Arial"/>
                <w:sz w:val="20"/>
              </w:rPr>
              <w:t>”).</w:t>
            </w:r>
          </w:p>
        </w:tc>
      </w:tr>
      <w:tr w:rsidR="00B65EB6" w:rsidRPr="00CF17C7" w14:paraId="2F15B923" w14:textId="77777777" w:rsidTr="00B65EB6">
        <w:tc>
          <w:tcPr>
            <w:tcW w:w="3086" w:type="dxa"/>
            <w:tcBorders>
              <w:top w:val="single" w:sz="4" w:space="0" w:color="auto"/>
              <w:left w:val="single" w:sz="4" w:space="0" w:color="auto"/>
              <w:bottom w:val="single" w:sz="4" w:space="0" w:color="auto"/>
              <w:right w:val="single" w:sz="4" w:space="0" w:color="auto"/>
            </w:tcBorders>
          </w:tcPr>
          <w:p w14:paraId="0E3F6717"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t>Amortização Extraordinária</w:t>
            </w:r>
            <w:r w:rsidRPr="00CF17C7">
              <w:rPr>
                <w:rFonts w:ascii="Arial" w:hAnsi="Arial" w:cs="Arial"/>
                <w:b/>
                <w:bCs/>
                <w:sz w:val="20"/>
              </w:rPr>
              <w:br/>
              <w:t>Obrigatória</w:t>
            </w:r>
            <w:r>
              <w:rPr>
                <w:rFonts w:ascii="Arial" w:hAnsi="Arial" w:cs="Arial"/>
                <w:b/>
                <w:bCs/>
                <w:sz w:val="20"/>
              </w:rPr>
              <w:t xml:space="preserve"> ICSD</w:t>
            </w:r>
          </w:p>
        </w:tc>
        <w:tc>
          <w:tcPr>
            <w:tcW w:w="6095" w:type="dxa"/>
            <w:tcBorders>
              <w:top w:val="single" w:sz="4" w:space="0" w:color="auto"/>
              <w:left w:val="single" w:sz="4" w:space="0" w:color="auto"/>
              <w:bottom w:val="single" w:sz="4" w:space="0" w:color="auto"/>
              <w:right w:val="single" w:sz="4" w:space="0" w:color="auto"/>
            </w:tcBorders>
          </w:tcPr>
          <w:p w14:paraId="31629C5F" w14:textId="77777777" w:rsidR="00B65EB6" w:rsidRPr="00CF17C7" w:rsidDel="00501428" w:rsidRDefault="00B65EB6" w:rsidP="009F77B6">
            <w:pPr>
              <w:spacing w:before="140" w:line="288" w:lineRule="auto"/>
              <w:jc w:val="both"/>
              <w:rPr>
                <w:rFonts w:ascii="Arial" w:hAnsi="Arial" w:cs="Arial"/>
                <w:sz w:val="20"/>
              </w:rPr>
            </w:pPr>
            <w:r w:rsidRPr="00CF17C7">
              <w:rPr>
                <w:rFonts w:ascii="Arial" w:hAnsi="Arial" w:cs="Arial"/>
                <w:sz w:val="20"/>
              </w:rPr>
              <w:t>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Escritura de Emissão, for inferior a 1,20x, hipótese em que haverá amortização extraordinária obrigatória.</w:t>
            </w:r>
          </w:p>
        </w:tc>
      </w:tr>
      <w:tr w:rsidR="00B65EB6" w:rsidRPr="00CF17C7" w14:paraId="13F3CE92" w14:textId="77777777" w:rsidTr="00B65EB6">
        <w:tc>
          <w:tcPr>
            <w:tcW w:w="3086" w:type="dxa"/>
            <w:tcBorders>
              <w:top w:val="single" w:sz="4" w:space="0" w:color="auto"/>
              <w:left w:val="single" w:sz="4" w:space="0" w:color="auto"/>
              <w:bottom w:val="single" w:sz="4" w:space="0" w:color="auto"/>
              <w:right w:val="single" w:sz="4" w:space="0" w:color="auto"/>
            </w:tcBorders>
          </w:tcPr>
          <w:p w14:paraId="6F6C3846" w14:textId="77777777" w:rsidR="00B65EB6" w:rsidRPr="00CF17C7" w:rsidRDefault="00B65EB6" w:rsidP="00B65EB6">
            <w:pPr>
              <w:spacing w:before="140" w:line="288" w:lineRule="auto"/>
              <w:jc w:val="both"/>
              <w:rPr>
                <w:rFonts w:ascii="Arial" w:hAnsi="Arial" w:cs="Arial"/>
                <w:b/>
                <w:bCs/>
                <w:sz w:val="20"/>
              </w:rPr>
            </w:pPr>
            <w:r w:rsidRPr="009F77B6">
              <w:rPr>
                <w:rFonts w:ascii="Arial" w:hAnsi="Arial" w:cs="Arial"/>
                <w:b/>
                <w:bCs/>
                <w:sz w:val="20"/>
              </w:rPr>
              <w:t>Amortização Extraordinária Obrigatória Valores Elegíveis</w:t>
            </w:r>
          </w:p>
        </w:tc>
        <w:tc>
          <w:tcPr>
            <w:tcW w:w="6095" w:type="dxa"/>
            <w:tcBorders>
              <w:top w:val="single" w:sz="4" w:space="0" w:color="auto"/>
              <w:left w:val="single" w:sz="4" w:space="0" w:color="auto"/>
              <w:bottom w:val="single" w:sz="4" w:space="0" w:color="auto"/>
              <w:right w:val="single" w:sz="4" w:space="0" w:color="auto"/>
            </w:tcBorders>
          </w:tcPr>
          <w:p w14:paraId="25B7B6FD" w14:textId="2ECEDBD9" w:rsidR="00B65EB6" w:rsidRPr="00CF17C7" w:rsidRDefault="00B65EB6" w:rsidP="009F77B6">
            <w:pPr>
              <w:spacing w:before="140" w:line="288" w:lineRule="auto"/>
              <w:jc w:val="both"/>
              <w:rPr>
                <w:rFonts w:ascii="Arial" w:hAnsi="Arial" w:cs="Arial"/>
                <w:sz w:val="20"/>
              </w:rPr>
            </w:pPr>
            <w:r w:rsidRPr="009F77B6">
              <w:rPr>
                <w:rFonts w:ascii="Arial" w:hAnsi="Arial" w:cs="Arial"/>
                <w:sz w:val="20"/>
              </w:rPr>
              <w:t xml:space="preserve">Caso o valor equivalente ao somatório dos Valores Elegíveis devidamente associados às anuências efetivamente obtidas e/ou comunicações efetivamente enviadas aos Clientes não supere o montante liberado mencionado na </w:t>
            </w:r>
            <w:r>
              <w:rPr>
                <w:rFonts w:ascii="Arial" w:hAnsi="Arial" w:cs="Arial"/>
                <w:sz w:val="20"/>
              </w:rPr>
              <w:t xml:space="preserve">Escritura de Emissão </w:t>
            </w:r>
            <w:r w:rsidRPr="009F77B6">
              <w:rPr>
                <w:rFonts w:ascii="Arial" w:hAnsi="Arial" w:cs="Arial"/>
                <w:sz w:val="20"/>
              </w:rPr>
              <w:t>em até 120 (cento e vinte dias) contados da primeira data da liberação dos recursos</w:t>
            </w:r>
            <w:r>
              <w:rPr>
                <w:rFonts w:ascii="Arial" w:hAnsi="Arial" w:cs="Arial"/>
                <w:sz w:val="20"/>
              </w:rPr>
              <w:t xml:space="preserve"> à Interveniente Anuente</w:t>
            </w:r>
            <w:r w:rsidRPr="009F77B6">
              <w:rPr>
                <w:rFonts w:ascii="Arial" w:hAnsi="Arial" w:cs="Arial"/>
                <w:sz w:val="20"/>
              </w:rPr>
              <w:t xml:space="preserve">, deverá ocorrer amortização extraordinária obrigatória em montante equivalente à diferença entre o Total dos Valores Elegíveis e o valor na </w:t>
            </w:r>
            <w:r>
              <w:rPr>
                <w:rFonts w:ascii="Arial" w:hAnsi="Arial" w:cs="Arial"/>
                <w:sz w:val="20"/>
              </w:rPr>
              <w:t>Escritura de Emissão</w:t>
            </w:r>
            <w:r w:rsidRPr="009F77B6">
              <w:rPr>
                <w:rFonts w:ascii="Arial" w:hAnsi="Arial" w:cs="Arial"/>
                <w:sz w:val="20"/>
              </w:rPr>
              <w:t xml:space="preserve">, em até 15 (quinze) dias contados da notificação da </w:t>
            </w:r>
            <w:r>
              <w:rPr>
                <w:rFonts w:ascii="Arial" w:hAnsi="Arial" w:cs="Arial"/>
                <w:sz w:val="20"/>
              </w:rPr>
              <w:t>Fiduciária</w:t>
            </w:r>
            <w:r w:rsidRPr="009F77B6">
              <w:rPr>
                <w:rFonts w:ascii="Arial" w:hAnsi="Arial" w:cs="Arial"/>
                <w:sz w:val="20"/>
              </w:rPr>
              <w:t xml:space="preserve"> à </w:t>
            </w:r>
            <w:r>
              <w:rPr>
                <w:rFonts w:ascii="Arial" w:hAnsi="Arial" w:cs="Arial"/>
                <w:sz w:val="20"/>
              </w:rPr>
              <w:t>Interveniente Anuente</w:t>
            </w:r>
            <w:r w:rsidRPr="009F77B6">
              <w:rPr>
                <w:rFonts w:ascii="Arial" w:hAnsi="Arial" w:cs="Arial"/>
                <w:sz w:val="20"/>
              </w:rPr>
              <w:t xml:space="preserve"> nesse sentido</w:t>
            </w:r>
            <w:r>
              <w:rPr>
                <w:rFonts w:ascii="Arial" w:hAnsi="Arial" w:cs="Arial"/>
                <w:sz w:val="20"/>
              </w:rPr>
              <w:t>.</w:t>
            </w:r>
          </w:p>
        </w:tc>
      </w:tr>
      <w:tr w:rsidR="00B65EB6" w:rsidRPr="00CF17C7" w14:paraId="073E7072" w14:textId="77777777" w:rsidTr="00B65EB6">
        <w:tc>
          <w:tcPr>
            <w:tcW w:w="3086" w:type="dxa"/>
            <w:tcBorders>
              <w:top w:val="single" w:sz="4" w:space="0" w:color="auto"/>
              <w:left w:val="single" w:sz="4" w:space="0" w:color="auto"/>
              <w:bottom w:val="single" w:sz="4" w:space="0" w:color="auto"/>
              <w:right w:val="single" w:sz="4" w:space="0" w:color="auto"/>
            </w:tcBorders>
          </w:tcPr>
          <w:p w14:paraId="0B487588"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t>Resgate Antecipado Obrigatório</w:t>
            </w:r>
          </w:p>
        </w:tc>
        <w:tc>
          <w:tcPr>
            <w:tcW w:w="6095" w:type="dxa"/>
            <w:tcBorders>
              <w:top w:val="single" w:sz="4" w:space="0" w:color="auto"/>
              <w:left w:val="single" w:sz="4" w:space="0" w:color="auto"/>
              <w:bottom w:val="single" w:sz="4" w:space="0" w:color="auto"/>
              <w:right w:val="single" w:sz="4" w:space="0" w:color="auto"/>
            </w:tcBorders>
          </w:tcPr>
          <w:p w14:paraId="75D1A89C" w14:textId="77777777" w:rsidR="00B65EB6" w:rsidRPr="00B65EB6" w:rsidRDefault="00B65EB6" w:rsidP="009F77B6">
            <w:pPr>
              <w:spacing w:before="140" w:line="288" w:lineRule="auto"/>
              <w:jc w:val="both"/>
              <w:rPr>
                <w:rFonts w:ascii="Arial" w:hAnsi="Arial" w:cs="Arial"/>
                <w:sz w:val="20"/>
              </w:rPr>
            </w:pPr>
            <w:r w:rsidRPr="00CF17C7">
              <w:rPr>
                <w:rFonts w:ascii="Arial" w:hAnsi="Arial" w:cs="Arial"/>
                <w:sz w:val="20"/>
              </w:rPr>
              <w:t xml:space="preserve">A Emissora deverá realizar o resgate antecipado obrigatório total das Debêntures na hipótese de não averbação da construção de cada Empreendimento Alvo na respectiva matrícula do imóvel, no prazo de 90 (noventa) dias, contados a partir da apresentação do termo de </w:t>
            </w:r>
            <w:r w:rsidRPr="00CF17C7">
              <w:rPr>
                <w:rFonts w:ascii="Arial" w:hAnsi="Arial" w:cs="Arial"/>
                <w:sz w:val="20"/>
              </w:rPr>
              <w:lastRenderedPageBreak/>
              <w:t>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B65EB6" w:rsidRPr="00CF17C7" w14:paraId="7A0FEC74" w14:textId="77777777" w:rsidTr="00B65EB6">
        <w:tc>
          <w:tcPr>
            <w:tcW w:w="3086" w:type="dxa"/>
            <w:tcBorders>
              <w:top w:val="single" w:sz="4" w:space="0" w:color="auto"/>
              <w:left w:val="single" w:sz="4" w:space="0" w:color="auto"/>
              <w:bottom w:val="single" w:sz="4" w:space="0" w:color="auto"/>
              <w:right w:val="single" w:sz="4" w:space="0" w:color="auto"/>
            </w:tcBorders>
          </w:tcPr>
          <w:p w14:paraId="016C7DFD"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lastRenderedPageBreak/>
              <w:t>Resgate Antecipado Facultativo</w:t>
            </w:r>
          </w:p>
        </w:tc>
        <w:tc>
          <w:tcPr>
            <w:tcW w:w="6095" w:type="dxa"/>
            <w:tcBorders>
              <w:top w:val="single" w:sz="4" w:space="0" w:color="auto"/>
              <w:left w:val="single" w:sz="4" w:space="0" w:color="auto"/>
              <w:bottom w:val="single" w:sz="4" w:space="0" w:color="auto"/>
              <w:right w:val="single" w:sz="4" w:space="0" w:color="auto"/>
            </w:tcBorders>
          </w:tcPr>
          <w:p w14:paraId="3A2A0BB5" w14:textId="77777777" w:rsidR="00B65EB6" w:rsidRPr="00B65EB6" w:rsidRDefault="00B65EB6" w:rsidP="009F77B6">
            <w:pPr>
              <w:spacing w:before="140" w:line="288" w:lineRule="auto"/>
              <w:jc w:val="both"/>
              <w:rPr>
                <w:rFonts w:ascii="Arial" w:hAnsi="Arial" w:cs="Arial"/>
                <w:sz w:val="20"/>
              </w:rPr>
            </w:pPr>
            <w:r w:rsidRPr="00CF17C7">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p>
        </w:tc>
      </w:tr>
      <w:tr w:rsidR="00B65EB6" w:rsidRPr="00CF17C7" w14:paraId="09C93EDE" w14:textId="77777777" w:rsidTr="00B65EB6">
        <w:tc>
          <w:tcPr>
            <w:tcW w:w="3086" w:type="dxa"/>
            <w:tcBorders>
              <w:top w:val="single" w:sz="4" w:space="0" w:color="auto"/>
              <w:left w:val="single" w:sz="4" w:space="0" w:color="auto"/>
              <w:bottom w:val="single" w:sz="4" w:space="0" w:color="auto"/>
              <w:right w:val="single" w:sz="4" w:space="0" w:color="auto"/>
            </w:tcBorders>
          </w:tcPr>
          <w:p w14:paraId="4FEF114E"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t>Vencimento Antecipado</w:t>
            </w:r>
          </w:p>
        </w:tc>
        <w:tc>
          <w:tcPr>
            <w:tcW w:w="6095" w:type="dxa"/>
            <w:tcBorders>
              <w:top w:val="single" w:sz="4" w:space="0" w:color="auto"/>
              <w:left w:val="single" w:sz="4" w:space="0" w:color="auto"/>
              <w:bottom w:val="single" w:sz="4" w:space="0" w:color="auto"/>
              <w:right w:val="single" w:sz="4" w:space="0" w:color="auto"/>
            </w:tcBorders>
          </w:tcPr>
          <w:p w14:paraId="2177BE38" w14:textId="77777777" w:rsidR="00B65EB6" w:rsidRPr="00B65EB6" w:rsidRDefault="00B65EB6" w:rsidP="009F77B6">
            <w:pPr>
              <w:spacing w:before="140" w:line="288" w:lineRule="auto"/>
              <w:jc w:val="both"/>
              <w:rPr>
                <w:rFonts w:ascii="Arial" w:hAnsi="Arial" w:cs="Arial"/>
                <w:sz w:val="20"/>
              </w:rPr>
            </w:pPr>
            <w:r w:rsidRPr="00CF17C7">
              <w:rPr>
                <w:rFonts w:ascii="Arial" w:hAnsi="Arial" w:cs="Arial"/>
                <w:sz w:val="20"/>
              </w:rPr>
              <w:t>As obrigações da Emissora constantes da Escritura poderão ser declaradas antecipadamente vencidas nas hipóteses indicadas na Cláusula 6ª da Escritura.</w:t>
            </w:r>
          </w:p>
        </w:tc>
      </w:tr>
      <w:tr w:rsidR="00B65EB6" w:rsidRPr="00CF17C7" w14:paraId="40F30A1F" w14:textId="77777777" w:rsidTr="00B65EB6">
        <w:tc>
          <w:tcPr>
            <w:tcW w:w="3086" w:type="dxa"/>
            <w:tcBorders>
              <w:top w:val="single" w:sz="4" w:space="0" w:color="auto"/>
              <w:left w:val="single" w:sz="4" w:space="0" w:color="auto"/>
              <w:bottom w:val="single" w:sz="4" w:space="0" w:color="auto"/>
              <w:right w:val="single" w:sz="4" w:space="0" w:color="auto"/>
            </w:tcBorders>
          </w:tcPr>
          <w:p w14:paraId="087D79EF" w14:textId="77777777" w:rsidR="00B65EB6" w:rsidRPr="00B65EB6" w:rsidRDefault="00B65EB6" w:rsidP="00B65EB6">
            <w:pPr>
              <w:spacing w:before="140" w:line="288" w:lineRule="auto"/>
              <w:jc w:val="both"/>
              <w:rPr>
                <w:rFonts w:ascii="Arial" w:hAnsi="Arial" w:cs="Arial"/>
                <w:b/>
                <w:bCs/>
                <w:sz w:val="20"/>
              </w:rPr>
            </w:pPr>
            <w:r w:rsidRPr="00CF17C7">
              <w:rPr>
                <w:rFonts w:ascii="Arial" w:hAnsi="Arial" w:cs="Arial"/>
                <w:b/>
                <w:bCs/>
                <w:sz w:val="20"/>
              </w:rPr>
              <w:t>Local de Pagamento</w:t>
            </w:r>
          </w:p>
        </w:tc>
        <w:tc>
          <w:tcPr>
            <w:tcW w:w="6095" w:type="dxa"/>
            <w:tcBorders>
              <w:top w:val="single" w:sz="4" w:space="0" w:color="auto"/>
              <w:left w:val="single" w:sz="4" w:space="0" w:color="auto"/>
              <w:bottom w:val="single" w:sz="4" w:space="0" w:color="auto"/>
              <w:right w:val="single" w:sz="4" w:space="0" w:color="auto"/>
            </w:tcBorders>
          </w:tcPr>
          <w:p w14:paraId="50BB6A8A" w14:textId="77777777" w:rsidR="00B65EB6" w:rsidRPr="00CF17C7" w:rsidRDefault="00B65EB6" w:rsidP="009F77B6">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w:t>
            </w:r>
            <w:r>
              <w:rPr>
                <w:rFonts w:ascii="Arial" w:hAnsi="Arial" w:cs="Arial"/>
                <w:sz w:val="20"/>
              </w:rPr>
              <w:t>Securitizadora nº 39592-4, mantida na agência nº 3100 do Banco Itaú, vinculada aos CRI</w:t>
            </w:r>
            <w:r w:rsidRPr="00CF17C7">
              <w:rPr>
                <w:rFonts w:ascii="Arial" w:hAnsi="Arial" w:cs="Arial"/>
                <w:sz w:val="20"/>
              </w:rPr>
              <w:t xml:space="preserve"> (“</w:t>
            </w:r>
            <w:r w:rsidRPr="00B65EB6">
              <w:rPr>
                <w:rFonts w:ascii="Arial" w:hAnsi="Arial" w:cs="Arial"/>
                <w:sz w:val="20"/>
              </w:rPr>
              <w:t>Conta Centralizadora</w:t>
            </w:r>
            <w:r w:rsidRPr="00CF17C7">
              <w:rPr>
                <w:rFonts w:ascii="Arial" w:hAnsi="Arial" w:cs="Arial"/>
                <w:sz w:val="20"/>
              </w:rPr>
              <w:t>”).</w:t>
            </w:r>
            <w:r w:rsidRPr="00B65EB6">
              <w:rPr>
                <w:rFonts w:ascii="Arial" w:hAnsi="Arial" w:cs="Arial"/>
                <w:sz w:val="20"/>
              </w:rPr>
              <w:t xml:space="preserve"> </w:t>
            </w:r>
          </w:p>
        </w:tc>
      </w:tr>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42" w:name="_DV_M188"/>
      <w:bookmarkStart w:id="143" w:name="_DV_M189"/>
      <w:bookmarkEnd w:id="142"/>
      <w:bookmarkEnd w:id="143"/>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15A5388F" w:rsidR="00335B00" w:rsidRPr="00514CA0" w:rsidRDefault="00C71F66" w:rsidP="00514CA0">
      <w:pPr>
        <w:pStyle w:val="Body"/>
        <w:rPr>
          <w:lang w:val="pt-BR"/>
        </w:rPr>
      </w:pPr>
      <w:bookmarkStart w:id="144"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00DF0BB5">
        <w:rPr>
          <w:rFonts w:eastAsia="MS Mincho"/>
          <w:lang w:val="pt-BR"/>
        </w:rPr>
        <w:t xml:space="preserve">07 </w:t>
      </w:r>
      <w:r w:rsidR="004E1B03">
        <w:rPr>
          <w:lang w:val="pt-BR"/>
        </w:rPr>
        <w:t>de outubro</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5" w:name="_DV_C2002"/>
      <w:bookmarkEnd w:id="144"/>
      <w:r w:rsidR="007222CE" w:rsidRPr="00514CA0">
        <w:rPr>
          <w:lang w:val="pt-BR"/>
        </w:rPr>
        <w:t xml:space="preserve"> incluindo:</w:t>
      </w:r>
      <w:bookmarkEnd w:id="145"/>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49378780"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15EEF50"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hipótese de um leilão, que sejam necessários para efetivar a excussão e/ou venda pública ou </w:t>
      </w:r>
      <w:r w:rsidRPr="007247C9">
        <w:rPr>
          <w:szCs w:val="20"/>
          <w:lang w:eastAsia="en-US"/>
        </w:rPr>
        <w:lastRenderedPageBreak/>
        <w:t>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p>
    <w:p w14:paraId="5EA3C3C7" w14:textId="77777777" w:rsidR="00690BA4"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690BA4">
        <w:rPr>
          <w:szCs w:val="20"/>
          <w:lang w:eastAsia="en-US"/>
        </w:rPr>
        <w:t xml:space="preserve">; e </w:t>
      </w:r>
    </w:p>
    <w:p w14:paraId="1168E05C" w14:textId="520F9239" w:rsidR="007F49C9" w:rsidRPr="006918B3" w:rsidRDefault="006918B3">
      <w:pPr>
        <w:pStyle w:val="Level5"/>
        <w:tabs>
          <w:tab w:val="clear" w:pos="2721"/>
        </w:tabs>
        <w:ind w:left="680"/>
        <w:rPr>
          <w:szCs w:val="20"/>
          <w:lang w:eastAsia="en-US"/>
        </w:rPr>
      </w:pPr>
      <w:r w:rsidRPr="006918B3">
        <w:rPr>
          <w:szCs w:val="20"/>
        </w:rPr>
        <w:t xml:space="preserve">o </w:t>
      </w:r>
      <w:r w:rsidR="00690BA4" w:rsidRPr="006918B3">
        <w:rPr>
          <w:szCs w:val="20"/>
        </w:rPr>
        <w:t>exercício do direito de voto relacionado às Ações, necessários para que a Fiduciária assuma a administração e/ou o controle da Emissora, exclusivamente no caso de Evento de Inadimplemento</w:t>
      </w:r>
      <w:r w:rsidR="00534566">
        <w:rPr>
          <w:szCs w:val="20"/>
        </w:rPr>
        <w:t>,</w:t>
      </w:r>
      <w:r w:rsidR="00690BA4" w:rsidRPr="006918B3">
        <w:rPr>
          <w:szCs w:val="20"/>
        </w:rPr>
        <w:t xml:space="preserve"> </w:t>
      </w:r>
      <w:r w:rsidRPr="006918B3">
        <w:rPr>
          <w:szCs w:val="20"/>
        </w:rPr>
        <w:t xml:space="preserve">e que </w:t>
      </w:r>
      <w:r w:rsidR="00690BA4" w:rsidRPr="006918B3">
        <w:rPr>
          <w:szCs w:val="20"/>
        </w:rPr>
        <w:t>diz respeito aos atos de administração e/ou de controle necessários para viabilizar a preservação e a excussão das garantias previstas n</w:t>
      </w:r>
      <w:r>
        <w:rPr>
          <w:szCs w:val="20"/>
        </w:rPr>
        <w:t>o Contato.</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40B72DE0"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DF0BB5">
        <w:rPr>
          <w:szCs w:val="20"/>
          <w:lang w:eastAsia="en-US"/>
        </w:rPr>
        <w:t xml:space="preserve">07 </w:t>
      </w:r>
      <w:r w:rsidR="004E1B03">
        <w:t>de outubro</w:t>
      </w:r>
      <w:r w:rsidR="004E1B03" w:rsidRPr="00514CA0">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214B" w14:textId="77777777" w:rsidR="007B5735" w:rsidRDefault="007B5735">
      <w:r>
        <w:separator/>
      </w:r>
    </w:p>
    <w:p w14:paraId="5CF01941" w14:textId="77777777" w:rsidR="007B5735" w:rsidRDefault="007B5735"/>
    <w:p w14:paraId="0205B8BF" w14:textId="77777777" w:rsidR="007B5735" w:rsidRDefault="007B5735" w:rsidP="00514CA0"/>
  </w:endnote>
  <w:endnote w:type="continuationSeparator" w:id="0">
    <w:p w14:paraId="30426E06" w14:textId="77777777" w:rsidR="007B5735" w:rsidRDefault="007B5735">
      <w:r>
        <w:continuationSeparator/>
      </w:r>
    </w:p>
    <w:p w14:paraId="7F83B21E" w14:textId="77777777" w:rsidR="007B5735" w:rsidRDefault="007B5735"/>
    <w:p w14:paraId="7A553636" w14:textId="77777777" w:rsidR="007B5735" w:rsidRDefault="007B5735" w:rsidP="00514CA0"/>
  </w:endnote>
  <w:endnote w:type="continuationNotice" w:id="1">
    <w:p w14:paraId="509826F8" w14:textId="77777777" w:rsidR="007B5735" w:rsidRDefault="007B5735"/>
    <w:p w14:paraId="781BE03E" w14:textId="77777777" w:rsidR="007B5735" w:rsidRDefault="007B5735"/>
    <w:p w14:paraId="607696CB" w14:textId="77777777" w:rsidR="007B5735" w:rsidRDefault="007B5735"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E76B" w14:textId="77777777" w:rsidR="007B5735" w:rsidRDefault="007B5735">
      <w:r>
        <w:separator/>
      </w:r>
    </w:p>
    <w:p w14:paraId="6C07D87F" w14:textId="77777777" w:rsidR="007B5735" w:rsidRDefault="007B5735"/>
    <w:p w14:paraId="04097E2C" w14:textId="77777777" w:rsidR="007B5735" w:rsidRDefault="007B5735" w:rsidP="00514CA0"/>
  </w:footnote>
  <w:footnote w:type="continuationSeparator" w:id="0">
    <w:p w14:paraId="7AFF4D17" w14:textId="77777777" w:rsidR="007B5735" w:rsidRDefault="007B5735">
      <w:r>
        <w:continuationSeparator/>
      </w:r>
    </w:p>
    <w:p w14:paraId="2F3D735A" w14:textId="77777777" w:rsidR="007B5735" w:rsidRDefault="007B5735"/>
    <w:p w14:paraId="637F113F" w14:textId="77777777" w:rsidR="007B5735" w:rsidRDefault="007B5735" w:rsidP="00514CA0"/>
  </w:footnote>
  <w:footnote w:type="continuationNotice" w:id="1">
    <w:p w14:paraId="5E8C0C5F" w14:textId="77777777" w:rsidR="007B5735" w:rsidRDefault="007B5735"/>
    <w:p w14:paraId="3DC37606" w14:textId="77777777" w:rsidR="007B5735" w:rsidRDefault="007B5735"/>
    <w:p w14:paraId="0E939209" w14:textId="77777777" w:rsidR="007B5735" w:rsidRDefault="007B5735"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DFB48528"/>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abstractNumId w:val="0"/>
  </w:num>
  <w:num w:numId="2">
    <w:abstractNumId w:val="13"/>
  </w:num>
  <w:num w:numId="3">
    <w:abstractNumId w:val="3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14"/>
  </w:num>
  <w:num w:numId="8">
    <w:abstractNumId w:val="12"/>
  </w:num>
  <w:num w:numId="9">
    <w:abstractNumId w:val="1"/>
  </w:num>
  <w:num w:numId="10">
    <w:abstractNumId w:val="31"/>
  </w:num>
  <w:num w:numId="11">
    <w:abstractNumId w:val="23"/>
  </w:num>
  <w:num w:numId="12">
    <w:abstractNumId w:val="24"/>
  </w:num>
  <w:num w:numId="13">
    <w:abstractNumId w:val="14"/>
  </w:num>
  <w:num w:numId="14">
    <w:abstractNumId w:val="14"/>
  </w:num>
  <w:num w:numId="15">
    <w:abstractNumId w:val="14"/>
  </w:num>
  <w:num w:numId="16">
    <w:abstractNumId w:val="14"/>
  </w:num>
  <w:num w:numId="17">
    <w:abstractNumId w:val="1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14"/>
  </w:num>
  <w:num w:numId="23">
    <w:abstractNumId w:val="14"/>
  </w:num>
  <w:num w:numId="24">
    <w:abstractNumId w:val="14"/>
  </w:num>
  <w:num w:numId="25">
    <w:abstractNumId w:val="22"/>
  </w:num>
  <w:num w:numId="26">
    <w:abstractNumId w:val="29"/>
  </w:num>
  <w:num w:numId="27">
    <w:abstractNumId w:val="19"/>
  </w:num>
  <w:num w:numId="28">
    <w:abstractNumId w:val="2"/>
  </w:num>
  <w:num w:numId="29">
    <w:abstractNumId w:val="17"/>
  </w:num>
  <w:num w:numId="30">
    <w:abstractNumId w:val="3"/>
  </w:num>
  <w:num w:numId="31">
    <w:abstractNumId w:val="32"/>
  </w:num>
  <w:num w:numId="32">
    <w:abstractNumId w:val="21"/>
  </w:num>
  <w:num w:numId="33">
    <w:abstractNumId w:val="10"/>
  </w:num>
  <w:num w:numId="34">
    <w:abstractNumId w:val="20"/>
  </w:num>
  <w:num w:numId="35">
    <w:abstractNumId w:val="15"/>
  </w:num>
  <w:num w:numId="36">
    <w:abstractNumId w:val="26"/>
  </w:num>
  <w:num w:numId="37">
    <w:abstractNumId w:val="6"/>
  </w:num>
  <w:num w:numId="38">
    <w:abstractNumId w:val="9"/>
  </w:num>
  <w:num w:numId="39">
    <w:abstractNumId w:val="25"/>
  </w:num>
  <w:num w:numId="40">
    <w:abstractNumId w:val="4"/>
  </w:num>
  <w:num w:numId="41">
    <w:abstractNumId w:val="18"/>
  </w:num>
  <w:num w:numId="42">
    <w:abstractNumId w:val="5"/>
  </w:num>
  <w:num w:numId="43">
    <w:abstractNumId w:val="14"/>
  </w:num>
  <w:num w:numId="44">
    <w:abstractNumId w:val="14"/>
  </w:num>
  <w:num w:numId="45">
    <w:abstractNumId w:val="8"/>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F9E"/>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504B"/>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655"/>
    <w:rsid w:val="00076FA8"/>
    <w:rsid w:val="0007762E"/>
    <w:rsid w:val="00080918"/>
    <w:rsid w:val="00081790"/>
    <w:rsid w:val="000818AC"/>
    <w:rsid w:val="000827BE"/>
    <w:rsid w:val="00082874"/>
    <w:rsid w:val="000847D5"/>
    <w:rsid w:val="00085AA7"/>
    <w:rsid w:val="00087F7E"/>
    <w:rsid w:val="00091329"/>
    <w:rsid w:val="00091496"/>
    <w:rsid w:val="000925EF"/>
    <w:rsid w:val="00092AF5"/>
    <w:rsid w:val="0009449B"/>
    <w:rsid w:val="00094A50"/>
    <w:rsid w:val="00097FCF"/>
    <w:rsid w:val="000A0B17"/>
    <w:rsid w:val="000A14D3"/>
    <w:rsid w:val="000A1F4A"/>
    <w:rsid w:val="000A2AD6"/>
    <w:rsid w:val="000A370C"/>
    <w:rsid w:val="000A456B"/>
    <w:rsid w:val="000A68CA"/>
    <w:rsid w:val="000A68F8"/>
    <w:rsid w:val="000B1C70"/>
    <w:rsid w:val="000B2890"/>
    <w:rsid w:val="000B3FA9"/>
    <w:rsid w:val="000B459F"/>
    <w:rsid w:val="000B4C45"/>
    <w:rsid w:val="000B5807"/>
    <w:rsid w:val="000B73EA"/>
    <w:rsid w:val="000C190C"/>
    <w:rsid w:val="000C258B"/>
    <w:rsid w:val="000C38B6"/>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0BFC"/>
    <w:rsid w:val="00121BF0"/>
    <w:rsid w:val="00123F82"/>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44DC"/>
    <w:rsid w:val="0015640F"/>
    <w:rsid w:val="00156B27"/>
    <w:rsid w:val="00157319"/>
    <w:rsid w:val="001573BD"/>
    <w:rsid w:val="001578A5"/>
    <w:rsid w:val="00160FF7"/>
    <w:rsid w:val="001638FC"/>
    <w:rsid w:val="00164366"/>
    <w:rsid w:val="0016545B"/>
    <w:rsid w:val="001664E2"/>
    <w:rsid w:val="00166787"/>
    <w:rsid w:val="00170A10"/>
    <w:rsid w:val="00170DE3"/>
    <w:rsid w:val="00171FE5"/>
    <w:rsid w:val="001750FE"/>
    <w:rsid w:val="001816B3"/>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36B8"/>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17400"/>
    <w:rsid w:val="00220979"/>
    <w:rsid w:val="00220A37"/>
    <w:rsid w:val="00223F3E"/>
    <w:rsid w:val="0022514C"/>
    <w:rsid w:val="00227191"/>
    <w:rsid w:val="00227A38"/>
    <w:rsid w:val="00233C9D"/>
    <w:rsid w:val="00235CB4"/>
    <w:rsid w:val="00236841"/>
    <w:rsid w:val="00236AE4"/>
    <w:rsid w:val="00237250"/>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31FA"/>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2074"/>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906"/>
    <w:rsid w:val="002C1BE1"/>
    <w:rsid w:val="002C21E6"/>
    <w:rsid w:val="002C35F3"/>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B40"/>
    <w:rsid w:val="002F3DC1"/>
    <w:rsid w:val="002F6408"/>
    <w:rsid w:val="002F6444"/>
    <w:rsid w:val="002F77A7"/>
    <w:rsid w:val="002F7F8C"/>
    <w:rsid w:val="00302E23"/>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3F89"/>
    <w:rsid w:val="00364C0F"/>
    <w:rsid w:val="003702FB"/>
    <w:rsid w:val="0037089F"/>
    <w:rsid w:val="00377365"/>
    <w:rsid w:val="00377A5D"/>
    <w:rsid w:val="00377D7C"/>
    <w:rsid w:val="003814DE"/>
    <w:rsid w:val="00381799"/>
    <w:rsid w:val="003817D7"/>
    <w:rsid w:val="003824E4"/>
    <w:rsid w:val="00383D51"/>
    <w:rsid w:val="00386DF0"/>
    <w:rsid w:val="003900AF"/>
    <w:rsid w:val="00392032"/>
    <w:rsid w:val="00393403"/>
    <w:rsid w:val="00393DAF"/>
    <w:rsid w:val="00394E2D"/>
    <w:rsid w:val="00395BF2"/>
    <w:rsid w:val="00395C80"/>
    <w:rsid w:val="003970C1"/>
    <w:rsid w:val="003975E0"/>
    <w:rsid w:val="00397B57"/>
    <w:rsid w:val="003A170F"/>
    <w:rsid w:val="003A182C"/>
    <w:rsid w:val="003A48B5"/>
    <w:rsid w:val="003A4EAD"/>
    <w:rsid w:val="003A52A3"/>
    <w:rsid w:val="003B0536"/>
    <w:rsid w:val="003B426D"/>
    <w:rsid w:val="003B4FFF"/>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A"/>
    <w:rsid w:val="003E39FD"/>
    <w:rsid w:val="003E3BC9"/>
    <w:rsid w:val="003E3F29"/>
    <w:rsid w:val="003E3F4F"/>
    <w:rsid w:val="003E68D0"/>
    <w:rsid w:val="003E6C5A"/>
    <w:rsid w:val="003E6F2E"/>
    <w:rsid w:val="003E7952"/>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CFA"/>
    <w:rsid w:val="00416FAC"/>
    <w:rsid w:val="00420B2C"/>
    <w:rsid w:val="00421737"/>
    <w:rsid w:val="0042440E"/>
    <w:rsid w:val="0042478F"/>
    <w:rsid w:val="00424C98"/>
    <w:rsid w:val="0042569C"/>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061"/>
    <w:rsid w:val="004617D0"/>
    <w:rsid w:val="00461C97"/>
    <w:rsid w:val="00462DF7"/>
    <w:rsid w:val="00463339"/>
    <w:rsid w:val="00463AD3"/>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5E83"/>
    <w:rsid w:val="004C70CF"/>
    <w:rsid w:val="004D1779"/>
    <w:rsid w:val="004D1A57"/>
    <w:rsid w:val="004D341D"/>
    <w:rsid w:val="004D6FAA"/>
    <w:rsid w:val="004E1B03"/>
    <w:rsid w:val="004E3AF4"/>
    <w:rsid w:val="004E7042"/>
    <w:rsid w:val="004E722E"/>
    <w:rsid w:val="004F6BE3"/>
    <w:rsid w:val="00500D6A"/>
    <w:rsid w:val="0050134D"/>
    <w:rsid w:val="00501428"/>
    <w:rsid w:val="0050231C"/>
    <w:rsid w:val="00502F26"/>
    <w:rsid w:val="005036D7"/>
    <w:rsid w:val="00503C84"/>
    <w:rsid w:val="0050440F"/>
    <w:rsid w:val="005128B6"/>
    <w:rsid w:val="00513921"/>
    <w:rsid w:val="00514CA0"/>
    <w:rsid w:val="00517D9E"/>
    <w:rsid w:val="00520CD8"/>
    <w:rsid w:val="0052111F"/>
    <w:rsid w:val="00521598"/>
    <w:rsid w:val="005220AD"/>
    <w:rsid w:val="0052401D"/>
    <w:rsid w:val="0052719C"/>
    <w:rsid w:val="00527261"/>
    <w:rsid w:val="005301C7"/>
    <w:rsid w:val="0053193C"/>
    <w:rsid w:val="00532FD9"/>
    <w:rsid w:val="00534566"/>
    <w:rsid w:val="00534E61"/>
    <w:rsid w:val="005353F4"/>
    <w:rsid w:val="00536222"/>
    <w:rsid w:val="005369EC"/>
    <w:rsid w:val="005376D8"/>
    <w:rsid w:val="005376E6"/>
    <w:rsid w:val="00540C97"/>
    <w:rsid w:val="00540E03"/>
    <w:rsid w:val="00541BDB"/>
    <w:rsid w:val="005423B2"/>
    <w:rsid w:val="00542D50"/>
    <w:rsid w:val="00543ADC"/>
    <w:rsid w:val="00544074"/>
    <w:rsid w:val="00547114"/>
    <w:rsid w:val="00550C7D"/>
    <w:rsid w:val="0055151F"/>
    <w:rsid w:val="005517C4"/>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025"/>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D5274"/>
    <w:rsid w:val="005E008D"/>
    <w:rsid w:val="005E114F"/>
    <w:rsid w:val="005E2BE4"/>
    <w:rsid w:val="005E4F61"/>
    <w:rsid w:val="005E5B8B"/>
    <w:rsid w:val="005F08B0"/>
    <w:rsid w:val="005F254C"/>
    <w:rsid w:val="005F2C16"/>
    <w:rsid w:val="005F3A54"/>
    <w:rsid w:val="005F570B"/>
    <w:rsid w:val="005F61AC"/>
    <w:rsid w:val="00600D3D"/>
    <w:rsid w:val="00601794"/>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66A8D"/>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BA4"/>
    <w:rsid w:val="006918B3"/>
    <w:rsid w:val="006957F3"/>
    <w:rsid w:val="00696FBD"/>
    <w:rsid w:val="00697826"/>
    <w:rsid w:val="006978DE"/>
    <w:rsid w:val="006A001B"/>
    <w:rsid w:val="006A0777"/>
    <w:rsid w:val="006A0B77"/>
    <w:rsid w:val="006A1DCA"/>
    <w:rsid w:val="006A3CCC"/>
    <w:rsid w:val="006A4B0E"/>
    <w:rsid w:val="006A565B"/>
    <w:rsid w:val="006A59C7"/>
    <w:rsid w:val="006A5CFE"/>
    <w:rsid w:val="006A68FB"/>
    <w:rsid w:val="006A7923"/>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0295"/>
    <w:rsid w:val="006F20F4"/>
    <w:rsid w:val="006F2398"/>
    <w:rsid w:val="006F258D"/>
    <w:rsid w:val="006F26CF"/>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005"/>
    <w:rsid w:val="007222CE"/>
    <w:rsid w:val="00723439"/>
    <w:rsid w:val="007247C9"/>
    <w:rsid w:val="00726354"/>
    <w:rsid w:val="0072659D"/>
    <w:rsid w:val="007267F1"/>
    <w:rsid w:val="007273A8"/>
    <w:rsid w:val="00730228"/>
    <w:rsid w:val="00730CAE"/>
    <w:rsid w:val="00731029"/>
    <w:rsid w:val="00731598"/>
    <w:rsid w:val="0073305C"/>
    <w:rsid w:val="00736C07"/>
    <w:rsid w:val="00736CD7"/>
    <w:rsid w:val="00736ED4"/>
    <w:rsid w:val="007406C8"/>
    <w:rsid w:val="007420C2"/>
    <w:rsid w:val="007432E2"/>
    <w:rsid w:val="0074432E"/>
    <w:rsid w:val="0074731C"/>
    <w:rsid w:val="007479BE"/>
    <w:rsid w:val="0075098B"/>
    <w:rsid w:val="00750F60"/>
    <w:rsid w:val="0075173C"/>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103"/>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A7BBA"/>
    <w:rsid w:val="007B120C"/>
    <w:rsid w:val="007B1298"/>
    <w:rsid w:val="007B15F7"/>
    <w:rsid w:val="007B3701"/>
    <w:rsid w:val="007B3903"/>
    <w:rsid w:val="007B4DD0"/>
    <w:rsid w:val="007B5735"/>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354F"/>
    <w:rsid w:val="00845566"/>
    <w:rsid w:val="00845736"/>
    <w:rsid w:val="0084707D"/>
    <w:rsid w:val="00847599"/>
    <w:rsid w:val="00851F7F"/>
    <w:rsid w:val="00851FAB"/>
    <w:rsid w:val="00852ADC"/>
    <w:rsid w:val="00853303"/>
    <w:rsid w:val="008533B4"/>
    <w:rsid w:val="008556AF"/>
    <w:rsid w:val="00856769"/>
    <w:rsid w:val="00856A2B"/>
    <w:rsid w:val="00857914"/>
    <w:rsid w:val="0086009F"/>
    <w:rsid w:val="00861C2C"/>
    <w:rsid w:val="008632F1"/>
    <w:rsid w:val="00863B70"/>
    <w:rsid w:val="008653DD"/>
    <w:rsid w:val="008660A3"/>
    <w:rsid w:val="00870767"/>
    <w:rsid w:val="008716EA"/>
    <w:rsid w:val="00871A5B"/>
    <w:rsid w:val="00871E70"/>
    <w:rsid w:val="00873A92"/>
    <w:rsid w:val="00875131"/>
    <w:rsid w:val="00875B2F"/>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17"/>
    <w:rsid w:val="008C2F6A"/>
    <w:rsid w:val="008C3A28"/>
    <w:rsid w:val="008C482F"/>
    <w:rsid w:val="008C49BC"/>
    <w:rsid w:val="008C4FDF"/>
    <w:rsid w:val="008C5C35"/>
    <w:rsid w:val="008C765A"/>
    <w:rsid w:val="008C7979"/>
    <w:rsid w:val="008C7FD7"/>
    <w:rsid w:val="008D1838"/>
    <w:rsid w:val="008D1B69"/>
    <w:rsid w:val="008D3468"/>
    <w:rsid w:val="008D3DC5"/>
    <w:rsid w:val="008D4BFE"/>
    <w:rsid w:val="008D523B"/>
    <w:rsid w:val="008D6779"/>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61D"/>
    <w:rsid w:val="00901AB2"/>
    <w:rsid w:val="009021CD"/>
    <w:rsid w:val="00902A64"/>
    <w:rsid w:val="00902D06"/>
    <w:rsid w:val="00902D5A"/>
    <w:rsid w:val="00903EB8"/>
    <w:rsid w:val="0090489F"/>
    <w:rsid w:val="00904D00"/>
    <w:rsid w:val="00907240"/>
    <w:rsid w:val="00907B6C"/>
    <w:rsid w:val="00907C13"/>
    <w:rsid w:val="009106F6"/>
    <w:rsid w:val="009109A6"/>
    <w:rsid w:val="00911DEA"/>
    <w:rsid w:val="0091481E"/>
    <w:rsid w:val="00917368"/>
    <w:rsid w:val="00920B85"/>
    <w:rsid w:val="009224F3"/>
    <w:rsid w:val="009231C7"/>
    <w:rsid w:val="009236AF"/>
    <w:rsid w:val="00925B29"/>
    <w:rsid w:val="00925B62"/>
    <w:rsid w:val="009311A8"/>
    <w:rsid w:val="009330AE"/>
    <w:rsid w:val="00933E0B"/>
    <w:rsid w:val="00934AF0"/>
    <w:rsid w:val="00934DCA"/>
    <w:rsid w:val="0093613C"/>
    <w:rsid w:val="009362B7"/>
    <w:rsid w:val="00936820"/>
    <w:rsid w:val="00937ABE"/>
    <w:rsid w:val="00940352"/>
    <w:rsid w:val="009403F6"/>
    <w:rsid w:val="0094062C"/>
    <w:rsid w:val="009431CE"/>
    <w:rsid w:val="009434F2"/>
    <w:rsid w:val="0094533E"/>
    <w:rsid w:val="00945CA2"/>
    <w:rsid w:val="00945D84"/>
    <w:rsid w:val="00945F1E"/>
    <w:rsid w:val="00946DDE"/>
    <w:rsid w:val="00951D0D"/>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9733C"/>
    <w:rsid w:val="009A2888"/>
    <w:rsid w:val="009A2911"/>
    <w:rsid w:val="009A3C74"/>
    <w:rsid w:val="009A4C94"/>
    <w:rsid w:val="009A6F0E"/>
    <w:rsid w:val="009A7761"/>
    <w:rsid w:val="009B0DF6"/>
    <w:rsid w:val="009B2509"/>
    <w:rsid w:val="009B2969"/>
    <w:rsid w:val="009B34C1"/>
    <w:rsid w:val="009B4DCC"/>
    <w:rsid w:val="009B5620"/>
    <w:rsid w:val="009B5ED0"/>
    <w:rsid w:val="009B63D3"/>
    <w:rsid w:val="009C090D"/>
    <w:rsid w:val="009C1C45"/>
    <w:rsid w:val="009C1CBA"/>
    <w:rsid w:val="009C3376"/>
    <w:rsid w:val="009C36A5"/>
    <w:rsid w:val="009C4054"/>
    <w:rsid w:val="009C63FE"/>
    <w:rsid w:val="009D572C"/>
    <w:rsid w:val="009D6511"/>
    <w:rsid w:val="009D6570"/>
    <w:rsid w:val="009D71C8"/>
    <w:rsid w:val="009D7A96"/>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5BF2"/>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219C"/>
    <w:rsid w:val="00A73053"/>
    <w:rsid w:val="00A73654"/>
    <w:rsid w:val="00A73C06"/>
    <w:rsid w:val="00A7548B"/>
    <w:rsid w:val="00A7613B"/>
    <w:rsid w:val="00A76BD1"/>
    <w:rsid w:val="00A76EB5"/>
    <w:rsid w:val="00A77845"/>
    <w:rsid w:val="00A81275"/>
    <w:rsid w:val="00A81C01"/>
    <w:rsid w:val="00A820C8"/>
    <w:rsid w:val="00A83D61"/>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21C"/>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50E5"/>
    <w:rsid w:val="00AD6280"/>
    <w:rsid w:val="00AE4466"/>
    <w:rsid w:val="00AE6C3F"/>
    <w:rsid w:val="00AE7FAE"/>
    <w:rsid w:val="00AF0353"/>
    <w:rsid w:val="00AF1E3F"/>
    <w:rsid w:val="00AF3DC0"/>
    <w:rsid w:val="00AF442E"/>
    <w:rsid w:val="00AF4FE8"/>
    <w:rsid w:val="00AF6959"/>
    <w:rsid w:val="00B0229A"/>
    <w:rsid w:val="00B0324A"/>
    <w:rsid w:val="00B03B30"/>
    <w:rsid w:val="00B05310"/>
    <w:rsid w:val="00B07D2F"/>
    <w:rsid w:val="00B12E75"/>
    <w:rsid w:val="00B12F28"/>
    <w:rsid w:val="00B133C1"/>
    <w:rsid w:val="00B15F54"/>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2D1"/>
    <w:rsid w:val="00B479DE"/>
    <w:rsid w:val="00B51B57"/>
    <w:rsid w:val="00B52F3B"/>
    <w:rsid w:val="00B549A5"/>
    <w:rsid w:val="00B60375"/>
    <w:rsid w:val="00B60B5B"/>
    <w:rsid w:val="00B60B65"/>
    <w:rsid w:val="00B6451F"/>
    <w:rsid w:val="00B65123"/>
    <w:rsid w:val="00B65460"/>
    <w:rsid w:val="00B65EB6"/>
    <w:rsid w:val="00B67314"/>
    <w:rsid w:val="00B71506"/>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3C12"/>
    <w:rsid w:val="00B84A13"/>
    <w:rsid w:val="00B8607A"/>
    <w:rsid w:val="00B92598"/>
    <w:rsid w:val="00B93E22"/>
    <w:rsid w:val="00B94BF4"/>
    <w:rsid w:val="00B959B4"/>
    <w:rsid w:val="00B966B1"/>
    <w:rsid w:val="00B96C4D"/>
    <w:rsid w:val="00B97E8C"/>
    <w:rsid w:val="00BA14A9"/>
    <w:rsid w:val="00BA1700"/>
    <w:rsid w:val="00BA2C30"/>
    <w:rsid w:val="00BA3E7D"/>
    <w:rsid w:val="00BA4FBC"/>
    <w:rsid w:val="00BA574A"/>
    <w:rsid w:val="00BA5848"/>
    <w:rsid w:val="00BA5B81"/>
    <w:rsid w:val="00BA5E2D"/>
    <w:rsid w:val="00BA6DF3"/>
    <w:rsid w:val="00BA79B4"/>
    <w:rsid w:val="00BB166D"/>
    <w:rsid w:val="00BB3DD0"/>
    <w:rsid w:val="00BB4037"/>
    <w:rsid w:val="00BB4C9D"/>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3C4E"/>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952"/>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5AC8"/>
    <w:rsid w:val="00CF6336"/>
    <w:rsid w:val="00D00529"/>
    <w:rsid w:val="00D04114"/>
    <w:rsid w:val="00D06746"/>
    <w:rsid w:val="00D1102B"/>
    <w:rsid w:val="00D1190C"/>
    <w:rsid w:val="00D1304D"/>
    <w:rsid w:val="00D1481C"/>
    <w:rsid w:val="00D14ADF"/>
    <w:rsid w:val="00D14E82"/>
    <w:rsid w:val="00D16FED"/>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035B"/>
    <w:rsid w:val="00D4125A"/>
    <w:rsid w:val="00D4156B"/>
    <w:rsid w:val="00D44168"/>
    <w:rsid w:val="00D45E75"/>
    <w:rsid w:val="00D4688A"/>
    <w:rsid w:val="00D46974"/>
    <w:rsid w:val="00D500F4"/>
    <w:rsid w:val="00D54A6F"/>
    <w:rsid w:val="00D56B28"/>
    <w:rsid w:val="00D56DDC"/>
    <w:rsid w:val="00D56F82"/>
    <w:rsid w:val="00D600CC"/>
    <w:rsid w:val="00D61BF0"/>
    <w:rsid w:val="00D61F52"/>
    <w:rsid w:val="00D624A9"/>
    <w:rsid w:val="00D63858"/>
    <w:rsid w:val="00D63F62"/>
    <w:rsid w:val="00D64F65"/>
    <w:rsid w:val="00D6736B"/>
    <w:rsid w:val="00D73446"/>
    <w:rsid w:val="00D75554"/>
    <w:rsid w:val="00D75D66"/>
    <w:rsid w:val="00D7600F"/>
    <w:rsid w:val="00D76DD6"/>
    <w:rsid w:val="00D77326"/>
    <w:rsid w:val="00D80EB9"/>
    <w:rsid w:val="00D81F61"/>
    <w:rsid w:val="00D839AE"/>
    <w:rsid w:val="00D845D7"/>
    <w:rsid w:val="00D85FE3"/>
    <w:rsid w:val="00D867BE"/>
    <w:rsid w:val="00D867C8"/>
    <w:rsid w:val="00D867C9"/>
    <w:rsid w:val="00D912CE"/>
    <w:rsid w:val="00D94E0C"/>
    <w:rsid w:val="00D97A7D"/>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0BB5"/>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4999"/>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3453"/>
    <w:rsid w:val="00E45139"/>
    <w:rsid w:val="00E45BAE"/>
    <w:rsid w:val="00E50E74"/>
    <w:rsid w:val="00E5107C"/>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1E49"/>
    <w:rsid w:val="00E728F8"/>
    <w:rsid w:val="00E801A5"/>
    <w:rsid w:val="00E82273"/>
    <w:rsid w:val="00E83800"/>
    <w:rsid w:val="00E838EF"/>
    <w:rsid w:val="00E859DE"/>
    <w:rsid w:val="00E868B7"/>
    <w:rsid w:val="00E87E9A"/>
    <w:rsid w:val="00E90315"/>
    <w:rsid w:val="00E922D6"/>
    <w:rsid w:val="00E92D44"/>
    <w:rsid w:val="00E94994"/>
    <w:rsid w:val="00E95452"/>
    <w:rsid w:val="00E96335"/>
    <w:rsid w:val="00EA10C1"/>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4498"/>
    <w:rsid w:val="00F27278"/>
    <w:rsid w:val="00F273EF"/>
    <w:rsid w:val="00F27C2E"/>
    <w:rsid w:val="00F31EEF"/>
    <w:rsid w:val="00F342A2"/>
    <w:rsid w:val="00F34EE8"/>
    <w:rsid w:val="00F3513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56D6B"/>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32E"/>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2FF2"/>
    <w:rsid w:val="00FD5742"/>
    <w:rsid w:val="00FD64FB"/>
    <w:rsid w:val="00FD7849"/>
    <w:rsid w:val="00FD7858"/>
    <w:rsid w:val="00FE6A02"/>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34"/>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6530882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 L E F O S S E ! 3 8 9 6 9 7 3 . 1 < / d o c u m e n t i d >  
     < s e n d e r i d > T R O S S I < / s e n d e r i d >  
     < s e n d e r e m a i l > T H A I S . R O S S I @ L E F O S S E . C O M < / s e n d e r e m a i l >  
     < l a s t m o d i f i e d > 2 0 2 2 - 1 0 - 0 6 T 1 7 : 1 5 : 0 0 . 0 0 0 0 0 0 0 - 0 3 : 0 0 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C552DD-04BC-4853-A1DD-3AB79114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12529</Words>
  <Characters>71920</Characters>
  <Application>Microsoft Office Word</Application>
  <DocSecurity>0</DocSecurity>
  <Lines>1141</Lines>
  <Paragraphs>333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84116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7</cp:revision>
  <cp:lastPrinted>2017-05-19T17:17:00Z</cp:lastPrinted>
  <dcterms:created xsi:type="dcterms:W3CDTF">2022-10-06T19:49:00Z</dcterms:created>
  <dcterms:modified xsi:type="dcterms:W3CDTF">2022-10-06T20:15:00Z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MSIP_Label_4fc996bf-6aee-415c-aa4c-e35ad0009c67_Enabled">
    <vt:lpwstr>true</vt:lpwstr>
  </property>
  <property fmtid="{D5CDD505-2E9C-101B-9397-08002B2CF9AE}" pid="14" name="MSIP_Label_4fc996bf-6aee-415c-aa4c-e35ad0009c67_SetDate">
    <vt:lpwstr>2022-10-04T19:44:39Z</vt:lpwstr>
  </property>
  <property fmtid="{D5CDD505-2E9C-101B-9397-08002B2CF9AE}" pid="15" name="MSIP_Label_4fc996bf-6aee-415c-aa4c-e35ad0009c67_Method">
    <vt:lpwstr>Standard</vt:lpwstr>
  </property>
  <property fmtid="{D5CDD505-2E9C-101B-9397-08002B2CF9AE}" pid="16" name="MSIP_Label_4fc996bf-6aee-415c-aa4c-e35ad0009c67_Name">
    <vt:lpwstr>Compartilhamento Interno</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ActionId">
    <vt:lpwstr>4f182590-f772-48f4-830f-bfc29f3bb243</vt:lpwstr>
  </property>
  <property fmtid="{D5CDD505-2E9C-101B-9397-08002B2CF9AE}" pid="19" name="MSIP_Label_4fc996bf-6aee-415c-aa4c-e35ad0009c67_ContentBits">
    <vt:lpwstr>2</vt:lpwstr>
  </property>
  <property fmtid="{D5CDD505-2E9C-101B-9397-08002B2CF9AE}" pid="20" name="iManageCod">
    <vt:lpwstr>Lefosse - 3896973v1</vt:lpwstr>
  </property>
</Properties>
</file>