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00F49E12"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w:t>
      </w:r>
      <w:r w:rsidR="00BD4AEF">
        <w:rPr>
          <w:rFonts w:ascii="Arial" w:hAnsi="Arial" w:cs="Arial"/>
          <w:sz w:val="20"/>
          <w:szCs w:val="20"/>
        </w:rPr>
        <w:t xml:space="preserve">entre outras partes, </w:t>
      </w:r>
      <w:r w:rsidRPr="009A391A">
        <w:rPr>
          <w:rFonts w:ascii="Arial" w:hAnsi="Arial" w:cs="Arial"/>
          <w:sz w:val="20"/>
          <w:szCs w:val="20"/>
        </w:rPr>
        <w:t xml:space="preserve">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6F35BCA"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BD4AEF">
        <w:t>)</w:t>
      </w:r>
      <w:r w:rsidR="004065B7">
        <w:t xml:space="preserve"> e</w:t>
      </w:r>
      <w:r w:rsidR="00BD4AEF">
        <w:t xml:space="preserve"> pelo pelo </w:t>
      </w:r>
      <w:r w:rsidR="00BD4AEF"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BD4AEF">
        <w:t xml:space="preserve"> (“</w:t>
      </w:r>
      <w:r w:rsidR="00BD4AEF" w:rsidRPr="009109A6">
        <w:rPr>
          <w:b/>
          <w:bCs/>
        </w:rPr>
        <w:t>Grupo RZK</w:t>
      </w:r>
      <w:r w:rsidR="00BD4AEF">
        <w:t>”)</w:t>
      </w:r>
      <w:r w:rsidR="004065B7">
        <w:t xml:space="preserve"> </w:t>
      </w:r>
      <w:r w:rsidR="00BD4AEF">
        <w:t>(</w:t>
      </w:r>
      <w:r w:rsidR="004065B7">
        <w:t>“</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D52AC0" w:rsidRPr="00966A61">
        <w:t>[</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xml:space="preserve">”); (v) </w:t>
      </w:r>
      <w:r w:rsidR="00E0373A" w:rsidRPr="007B376B">
        <w:rPr>
          <w:highlight w:val="yellow"/>
        </w:rPr>
        <w:t>[</w:t>
      </w:r>
      <w:r w:rsidR="000A17EC" w:rsidRPr="007B376B">
        <w:rPr>
          <w:highlight w:val="yellow"/>
        </w:rPr>
        <w:t>Usina Pinheiro SPE Ltda., inscrita no CNPJ/ME sob o nº 35.795.019/0001-56 (“</w:t>
      </w:r>
      <w:r w:rsidR="000A17EC" w:rsidRPr="007B376B">
        <w:rPr>
          <w:b/>
          <w:highlight w:val="yellow"/>
        </w:rPr>
        <w:t xml:space="preserve">Usina </w:t>
      </w:r>
      <w:r w:rsidR="000A17EC" w:rsidRPr="007B376B">
        <w:rPr>
          <w:b/>
          <w:bCs/>
          <w:highlight w:val="yellow"/>
        </w:rPr>
        <w:t>Pinheiro</w:t>
      </w:r>
      <w:r w:rsidR="000A17EC" w:rsidRPr="007B376B">
        <w:rPr>
          <w:highlight w:val="yellow"/>
        </w:rPr>
        <w:t>”)</w:t>
      </w:r>
      <w:r w:rsidR="00E0373A">
        <w:t>]</w:t>
      </w:r>
      <w:r w:rsidR="000A17EC" w:rsidRPr="00966A61">
        <w:t>; (vi)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r w:rsidR="00E0373A" w:rsidRPr="007B376B">
        <w:rPr>
          <w:highlight w:val="yellow"/>
        </w:rPr>
        <w:t>[</w:t>
      </w:r>
      <w:r w:rsidR="000A17EC" w:rsidRPr="007B376B">
        <w:rPr>
          <w:highlight w:val="yellow"/>
        </w:rPr>
        <w:t>(vii) Usina Atena SPE Ltda., inscrita no CNPJ/ME sob o nº 32.167.718/0001-63 (“</w:t>
      </w:r>
      <w:r w:rsidR="000A17EC" w:rsidRPr="007B376B">
        <w:rPr>
          <w:b/>
          <w:bCs/>
          <w:highlight w:val="yellow"/>
        </w:rPr>
        <w:t>Usina Atena</w:t>
      </w:r>
      <w:r w:rsidR="000A17EC" w:rsidRPr="007B376B">
        <w:rPr>
          <w:highlight w:val="yellow"/>
        </w:rPr>
        <w:t>”); (viii) Usina Cedro Rosa SPE Ltda., inscrita no CNPJ/ME sob o nº 32.136.249/0001-15 (“</w:t>
      </w:r>
      <w:r w:rsidR="000A17EC" w:rsidRPr="007B376B">
        <w:rPr>
          <w:b/>
          <w:bCs/>
          <w:highlight w:val="yellow"/>
        </w:rPr>
        <w:t>Usina Cedro Rosa</w:t>
      </w:r>
      <w:r w:rsidR="000A17EC" w:rsidRPr="007B376B">
        <w:rPr>
          <w:highlight w:val="yellow"/>
        </w:rPr>
        <w:t>”)</w:t>
      </w:r>
      <w:r w:rsidR="00E0373A" w:rsidRPr="007B376B">
        <w:rPr>
          <w:highlight w:val="yellow"/>
        </w:rPr>
        <w:t>]</w:t>
      </w:r>
      <w:r w:rsidR="000A17EC" w:rsidRPr="007B376B">
        <w:rPr>
          <w:highlight w:val="yellow"/>
        </w:rPr>
        <w:t>;</w:t>
      </w:r>
      <w:r w:rsidR="000A17EC" w:rsidRPr="00966A61">
        <w:t xml:space="preserve"> (ix) Usina Litoral SPE Ltda., inscrita no CNPJ/ME sob o nº 32.133.341/0001-21 (“</w:t>
      </w:r>
      <w:r w:rsidR="000A17EC" w:rsidRPr="00966A61">
        <w:rPr>
          <w:b/>
          <w:bCs/>
        </w:rPr>
        <w:t>Usina Litoral</w:t>
      </w:r>
      <w:r w:rsidR="000A17EC" w:rsidRPr="00966A61">
        <w:t>”); e (x)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BD4AEF">
        <w:t xml:space="preserve"> e </w:t>
      </w:r>
      <w:r w:rsidR="00BD4AEF" w:rsidRPr="007B376B">
        <w:rPr>
          <w:b/>
          <w:bCs/>
        </w:rPr>
        <w:t>(iv)</w:t>
      </w:r>
      <w:r w:rsidR="00BD4AEF">
        <w:rPr>
          <w:b/>
          <w:bCs/>
        </w:rPr>
        <w:t xml:space="preserve"> </w:t>
      </w:r>
      <w:r w:rsidR="00BD4AEF" w:rsidRPr="00976EA3">
        <w:t>alienação fiduciária</w:t>
      </w:r>
      <w:r w:rsidR="00BD4AEF">
        <w:t xml:space="preserve"> </w:t>
      </w:r>
      <w:r w:rsidR="00BD4AEF" w:rsidRPr="00976EA3">
        <w:t xml:space="preserve">de 100% (cem por cento) das </w:t>
      </w:r>
      <w:r w:rsidR="00BD4AEF">
        <w:t>quotas</w:t>
      </w:r>
      <w:r w:rsidR="00BD4AEF" w:rsidRPr="00976EA3">
        <w:t xml:space="preserve"> de emissão da</w:t>
      </w:r>
      <w:r w:rsidR="00BD4AEF">
        <w:t xml:space="preserve"> Usina Canoa, Usina Pinheiro, Usina Pitangueira, Usina Atena, Usina Cedro Rosa, Usina Castanheira, Usina Litoral, Usina Salinas e Usina Manacá de titularidade da Devedora</w:t>
      </w:r>
      <w:r w:rsidR="00BD4AEF" w:rsidRPr="00976EA3">
        <w:t xml:space="preserve"> (“</w:t>
      </w:r>
      <w:r w:rsidR="00BD4AEF" w:rsidRPr="00B72606">
        <w:rPr>
          <w:b/>
          <w:bCs/>
        </w:rPr>
        <w:t>Alienação Fiduciária de Quotas</w:t>
      </w:r>
      <w:r w:rsidR="00BD4AEF" w:rsidRPr="00976EA3">
        <w:t xml:space="preserve">”), conforme os termos e condições previstos </w:t>
      </w:r>
      <w:r w:rsidR="00BD4AEF">
        <w:t xml:space="preserve">no </w:t>
      </w:r>
      <w:r w:rsidR="00BD4AEF" w:rsidRPr="00CB1EBD">
        <w:t>“</w:t>
      </w:r>
      <w:r w:rsidR="00BD4AEF" w:rsidRPr="00CB1EBD">
        <w:rPr>
          <w:i/>
          <w:iCs/>
          <w:szCs w:val="20"/>
        </w:rPr>
        <w:t>Instrumento Particular de Alienação Fiduciária de Quotas em Garantia</w:t>
      </w:r>
      <w:r w:rsidR="00BD4AEF" w:rsidRPr="00A51E13">
        <w:rPr>
          <w:i/>
          <w:iCs/>
          <w:szCs w:val="20"/>
        </w:rPr>
        <w:t xml:space="preserve"> e Outras Avenças</w:t>
      </w:r>
      <w:r w:rsidR="00BD4AEF" w:rsidRPr="00A51E13">
        <w:rPr>
          <w:szCs w:val="20"/>
        </w:rPr>
        <w:t>”</w:t>
      </w:r>
      <w:r w:rsidR="00BD4AEF" w:rsidRPr="00F6090E">
        <w:t xml:space="preserve"> </w:t>
      </w:r>
      <w:r w:rsidR="00BD4AEF">
        <w:t>(“</w:t>
      </w:r>
      <w:r w:rsidR="00BD4AEF" w:rsidRPr="00B72606">
        <w:rPr>
          <w:b/>
          <w:bCs/>
        </w:rPr>
        <w:t>Contrato de Alienação Fiduciária de Quotas</w:t>
      </w:r>
      <w:r w:rsidR="00BD4AEF">
        <w:t xml:space="preserve">”) </w:t>
      </w:r>
      <w:r w:rsidR="0014512C">
        <w:t>;</w:t>
      </w:r>
    </w:p>
    <w:p w14:paraId="56A3647B" w14:textId="22516206" w:rsidR="00F53C33" w:rsidRDefault="00F53C33">
      <w:pPr>
        <w:pStyle w:val="Recitals"/>
      </w:pPr>
      <w:r w:rsidRPr="00C9156B">
        <w:lastRenderedPageBreak/>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w:t>
      </w:r>
      <w:r w:rsidR="00B6490F" w:rsidRPr="001B04B5">
        <w:lastRenderedPageBreak/>
        <w:t>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5126DD32"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62E4FA93"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300D2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300D2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 xml:space="preserve">A Instituição Custodiante, no exercício de suas funções, conforme estabelecido pela Lei 10.931, de 02 de agosto de 2004, conforme alterada, e pelos regulamentos da B3, poderá </w:t>
      </w:r>
      <w:r w:rsidRPr="00C95A39">
        <w:lastRenderedPageBreak/>
        <w:t>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68C57703"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5C798395"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300D2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lastRenderedPageBreak/>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lastRenderedPageBreak/>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1E51E900"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816AB7">
        <w:t>8</w:t>
      </w:r>
      <w:r w:rsidR="00926849" w:rsidRPr="00AC03C7">
        <w:t>.000,00</w:t>
      </w:r>
      <w:r w:rsidR="00F90158" w:rsidRPr="00AC03C7">
        <w:t xml:space="preserve"> (</w:t>
      </w:r>
      <w:r w:rsidR="00816AB7">
        <w:t>oito</w:t>
      </w:r>
      <w:r w:rsidR="00816AB7" w:rsidRPr="00AC03C7">
        <w:t xml:space="preserve"> </w:t>
      </w:r>
      <w:r w:rsidR="00926849" w:rsidRPr="00AC03C7">
        <w:t>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w:t>
      </w:r>
      <w:r w:rsidR="008951BD">
        <w:t>2</w:t>
      </w:r>
      <w:r w:rsidR="008951BD" w:rsidRPr="00AC03C7">
        <w:t xml:space="preserve"> </w:t>
      </w:r>
      <w:r w:rsidR="00E8217E" w:rsidRPr="00AC03C7">
        <w:t>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63D46DC"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lastRenderedPageBreak/>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07D4453C"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9"/>
    <w:bookmarkEnd w:id="140"/>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
      <w:tr w:rsidR="00E0373A" w:rsidRPr="00572F40" w14:paraId="46C1CF54" w14:textId="06A563F5" w:rsidTr="00E0373A">
        <w:tc>
          <w:tcPr>
            <w:tcW w:w="4608" w:type="dxa"/>
            <w:shd w:val="clear" w:color="auto" w:fill="auto"/>
          </w:tcPr>
          <w:p w14:paraId="49A09A1D"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4608" w:type="dxa"/>
          </w:tcPr>
          <w:p w14:paraId="11F86933" w14:textId="01E8900A" w:rsidR="00E0373A" w:rsidRPr="00572F40" w:rsidRDefault="00E0373A" w:rsidP="00E0373A">
            <w:pPr>
              <w:autoSpaceDE/>
              <w:autoSpaceDN/>
              <w:adjustRightInd/>
            </w:pPr>
            <w:r w:rsidRPr="00715109">
              <w:rPr>
                <w:rFonts w:cs="Arial"/>
                <w:color w:val="000000"/>
                <w:w w:val="0"/>
                <w:szCs w:val="20"/>
              </w:rPr>
              <w:t>_______________________________</w:t>
            </w:r>
          </w:p>
        </w:tc>
      </w:tr>
      <w:tr w:rsidR="00E0373A" w:rsidRPr="00572F40" w14:paraId="73EDAE06" w14:textId="51EA8030" w:rsidTr="00E0373A">
        <w:tc>
          <w:tcPr>
            <w:tcW w:w="4608" w:type="dxa"/>
            <w:shd w:val="clear" w:color="auto" w:fill="auto"/>
          </w:tcPr>
          <w:p w14:paraId="143BA4EE"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4608" w:type="dxa"/>
          </w:tcPr>
          <w:p w14:paraId="2C447FE4" w14:textId="5AEB1F20"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E0373A" w:rsidRPr="00572F40" w14:paraId="77C96128" w14:textId="0915EB8A" w:rsidTr="007B376B">
        <w:trPr>
          <w:trHeight w:val="66"/>
        </w:trPr>
        <w:tc>
          <w:tcPr>
            <w:tcW w:w="4608" w:type="dxa"/>
            <w:shd w:val="clear" w:color="auto" w:fill="auto"/>
          </w:tcPr>
          <w:p w14:paraId="003A18A4"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4608" w:type="dxa"/>
          </w:tcPr>
          <w:p w14:paraId="28F9C99A" w14:textId="11B7E2D4"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1E628F22"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 xml:space="preserve">RZK SOLAR </w:t>
            </w:r>
            <w:r w:rsidR="00706370" w:rsidRPr="0034472C">
              <w:rPr>
                <w:rFonts w:ascii="Arial" w:hAnsi="Arial" w:cs="Arial"/>
                <w:b/>
                <w:bCs/>
                <w:sz w:val="20"/>
                <w:szCs w:val="20"/>
              </w:rPr>
              <w:t>0</w:t>
            </w:r>
            <w:r w:rsidR="00706370">
              <w:rPr>
                <w:rFonts w:ascii="Arial" w:hAnsi="Arial" w:cs="Arial"/>
                <w:b/>
                <w:bCs/>
                <w:sz w:val="20"/>
                <w:szCs w:val="20"/>
              </w:rPr>
              <w:t>5</w:t>
            </w:r>
            <w:r w:rsidR="00706370" w:rsidRPr="0034472C">
              <w:rPr>
                <w:rFonts w:ascii="Arial" w:hAnsi="Arial" w:cs="Arial"/>
                <w:b/>
                <w:bCs/>
                <w:sz w:val="20"/>
                <w:szCs w:val="20"/>
              </w:rPr>
              <w:t xml:space="preserve"> </w:t>
            </w:r>
            <w:r w:rsidR="007F23FC" w:rsidRPr="0034472C">
              <w:rPr>
                <w:rFonts w:ascii="Arial" w:hAnsi="Arial" w:cs="Arial"/>
                <w:b/>
                <w:bCs/>
                <w:sz w:val="20"/>
                <w:szCs w:val="20"/>
              </w:rPr>
              <w:t>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4619DE26"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D52AC0" w:rsidRPr="00C12314">
              <w:rPr>
                <w:rFonts w:ascii="Arial" w:hAnsi="Arial" w:cs="Arial"/>
                <w:sz w:val="20"/>
                <w:szCs w:val="20"/>
              </w:rPr>
              <w:t>41.946.243/0001-02</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7512CB9F"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 xml:space="preserve">2º andar, sala </w:t>
            </w:r>
            <w:r w:rsidR="00706370">
              <w:rPr>
                <w:rFonts w:ascii="Arial" w:hAnsi="Arial" w:cs="Arial"/>
                <w:sz w:val="20"/>
                <w:szCs w:val="20"/>
              </w:rPr>
              <w:t>50</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6E67A4F3"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w:t>
            </w:r>
            <w:r w:rsidR="00C51A21">
              <w:rPr>
                <w:rFonts w:ascii="Arial" w:hAnsi="Arial" w:cs="Arial"/>
                <w:i/>
                <w:sz w:val="20"/>
                <w:szCs w:val="20"/>
              </w:rPr>
              <w:t>,</w:t>
            </w:r>
            <w:r w:rsidR="00641C79">
              <w:rPr>
                <w:rFonts w:ascii="Arial" w:hAnsi="Arial" w:cs="Arial"/>
                <w:i/>
                <w:sz w:val="20"/>
                <w:szCs w:val="20"/>
              </w:rPr>
              <w:t xml:space="preserve"> </w:t>
            </w:r>
            <w:r w:rsidR="00C51A21">
              <w:rPr>
                <w:rFonts w:ascii="Arial" w:hAnsi="Arial" w:cs="Arial"/>
                <w:i/>
                <w:sz w:val="20"/>
                <w:szCs w:val="20"/>
              </w:rPr>
              <w:t>com</w:t>
            </w:r>
            <w:r w:rsidR="00763109" w:rsidRPr="007D56E1">
              <w:rPr>
                <w:rFonts w:ascii="Arial" w:hAnsi="Arial" w:cs="Arial"/>
                <w:i/>
                <w:sz w:val="20"/>
                <w:szCs w:val="20"/>
              </w:rPr>
              <w:t xml:space="preserve"> Garantia Adicional Fidejussória, para Colocação Privada da RZK Solar </w:t>
            </w:r>
            <w:r w:rsidR="00706370">
              <w:rPr>
                <w:rFonts w:ascii="Arial" w:hAnsi="Arial" w:cs="Arial"/>
                <w:i/>
                <w:sz w:val="20"/>
                <w:szCs w:val="20"/>
              </w:rPr>
              <w:t>05</w:t>
            </w:r>
            <w:r w:rsidR="00706370" w:rsidRPr="007D56E1">
              <w:rPr>
                <w:rFonts w:ascii="Arial" w:hAnsi="Arial" w:cs="Arial"/>
                <w:i/>
                <w:sz w:val="20"/>
                <w:szCs w:val="20"/>
              </w:rPr>
              <w:t xml:space="preserve"> </w:t>
            </w:r>
            <w:r w:rsidR="00763109" w:rsidRPr="007D56E1">
              <w:rPr>
                <w:rFonts w:ascii="Arial" w:hAnsi="Arial" w:cs="Arial"/>
                <w:i/>
                <w:sz w:val="20"/>
                <w:szCs w:val="20"/>
              </w:rPr>
              <w:t>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 xml:space="preserve">RZK Solar </w:t>
            </w:r>
            <w:r w:rsidR="00706370">
              <w:rPr>
                <w:rFonts w:ascii="Arial" w:hAnsi="Arial" w:cs="Arial"/>
                <w:bCs/>
                <w:sz w:val="20"/>
                <w:szCs w:val="20"/>
              </w:rPr>
              <w:t xml:space="preserve">05 </w:t>
            </w:r>
            <w:r w:rsidR="0034472C">
              <w:rPr>
                <w:rFonts w:ascii="Arial" w:hAnsi="Arial" w:cs="Arial"/>
                <w:bCs/>
                <w:sz w:val="20"/>
                <w:szCs w:val="20"/>
              </w:rPr>
              <w:t>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3"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3"/>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133FC5B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Transferência eletrônica permitida pelo Banco Central do Brasil e/ou TED (Transferência Eletrônica Direta) a ser realizada </w:t>
            </w:r>
            <w:r w:rsidR="0043417B">
              <w:rPr>
                <w:rFonts w:ascii="Arial" w:hAnsi="Arial" w:cs="Arial"/>
                <w:sz w:val="20"/>
                <w:szCs w:val="20"/>
              </w:rPr>
              <w:t>no local e forma</w:t>
            </w:r>
            <w:r w:rsidRPr="00715109">
              <w:rPr>
                <w:rFonts w:ascii="Arial" w:hAnsi="Arial" w:cs="Arial"/>
                <w:sz w:val="20"/>
                <w:szCs w:val="20"/>
              </w:rPr>
              <w:t xml:space="preserv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3FAF42A3"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r w:rsidR="00E0373A">
              <w:rPr>
                <w:rFonts w:ascii="Arial" w:eastAsia="Calibri" w:hAnsi="Arial" w:cs="Arial"/>
                <w:b/>
                <w:color w:val="000000"/>
                <w:sz w:val="16"/>
                <w:szCs w:val="16"/>
              </w:rPr>
              <w:t xml:space="preserve"> </w:t>
            </w:r>
            <w:r w:rsidR="0043417B">
              <w:rPr>
                <w:rFonts w:ascii="Arial" w:eastAsia="Calibri" w:hAnsi="Arial" w:cs="Arial"/>
                <w:b/>
                <w:color w:val="000000"/>
                <w:sz w:val="16"/>
                <w:szCs w:val="16"/>
              </w:rPr>
              <w:t xml:space="preserve"> </w:t>
            </w:r>
            <w:r w:rsidR="0043417B" w:rsidRPr="005769C5">
              <w:rPr>
                <w:rFonts w:ascii="Arial" w:eastAsia="Calibri" w:hAnsi="Arial" w:cs="Arial"/>
                <w:b/>
                <w:color w:val="000000"/>
                <w:sz w:val="16"/>
                <w:szCs w:val="16"/>
                <w:highlight w:val="yellow"/>
              </w:rPr>
              <w:t>[NOTA OT: Incluir endereço completo com CEP, bairro e matrícula]</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4EE" w14:textId="77777777" w:rsidR="00396A81" w:rsidRDefault="00396A81">
      <w:r>
        <w:separator/>
      </w:r>
    </w:p>
  </w:endnote>
  <w:endnote w:type="continuationSeparator" w:id="0">
    <w:p w14:paraId="2A9D5180" w14:textId="77777777" w:rsidR="00396A81" w:rsidRDefault="00396A81">
      <w:r>
        <w:continuationSeparator/>
      </w:r>
    </w:p>
  </w:endnote>
  <w:endnote w:type="continuationNotice" w:id="1">
    <w:p w14:paraId="406C5A35" w14:textId="77777777" w:rsidR="00396A81" w:rsidRDefault="0039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B4AB" w14:textId="77777777" w:rsidR="00396A81" w:rsidRDefault="00396A81">
      <w:r>
        <w:separator/>
      </w:r>
    </w:p>
  </w:footnote>
  <w:footnote w:type="continuationSeparator" w:id="0">
    <w:p w14:paraId="4F8928AA" w14:textId="77777777" w:rsidR="00396A81" w:rsidRDefault="00396A81">
      <w:r>
        <w:continuationSeparator/>
      </w:r>
    </w:p>
  </w:footnote>
  <w:footnote w:type="continuationNotice" w:id="1">
    <w:p w14:paraId="37C7F52A" w14:textId="77777777" w:rsidR="00396A81" w:rsidRDefault="00396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245" w14:textId="1353A1B6" w:rsidR="005B6411" w:rsidRPr="00402D55" w:rsidRDefault="005B6411" w:rsidP="005B6411">
    <w:pPr>
      <w:pStyle w:val="Body"/>
      <w:jc w:val="right"/>
      <w:rPr>
        <w:b/>
        <w:bCs/>
        <w:i/>
        <w:iCs/>
      </w:rPr>
    </w:pPr>
    <w:r w:rsidRPr="00402D55">
      <w:rPr>
        <w:b/>
        <w:bCs/>
        <w:i/>
        <w:iCs/>
      </w:rPr>
      <w:t>Minuta Lefosse</w:t>
    </w:r>
    <w:r w:rsidRPr="00402D55">
      <w:rPr>
        <w:b/>
        <w:bCs/>
        <w:i/>
        <w:iCs/>
      </w:rPr>
      <w:br/>
      <w:t>Confidencial</w:t>
    </w:r>
    <w:r w:rsidRPr="00402D55">
      <w:rPr>
        <w:b/>
        <w:bCs/>
        <w:i/>
        <w:iCs/>
      </w:rPr>
      <w:br/>
    </w:r>
    <w:r w:rsidR="00BD4AEF">
      <w:rPr>
        <w:b/>
        <w:bCs/>
        <w:i/>
        <w:iCs/>
      </w:rPr>
      <w:t>12</w:t>
    </w:r>
    <w:r>
      <w:rPr>
        <w:b/>
        <w:bCs/>
        <w:i/>
        <w:iCs/>
      </w:rPr>
      <w:t>.</w:t>
    </w:r>
    <w:r w:rsidR="00BD4AEF">
      <w:rPr>
        <w:b/>
        <w:bCs/>
        <w:i/>
        <w:iCs/>
      </w:rPr>
      <w:t>09</w:t>
    </w:r>
    <w:r>
      <w:rPr>
        <w:b/>
        <w:bCs/>
        <w:i/>
        <w:iCs/>
      </w:rPr>
      <w:t>.</w:t>
    </w:r>
    <w:r w:rsidRPr="00402D55">
      <w:rPr>
        <w:b/>
        <w:bCs/>
        <w:i/>
        <w:iCs/>
      </w:rPr>
      <w:t>202</w:t>
    </w:r>
    <w:r>
      <w:rPr>
        <w:b/>
        <w:bCs/>
        <w:i/>
        <w:iCs/>
      </w:rPr>
      <w:t>2</w:t>
    </w:r>
  </w:p>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2298743">
    <w:abstractNumId w:val="4"/>
  </w:num>
  <w:num w:numId="2" w16cid:durableId="1060446788">
    <w:abstractNumId w:val="7"/>
  </w:num>
  <w:num w:numId="3" w16cid:durableId="535775821">
    <w:abstractNumId w:val="0"/>
  </w:num>
  <w:num w:numId="4" w16cid:durableId="394477461">
    <w:abstractNumId w:val="36"/>
  </w:num>
  <w:num w:numId="5" w16cid:durableId="1289894077">
    <w:abstractNumId w:val="37"/>
  </w:num>
  <w:num w:numId="6" w16cid:durableId="1819494238">
    <w:abstractNumId w:val="43"/>
  </w:num>
  <w:num w:numId="7" w16cid:durableId="875972945">
    <w:abstractNumId w:val="24"/>
    <w:lvlOverride w:ilvl="0">
      <w:startOverride w:val="1"/>
    </w:lvlOverride>
    <w:lvlOverride w:ilvl="1"/>
    <w:lvlOverride w:ilvl="2"/>
    <w:lvlOverride w:ilvl="3"/>
    <w:lvlOverride w:ilvl="4"/>
    <w:lvlOverride w:ilvl="5"/>
    <w:lvlOverride w:ilvl="6"/>
    <w:lvlOverride w:ilvl="7"/>
    <w:lvlOverride w:ilvl="8"/>
  </w:num>
  <w:num w:numId="8" w16cid:durableId="12189775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5647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141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785915">
    <w:abstractNumId w:val="32"/>
  </w:num>
  <w:num w:numId="12" w16cid:durableId="608120050">
    <w:abstractNumId w:val="49"/>
  </w:num>
  <w:num w:numId="13" w16cid:durableId="577984721">
    <w:abstractNumId w:val="13"/>
  </w:num>
  <w:num w:numId="14" w16cid:durableId="72821093">
    <w:abstractNumId w:val="29"/>
  </w:num>
  <w:num w:numId="15" w16cid:durableId="913856060">
    <w:abstractNumId w:val="23"/>
  </w:num>
  <w:num w:numId="16" w16cid:durableId="517160666">
    <w:abstractNumId w:val="52"/>
  </w:num>
  <w:num w:numId="17" w16cid:durableId="70548670">
    <w:abstractNumId w:val="16"/>
  </w:num>
  <w:num w:numId="18" w16cid:durableId="330912791">
    <w:abstractNumId w:val="28"/>
  </w:num>
  <w:num w:numId="19" w16cid:durableId="89009368">
    <w:abstractNumId w:val="33"/>
  </w:num>
  <w:num w:numId="20" w16cid:durableId="1526288405">
    <w:abstractNumId w:val="30"/>
  </w:num>
  <w:num w:numId="21" w16cid:durableId="1952278582">
    <w:abstractNumId w:val="51"/>
  </w:num>
  <w:num w:numId="22" w16cid:durableId="1065027041">
    <w:abstractNumId w:val="55"/>
  </w:num>
  <w:num w:numId="23" w16cid:durableId="374039323">
    <w:abstractNumId w:val="38"/>
  </w:num>
  <w:num w:numId="24" w16cid:durableId="1621452005">
    <w:abstractNumId w:val="26"/>
  </w:num>
  <w:num w:numId="25" w16cid:durableId="272175261">
    <w:abstractNumId w:val="56"/>
  </w:num>
  <w:num w:numId="26" w16cid:durableId="496926427">
    <w:abstractNumId w:val="48"/>
  </w:num>
  <w:num w:numId="27" w16cid:durableId="1030958725">
    <w:abstractNumId w:val="45"/>
  </w:num>
  <w:num w:numId="28" w16cid:durableId="1172378906">
    <w:abstractNumId w:val="41"/>
  </w:num>
  <w:num w:numId="29" w16cid:durableId="83455812">
    <w:abstractNumId w:val="47"/>
  </w:num>
  <w:num w:numId="30" w16cid:durableId="1902014963">
    <w:abstractNumId w:val="11"/>
  </w:num>
  <w:num w:numId="31" w16cid:durableId="348025548">
    <w:abstractNumId w:val="19"/>
  </w:num>
  <w:num w:numId="32" w16cid:durableId="2050376768">
    <w:abstractNumId w:val="39"/>
  </w:num>
  <w:num w:numId="33" w16cid:durableId="1959988860">
    <w:abstractNumId w:val="42"/>
  </w:num>
  <w:num w:numId="34" w16cid:durableId="1651248260">
    <w:abstractNumId w:val="9"/>
  </w:num>
  <w:num w:numId="35" w16cid:durableId="1298149235">
    <w:abstractNumId w:val="21"/>
  </w:num>
  <w:num w:numId="36" w16cid:durableId="1392579461">
    <w:abstractNumId w:val="44"/>
  </w:num>
  <w:num w:numId="37" w16cid:durableId="1495024133">
    <w:abstractNumId w:val="18"/>
  </w:num>
  <w:num w:numId="38" w16cid:durableId="947275701">
    <w:abstractNumId w:val="25"/>
  </w:num>
  <w:num w:numId="39" w16cid:durableId="1202284238">
    <w:abstractNumId w:val="46"/>
  </w:num>
  <w:num w:numId="40" w16cid:durableId="1941060742">
    <w:abstractNumId w:val="17"/>
  </w:num>
  <w:num w:numId="41" w16cid:durableId="907228441">
    <w:abstractNumId w:val="34"/>
  </w:num>
  <w:num w:numId="42" w16cid:durableId="1037705588">
    <w:abstractNumId w:val="54"/>
  </w:num>
  <w:num w:numId="43" w16cid:durableId="1003240218">
    <w:abstractNumId w:val="35"/>
  </w:num>
  <w:num w:numId="44" w16cid:durableId="1647932092">
    <w:abstractNumId w:val="15"/>
  </w:num>
  <w:num w:numId="45" w16cid:durableId="2130126671">
    <w:abstractNumId w:val="22"/>
  </w:num>
  <w:num w:numId="46" w16cid:durableId="126163465">
    <w:abstractNumId w:val="8"/>
  </w:num>
  <w:num w:numId="47" w16cid:durableId="708188960">
    <w:abstractNumId w:val="50"/>
  </w:num>
  <w:num w:numId="48" w16cid:durableId="316227636">
    <w:abstractNumId w:val="31"/>
  </w:num>
  <w:num w:numId="49" w16cid:durableId="1706370578">
    <w:abstractNumId w:val="20"/>
  </w:num>
  <w:num w:numId="50" w16cid:durableId="28460995">
    <w:abstractNumId w:val="40"/>
  </w:num>
  <w:num w:numId="51" w16cid:durableId="589508446">
    <w:abstractNumId w:val="53"/>
  </w:num>
  <w:num w:numId="52" w16cid:durableId="13306086">
    <w:abstractNumId w:val="27"/>
  </w:num>
  <w:num w:numId="53" w16cid:durableId="2111047968">
    <w:abstractNumId w:val="6"/>
  </w:num>
  <w:num w:numId="54" w16cid:durableId="83504146">
    <w:abstractNumId w:val="5"/>
  </w:num>
  <w:num w:numId="55" w16cid:durableId="1177962688">
    <w:abstractNumId w:val="43"/>
  </w:num>
  <w:num w:numId="56" w16cid:durableId="873928529">
    <w:abstractNumId w:val="24"/>
  </w:num>
  <w:num w:numId="57" w16cid:durableId="1328901389">
    <w:abstractNumId w:val="14"/>
  </w:num>
  <w:num w:numId="58" w16cid:durableId="751120826">
    <w:abstractNumId w:val="43"/>
  </w:num>
  <w:num w:numId="59" w16cid:durableId="1388652500">
    <w:abstractNumId w:val="43"/>
  </w:num>
  <w:num w:numId="60" w16cid:durableId="1691373185">
    <w:abstractNumId w:val="10"/>
  </w:num>
  <w:num w:numId="61" w16cid:durableId="924650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5D70"/>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0D20"/>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17B"/>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10F6"/>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376B"/>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3E1B"/>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5755"/>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4AEF"/>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1B44"/>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373A"/>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7BF"/>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 L E F O S S E ! 3 7 4 7 6 4 9 . 1 < / d o c u m e n t i d >  
     < s e n d e r i d > C A I U B < / s e n d e r i d >  
     < s e n d e r e m a i l > C L A R I C E . A I U B @ L E F O S S E . C O M < / s e n d e r e m a i l >  
     < l a s t m o d i f i e d > 2 0 2 2 - 0 9 - 1 2 T 1 1 : 3 0 : 0 0 . 0 0 0 0 0 0 0 - 0 3 : 0 0 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E6512-3041-4F3C-90D0-4F16BFF4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6516</Words>
  <Characters>36624</Characters>
  <Application>Microsoft Office Word</Application>
  <DocSecurity>0</DocSecurity>
  <Lines>732</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Clarice</cp:lastModifiedBy>
  <cp:revision>10</cp:revision>
  <cp:lastPrinted>2018-10-04T09:12:00Z</cp:lastPrinted>
  <dcterms:created xsi:type="dcterms:W3CDTF">2022-08-24T20:48:00Z</dcterms:created>
  <dcterms:modified xsi:type="dcterms:W3CDTF">2022-09-12T14:30:00Z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- 3747649v1</vt:lpwstr>
  </property>
</Properties>
</file>