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2199C231" w14:textId="0E202EE6" w:rsidR="00EE14DB" w:rsidRPr="00050B15" w:rsidRDefault="003C3657" w:rsidP="0053494E">
      <w:pPr>
        <w:jc w:val="center"/>
        <w:rPr>
          <w:rFonts w:ascii="Arial" w:hAnsi="Arial" w:cs="Arial"/>
          <w:b/>
          <w:bCs/>
          <w:iCs/>
          <w:sz w:val="20"/>
        </w:rPr>
      </w:pPr>
      <w:r w:rsidRPr="00050B15">
        <w:rPr>
          <w:rFonts w:ascii="Arial" w:hAnsi="Arial" w:cs="Arial"/>
          <w:b/>
          <w:bCs/>
          <w:iCs/>
          <w:sz w:val="20"/>
        </w:rPr>
        <w:t>RZK ENERGIA S.A</w:t>
      </w:r>
    </w:p>
    <w:p w14:paraId="72788317" w14:textId="297A89AC" w:rsidR="00EE14DB" w:rsidRPr="00F6090E" w:rsidRDefault="003C3657" w:rsidP="0053494E">
      <w:pPr>
        <w:jc w:val="center"/>
        <w:rPr>
          <w:rFonts w:ascii="Arial" w:hAnsi="Arial" w:cs="Arial"/>
          <w:i/>
          <w:sz w:val="20"/>
        </w:rPr>
      </w:pPr>
      <w:r>
        <w:rPr>
          <w:rFonts w:ascii="Arial" w:hAnsi="Arial" w:cs="Arial"/>
          <w:i/>
          <w:sz w:val="20"/>
        </w:rPr>
        <w:t>Como Fiadora</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3875890E"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w:t>
      </w:r>
      <w:r w:rsidR="0038092E">
        <w:t>[</w:t>
      </w:r>
      <w:r w:rsidR="0038092E" w:rsidRPr="00F6090E">
        <w:t xml:space="preserve">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5DDC00F8"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p>
    <w:p w14:paraId="7A287279" w14:textId="784598C9" w:rsidR="009312E1" w:rsidRPr="003C3657"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 ou “</w:t>
      </w:r>
      <w:r w:rsidR="00A25579" w:rsidRPr="00117BA4">
        <w:rPr>
          <w:b/>
          <w:bCs/>
        </w:rPr>
        <w:t>Fiador</w:t>
      </w:r>
      <w:r w:rsidR="00103C1B">
        <w:rPr>
          <w:b/>
          <w:bCs/>
        </w:rPr>
        <w:t>a</w:t>
      </w:r>
      <w:r w:rsidR="003C3657" w:rsidRPr="000C586B">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w:t>
      </w:r>
      <w:r w:rsidRPr="00815FBD">
        <w:rPr>
          <w:bCs/>
        </w:rPr>
        <w:lastRenderedPageBreak/>
        <w:t xml:space="preserve">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5B8711EB" w:rsidR="00977B16" w:rsidRPr="00F6090E" w:rsidRDefault="00977B16" w:rsidP="00050B15">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p>
    <w:p w14:paraId="560EFEAE" w14:textId="183D7150"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FC52A7">
        <w:t>4</w:t>
      </w:r>
      <w:r w:rsidR="00977B16" w:rsidRPr="00F6090E">
        <w:fldChar w:fldCharType="end"/>
      </w:r>
      <w:r w:rsidR="00977B16" w:rsidRPr="00F6090E">
        <w:t xml:space="preserve"> abaixo; </w:t>
      </w:r>
      <w:r w:rsidR="00F60630" w:rsidRPr="00F6090E">
        <w:t>e</w:t>
      </w:r>
      <w:r w:rsidR="00DC6F3A">
        <w:t xml:space="preserve"> </w:t>
      </w:r>
    </w:p>
    <w:p w14:paraId="2B1DD70F" w14:textId="47CF8877"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e (vii) do Contrato de Alienação Fiduciária de Ações</w:t>
      </w:r>
      <w:r w:rsidR="00A073A4">
        <w:t>,</w:t>
      </w:r>
      <w:r w:rsidRPr="00F6090E">
        <w:t xml:space="preserve"> 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w:t>
      </w:r>
      <w:r w:rsidRPr="00F6090E">
        <w:lastRenderedPageBreak/>
        <w:t>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2F20E713"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406CBD4E"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 xml:space="preserve">(viii)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bem como a celebração do Contrato de Cessão Fiduciária de Recebíveis, 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[Nota Lefosse: Pendente de confirmação se as Usinas destacas serão fiduciárias na Operação.]</w:t>
      </w:r>
    </w:p>
    <w:p w14:paraId="5FC17EFF" w14:textId="40F149C1"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8D2561">
        <w:rPr>
          <w:b/>
          <w:bCs/>
          <w:szCs w:val="20"/>
        </w:rPr>
        <w:t xml:space="preserve"> </w:t>
      </w:r>
      <w:r w:rsidR="00007A01" w:rsidRPr="00F6090E">
        <w:t>e, em conjunto com a AGE da Emissora</w:t>
      </w:r>
      <w:r w:rsidR="00007A01">
        <w:t xml:space="preserve"> e Reunião de Sócios das SPEs</w:t>
      </w:r>
      <w:r w:rsidR="00007A01" w:rsidRPr="00F6090E">
        <w:t>, as “</w:t>
      </w:r>
      <w:r w:rsidR="00007A01" w:rsidRPr="00AB0BB0">
        <w:rPr>
          <w:b/>
          <w:bCs/>
        </w:rPr>
        <w:t>Aprovações Societárias</w:t>
      </w:r>
      <w:r w:rsidR="00007A01" w:rsidRPr="00AB0BB0">
        <w:t>)</w:t>
      </w:r>
      <w:r w:rsidRPr="00F6090E">
        <w:t>.</w:t>
      </w:r>
    </w:p>
    <w:p w14:paraId="4D6CB13B" w14:textId="1A33C00A"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lastRenderedPageBreak/>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38768F6B"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8B5AF7" w:rsidRPr="00117BA4">
        <w:rPr>
          <w:iCs/>
          <w:u w:val="single"/>
        </w:rPr>
        <w:t xml:space="preserve"> e da AGE RZK Energia</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 xml:space="preserve">ata da AGE da Emissora </w:t>
      </w:r>
      <w:r w:rsidR="008B5AF7" w:rsidRPr="00117BA4">
        <w:t xml:space="preserve">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w:t>
      </w:r>
      <w:r w:rsidR="00BF1DFD" w:rsidRPr="00117BA4">
        <w:t>[</w:t>
      </w:r>
      <w:r w:rsidR="006E2677" w:rsidRPr="00117BA4">
        <w:t xml:space="preserve">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F1DFD" w:rsidRPr="00117BA4">
        <w:t>]</w:t>
      </w:r>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p>
    <w:p w14:paraId="57F9A71B" w14:textId="2C58E807"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F6090E">
        <w:t xml:space="preserve">JUCESP </w:t>
      </w:r>
      <w:r w:rsidR="00367E70" w:rsidRPr="00AB50A7">
        <w:rPr>
          <w:highlight w:val="yellow"/>
        </w:rPr>
        <w:t>[</w:t>
      </w:r>
      <w:r w:rsidRPr="00AB50A7">
        <w:rPr>
          <w:highlight w:val="yellow"/>
        </w:rPr>
        <w:t>e publicados pela Emissora</w:t>
      </w:r>
      <w:r w:rsidR="0000737A" w:rsidRPr="00AB50A7">
        <w:rPr>
          <w:highlight w:val="yellow"/>
        </w:rPr>
        <w:t xml:space="preserve"> </w:t>
      </w:r>
      <w:r w:rsidRPr="00AB50A7">
        <w:rPr>
          <w:highlight w:val="yellow"/>
        </w:rPr>
        <w:t xml:space="preserve">no </w:t>
      </w:r>
      <w:r w:rsidR="0000737A" w:rsidRPr="00AB50A7">
        <w:rPr>
          <w:highlight w:val="yellow"/>
        </w:rPr>
        <w:t>SPED</w:t>
      </w:r>
      <w:r w:rsidR="00367E70" w:rsidRPr="00AB50A7">
        <w:rPr>
          <w:highlight w:val="yellow"/>
        </w:rPr>
        <w:t>]</w:t>
      </w:r>
      <w:r w:rsidR="00D7462E" w:rsidRPr="00F6090E">
        <w:t>,</w:t>
      </w:r>
      <w:r w:rsidR="007F2456" w:rsidRPr="00F6090E">
        <w:t xml:space="preserve"> </w:t>
      </w:r>
      <w:r w:rsidRPr="00F6090E">
        <w:t>nos termos desta Cláusula.</w:t>
      </w:r>
      <w:bookmarkEnd w:id="16"/>
    </w:p>
    <w:p w14:paraId="45C51B5F" w14:textId="4A21F0B8"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 xml:space="preserve">ao Agente Fiduciário dos CRI,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RZK Energia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FC52A7">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28943439"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A Emissora e/ou as Fiduciantes 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398DD3EA" w:rsidR="00B40E45" w:rsidRPr="00F6090E" w:rsidRDefault="00B40E45" w:rsidP="001B6D60">
      <w:pPr>
        <w:pStyle w:val="Level3"/>
        <w:rPr>
          <w:iCs/>
          <w:u w:val="single"/>
        </w:rPr>
      </w:pPr>
      <w:r w:rsidRPr="00F6090E">
        <w:t xml:space="preserve">A Emissora deverá enviar à Securitizadora, com cópia ao Agente Fiduciário dos CRI,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768BB30"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 </w:t>
      </w:r>
      <w:r w:rsidRPr="00F94C12">
        <w:lastRenderedPageBreak/>
        <w:t>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64CC832E" w14:textId="4FB9E1FA" w:rsidR="00817C03" w:rsidRPr="00F6090E" w:rsidRDefault="00817C03" w:rsidP="00817C03">
      <w:pPr>
        <w:pStyle w:val="Level2"/>
      </w:pPr>
      <w:r>
        <w:rPr>
          <w:iCs/>
          <w:u w:val="single"/>
        </w:rPr>
        <w:lastRenderedPageBreak/>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FC52A7">
        <w:t>5.37</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55F4FDDF" w:rsidR="00F73E87" w:rsidRPr="00F6090E" w:rsidRDefault="00F73E87" w:rsidP="001278C6">
      <w:pPr>
        <w:pStyle w:val="Level2"/>
        <w:numPr>
          <w:ilvl w:val="0"/>
          <w:numId w:val="0"/>
        </w:numPr>
        <w:ind w:left="680"/>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rsidRPr="00F6090E">
        <w:t xml:space="preserve">do empreendimento </w:t>
      </w:r>
      <w:r w:rsidRPr="00527FB1">
        <w:rPr>
          <w:highlight w:val="yellow"/>
        </w:rPr>
        <w:t>[</w:t>
      </w:r>
      <w:r w:rsidRPr="006867A5">
        <w:rPr>
          <w:highlight w:val="yellow"/>
        </w:rPr>
        <w:sym w:font="Symbol" w:char="F0B7"/>
      </w:r>
      <w:r w:rsidRPr="00527FB1">
        <w:rPr>
          <w:highlight w:val="yellow"/>
        </w:rPr>
        <w:t>]</w:t>
      </w:r>
      <w:r>
        <w:t xml:space="preserve"> (“</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w:t>
      </w:r>
      <w:r w:rsidR="005D4B67">
        <w:t xml:space="preserve"> do empreendimento</w:t>
      </w:r>
      <w:r>
        <w:t xml:space="preserve"> </w:t>
      </w:r>
      <w:r w:rsidRPr="00527FB1">
        <w:rPr>
          <w:highlight w:val="yellow"/>
        </w:rPr>
        <w:t>[</w:t>
      </w:r>
      <w:r w:rsidRPr="006867A5">
        <w:rPr>
          <w:highlight w:val="yellow"/>
        </w:rPr>
        <w:sym w:font="Symbol" w:char="F0B7"/>
      </w:r>
      <w:r w:rsidRPr="00527FB1">
        <w:rPr>
          <w:highlight w:val="yellow"/>
        </w:rPr>
        <w:t>]</w:t>
      </w:r>
      <w:r>
        <w:t xml:space="preserve"> (“</w:t>
      </w:r>
      <w:r w:rsidRPr="00527FB1">
        <w:rPr>
          <w:b/>
          <w:bCs/>
        </w:rPr>
        <w:t xml:space="preserve">Projeto </w:t>
      </w:r>
      <w:r w:rsidR="005D4B67" w:rsidRPr="00527FB1">
        <w:rPr>
          <w:b/>
          <w:bCs/>
          <w:lang w:eastAsia="en-US"/>
        </w:rPr>
        <w:t>Cidade Ocidental</w:t>
      </w:r>
      <w:r>
        <w:t xml:space="preserve">”) pela </w:t>
      </w:r>
      <w:r w:rsidRPr="00527FB1">
        <w:t xml:space="preserve">Usina </w:t>
      </w:r>
      <w:r w:rsidR="005D4B67" w:rsidRPr="00527FB1">
        <w:t xml:space="preserve">Salinas </w:t>
      </w:r>
      <w:r w:rsidR="005D4B67">
        <w:t xml:space="preserve"> do empreendimento </w:t>
      </w:r>
      <w:r w:rsidR="005D4B67" w:rsidRPr="00527FB1">
        <w:rPr>
          <w:highlight w:val="yellow"/>
        </w:rPr>
        <w:t>[</w:t>
      </w:r>
      <w:r w:rsidR="005D4B67" w:rsidRPr="006867A5">
        <w:rPr>
          <w:highlight w:val="yellow"/>
        </w:rPr>
        <w:sym w:font="Symbol" w:char="F0B7"/>
      </w:r>
      <w:r w:rsidR="005D4B67" w:rsidRPr="00527FB1">
        <w:rPr>
          <w:highlight w:val="yellow"/>
        </w:rPr>
        <w:t>]</w:t>
      </w:r>
      <w:r w:rsidR="005D4B67">
        <w:t xml:space="preserve"> (“</w:t>
      </w:r>
      <w:r w:rsidR="005D4B67" w:rsidRPr="00527FB1">
        <w:rPr>
          <w:b/>
          <w:bCs/>
        </w:rPr>
        <w:t xml:space="preserve">Projeto </w:t>
      </w:r>
      <w:r w:rsidR="005D4B67" w:rsidRPr="00527FB1">
        <w:rPr>
          <w:b/>
          <w:bCs/>
          <w:lang w:eastAsia="en-US"/>
        </w:rPr>
        <w:t>Altair</w:t>
      </w:r>
      <w:r w:rsidR="005D4B67">
        <w:t xml:space="preserve">”); pela </w:t>
      </w:r>
      <w:r w:rsidR="005D4B67">
        <w:rPr>
          <w:lang w:eastAsia="en-US"/>
        </w:rPr>
        <w:t xml:space="preserve">Usina Manacá, do empreendimento </w:t>
      </w:r>
      <w:r w:rsidR="005D4B67" w:rsidRPr="00527FB1">
        <w:rPr>
          <w:highlight w:val="yellow"/>
        </w:rPr>
        <w:t>[</w:t>
      </w:r>
      <w:r w:rsidR="005D4B67" w:rsidRPr="006867A5">
        <w:rPr>
          <w:highlight w:val="yellow"/>
        </w:rPr>
        <w:sym w:font="Symbol" w:char="F0B7"/>
      </w:r>
      <w:r w:rsidR="005D4B67" w:rsidRPr="00527FB1">
        <w:rPr>
          <w:highlight w:val="yellow"/>
        </w:rPr>
        <w:t>]</w:t>
      </w:r>
      <w:r w:rsidR="005D4B67">
        <w:rPr>
          <w:lang w:eastAsia="en-US"/>
        </w:rPr>
        <w:t xml:space="preserve"> (“</w:t>
      </w:r>
      <w:r w:rsidR="005D4B67" w:rsidRPr="00527FB1">
        <w:rPr>
          <w:b/>
          <w:bCs/>
          <w:lang w:eastAsia="en-US"/>
        </w:rPr>
        <w:t>Projeto Cipó-Guaçu</w:t>
      </w:r>
      <w:r w:rsidR="005D4B67">
        <w:rPr>
          <w:lang w:eastAsia="en-US"/>
        </w:rPr>
        <w:t>”), pelas Usinas [Pinheiro</w:t>
      </w:r>
      <w:r w:rsidR="00BA43EF">
        <w:rPr>
          <w:lang w:eastAsia="en-US"/>
        </w:rPr>
        <w:t xml:space="preserve">], </w:t>
      </w:r>
      <w:r w:rsidR="00BA43EF">
        <w:t xml:space="preserve">Pitangueira, Atena e [Cedro Rosa] do empreendimento </w:t>
      </w:r>
      <w:r w:rsidR="00BA43EF" w:rsidRPr="00527FB1">
        <w:rPr>
          <w:highlight w:val="yellow"/>
        </w:rPr>
        <w:t>[</w:t>
      </w:r>
      <w:r w:rsidR="00BA43EF" w:rsidRPr="006867A5">
        <w:rPr>
          <w:highlight w:val="yellow"/>
        </w:rPr>
        <w:sym w:font="Symbol" w:char="F0B7"/>
      </w:r>
      <w:r w:rsidR="00BA43EF" w:rsidRPr="00527FB1">
        <w:rPr>
          <w:highlight w:val="yellow"/>
        </w:rPr>
        <w:t>]</w:t>
      </w:r>
      <w:r w:rsidR="00BA43EF">
        <w:t xml:space="preserve"> (“</w:t>
      </w:r>
      <w:r w:rsidR="00BA43EF" w:rsidRPr="00527FB1">
        <w:rPr>
          <w:b/>
          <w:bCs/>
        </w:rPr>
        <w:t>Projeto</w:t>
      </w:r>
      <w:r w:rsidR="00BA43EF">
        <w:t xml:space="preserve"> </w:t>
      </w:r>
      <w:r w:rsidR="00BA43EF" w:rsidRPr="00527FB1">
        <w:rPr>
          <w:b/>
          <w:bCs/>
        </w:rPr>
        <w:t>Ceilândia 2</w:t>
      </w:r>
      <w:r w:rsidR="00BA43EF">
        <w:t xml:space="preserve">”) e pela Usina Litoral do empreendimento </w:t>
      </w:r>
      <w:r w:rsidR="00BA43EF" w:rsidRPr="00527FB1">
        <w:rPr>
          <w:highlight w:val="yellow"/>
        </w:rPr>
        <w:t>[</w:t>
      </w:r>
      <w:r w:rsidR="00BA43EF" w:rsidRPr="006867A5">
        <w:rPr>
          <w:highlight w:val="yellow"/>
        </w:rPr>
        <w:sym w:font="Symbol" w:char="F0B7"/>
      </w:r>
      <w:r w:rsidR="00BA43EF" w:rsidRPr="00527FB1">
        <w:rPr>
          <w:highlight w:val="yellow"/>
        </w:rPr>
        <w:t>]</w:t>
      </w:r>
      <w:r w:rsidR="00BA43EF">
        <w:t xml:space="preserve"> </w:t>
      </w:r>
      <w:r w:rsidR="00BA43EF">
        <w:lastRenderedPageBreak/>
        <w:t>(“</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r w:rsidR="00527FB1" w:rsidRPr="00527FB1">
        <w:t>(a) pela Emissora</w:t>
      </w:r>
      <w:r w:rsidR="00527FB1">
        <w:t xml:space="preserve">; (b) pela Usina Canoa; (c) pela Usina Castanheira; (d) pela Usina Salinas ou (e) pela Usina Manacá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r w:rsidRPr="00527FB1">
        <w:rPr>
          <w:b/>
          <w:bCs/>
          <w:highlight w:val="yellow"/>
        </w:rPr>
        <w:t xml:space="preserve">[Nota Lefosse: Companhia, </w:t>
      </w:r>
      <w:r w:rsidR="00527FB1" w:rsidRPr="00527FB1">
        <w:rPr>
          <w:b/>
          <w:bCs/>
          <w:highlight w:val="yellow"/>
        </w:rPr>
        <w:t>confirmar os empreendimentos/projetos e as destinações dos recursos indicadas acima.]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5F8ED5CB" w:rsidR="00713250" w:rsidRPr="00713250" w:rsidRDefault="008E0C63" w:rsidP="00713250">
      <w:pPr>
        <w:pStyle w:val="Level2"/>
      </w:pPr>
      <w:bookmarkStart w:id="42" w:name="_Ref83823657"/>
      <w:bookmarkStart w:id="43"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2"/>
      <w:r w:rsidR="00167472" w:rsidRPr="00F6090E">
        <w:t xml:space="preserve"> </w:t>
      </w:r>
      <w:bookmarkEnd w:id="43"/>
    </w:p>
    <w:p w14:paraId="53B5C708" w14:textId="4CA5A2A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FC52A7">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FC52A7">
        <w:t>5.39</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B4DBB98"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FC52A7">
        <w:t>10.3</w:t>
      </w:r>
      <w:r w:rsidR="00C643EC" w:rsidRPr="00F6090E">
        <w:rPr>
          <w:highlight w:val="yellow"/>
        </w:rPr>
        <w:fldChar w:fldCharType="end"/>
      </w:r>
      <w:r w:rsidR="00EE55BD" w:rsidRPr="00F6090E">
        <w:t>;</w:t>
      </w:r>
    </w:p>
    <w:p w14:paraId="6D033CCC" w14:textId="156B4A40"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 xml:space="preserve">a Cláusula </w:t>
      </w:r>
      <w:r w:rsidR="008B7AF9" w:rsidRPr="006867A5">
        <w:fldChar w:fldCharType="begin"/>
      </w:r>
      <w:r w:rsidR="008B7AF9" w:rsidRPr="006867A5">
        <w:instrText xml:space="preserve"> REF _Ref80864128 \r \h </w:instrText>
      </w:r>
      <w:r w:rsidR="00676A59" w:rsidRPr="006867A5">
        <w:instrText xml:space="preserve"> \* MERGEFORMAT </w:instrText>
      </w:r>
      <w:r w:rsidR="008B7AF9" w:rsidRPr="006867A5">
        <w:fldChar w:fldCharType="separate"/>
      </w:r>
      <w:r w:rsidR="00FC52A7">
        <w:t>0</w:t>
      </w:r>
      <w:r w:rsidR="008B7AF9" w:rsidRPr="006867A5">
        <w:fldChar w:fldCharType="end"/>
      </w:r>
      <w:r w:rsidR="008B7AF9" w:rsidRPr="006867A5">
        <w:t xml:space="preserve"> </w:t>
      </w:r>
      <w:r w:rsidR="00D71243" w:rsidRPr="006867A5">
        <w:t>acima; e</w:t>
      </w:r>
      <w:r w:rsidR="008538C6" w:rsidRPr="006867A5">
        <w:t xml:space="preserve"> </w:t>
      </w:r>
    </w:p>
    <w:p w14:paraId="6D174169" w14:textId="7EF72369" w:rsidR="00567D0A" w:rsidRPr="00F6090E" w:rsidRDefault="00970005" w:rsidP="00567D0A">
      <w:pPr>
        <w:pStyle w:val="Level4"/>
        <w:tabs>
          <w:tab w:val="clear" w:pos="2041"/>
          <w:tab w:val="num" w:pos="1361"/>
        </w:tabs>
        <w:ind w:left="1360"/>
      </w:pPr>
      <w:bookmarkStart w:id="44" w:name="_Ref83735930"/>
      <w:r>
        <w:t>o</w:t>
      </w:r>
      <w:r w:rsidRPr="00F6090E">
        <w:t xml:space="preserve">s </w:t>
      </w:r>
      <w:r w:rsidR="00D934C2" w:rsidRPr="00F6090E">
        <w:t xml:space="preserve">recursos necessários para fazer frente às despesas futuras de desenvolvimento dos Empreendimentos Alvo, nos termos do da Cláusula </w:t>
      </w:r>
      <w:r w:rsidR="00D934C2" w:rsidRPr="00F6090E">
        <w:fldChar w:fldCharType="begin"/>
      </w:r>
      <w:r w:rsidR="00D934C2" w:rsidRPr="00F6090E">
        <w:instrText xml:space="preserve"> REF _Ref80864128 \r \h </w:instrText>
      </w:r>
      <w:r w:rsidR="00220D38" w:rsidRPr="00F6090E">
        <w:instrText xml:space="preserve"> \* MERGEFORMAT </w:instrText>
      </w:r>
      <w:r w:rsidR="00D934C2" w:rsidRPr="00F6090E">
        <w:fldChar w:fldCharType="separate"/>
      </w:r>
      <w:r w:rsidR="00FC52A7">
        <w:t>0</w:t>
      </w:r>
      <w:r w:rsidR="00D934C2" w:rsidRPr="00F6090E">
        <w:fldChar w:fldCharType="end"/>
      </w:r>
      <w:r w:rsidR="008C5E16">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4"/>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xml:space="preserve">, correspondente a uma gleba de terras, </w:t>
      </w:r>
      <w:r w:rsidR="008013D5">
        <w:lastRenderedPageBreak/>
        <w:t>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[Nota Lefosse: Cia., favor confirmar as informações em aberto.]</w:t>
      </w:r>
    </w:p>
    <w:p w14:paraId="419B74A8" w14:textId="165231AD" w:rsidR="00C32108"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5E98A0CA" w14:textId="77777777" w:rsidR="00C32108" w:rsidRDefault="00C32108" w:rsidP="00527FB1">
      <w:pPr>
        <w:pStyle w:val="Level5"/>
        <w:numPr>
          <w:ilvl w:val="0"/>
          <w:numId w:val="0"/>
        </w:numPr>
        <w:ind w:left="2040"/>
      </w:pPr>
    </w:p>
    <w:p w14:paraId="7CC94395" w14:textId="79513AB7"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FC52A7">
        <w:t>0</w:t>
      </w:r>
      <w:r w:rsidR="008B7AF9" w:rsidRPr="00F6090E">
        <w:fldChar w:fldCharType="end"/>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76883BFA" w:rsidR="00521516" w:rsidRDefault="00D71243" w:rsidP="00D71243">
      <w:pPr>
        <w:pStyle w:val="Level2"/>
      </w:pPr>
      <w:bookmarkStart w:id="45" w:name="_Ref82535929"/>
      <w:r w:rsidRPr="00F6090E">
        <w:t>Os recursos destinados ao pagamento dos custos e despesas ainda não incorridos, nos termos d</w:t>
      </w:r>
      <w:r w:rsidR="00167472" w:rsidRPr="00F6090E">
        <w:t xml:space="preserve">a Cláusula </w:t>
      </w:r>
      <w:r w:rsidR="008B7AF9" w:rsidRPr="00F6090E">
        <w:fldChar w:fldCharType="begin"/>
      </w:r>
      <w:r w:rsidR="008B7AF9" w:rsidRPr="00F6090E">
        <w:instrText xml:space="preserve"> REF _Ref80864128 \r \h </w:instrText>
      </w:r>
      <w:r w:rsidR="008B7AF9" w:rsidRPr="00F6090E">
        <w:fldChar w:fldCharType="separate"/>
      </w:r>
      <w:r w:rsidR="00FC52A7">
        <w:t>0</w:t>
      </w:r>
      <w:r w:rsidR="008B7AF9" w:rsidRPr="00F6090E">
        <w:fldChar w:fldCharType="end"/>
      </w:r>
      <w:r w:rsidR="00167472" w:rsidRPr="00F6090E">
        <w:t xml:space="preserve"> </w:t>
      </w:r>
      <w:r w:rsidR="0062005C" w:rsidRPr="00F6090E">
        <w:t xml:space="preserve">(ii)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 xml:space="preserve">aditar esta Escritura de Emissão ou o Termo de </w:t>
      </w:r>
      <w:r w:rsidR="00521516" w:rsidRPr="00F94C12">
        <w:lastRenderedPageBreak/>
        <w:t>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5"/>
    </w:p>
    <w:p w14:paraId="695BECFE" w14:textId="23056C57"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227D30E2" w:rsidR="00D71243" w:rsidRPr="00F6090E" w:rsidRDefault="00D71243" w:rsidP="00D71243">
      <w:pPr>
        <w:pStyle w:val="Level2"/>
      </w:pPr>
      <w:bookmarkStart w:id="46" w:name="_Ref80864344"/>
      <w:r w:rsidRPr="00F6090E">
        <w:t>A Emissora deverá prestar contas à Debenturista, com cópia ao Agente Fiduciário dos CRI, da destinação de recursos descrita nas Cláusulas</w:t>
      </w:r>
      <w:r w:rsidR="00EA19C3" w:rsidRPr="00F6090E">
        <w:t xml:space="preserve"> </w:t>
      </w:r>
      <w:r w:rsidR="008B7AF9" w:rsidRPr="00F6090E">
        <w:fldChar w:fldCharType="begin"/>
      </w:r>
      <w:r w:rsidR="008B7AF9" w:rsidRPr="00F6090E">
        <w:instrText xml:space="preserve"> REF _Ref80864128 \r \h </w:instrText>
      </w:r>
      <w:r w:rsidR="008B7AF9" w:rsidRPr="00F6090E">
        <w:fldChar w:fldCharType="separate"/>
      </w:r>
      <w:r w:rsidR="00FC52A7">
        <w:t>0</w:t>
      </w:r>
      <w:r w:rsidR="008B7AF9" w:rsidRPr="00F6090E">
        <w:fldChar w:fldCharType="end"/>
      </w:r>
      <w:r w:rsidR="008B7AF9" w:rsidRPr="00F6090E">
        <w:t xml:space="preserve"> e </w:t>
      </w:r>
      <w:r w:rsidR="008B7AF9" w:rsidRPr="00F6090E">
        <w:fldChar w:fldCharType="begin"/>
      </w:r>
      <w:r w:rsidR="008B7AF9" w:rsidRPr="00F6090E">
        <w:instrText xml:space="preserve"> REF _Ref80864319 \r \h </w:instrText>
      </w:r>
      <w:r w:rsidR="008B7AF9" w:rsidRPr="00F6090E">
        <w:fldChar w:fldCharType="separate"/>
      </w:r>
      <w:r w:rsidR="00FC52A7">
        <w:t>4.2</w:t>
      </w:r>
      <w:r w:rsidR="008B7AF9" w:rsidRPr="00F6090E">
        <w:fldChar w:fldCharType="end"/>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96D4CFA" w:rsidR="00D71243" w:rsidRPr="00F6090E" w:rsidRDefault="00D71243" w:rsidP="00D71243">
      <w:pPr>
        <w:pStyle w:val="Level2"/>
      </w:pPr>
      <w:bookmarkStart w:id="47" w:name="_Ref80864357"/>
      <w:bookmarkStart w:id="48"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FC52A7">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7"/>
    </w:p>
    <w:bookmarkEnd w:id="48"/>
    <w:p w14:paraId="494745C3" w14:textId="6DB8DDE7"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FC52A7">
        <w:t>4.9</w:t>
      </w:r>
      <w:r w:rsidR="008B7AF9" w:rsidRPr="00F6090E">
        <w:fldChar w:fldCharType="end"/>
      </w:r>
      <w:r w:rsidR="008922C8" w:rsidRPr="00F6090E">
        <w:t xml:space="preserve"> </w:t>
      </w:r>
      <w:r w:rsidRPr="00F6090E">
        <w:t>acima.</w:t>
      </w:r>
    </w:p>
    <w:p w14:paraId="5CCD5BAE" w14:textId="10CD05D6" w:rsidR="00D71243" w:rsidRPr="00F6090E" w:rsidRDefault="00D71243" w:rsidP="00D71243">
      <w:pPr>
        <w:pStyle w:val="Level2"/>
      </w:pPr>
      <w:r w:rsidRPr="00F6090E">
        <w:lastRenderedPageBreak/>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FC52A7">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6AEFB51B"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FC52A7">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 xml:space="preserve">O pagamento previsto na Cláusula acima abrange inclusive: (i) honorários advocatícios que venham a ser incorridos pela Securitizadora ou seus sucessores na representação do Patrimônio Separado (conforme definido no Termo de Securitização), na defesa ou </w:t>
      </w:r>
      <w:r>
        <w:lastRenderedPageBreak/>
        <w:t>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49"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0"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0"/>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DEBCB27"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FC52A7">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1" w:name="_Hlk3800877"/>
      <w:r w:rsidR="00666F93" w:rsidRPr="00F6090E">
        <w:t xml:space="preserve">a qualquer momento até o </w:t>
      </w:r>
      <w:r w:rsidR="00B61090" w:rsidRPr="00F6090E">
        <w:t>encerramento</w:t>
      </w:r>
      <w:r w:rsidR="00666F93" w:rsidRPr="00F6090E">
        <w:t xml:space="preserve"> da Oferta</w:t>
      </w:r>
      <w:bookmarkEnd w:id="5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13419DA4" w:rsidR="00662B77" w:rsidRPr="00F6090E" w:rsidRDefault="00662B77" w:rsidP="00706301">
      <w:pPr>
        <w:pStyle w:val="Level2"/>
      </w:pPr>
      <w:bookmarkStart w:id="5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FC52A7">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3" w:name="_Ref457471959"/>
      <w:bookmarkStart w:id="54" w:name="_Ref491022002"/>
      <w:bookmarkEnd w:id="5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5" w:name="_Ref82534589"/>
      <w:bookmarkStart w:id="56" w:name="_Ref264481789"/>
      <w:bookmarkStart w:id="57" w:name="_Ref310606049"/>
      <w:bookmarkEnd w:id="53"/>
      <w:bookmarkEnd w:id="5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5"/>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lastRenderedPageBreak/>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58"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58"/>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2A77C71D" w14:textId="0F3BAB9D"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FEA6DA4" w:rsidR="003D0AC8" w:rsidRDefault="003D0AC8" w:rsidP="00110C52">
      <w:pPr>
        <w:pStyle w:val="Level4"/>
        <w:tabs>
          <w:tab w:val="clear" w:pos="2041"/>
          <w:tab w:val="num" w:pos="1361"/>
        </w:tabs>
        <w:ind w:left="1360"/>
      </w:pPr>
      <w:r w:rsidRPr="00F6090E">
        <w:t xml:space="preserve">registro desta Escritura e das Aprovações Societárias </w:t>
      </w:r>
      <w:r w:rsidRPr="00F6090E">
        <w:rPr>
          <w:iCs/>
        </w:rPr>
        <w:t xml:space="preserve">perante </w:t>
      </w:r>
      <w:r w:rsidR="00F77EA6">
        <w:rPr>
          <w:iCs/>
        </w:rPr>
        <w:t>a JUCESP</w:t>
      </w:r>
      <w:r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380C4722"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2B3FAF">
        <w:t xml:space="preserve"> </w:t>
      </w:r>
      <w:r w:rsidR="005576FF" w:rsidRPr="00F6090E">
        <w:t>e da</w:t>
      </w:r>
      <w:r w:rsidR="002B3FAF">
        <w:t>s</w:t>
      </w:r>
      <w:r w:rsidR="005576FF" w:rsidRPr="00F6090E">
        <w:t xml:space="preserve"> Fiduciante</w:t>
      </w:r>
      <w:r w:rsidR="002B3FAF">
        <w:t>s</w:t>
      </w:r>
      <w:r w:rsidR="003D0AC8" w:rsidRPr="00F6090E">
        <w:t xml:space="preserve"> 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01C09E4C"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w:t>
      </w:r>
      <w:r w:rsidR="00671213">
        <w:lastRenderedPageBreak/>
        <w:t>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2FF7B585" w:rsidR="0012692E" w:rsidRPr="00F6090E" w:rsidRDefault="0012692E" w:rsidP="00A044E4">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5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59"/>
      <w:r w:rsidR="00BF7335" w:rsidRPr="00F6090E">
        <w:t xml:space="preserve"> </w:t>
      </w:r>
    </w:p>
    <w:p w14:paraId="687C1D69" w14:textId="33D00C67" w:rsidR="0012692E" w:rsidRPr="00F6090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FC52A7">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5C0E790D" w14:textId="1659A590" w:rsidR="00D33F26" w:rsidRPr="00F6090E" w:rsidRDefault="00D33F26" w:rsidP="007B1ED0">
      <w:pPr>
        <w:pStyle w:val="Level2"/>
      </w:pPr>
      <w:bookmarkStart w:id="6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0"/>
    </w:p>
    <w:p w14:paraId="169AE567" w14:textId="0EDD942E" w:rsidR="009F573B" w:rsidRDefault="009F573B" w:rsidP="009F573B">
      <w:pPr>
        <w:pStyle w:val="Level3"/>
      </w:pPr>
      <w:bookmarkStart w:id="6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1"/>
    </w:p>
    <w:p w14:paraId="6408AE9B" w14:textId="636B82FD" w:rsidR="00D33F26" w:rsidRPr="00F6090E" w:rsidRDefault="00D33F26" w:rsidP="001B6D60">
      <w:pPr>
        <w:pStyle w:val="Level3"/>
      </w:pPr>
      <w:bookmarkStart w:id="6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w:t>
      </w:r>
      <w:r w:rsidRPr="00F6090E">
        <w:lastRenderedPageBreak/>
        <w:t xml:space="preserve">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2"/>
    </w:p>
    <w:p w14:paraId="1A326589" w14:textId="5EE05C94"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FC52A7">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FC52A7">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w:t>
      </w:r>
      <w:r w:rsidRPr="00F6090E">
        <w:lastRenderedPageBreak/>
        <w:t>a Securitizadora estará isenta de quaisquer penalidades e descumprimento de obrigações a ela imputadas referentes ao não cumprimento do prazo previsto, sendo que a Emissora se responsabiliza pelos eventuais ônus decorrentes de tais inadimplementos.</w:t>
      </w:r>
    </w:p>
    <w:bookmarkEnd w:id="56"/>
    <w:bookmarkEnd w:id="57"/>
    <w:p w14:paraId="25D92484" w14:textId="50EE0F1A" w:rsidR="00973E47" w:rsidRPr="00F6090E" w:rsidRDefault="00973E47" w:rsidP="00706301">
      <w:pPr>
        <w:pStyle w:val="Level2"/>
      </w:pPr>
      <w:r w:rsidRPr="00F6090E">
        <w:rPr>
          <w:u w:val="single"/>
        </w:rPr>
        <w:t>Número da Emissão</w:t>
      </w:r>
      <w:r w:rsidRPr="00F6090E">
        <w:t xml:space="preserve">. </w:t>
      </w:r>
      <w:bookmarkStart w:id="6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79DA646E" w:rsidR="00270338" w:rsidRDefault="00973E47" w:rsidP="00706301">
      <w:pPr>
        <w:pStyle w:val="Level2"/>
      </w:pPr>
      <w:bookmarkStart w:id="64" w:name="_Ref106207753"/>
      <w:r w:rsidRPr="00F6090E">
        <w:rPr>
          <w:u w:val="single"/>
        </w:rPr>
        <w:t>Valor Total da Emissão</w:t>
      </w:r>
      <w:bookmarkStart w:id="65" w:name="_Ref264653613"/>
      <w:bookmarkEnd w:id="63"/>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FC52A7">
        <w:t>5.14.1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FC52A7">
        <w:t>5.15.1</w:t>
      </w:r>
      <w:r w:rsidR="00B409F0" w:rsidRPr="0068680A">
        <w:fldChar w:fldCharType="end"/>
      </w:r>
      <w:r w:rsidR="00B409F0" w:rsidRPr="0068680A">
        <w:t xml:space="preserve"> abaixo</w:t>
      </w:r>
      <w:r w:rsidR="00270338" w:rsidRPr="0068680A">
        <w:t>.</w:t>
      </w:r>
      <w:bookmarkEnd w:id="64"/>
    </w:p>
    <w:p w14:paraId="6EF56B0C" w14:textId="2F5425BC" w:rsidR="00B409F0" w:rsidRPr="00B409F0" w:rsidRDefault="00B409F0" w:rsidP="00B409F0">
      <w:pPr>
        <w:pStyle w:val="Level3"/>
      </w:pPr>
      <w:bookmarkStart w:id="6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66"/>
    </w:p>
    <w:p w14:paraId="253DEB18" w14:textId="575E6585"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FC52A7">
        <w:t>5.14</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6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67"/>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03456F">
      <w:pPr>
        <w:pStyle w:val="Level2"/>
      </w:pPr>
      <w:bookmarkStart w:id="68" w:name="_Ref137548372"/>
      <w:bookmarkStart w:id="69" w:name="_Ref168458019"/>
      <w:bookmarkStart w:id="70" w:name="_Ref191891571"/>
      <w:bookmarkStart w:id="71" w:name="_Ref130363099"/>
      <w:bookmarkStart w:id="72" w:name="_Toc499990343"/>
      <w:bookmarkEnd w:id="49"/>
      <w:bookmarkEnd w:id="65"/>
      <w:r w:rsidRPr="00B409F0">
        <w:rPr>
          <w:u w:val="single"/>
        </w:rPr>
        <w:t>Séries</w:t>
      </w:r>
      <w:r w:rsidRPr="00F6090E">
        <w:t xml:space="preserve">. </w:t>
      </w:r>
      <w:bookmarkEnd w:id="68"/>
      <w:r w:rsidRPr="00F6090E">
        <w:t xml:space="preserve">A Emissão </w:t>
      </w:r>
      <w:r w:rsidR="00025C88" w:rsidRPr="00F6090E">
        <w:t>será realizada em série única</w:t>
      </w:r>
      <w:r w:rsidRPr="00F6090E">
        <w:t>.</w:t>
      </w:r>
      <w:bookmarkEnd w:id="69"/>
      <w:bookmarkEnd w:id="70"/>
      <w:r w:rsidR="00486599" w:rsidRPr="00F6090E">
        <w:t xml:space="preserve"> </w:t>
      </w:r>
    </w:p>
    <w:bookmarkEnd w:id="7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3" w:name="_Ref264653840"/>
      <w:bookmarkStart w:id="74" w:name="_Ref278297550"/>
    </w:p>
    <w:p w14:paraId="2CA4D344" w14:textId="4ACFC1C6" w:rsidR="00973E47" w:rsidRPr="00F6090E" w:rsidRDefault="00973E47" w:rsidP="00A36A89">
      <w:pPr>
        <w:pStyle w:val="Level2"/>
      </w:pPr>
      <w:bookmarkStart w:id="75"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76" w:name="_Ref535067474"/>
      <w:bookmarkEnd w:id="73"/>
      <w:bookmarkEnd w:id="74"/>
      <w:bookmarkEnd w:id="75"/>
      <w:r w:rsidR="0031086E" w:rsidRPr="00F6090E">
        <w:t xml:space="preserve"> </w:t>
      </w:r>
    </w:p>
    <w:p w14:paraId="24E3F32D" w14:textId="460DA9EA" w:rsidR="00A003E2" w:rsidRPr="00F6090E" w:rsidRDefault="00973E47" w:rsidP="00A36A89">
      <w:pPr>
        <w:pStyle w:val="Level2"/>
      </w:pPr>
      <w:bookmarkStart w:id="7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78" w:name="_Hlk77930108"/>
      <w:bookmarkStart w:id="79"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78"/>
      <w:r w:rsidR="00162E8F" w:rsidRPr="00F6090E">
        <w:t xml:space="preserve"> </w:t>
      </w:r>
      <w:r w:rsidR="007C15B7" w:rsidRPr="00F6090E">
        <w:t xml:space="preserve">dias </w:t>
      </w:r>
      <w:r w:rsidR="00131475" w:rsidRPr="00F6090E">
        <w:lastRenderedPageBreak/>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79"/>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77"/>
    </w:p>
    <w:p w14:paraId="0EEFC0CB" w14:textId="4C9C0997" w:rsidR="00963C8B" w:rsidRPr="00F6090E" w:rsidRDefault="00973E47" w:rsidP="001F0DDF">
      <w:pPr>
        <w:pStyle w:val="Level2"/>
      </w:pPr>
      <w:bookmarkStart w:id="8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7C1CB9E0"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FC52A7">
        <w:rPr>
          <w:b w:val="0"/>
          <w:color w:val="auto"/>
          <w:sz w:val="20"/>
        </w:rPr>
        <w:t>5.24</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1" w:name="_Ref260242522"/>
      <w:bookmarkStart w:id="82" w:name="_Ref67488126"/>
      <w:bookmarkStart w:id="83" w:name="_Ref130286776"/>
      <w:bookmarkStart w:id="84" w:name="_Ref130611431"/>
      <w:bookmarkStart w:id="85" w:name="_Ref168843122"/>
      <w:bookmarkStart w:id="86" w:name="_Ref130282854"/>
      <w:bookmarkEnd w:id="8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87" w:name="_Ref164156803"/>
      <w:bookmarkEnd w:id="8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82"/>
    </w:p>
    <w:p w14:paraId="05330B5C" w14:textId="77777777" w:rsidR="000B67DF" w:rsidRPr="00F6090E" w:rsidRDefault="000B67DF" w:rsidP="00647865">
      <w:pPr>
        <w:pStyle w:val="Body"/>
        <w:ind w:left="680"/>
      </w:pPr>
    </w:p>
    <w:p w14:paraId="7C3951A6" w14:textId="77777777" w:rsidR="00EE7DDD" w:rsidRPr="00F6090E" w:rsidRDefault="00FC52A7"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8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8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lastRenderedPageBreak/>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0" w:name="_Hlk71315295"/>
      <w:r w:rsidR="00A603A6" w:rsidRPr="00F6090E">
        <w:t xml:space="preserve">(i) </w:t>
      </w:r>
      <w:bookmarkEnd w:id="90"/>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1" w:name="_Hlk71315306"/>
      <w:r w:rsidR="00656826" w:rsidRPr="00F6090E">
        <w:t>, conforme o caso</w:t>
      </w:r>
      <w:bookmarkEnd w:id="91"/>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2"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88"/>
      <w:bookmarkEnd w:id="92"/>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FC52A7"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3" w:name="_Hlk63853532"/>
      <w:bookmarkStart w:id="94"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3"/>
    <w:bookmarkEnd w:id="94"/>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5" w:name="_Ref80818551"/>
      <w:bookmarkStart w:id="96"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w:t>
      </w:r>
      <w:r w:rsidR="001C0B92" w:rsidRPr="00F6090E">
        <w:lastRenderedPageBreak/>
        <w:t>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5"/>
    </w:p>
    <w:p w14:paraId="67F53B4F" w14:textId="12B8CD5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FC52A7">
        <w:t>5.24.3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97"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97"/>
    </w:p>
    <w:p w14:paraId="38537705" w14:textId="1ECA0F22" w:rsidR="00986CA8" w:rsidRPr="00F6090E" w:rsidRDefault="00986CA8" w:rsidP="00A32A49">
      <w:pPr>
        <w:pStyle w:val="Level3"/>
      </w:pPr>
      <w:r w:rsidRPr="00F6090E">
        <w:t xml:space="preserve">A Fiadora, desde já, concorda com o disposto nas Cláusulas </w:t>
      </w:r>
      <w:r w:rsidRPr="00F6090E">
        <w:fldChar w:fldCharType="begin"/>
      </w:r>
      <w:r w:rsidRPr="00F6090E">
        <w:instrText xml:space="preserve"> REF _Ref80818551 \r \h </w:instrText>
      </w:r>
      <w:r w:rsidRPr="00F6090E">
        <w:fldChar w:fldCharType="separate"/>
      </w:r>
      <w:r w:rsidR="00FC52A7">
        <w:t>5.24.1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FC52A7">
        <w:t>5.24.3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98" w:name="_Ref67948046"/>
      <w:bookmarkStart w:id="99" w:name="_Ref67429167"/>
      <w:bookmarkStart w:id="100" w:name="_Ref64477682"/>
      <w:bookmarkStart w:id="101" w:name="_Ref328665579"/>
      <w:bookmarkStart w:id="102" w:name="_Ref279828381"/>
      <w:bookmarkStart w:id="103" w:name="_Ref289698191"/>
      <w:bookmarkStart w:id="104" w:name="_DV_C115"/>
      <w:bookmarkEnd w:id="89"/>
      <w:bookmarkEnd w:id="96"/>
      <w:r w:rsidRPr="007D278C">
        <w:rPr>
          <w:u w:val="single"/>
        </w:rPr>
        <w:t>Remuneração</w:t>
      </w:r>
      <w:r w:rsidR="00973E47" w:rsidRPr="00F6090E">
        <w:t xml:space="preserve">: </w:t>
      </w:r>
      <w:bookmarkStart w:id="105"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06"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07" w:name="_Hlk98258877"/>
      <w:r w:rsidR="006D7FC1" w:rsidRPr="00D33BB1">
        <w:t xml:space="preserve"> por cento)</w:t>
      </w:r>
      <w:bookmarkEnd w:id="106"/>
      <w:r w:rsidR="006D7FC1" w:rsidRPr="00D33BB1">
        <w:t xml:space="preserve"> ao ano, base 252 (duzentos e cinquenta e dois) Dias Úteis,</w:t>
      </w:r>
      <w:bookmarkEnd w:id="107"/>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5"/>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98"/>
      <w:bookmarkEnd w:id="99"/>
      <w:bookmarkEnd w:id="100"/>
      <w:r w:rsidR="0089627A" w:rsidRPr="00F6090E">
        <w:t xml:space="preserve"> </w:t>
      </w:r>
    </w:p>
    <w:p w14:paraId="7AD8735F" w14:textId="0FA86A5E" w:rsidR="00EB77BD" w:rsidRPr="00F6090E" w:rsidRDefault="00EB77BD" w:rsidP="001A64D4">
      <w:pPr>
        <w:pStyle w:val="Level3"/>
      </w:pPr>
      <w:bookmarkStart w:id="108" w:name="_Ref286330516"/>
      <w:bookmarkStart w:id="109" w:name="_Ref286331549"/>
      <w:bookmarkStart w:id="110" w:name="_Ref286154048"/>
      <w:bookmarkEnd w:id="83"/>
      <w:bookmarkEnd w:id="84"/>
      <w:bookmarkEnd w:id="85"/>
      <w:bookmarkEnd w:id="87"/>
      <w:bookmarkEnd w:id="101"/>
      <w:bookmarkEnd w:id="102"/>
      <w:bookmarkEnd w:id="103"/>
      <w:r w:rsidRPr="00F6090E">
        <w:lastRenderedPageBreak/>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1" w:name="_DV_M80"/>
      <w:bookmarkStart w:id="112" w:name="_DV_M81"/>
      <w:bookmarkStart w:id="113" w:name="_DV_M195"/>
      <w:bookmarkStart w:id="114" w:name="_Toc499990356"/>
      <w:bookmarkEnd w:id="72"/>
      <w:bookmarkEnd w:id="104"/>
      <w:bookmarkEnd w:id="108"/>
      <w:bookmarkEnd w:id="109"/>
      <w:bookmarkEnd w:id="110"/>
      <w:bookmarkEnd w:id="111"/>
      <w:bookmarkEnd w:id="112"/>
      <w:bookmarkEnd w:id="113"/>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5" w:name="_Ref534176584"/>
      <w:bookmarkEnd w:id="76"/>
      <w:bookmarkEnd w:id="86"/>
    </w:p>
    <w:p w14:paraId="44C0F747" w14:textId="204D1361" w:rsidR="00D83475" w:rsidRPr="00F6090E" w:rsidRDefault="00087C40" w:rsidP="00D83475">
      <w:pPr>
        <w:pStyle w:val="Level2"/>
      </w:pPr>
      <w:bookmarkStart w:id="116" w:name="_Ref85716376"/>
      <w:bookmarkStart w:id="117" w:name="_Ref73994132"/>
      <w:bookmarkStart w:id="118" w:name="_Ref72745076"/>
      <w:bookmarkStart w:id="119" w:name="_Ref77212517"/>
      <w:bookmarkStart w:id="120"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FC52A7">
        <w:t>5.27.3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16"/>
      <w:r w:rsidR="00A15560" w:rsidRPr="00F6090E">
        <w:t xml:space="preserve"> </w:t>
      </w:r>
    </w:p>
    <w:p w14:paraId="307AF735" w14:textId="5D6AB2C6" w:rsidR="00117912" w:rsidRPr="00F6090E" w:rsidRDefault="00117912" w:rsidP="00265917">
      <w:pPr>
        <w:pStyle w:val="Level3"/>
      </w:pPr>
      <w:r w:rsidRPr="00F6090E">
        <w:lastRenderedPageBreak/>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2715F512" w:rsidR="008F544F" w:rsidRPr="00F6090E" w:rsidRDefault="00CB0F18" w:rsidP="00265917">
      <w:pPr>
        <w:pStyle w:val="Level3"/>
      </w:pPr>
      <w:bookmarkStart w:id="121"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F3500C" w:rsidRPr="00754B35">
        <w:rPr>
          <w:highlight w:val="yellow"/>
        </w:rPr>
        <w:t>[</w:t>
      </w:r>
      <w:r w:rsidR="002B2CC7" w:rsidRPr="00754B35">
        <w:rPr>
          <w:highlight w:val="yellow"/>
        </w:rPr>
        <w:t xml:space="preserve">As Partes estabelecem que para fins da Amortização Extraordinária Obrigatória, a primeira apuração do ICSD deverá ocorrer no dia </w:t>
      </w:r>
      <w:r w:rsidR="002377DA" w:rsidRPr="00F3500C">
        <w:rPr>
          <w:highlight w:val="yellow"/>
        </w:rPr>
        <w:t>[</w:t>
      </w:r>
      <w:r w:rsidR="002377DA" w:rsidRPr="00F3500C">
        <w:rPr>
          <w:highlight w:val="yellow"/>
        </w:rPr>
        <w:sym w:font="Symbol" w:char="F0B7"/>
      </w:r>
      <w:r w:rsidR="002377DA" w:rsidRPr="00F3500C">
        <w:rPr>
          <w:highlight w:val="yellow"/>
        </w:rPr>
        <w:t>]</w:t>
      </w:r>
      <w:r w:rsidR="002377DA" w:rsidRPr="00754B35">
        <w:rPr>
          <w:highlight w:val="yellow"/>
        </w:rPr>
        <w:t xml:space="preserve"> </w:t>
      </w:r>
      <w:r w:rsidR="002B2CC7" w:rsidRPr="00754B35">
        <w:rPr>
          <w:highlight w:val="yellow"/>
        </w:rPr>
        <w:t xml:space="preserve">de </w:t>
      </w:r>
      <w:r w:rsidR="002377DA" w:rsidRPr="00F3500C">
        <w:rPr>
          <w:highlight w:val="yellow"/>
        </w:rPr>
        <w:t>[</w:t>
      </w:r>
      <w:r w:rsidR="002377DA" w:rsidRPr="00F3500C">
        <w:rPr>
          <w:highlight w:val="yellow"/>
        </w:rPr>
        <w:sym w:font="Symbol" w:char="F0B7"/>
      </w:r>
      <w:r w:rsidR="002377DA" w:rsidRPr="00F3500C">
        <w:rPr>
          <w:highlight w:val="yellow"/>
        </w:rPr>
        <w:t>]</w:t>
      </w:r>
      <w:r w:rsidR="002377DA" w:rsidRPr="00754B35">
        <w:rPr>
          <w:highlight w:val="yellow"/>
        </w:rPr>
        <w:t xml:space="preserve"> </w:t>
      </w:r>
      <w:r w:rsidR="002B2CC7" w:rsidRPr="00754B35">
        <w:rPr>
          <w:highlight w:val="yellow"/>
        </w:rPr>
        <w:t xml:space="preserve">de </w:t>
      </w:r>
      <w:r w:rsidR="002377DA" w:rsidRPr="00754B35">
        <w:rPr>
          <w:highlight w:val="yellow"/>
        </w:rPr>
        <w:t>20</w:t>
      </w:r>
      <w:r w:rsidR="002377DA" w:rsidRPr="00F3500C">
        <w:rPr>
          <w:highlight w:val="yellow"/>
        </w:rPr>
        <w:t>[</w:t>
      </w:r>
      <w:r w:rsidR="002377DA" w:rsidRPr="00F3500C">
        <w:rPr>
          <w:highlight w:val="yellow"/>
        </w:rPr>
        <w:sym w:font="Symbol" w:char="F0B7"/>
      </w:r>
      <w:r w:rsidR="002377DA" w:rsidRPr="00F3500C">
        <w:rPr>
          <w:highlight w:val="yellow"/>
        </w:rPr>
        <w:t>]</w:t>
      </w:r>
      <w:r w:rsidR="008F544F" w:rsidRPr="00754B35">
        <w:rPr>
          <w:highlight w:val="yellow"/>
        </w:rPr>
        <w:t xml:space="preserve">, e as demais deverão ocorrer nos </w:t>
      </w:r>
      <w:r w:rsidR="009479C7">
        <w:rPr>
          <w:highlight w:val="yellow"/>
        </w:rPr>
        <w:t>períodos</w:t>
      </w:r>
      <w:r w:rsidR="009479C7" w:rsidRPr="00754B35">
        <w:rPr>
          <w:highlight w:val="yellow"/>
        </w:rPr>
        <w:t xml:space="preserve"> </w:t>
      </w:r>
      <w:r w:rsidR="008F544F" w:rsidRPr="00754B35">
        <w:rPr>
          <w:highlight w:val="yellow"/>
        </w:rPr>
        <w:t>subsequentes:</w:t>
      </w:r>
      <w:bookmarkEnd w:id="121"/>
      <w:r w:rsidR="00F3500C" w:rsidRPr="00754B35">
        <w:rPr>
          <w:highlight w:val="yellow"/>
        </w:rPr>
        <w:t>]</w:t>
      </w:r>
      <w:r w:rsidR="008F544F" w:rsidRPr="00F6090E">
        <w:t xml:space="preserve"> </w:t>
      </w:r>
      <w:r w:rsidR="007A60D6" w:rsidRPr="007A60D6">
        <w:rPr>
          <w:b/>
          <w:bCs/>
          <w:highlight w:val="yellow"/>
        </w:rPr>
        <w:t xml:space="preserve">[Nota Lefosse: </w:t>
      </w:r>
      <w:r w:rsidR="00F3500C">
        <w:rPr>
          <w:b/>
          <w:bCs/>
          <w:highlight w:val="yellow"/>
        </w:rPr>
        <w:t xml:space="preserve">(1) </w:t>
      </w:r>
      <w:r w:rsidR="007A60D6" w:rsidRPr="007A60D6">
        <w:rPr>
          <w:b/>
          <w:bCs/>
          <w:highlight w:val="yellow"/>
        </w:rPr>
        <w:t xml:space="preserve">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(2) Trecho destacado sob validação da Companhia</w:t>
      </w:r>
      <w:r w:rsidR="007A60D6" w:rsidRPr="007A60D6">
        <w:rPr>
          <w:b/>
          <w:bCs/>
          <w:highlight w:val="yellow"/>
        </w:rPr>
        <w:t>]</w:t>
      </w:r>
      <w:r w:rsidR="009161C7">
        <w:rPr>
          <w:b/>
          <w:bCs/>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lastRenderedPageBreak/>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17"/>
      <w:bookmarkEnd w:id="118"/>
      <w:bookmarkEnd w:id="119"/>
    </w:p>
    <w:bookmarkEnd w:id="114"/>
    <w:bookmarkEnd w:id="120"/>
    <w:p w14:paraId="3F9DAB6E" w14:textId="71B0DB66"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5CE85E6B"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22"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r w:rsidR="00966E99" w:rsidRPr="00966E99">
        <w:rPr>
          <w:b/>
          <w:bCs/>
          <w:highlight w:val="yellow"/>
        </w:rPr>
        <w:t>[Nota Lefosse: Ajustes propostos pela Companhia e sob validação do IBBA.]</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2"/>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lastRenderedPageBreak/>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23" w:name="_Ref84237991"/>
      <w:bookmarkStart w:id="124" w:name="_Hlk85037983"/>
    </w:p>
    <w:p w14:paraId="54C89BF3" w14:textId="6E9004FB" w:rsidR="00D5067C" w:rsidRDefault="00D5067C" w:rsidP="00D5067C">
      <w:pPr>
        <w:pStyle w:val="Level3"/>
      </w:pPr>
      <w:r>
        <w:rPr>
          <w:noProof/>
        </w:rPr>
        <w:drawing>
          <wp:anchor distT="0" distB="0" distL="0" distR="0" simplePos="0" relativeHeight="251660289" behindDoc="0" locked="0" layoutInCell="1" allowOverlap="1" wp14:anchorId="4E70E86A" wp14:editId="3C97370D">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t>dj</w:t>
      </w:r>
      <w:r w:rsidRPr="00A20FC4">
        <w:t xml:space="preserve"> = dias úteis a decorrer (da data de cálculo do PMP até a data de cada pagamento); </w:t>
      </w:r>
    </w:p>
    <w:p w14:paraId="78BBB734" w14:textId="6B5FE1FD"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3"/>
      <w:r w:rsidR="002C173F">
        <w:t xml:space="preserve"> </w:t>
      </w:r>
    </w:p>
    <w:p w14:paraId="79F8147D" w14:textId="28DDBEEF" w:rsidR="00A52056" w:rsidRPr="00F6090E" w:rsidRDefault="00A52056" w:rsidP="00A52056">
      <w:pPr>
        <w:pStyle w:val="Level2"/>
      </w:pPr>
      <w:bookmarkStart w:id="125"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25"/>
      <w:r w:rsidR="005B6DA4">
        <w:t xml:space="preserve"> </w:t>
      </w:r>
    </w:p>
    <w:bookmarkEnd w:id="124"/>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545E4DC8" w:rsidR="00973E47" w:rsidRPr="00F6090E" w:rsidRDefault="007B0CF2" w:rsidP="009C2CDB">
      <w:pPr>
        <w:pStyle w:val="Level2"/>
      </w:pPr>
      <w:bookmarkStart w:id="126"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6C64CD" w:rsidRPr="002B3FAF">
        <w:rPr>
          <w:highlight w:val="yellow"/>
        </w:rPr>
        <w:t>[</w:t>
      </w:r>
      <w:r w:rsidR="006C64CD" w:rsidRPr="002B3FAF">
        <w:rPr>
          <w:highlight w:val="yellow"/>
        </w:rPr>
        <w:sym w:font="Symbol" w:char="F0B7"/>
      </w:r>
      <w:r w:rsidR="006C64CD" w:rsidRPr="002B3FAF">
        <w:rPr>
          <w:highlight w:val="yellow"/>
        </w:rPr>
        <w:t>]</w:t>
      </w:r>
      <w:r w:rsidR="00206D7F"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26"/>
    </w:p>
    <w:p w14:paraId="5533F206" w14:textId="34EC9749" w:rsidR="00881601" w:rsidRPr="00F6090E" w:rsidRDefault="00973E47" w:rsidP="009C2CDB">
      <w:pPr>
        <w:pStyle w:val="Level2"/>
      </w:pPr>
      <w:bookmarkStart w:id="127"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28" w:name="_Ref279851957"/>
      <w:bookmarkEnd w:id="127"/>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28"/>
    </w:p>
    <w:p w14:paraId="31758AD3" w14:textId="0C9119AA" w:rsidR="00A63B80" w:rsidRPr="00F6090E" w:rsidRDefault="00973E47" w:rsidP="009C2CDB">
      <w:pPr>
        <w:pStyle w:val="Level2"/>
      </w:pPr>
      <w:bookmarkStart w:id="129"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5"/>
    </w:p>
    <w:p w14:paraId="23DB8120" w14:textId="33601783" w:rsidR="00103955" w:rsidRPr="00F6090E" w:rsidRDefault="00716B5E" w:rsidP="00647865">
      <w:pPr>
        <w:pStyle w:val="Level2"/>
      </w:pPr>
      <w:bookmarkStart w:id="130" w:name="_Ref457475238"/>
      <w:bookmarkStart w:id="131"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29"/>
    </w:p>
    <w:p w14:paraId="3591A648" w14:textId="3A395AA5" w:rsidR="00EB76D8" w:rsidRPr="00F6090E" w:rsidRDefault="00EB76D8" w:rsidP="00CC3DEE">
      <w:pPr>
        <w:pStyle w:val="Level3"/>
      </w:pPr>
      <w:bookmarkStart w:id="132" w:name="_Ref64478153"/>
      <w:bookmarkStart w:id="133"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77777777" w:rsidR="00087C40" w:rsidRPr="00F6090E" w:rsidRDefault="00087C40" w:rsidP="00087C40">
      <w:pPr>
        <w:pStyle w:val="Level2"/>
      </w:pPr>
      <w:bookmarkStart w:id="134" w:name="_Ref31847986"/>
      <w:bookmarkStart w:id="135" w:name="_Ref80864086"/>
      <w:bookmarkStart w:id="136" w:name="_Ref244087124"/>
      <w:bookmarkStart w:id="137" w:name="_Ref32256871"/>
      <w:bookmarkStart w:id="138" w:name="_Ref31847991"/>
      <w:bookmarkStart w:id="139" w:name="_Ref66996171"/>
      <w:bookmarkEnd w:id="130"/>
      <w:bookmarkEnd w:id="131"/>
      <w:bookmarkEnd w:id="132"/>
      <w:bookmarkEnd w:id="133"/>
      <w:r w:rsidRPr="00F6090E">
        <w:rPr>
          <w:u w:val="single"/>
        </w:rPr>
        <w:t>Garantia Fidejussória</w:t>
      </w:r>
      <w:bookmarkEnd w:id="134"/>
      <w:r w:rsidRPr="00F6090E">
        <w:rPr>
          <w:u w:val="single"/>
        </w:rPr>
        <w:t>:</w:t>
      </w:r>
      <w:r w:rsidRPr="00F6090E">
        <w:t xml:space="preserve"> A Fiadora, por este ato e na melhor forma de direito, presta </w:t>
      </w:r>
      <w:bookmarkStart w:id="140"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 e principal pagadora responsável por 100% (cem por cento) das obrigações, principais e acessórias, da Emissora assumidas nos Documentos da Operação (“</w:t>
      </w:r>
      <w:r w:rsidRPr="00F6090E">
        <w:rPr>
          <w:b/>
          <w:bCs/>
        </w:rPr>
        <w:t>Fiança</w:t>
      </w:r>
      <w:r w:rsidRPr="00F6090E">
        <w:t>”), incluindo</w:t>
      </w:r>
      <w:bookmarkEnd w:id="140"/>
      <w:r w:rsidRPr="00F6090E">
        <w:t xml:space="preserve">: </w:t>
      </w:r>
      <w:bookmarkStart w:id="141"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1"/>
      <w:r w:rsidRPr="00F6090E">
        <w:t>.</w:t>
      </w:r>
    </w:p>
    <w:p w14:paraId="0888BE56" w14:textId="77777777" w:rsidR="00087C40" w:rsidRPr="00F6090E" w:rsidRDefault="00087C40" w:rsidP="00087C40">
      <w:pPr>
        <w:pStyle w:val="Level3"/>
        <w:rPr>
          <w:rFonts w:eastAsia="Arial Unicode MS"/>
          <w:w w:val="0"/>
        </w:rPr>
      </w:pPr>
      <w:r w:rsidRPr="00F6090E">
        <w:rPr>
          <w:rFonts w:eastAsia="Arial Unicode MS"/>
          <w:w w:val="0"/>
        </w:rPr>
        <w:t xml:space="preserve">Todo e qualquer pagamento realizado pela Fiadora,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7F9A2D55" w:rsidR="00087C40" w:rsidRPr="00F6090E" w:rsidRDefault="00087C40" w:rsidP="00087C40">
      <w:pPr>
        <w:pStyle w:val="Level3"/>
      </w:pPr>
      <w:r w:rsidRPr="00F6090E">
        <w:rPr>
          <w:rFonts w:eastAsia="Arial Unicode MS"/>
          <w:w w:val="0"/>
        </w:rPr>
        <w:t xml:space="preserve">O valor correspondente às Obrigações Garantidas deverá ser pago pela Fiadora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 Fiadora</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 Fiadora de acordo com os procedimentos estabelecidos nesta Escritura.</w:t>
      </w:r>
    </w:p>
    <w:p w14:paraId="2BA57622" w14:textId="5437F72C" w:rsidR="00087C40" w:rsidRPr="00F6090E" w:rsidRDefault="00087C40" w:rsidP="00087C40">
      <w:pPr>
        <w:pStyle w:val="Level3"/>
      </w:pPr>
      <w:r w:rsidRPr="00F6090E">
        <w:t xml:space="preserve">A Fiadora expressamente renuncia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777777" w:rsidR="00087C40" w:rsidRPr="00F6090E" w:rsidRDefault="00087C40" w:rsidP="00087C40">
      <w:pPr>
        <w:pStyle w:val="Level3"/>
      </w:pPr>
      <w:bookmarkStart w:id="142" w:name="_Hlk37935801"/>
      <w:r w:rsidRPr="00F6090E">
        <w:t xml:space="preserve">A Fiadora sub-rogar-se-á nos direitos da Debenturista caso venha a honrar, total ou parcialmente, a Fiança, </w:t>
      </w:r>
      <w:r w:rsidRPr="00F6090E">
        <w:rPr>
          <w:rFonts w:eastAsia="Arial Unicode MS"/>
          <w:w w:val="0"/>
        </w:rPr>
        <w:t xml:space="preserve">observado o limite da parcela da dívida efetivamente honrada. Nesta hipótese, </w:t>
      </w:r>
      <w:r w:rsidRPr="00F6090E">
        <w:t>a Fiadora</w:t>
      </w:r>
      <w:r w:rsidRPr="00F6090E">
        <w:rPr>
          <w:rFonts w:eastAsia="Arial Unicode MS"/>
          <w:w w:val="0"/>
        </w:rPr>
        <w:t xml:space="preserve"> obriga-se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2"/>
    </w:p>
    <w:p w14:paraId="11FA0010" w14:textId="29AD0730" w:rsidR="00087C40" w:rsidRPr="00F6090E" w:rsidRDefault="00087C40" w:rsidP="00087C40">
      <w:pPr>
        <w:pStyle w:val="Level3"/>
      </w:pPr>
      <w:bookmarkStart w:id="143" w:name="_Ref4623106"/>
      <w:r w:rsidRPr="00F6090E">
        <w:t xml:space="preserve">Até a liquidação das Debêntures, a Fiadora concorda e obriga-se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43"/>
      <w:r w:rsidR="00057386">
        <w:t xml:space="preserve"> </w:t>
      </w:r>
    </w:p>
    <w:p w14:paraId="3EE12457" w14:textId="77777777" w:rsidR="00087C40" w:rsidRPr="00F6090E" w:rsidRDefault="00087C40" w:rsidP="00087C40">
      <w:pPr>
        <w:pStyle w:val="Level3"/>
      </w:pPr>
      <w:r w:rsidRPr="00F6090E">
        <w:t>Nenhuma objeção ou oposição da Emissora poderá, ainda, ser admitida ou invocada pela Fiadora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40D17054" w:rsidR="00087C40" w:rsidRPr="00F6090E" w:rsidRDefault="00087C40" w:rsidP="00087C40">
      <w:pPr>
        <w:pStyle w:val="Level3"/>
      </w:pPr>
      <w:r w:rsidRPr="00F6090E">
        <w:lastRenderedPageBreak/>
        <w:t xml:space="preserve">A Fiança entrará em vigor na Data de Emissão e vigorará exclusivamente até o </w:t>
      </w:r>
      <w:r w:rsidRPr="00F6090E">
        <w:rPr>
          <w:i/>
          <w:iCs/>
        </w:rPr>
        <w:t>Completion</w:t>
      </w:r>
      <w:r w:rsidRPr="00F6090E">
        <w:t xml:space="preserve"> Financeiro, observado que, uma vez verificado o </w:t>
      </w:r>
      <w:r w:rsidRPr="00F6090E">
        <w:rPr>
          <w:i/>
          <w:iCs/>
        </w:rPr>
        <w:t xml:space="preserve">Completion </w:t>
      </w:r>
      <w:r w:rsidRPr="00F6090E">
        <w:t xml:space="preserve">Financeiro, evidenciado por meio da comunicação prevista na Cláusula </w:t>
      </w:r>
      <w:r w:rsidRPr="00F6090E">
        <w:fldChar w:fldCharType="begin"/>
      </w:r>
      <w:r w:rsidRPr="00F6090E">
        <w:instrText xml:space="preserve"> REF _Ref35958331 \r \h  \* MERGEFORMAT </w:instrText>
      </w:r>
      <w:r w:rsidRPr="00F6090E">
        <w:fldChar w:fldCharType="separate"/>
      </w:r>
      <w:r w:rsidR="00FC52A7">
        <w:t>5.37.10</w:t>
      </w:r>
      <w:r w:rsidRPr="00F6090E">
        <w:fldChar w:fldCharType="end"/>
      </w:r>
      <w:r w:rsidRPr="00F6090E">
        <w:t xml:space="preserve"> abaixo, a Fiança outorgada pela Fiadora será resolvida de pleno direito. </w:t>
      </w:r>
    </w:p>
    <w:p w14:paraId="45746D22" w14:textId="0A9B7692" w:rsidR="00AA2CF7" w:rsidRPr="00E44DFF" w:rsidRDefault="00F3500C" w:rsidP="00AA2CF7">
      <w:pPr>
        <w:pStyle w:val="Level3"/>
      </w:pPr>
      <w:bookmarkStart w:id="144" w:name="_Ref106212022"/>
      <w:bookmarkStart w:id="145" w:name="_Ref35958331"/>
      <w:bookmarkStart w:id="146" w:name="_Hlk85623066"/>
      <w:r>
        <w:t>[</w:t>
      </w:r>
      <w:r w:rsidR="00411264" w:rsidRPr="00E44DFF">
        <w:t xml:space="preserve">O </w:t>
      </w:r>
      <w:r w:rsidR="00411264" w:rsidRPr="00E44DFF">
        <w:rPr>
          <w:i/>
          <w:iCs/>
        </w:rPr>
        <w:t>Completion</w:t>
      </w:r>
      <w:r w:rsidR="00411264" w:rsidRPr="00E44DFF">
        <w:t xml:space="preserve"> Financeiro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e atingimento do</w:t>
      </w:r>
      <w:r w:rsidR="00411264" w:rsidRPr="00AC5782">
        <w:rPr>
          <w:i/>
          <w:iCs/>
        </w:rPr>
        <w:t xml:space="preserve"> </w:t>
      </w:r>
      <w:r w:rsidR="00411264" w:rsidRPr="00E44DFF">
        <w:rPr>
          <w:i/>
          <w:iCs/>
        </w:rPr>
        <w:t>Completion</w:t>
      </w:r>
      <w:r w:rsidR="00411264" w:rsidRPr="00E44DFF">
        <w:t xml:space="preserve"> Financeiro</w:t>
      </w:r>
      <w:r w:rsidR="00AA2CF7" w:rsidRPr="00E44DFF">
        <w:t>:</w:t>
      </w:r>
      <w:bookmarkEnd w:id="144"/>
      <w:r>
        <w:t xml:space="preserve">] </w:t>
      </w:r>
      <w:r w:rsidRPr="00754B35">
        <w:rPr>
          <w:b/>
          <w:bCs/>
          <w:highlight w:val="yellow"/>
        </w:rPr>
        <w:t>[Nota Lefosse: Sob validação da Companhia.]</w:t>
      </w:r>
    </w:p>
    <w:p w14:paraId="69F1CDC6" w14:textId="752D08C1" w:rsidR="00AA2CF7" w:rsidRPr="00E44DFF" w:rsidRDefault="00AA2CF7" w:rsidP="00AA2CF7">
      <w:pPr>
        <w:pStyle w:val="Level4"/>
      </w:pPr>
      <w:r w:rsidRPr="00E44DFF">
        <w:t>o ICSD, a ser apurado com base nas demonstrações financeiras auditadas da Emissora, ser igual ou superior 1,20x</w:t>
      </w:r>
      <w:r w:rsidR="0051488E">
        <w:t xml:space="preserve"> </w:t>
      </w:r>
      <w:r w:rsidR="0051488E" w:rsidRPr="00F20D9C">
        <w:t xml:space="preserve">pelo período de </w:t>
      </w:r>
      <w:r w:rsidR="0051488E">
        <w:t>3</w:t>
      </w:r>
      <w:r w:rsidR="0051488E" w:rsidRPr="00F20D9C">
        <w:t xml:space="preserve"> (</w:t>
      </w:r>
      <w:r w:rsidR="0051488E">
        <w:t>três</w:t>
      </w:r>
      <w:r w:rsidR="0051488E" w:rsidRPr="00F20D9C">
        <w:t xml:space="preserve">) meses </w:t>
      </w:r>
      <w:r w:rsidR="0051488E">
        <w:t>após a Energização</w:t>
      </w:r>
      <w:r w:rsidRPr="00E44DFF">
        <w:t>;</w:t>
      </w:r>
    </w:p>
    <w:p w14:paraId="12B3F627" w14:textId="19B98278" w:rsidR="00AA2CF7" w:rsidRPr="00E44DFF" w:rsidRDefault="00AA2CF7" w:rsidP="00AA2CF7">
      <w:pPr>
        <w:pStyle w:val="Level4"/>
      </w:pPr>
      <w:r w:rsidRPr="00E44DFF">
        <w:t>Emissora estar adimplente com todas as Obrigações Garantidas;</w:t>
      </w:r>
    </w:p>
    <w:p w14:paraId="1CF6F376" w14:textId="0DA8386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FC52A7">
        <w:t>5.10.1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6E4CFEDC" w:rsidR="009479C7" w:rsidRPr="00E44DFF" w:rsidRDefault="009479C7" w:rsidP="00AA2CF7">
      <w:pPr>
        <w:pStyle w:val="Level4"/>
      </w:pPr>
      <w:r>
        <w:rPr>
          <w:szCs w:val="20"/>
        </w:rPr>
        <w:t>obtenção da Anuência Cliente (conforme definido no Contrato de Cessão Fiduciária de Recebíveis).</w:t>
      </w:r>
    </w:p>
    <w:bookmarkEnd w:id="135"/>
    <w:bookmarkEnd w:id="136"/>
    <w:bookmarkEnd w:id="137"/>
    <w:bookmarkEnd w:id="145"/>
    <w:bookmarkEnd w:id="146"/>
    <w:p w14:paraId="202D6863" w14:textId="38959691" w:rsidR="00FB5360" w:rsidRDefault="00430D75" w:rsidP="008F120D">
      <w:pPr>
        <w:pStyle w:val="Level2"/>
      </w:pPr>
      <w:r w:rsidRPr="00F6090E">
        <w:rPr>
          <w:u w:val="single"/>
        </w:rPr>
        <w:t>Garantia Rea</w:t>
      </w:r>
      <w:bookmarkStart w:id="147" w:name="_Ref521440061"/>
      <w:bookmarkEnd w:id="138"/>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48" w:name="_Ref34693743"/>
      <w:bookmarkEnd w:id="147"/>
    </w:p>
    <w:p w14:paraId="41F14A1A" w14:textId="75BD434B"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 xml:space="preserve">Os demais termos e condições da Cessão Fiduciária de </w:t>
      </w:r>
      <w:r w:rsidR="00DB0304" w:rsidRPr="00F6090E">
        <w:rPr>
          <w:szCs w:val="20"/>
        </w:rPr>
        <w:lastRenderedPageBreak/>
        <w:t>Recebíveis seguirão descritos no Contrato de Cessão Fiduciária de Recebíveis</w:t>
      </w:r>
      <w:r w:rsidR="003B6086">
        <w:rPr>
          <w:szCs w:val="20"/>
        </w:rPr>
        <w:t>; e</w:t>
      </w:r>
      <w:r w:rsidR="00EB528A">
        <w:rPr>
          <w:szCs w:val="20"/>
        </w:rPr>
        <w:t xml:space="preserve"> </w:t>
      </w:r>
      <w:r w:rsidR="00EB528A" w:rsidRPr="00E6119B">
        <w:rPr>
          <w:b/>
          <w:bCs/>
          <w:szCs w:val="20"/>
          <w:highlight w:val="yellow"/>
        </w:rPr>
        <w:t>[Nota Lefosse: A ser ajustado conforme definição em Contrato de Cessão Fiduciária.]</w:t>
      </w:r>
    </w:p>
    <w:p w14:paraId="3286EF3F" w14:textId="77777777" w:rsidR="00976EA3" w:rsidRPr="00976EA3"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conforme os termos e condições previstos no “</w:t>
      </w:r>
      <w:r w:rsidRPr="00976EA3">
        <w:rPr>
          <w:i/>
          <w:iCs/>
        </w:rPr>
        <w:t>Instrumento Particular de Alienação Fiduciária de Ações e Outras Avenças</w:t>
      </w:r>
      <w:r w:rsidRPr="00976EA3">
        <w:t>”, a ser celebrado entre a RZK Energia, a Debenturista, e a Emissora (“</w:t>
      </w:r>
      <w:r w:rsidRPr="00976EA3">
        <w:rPr>
          <w:b/>
          <w:bCs/>
        </w:rPr>
        <w:t>Contrato de Alienação Fiduciária de Ações</w:t>
      </w:r>
      <w:r w:rsidRPr="00976EA3">
        <w:t>”). Os demais termos e condições da Alienação Fiduciária de Ações seguem descritos no Contrato de Alienação Fiduciária de Ações.</w:t>
      </w:r>
    </w:p>
    <w:p w14:paraId="3681FA01" w14:textId="7CCEFA73" w:rsidR="006F5B20" w:rsidRPr="00F6090E" w:rsidRDefault="00EF5E66" w:rsidP="00402FC5">
      <w:pPr>
        <w:pStyle w:val="Level2"/>
      </w:pPr>
      <w:bookmarkStart w:id="149" w:name="_Ref82534597"/>
      <w:bookmarkEnd w:id="139"/>
      <w:bookmarkEnd w:id="148"/>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49"/>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 xml:space="preserve">Debenturista deverá transferir tais recursos, líquidos de </w:t>
      </w:r>
      <w:r w:rsidRPr="00F6090E">
        <w:lastRenderedPageBreak/>
        <w:t>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0" w:name="_Ref66121734"/>
    </w:p>
    <w:p w14:paraId="380C455A" w14:textId="5BED02FD" w:rsidR="00973E47" w:rsidRPr="00F6090E" w:rsidRDefault="009155AE" w:rsidP="00EF5E66">
      <w:pPr>
        <w:pStyle w:val="Level2"/>
      </w:pPr>
      <w:bookmarkStart w:id="151" w:name="_Ref23543361"/>
      <w:bookmarkStart w:id="152" w:name="_Ref392008548"/>
      <w:bookmarkStart w:id="153" w:name="_Ref534176672"/>
      <w:bookmarkStart w:id="154"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FC52A7">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FC52A7">
        <w:t>6.1.2</w:t>
      </w:r>
      <w:r w:rsidR="0033210E" w:rsidRPr="00F6090E">
        <w:fldChar w:fldCharType="end"/>
      </w:r>
      <w:r w:rsidRPr="00F6090E">
        <w:t xml:space="preserve"> abaixo (cada uma, um “</w:t>
      </w:r>
      <w:r w:rsidRPr="00F6090E">
        <w:rPr>
          <w:b/>
        </w:rPr>
        <w:t>Evento de Vencimento Antecipado</w:t>
      </w:r>
      <w:bookmarkEnd w:id="151"/>
      <w:bookmarkEnd w:id="152"/>
      <w:r w:rsidRPr="00F6090E">
        <w:t>”)</w:t>
      </w:r>
      <w:bookmarkEnd w:id="153"/>
      <w:r w:rsidR="00973E47" w:rsidRPr="00F6090E">
        <w:t>.</w:t>
      </w:r>
      <w:bookmarkEnd w:id="154"/>
      <w:r w:rsidR="006742D2">
        <w:t xml:space="preserve"> </w:t>
      </w:r>
    </w:p>
    <w:p w14:paraId="64CDE9AF" w14:textId="09B6CD27" w:rsidR="00973E47" w:rsidRPr="00F6090E" w:rsidRDefault="00D8162D">
      <w:pPr>
        <w:pStyle w:val="Level3"/>
      </w:pPr>
      <w:bookmarkStart w:id="155" w:name="_Ref356481657"/>
      <w:r w:rsidRPr="00F6090E">
        <w:rPr>
          <w:u w:val="single"/>
        </w:rPr>
        <w:t>Vencimento Antecipado Automático</w:t>
      </w:r>
      <w:r w:rsidRPr="00F6090E">
        <w:t xml:space="preserve">. </w:t>
      </w:r>
      <w:bookmarkStart w:id="156" w:name="_Ref416256173"/>
      <w:bookmarkStart w:id="157"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33210E" w:rsidRPr="00F6090E">
        <w:t xml:space="preserve"> </w:t>
      </w:r>
      <w:r w:rsidR="009155AE" w:rsidRPr="00F6090E">
        <w:t>abaixo</w:t>
      </w:r>
      <w:bookmarkEnd w:id="156"/>
      <w:bookmarkEnd w:id="157"/>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5"/>
    </w:p>
    <w:p w14:paraId="054BA095" w14:textId="5D677907" w:rsidR="00A9585D" w:rsidRPr="00F6090E" w:rsidRDefault="00A9585D" w:rsidP="0000177A">
      <w:pPr>
        <w:pStyle w:val="Level4"/>
      </w:pPr>
      <w:bookmarkStart w:id="158" w:name="_Hlk35950458"/>
      <w:r w:rsidRPr="00F6090E">
        <w:t>inadimplemento, pela Emissora</w:t>
      </w:r>
      <w:r w:rsidR="006C1C3D">
        <w:t xml:space="preserve"> </w:t>
      </w:r>
      <w:r w:rsidR="00304D50">
        <w:t>e pela Fiadora</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2C4DB2B7"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FC52A7">
        <w:t>4</w:t>
      </w:r>
      <w:r w:rsidR="002701BF" w:rsidRPr="00F6090E">
        <w:fldChar w:fldCharType="end"/>
      </w:r>
      <w:r w:rsidR="003A7A19" w:rsidRPr="00F6090E">
        <w:t xml:space="preserve"> desta Escritura</w:t>
      </w:r>
      <w:r w:rsidR="005C4C68" w:rsidRPr="00F6090E">
        <w:t>;</w:t>
      </w:r>
      <w:r w:rsidRPr="00F6090E">
        <w:t xml:space="preserve"> </w:t>
      </w:r>
    </w:p>
    <w:p w14:paraId="29BEFC6E" w14:textId="45C4AE48"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017366">
        <w:t xml:space="preserve"> 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2FC589A2" w:rsidR="00A9585D" w:rsidRPr="00F6090E" w:rsidRDefault="00A9585D" w:rsidP="0000177A">
      <w:pPr>
        <w:pStyle w:val="Level4"/>
      </w:pPr>
      <w:bookmarkStart w:id="159"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073A4">
        <w:t xml:space="preserve"> </w:t>
      </w:r>
      <w:r w:rsidRPr="00F6090E">
        <w:t xml:space="preserve">pelas pessoas a seguir, de forma individual ou combinada: (a) Emissora; (b) </w:t>
      </w:r>
      <w:r w:rsidR="00F81B0E">
        <w:t>Fiduciantes</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 da</w:t>
      </w:r>
      <w:r w:rsidR="00C372C0">
        <w:t>s</w:t>
      </w:r>
      <w:r w:rsidR="00622820" w:rsidRPr="00F6090E">
        <w:t xml:space="preserve"> Fiduciante</w:t>
      </w:r>
      <w:r w:rsidR="00C372C0">
        <w:t>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 da</w:t>
      </w:r>
      <w:r w:rsidR="00DE0656">
        <w:t>s</w:t>
      </w:r>
      <w:r w:rsidR="00DE0656" w:rsidRPr="00F6090E">
        <w:t xml:space="preserve"> Fiduciante</w:t>
      </w:r>
      <w:r w:rsidR="00DE0656">
        <w:t>s</w:t>
      </w:r>
      <w:r w:rsidR="00C1186F" w:rsidRPr="00F6090E">
        <w:t xml:space="preserve">; e (v) </w:t>
      </w:r>
      <w:r w:rsidR="00C1186F" w:rsidRPr="00F6090E">
        <w:lastRenderedPageBreak/>
        <w:t xml:space="preserve">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59"/>
    </w:p>
    <w:p w14:paraId="0E66FD32" w14:textId="2D4ABCB9" w:rsidR="00A9585D" w:rsidRPr="00F6090E" w:rsidRDefault="00A9585D" w:rsidP="0000177A">
      <w:pPr>
        <w:pStyle w:val="Level4"/>
      </w:pPr>
      <w:bookmarkStart w:id="160"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A7A19" w:rsidRPr="00F6090E">
        <w:t xml:space="preserve"> Fiduciante</w:t>
      </w:r>
      <w:r w:rsidR="00C372C0">
        <w:t>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0"/>
      <w:r w:rsidRPr="00F6090E">
        <w:t xml:space="preserve"> </w:t>
      </w:r>
    </w:p>
    <w:p w14:paraId="0EE7AEE7" w14:textId="643EE5D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FC52A7">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5F2F0B26" w:rsidR="00A9585D" w:rsidRPr="00F6090E" w:rsidRDefault="00A9585D" w:rsidP="0000177A">
      <w:pPr>
        <w:pStyle w:val="Level4"/>
      </w:pPr>
      <w:r w:rsidRPr="00F6090E">
        <w:t>em relação à Emissora,</w:t>
      </w:r>
      <w:r w:rsidR="00304D50">
        <w:t xml:space="preserve"> à Fiadora,</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1" w:name="_Hlk77262135"/>
      <w:r w:rsidRPr="00F6090E">
        <w:t>transformação da forma societária da Emissora, de modo que ela deixe de ser uma sociedade por ações, nos termos dos artigos 220 a 222 da Lei das Sociedades por Ações;</w:t>
      </w:r>
      <w:bookmarkEnd w:id="161"/>
      <w:r w:rsidRPr="00F6090E">
        <w:t xml:space="preserve"> </w:t>
      </w:r>
    </w:p>
    <w:p w14:paraId="5BC5EB15" w14:textId="53696E3F" w:rsidR="00A9585D" w:rsidRPr="00F6090E" w:rsidRDefault="00A9585D" w:rsidP="0000177A">
      <w:pPr>
        <w:pStyle w:val="Level4"/>
      </w:pPr>
      <w:bookmarkStart w:id="162" w:name="_Ref328666873"/>
      <w:bookmarkStart w:id="163" w:name="_Hlk72787197"/>
      <w:bookmarkStart w:id="164"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2"/>
      <w:r w:rsidRPr="00F6090E">
        <w:t xml:space="preserve"> e/ou</w:t>
      </w:r>
      <w:r w:rsidRPr="00F6090E" w:rsidDel="00781E6A">
        <w:t xml:space="preserve"> (b) liquidação das obrigações assumidas no âmbito desta Escritura</w:t>
      </w:r>
      <w:r w:rsidRPr="00F6090E">
        <w:t xml:space="preserve">; </w:t>
      </w:r>
      <w:bookmarkEnd w:id="163"/>
      <w:bookmarkEnd w:id="164"/>
    </w:p>
    <w:p w14:paraId="519BB40A" w14:textId="67CD0EB2" w:rsidR="00A9585D" w:rsidRPr="00F6090E" w:rsidRDefault="00A9585D" w:rsidP="0000177A">
      <w:pPr>
        <w:pStyle w:val="Level4"/>
      </w:pPr>
      <w:bookmarkStart w:id="165" w:name="_Ref73999283"/>
      <w:bookmarkStart w:id="166" w:name="_Ref279344707"/>
      <w:bookmarkStart w:id="167"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ou (</w:t>
      </w:r>
      <w:r w:rsidR="009B5AC8">
        <w:t>c</w:t>
      </w:r>
      <w:r w:rsidRPr="008B2DCD">
        <w:t>) em caso de oferta pública de ações;</w:t>
      </w:r>
      <w:bookmarkStart w:id="168" w:name="_Ref272931224"/>
      <w:bookmarkEnd w:id="165"/>
      <w:bookmarkEnd w:id="166"/>
      <w:bookmarkEnd w:id="167"/>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8"/>
      <w:r w:rsidRPr="00F6090E">
        <w:t xml:space="preserve"> </w:t>
      </w:r>
    </w:p>
    <w:p w14:paraId="68762954" w14:textId="2B489396" w:rsidR="00954354" w:rsidRPr="00F6090E" w:rsidRDefault="00A9585D" w:rsidP="0000177A">
      <w:pPr>
        <w:pStyle w:val="Level4"/>
      </w:pPr>
      <w:bookmarkStart w:id="169"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 Fiadora</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 xml:space="preserve">e/ou a Fiadora </w:t>
      </w:r>
      <w:r w:rsidR="0087771A" w:rsidRPr="00F6090E">
        <w:t>esteja em inadimplemento com qualquer de suas obrigações estabelecidas nesta Escritura</w:t>
      </w:r>
      <w:r w:rsidR="0097501D">
        <w:t xml:space="preserve"> e/ou</w:t>
      </w:r>
      <w:r w:rsidR="0087771A" w:rsidRPr="00F6090E">
        <w:t xml:space="preserve"> no Contrato de Cessão Fiduciária de Recebíveis</w:t>
      </w:r>
      <w:r w:rsidR="00B31062">
        <w:t xml:space="preserve"> e/ou no do Contrato de Alienação Fiduciária de Ações</w:t>
      </w:r>
      <w:r w:rsidR="0097501D">
        <w:t>, conforme aplicável</w:t>
      </w:r>
      <w:r w:rsidRPr="00F6090E">
        <w:t>;</w:t>
      </w:r>
      <w:bookmarkEnd w:id="169"/>
    </w:p>
    <w:p w14:paraId="5223544F" w14:textId="6C5144BD" w:rsidR="00A9585D" w:rsidRPr="00F6090E" w:rsidRDefault="00A9585D" w:rsidP="0000177A">
      <w:pPr>
        <w:pStyle w:val="Level4"/>
      </w:pPr>
      <w:bookmarkStart w:id="170"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0"/>
      <w:r w:rsidRPr="00F6090E">
        <w:t>;</w:t>
      </w:r>
      <w:r w:rsidR="00CF2F37" w:rsidRPr="00F6090E">
        <w:t xml:space="preserve"> </w:t>
      </w:r>
      <w:bookmarkStart w:id="171" w:name="_Ref74042853"/>
      <w:r w:rsidRPr="00F6090E">
        <w:t>destruição ou deterioração total ou parcial dos Empreendimentos Alvo que torne inviável sua implementação ou sua continuidade;</w:t>
      </w:r>
      <w:bookmarkEnd w:id="171"/>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6FBE580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FC52A7">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4AA1BB25" w:rsidR="00C16715" w:rsidRPr="00F6090E" w:rsidRDefault="00C16715" w:rsidP="00C16715">
      <w:pPr>
        <w:pStyle w:val="Level4"/>
      </w:pPr>
      <w:bookmarkStart w:id="172" w:name="_Ref272253621"/>
      <w:r w:rsidRPr="00F6090E">
        <w:t xml:space="preserve">comprovação de que qualquer das declarações prestadas pela Emissora </w:t>
      </w:r>
      <w:r>
        <w:t>e/ou</w:t>
      </w:r>
      <w:r w:rsidR="00E84867">
        <w:t xml:space="preserve"> pelos</w:t>
      </w:r>
      <w:r>
        <w:t xml:space="preserve"> Fiduciantes, conforme o caso, </w:t>
      </w:r>
      <w:r w:rsidRPr="00F6090E">
        <w:t>nesta Escritura</w:t>
      </w:r>
      <w:r w:rsidR="002A5D08">
        <w:t>,</w:t>
      </w:r>
      <w:r w:rsidRPr="00F6090E">
        <w:t xml:space="preserve"> no Contrato de Cessão Fiduciária de Recebíveis</w:t>
      </w:r>
      <w:r w:rsidR="00B31062">
        <w:t>, no Contrato de Alienação Fiduciária de Ações</w:t>
      </w:r>
      <w:r w:rsidR="00B31062" w:rsidRPr="00F6090E">
        <w:t xml:space="preserve"> e/ou</w:t>
      </w:r>
      <w:r w:rsidR="0038092E">
        <w:t xml:space="preserve"> </w:t>
      </w:r>
      <w:r w:rsidRPr="00F6090E">
        <w:t>e/ou nos demais Documentos da Operação é falsa;</w:t>
      </w:r>
      <w:bookmarkEnd w:id="172"/>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498065E5"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FC52A7">
        <w:t>5.30</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173" w:name="_DV_M45"/>
      <w:bookmarkStart w:id="174" w:name="_Ref356481704"/>
      <w:bookmarkStart w:id="175" w:name="_Ref359943338"/>
      <w:bookmarkStart w:id="176" w:name="_Ref72928605"/>
      <w:bookmarkStart w:id="177" w:name="_Ref66121768"/>
      <w:bookmarkStart w:id="178" w:name="_Ref130283254"/>
      <w:bookmarkEnd w:id="150"/>
      <w:bookmarkEnd w:id="158"/>
      <w:bookmarkEnd w:id="173"/>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4"/>
      <w:bookmarkEnd w:id="175"/>
      <w:r w:rsidR="00C03477" w:rsidRPr="00F6090E">
        <w:t>:</w:t>
      </w:r>
      <w:bookmarkEnd w:id="176"/>
      <w:r w:rsidR="00B3446C" w:rsidRPr="00F6090E">
        <w:t xml:space="preserve"> </w:t>
      </w:r>
    </w:p>
    <w:p w14:paraId="22EC5CF2" w14:textId="3D7DDC2F" w:rsidR="00EB5DB7" w:rsidRPr="00F6090E" w:rsidRDefault="00EB5DB7" w:rsidP="0000177A">
      <w:pPr>
        <w:pStyle w:val="Level4"/>
      </w:pPr>
      <w:bookmarkStart w:id="179" w:name="_Hlk71820799"/>
      <w:bookmarkStart w:id="180" w:name="_Hlk26219835"/>
      <w:bookmarkStart w:id="181" w:name="_Hlk35950504"/>
      <w:bookmarkStart w:id="182" w:name="_Hlk23678874"/>
      <w:r w:rsidRPr="00F6090E">
        <w:t>inadimplemento, pela Emissora</w:t>
      </w:r>
      <w:r w:rsidR="00A61887" w:rsidRPr="00F6090E">
        <w:t xml:space="preserve"> e/ou pela</w:t>
      </w:r>
      <w:r w:rsidR="008931A4">
        <w:t>s</w:t>
      </w:r>
      <w:r w:rsidR="00A61887" w:rsidRPr="00F6090E">
        <w:t xml:space="preserve"> Fiduciante</w:t>
      </w:r>
      <w:r w:rsidR="008931A4">
        <w:t>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583F809B" w:rsidR="00EB5DB7" w:rsidRPr="00C16715" w:rsidRDefault="00EB5DB7" w:rsidP="0000177A">
      <w:pPr>
        <w:pStyle w:val="Level4"/>
      </w:pPr>
      <w:bookmarkStart w:id="183"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 (b)</w:t>
      </w:r>
      <w:r w:rsidR="008931A4">
        <w:t xml:space="preserve"> Fiduciantes</w:t>
      </w:r>
      <w:r w:rsidRPr="00F6090E">
        <w:t>; (</w:t>
      </w:r>
      <w:r w:rsidR="00CB2CF4">
        <w:t>c</w:t>
      </w:r>
      <w:r w:rsidRPr="00F6090E">
        <w:t>) qualquer controlada da Emissora e/ou da</w:t>
      </w:r>
      <w:r w:rsidR="00C15E04">
        <w:t>s</w:t>
      </w:r>
      <w:r w:rsidRPr="00F6090E">
        <w:t xml:space="preserve"> </w:t>
      </w:r>
      <w:r w:rsidR="00600C80" w:rsidRPr="00F6090E">
        <w:t>Fiduciante</w:t>
      </w:r>
      <w:r w:rsidR="00C15E04">
        <w:t>s</w:t>
      </w:r>
      <w:r w:rsidRPr="00F6090E">
        <w:t>; (</w:t>
      </w:r>
      <w:r w:rsidR="00CB2CF4">
        <w:t>d</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CB2CF4">
        <w:t>e</w:t>
      </w:r>
      <w:r w:rsidRPr="00F6090E">
        <w:t>) qualquer sociedade ou veículo de investimento sob Controle direto comum da Emissora e/ou da</w:t>
      </w:r>
      <w:r w:rsidR="008931A4">
        <w:t>s</w:t>
      </w:r>
      <w:r w:rsidRPr="00F6090E">
        <w:t xml:space="preserve"> </w:t>
      </w:r>
      <w:r w:rsidR="00600C80" w:rsidRPr="00F6090E">
        <w:t>Fiduciante</w:t>
      </w:r>
      <w:r w:rsidR="008931A4">
        <w:t>s</w:t>
      </w:r>
      <w:r w:rsidRPr="00F6090E">
        <w:t>; e (</w:t>
      </w:r>
      <w:r w:rsidR="00CB2CF4">
        <w:t>f</w:t>
      </w:r>
      <w:r w:rsidRPr="00F6090E">
        <w:t>) quaisquer Partes Relacionadas e respectivos sócios;</w:t>
      </w:r>
      <w:bookmarkEnd w:id="183"/>
      <w:r w:rsidR="00C15E04" w:rsidRPr="008B2DCD">
        <w:rPr>
          <w:b/>
          <w:bCs/>
        </w:rPr>
        <w:t xml:space="preserve"> </w:t>
      </w:r>
    </w:p>
    <w:p w14:paraId="6031DCD6" w14:textId="5685B57E" w:rsidR="00B55DF9" w:rsidRPr="00B55DF9" w:rsidRDefault="00C16715" w:rsidP="00B97E44">
      <w:pPr>
        <w:pStyle w:val="Level4"/>
      </w:pPr>
      <w:bookmarkStart w:id="184"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FC52A7">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D3249">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5"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lastRenderedPageBreak/>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5"/>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84"/>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2C7C99F8" w:rsidR="00EB5DB7" w:rsidRPr="00F6090E" w:rsidRDefault="00EB5DB7" w:rsidP="00B97E44">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no Contrato de Alienação Fiduciária de Ações</w:t>
      </w:r>
      <w:r w:rsidR="00B31062" w:rsidRPr="00F6090E">
        <w:t xml:space="preserve"> </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FC52A7">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FC52A7">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 Fiadora</w:t>
      </w:r>
      <w:r w:rsidRPr="00F6090E">
        <w:t xml:space="preserve"> e/ou</w:t>
      </w:r>
      <w:r w:rsidR="00701829">
        <w:t xml:space="preserve"> as Fiduciantes</w:t>
      </w:r>
      <w:r w:rsidRPr="00F6090E">
        <w:t xml:space="preserve"> tomarem ciência do ajuizamento de tal questionamento judicial;</w:t>
      </w:r>
    </w:p>
    <w:p w14:paraId="07D1EBC0" w14:textId="0D91F3E2" w:rsidR="00EB5DB7" w:rsidRPr="00F6090E" w:rsidRDefault="00EB5DB7" w:rsidP="00B52195">
      <w:pPr>
        <w:pStyle w:val="Level4"/>
      </w:pPr>
      <w:bookmarkStart w:id="186" w:name="_Ref272931218"/>
      <w:bookmarkStart w:id="187" w:name="_Ref130283570"/>
      <w:bookmarkStart w:id="188" w:name="_Ref130301134"/>
      <w:bookmarkStart w:id="189" w:name="_Ref137104995"/>
      <w:bookmarkStart w:id="190" w:name="_Ref137475230"/>
      <w:r w:rsidRPr="00F6090E">
        <w:t xml:space="preserve">comprovação de que qualquer das declarações prestadas pela Emissora </w:t>
      </w:r>
      <w:r w:rsidR="00701829">
        <w:t xml:space="preserve">e/ou Fiduciantes, conforme o caso, </w:t>
      </w:r>
      <w:r w:rsidRPr="00F6090E">
        <w:t>nesta Escritura</w:t>
      </w:r>
      <w:r w:rsidR="002A5D08">
        <w:t xml:space="preserve">, </w:t>
      </w:r>
      <w:r w:rsidRPr="00F6090E">
        <w:t xml:space="preserve">no </w:t>
      </w:r>
      <w:r w:rsidR="00600C80" w:rsidRPr="00F6090E">
        <w:t>Contrato de Cessão Fiduciária de Recebíveis</w:t>
      </w:r>
      <w:r w:rsidR="00812CCF">
        <w:t>, 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6"/>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6D36783E"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007A01" w:rsidRPr="00754B35">
        <w:t xml:space="preserve"> e pela Alienação Fiduciária de Ações</w:t>
      </w:r>
      <w:r w:rsidRPr="00F6090E">
        <w:t>;</w:t>
      </w:r>
      <w:r w:rsidR="00057386">
        <w:t xml:space="preserve"> </w:t>
      </w:r>
    </w:p>
    <w:p w14:paraId="49E631E3" w14:textId="45EE5F6C" w:rsidR="00EB5DB7" w:rsidRPr="00F6090E" w:rsidRDefault="00EB5DB7" w:rsidP="00E915E0">
      <w:pPr>
        <w:pStyle w:val="Level4"/>
      </w:pPr>
      <w:bookmarkStart w:id="19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Pr="00B176FF">
        <w:t xml:space="preserve"> </w:t>
      </w:r>
      <w:r w:rsidR="00600C80" w:rsidRPr="00B176FF">
        <w:t>Fiduciante</w:t>
      </w:r>
      <w:r w:rsidR="00580456" w:rsidRPr="00B176FF">
        <w:t>s</w:t>
      </w:r>
      <w:r w:rsidRPr="00B176FF">
        <w:t>, a preço de custo, de ativos imobilizados destinados aos Empreendimentos Alvo que tenham sido adquiridos e/ou importados pela Emissora; e/ou (c) se previamente aprovada pela Debenturista</w:t>
      </w:r>
      <w:bookmarkEnd w:id="191"/>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2"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3" w:name="_Ref279344869"/>
      <w:bookmarkEnd w:id="187"/>
      <w:bookmarkEnd w:id="188"/>
      <w:bookmarkEnd w:id="189"/>
      <w:bookmarkEnd w:id="190"/>
      <w:bookmarkEnd w:id="192"/>
    </w:p>
    <w:p w14:paraId="47F51EF0" w14:textId="08809755" w:rsidR="009716BA" w:rsidRPr="00F6090E" w:rsidRDefault="009716BA" w:rsidP="009716BA">
      <w:pPr>
        <w:pStyle w:val="Level4"/>
      </w:pPr>
      <w:bookmarkStart w:id="194"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4"/>
      <w:r w:rsidR="006D5976" w:rsidRPr="00F6090E">
        <w:t>;</w:t>
      </w:r>
    </w:p>
    <w:bookmarkEnd w:id="193"/>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325FD38C"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r w:rsidR="0024669C">
        <w:t xml:space="preserve"> e</w:t>
      </w:r>
    </w:p>
    <w:p w14:paraId="633EE82A" w14:textId="5DAFC521" w:rsidR="00EB528A" w:rsidRPr="00B755C0" w:rsidRDefault="002D0CBE" w:rsidP="001F4CBE">
      <w:pPr>
        <w:pStyle w:val="Level4"/>
        <w:rPr>
          <w:rFonts w:eastAsia="MS Mincho"/>
        </w:rPr>
      </w:pPr>
      <w:bookmarkStart w:id="195"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5"/>
      <w:r w:rsidR="0024669C">
        <w:t>.</w:t>
      </w:r>
    </w:p>
    <w:p w14:paraId="2EC3CF12" w14:textId="4EFB7DA0" w:rsidR="00003BB9" w:rsidRPr="00F6090E" w:rsidRDefault="00003BB9" w:rsidP="00944C9A">
      <w:pPr>
        <w:pStyle w:val="Level3"/>
      </w:pPr>
      <w:bookmarkStart w:id="196" w:name="_Ref4876044"/>
      <w:bookmarkStart w:id="197" w:name="_Hlk24451196"/>
      <w:bookmarkStart w:id="198" w:name="_Ref23529309"/>
      <w:bookmarkStart w:id="199" w:name="_Ref35829296"/>
      <w:bookmarkStart w:id="200" w:name="_Ref391996829"/>
      <w:bookmarkStart w:id="201" w:name="_Ref490825376"/>
      <w:bookmarkStart w:id="202" w:name="_Ref534176562"/>
      <w:bookmarkStart w:id="203" w:name="_Ref130283218"/>
      <w:bookmarkStart w:id="204" w:name="_Ref111553363"/>
      <w:bookmarkEnd w:id="177"/>
      <w:bookmarkEnd w:id="178"/>
      <w:bookmarkEnd w:id="179"/>
      <w:bookmarkEnd w:id="180"/>
      <w:bookmarkEnd w:id="181"/>
      <w:bookmarkEnd w:id="182"/>
      <w:r w:rsidRPr="00F6090E">
        <w:t xml:space="preserve">Na ocorrência de um Evento de Vencimento Antecipado Não Automático, a Debenturista deverá seguir o que vier a ser decidido pelos Titulares de CRI, em </w:t>
      </w:r>
      <w:bookmarkStart w:id="20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196"/>
      <w:bookmarkEnd w:id="205"/>
      <w:bookmarkEnd w:id="204"/>
      <w:r w:rsidR="005C7DD5" w:rsidRPr="00F6090E">
        <w:t xml:space="preserve"> </w:t>
      </w:r>
    </w:p>
    <w:p w14:paraId="748D3B44" w14:textId="76BA06FB" w:rsidR="00003BB9" w:rsidRPr="00F6090E" w:rsidRDefault="00003BB9" w:rsidP="00944C9A">
      <w:pPr>
        <w:pStyle w:val="Level3"/>
      </w:pPr>
      <w:bookmarkStart w:id="206"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FC52A7">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0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07F32A98"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FC52A7">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w:t>
      </w:r>
      <w:r w:rsidRPr="00F6090E">
        <w:lastRenderedPageBreak/>
        <w:t xml:space="preserve">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0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07"/>
    </w:p>
    <w:p w14:paraId="382D4A13" w14:textId="5268F0E3" w:rsidR="00003BB9" w:rsidRDefault="00003BB9" w:rsidP="00944C9A">
      <w:pPr>
        <w:pStyle w:val="Level3"/>
      </w:pPr>
      <w:bookmarkStart w:id="20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08"/>
    </w:p>
    <w:p w14:paraId="1BB71126" w14:textId="57569057"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FC52A7">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05B784F5"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 à Fiadora</w:t>
      </w:r>
      <w:r>
        <w:t xml:space="preserve"> permanecerão válidos e em vigor</w:t>
      </w:r>
      <w:r w:rsidRPr="00F6090E">
        <w:t xml:space="preserve"> até que haja o </w:t>
      </w:r>
      <w:r w:rsidRPr="00F6090E">
        <w:rPr>
          <w:i/>
          <w:iCs/>
        </w:rPr>
        <w:t>Completion</w:t>
      </w:r>
      <w:r w:rsidRPr="00F6090E">
        <w:t xml:space="preserve"> Financeiro</w:t>
      </w:r>
      <w:r>
        <w:t>, nos termos desta Escritura de Emissão.</w:t>
      </w:r>
    </w:p>
    <w:bookmarkEnd w:id="197"/>
    <w:bookmarkEnd w:id="198"/>
    <w:bookmarkEnd w:id="199"/>
    <w:bookmarkEnd w:id="200"/>
    <w:bookmarkEnd w:id="201"/>
    <w:bookmarkEnd w:id="202"/>
    <w:bookmarkEnd w:id="203"/>
    <w:p w14:paraId="34463D95" w14:textId="377705EF"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 FIADORA</w:t>
      </w:r>
    </w:p>
    <w:p w14:paraId="12D64A94" w14:textId="1D6DC04F" w:rsidR="009F476F" w:rsidRPr="00F6090E" w:rsidRDefault="009F476F" w:rsidP="009F476F">
      <w:pPr>
        <w:pStyle w:val="Level2"/>
        <w:rPr>
          <w:szCs w:val="20"/>
        </w:rPr>
      </w:pPr>
      <w:r w:rsidRPr="00F6090E">
        <w:rPr>
          <w:szCs w:val="20"/>
        </w:rPr>
        <w:t>Sem prejuízo das demais obrigações assumidas nesta Escritura</w:t>
      </w:r>
      <w:bookmarkStart w:id="209" w:name="_DV_C376"/>
      <w:r w:rsidRPr="00F6090E">
        <w:rPr>
          <w:szCs w:val="20"/>
        </w:rPr>
        <w:t xml:space="preserve"> de Emissão e nos demais Documentos da Operação, </w:t>
      </w:r>
      <w:bookmarkEnd w:id="209"/>
      <w:r w:rsidRPr="00F6090E">
        <w:rPr>
          <w:szCs w:val="20"/>
        </w:rPr>
        <w:t xml:space="preserve">a </w:t>
      </w:r>
      <w:r w:rsidR="00D10D0E" w:rsidRPr="00F6090E">
        <w:rPr>
          <w:szCs w:val="20"/>
        </w:rPr>
        <w:t>Emissora</w:t>
      </w:r>
      <w:r w:rsidR="00530979" w:rsidRPr="00F6090E">
        <w:rPr>
          <w:szCs w:val="20"/>
        </w:rPr>
        <w:t xml:space="preserve"> </w:t>
      </w:r>
      <w:r w:rsidR="008C080D">
        <w:rPr>
          <w:szCs w:val="20"/>
        </w:rPr>
        <w:t xml:space="preserve">e a Fiadora </w:t>
      </w:r>
      <w:r w:rsidR="008C080D" w:rsidRPr="00F6090E">
        <w:rPr>
          <w:szCs w:val="20"/>
        </w:rPr>
        <w:t xml:space="preserve">(observado que em relação à Fiadora, as obrigações previstas nesta Cláusula vigorarão até </w:t>
      </w:r>
      <w:r w:rsidR="008C080D" w:rsidRPr="00F6090E">
        <w:t xml:space="preserve">o </w:t>
      </w:r>
      <w:r w:rsidR="008C080D" w:rsidRPr="00F6090E">
        <w:rPr>
          <w:i/>
          <w:iCs/>
        </w:rPr>
        <w:t>Completion</w:t>
      </w:r>
      <w:r w:rsidR="008C080D" w:rsidRPr="00F6090E">
        <w:t xml:space="preserve"> Financeiro</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0" w:name="_Ref67956094"/>
      <w:r w:rsidRPr="00F6090E">
        <w:t xml:space="preserve">Fornecer </w:t>
      </w:r>
      <w:r w:rsidR="00F82654" w:rsidRPr="00F6090E">
        <w:t>à Securitizadora:</w:t>
      </w:r>
      <w:bookmarkEnd w:id="210"/>
    </w:p>
    <w:p w14:paraId="509E3B0F" w14:textId="0A1444A2" w:rsidR="00F82654" w:rsidRPr="00F6090E" w:rsidRDefault="00F82654" w:rsidP="007F62DB">
      <w:pPr>
        <w:pStyle w:val="Level5"/>
        <w:tabs>
          <w:tab w:val="clear" w:pos="2721"/>
          <w:tab w:val="num" w:pos="2041"/>
        </w:tabs>
        <w:ind w:left="2040"/>
      </w:pPr>
      <w:bookmarkStart w:id="211" w:name="_Ref285571943"/>
      <w:r w:rsidRPr="00F6090E">
        <w:t>no prazo de até 90 (noventa) dias contados do encerramento do exercício social,</w:t>
      </w:r>
      <w:r w:rsidR="000024E1">
        <w:t xml:space="preserve"> </w:t>
      </w:r>
      <w:r w:rsidRPr="00F6090E">
        <w:t xml:space="preserve">cópia das demonstrações financeiras anuais consolidadas da </w:t>
      </w:r>
      <w:r w:rsidRPr="00F6090E">
        <w:lastRenderedPageBreak/>
        <w:t xml:space="preserve">Emissora </w:t>
      </w:r>
      <w:r w:rsidR="003D2840">
        <w:t xml:space="preserve">e da Fiadora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 Fiadora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2" w:name="_Ref168844063"/>
      <w:bookmarkStart w:id="213" w:name="_Ref278277903"/>
      <w:bookmarkStart w:id="214" w:name="_Ref168844180"/>
      <w:bookmarkEnd w:id="211"/>
    </w:p>
    <w:bookmarkEnd w:id="212"/>
    <w:bookmarkEnd w:id="213"/>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5"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5"/>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14"/>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16"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17"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xml:space="preserve">, sempre válidas, eficazes, em perfeita ordem e em pleno vigor, todas as licenças, concessões, autorizações, </w:t>
      </w:r>
      <w:r w:rsidRPr="00F6090E">
        <w:lastRenderedPageBreak/>
        <w:t>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17"/>
    </w:p>
    <w:p w14:paraId="263A89B6" w14:textId="77777777" w:rsidR="00F82654" w:rsidRPr="00F6090E" w:rsidRDefault="00F82654" w:rsidP="007F62DB">
      <w:pPr>
        <w:pStyle w:val="Level4"/>
        <w:tabs>
          <w:tab w:val="clear" w:pos="2041"/>
          <w:tab w:val="num" w:pos="1361"/>
        </w:tabs>
        <w:ind w:left="1360"/>
      </w:pPr>
      <w:bookmarkStart w:id="218"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18"/>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19" w:name="_Ref130390977"/>
      <w:bookmarkStart w:id="220" w:name="_Ref260239075"/>
      <w:bookmarkStart w:id="221" w:name="_Ref286438579"/>
    </w:p>
    <w:bookmarkEnd w:id="219"/>
    <w:bookmarkEnd w:id="220"/>
    <w:bookmarkEnd w:id="221"/>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74D0364A"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Pr="00F6090E">
        <w:t xml:space="preserve"> </w:t>
      </w:r>
      <w:r w:rsidR="004C12E0" w:rsidRPr="00F6090E">
        <w:t>Fiduciante</w:t>
      </w:r>
      <w:r w:rsidR="001F4CBE">
        <w:t>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w:t>
      </w:r>
      <w:r w:rsidRPr="00F6090E">
        <w:lastRenderedPageBreak/>
        <w:t xml:space="preserve">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22"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w:t>
      </w:r>
      <w:r w:rsidRPr="00F6090E">
        <w:lastRenderedPageBreak/>
        <w:t>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2"/>
    </w:p>
    <w:p w14:paraId="62BD5B4D" w14:textId="2C6EAB5E"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10A7F4A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FC52A7">
        <w:t>5.10.3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565F0DBB"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FC52A7">
        <w:rPr>
          <w:szCs w:val="20"/>
        </w:rPr>
        <w:t>5.10</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77777777" w:rsidR="005500A5" w:rsidRPr="00F6090E" w:rsidRDefault="005500A5" w:rsidP="005500A5">
      <w:pPr>
        <w:pStyle w:val="Level4"/>
        <w:tabs>
          <w:tab w:val="clear" w:pos="2041"/>
          <w:tab w:val="num" w:pos="1361"/>
        </w:tabs>
        <w:ind w:left="1360"/>
      </w:pPr>
      <w:r w:rsidRPr="00F6090E">
        <w:t>a Emissora e a Fiadora: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23" w:name="_Ref272246430"/>
      <w:bookmarkEnd w:id="216"/>
      <w:r w:rsidRPr="00F6090E">
        <w:rPr>
          <w:caps/>
          <w:color w:val="auto"/>
        </w:rPr>
        <w:t>A</w:t>
      </w:r>
      <w:r w:rsidR="00973E47" w:rsidRPr="00F6090E">
        <w:rPr>
          <w:caps/>
          <w:color w:val="auto"/>
        </w:rPr>
        <w:t>ssembleia Geral de Debenturistas</w:t>
      </w:r>
      <w:bookmarkEnd w:id="223"/>
      <w:r w:rsidR="000726A7" w:rsidRPr="00F6090E">
        <w:rPr>
          <w:caps/>
          <w:color w:val="auto"/>
        </w:rPr>
        <w:t xml:space="preserve"> </w:t>
      </w:r>
    </w:p>
    <w:p w14:paraId="7E9B26A1" w14:textId="2E63D2F9" w:rsidR="001A62BA" w:rsidRPr="00F6090E" w:rsidRDefault="001A62BA" w:rsidP="001F0EE8">
      <w:pPr>
        <w:pStyle w:val="Level2"/>
      </w:pPr>
      <w:bookmarkStart w:id="22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5" w:name="_DV_M259"/>
      <w:bookmarkEnd w:id="22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107C17A5" w:rsidR="00973E47" w:rsidRPr="00F6090E" w:rsidRDefault="00973E47" w:rsidP="001F0EE8">
      <w:pPr>
        <w:pStyle w:val="Level1"/>
        <w:rPr>
          <w:b w:val="0"/>
          <w:caps/>
          <w:color w:val="auto"/>
          <w:sz w:val="20"/>
        </w:rPr>
      </w:pPr>
      <w:bookmarkStart w:id="226" w:name="_Ref147910921"/>
      <w:bookmarkStart w:id="227" w:name="_Ref534176609"/>
      <w:bookmarkEnd w:id="224"/>
      <w:r w:rsidRPr="00F6090E">
        <w:rPr>
          <w:caps/>
          <w:color w:val="auto"/>
          <w:sz w:val="20"/>
        </w:rPr>
        <w:t xml:space="preserve">Declarações </w:t>
      </w:r>
      <w:bookmarkEnd w:id="226"/>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 FIADORA</w:t>
      </w:r>
    </w:p>
    <w:p w14:paraId="387AA109" w14:textId="081E1573" w:rsidR="00DB45BA" w:rsidRPr="00F6090E" w:rsidRDefault="00DB45BA" w:rsidP="001B6D60">
      <w:pPr>
        <w:pStyle w:val="Level2"/>
      </w:pPr>
      <w:bookmarkStart w:id="228" w:name="_Ref71792343"/>
      <w:bookmarkStart w:id="229" w:name="_Hlk80778923"/>
      <w:bookmarkStart w:id="230" w:name="_Ref130286814"/>
      <w:r w:rsidRPr="00F6090E">
        <w:rPr>
          <w:rFonts w:eastAsia="Arial Unicode MS"/>
          <w:w w:val="0"/>
        </w:rPr>
        <w:t>A Emissora</w:t>
      </w:r>
      <w:r w:rsidR="005500A5">
        <w:rPr>
          <w:rFonts w:eastAsia="Arial Unicode MS"/>
          <w:w w:val="0"/>
        </w:rPr>
        <w:t xml:space="preserve"> e a Fiadora</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31" w:name="_DV_M398"/>
      <w:bookmarkStart w:id="232" w:name="_DV_M400"/>
      <w:bookmarkStart w:id="233" w:name="_DV_M401"/>
      <w:bookmarkStart w:id="234" w:name="_DV_M402"/>
      <w:bookmarkStart w:id="235" w:name="_DV_M403"/>
      <w:bookmarkStart w:id="236" w:name="_DV_M404"/>
      <w:bookmarkStart w:id="237" w:name="_DV_M405"/>
      <w:bookmarkStart w:id="238" w:name="_DV_M409"/>
      <w:bookmarkEnd w:id="228"/>
      <w:bookmarkEnd w:id="231"/>
      <w:bookmarkEnd w:id="232"/>
      <w:bookmarkEnd w:id="233"/>
      <w:bookmarkEnd w:id="234"/>
      <w:bookmarkEnd w:id="235"/>
      <w:bookmarkEnd w:id="236"/>
      <w:bookmarkEnd w:id="237"/>
      <w:bookmarkEnd w:id="238"/>
    </w:p>
    <w:p w14:paraId="0BF68814" w14:textId="58C86173" w:rsidR="00DB45BA" w:rsidRPr="00F6090E" w:rsidRDefault="005D6306" w:rsidP="00FC72C7">
      <w:pPr>
        <w:pStyle w:val="Level4"/>
        <w:tabs>
          <w:tab w:val="clear" w:pos="2041"/>
        </w:tabs>
        <w:ind w:left="1418" w:hanging="709"/>
        <w:rPr>
          <w:rStyle w:val="DeltaViewInsertion"/>
          <w:color w:val="auto"/>
          <w:u w:val="none"/>
        </w:rPr>
      </w:pPr>
      <w:r>
        <w:rPr>
          <w:rStyle w:val="DeltaViewInsertion"/>
          <w:color w:val="auto"/>
          <w:u w:val="none"/>
        </w:rPr>
        <w:t>é</w:t>
      </w:r>
      <w:r w:rsidRPr="00F6090E">
        <w:rPr>
          <w:rStyle w:val="DeltaViewInsertion"/>
          <w:color w:val="auto"/>
          <w:u w:val="none"/>
        </w:rPr>
        <w:t xml:space="preserve"> </w:t>
      </w:r>
      <w:r w:rsidR="00B157AD">
        <w:rPr>
          <w:rStyle w:val="DeltaViewInsertion"/>
          <w:color w:val="auto"/>
          <w:u w:val="none"/>
        </w:rPr>
        <w:t xml:space="preserve">uma </w:t>
      </w:r>
      <w:r w:rsidR="00DB45BA" w:rsidRPr="00F6090E">
        <w:rPr>
          <w:rStyle w:val="DeltaViewInsertion"/>
          <w:color w:val="auto"/>
          <w:u w:val="none"/>
        </w:rPr>
        <w:t>sociedade devidamente organizada, constituída e existente sob a forma de sociedade por ações sem registro de emissor de valores mobiliários perante a CVM, de acordo com as leis brasileiras e est</w:t>
      </w:r>
      <w:r w:rsidR="00B157AD">
        <w:rPr>
          <w:rStyle w:val="DeltaViewInsertion"/>
          <w:color w:val="auto"/>
          <w:u w:val="none"/>
        </w:rPr>
        <w:t>á</w:t>
      </w:r>
      <w:r w:rsidR="00DB45BA" w:rsidRPr="00F6090E">
        <w:rPr>
          <w:rStyle w:val="DeltaViewInsertion"/>
          <w:color w:val="auto"/>
          <w:u w:val="none"/>
        </w:rPr>
        <w:t xml:space="preserve"> devidamente autorizada a conduzir os seus negócios, com plenos poderes para deter, possuir e operar seus bens;</w:t>
      </w:r>
    </w:p>
    <w:p w14:paraId="247B0E9A" w14:textId="5C90CB73" w:rsidR="00DB45BA" w:rsidRPr="00F6090E" w:rsidRDefault="00EE7D46" w:rsidP="00FC72C7">
      <w:pPr>
        <w:pStyle w:val="Level4"/>
        <w:tabs>
          <w:tab w:val="clear" w:pos="2041"/>
        </w:tabs>
        <w:ind w:left="1418" w:hanging="709"/>
        <w:rPr>
          <w:rStyle w:val="DeltaViewInsertion"/>
          <w:color w:val="auto"/>
          <w:u w:val="none"/>
        </w:rPr>
      </w:pPr>
      <w:bookmarkStart w:id="239"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40" w:name="_Hlk74061021"/>
      <w:r w:rsidR="00DB45BA" w:rsidRPr="00F6090E">
        <w:rPr>
          <w:rStyle w:val="DeltaViewInsertion"/>
          <w:color w:val="auto"/>
          <w:u w:val="none"/>
        </w:rPr>
        <w:t>considerando que as autorizações necessárias serão tempestivamente obtidas, nos termos desta Escritura</w:t>
      </w:r>
      <w:bookmarkEnd w:id="240"/>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 Fiadora</w:t>
      </w:r>
      <w:r w:rsidR="00DB45BA" w:rsidRPr="00F6090E">
        <w:rPr>
          <w:rStyle w:val="DeltaViewInsertion"/>
          <w:color w:val="auto"/>
          <w:u w:val="none"/>
        </w:rPr>
        <w:t xml:space="preserve">; (c) não implicam a antecipação da exigibilidade de qualquer obrigação, pecuniária ou não-pecuniária, nem seu vencimento antecipado, sob </w:t>
      </w:r>
      <w:r w:rsidR="00DB45BA" w:rsidRPr="00F6090E">
        <w:rPr>
          <w:rStyle w:val="DeltaViewInsertion"/>
          <w:color w:val="auto"/>
          <w:u w:val="none"/>
        </w:rPr>
        <w:lastRenderedPageBreak/>
        <w:t xml:space="preserve">qualquer forma ou título; (d) não implicam a rescisão ou extinção de qualquer contrato ou instrumento do qual a Emissora </w:t>
      </w:r>
      <w:r w:rsidR="005500A5">
        <w:rPr>
          <w:rStyle w:val="DeltaViewInsertion"/>
          <w:color w:val="auto"/>
          <w:u w:val="none"/>
        </w:rPr>
        <w:t>e/ou a Fiadora</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 Fiadora</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FC52A7" w:rsidRPr="00FC52A7">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 Fiadora</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 Fiadora</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39"/>
      <w:r w:rsidR="00DB45BA" w:rsidRPr="00F6090E">
        <w:rPr>
          <w:rStyle w:val="DeltaViewInsertion"/>
          <w:color w:val="auto"/>
          <w:u w:val="none"/>
        </w:rPr>
        <w:t xml:space="preserve"> </w:t>
      </w:r>
      <w:bookmarkStart w:id="241" w:name="_DV_M222"/>
      <w:bookmarkEnd w:id="241"/>
    </w:p>
    <w:p w14:paraId="3835576A" w14:textId="70407C6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 Fiadora</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242"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2"/>
      <w:r w:rsidRPr="00F6090E">
        <w:rPr>
          <w:rStyle w:val="DeltaViewInsertion"/>
          <w:color w:val="auto"/>
          <w:u w:val="none"/>
        </w:rPr>
        <w:t>;</w:t>
      </w:r>
    </w:p>
    <w:p w14:paraId="7DDD817A" w14:textId="53447AC0" w:rsidR="00DB45BA" w:rsidRPr="00F6090E" w:rsidRDefault="00DB45BA" w:rsidP="00FC72C7">
      <w:pPr>
        <w:pStyle w:val="Level4"/>
        <w:tabs>
          <w:tab w:val="clear" w:pos="2041"/>
        </w:tabs>
        <w:ind w:left="1418" w:hanging="709"/>
        <w:rPr>
          <w:rStyle w:val="DeltaViewInsertion"/>
          <w:color w:val="auto"/>
          <w:u w:val="none"/>
        </w:rPr>
      </w:pPr>
      <w:bookmarkStart w:id="24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2A5D08">
        <w:rPr>
          <w:rStyle w:val="DeltaViewInsertion"/>
          <w:color w:val="auto"/>
          <w:u w:val="none"/>
        </w:rPr>
        <w:t xml:space="preserve"> e </w:t>
      </w:r>
      <w:bookmarkEnd w:id="243"/>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4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4"/>
      <w:r w:rsidRPr="00F6090E">
        <w:rPr>
          <w:rStyle w:val="DeltaViewInsertion"/>
          <w:color w:val="auto"/>
          <w:u w:val="none"/>
        </w:rPr>
        <w:t xml:space="preserve"> tendo sido plenamente satisfeitos todos os requisitos legais e estatutários necessários para tanto;</w:t>
      </w:r>
    </w:p>
    <w:p w14:paraId="1CB612B6" w14:textId="4746CD99"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E18A52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 e da Fiadora</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46338819"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 Fiadora</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5" w:name="_Hlk72790832"/>
      <w:r w:rsidRPr="00F6090E">
        <w:rPr>
          <w:rStyle w:val="DeltaViewInsertion"/>
          <w:color w:val="auto"/>
          <w:u w:val="none"/>
        </w:rPr>
        <w:t>exceto por aqueles questionados de boa-fé nas esferas administrativas e/ou judicial</w:t>
      </w:r>
      <w:bookmarkEnd w:id="245"/>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1C5862F2"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 Fiadora</w:t>
      </w:r>
      <w:r w:rsidR="00DB45BA" w:rsidRPr="00396AE5">
        <w:rPr>
          <w:rStyle w:val="DeltaViewInsertion"/>
          <w:color w:val="auto"/>
          <w:u w:val="none"/>
        </w:rPr>
        <w:t xml:space="preserve"> na esfera judicial e/ou administrativa dentro do prazo legal;</w:t>
      </w:r>
    </w:p>
    <w:p w14:paraId="5EBA0A6E" w14:textId="03AF4DF2"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3262B9">
        <w:rPr>
          <w:rStyle w:val="DeltaViewInsertion"/>
          <w:color w:val="auto"/>
          <w:u w:val="none"/>
        </w:rPr>
        <w:t xml:space="preserve"> e/ou o Contrato de Alienação Fiduciária de Ações</w:t>
      </w:r>
      <w:r w:rsidRPr="00F6090E">
        <w:rPr>
          <w:rStyle w:val="DeltaViewInsertion"/>
          <w:color w:val="auto"/>
          <w:u w:val="none"/>
        </w:rPr>
        <w:t xml:space="preserve">; ou (3) que não esteja sendo questionados de boa-fé nas esferas administrativa e/ou </w:t>
      </w:r>
      <w:r w:rsidRPr="00F6090E">
        <w:rPr>
          <w:rStyle w:val="DeltaViewInsertion"/>
          <w:color w:val="auto"/>
          <w:u w:val="none"/>
        </w:rPr>
        <w:lastRenderedPageBreak/>
        <w:t>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r w:rsidR="00F76778" w:rsidRPr="00966E99">
        <w:rPr>
          <w:rStyle w:val="DeltaViewInsertion"/>
          <w:b/>
          <w:bCs/>
          <w:color w:val="auto"/>
          <w:highlight w:val="yellow"/>
          <w:u w:val="none"/>
        </w:rPr>
        <w:t>[Nota Lefosse: Alteração a ser validada pelo IBBA.]</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B247FEB"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 Fiadora</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392401C6"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 Fiadora</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29"/>
      <w:r w:rsidRPr="00F6090E">
        <w:rPr>
          <w:rStyle w:val="DeltaViewInsertion"/>
          <w:color w:val="auto"/>
          <w:u w:val="none"/>
        </w:rPr>
        <w:t>.</w:t>
      </w:r>
    </w:p>
    <w:p w14:paraId="21EC8A35" w14:textId="77EBFE78" w:rsidR="00DB45BA" w:rsidRPr="00F6090E" w:rsidRDefault="00DB45BA" w:rsidP="00637393">
      <w:pPr>
        <w:pStyle w:val="Level2"/>
      </w:pPr>
      <w:r w:rsidRPr="00F6090E">
        <w:t>A Emissora</w:t>
      </w:r>
      <w:r w:rsidR="00210624">
        <w:t xml:space="preserve"> e/ou a Fiadora</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FC52A7">
        <w:t>9.1</w:t>
      </w:r>
      <w:r w:rsidRPr="00F6090E">
        <w:fldChar w:fldCharType="end"/>
      </w:r>
      <w:r w:rsidRPr="00F6090E">
        <w:t xml:space="preserve"> acima. </w:t>
      </w:r>
    </w:p>
    <w:p w14:paraId="0A7ECE87" w14:textId="71207C11" w:rsidR="00DB45BA" w:rsidRPr="00F6090E" w:rsidRDefault="00DB45BA" w:rsidP="00637393">
      <w:pPr>
        <w:pStyle w:val="Level2"/>
        <w:rPr>
          <w:kern w:val="16"/>
        </w:rPr>
      </w:pPr>
      <w:r w:rsidRPr="00F6090E">
        <w:t>A Emissora</w:t>
      </w:r>
      <w:r w:rsidR="00210624">
        <w:t xml:space="preserve"> e/ou a Fiadora</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FC52A7">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46" w:name="_Ref130286824"/>
      <w:bookmarkEnd w:id="227"/>
      <w:bookmarkEnd w:id="230"/>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 xml:space="preserve">assumidas (i) não violam qualquer disposição contida em seus documentos societários; (ii) não violam qualquer lei, regulamento, decisão judicial, </w:t>
      </w:r>
      <w:r w:rsidRPr="00F6090E">
        <w:lastRenderedPageBreak/>
        <w:t>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47"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46"/>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48" w:name="_Ref71051090"/>
      <w:bookmarkStart w:id="249" w:name="_Ref384312323"/>
      <w:r w:rsidRPr="00F6090E">
        <w:rPr>
          <w:bCs/>
          <w:caps/>
          <w:color w:val="auto"/>
        </w:rPr>
        <w:t>Despesas</w:t>
      </w:r>
      <w:bookmarkStart w:id="250" w:name="_Ref65096680"/>
      <w:bookmarkEnd w:id="248"/>
    </w:p>
    <w:p w14:paraId="72057BF2" w14:textId="78ED6F62" w:rsidR="00A873F0" w:rsidRPr="00F6090E" w:rsidRDefault="00A873F0" w:rsidP="00AD68E8">
      <w:pPr>
        <w:pStyle w:val="Level2"/>
      </w:pPr>
      <w:bookmarkStart w:id="251" w:name="_Ref83821893"/>
      <w:bookmarkEnd w:id="250"/>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AF33CB">
        <w:t xml:space="preserve"> ou à Alienação Fiduciária de Ações</w:t>
      </w:r>
      <w:r w:rsidR="005F787E">
        <w:t xml:space="preserve"> </w:t>
      </w:r>
      <w:r w:rsidRPr="00F6090E">
        <w:t>(“</w:t>
      </w:r>
      <w:r w:rsidRPr="00F6090E">
        <w:rPr>
          <w:b/>
          <w:bCs/>
        </w:rPr>
        <w:t>Despesas</w:t>
      </w:r>
      <w:r w:rsidRPr="00F6090E">
        <w:t>”).</w:t>
      </w:r>
      <w:bookmarkEnd w:id="251"/>
      <w:r w:rsidRPr="00F6090E">
        <w:t xml:space="preserve"> </w:t>
      </w:r>
    </w:p>
    <w:p w14:paraId="20967564" w14:textId="1AFF5A43"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2" w:name="_Ref71578744"/>
      <w:r w:rsidRPr="00F6090E">
        <w:t xml:space="preserve">A </w:t>
      </w:r>
      <w:r w:rsidR="003740C6" w:rsidRPr="00F6090E">
        <w:t>Securitizadora está autorizada a constituir um fundo de despesas, na Conta Centralizadora</w:t>
      </w:r>
      <w:r w:rsidRPr="00F6090E">
        <w:t xml:space="preserve">, para fins de pagamento das despesas indicadas nesta Escritura de </w:t>
      </w:r>
      <w:r w:rsidRPr="00F6090E">
        <w:lastRenderedPageBreak/>
        <w:t>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3" w:name="_Hlk78391938"/>
      <w:r w:rsidRPr="00F6090E">
        <w:t xml:space="preserve">R$ </w:t>
      </w:r>
      <w:bookmarkStart w:id="254"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3"/>
      <w:bookmarkEnd w:id="254"/>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2"/>
    </w:p>
    <w:p w14:paraId="484FDF8D" w14:textId="245BF0A9" w:rsidR="00700867" w:rsidRPr="005316D1" w:rsidRDefault="00700867" w:rsidP="00700867">
      <w:pPr>
        <w:pStyle w:val="Level2"/>
      </w:pPr>
      <w:bookmarkStart w:id="255"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p>
    <w:bookmarkEnd w:id="255"/>
    <w:p w14:paraId="7A557FCA" w14:textId="0E99C9F4"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FC52A7">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w:t>
      </w:r>
      <w:r w:rsidRPr="00F6090E">
        <w:lastRenderedPageBreak/>
        <w:t xml:space="preserve">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49"/>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59C9055F" w:rsidR="002D36AB" w:rsidRDefault="00A86AA3" w:rsidP="002D36AB">
      <w:pPr>
        <w:pStyle w:val="Body"/>
        <w:tabs>
          <w:tab w:val="left" w:pos="680"/>
        </w:tabs>
        <w:ind w:left="680"/>
        <w:jc w:val="left"/>
      </w:pPr>
      <w:bookmarkStart w:id="256"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57" w:name="_Hlk99975921"/>
      <w:r w:rsidR="00DD28C5" w:rsidRPr="00EA134B">
        <w:t>São Paulo</w:t>
      </w:r>
      <w:r w:rsidR="00802D2E">
        <w:t xml:space="preserve">, </w:t>
      </w:r>
      <w:r w:rsidR="00DD28C5" w:rsidRPr="00EA134B">
        <w:t xml:space="preserve">SP, </w:t>
      </w:r>
      <w:bookmarkEnd w:id="257"/>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58" w:name="_Hlk70671536"/>
      <w:bookmarkEnd w:id="256"/>
    </w:p>
    <w:p w14:paraId="47A1492C" w14:textId="723B9C48" w:rsidR="00B64954" w:rsidRPr="006C1C3D" w:rsidRDefault="00B64954" w:rsidP="006C1C3D">
      <w:pPr>
        <w:pStyle w:val="Level4"/>
        <w:tabs>
          <w:tab w:val="clear" w:pos="2041"/>
          <w:tab w:val="left" w:pos="680"/>
        </w:tabs>
        <w:ind w:left="680"/>
        <w:rPr>
          <w:b/>
          <w:bCs/>
        </w:rPr>
      </w:pPr>
      <w:r w:rsidRPr="006C1C3D">
        <w:rPr>
          <w:b/>
          <w:bCs/>
        </w:rPr>
        <w:t xml:space="preserve">Para a Fiadora: </w:t>
      </w:r>
    </w:p>
    <w:p w14:paraId="1180F9C0" w14:textId="0FE00420" w:rsidR="00B64954" w:rsidRPr="00F6090E" w:rsidRDefault="00B64954" w:rsidP="00B64954">
      <w:pPr>
        <w:pStyle w:val="Level1"/>
        <w:keepNext w:val="0"/>
        <w:numPr>
          <w:ilvl w:val="0"/>
          <w:numId w:val="0"/>
        </w:numPr>
        <w:spacing w:before="140" w:after="0"/>
        <w:ind w:left="709"/>
        <w:jc w:val="left"/>
        <w:rPr>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58"/>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247"/>
    </w:p>
    <w:p w14:paraId="4BC359D3" w14:textId="77777777"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59"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9"/>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0" w:name="_Hlk32266664"/>
      <w:r w:rsidRPr="00F6090E">
        <w:rPr>
          <w:rFonts w:eastAsia="Arial Unicode MS"/>
          <w:w w:val="0"/>
        </w:rPr>
        <w:t>, sem prejuízo do direito de declarar o vencimento antecipado das Debêntures, nos termos desta Escritura</w:t>
      </w:r>
      <w:bookmarkEnd w:id="260"/>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7F3BC87A"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61"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1"/>
      <w:r w:rsidRPr="00F6090E">
        <w:t>.</w:t>
      </w:r>
    </w:p>
    <w:p w14:paraId="15C187CB" w14:textId="2D263CDC" w:rsidR="00420289" w:rsidRPr="00F6090E" w:rsidRDefault="00420289" w:rsidP="00EA14D4">
      <w:pPr>
        <w:pStyle w:val="Level2"/>
      </w:pPr>
      <w:bookmarkStart w:id="262"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2"/>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6"/>
          <w:footerReference w:type="even" r:id="rId17"/>
          <w:footerReference w:type="default" r:id="rId18"/>
          <w:headerReference w:type="first" r:id="rId19"/>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1430DC">
        <w:trPr>
          <w:cantSplit/>
        </w:trPr>
        <w:tc>
          <w:tcPr>
            <w:tcW w:w="4253" w:type="dxa"/>
            <w:tcBorders>
              <w:top w:val="single" w:sz="6" w:space="0" w:color="auto"/>
            </w:tcBorders>
          </w:tcPr>
          <w:p w14:paraId="4F82D60A"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1430DC">
            <w:pPr>
              <w:spacing w:after="0" w:line="320" w:lineRule="exact"/>
              <w:jc w:val="left"/>
              <w:rPr>
                <w:rFonts w:ascii="Arial" w:hAnsi="Arial" w:cs="Arial"/>
                <w:sz w:val="20"/>
              </w:rPr>
            </w:pPr>
          </w:p>
        </w:tc>
        <w:tc>
          <w:tcPr>
            <w:tcW w:w="567" w:type="dxa"/>
          </w:tcPr>
          <w:p w14:paraId="3EFE7D3E" w14:textId="77777777" w:rsidR="00B64954" w:rsidRPr="00F6090E" w:rsidRDefault="00B64954" w:rsidP="001430DC">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1430DC">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1430DC">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77777777" w:rsidR="00B64954" w:rsidRDefault="00B64954">
      <w:pPr>
        <w:spacing w:after="200" w:line="276" w:lineRule="auto"/>
        <w:jc w:val="left"/>
        <w:rPr>
          <w:rFonts w:ascii="Arial" w:hAnsi="Arial" w:cs="Arial"/>
          <w:sz w:val="20"/>
          <w:szCs w:val="24"/>
        </w:rPr>
      </w:pPr>
      <w:r>
        <w:br w:type="page"/>
      </w:r>
    </w:p>
    <w:p w14:paraId="2AD39D1A" w14:textId="41854247"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0"/>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F6090E">
        <w:rPr>
          <w:highlight w:val="lightGray"/>
        </w:rPr>
        <w:t>●</w:t>
      </w:r>
      <w:r w:rsidRPr="00F6090E">
        <w:t>] ([</w:t>
      </w:r>
      <w:r w:rsidRPr="00F6090E">
        <w:rPr>
          <w:highlight w:val="lightGray"/>
        </w:rPr>
        <w:t>●</w:t>
      </w:r>
      <w:r w:rsidRPr="00F6090E">
        <w:t>]</w:t>
      </w:r>
      <w:r w:rsidRPr="00F6090E" w:rsidDel="007018C5">
        <w:t xml:space="preserve"> </w:t>
      </w:r>
      <w:r w:rsidRPr="00F6090E">
        <w:t>reais), e referente ao período semestral de [</w:t>
      </w:r>
      <w:r w:rsidRPr="00F6090E">
        <w:rPr>
          <w:highlight w:val="lightGray"/>
        </w:rPr>
        <w:t>●</w:t>
      </w:r>
      <w:r w:rsidRPr="00F6090E">
        <w:t>] a [</w:t>
      </w:r>
      <w:r w:rsidRPr="00F6090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3"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3"/>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64" w:name="_Hlk71291574"/>
          <w:p w14:paraId="264A94F3" w14:textId="3ECF1A6E"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0"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Pr="00F6090E">
              <w:rPr>
                <w:rFonts w:ascii="Arial" w:hAnsi="Arial" w:cs="Arial"/>
                <w:b/>
                <w:sz w:val="20"/>
              </w:rPr>
              <w:t xml:space="preserve">Em conta corrente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Banco </w:t>
            </w:r>
            <w:r w:rsidRPr="00F6090E">
              <w:rPr>
                <w:rFonts w:ascii="Arial" w:hAnsi="Arial" w:cs="Arial"/>
                <w:sz w:val="20"/>
              </w:rPr>
              <w:t xml:space="preserve">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r w:rsidRPr="00F6090E">
              <w:rPr>
                <w:rFonts w:ascii="Arial" w:hAnsi="Arial" w:cs="Arial"/>
                <w:b/>
                <w:sz w:val="20"/>
              </w:rPr>
              <w:tab/>
            </w:r>
            <w:r w:rsidRPr="00F6090E">
              <w:rPr>
                <w:rFonts w:ascii="Arial" w:hAnsi="Arial" w:cs="Arial"/>
                <w:b/>
                <w:sz w:val="20"/>
              </w:rPr>
              <w:tab/>
              <w:t xml:space="preserve">Agência nº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1640FE74" w14:textId="1F7B8FF2" w:rsidR="009D6C53" w:rsidRPr="00F6090E" w:rsidRDefault="009D6C53" w:rsidP="009D6C53">
            <w:pPr>
              <w:spacing w:after="0"/>
              <w:ind w:left="634"/>
              <w:rPr>
                <w:rFonts w:ascii="Arial" w:hAnsi="Arial" w:cs="Arial"/>
                <w:b/>
                <w:sz w:val="20"/>
              </w:rPr>
            </w:pPr>
            <w:r w:rsidRPr="00F6090E">
              <w:rPr>
                <w:rFonts w:ascii="Arial" w:hAnsi="Arial" w:cs="Arial"/>
                <w:noProof/>
                <w:sz w:val="20"/>
              </w:rPr>
              <mc:AlternateContent>
                <mc:Choice Requires="wps">
                  <w:drawing>
                    <wp:anchor distT="0" distB="0" distL="114300" distR="114300" simplePos="0" relativeHeight="251658241"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Pr="00F6090E">
              <w:rPr>
                <w:rFonts w:ascii="Arial" w:hAnsi="Arial" w:cs="Arial"/>
                <w:b/>
                <w:sz w:val="20"/>
              </w:rPr>
              <w:t>Moeda corrente nacional.</w:t>
            </w:r>
            <w:r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64"/>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47D0" w14:textId="77777777" w:rsidR="0090697A" w:rsidRDefault="0090697A" w:rsidP="00647865">
      <w:pPr>
        <w:spacing w:after="0"/>
      </w:pPr>
      <w:r>
        <w:separator/>
      </w:r>
    </w:p>
  </w:endnote>
  <w:endnote w:type="continuationSeparator" w:id="0">
    <w:p w14:paraId="29EA6A62" w14:textId="77777777" w:rsidR="0090697A" w:rsidRDefault="0090697A" w:rsidP="00647865">
      <w:pPr>
        <w:spacing w:after="0"/>
      </w:pPr>
      <w:r>
        <w:continuationSeparator/>
      </w:r>
    </w:p>
  </w:endnote>
  <w:endnote w:type="continuationNotice" w:id="1">
    <w:p w14:paraId="1753FBCA" w14:textId="77777777" w:rsidR="0090697A" w:rsidRDefault="0090697A"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4B81" w14:textId="77777777" w:rsidR="0090697A" w:rsidRDefault="0090697A" w:rsidP="001A1E4D">
      <w:pPr>
        <w:spacing w:after="0"/>
      </w:pPr>
      <w:r>
        <w:separator/>
      </w:r>
    </w:p>
  </w:footnote>
  <w:footnote w:type="continuationSeparator" w:id="0">
    <w:p w14:paraId="70383EB3" w14:textId="77777777" w:rsidR="0090697A" w:rsidRDefault="0090697A" w:rsidP="00647865">
      <w:pPr>
        <w:spacing w:after="0"/>
      </w:pPr>
      <w:r>
        <w:continuationSeparator/>
      </w:r>
    </w:p>
  </w:footnote>
  <w:footnote w:type="continuationNotice" w:id="1">
    <w:p w14:paraId="467A766C" w14:textId="77777777" w:rsidR="0090697A" w:rsidRDefault="0090697A"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2E9D1E65"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DB4FCD">
      <w:rPr>
        <w:b/>
        <w:bCs/>
        <w:i/>
        <w:iCs/>
      </w:rPr>
      <w:t>16</w:t>
    </w:r>
    <w:r w:rsidR="00533EAE">
      <w:rPr>
        <w:b/>
        <w:bCs/>
        <w:i/>
        <w:iCs/>
      </w:rPr>
      <w:t>.</w:t>
    </w:r>
    <w:r w:rsidR="00632E88">
      <w:rPr>
        <w:b/>
        <w:bCs/>
        <w:i/>
        <w:iCs/>
      </w:rPr>
      <w:t>08</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E9108A7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3741540">
    <w:abstractNumId w:val="3"/>
  </w:num>
  <w:num w:numId="2" w16cid:durableId="475924586">
    <w:abstractNumId w:val="5"/>
  </w:num>
  <w:num w:numId="3" w16cid:durableId="1673408066">
    <w:abstractNumId w:val="25"/>
  </w:num>
  <w:num w:numId="4" w16cid:durableId="421877812">
    <w:abstractNumId w:val="44"/>
  </w:num>
  <w:num w:numId="5" w16cid:durableId="606698818">
    <w:abstractNumId w:val="7"/>
  </w:num>
  <w:num w:numId="6" w16cid:durableId="401418138">
    <w:abstractNumId w:val="22"/>
  </w:num>
  <w:num w:numId="7" w16cid:durableId="783691339">
    <w:abstractNumId w:val="17"/>
  </w:num>
  <w:num w:numId="8" w16cid:durableId="1558738049">
    <w:abstractNumId w:val="47"/>
  </w:num>
  <w:num w:numId="9" w16cid:durableId="757020086">
    <w:abstractNumId w:val="9"/>
  </w:num>
  <w:num w:numId="10" w16cid:durableId="1999770141">
    <w:abstractNumId w:val="21"/>
  </w:num>
  <w:num w:numId="11" w16cid:durableId="1474639298">
    <w:abstractNumId w:val="26"/>
  </w:num>
  <w:num w:numId="12" w16cid:durableId="1690787970">
    <w:abstractNumId w:val="23"/>
  </w:num>
  <w:num w:numId="13" w16cid:durableId="570310481">
    <w:abstractNumId w:val="46"/>
  </w:num>
  <w:num w:numId="14" w16cid:durableId="1761366302">
    <w:abstractNumId w:val="51"/>
  </w:num>
  <w:num w:numId="15" w16cid:durableId="1469741705">
    <w:abstractNumId w:val="31"/>
  </w:num>
  <w:num w:numId="16" w16cid:durableId="1103233952">
    <w:abstractNumId w:val="19"/>
  </w:num>
  <w:num w:numId="17" w16cid:durableId="51975356">
    <w:abstractNumId w:val="52"/>
  </w:num>
  <w:num w:numId="18" w16cid:durableId="57021463">
    <w:abstractNumId w:val="43"/>
  </w:num>
  <w:num w:numId="19" w16cid:durableId="828207967">
    <w:abstractNumId w:val="40"/>
  </w:num>
  <w:num w:numId="20" w16cid:durableId="2052069643">
    <w:abstractNumId w:val="36"/>
  </w:num>
  <w:num w:numId="21" w16cid:durableId="281032325">
    <w:abstractNumId w:val="28"/>
  </w:num>
  <w:num w:numId="22" w16cid:durableId="1385442798">
    <w:abstractNumId w:val="42"/>
  </w:num>
  <w:num w:numId="23" w16cid:durableId="1625426437">
    <w:abstractNumId w:val="4"/>
  </w:num>
  <w:num w:numId="24" w16cid:durableId="1073167022">
    <w:abstractNumId w:val="12"/>
  </w:num>
  <w:num w:numId="25" w16cid:durableId="2111123112">
    <w:abstractNumId w:val="34"/>
  </w:num>
  <w:num w:numId="26" w16cid:durableId="1953710444">
    <w:abstractNumId w:val="37"/>
  </w:num>
  <w:num w:numId="27" w16cid:durableId="1290820266">
    <w:abstractNumId w:val="2"/>
  </w:num>
  <w:num w:numId="28" w16cid:durableId="117142760">
    <w:abstractNumId w:val="15"/>
  </w:num>
  <w:num w:numId="29" w16cid:durableId="1368918052">
    <w:abstractNumId w:val="39"/>
  </w:num>
  <w:num w:numId="30" w16cid:durableId="473569563">
    <w:abstractNumId w:val="11"/>
  </w:num>
  <w:num w:numId="31" w16cid:durableId="1914974716">
    <w:abstractNumId w:val="18"/>
  </w:num>
  <w:num w:numId="32" w16cid:durableId="1728991766">
    <w:abstractNumId w:val="41"/>
  </w:num>
  <w:num w:numId="33" w16cid:durableId="440882519">
    <w:abstractNumId w:val="10"/>
  </w:num>
  <w:num w:numId="34" w16cid:durableId="949582730">
    <w:abstractNumId w:val="27"/>
  </w:num>
  <w:num w:numId="35" w16cid:durableId="833685858">
    <w:abstractNumId w:val="50"/>
  </w:num>
  <w:num w:numId="36" w16cid:durableId="1042513647">
    <w:abstractNumId w:val="29"/>
  </w:num>
  <w:num w:numId="37" w16cid:durableId="791166317">
    <w:abstractNumId w:val="8"/>
  </w:num>
  <w:num w:numId="38" w16cid:durableId="1895584134">
    <w:abstractNumId w:val="14"/>
  </w:num>
  <w:num w:numId="39" w16cid:durableId="2087069544">
    <w:abstractNumId w:val="16"/>
  </w:num>
  <w:num w:numId="40" w16cid:durableId="1655573028">
    <w:abstractNumId w:val="1"/>
  </w:num>
  <w:num w:numId="41" w16cid:durableId="1280408073">
    <w:abstractNumId w:val="45"/>
  </w:num>
  <w:num w:numId="42" w16cid:durableId="1114059502">
    <w:abstractNumId w:val="24"/>
  </w:num>
  <w:num w:numId="43" w16cid:durableId="1261983345">
    <w:abstractNumId w:val="13"/>
  </w:num>
  <w:num w:numId="44" w16cid:durableId="489521041">
    <w:abstractNumId w:val="35"/>
  </w:num>
  <w:num w:numId="45" w16cid:durableId="1586915621">
    <w:abstractNumId w:val="49"/>
  </w:num>
  <w:num w:numId="46" w16cid:durableId="1039932972">
    <w:abstractNumId w:val="20"/>
  </w:num>
  <w:num w:numId="47" w16cid:durableId="8686395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1536909">
    <w:abstractNumId w:val="5"/>
  </w:num>
  <w:num w:numId="49" w16cid:durableId="1107390070">
    <w:abstractNumId w:val="6"/>
  </w:num>
  <w:num w:numId="50" w16cid:durableId="1862739829">
    <w:abstractNumId w:val="5"/>
  </w:num>
  <w:num w:numId="51" w16cid:durableId="955719048">
    <w:abstractNumId w:val="5"/>
  </w:num>
  <w:num w:numId="52" w16cid:durableId="243954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3585928">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637C"/>
    <w:rsid w:val="00106ADA"/>
    <w:rsid w:val="00106C0E"/>
    <w:rsid w:val="00107285"/>
    <w:rsid w:val="0010758B"/>
    <w:rsid w:val="001075AA"/>
    <w:rsid w:val="00107902"/>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BC1"/>
    <w:rsid w:val="00226C16"/>
    <w:rsid w:val="00227AA5"/>
    <w:rsid w:val="00227BD3"/>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428"/>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3B8"/>
    <w:rsid w:val="00464C16"/>
    <w:rsid w:val="00464EE4"/>
    <w:rsid w:val="00465084"/>
    <w:rsid w:val="00465AB6"/>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39B"/>
    <w:rsid w:val="006C2501"/>
    <w:rsid w:val="006C2A1B"/>
    <w:rsid w:val="006C304E"/>
    <w:rsid w:val="006C39BF"/>
    <w:rsid w:val="006C3EEC"/>
    <w:rsid w:val="006C406F"/>
    <w:rsid w:val="006C40E0"/>
    <w:rsid w:val="006C42EA"/>
    <w:rsid w:val="006C4335"/>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5E0"/>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92F"/>
    <w:rsid w:val="00877A06"/>
    <w:rsid w:val="00877A69"/>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295"/>
    <w:rsid w:val="00921612"/>
    <w:rsid w:val="00921714"/>
    <w:rsid w:val="00921B68"/>
    <w:rsid w:val="00921E31"/>
    <w:rsid w:val="00922594"/>
    <w:rsid w:val="00922C38"/>
    <w:rsid w:val="009230A7"/>
    <w:rsid w:val="00923447"/>
    <w:rsid w:val="00923461"/>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CF6"/>
    <w:rsid w:val="00947170"/>
    <w:rsid w:val="00947703"/>
    <w:rsid w:val="009479C7"/>
    <w:rsid w:val="00947B0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39"/>
    <w:rsid w:val="00CD13AD"/>
    <w:rsid w:val="00CD14BC"/>
    <w:rsid w:val="00CD1756"/>
    <w:rsid w:val="00CD194E"/>
    <w:rsid w:val="00CD19F9"/>
    <w:rsid w:val="00CD1D06"/>
    <w:rsid w:val="00CD1E90"/>
    <w:rsid w:val="00CD270A"/>
    <w:rsid w:val="00CD2F59"/>
    <w:rsid w:val="00CD30F6"/>
    <w:rsid w:val="00CD337C"/>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9DE"/>
    <w:rsid w:val="00D57C78"/>
    <w:rsid w:val="00D57D21"/>
    <w:rsid w:val="00D604A0"/>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5C93"/>
    <w:rsid w:val="00F5683B"/>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NoList"/>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theme" Target="theme/theme1.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 L E F O S S E ! 3 7 2 3 0 2 9 . 1 < / d o c u m e n t i d >  
     < s e n d e r i d > C A I U B < / s e n d e r i d >  
     < s e n d e r e m a i l > C L A R I C E . A I U B @ L E F O S S E . C O M < / s e n d e r e m a i l >  
     < l a s t m o d i f i e d > 2 0 2 2 - 0 8 - 1 7 T 0 1 : 1 9 : 0 0 . 0 0 0 0 0 0 0 - 0 3 : 0 0 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63</Pages>
  <Words>24355</Words>
  <Characters>138828</Characters>
  <Application>Microsoft Office Word</Application>
  <DocSecurity>0</DocSecurity>
  <Lines>2435</Lines>
  <Paragraphs>741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162442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16</cp:revision>
  <cp:lastPrinted>2021-09-20T00:49:00Z</cp:lastPrinted>
  <dcterms:created xsi:type="dcterms:W3CDTF">2022-08-16T12:32:00Z</dcterms:created>
  <dcterms:modified xsi:type="dcterms:W3CDTF">2022-08-17T04:19:00Z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- 3723029v1</vt:lpwstr>
  </property>
</Properties>
</file>