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33C8" w14:textId="7B722264" w:rsidR="0022118A" w:rsidRPr="00F57AC5" w:rsidRDefault="009B416A" w:rsidP="0022118A">
      <w:pPr>
        <w:pStyle w:val="NormalPlain"/>
        <w:widowControl w:val="0"/>
        <w:jc w:val="center"/>
        <w:rPr>
          <w:smallCaps/>
          <w:sz w:val="26"/>
          <w:szCs w:val="26"/>
          <w:lang w:val="pt-BR"/>
        </w:rPr>
      </w:pPr>
      <w:bookmarkStart w:id="0" w:name="_Hlk74319121"/>
      <w:r>
        <w:rPr>
          <w:smallCaps/>
          <w:sz w:val="26"/>
          <w:szCs w:val="26"/>
          <w:lang w:val="pt-BR"/>
        </w:rPr>
        <w:t>Primeiro</w:t>
      </w:r>
      <w:r w:rsidRPr="00F57AC5">
        <w:rPr>
          <w:smallCaps/>
          <w:sz w:val="26"/>
          <w:szCs w:val="26"/>
          <w:lang w:val="pt-BR"/>
        </w:rPr>
        <w:t xml:space="preserve"> </w:t>
      </w:r>
      <w:r w:rsidR="0022118A">
        <w:rPr>
          <w:smallCaps/>
          <w:sz w:val="26"/>
          <w:szCs w:val="26"/>
          <w:lang w:val="pt-BR"/>
        </w:rPr>
        <w:t>Aditamento</w:t>
      </w:r>
      <w:r w:rsidR="0022118A" w:rsidRPr="00F57AC5">
        <w:rPr>
          <w:smallCaps/>
          <w:sz w:val="26"/>
          <w:szCs w:val="26"/>
          <w:lang w:val="pt-BR"/>
        </w:rPr>
        <w:t xml:space="preserve"> ao  </w:t>
      </w:r>
    </w:p>
    <w:p w14:paraId="1B84566D"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3EF4541C"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de Ações e Cessão Fiduciária de Direitos </w:t>
      </w:r>
      <w:bookmarkEnd w:id="0"/>
    </w:p>
    <w:p w14:paraId="3E4B9F12" w14:textId="77777777" w:rsidR="0022118A" w:rsidRPr="00F57AC5" w:rsidRDefault="0022118A" w:rsidP="0022118A">
      <w:pPr>
        <w:widowControl w:val="0"/>
        <w:jc w:val="both"/>
        <w:rPr>
          <w:sz w:val="26"/>
          <w:szCs w:val="26"/>
        </w:rPr>
      </w:pPr>
    </w:p>
    <w:p w14:paraId="76225AC4" w14:textId="272B8B05" w:rsidR="0022118A" w:rsidRPr="00F57AC5" w:rsidRDefault="009B416A" w:rsidP="0022118A">
      <w:pPr>
        <w:widowControl w:val="0"/>
        <w:jc w:val="both"/>
        <w:rPr>
          <w:sz w:val="26"/>
          <w:szCs w:val="26"/>
        </w:rPr>
      </w:pPr>
      <w:r>
        <w:rPr>
          <w:sz w:val="26"/>
          <w:szCs w:val="26"/>
        </w:rPr>
        <w:t>Primeiro</w:t>
      </w:r>
      <w:r w:rsidRPr="00F57AC5">
        <w:rPr>
          <w:sz w:val="26"/>
          <w:szCs w:val="26"/>
        </w:rPr>
        <w:t xml:space="preserve"> </w:t>
      </w:r>
      <w:r w:rsidR="0022118A">
        <w:rPr>
          <w:sz w:val="26"/>
          <w:szCs w:val="26"/>
        </w:rPr>
        <w:t>Aditamento</w:t>
      </w:r>
      <w:r w:rsidR="0022118A" w:rsidRPr="00F57AC5">
        <w:rPr>
          <w:sz w:val="26"/>
          <w:szCs w:val="26"/>
        </w:rPr>
        <w:t xml:space="preserve"> ao Instrumento Particular de Contrato de Alienação Fiduciária de Ações e Cessão Fiduciária de Direitos ("</w:t>
      </w:r>
      <w:r w:rsidR="0022118A">
        <w:rPr>
          <w:sz w:val="26"/>
          <w:szCs w:val="26"/>
          <w:u w:val="single"/>
        </w:rPr>
        <w:t>Aditamento</w:t>
      </w:r>
      <w:r w:rsidR="0022118A" w:rsidRPr="00F57AC5">
        <w:rPr>
          <w:sz w:val="26"/>
          <w:szCs w:val="26"/>
        </w:rPr>
        <w:t>"), por e entre:</w:t>
      </w:r>
    </w:p>
    <w:p w14:paraId="1F00FA41" w14:textId="77777777" w:rsidR="0022118A" w:rsidRPr="005F5C02"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8D5C92" w14:textId="05AB7853"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sidR="00BB22E6">
        <w:rPr>
          <w:sz w:val="26"/>
          <w:szCs w:val="26"/>
        </w:rPr>
        <w:t xml:space="preserve">na </w:t>
      </w:r>
      <w:r>
        <w:rPr>
          <w:sz w:val="26"/>
          <w:szCs w:val="26"/>
        </w:rPr>
        <w:t xml:space="preserve">Alameda das Paineiras, nº 198, Aldeia da Serra, </w:t>
      </w:r>
      <w:r w:rsidR="00BB22E6">
        <w:rPr>
          <w:sz w:val="26"/>
          <w:szCs w:val="26"/>
        </w:rPr>
        <w:t>C</w:t>
      </w:r>
      <w:r w:rsidRPr="00845EFC">
        <w:rPr>
          <w:sz w:val="26"/>
          <w:szCs w:val="26"/>
        </w:rPr>
        <w:t xml:space="preserve">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6124EF0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0F3D7C2"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05A907F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0A45EEF" w14:textId="34E89EE3"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sidR="008C3D5D">
        <w:rPr>
          <w:color w:val="000000"/>
          <w:sz w:val="26"/>
          <w:szCs w:val="26"/>
        </w:rPr>
        <w:t>divorciado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CDAD17C"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1A37A01" w14:textId="1D5C824C"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xml:space="preserve">, </w:t>
      </w:r>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278C7139" w14:textId="77777777" w:rsidR="0022118A"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1E07119"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2A5F9A4F" w14:textId="77777777" w:rsidR="0022118A" w:rsidRDefault="0022118A" w:rsidP="0022118A">
      <w:pPr>
        <w:jc w:val="both"/>
        <w:rPr>
          <w:sz w:val="26"/>
          <w:szCs w:val="26"/>
        </w:rPr>
      </w:pPr>
    </w:p>
    <w:p w14:paraId="30AF9474" w14:textId="77777777" w:rsidR="0022118A" w:rsidRPr="002D488B"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 xml:space="preserve">instituição autorizada a funcionar pelo Banco Central do Brasil, atuando por sua filial, na Cidade de São Paulo, Estado de São Paulo, na Rua Joaquim Floriano, nº 466, Bloco B, Sala 1.401, CEP 04534-002, inscrita no CNPJ sob o nº </w:t>
      </w:r>
      <w:r w:rsidRPr="002D488B">
        <w:rPr>
          <w:sz w:val="26"/>
          <w:szCs w:val="26"/>
        </w:rPr>
        <w:lastRenderedPageBreak/>
        <w:t>15.227.994/0004-01, neste ato representada na forma do seu contrato social ("</w:t>
      </w:r>
      <w:r w:rsidRPr="002D488B">
        <w:rPr>
          <w:sz w:val="26"/>
          <w:szCs w:val="26"/>
          <w:u w:val="single"/>
        </w:rPr>
        <w:t>Agente Fiduciário</w:t>
      </w:r>
      <w:r w:rsidRPr="002D488B">
        <w:rPr>
          <w:sz w:val="26"/>
          <w:szCs w:val="26"/>
        </w:rPr>
        <w:t>").</w:t>
      </w:r>
    </w:p>
    <w:p w14:paraId="35FB49C8"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44A522E" w14:textId="77777777" w:rsidR="0022118A" w:rsidRPr="00845EFC" w:rsidRDefault="0022118A" w:rsidP="0022118A">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323F5DFE" w14:textId="77777777" w:rsidR="0022118A" w:rsidRPr="00845EFC" w:rsidRDefault="0022118A" w:rsidP="0022118A">
      <w:pPr>
        <w:jc w:val="both"/>
        <w:rPr>
          <w:sz w:val="26"/>
          <w:szCs w:val="26"/>
        </w:rPr>
      </w:pPr>
    </w:p>
    <w:p w14:paraId="4405A45A" w14:textId="793BC4EE" w:rsidR="0022118A" w:rsidRPr="00845EFC" w:rsidRDefault="0022118A" w:rsidP="0022118A">
      <w:pPr>
        <w:jc w:val="both"/>
        <w:rPr>
          <w:sz w:val="26"/>
          <w:szCs w:val="26"/>
        </w:rPr>
      </w:pPr>
      <w:r w:rsidRPr="00845EFC">
        <w:rPr>
          <w:sz w:val="26"/>
          <w:szCs w:val="26"/>
        </w:rPr>
        <w:t>e, ainda, como interveniente anuente:</w:t>
      </w:r>
    </w:p>
    <w:p w14:paraId="277EEAB0" w14:textId="77777777" w:rsidR="0022118A" w:rsidRPr="00845EFC" w:rsidRDefault="0022118A" w:rsidP="0022118A">
      <w:pPr>
        <w:jc w:val="both"/>
        <w:rPr>
          <w:sz w:val="26"/>
          <w:szCs w:val="26"/>
        </w:rPr>
      </w:pPr>
    </w:p>
    <w:p w14:paraId="4AFE1B2F" w14:textId="7311EFB9" w:rsidR="0022118A" w:rsidRPr="00845EFC" w:rsidRDefault="0022118A" w:rsidP="0022118A">
      <w:pPr>
        <w:jc w:val="both"/>
        <w:rPr>
          <w:sz w:val="26"/>
          <w:szCs w:val="26"/>
        </w:rPr>
      </w:pPr>
      <w:r w:rsidRPr="00845EFC">
        <w:rPr>
          <w:smallCaps/>
          <w:sz w:val="26"/>
          <w:szCs w:val="26"/>
        </w:rPr>
        <w:t>Acqio Holding Participações S.A.,</w:t>
      </w:r>
      <w:r w:rsidRPr="00845EFC">
        <w:rPr>
          <w:sz w:val="26"/>
          <w:szCs w:val="26"/>
        </w:rPr>
        <w:t xml:space="preserve"> sociedade por ações, com sede na Rua das Olimpíadas, nº 205, 4º andar, Vila Olímpia, CEP 04.551-000, </w:t>
      </w:r>
      <w:r w:rsidR="00AE4C4E" w:rsidRPr="00845EFC">
        <w:rPr>
          <w:sz w:val="26"/>
          <w:szCs w:val="26"/>
        </w:rPr>
        <w:t xml:space="preserve">Cidade de São Paulo, Estado de São Paulo, </w:t>
      </w:r>
      <w:r w:rsidRPr="00845EFC">
        <w:rPr>
          <w:sz w:val="26"/>
          <w:szCs w:val="26"/>
        </w:rPr>
        <w:t>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1165AB3A" w14:textId="77777777" w:rsidR="0022118A" w:rsidRPr="00F57AC5"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46678AF" w14:textId="77777777" w:rsidR="0022118A" w:rsidRPr="00F57AC5" w:rsidRDefault="0022118A" w:rsidP="0022118A">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2</w:t>
      </w:r>
      <w:r w:rsidRPr="00F57AC5">
        <w:rPr>
          <w:sz w:val="26"/>
          <w:szCs w:val="26"/>
        </w:rPr>
        <w:t xml:space="preserve"> de </w:t>
      </w:r>
      <w:r>
        <w:rPr>
          <w:sz w:val="26"/>
          <w:szCs w:val="26"/>
        </w:rPr>
        <w:t>março</w:t>
      </w:r>
      <w:r w:rsidRPr="00F57AC5">
        <w:rPr>
          <w:sz w:val="26"/>
          <w:szCs w:val="26"/>
        </w:rPr>
        <w:t xml:space="preserve"> </w:t>
      </w:r>
      <w:r w:rsidRPr="00F57AC5">
        <w:rPr>
          <w:sz w:val="26"/>
          <w:szCs w:val="26"/>
          <w:lang w:eastAsia="en-US"/>
        </w:rPr>
        <w:t>de 202</w:t>
      </w:r>
      <w:r>
        <w:rPr>
          <w:sz w:val="26"/>
          <w:szCs w:val="26"/>
          <w:lang w:eastAsia="en-US"/>
        </w:rPr>
        <w:t>1</w:t>
      </w:r>
      <w:r w:rsidRPr="00F57AC5">
        <w:rPr>
          <w:sz w:val="26"/>
          <w:szCs w:val="26"/>
          <w:lang w:eastAsia="en-US"/>
        </w:rPr>
        <w:t xml:space="preserve">,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6A309648" w14:textId="77777777" w:rsidR="0022118A" w:rsidRPr="00F57AC5" w:rsidRDefault="0022118A" w:rsidP="0022118A">
      <w:pPr>
        <w:widowControl w:val="0"/>
        <w:ind w:firstLine="706"/>
        <w:jc w:val="both"/>
        <w:rPr>
          <w:sz w:val="26"/>
          <w:szCs w:val="26"/>
          <w:lang w:eastAsia="en-US"/>
        </w:rPr>
      </w:pPr>
    </w:p>
    <w:p w14:paraId="650237A6" w14:textId="1404D716" w:rsidR="0022118A" w:rsidRPr="00F57AC5" w:rsidRDefault="0022118A" w:rsidP="0022118A">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nos termos da Cláusula 2.1.2 do 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do capital social da Companhia, como condição para a Integralização das Debêntures da Segunda Série</w:t>
      </w:r>
      <w:r w:rsidR="007C6A12">
        <w:rPr>
          <w:sz w:val="26"/>
          <w:szCs w:val="26"/>
          <w:lang w:eastAsia="en-US"/>
        </w:rPr>
        <w:t>; e</w:t>
      </w:r>
    </w:p>
    <w:p w14:paraId="2C1AA82F" w14:textId="77777777" w:rsidR="0022118A" w:rsidRPr="00F57AC5" w:rsidRDefault="0022118A" w:rsidP="009909C7">
      <w:pPr>
        <w:widowControl w:val="0"/>
        <w:jc w:val="both"/>
        <w:rPr>
          <w:sz w:val="26"/>
          <w:szCs w:val="26"/>
          <w:lang w:eastAsia="en-US"/>
        </w:rPr>
      </w:pPr>
    </w:p>
    <w:p w14:paraId="15B2CA86" w14:textId="77777777" w:rsidR="0022118A" w:rsidRPr="00F57AC5" w:rsidRDefault="0022118A" w:rsidP="0022118A">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Contrato para refletir </w:t>
      </w:r>
      <w:r>
        <w:rPr>
          <w:sz w:val="26"/>
          <w:szCs w:val="26"/>
          <w:lang w:eastAsia="en-US"/>
        </w:rPr>
        <w:t>corretamente o número de Ações Alienadas</w:t>
      </w:r>
      <w:r w:rsidRPr="00F57AC5">
        <w:rPr>
          <w:sz w:val="26"/>
          <w:szCs w:val="26"/>
          <w:lang w:eastAsia="en-US"/>
        </w:rPr>
        <w:t xml:space="preserve">, sendo o presente </w:t>
      </w:r>
      <w:r>
        <w:rPr>
          <w:sz w:val="26"/>
          <w:szCs w:val="26"/>
          <w:lang w:eastAsia="en-US"/>
        </w:rPr>
        <w:t>Aditamento</w:t>
      </w:r>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07103A0B" w14:textId="77777777" w:rsidR="0022118A" w:rsidRPr="00F57AC5" w:rsidRDefault="0022118A" w:rsidP="0022118A">
      <w:pPr>
        <w:widowControl w:val="0"/>
        <w:ind w:firstLine="708"/>
        <w:jc w:val="both"/>
        <w:rPr>
          <w:sz w:val="26"/>
          <w:szCs w:val="26"/>
          <w:lang w:eastAsia="en-US"/>
        </w:rPr>
      </w:pPr>
    </w:p>
    <w:p w14:paraId="148F76CA" w14:textId="77777777" w:rsidR="0022118A" w:rsidRPr="00F57AC5" w:rsidRDefault="0022118A" w:rsidP="0022118A">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5ECCDF19" w14:textId="77777777" w:rsidR="0022118A" w:rsidRPr="00F57AC5" w:rsidRDefault="0022118A" w:rsidP="0022118A">
      <w:pPr>
        <w:widowControl w:val="0"/>
        <w:jc w:val="both"/>
        <w:rPr>
          <w:sz w:val="26"/>
          <w:szCs w:val="26"/>
          <w:lang w:eastAsia="en-US"/>
        </w:rPr>
      </w:pPr>
    </w:p>
    <w:p w14:paraId="7497B95D" w14:textId="19074B00" w:rsidR="0022118A" w:rsidRPr="00691FD9" w:rsidRDefault="0022118A" w:rsidP="0022118A">
      <w:pPr>
        <w:widowControl w:val="0"/>
        <w:jc w:val="both"/>
        <w:rPr>
          <w:sz w:val="26"/>
          <w:szCs w:val="26"/>
        </w:rPr>
      </w:pPr>
      <w:r w:rsidRPr="00F57AC5">
        <w:rPr>
          <w:sz w:val="26"/>
          <w:szCs w:val="26"/>
          <w:lang w:eastAsia="en-US"/>
        </w:rPr>
        <w:t>1.</w:t>
      </w:r>
      <w:r w:rsidRPr="00F57AC5">
        <w:rPr>
          <w:sz w:val="26"/>
          <w:szCs w:val="26"/>
          <w:lang w:eastAsia="en-US"/>
        </w:rPr>
        <w:tab/>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p>
    <w:p w14:paraId="7BAF2B94" w14:textId="77777777" w:rsidR="0022118A" w:rsidRPr="00F57AC5" w:rsidRDefault="0022118A" w:rsidP="0022118A">
      <w:pPr>
        <w:widowControl w:val="0"/>
        <w:jc w:val="both"/>
        <w:rPr>
          <w:sz w:val="26"/>
          <w:szCs w:val="26"/>
          <w:lang w:eastAsia="en-US"/>
        </w:rPr>
      </w:pPr>
    </w:p>
    <w:p w14:paraId="0A27C448" w14:textId="62003D91" w:rsidR="0022118A" w:rsidRPr="00F57AC5" w:rsidRDefault="0022118A" w:rsidP="0022118A">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w:t>
      </w:r>
      <w:r w:rsidRPr="00F57AC5">
        <w:rPr>
          <w:sz w:val="26"/>
          <w:szCs w:val="26"/>
          <w:lang w:eastAsia="en-US"/>
        </w:rPr>
        <w:lastRenderedPageBreak/>
        <w:t xml:space="preserve">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14:paraId="32A1A6D8" w14:textId="77777777" w:rsidR="0022118A" w:rsidRPr="00F57AC5" w:rsidRDefault="0022118A" w:rsidP="0022118A">
      <w:pPr>
        <w:widowControl w:val="0"/>
        <w:jc w:val="both"/>
        <w:rPr>
          <w:sz w:val="26"/>
          <w:szCs w:val="26"/>
          <w:lang w:eastAsia="en-US"/>
        </w:rPr>
      </w:pPr>
    </w:p>
    <w:p w14:paraId="7E8A7825" w14:textId="77777777" w:rsidR="0022118A" w:rsidRPr="00F57AC5" w:rsidRDefault="0022118A" w:rsidP="0022118A">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21300ED1" w14:textId="77777777" w:rsidR="0022118A" w:rsidRPr="00F57AC5" w:rsidRDefault="0022118A" w:rsidP="0022118A">
      <w:pPr>
        <w:widowControl w:val="0"/>
        <w:jc w:val="both"/>
        <w:rPr>
          <w:sz w:val="26"/>
          <w:szCs w:val="26"/>
          <w:lang w:eastAsia="en-US"/>
        </w:rPr>
      </w:pPr>
    </w:p>
    <w:p w14:paraId="4BB526A4" w14:textId="77777777" w:rsidR="0022118A" w:rsidRPr="00F57AC5" w:rsidRDefault="0022118A" w:rsidP="0022118A">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14:paraId="7F983CB0" w14:textId="77777777" w:rsidR="0022118A" w:rsidRPr="00F57AC5" w:rsidRDefault="0022118A" w:rsidP="0022118A">
      <w:pPr>
        <w:widowControl w:val="0"/>
        <w:jc w:val="both"/>
        <w:rPr>
          <w:sz w:val="26"/>
          <w:szCs w:val="26"/>
          <w:lang w:eastAsia="en-US"/>
        </w:rPr>
      </w:pPr>
    </w:p>
    <w:p w14:paraId="0E5D2759" w14:textId="77777777" w:rsidR="0022118A" w:rsidRPr="00F57AC5" w:rsidRDefault="0022118A" w:rsidP="0022118A">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r>
        <w:rPr>
          <w:sz w:val="26"/>
          <w:szCs w:val="26"/>
          <w:lang w:eastAsia="en-US"/>
        </w:rPr>
        <w:t>Aditamento</w:t>
      </w:r>
      <w:r w:rsidRPr="00F57AC5">
        <w:rPr>
          <w:sz w:val="26"/>
          <w:szCs w:val="26"/>
          <w:lang w:eastAsia="en-US"/>
        </w:rPr>
        <w:t>.</w:t>
      </w:r>
    </w:p>
    <w:p w14:paraId="26BB3B1B" w14:textId="77777777" w:rsidR="0022118A" w:rsidRPr="00F57AC5" w:rsidRDefault="0022118A" w:rsidP="0022118A">
      <w:pPr>
        <w:widowControl w:val="0"/>
        <w:jc w:val="both"/>
        <w:rPr>
          <w:sz w:val="26"/>
          <w:szCs w:val="26"/>
          <w:lang w:eastAsia="en-US"/>
        </w:rPr>
      </w:pPr>
    </w:p>
    <w:p w14:paraId="77D73001" w14:textId="77777777" w:rsidR="0022118A" w:rsidRPr="00F57AC5" w:rsidRDefault="0022118A" w:rsidP="0022118A">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14:paraId="15599538" w14:textId="77777777" w:rsidR="0022118A" w:rsidRPr="00F57AC5" w:rsidRDefault="0022118A" w:rsidP="0022118A">
      <w:pPr>
        <w:widowControl w:val="0"/>
        <w:jc w:val="both"/>
        <w:rPr>
          <w:sz w:val="26"/>
          <w:szCs w:val="26"/>
          <w:lang w:eastAsia="en-US"/>
        </w:rPr>
      </w:pPr>
    </w:p>
    <w:p w14:paraId="28BE4CC1" w14:textId="77777777" w:rsidR="0022118A" w:rsidRPr="00F57AC5" w:rsidRDefault="0022118A" w:rsidP="0022118A">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27933F90" w14:textId="77777777" w:rsidR="0022118A" w:rsidRPr="00F57AC5" w:rsidRDefault="0022118A" w:rsidP="0022118A">
      <w:pPr>
        <w:widowControl w:val="0"/>
        <w:jc w:val="both"/>
        <w:rPr>
          <w:sz w:val="26"/>
          <w:szCs w:val="26"/>
          <w:lang w:eastAsia="en-US"/>
        </w:rPr>
      </w:pPr>
    </w:p>
    <w:p w14:paraId="56FA3AAC" w14:textId="77777777" w:rsidR="0022118A" w:rsidRDefault="0022118A" w:rsidP="0022118A">
      <w:pPr>
        <w:widowControl w:val="0"/>
        <w:jc w:val="both"/>
        <w:rPr>
          <w:sz w:val="26"/>
          <w:szCs w:val="26"/>
          <w:lang w:eastAsia="en-US"/>
        </w:rPr>
      </w:pPr>
      <w:r w:rsidRPr="00F57AC5">
        <w:rPr>
          <w:sz w:val="26"/>
          <w:szCs w:val="26"/>
          <w:lang w:eastAsia="en-US"/>
        </w:rPr>
        <w:t>8.</w:t>
      </w:r>
      <w:r w:rsidRPr="00F57AC5">
        <w:rPr>
          <w:sz w:val="26"/>
          <w:szCs w:val="26"/>
          <w:lang w:eastAsia="en-US"/>
        </w:rPr>
        <w:tab/>
      </w:r>
      <w:r>
        <w:rPr>
          <w:sz w:val="26"/>
          <w:szCs w:val="26"/>
          <w:lang w:eastAsia="en-US"/>
        </w:rPr>
        <w:t>Este Aditamento será registrado nos Cartórios de Registro de Títulos e Documentos da sede da comarca de cada uma das Partes.</w:t>
      </w:r>
    </w:p>
    <w:p w14:paraId="58A9BDA3" w14:textId="77777777" w:rsidR="0022118A" w:rsidRDefault="0022118A" w:rsidP="0022118A">
      <w:pPr>
        <w:widowControl w:val="0"/>
        <w:jc w:val="both"/>
        <w:rPr>
          <w:sz w:val="26"/>
          <w:szCs w:val="26"/>
          <w:lang w:eastAsia="en-US"/>
        </w:rPr>
      </w:pPr>
    </w:p>
    <w:p w14:paraId="02DCF84D" w14:textId="77777777" w:rsidR="0022118A" w:rsidRPr="00F57AC5" w:rsidRDefault="0022118A" w:rsidP="0022118A">
      <w:pPr>
        <w:widowControl w:val="0"/>
        <w:jc w:val="both"/>
        <w:rPr>
          <w:sz w:val="26"/>
          <w:szCs w:val="26"/>
          <w:lang w:eastAsia="en-US"/>
        </w:rPr>
      </w:pPr>
      <w:r>
        <w:rPr>
          <w:sz w:val="26"/>
          <w:szCs w:val="26"/>
          <w:lang w:eastAsia="en-US"/>
        </w:rPr>
        <w:t>9.</w:t>
      </w:r>
      <w:r>
        <w:rPr>
          <w:sz w:val="26"/>
          <w:szCs w:val="26"/>
          <w:lang w:eastAsia="en-US"/>
        </w:rPr>
        <w:tab/>
      </w:r>
      <w:r w:rsidRPr="00F57AC5">
        <w:rPr>
          <w:sz w:val="26"/>
          <w:szCs w:val="26"/>
          <w:lang w:eastAsia="en-US"/>
        </w:rPr>
        <w:t xml:space="preserve">Para fins de registro, as Partes atribuem ao presente </w:t>
      </w:r>
      <w:r>
        <w:rPr>
          <w:sz w:val="26"/>
          <w:szCs w:val="26"/>
          <w:lang w:eastAsia="en-US"/>
        </w:rPr>
        <w:t>Aditamento</w:t>
      </w:r>
      <w:r w:rsidRPr="00F57AC5">
        <w:rPr>
          <w:sz w:val="26"/>
          <w:szCs w:val="26"/>
          <w:lang w:eastAsia="en-US"/>
        </w:rPr>
        <w:t xml:space="preserve"> o valor de R$1,00 (um real).</w:t>
      </w:r>
      <w:r>
        <w:rPr>
          <w:sz w:val="26"/>
          <w:szCs w:val="26"/>
          <w:lang w:eastAsia="en-US"/>
        </w:rPr>
        <w:t xml:space="preserve"> </w:t>
      </w:r>
    </w:p>
    <w:p w14:paraId="722E4C87" w14:textId="77777777" w:rsidR="0022118A" w:rsidRPr="00F57AC5" w:rsidRDefault="0022118A" w:rsidP="0022118A">
      <w:pPr>
        <w:widowControl w:val="0"/>
        <w:jc w:val="both"/>
        <w:rPr>
          <w:sz w:val="26"/>
          <w:szCs w:val="26"/>
          <w:lang w:eastAsia="en-US"/>
        </w:rPr>
      </w:pPr>
    </w:p>
    <w:p w14:paraId="753ADDD7" w14:textId="6C19337A" w:rsidR="0022118A" w:rsidRPr="00F57AC5" w:rsidRDefault="0022118A" w:rsidP="0022118A">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sidR="007C6A12">
        <w:rPr>
          <w:sz w:val="26"/>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nº 2.200-2 de 24 de agosto de 2001, em conjunto com</w:t>
      </w:r>
      <w:r w:rsidRPr="00F57AC5">
        <w:rPr>
          <w:sz w:val="26"/>
          <w:szCs w:val="26"/>
        </w:rPr>
        <w:t xml:space="preserve"> 2 (duas) testemunhas abaixo </w:t>
      </w:r>
      <w:r w:rsidR="007C6A12">
        <w:rPr>
          <w:sz w:val="26"/>
          <w:szCs w:val="26"/>
        </w:rPr>
        <w:t>identificadas</w:t>
      </w:r>
      <w:r w:rsidRPr="00F57AC5">
        <w:rPr>
          <w:sz w:val="26"/>
          <w:szCs w:val="26"/>
        </w:rPr>
        <w:t>.</w:t>
      </w:r>
    </w:p>
    <w:p w14:paraId="6E5D692E" w14:textId="77777777" w:rsidR="0022118A" w:rsidRPr="00F57AC5" w:rsidRDefault="0022118A" w:rsidP="0022118A">
      <w:pPr>
        <w:widowControl w:val="0"/>
        <w:jc w:val="center"/>
        <w:rPr>
          <w:rFonts w:eastAsia="Arial Unicode MS"/>
          <w:sz w:val="26"/>
          <w:szCs w:val="26"/>
        </w:rPr>
      </w:pPr>
    </w:p>
    <w:p w14:paraId="1098EF18" w14:textId="48F0963C" w:rsidR="0022118A" w:rsidRPr="00F57AC5" w:rsidRDefault="0022118A" w:rsidP="0022118A">
      <w:pPr>
        <w:widowControl w:val="0"/>
        <w:jc w:val="center"/>
        <w:rPr>
          <w:sz w:val="26"/>
          <w:szCs w:val="26"/>
        </w:rPr>
      </w:pPr>
      <w:r w:rsidRPr="00F57AC5">
        <w:rPr>
          <w:sz w:val="26"/>
          <w:szCs w:val="26"/>
        </w:rPr>
        <w:t xml:space="preserve">São Paulo, </w:t>
      </w:r>
      <w:r w:rsidR="001A10F7">
        <w:rPr>
          <w:sz w:val="26"/>
          <w:szCs w:val="26"/>
          <w:lang w:eastAsia="en-US"/>
        </w:rPr>
        <w:t>2</w:t>
      </w:r>
      <w:r w:rsidR="00164958">
        <w:rPr>
          <w:sz w:val="26"/>
          <w:szCs w:val="26"/>
          <w:lang w:eastAsia="en-US"/>
        </w:rPr>
        <w:t>3</w:t>
      </w:r>
      <w:r w:rsidRPr="00F57AC5">
        <w:rPr>
          <w:sz w:val="26"/>
          <w:szCs w:val="26"/>
        </w:rPr>
        <w:t xml:space="preserve"> de </w:t>
      </w:r>
      <w:r w:rsidR="007C6A12">
        <w:rPr>
          <w:sz w:val="26"/>
          <w:szCs w:val="26"/>
          <w:lang w:eastAsia="en-US"/>
        </w:rPr>
        <w:t>junho</w:t>
      </w:r>
      <w:r w:rsidR="007C6A12" w:rsidRPr="00F57AC5">
        <w:rPr>
          <w:sz w:val="26"/>
          <w:szCs w:val="26"/>
        </w:rPr>
        <w:t xml:space="preserve"> </w:t>
      </w:r>
      <w:r w:rsidRPr="00F57AC5">
        <w:rPr>
          <w:sz w:val="26"/>
          <w:szCs w:val="26"/>
        </w:rPr>
        <w:t xml:space="preserve">de </w:t>
      </w:r>
      <w:r w:rsidR="007C6A12">
        <w:rPr>
          <w:sz w:val="26"/>
          <w:szCs w:val="26"/>
          <w:lang w:eastAsia="en-US"/>
        </w:rPr>
        <w:t>2021</w:t>
      </w:r>
    </w:p>
    <w:p w14:paraId="5619160D" w14:textId="77777777" w:rsidR="0022118A" w:rsidRPr="00F57AC5" w:rsidRDefault="0022118A" w:rsidP="0022118A">
      <w:pPr>
        <w:widowControl w:val="0"/>
        <w:jc w:val="center"/>
        <w:rPr>
          <w:sz w:val="26"/>
          <w:szCs w:val="26"/>
          <w:lang w:eastAsia="en-US"/>
        </w:rPr>
      </w:pPr>
    </w:p>
    <w:p w14:paraId="2E557E79" w14:textId="6A86C59D" w:rsidR="00AE5F76" w:rsidRDefault="00AE5F76">
      <w:pPr>
        <w:autoSpaceDE/>
        <w:autoSpaceDN/>
        <w:adjustRightInd/>
        <w:spacing w:after="160" w:line="259" w:lineRule="auto"/>
        <w:rPr>
          <w:smallCaps/>
          <w:sz w:val="26"/>
          <w:szCs w:val="26"/>
          <w:lang w:eastAsia="en-US"/>
        </w:rPr>
      </w:pPr>
      <w:r>
        <w:rPr>
          <w:smallCaps/>
          <w:sz w:val="26"/>
          <w:szCs w:val="26"/>
          <w:lang w:eastAsia="en-US"/>
        </w:rPr>
        <w:br w:type="page"/>
      </w:r>
    </w:p>
    <w:p w14:paraId="0B6E02ED" w14:textId="693D55A7" w:rsidR="007C6A12" w:rsidRPr="00845EFC" w:rsidRDefault="007C6A12">
      <w:pPr>
        <w:jc w:val="both"/>
        <w:rPr>
          <w:color w:val="000000"/>
          <w:sz w:val="26"/>
          <w:szCs w:val="26"/>
        </w:rPr>
      </w:pPr>
      <w:r w:rsidRPr="00896E31">
        <w:rPr>
          <w:i/>
          <w:color w:val="000000"/>
          <w:sz w:val="26"/>
          <w:szCs w:val="26"/>
        </w:rPr>
        <w:lastRenderedPageBreak/>
        <w:t>(Página de assinaturas 1/</w:t>
      </w:r>
      <w:r>
        <w:rPr>
          <w:i/>
          <w:color w:val="000000"/>
          <w:sz w:val="26"/>
          <w:szCs w:val="26"/>
        </w:rPr>
        <w:t>8</w:t>
      </w:r>
      <w:r w:rsidRPr="00845EFC">
        <w:rPr>
          <w:i/>
          <w:color w:val="000000"/>
          <w:sz w:val="26"/>
          <w:szCs w:val="26"/>
        </w:rPr>
        <w:t xml:space="preserve"> do </w:t>
      </w:r>
      <w:r w:rsidR="009B416A">
        <w:rPr>
          <w:i/>
          <w:color w:val="000000"/>
          <w:sz w:val="26"/>
          <w:szCs w:val="26"/>
        </w:rPr>
        <w:t>Primeiro</w:t>
      </w:r>
      <w:r>
        <w:rPr>
          <w:i/>
          <w:color w:val="000000"/>
          <w:sz w:val="26"/>
          <w:szCs w:val="26"/>
        </w:rPr>
        <w:t xml:space="preserve"> Aditamento ao </w:t>
      </w:r>
      <w:r w:rsidRPr="00845EFC">
        <w:rPr>
          <w:i/>
          <w:color w:val="000000"/>
          <w:sz w:val="26"/>
          <w:szCs w:val="26"/>
        </w:rPr>
        <w:t xml:space="preserve">Instrumento Particular de </w:t>
      </w:r>
      <w:r w:rsidR="00AE5F76">
        <w:rPr>
          <w:i/>
          <w:color w:val="000000"/>
          <w:sz w:val="26"/>
          <w:szCs w:val="26"/>
        </w:rPr>
        <w:t xml:space="preserve">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672E86F" w14:textId="77777777" w:rsidR="007C6A12" w:rsidRPr="00845EFC" w:rsidRDefault="007C6A12" w:rsidP="007C6A12">
      <w:pPr>
        <w:jc w:val="both"/>
        <w:rPr>
          <w:color w:val="000000"/>
          <w:sz w:val="26"/>
          <w:szCs w:val="26"/>
        </w:rPr>
      </w:pPr>
    </w:p>
    <w:p w14:paraId="514BB5DA" w14:textId="77777777" w:rsidR="007C6A12" w:rsidRPr="00845EFC" w:rsidRDefault="007C6A12" w:rsidP="007C6A12">
      <w:pPr>
        <w:jc w:val="both"/>
        <w:rPr>
          <w:color w:val="000000"/>
          <w:sz w:val="26"/>
          <w:szCs w:val="26"/>
        </w:rPr>
      </w:pPr>
      <w:r w:rsidRPr="00845EFC">
        <w:rPr>
          <w:color w:val="000000"/>
          <w:sz w:val="26"/>
          <w:szCs w:val="26"/>
        </w:rPr>
        <w:t xml:space="preserve"> </w:t>
      </w:r>
    </w:p>
    <w:p w14:paraId="608C49A1" w14:textId="77777777" w:rsidR="007C6A12" w:rsidRPr="00845EFC" w:rsidRDefault="007C6A12" w:rsidP="007C6A12">
      <w:pPr>
        <w:jc w:val="center"/>
        <w:rPr>
          <w:smallCaps/>
          <w:sz w:val="26"/>
          <w:szCs w:val="26"/>
        </w:rPr>
      </w:pPr>
    </w:p>
    <w:p w14:paraId="135BAB83" w14:textId="77777777" w:rsidR="007C6A12" w:rsidRPr="00845EFC" w:rsidRDefault="007C6A12" w:rsidP="007C6A12">
      <w:pPr>
        <w:jc w:val="center"/>
        <w:rPr>
          <w:smallCaps/>
          <w:sz w:val="26"/>
          <w:szCs w:val="26"/>
        </w:rPr>
      </w:pPr>
      <w:r w:rsidRPr="00845EFC">
        <w:rPr>
          <w:smallCaps/>
          <w:sz w:val="26"/>
          <w:szCs w:val="26"/>
        </w:rPr>
        <w:t>Robson Campos dos Santos</w:t>
      </w:r>
    </w:p>
    <w:p w14:paraId="3ECF8839" w14:textId="77777777" w:rsidR="007C6A12" w:rsidRPr="00845EFC" w:rsidRDefault="007C6A12" w:rsidP="007C6A12">
      <w:pPr>
        <w:jc w:val="center"/>
        <w:rPr>
          <w:color w:val="000000"/>
          <w:sz w:val="26"/>
          <w:szCs w:val="26"/>
        </w:rPr>
      </w:pPr>
    </w:p>
    <w:p w14:paraId="3AA9BF0F" w14:textId="4A12A50C" w:rsidR="007C6A12" w:rsidRDefault="007C6A12" w:rsidP="007C6A12">
      <w:pPr>
        <w:jc w:val="center"/>
        <w:rPr>
          <w:color w:val="000000"/>
          <w:sz w:val="26"/>
          <w:szCs w:val="26"/>
        </w:rPr>
      </w:pPr>
    </w:p>
    <w:p w14:paraId="4852955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01B0E7B" w14:textId="77777777" w:rsidTr="0046188A">
        <w:trPr>
          <w:jc w:val="center"/>
        </w:trPr>
        <w:tc>
          <w:tcPr>
            <w:tcW w:w="4178" w:type="dxa"/>
            <w:hideMark/>
          </w:tcPr>
          <w:p w14:paraId="1D137FD0"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24A93294" w14:textId="77777777" w:rsidTr="0046188A">
        <w:trPr>
          <w:jc w:val="center"/>
        </w:trPr>
        <w:tc>
          <w:tcPr>
            <w:tcW w:w="4178" w:type="dxa"/>
            <w:hideMark/>
          </w:tcPr>
          <w:p w14:paraId="790735D5" w14:textId="77777777" w:rsidR="007C6A12" w:rsidRPr="00896E31" w:rsidRDefault="007C6A12" w:rsidP="0046188A">
            <w:pPr>
              <w:spacing w:line="276" w:lineRule="auto"/>
              <w:rPr>
                <w:sz w:val="26"/>
                <w:szCs w:val="26"/>
                <w:lang w:val="en-US"/>
              </w:rPr>
            </w:pPr>
          </w:p>
        </w:tc>
      </w:tr>
    </w:tbl>
    <w:p w14:paraId="0A061789" w14:textId="77777777" w:rsidR="007C6A12" w:rsidRPr="00896E31" w:rsidRDefault="007C6A12" w:rsidP="007C6A12">
      <w:pPr>
        <w:pStyle w:val="Celso1"/>
        <w:ind w:firstLine="708"/>
        <w:rPr>
          <w:rFonts w:ascii="Times New Roman" w:eastAsia="Arial Unicode MS" w:hAnsi="Times New Roman" w:cs="Times New Roman"/>
          <w:sz w:val="26"/>
          <w:szCs w:val="26"/>
          <w:lang w:eastAsia="ar-SA"/>
        </w:rPr>
      </w:pPr>
    </w:p>
    <w:p w14:paraId="26C185FD" w14:textId="77777777" w:rsidR="007C6A12" w:rsidRPr="00845EFC" w:rsidRDefault="007C6A12" w:rsidP="007C6A12">
      <w:pPr>
        <w:jc w:val="both"/>
        <w:rPr>
          <w:rFonts w:eastAsia="Arial Unicode MS"/>
          <w:sz w:val="26"/>
          <w:szCs w:val="26"/>
        </w:rPr>
      </w:pPr>
      <w:r w:rsidRPr="00845EFC">
        <w:rPr>
          <w:rFonts w:eastAsia="Arial Unicode MS"/>
          <w:sz w:val="26"/>
          <w:szCs w:val="26"/>
        </w:rPr>
        <w:br w:type="page"/>
      </w:r>
    </w:p>
    <w:p w14:paraId="693DFC9F" w14:textId="38F075FD" w:rsidR="007C6A12" w:rsidRPr="00845EFC" w:rsidRDefault="007C6A12" w:rsidP="007C6A12">
      <w:pPr>
        <w:jc w:val="both"/>
        <w:rPr>
          <w:color w:val="000000"/>
          <w:sz w:val="26"/>
          <w:szCs w:val="26"/>
        </w:rPr>
      </w:pPr>
      <w:r w:rsidRPr="00845EFC">
        <w:rPr>
          <w:i/>
          <w:color w:val="000000"/>
          <w:sz w:val="26"/>
          <w:szCs w:val="26"/>
        </w:rPr>
        <w:lastRenderedPageBreak/>
        <w:t>(Página de assinaturas 2/</w:t>
      </w:r>
      <w:r>
        <w:rPr>
          <w:i/>
          <w:color w:val="000000"/>
          <w:sz w:val="26"/>
          <w:szCs w:val="26"/>
        </w:rPr>
        <w:t>8</w:t>
      </w:r>
      <w:r w:rsidRPr="00845EFC">
        <w:rPr>
          <w:i/>
          <w:color w:val="000000"/>
          <w:sz w:val="26"/>
          <w:szCs w:val="26"/>
        </w:rPr>
        <w:t xml:space="preserve"> 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A114512" w14:textId="77777777" w:rsidR="007C6A12" w:rsidRPr="00845EFC" w:rsidRDefault="007C6A12" w:rsidP="007C6A12">
      <w:pPr>
        <w:jc w:val="both"/>
        <w:rPr>
          <w:color w:val="000000"/>
          <w:sz w:val="26"/>
          <w:szCs w:val="26"/>
        </w:rPr>
      </w:pPr>
    </w:p>
    <w:p w14:paraId="539366D4" w14:textId="77777777" w:rsidR="007C6A12" w:rsidRPr="00845EFC" w:rsidRDefault="007C6A12" w:rsidP="007C6A12">
      <w:pPr>
        <w:jc w:val="center"/>
        <w:rPr>
          <w:smallCaps/>
          <w:sz w:val="26"/>
          <w:szCs w:val="26"/>
        </w:rPr>
      </w:pPr>
    </w:p>
    <w:p w14:paraId="58DCC20F" w14:textId="77777777" w:rsidR="007C6A12" w:rsidRPr="00845EFC" w:rsidRDefault="007C6A12" w:rsidP="007C6A12">
      <w:pPr>
        <w:jc w:val="center"/>
        <w:rPr>
          <w:smallCaps/>
          <w:sz w:val="26"/>
          <w:szCs w:val="26"/>
        </w:rPr>
      </w:pPr>
    </w:p>
    <w:p w14:paraId="280D9AA2" w14:textId="77777777" w:rsidR="007C6A12" w:rsidRPr="00845EFC" w:rsidRDefault="007C6A12" w:rsidP="007C6A12">
      <w:pPr>
        <w:jc w:val="center"/>
        <w:rPr>
          <w:smallCaps/>
          <w:sz w:val="26"/>
          <w:szCs w:val="26"/>
        </w:rPr>
      </w:pPr>
      <w:r w:rsidRPr="00845EFC">
        <w:rPr>
          <w:smallCaps/>
          <w:sz w:val="26"/>
          <w:szCs w:val="26"/>
        </w:rPr>
        <w:t>Gustavo Danzi de Andrade</w:t>
      </w:r>
    </w:p>
    <w:p w14:paraId="2CF202E2" w14:textId="77777777" w:rsidR="007C6A12" w:rsidRPr="00845EFC" w:rsidRDefault="007C6A12" w:rsidP="007C6A12">
      <w:pPr>
        <w:jc w:val="center"/>
        <w:rPr>
          <w:color w:val="000000"/>
          <w:sz w:val="26"/>
          <w:szCs w:val="26"/>
        </w:rPr>
      </w:pPr>
    </w:p>
    <w:p w14:paraId="5B655D42" w14:textId="3AA7D2D7" w:rsidR="007C6A12" w:rsidRDefault="007C6A12" w:rsidP="007C6A12">
      <w:pPr>
        <w:jc w:val="center"/>
        <w:rPr>
          <w:color w:val="000000"/>
          <w:sz w:val="26"/>
          <w:szCs w:val="26"/>
        </w:rPr>
      </w:pPr>
    </w:p>
    <w:p w14:paraId="5350492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517EC646" w14:textId="77777777" w:rsidTr="0046188A">
        <w:trPr>
          <w:jc w:val="center"/>
        </w:trPr>
        <w:tc>
          <w:tcPr>
            <w:tcW w:w="4178" w:type="dxa"/>
            <w:hideMark/>
          </w:tcPr>
          <w:p w14:paraId="5AB79FEA"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3836199C" w14:textId="77777777" w:rsidTr="0046188A">
        <w:trPr>
          <w:jc w:val="center"/>
        </w:trPr>
        <w:tc>
          <w:tcPr>
            <w:tcW w:w="4178" w:type="dxa"/>
            <w:hideMark/>
          </w:tcPr>
          <w:p w14:paraId="07894559" w14:textId="77777777" w:rsidR="007C6A12" w:rsidRPr="00896E31" w:rsidRDefault="007C6A12" w:rsidP="0046188A">
            <w:pPr>
              <w:spacing w:line="276" w:lineRule="auto"/>
              <w:rPr>
                <w:sz w:val="26"/>
                <w:szCs w:val="26"/>
                <w:lang w:val="en-US"/>
              </w:rPr>
            </w:pPr>
          </w:p>
        </w:tc>
      </w:tr>
    </w:tbl>
    <w:p w14:paraId="0E814AF2" w14:textId="77777777" w:rsidR="007C6A12" w:rsidRPr="00845EFC" w:rsidRDefault="007C6A12" w:rsidP="007C6A12">
      <w:pPr>
        <w:jc w:val="both"/>
        <w:rPr>
          <w:color w:val="000000"/>
          <w:sz w:val="26"/>
          <w:szCs w:val="26"/>
          <w:lang w:val="en-US"/>
        </w:rPr>
      </w:pPr>
    </w:p>
    <w:p w14:paraId="1124CE27"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p w14:paraId="4C057666" w14:textId="77777777" w:rsidR="007C6A12" w:rsidRPr="00845EFC" w:rsidRDefault="007C6A12" w:rsidP="007C6A12">
      <w:pPr>
        <w:jc w:val="both"/>
        <w:rPr>
          <w:color w:val="000000"/>
          <w:sz w:val="26"/>
          <w:szCs w:val="26"/>
          <w:lang w:val="en-US"/>
        </w:rPr>
      </w:pPr>
    </w:p>
    <w:p w14:paraId="089C04CB" w14:textId="080A75D8" w:rsidR="007C6A12" w:rsidRPr="00845EFC" w:rsidRDefault="007C6A12" w:rsidP="007C6A12">
      <w:pPr>
        <w:jc w:val="both"/>
        <w:rPr>
          <w:color w:val="000000"/>
          <w:sz w:val="26"/>
          <w:szCs w:val="26"/>
        </w:rPr>
      </w:pPr>
      <w:r w:rsidRPr="00845EFC">
        <w:rPr>
          <w:i/>
          <w:color w:val="000000"/>
          <w:sz w:val="26"/>
          <w:szCs w:val="26"/>
        </w:rPr>
        <w:t>(Página de assinaturas 3/</w:t>
      </w:r>
      <w:r>
        <w:rPr>
          <w:i/>
          <w:color w:val="000000"/>
          <w:sz w:val="26"/>
          <w:szCs w:val="26"/>
        </w:rPr>
        <w:t>8</w:t>
      </w:r>
      <w:r w:rsidRPr="00845EFC">
        <w:rPr>
          <w:i/>
          <w:color w:val="000000"/>
          <w:sz w:val="26"/>
          <w:szCs w:val="26"/>
        </w:rPr>
        <w:t xml:space="preserve"> 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4709C23" w14:textId="77777777" w:rsidR="007C6A12" w:rsidRPr="00ED4116" w:rsidRDefault="007C6A12" w:rsidP="007C6A12">
      <w:pPr>
        <w:autoSpaceDE/>
        <w:spacing w:after="200" w:line="276" w:lineRule="auto"/>
        <w:rPr>
          <w:color w:val="000000"/>
          <w:sz w:val="26"/>
          <w:szCs w:val="26"/>
        </w:rPr>
      </w:pPr>
    </w:p>
    <w:p w14:paraId="4F22D3FD" w14:textId="77777777" w:rsidR="007C6A12" w:rsidRPr="00ED4116" w:rsidRDefault="007C6A12" w:rsidP="007C6A12">
      <w:pPr>
        <w:autoSpaceDE/>
        <w:spacing w:after="200" w:line="276" w:lineRule="auto"/>
        <w:rPr>
          <w:color w:val="000000"/>
          <w:sz w:val="26"/>
          <w:szCs w:val="26"/>
        </w:rPr>
      </w:pPr>
    </w:p>
    <w:p w14:paraId="062B729F" w14:textId="77777777" w:rsidR="007C6A12" w:rsidRPr="00845EFC" w:rsidRDefault="007C6A12" w:rsidP="007C6A12">
      <w:pPr>
        <w:jc w:val="center"/>
        <w:rPr>
          <w:smallCaps/>
          <w:sz w:val="26"/>
          <w:szCs w:val="26"/>
        </w:rPr>
      </w:pPr>
      <w:r w:rsidRPr="00845EFC">
        <w:rPr>
          <w:smallCaps/>
          <w:sz w:val="26"/>
          <w:szCs w:val="26"/>
        </w:rPr>
        <w:t>Igor de Andrade Lima Gatis</w:t>
      </w:r>
    </w:p>
    <w:p w14:paraId="4BD8EBD8" w14:textId="631CB968" w:rsidR="007C6A12" w:rsidRDefault="007C6A12" w:rsidP="007C6A12">
      <w:pPr>
        <w:jc w:val="center"/>
        <w:rPr>
          <w:color w:val="000000"/>
          <w:sz w:val="26"/>
          <w:szCs w:val="26"/>
        </w:rPr>
      </w:pPr>
    </w:p>
    <w:p w14:paraId="6001A871" w14:textId="77777777" w:rsidR="00AE4C4E" w:rsidRPr="00845EFC" w:rsidRDefault="00AE4C4E" w:rsidP="007C6A12">
      <w:pPr>
        <w:jc w:val="center"/>
        <w:rPr>
          <w:color w:val="000000"/>
          <w:sz w:val="26"/>
          <w:szCs w:val="26"/>
        </w:rPr>
      </w:pPr>
    </w:p>
    <w:p w14:paraId="5BDC8C24" w14:textId="77777777" w:rsidR="007C6A12" w:rsidRPr="00845EFC" w:rsidRDefault="007C6A12"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1B20B32" w14:textId="77777777" w:rsidTr="0046188A">
        <w:trPr>
          <w:jc w:val="center"/>
        </w:trPr>
        <w:tc>
          <w:tcPr>
            <w:tcW w:w="4178" w:type="dxa"/>
            <w:hideMark/>
          </w:tcPr>
          <w:p w14:paraId="36F936A4"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7E0F4536" w14:textId="77777777" w:rsidTr="0046188A">
        <w:trPr>
          <w:jc w:val="center"/>
        </w:trPr>
        <w:tc>
          <w:tcPr>
            <w:tcW w:w="4178" w:type="dxa"/>
            <w:hideMark/>
          </w:tcPr>
          <w:p w14:paraId="766439EE" w14:textId="77777777" w:rsidR="007C6A12" w:rsidRPr="00896E31" w:rsidRDefault="007C6A12" w:rsidP="0046188A">
            <w:pPr>
              <w:spacing w:line="276" w:lineRule="auto"/>
              <w:rPr>
                <w:sz w:val="26"/>
                <w:szCs w:val="26"/>
                <w:lang w:val="en-US"/>
              </w:rPr>
            </w:pPr>
          </w:p>
        </w:tc>
      </w:tr>
    </w:tbl>
    <w:p w14:paraId="2ADF1C3C" w14:textId="77777777" w:rsidR="007C6A12" w:rsidRPr="00896E31" w:rsidRDefault="007C6A12" w:rsidP="007C6A12">
      <w:pPr>
        <w:autoSpaceDE/>
        <w:spacing w:after="200" w:line="276" w:lineRule="auto"/>
        <w:rPr>
          <w:color w:val="000000"/>
          <w:sz w:val="26"/>
          <w:szCs w:val="26"/>
          <w:lang w:val="en-US"/>
        </w:rPr>
      </w:pPr>
    </w:p>
    <w:p w14:paraId="4C4AE7C3"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45B4DF87" w14:textId="77777777" w:rsidTr="0046188A">
        <w:trPr>
          <w:jc w:val="center"/>
        </w:trPr>
        <w:tc>
          <w:tcPr>
            <w:tcW w:w="4178" w:type="dxa"/>
            <w:hideMark/>
          </w:tcPr>
          <w:p w14:paraId="70AA05FE" w14:textId="77777777" w:rsidR="007C6A12" w:rsidRPr="00896E31" w:rsidRDefault="007C6A12" w:rsidP="0046188A">
            <w:pPr>
              <w:autoSpaceDE/>
              <w:autoSpaceDN/>
              <w:adjustRightInd/>
              <w:spacing w:after="160" w:line="259" w:lineRule="auto"/>
              <w:rPr>
                <w:sz w:val="26"/>
                <w:szCs w:val="26"/>
                <w:lang w:val="en-US"/>
              </w:rPr>
            </w:pPr>
          </w:p>
        </w:tc>
      </w:tr>
    </w:tbl>
    <w:p w14:paraId="46F01A6E" w14:textId="77777777" w:rsidR="007C6A12" w:rsidRPr="00845EFC" w:rsidRDefault="007C6A12" w:rsidP="007C6A12">
      <w:pPr>
        <w:jc w:val="center"/>
        <w:rPr>
          <w:smallCaps/>
          <w:sz w:val="26"/>
          <w:szCs w:val="26"/>
        </w:rPr>
      </w:pPr>
    </w:p>
    <w:p w14:paraId="0432C661" w14:textId="7FFA9095"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r>
        <w:rPr>
          <w:i/>
          <w:color w:val="000000"/>
          <w:sz w:val="26"/>
          <w:szCs w:val="26"/>
        </w:rPr>
        <w:t>8</w:t>
      </w:r>
      <w:r w:rsidRPr="00845EFC">
        <w:rPr>
          <w:i/>
          <w:color w:val="000000"/>
          <w:sz w:val="26"/>
          <w:szCs w:val="26"/>
        </w:rPr>
        <w:t xml:space="preserve"> 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2AF1379A" w14:textId="2EFABEDB" w:rsidR="007C6A12" w:rsidRDefault="007C6A12" w:rsidP="007C6A12">
      <w:pPr>
        <w:pStyle w:val="DeltaViewTableHeading"/>
        <w:keepNext/>
        <w:keepLines/>
        <w:spacing w:after="0"/>
        <w:rPr>
          <w:rFonts w:ascii="Times New Roman" w:hAnsi="Times New Roman"/>
          <w:b w:val="0"/>
          <w:sz w:val="26"/>
          <w:lang w:val="pt-BR"/>
        </w:rPr>
      </w:pPr>
    </w:p>
    <w:p w14:paraId="6478A0D6" w14:textId="02BF2450" w:rsidR="00BB22E6" w:rsidRDefault="00BB22E6" w:rsidP="007C6A12">
      <w:pPr>
        <w:pStyle w:val="DeltaViewTableHeading"/>
        <w:keepNext/>
        <w:keepLines/>
        <w:spacing w:after="0"/>
        <w:rPr>
          <w:rFonts w:ascii="Times New Roman" w:hAnsi="Times New Roman"/>
          <w:b w:val="0"/>
          <w:sz w:val="26"/>
          <w:lang w:val="pt-BR"/>
        </w:rPr>
      </w:pPr>
    </w:p>
    <w:p w14:paraId="79E0BA1F" w14:textId="77777777" w:rsidR="00BB22E6" w:rsidRPr="00576447" w:rsidRDefault="00BB22E6" w:rsidP="007C6A12">
      <w:pPr>
        <w:pStyle w:val="DeltaViewTableHeading"/>
        <w:keepNext/>
        <w:keepLines/>
        <w:spacing w:after="0"/>
        <w:rPr>
          <w:rFonts w:ascii="Times New Roman" w:hAnsi="Times New Roman"/>
          <w:b w:val="0"/>
          <w:sz w:val="26"/>
          <w:lang w:val="pt-BR"/>
        </w:rPr>
      </w:pPr>
    </w:p>
    <w:p w14:paraId="02EEE9EA" w14:textId="77777777" w:rsidR="007C6A12" w:rsidRPr="004773DB" w:rsidRDefault="007C6A12" w:rsidP="007C6A12">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229056C1" w14:textId="77777777" w:rsidR="007C6A12" w:rsidRDefault="007C6A12" w:rsidP="007C6A12">
      <w:pPr>
        <w:jc w:val="center"/>
        <w:rPr>
          <w:smallCaps/>
          <w:sz w:val="26"/>
          <w:szCs w:val="26"/>
        </w:rPr>
      </w:pPr>
    </w:p>
    <w:p w14:paraId="165CEC0E" w14:textId="77777777" w:rsidR="007C6A12" w:rsidRPr="00576447" w:rsidRDefault="007C6A12" w:rsidP="007C6A12">
      <w:pPr>
        <w:jc w:val="center"/>
        <w:rPr>
          <w:smallCaps/>
          <w:sz w:val="26"/>
        </w:rPr>
      </w:pPr>
    </w:p>
    <w:p w14:paraId="05D89993" w14:textId="77777777" w:rsidR="007C6A12" w:rsidRPr="00576447" w:rsidRDefault="007C6A12" w:rsidP="007C6A12">
      <w:pPr>
        <w:jc w:val="center"/>
        <w:rPr>
          <w:color w:val="000000"/>
          <w:sz w:val="26"/>
        </w:rPr>
      </w:pPr>
    </w:p>
    <w:tbl>
      <w:tblPr>
        <w:tblW w:w="3714" w:type="dxa"/>
        <w:jc w:val="center"/>
        <w:tblLayout w:type="fixed"/>
        <w:tblCellMar>
          <w:left w:w="70" w:type="dxa"/>
          <w:right w:w="70" w:type="dxa"/>
        </w:tblCellMar>
        <w:tblLook w:val="04A0" w:firstRow="1" w:lastRow="0" w:firstColumn="1" w:lastColumn="0" w:noHBand="0" w:noVBand="1"/>
      </w:tblPr>
      <w:tblGrid>
        <w:gridCol w:w="3714"/>
      </w:tblGrid>
      <w:tr w:rsidR="007C6A12" w:rsidRPr="00845EFC" w14:paraId="4589FB1E" w14:textId="77777777" w:rsidTr="009909C7">
        <w:trPr>
          <w:trHeight w:val="376"/>
          <w:jc w:val="center"/>
        </w:trPr>
        <w:tc>
          <w:tcPr>
            <w:tcW w:w="3714" w:type="dxa"/>
            <w:hideMark/>
          </w:tcPr>
          <w:p w14:paraId="618850A0"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r>
    </w:tbl>
    <w:p w14:paraId="4C69179E" w14:textId="77777777" w:rsidR="007C6A12" w:rsidRPr="00576447" w:rsidRDefault="007C6A12" w:rsidP="007C6A12">
      <w:pPr>
        <w:pStyle w:val="DeltaViewTableHeading"/>
        <w:keepNext/>
        <w:keepLines/>
        <w:spacing w:after="0"/>
        <w:rPr>
          <w:rFonts w:ascii="Times New Roman" w:hAnsi="Times New Roman"/>
          <w:b w:val="0"/>
          <w:sz w:val="26"/>
          <w:lang w:val="pt-BR"/>
        </w:rPr>
      </w:pPr>
    </w:p>
    <w:p w14:paraId="76BBDD4A" w14:textId="77777777" w:rsidR="007C6A12" w:rsidRPr="00845EFC" w:rsidRDefault="007C6A12" w:rsidP="007C6A12">
      <w:pPr>
        <w:autoSpaceDE/>
        <w:autoSpaceDN/>
        <w:adjustRightInd/>
        <w:rPr>
          <w:smallCaps/>
          <w:sz w:val="26"/>
          <w:szCs w:val="26"/>
        </w:rPr>
      </w:pPr>
      <w:r w:rsidRPr="00845EFC">
        <w:rPr>
          <w:smallCaps/>
          <w:sz w:val="26"/>
          <w:szCs w:val="26"/>
        </w:rPr>
        <w:br w:type="page"/>
      </w:r>
    </w:p>
    <w:p w14:paraId="2025585F" w14:textId="1ABA81ED"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5</w:t>
      </w:r>
      <w:r w:rsidRPr="00845EFC">
        <w:rPr>
          <w:i/>
          <w:color w:val="000000"/>
          <w:sz w:val="26"/>
          <w:szCs w:val="26"/>
        </w:rPr>
        <w:t>/</w:t>
      </w:r>
      <w:r>
        <w:rPr>
          <w:i/>
          <w:color w:val="000000"/>
          <w:sz w:val="26"/>
          <w:szCs w:val="26"/>
        </w:rPr>
        <w:t>8</w:t>
      </w:r>
      <w:r w:rsidRPr="00845EFC">
        <w:rPr>
          <w:i/>
          <w:color w:val="000000"/>
          <w:sz w:val="26"/>
          <w:szCs w:val="26"/>
        </w:rPr>
        <w:t xml:space="preserve"> 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3BBEAFC" w14:textId="3D5125C9" w:rsidR="007C6A12" w:rsidRDefault="007C6A12" w:rsidP="007C6A12">
      <w:pPr>
        <w:jc w:val="center"/>
        <w:rPr>
          <w:smallCaps/>
          <w:sz w:val="26"/>
          <w:szCs w:val="26"/>
        </w:rPr>
      </w:pPr>
    </w:p>
    <w:p w14:paraId="6D23576C" w14:textId="77777777" w:rsidR="00BB22E6" w:rsidRPr="00845EFC" w:rsidRDefault="00BB22E6" w:rsidP="007C6A12">
      <w:pPr>
        <w:jc w:val="center"/>
        <w:rPr>
          <w:smallCaps/>
          <w:sz w:val="26"/>
          <w:szCs w:val="26"/>
        </w:rPr>
      </w:pPr>
    </w:p>
    <w:p w14:paraId="6B32A168" w14:textId="77777777" w:rsidR="007C6A12" w:rsidRDefault="007C6A12" w:rsidP="007C6A12">
      <w:pPr>
        <w:jc w:val="center"/>
        <w:rPr>
          <w:smallCaps/>
          <w:sz w:val="26"/>
          <w:szCs w:val="26"/>
        </w:rPr>
      </w:pPr>
    </w:p>
    <w:p w14:paraId="10670726" w14:textId="77777777" w:rsidR="007C6A12" w:rsidRPr="00845EFC" w:rsidRDefault="007C6A12" w:rsidP="007C6A12">
      <w:pPr>
        <w:jc w:val="center"/>
        <w:rPr>
          <w:smallCaps/>
          <w:sz w:val="26"/>
          <w:szCs w:val="26"/>
        </w:rPr>
      </w:pPr>
      <w:r w:rsidRPr="00845EFC">
        <w:rPr>
          <w:smallCaps/>
          <w:sz w:val="26"/>
          <w:szCs w:val="26"/>
        </w:rPr>
        <w:t>Sprint Fundo de Investimento em Participações Multiestratégia</w:t>
      </w:r>
    </w:p>
    <w:p w14:paraId="5B89F3BA" w14:textId="77777777" w:rsidR="007C6A12" w:rsidRPr="00845EFC" w:rsidRDefault="007C6A12" w:rsidP="007C6A12">
      <w:pPr>
        <w:jc w:val="center"/>
        <w:rPr>
          <w:smallCaps/>
          <w:sz w:val="26"/>
          <w:szCs w:val="26"/>
        </w:rPr>
      </w:pPr>
    </w:p>
    <w:p w14:paraId="565805E1" w14:textId="77777777" w:rsidR="007C6A12" w:rsidRPr="00576447" w:rsidRDefault="007C6A12" w:rsidP="007C6A12">
      <w:pPr>
        <w:jc w:val="center"/>
        <w:rPr>
          <w:color w:val="000000"/>
          <w:sz w:val="26"/>
        </w:rPr>
      </w:pPr>
    </w:p>
    <w:p w14:paraId="09E66461" w14:textId="77777777" w:rsidR="007C6A12" w:rsidRPr="00576447" w:rsidRDefault="007C6A12" w:rsidP="007C6A12">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03D44D5C" w14:textId="77777777" w:rsidTr="0046188A">
        <w:tc>
          <w:tcPr>
            <w:tcW w:w="4181" w:type="dxa"/>
            <w:hideMark/>
          </w:tcPr>
          <w:p w14:paraId="66A59655"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79852473"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08B7A6F3" w14:textId="77777777" w:rsidTr="0046188A">
        <w:tc>
          <w:tcPr>
            <w:tcW w:w="4181" w:type="dxa"/>
            <w:hideMark/>
          </w:tcPr>
          <w:p w14:paraId="02A88663" w14:textId="77777777" w:rsidR="007C6A12" w:rsidRPr="00845EFC" w:rsidRDefault="007C6A12" w:rsidP="0046188A">
            <w:pPr>
              <w:spacing w:line="276" w:lineRule="auto"/>
              <w:rPr>
                <w:sz w:val="26"/>
                <w:szCs w:val="26"/>
                <w:lang w:val="en-US"/>
              </w:rPr>
            </w:pPr>
            <w:r w:rsidRPr="00896E31">
              <w:rPr>
                <w:sz w:val="26"/>
                <w:szCs w:val="26"/>
                <w:lang w:val="en-US"/>
              </w:rPr>
              <w:t>Nome:</w:t>
            </w:r>
          </w:p>
          <w:p w14:paraId="16382DC7" w14:textId="77777777" w:rsidR="007C6A12" w:rsidRPr="00845EFC" w:rsidRDefault="007C6A12" w:rsidP="0046188A">
            <w:pPr>
              <w:spacing w:line="276" w:lineRule="auto"/>
              <w:rPr>
                <w:sz w:val="26"/>
                <w:szCs w:val="26"/>
                <w:lang w:val="en-US"/>
              </w:rPr>
            </w:pPr>
            <w:r w:rsidRPr="00845EFC">
              <w:rPr>
                <w:sz w:val="26"/>
                <w:szCs w:val="26"/>
                <w:lang w:val="en-US"/>
              </w:rPr>
              <w:t>Cargo:</w:t>
            </w:r>
          </w:p>
        </w:tc>
        <w:tc>
          <w:tcPr>
            <w:tcW w:w="4181" w:type="dxa"/>
            <w:hideMark/>
          </w:tcPr>
          <w:p w14:paraId="0440EC69" w14:textId="77777777" w:rsidR="007C6A12" w:rsidRPr="00845EFC" w:rsidRDefault="007C6A12" w:rsidP="0046188A">
            <w:pPr>
              <w:spacing w:line="276" w:lineRule="auto"/>
              <w:rPr>
                <w:sz w:val="26"/>
                <w:szCs w:val="26"/>
                <w:lang w:val="en-US"/>
              </w:rPr>
            </w:pPr>
            <w:r w:rsidRPr="00845EFC">
              <w:rPr>
                <w:sz w:val="26"/>
                <w:szCs w:val="26"/>
                <w:lang w:val="en-US"/>
              </w:rPr>
              <w:t>Nome:</w:t>
            </w:r>
          </w:p>
          <w:p w14:paraId="49BA3CB4" w14:textId="77777777" w:rsidR="007C6A12" w:rsidRPr="00845EFC" w:rsidRDefault="007C6A12" w:rsidP="0046188A">
            <w:pPr>
              <w:autoSpaceDE/>
              <w:spacing w:after="200" w:line="276" w:lineRule="auto"/>
              <w:rPr>
                <w:sz w:val="26"/>
                <w:szCs w:val="26"/>
                <w:lang w:val="en-US"/>
              </w:rPr>
            </w:pPr>
            <w:r w:rsidRPr="00845EFC">
              <w:rPr>
                <w:sz w:val="26"/>
                <w:szCs w:val="26"/>
                <w:lang w:val="en-US"/>
              </w:rPr>
              <w:t>Cargo:</w:t>
            </w:r>
          </w:p>
        </w:tc>
      </w:tr>
    </w:tbl>
    <w:p w14:paraId="088C7ECA" w14:textId="77777777" w:rsidR="007C6A12" w:rsidRPr="00576447" w:rsidRDefault="007C6A12" w:rsidP="007C6A12">
      <w:pPr>
        <w:pStyle w:val="Celso1"/>
        <w:ind w:firstLine="708"/>
        <w:rPr>
          <w:rFonts w:ascii="Times New Roman" w:eastAsia="Arial Unicode MS" w:hAnsi="Times New Roman"/>
          <w:sz w:val="26"/>
        </w:rPr>
      </w:pPr>
    </w:p>
    <w:p w14:paraId="10E8BBF1" w14:textId="77777777" w:rsidR="007C6A12" w:rsidRPr="00154031" w:rsidRDefault="007C6A12" w:rsidP="007C6A12">
      <w:pPr>
        <w:jc w:val="both"/>
        <w:rPr>
          <w:rFonts w:eastAsia="Arial Unicode MS"/>
          <w:sz w:val="26"/>
        </w:rPr>
      </w:pPr>
      <w:r w:rsidRPr="00154031">
        <w:rPr>
          <w:rFonts w:eastAsia="Arial Unicode MS"/>
          <w:sz w:val="26"/>
        </w:rPr>
        <w:br w:type="page"/>
      </w:r>
    </w:p>
    <w:p w14:paraId="4B7EB4A3" w14:textId="11717216"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6</w:t>
      </w:r>
      <w:r w:rsidRPr="00845EFC">
        <w:rPr>
          <w:i/>
          <w:color w:val="000000"/>
          <w:sz w:val="26"/>
          <w:szCs w:val="26"/>
        </w:rPr>
        <w:t>/</w:t>
      </w:r>
      <w:r>
        <w:rPr>
          <w:i/>
          <w:color w:val="000000"/>
          <w:sz w:val="26"/>
          <w:szCs w:val="26"/>
        </w:rPr>
        <w:t>8</w:t>
      </w:r>
      <w:r w:rsidRPr="00845EFC">
        <w:rPr>
          <w:i/>
          <w:color w:val="000000"/>
          <w:sz w:val="26"/>
          <w:szCs w:val="26"/>
        </w:rPr>
        <w:t xml:space="preserve"> </w:t>
      </w:r>
      <w:r w:rsidR="00AE4C4E">
        <w:rPr>
          <w:i/>
          <w:color w:val="000000"/>
          <w:sz w:val="26"/>
          <w:szCs w:val="26"/>
        </w:rPr>
        <w:t xml:space="preserve">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6E4B1DF" w14:textId="7FDDCE68" w:rsidR="007C6A12" w:rsidRDefault="007C6A12" w:rsidP="007C6A12">
      <w:pPr>
        <w:jc w:val="both"/>
        <w:rPr>
          <w:sz w:val="26"/>
        </w:rPr>
      </w:pPr>
    </w:p>
    <w:p w14:paraId="7B445580" w14:textId="07911B18" w:rsidR="00BB22E6" w:rsidRDefault="00BB22E6" w:rsidP="007C6A12">
      <w:pPr>
        <w:jc w:val="both"/>
        <w:rPr>
          <w:sz w:val="26"/>
        </w:rPr>
      </w:pPr>
    </w:p>
    <w:p w14:paraId="64C92A7A" w14:textId="77777777" w:rsidR="00BB22E6" w:rsidRPr="00576447" w:rsidRDefault="00BB22E6" w:rsidP="007C6A12">
      <w:pPr>
        <w:jc w:val="both"/>
        <w:rPr>
          <w:sz w:val="26"/>
        </w:rPr>
      </w:pPr>
    </w:p>
    <w:p w14:paraId="1E889DFE" w14:textId="77777777" w:rsidR="007C6A12" w:rsidRPr="00845EFC" w:rsidRDefault="007C6A12" w:rsidP="007C6A12">
      <w:pPr>
        <w:jc w:val="center"/>
        <w:rPr>
          <w:smallCaps/>
          <w:sz w:val="26"/>
          <w:szCs w:val="26"/>
        </w:rPr>
      </w:pPr>
      <w:r w:rsidRPr="00845EFC">
        <w:rPr>
          <w:smallCaps/>
          <w:sz w:val="26"/>
          <w:szCs w:val="26"/>
        </w:rPr>
        <w:t>Acqio Holding Participações S.A.</w:t>
      </w:r>
    </w:p>
    <w:p w14:paraId="7A21D4EA" w14:textId="77777777" w:rsidR="007C6A12" w:rsidRPr="00576447" w:rsidRDefault="007C6A12" w:rsidP="007C6A12">
      <w:pPr>
        <w:jc w:val="center"/>
        <w:rPr>
          <w:sz w:val="26"/>
        </w:rPr>
      </w:pPr>
    </w:p>
    <w:p w14:paraId="7EF20552" w14:textId="77777777" w:rsidR="007C6A12" w:rsidRPr="00576447" w:rsidRDefault="007C6A12" w:rsidP="007C6A12">
      <w:pPr>
        <w:jc w:val="center"/>
        <w:rPr>
          <w:sz w:val="26"/>
        </w:rPr>
      </w:pPr>
    </w:p>
    <w:p w14:paraId="25C325C8" w14:textId="77777777" w:rsidR="007C6A12" w:rsidRPr="00576447" w:rsidRDefault="007C6A12" w:rsidP="007C6A12">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70A0B9A6" w14:textId="77777777" w:rsidTr="0046188A">
        <w:tc>
          <w:tcPr>
            <w:tcW w:w="4181" w:type="dxa"/>
            <w:hideMark/>
          </w:tcPr>
          <w:p w14:paraId="4A8D4166"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2812B46E"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7023FDF9" w14:textId="77777777" w:rsidTr="0046188A">
        <w:tc>
          <w:tcPr>
            <w:tcW w:w="4181" w:type="dxa"/>
            <w:hideMark/>
          </w:tcPr>
          <w:p w14:paraId="60FEFF67" w14:textId="77777777" w:rsidR="007C6A12" w:rsidRPr="00845EFC" w:rsidRDefault="007C6A12" w:rsidP="0046188A">
            <w:pPr>
              <w:spacing w:line="276" w:lineRule="auto"/>
              <w:rPr>
                <w:sz w:val="26"/>
                <w:szCs w:val="26"/>
                <w:lang w:val="en-US"/>
              </w:rPr>
            </w:pPr>
            <w:r w:rsidRPr="00896E31">
              <w:rPr>
                <w:sz w:val="26"/>
                <w:szCs w:val="26"/>
                <w:lang w:val="en-US"/>
              </w:rPr>
              <w:t>Nome:</w:t>
            </w:r>
          </w:p>
          <w:p w14:paraId="3198F40D" w14:textId="77777777" w:rsidR="007C6A12" w:rsidRPr="00845EFC" w:rsidRDefault="007C6A12" w:rsidP="0046188A">
            <w:pPr>
              <w:spacing w:line="276" w:lineRule="auto"/>
              <w:rPr>
                <w:sz w:val="26"/>
                <w:szCs w:val="26"/>
                <w:lang w:val="en-US"/>
              </w:rPr>
            </w:pPr>
            <w:r w:rsidRPr="00845EFC">
              <w:rPr>
                <w:sz w:val="26"/>
                <w:szCs w:val="26"/>
                <w:lang w:val="en-US"/>
              </w:rPr>
              <w:t>Cargo:</w:t>
            </w:r>
          </w:p>
        </w:tc>
        <w:tc>
          <w:tcPr>
            <w:tcW w:w="4181" w:type="dxa"/>
            <w:hideMark/>
          </w:tcPr>
          <w:p w14:paraId="53D76433" w14:textId="77777777" w:rsidR="007C6A12" w:rsidRPr="00845EFC" w:rsidRDefault="007C6A12" w:rsidP="0046188A">
            <w:pPr>
              <w:spacing w:line="276" w:lineRule="auto"/>
              <w:rPr>
                <w:sz w:val="26"/>
                <w:szCs w:val="26"/>
                <w:lang w:val="en-US"/>
              </w:rPr>
            </w:pPr>
            <w:r w:rsidRPr="00845EFC">
              <w:rPr>
                <w:sz w:val="26"/>
                <w:szCs w:val="26"/>
                <w:lang w:val="en-US"/>
              </w:rPr>
              <w:t>Nome:</w:t>
            </w:r>
          </w:p>
          <w:p w14:paraId="092BCB54" w14:textId="77777777" w:rsidR="007C6A12" w:rsidRPr="00845EFC" w:rsidRDefault="007C6A12" w:rsidP="0046188A">
            <w:pPr>
              <w:autoSpaceDE/>
              <w:spacing w:after="200" w:line="276" w:lineRule="auto"/>
              <w:rPr>
                <w:sz w:val="26"/>
                <w:szCs w:val="26"/>
                <w:lang w:val="en-US"/>
              </w:rPr>
            </w:pPr>
            <w:r w:rsidRPr="00845EFC">
              <w:rPr>
                <w:sz w:val="26"/>
                <w:szCs w:val="26"/>
                <w:lang w:val="en-US"/>
              </w:rPr>
              <w:t>Cargo:</w:t>
            </w:r>
          </w:p>
        </w:tc>
      </w:tr>
    </w:tbl>
    <w:p w14:paraId="2FD33CF5" w14:textId="77777777" w:rsidR="007C6A12" w:rsidRPr="00576447" w:rsidRDefault="007C6A12" w:rsidP="007C6A12">
      <w:pPr>
        <w:autoSpaceDE/>
        <w:autoSpaceDN/>
        <w:adjustRightInd/>
        <w:rPr>
          <w:sz w:val="26"/>
        </w:rPr>
      </w:pPr>
      <w:r w:rsidRPr="00576447">
        <w:rPr>
          <w:sz w:val="26"/>
        </w:rPr>
        <w:br w:type="page"/>
      </w:r>
    </w:p>
    <w:p w14:paraId="55D65473" w14:textId="5033295D" w:rsidR="007C6A12" w:rsidRPr="00845EFC" w:rsidRDefault="007C6A12" w:rsidP="007C6A12">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7</w:t>
      </w:r>
      <w:r w:rsidRPr="00845EFC">
        <w:rPr>
          <w:i/>
          <w:color w:val="000000"/>
          <w:sz w:val="26"/>
          <w:szCs w:val="26"/>
        </w:rPr>
        <w:t>/</w:t>
      </w:r>
      <w:r>
        <w:rPr>
          <w:i/>
          <w:color w:val="000000"/>
          <w:sz w:val="26"/>
          <w:szCs w:val="26"/>
        </w:rPr>
        <w:t>8</w:t>
      </w:r>
      <w:r w:rsidRPr="00845EFC">
        <w:rPr>
          <w:i/>
          <w:color w:val="000000"/>
          <w:sz w:val="26"/>
          <w:szCs w:val="26"/>
        </w:rPr>
        <w:t xml:space="preserve"> 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A72AAA1" w14:textId="146F8475" w:rsidR="007C6A12" w:rsidRDefault="007C6A12" w:rsidP="007C6A12">
      <w:pPr>
        <w:jc w:val="both"/>
        <w:rPr>
          <w:sz w:val="26"/>
        </w:rPr>
      </w:pPr>
    </w:p>
    <w:p w14:paraId="153932D4" w14:textId="77777777" w:rsidR="00BB22E6" w:rsidRPr="00576447" w:rsidRDefault="00BB22E6" w:rsidP="007C6A12">
      <w:pPr>
        <w:jc w:val="both"/>
        <w:rPr>
          <w:sz w:val="26"/>
        </w:rPr>
      </w:pPr>
    </w:p>
    <w:p w14:paraId="3C0896B7" w14:textId="77777777" w:rsidR="007C6A12" w:rsidRDefault="007C6A12" w:rsidP="007C6A12">
      <w:pPr>
        <w:jc w:val="center"/>
        <w:rPr>
          <w:smallCaps/>
          <w:sz w:val="26"/>
          <w:szCs w:val="26"/>
        </w:rPr>
      </w:pPr>
    </w:p>
    <w:p w14:paraId="308AB51C" w14:textId="77777777" w:rsidR="007C6A12" w:rsidRPr="00845EFC" w:rsidRDefault="007C6A12" w:rsidP="007C6A12">
      <w:pPr>
        <w:jc w:val="center"/>
        <w:rPr>
          <w:smallCaps/>
          <w:sz w:val="26"/>
          <w:szCs w:val="26"/>
        </w:rPr>
      </w:pPr>
      <w:r w:rsidRPr="00576447">
        <w:rPr>
          <w:smallCaps/>
          <w:sz w:val="26"/>
        </w:rPr>
        <w:t>Simplific Pavarini Distribuidora de Títulos e Valores Mobiliários Ltda.</w:t>
      </w:r>
    </w:p>
    <w:p w14:paraId="5452C9B7" w14:textId="77777777" w:rsidR="007C6A12" w:rsidRDefault="007C6A12" w:rsidP="007C6A12">
      <w:pPr>
        <w:jc w:val="center"/>
        <w:rPr>
          <w:smallCaps/>
          <w:sz w:val="26"/>
          <w:szCs w:val="26"/>
        </w:rPr>
      </w:pPr>
    </w:p>
    <w:p w14:paraId="07114375" w14:textId="77777777" w:rsidR="007C6A12" w:rsidRPr="00576447" w:rsidRDefault="007C6A12" w:rsidP="007C6A12">
      <w:pPr>
        <w:jc w:val="center"/>
        <w:rPr>
          <w:smallCaps/>
          <w:sz w:val="26"/>
        </w:rPr>
      </w:pPr>
    </w:p>
    <w:p w14:paraId="3C55880A" w14:textId="77777777" w:rsidR="007C6A12" w:rsidRPr="00576447" w:rsidRDefault="007C6A12" w:rsidP="007C6A12">
      <w:pPr>
        <w:jc w:val="center"/>
        <w:rPr>
          <w:smallCaps/>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0EA4DEEA" w14:textId="77777777" w:rsidTr="009909C7">
        <w:trPr>
          <w:jc w:val="center"/>
        </w:trPr>
        <w:tc>
          <w:tcPr>
            <w:tcW w:w="4178" w:type="dxa"/>
            <w:hideMark/>
          </w:tcPr>
          <w:p w14:paraId="3850CBBD"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r>
      <w:tr w:rsidR="007C6A12" w:rsidRPr="00845EFC" w14:paraId="67CD3309" w14:textId="77777777" w:rsidTr="009909C7">
        <w:trPr>
          <w:jc w:val="center"/>
        </w:trPr>
        <w:tc>
          <w:tcPr>
            <w:tcW w:w="4178" w:type="dxa"/>
            <w:hideMark/>
          </w:tcPr>
          <w:p w14:paraId="660874E6" w14:textId="77777777" w:rsidR="007C6A12" w:rsidRPr="00845EFC" w:rsidRDefault="007C6A12" w:rsidP="0046188A">
            <w:pPr>
              <w:spacing w:line="276" w:lineRule="auto"/>
              <w:rPr>
                <w:sz w:val="26"/>
                <w:szCs w:val="26"/>
                <w:lang w:val="en-US"/>
              </w:rPr>
            </w:pPr>
            <w:r w:rsidRPr="00896E31">
              <w:rPr>
                <w:sz w:val="26"/>
                <w:szCs w:val="26"/>
                <w:lang w:val="en-US"/>
              </w:rPr>
              <w:t>Nome:</w:t>
            </w:r>
          </w:p>
          <w:p w14:paraId="6D7976BD" w14:textId="77777777" w:rsidR="007C6A12" w:rsidRPr="00845EFC" w:rsidRDefault="007C6A12" w:rsidP="0046188A">
            <w:pPr>
              <w:spacing w:line="276" w:lineRule="auto"/>
              <w:rPr>
                <w:sz w:val="26"/>
                <w:szCs w:val="26"/>
                <w:lang w:val="en-US"/>
              </w:rPr>
            </w:pPr>
            <w:r w:rsidRPr="00845EFC">
              <w:rPr>
                <w:sz w:val="26"/>
                <w:szCs w:val="26"/>
                <w:lang w:val="en-US"/>
              </w:rPr>
              <w:t>Cargo:</w:t>
            </w:r>
          </w:p>
        </w:tc>
      </w:tr>
    </w:tbl>
    <w:p w14:paraId="462BBC35" w14:textId="77777777" w:rsidR="007C6A12" w:rsidRDefault="007C6A12" w:rsidP="007C6A12">
      <w:pPr>
        <w:autoSpaceDE/>
        <w:autoSpaceDN/>
        <w:adjustRightInd/>
        <w:rPr>
          <w:sz w:val="26"/>
          <w:szCs w:val="26"/>
        </w:rPr>
      </w:pPr>
      <w:r>
        <w:rPr>
          <w:sz w:val="26"/>
          <w:szCs w:val="26"/>
        </w:rPr>
        <w:br w:type="page"/>
      </w:r>
    </w:p>
    <w:p w14:paraId="16E0123A" w14:textId="77777777" w:rsidR="007C6A12" w:rsidRDefault="007C6A12" w:rsidP="007C6A12">
      <w:pPr>
        <w:autoSpaceDE/>
        <w:autoSpaceDN/>
        <w:adjustRightInd/>
        <w:rPr>
          <w:sz w:val="26"/>
          <w:szCs w:val="26"/>
        </w:rPr>
      </w:pPr>
    </w:p>
    <w:p w14:paraId="2D27EDCC" w14:textId="405456BF"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r>
        <w:rPr>
          <w:i/>
          <w:color w:val="000000"/>
          <w:sz w:val="26"/>
          <w:szCs w:val="26"/>
        </w:rPr>
        <w:t>8</w:t>
      </w:r>
      <w:r w:rsidRPr="00845EFC">
        <w:rPr>
          <w:i/>
          <w:color w:val="000000"/>
          <w:sz w:val="26"/>
          <w:szCs w:val="26"/>
        </w:rPr>
        <w:t xml:space="preserve"> do </w:t>
      </w:r>
      <w:r w:rsidR="009B416A">
        <w:rPr>
          <w:i/>
          <w:color w:val="000000"/>
          <w:sz w:val="26"/>
          <w:szCs w:val="26"/>
        </w:rPr>
        <w:t>Primeiro</w:t>
      </w:r>
      <w:r w:rsidR="00AE5F76">
        <w:rPr>
          <w:i/>
          <w:color w:val="000000"/>
          <w:sz w:val="26"/>
          <w:szCs w:val="26"/>
        </w:rPr>
        <w:t xml:space="preserve"> 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FDA83D2" w14:textId="77777777" w:rsidR="007C6A12" w:rsidRPr="00ED4116" w:rsidRDefault="007C6A12" w:rsidP="007C6A12">
      <w:pPr>
        <w:jc w:val="both"/>
        <w:rPr>
          <w:sz w:val="26"/>
          <w:szCs w:val="26"/>
        </w:rPr>
      </w:pPr>
    </w:p>
    <w:p w14:paraId="2D0011E4" w14:textId="4E5FBCF1" w:rsidR="007C6A12" w:rsidRDefault="007C6A12" w:rsidP="007C6A12">
      <w:pPr>
        <w:jc w:val="center"/>
        <w:rPr>
          <w:sz w:val="26"/>
          <w:szCs w:val="26"/>
        </w:rPr>
      </w:pPr>
    </w:p>
    <w:p w14:paraId="49E03FCB" w14:textId="77777777" w:rsidR="00BB22E6" w:rsidRPr="00ED4116" w:rsidRDefault="00BB22E6" w:rsidP="007C6A12">
      <w:pPr>
        <w:jc w:val="center"/>
        <w:rPr>
          <w:sz w:val="26"/>
          <w:szCs w:val="26"/>
        </w:rPr>
      </w:pPr>
    </w:p>
    <w:p w14:paraId="76BB2261" w14:textId="77777777" w:rsidR="007C6A12" w:rsidRPr="00845EFC" w:rsidRDefault="007C6A12" w:rsidP="007C6A12">
      <w:pPr>
        <w:jc w:val="both"/>
        <w:rPr>
          <w:sz w:val="26"/>
          <w:szCs w:val="26"/>
          <w:lang w:val="en-US"/>
        </w:rPr>
      </w:pPr>
      <w:r w:rsidRPr="00845EFC">
        <w:rPr>
          <w:sz w:val="26"/>
          <w:szCs w:val="26"/>
          <w:lang w:val="en-US"/>
        </w:rPr>
        <w:t>Testemunhas:</w:t>
      </w:r>
    </w:p>
    <w:p w14:paraId="0422D92E" w14:textId="2DB63912" w:rsidR="007C6A12" w:rsidRDefault="007C6A12"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42B82954" w14:textId="2E16416D" w:rsidR="00AE4C4E"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26D8B822" w14:textId="77777777" w:rsidR="00AE4C4E" w:rsidRPr="00845EFC"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7C6A12" w:rsidRPr="00845EFC" w14:paraId="0764DCD0" w14:textId="77777777" w:rsidTr="0046188A">
        <w:tc>
          <w:tcPr>
            <w:tcW w:w="4490" w:type="dxa"/>
            <w:hideMark/>
          </w:tcPr>
          <w:p w14:paraId="47F26997" w14:textId="77777777" w:rsidR="007C6A12" w:rsidRPr="00845EFC" w:rsidRDefault="007C6A12" w:rsidP="0046188A">
            <w:pPr>
              <w:spacing w:line="276" w:lineRule="auto"/>
              <w:rPr>
                <w:sz w:val="26"/>
                <w:szCs w:val="26"/>
                <w:lang w:val="en-US"/>
              </w:rPr>
            </w:pPr>
            <w:r w:rsidRPr="00845EFC">
              <w:rPr>
                <w:sz w:val="26"/>
                <w:szCs w:val="26"/>
                <w:lang w:val="en-US"/>
              </w:rPr>
              <w:t>1. ___________________________</w:t>
            </w:r>
          </w:p>
        </w:tc>
        <w:tc>
          <w:tcPr>
            <w:tcW w:w="4490" w:type="dxa"/>
            <w:hideMark/>
          </w:tcPr>
          <w:p w14:paraId="39C9A251" w14:textId="77777777" w:rsidR="007C6A12" w:rsidRPr="00845EFC" w:rsidRDefault="007C6A12" w:rsidP="0046188A">
            <w:pPr>
              <w:spacing w:line="276" w:lineRule="auto"/>
              <w:rPr>
                <w:sz w:val="26"/>
                <w:szCs w:val="26"/>
                <w:lang w:val="en-US"/>
              </w:rPr>
            </w:pPr>
            <w:r w:rsidRPr="00845EFC">
              <w:rPr>
                <w:sz w:val="26"/>
                <w:szCs w:val="26"/>
                <w:lang w:val="en-US"/>
              </w:rPr>
              <w:t>2. ___________________________</w:t>
            </w:r>
          </w:p>
        </w:tc>
      </w:tr>
      <w:tr w:rsidR="007C6A12" w:rsidRPr="00845EFC" w14:paraId="4C2BCE4B" w14:textId="77777777" w:rsidTr="0046188A">
        <w:tc>
          <w:tcPr>
            <w:tcW w:w="4490" w:type="dxa"/>
            <w:hideMark/>
          </w:tcPr>
          <w:p w14:paraId="4377D3CE" w14:textId="77777777" w:rsidR="007C6A12" w:rsidRPr="00845EFC" w:rsidRDefault="007C6A12" w:rsidP="0046188A">
            <w:pPr>
              <w:spacing w:line="276" w:lineRule="auto"/>
              <w:rPr>
                <w:sz w:val="26"/>
                <w:szCs w:val="26"/>
                <w:lang w:val="en-US"/>
              </w:rPr>
            </w:pPr>
            <w:r w:rsidRPr="00896E31">
              <w:rPr>
                <w:sz w:val="26"/>
                <w:szCs w:val="26"/>
                <w:lang w:val="en-US"/>
              </w:rPr>
              <w:t>Nome:</w:t>
            </w:r>
          </w:p>
          <w:p w14:paraId="6705612C" w14:textId="77777777" w:rsidR="007C6A12" w:rsidRPr="00845EFC" w:rsidRDefault="007C6A12" w:rsidP="0046188A">
            <w:pPr>
              <w:spacing w:line="276" w:lineRule="auto"/>
              <w:rPr>
                <w:sz w:val="26"/>
                <w:szCs w:val="26"/>
                <w:lang w:val="en-US"/>
              </w:rPr>
            </w:pPr>
            <w:r w:rsidRPr="00845EFC">
              <w:rPr>
                <w:sz w:val="26"/>
                <w:szCs w:val="26"/>
                <w:lang w:val="en-US"/>
              </w:rPr>
              <w:t>CPF:</w:t>
            </w:r>
          </w:p>
          <w:p w14:paraId="546DBEEF" w14:textId="77777777" w:rsidR="007C6A12" w:rsidRPr="00845EFC" w:rsidRDefault="007C6A12" w:rsidP="0046188A">
            <w:pPr>
              <w:spacing w:line="276" w:lineRule="auto"/>
              <w:rPr>
                <w:sz w:val="26"/>
                <w:szCs w:val="26"/>
                <w:lang w:val="en-US"/>
              </w:rPr>
            </w:pPr>
            <w:r w:rsidRPr="00845EFC">
              <w:rPr>
                <w:sz w:val="26"/>
                <w:szCs w:val="26"/>
                <w:lang w:val="en-US"/>
              </w:rPr>
              <w:t>RG:</w:t>
            </w:r>
          </w:p>
        </w:tc>
        <w:tc>
          <w:tcPr>
            <w:tcW w:w="4490" w:type="dxa"/>
            <w:hideMark/>
          </w:tcPr>
          <w:p w14:paraId="1142AA86" w14:textId="77777777" w:rsidR="007C6A12" w:rsidRPr="00845EFC" w:rsidRDefault="007C6A12" w:rsidP="0046188A">
            <w:pPr>
              <w:spacing w:line="276" w:lineRule="auto"/>
              <w:rPr>
                <w:sz w:val="26"/>
                <w:szCs w:val="26"/>
                <w:lang w:val="en-US"/>
              </w:rPr>
            </w:pPr>
            <w:r w:rsidRPr="00845EFC">
              <w:rPr>
                <w:sz w:val="26"/>
                <w:szCs w:val="26"/>
                <w:lang w:val="en-US"/>
              </w:rPr>
              <w:t>Nome:</w:t>
            </w:r>
          </w:p>
          <w:p w14:paraId="45948609" w14:textId="77777777" w:rsidR="007C6A12" w:rsidRPr="00845EFC" w:rsidRDefault="007C6A12" w:rsidP="0046188A">
            <w:pPr>
              <w:spacing w:line="276" w:lineRule="auto"/>
              <w:rPr>
                <w:sz w:val="26"/>
                <w:szCs w:val="26"/>
                <w:lang w:val="en-US"/>
              </w:rPr>
            </w:pPr>
            <w:r w:rsidRPr="00845EFC">
              <w:rPr>
                <w:sz w:val="26"/>
                <w:szCs w:val="26"/>
                <w:lang w:val="en-US"/>
              </w:rPr>
              <w:t>CPF:</w:t>
            </w:r>
          </w:p>
          <w:p w14:paraId="6DE6D950" w14:textId="77777777" w:rsidR="007C6A12" w:rsidRPr="00845EFC" w:rsidRDefault="007C6A12" w:rsidP="0046188A">
            <w:pPr>
              <w:spacing w:line="276" w:lineRule="auto"/>
              <w:rPr>
                <w:sz w:val="26"/>
                <w:szCs w:val="26"/>
                <w:lang w:val="en-US"/>
              </w:rPr>
            </w:pPr>
            <w:r w:rsidRPr="00845EFC">
              <w:rPr>
                <w:sz w:val="26"/>
                <w:szCs w:val="26"/>
                <w:lang w:val="en-US"/>
              </w:rPr>
              <w:t>RG:</w:t>
            </w:r>
          </w:p>
        </w:tc>
      </w:tr>
    </w:tbl>
    <w:p w14:paraId="4795F361" w14:textId="77777777" w:rsidR="007C6A12" w:rsidRPr="00845EFC" w:rsidRDefault="007C6A12" w:rsidP="007C6A12">
      <w:pPr>
        <w:jc w:val="center"/>
        <w:rPr>
          <w:smallCaps/>
          <w:sz w:val="26"/>
          <w:szCs w:val="26"/>
        </w:rPr>
      </w:pPr>
    </w:p>
    <w:p w14:paraId="62B62148" w14:textId="2BB138DD" w:rsidR="0022118A" w:rsidRPr="00F57AC5" w:rsidRDefault="007C6A12" w:rsidP="0022118A">
      <w:pPr>
        <w:widowControl w:val="0"/>
        <w:jc w:val="center"/>
        <w:rPr>
          <w:smallCaps/>
          <w:sz w:val="26"/>
          <w:szCs w:val="26"/>
        </w:rPr>
      </w:pPr>
      <w:r>
        <w:rPr>
          <w:smallCaps/>
          <w:sz w:val="26"/>
          <w:szCs w:val="26"/>
        </w:rPr>
        <w:br w:type="page"/>
      </w:r>
      <w:r w:rsidR="0022118A" w:rsidRPr="00F57AC5">
        <w:rPr>
          <w:smallCaps/>
          <w:sz w:val="26"/>
          <w:szCs w:val="26"/>
        </w:rPr>
        <w:lastRenderedPageBreak/>
        <w:t xml:space="preserve">Anexo A ao </w:t>
      </w:r>
      <w:r w:rsidR="0022118A">
        <w:rPr>
          <w:smallCaps/>
          <w:sz w:val="26"/>
          <w:szCs w:val="26"/>
        </w:rPr>
        <w:t>Aditamento</w:t>
      </w:r>
    </w:p>
    <w:p w14:paraId="0027C1F8" w14:textId="77777777" w:rsidR="0022118A" w:rsidRPr="00F57AC5" w:rsidRDefault="0022118A" w:rsidP="0022118A">
      <w:pPr>
        <w:widowControl w:val="0"/>
        <w:jc w:val="center"/>
        <w:rPr>
          <w:smallCaps/>
          <w:sz w:val="26"/>
          <w:szCs w:val="26"/>
        </w:rPr>
      </w:pPr>
    </w:p>
    <w:p w14:paraId="1048EF69" w14:textId="77777777" w:rsidR="0022118A" w:rsidRPr="00F57AC5" w:rsidRDefault="0022118A" w:rsidP="0022118A">
      <w:pPr>
        <w:widowControl w:val="0"/>
        <w:jc w:val="center"/>
        <w:rPr>
          <w:smallCaps/>
          <w:sz w:val="26"/>
          <w:szCs w:val="26"/>
        </w:rPr>
      </w:pPr>
      <w:r w:rsidRPr="00F57AC5">
        <w:rPr>
          <w:smallCaps/>
          <w:sz w:val="26"/>
          <w:szCs w:val="26"/>
        </w:rPr>
        <w:t>Anexo I</w:t>
      </w:r>
    </w:p>
    <w:p w14:paraId="591537FB" w14:textId="77777777" w:rsidR="0022118A" w:rsidRPr="00F57AC5" w:rsidRDefault="0022118A" w:rsidP="0022118A">
      <w:pPr>
        <w:pStyle w:val="Celso1"/>
        <w:jc w:val="center"/>
        <w:rPr>
          <w:rFonts w:ascii="Times New Roman" w:eastAsia="Arial Unicode MS" w:hAnsi="Times New Roman" w:cs="Times New Roman"/>
          <w:sz w:val="26"/>
          <w:szCs w:val="26"/>
        </w:rPr>
      </w:pPr>
    </w:p>
    <w:p w14:paraId="1E11802B" w14:textId="77777777" w:rsidR="0022118A" w:rsidRPr="00F57AC5" w:rsidRDefault="0022118A" w:rsidP="0022118A">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206EB176" w14:textId="77777777" w:rsidR="0022118A" w:rsidRPr="00F57AC5" w:rsidRDefault="0022118A" w:rsidP="0022118A">
      <w:pPr>
        <w:widowControl w:val="0"/>
        <w:jc w:val="center"/>
        <w:rPr>
          <w:rFonts w:eastAsia="Arial Unicode MS"/>
          <w:bCs/>
          <w:smallCaps/>
          <w:sz w:val="26"/>
          <w:szCs w:val="26"/>
          <w:u w:val="single"/>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86"/>
        <w:gridCol w:w="1886"/>
      </w:tblGrid>
      <w:tr w:rsidR="00AE5F76" w14:paraId="455AFFDF" w14:textId="77777777" w:rsidTr="0046188A">
        <w:trPr>
          <w:trHeight w:val="315"/>
        </w:trPr>
        <w:tc>
          <w:tcPr>
            <w:tcW w:w="1885" w:type="dxa"/>
            <w:shd w:val="clear" w:color="auto" w:fill="D9D9D9"/>
            <w:noWrap/>
            <w:vAlign w:val="center"/>
            <w:hideMark/>
          </w:tcPr>
          <w:p w14:paraId="3C0B84E3" w14:textId="77777777" w:rsidR="00AE5F76" w:rsidRDefault="00AE5F76" w:rsidP="0046188A">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20F5B9CE" w14:textId="77777777" w:rsidR="00AE5F76" w:rsidRDefault="00AE5F76" w:rsidP="0046188A">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0DE5D64D" w14:textId="77777777" w:rsidR="00AE5F76" w:rsidRDefault="00AE5F76" w:rsidP="0046188A">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AE5F76" w14:paraId="51B87F5B" w14:textId="77777777" w:rsidTr="0046188A">
        <w:trPr>
          <w:trHeight w:val="315"/>
        </w:trPr>
        <w:tc>
          <w:tcPr>
            <w:tcW w:w="1885" w:type="dxa"/>
            <w:shd w:val="clear" w:color="auto" w:fill="FFFFFF"/>
            <w:noWrap/>
            <w:vAlign w:val="center"/>
            <w:hideMark/>
          </w:tcPr>
          <w:p w14:paraId="4F16D4D2" w14:textId="77777777" w:rsidR="00AE5F76" w:rsidRDefault="00AE5F76" w:rsidP="0046188A">
            <w:pPr>
              <w:jc w:val="center"/>
              <w:rPr>
                <w:sz w:val="22"/>
                <w:szCs w:val="22"/>
                <w:lang w:eastAsia="en-US"/>
              </w:rPr>
            </w:pPr>
            <w:r>
              <w:rPr>
                <w:sz w:val="22"/>
                <w:szCs w:val="22"/>
                <w:lang w:eastAsia="en-US"/>
              </w:rPr>
              <w:t>Robson</w:t>
            </w:r>
          </w:p>
        </w:tc>
        <w:tc>
          <w:tcPr>
            <w:tcW w:w="1886" w:type="dxa"/>
            <w:shd w:val="clear" w:color="auto" w:fill="FFFFFF"/>
            <w:noWrap/>
          </w:tcPr>
          <w:p w14:paraId="39EF48B7" w14:textId="688BF528" w:rsidR="00AE5F76" w:rsidRPr="00576447" w:rsidRDefault="004D5A52" w:rsidP="0046188A">
            <w:pPr>
              <w:jc w:val="center"/>
              <w:rPr>
                <w:sz w:val="22"/>
              </w:rPr>
            </w:pPr>
            <w:r>
              <w:rPr>
                <w:color w:val="0D0D0D"/>
              </w:rPr>
              <w:t>133.823</w:t>
            </w:r>
          </w:p>
        </w:tc>
        <w:tc>
          <w:tcPr>
            <w:tcW w:w="1886" w:type="dxa"/>
            <w:shd w:val="clear" w:color="auto" w:fill="FFFFFF"/>
            <w:noWrap/>
          </w:tcPr>
          <w:p w14:paraId="2BC578D0" w14:textId="5D7478A9" w:rsidR="00AE5F76" w:rsidRPr="00B6697A" w:rsidRDefault="004D5A52" w:rsidP="0046188A">
            <w:pPr>
              <w:jc w:val="center"/>
              <w:rPr>
                <w:sz w:val="22"/>
                <w:szCs w:val="22"/>
                <w:lang w:eastAsia="en-US"/>
              </w:rPr>
            </w:pPr>
            <w:r>
              <w:rPr>
                <w:color w:val="0D0D0D"/>
              </w:rPr>
              <w:t>5,54</w:t>
            </w:r>
            <w:r w:rsidR="00AE5F76" w:rsidRPr="00CF7DC2">
              <w:rPr>
                <w:color w:val="0D0D0D"/>
              </w:rPr>
              <w:t>%</w:t>
            </w:r>
          </w:p>
        </w:tc>
      </w:tr>
      <w:tr w:rsidR="00AE5F76" w14:paraId="45CFE5D3" w14:textId="77777777" w:rsidTr="0046188A">
        <w:trPr>
          <w:trHeight w:val="315"/>
        </w:trPr>
        <w:tc>
          <w:tcPr>
            <w:tcW w:w="1885" w:type="dxa"/>
            <w:shd w:val="clear" w:color="auto" w:fill="FFFFFF"/>
            <w:noWrap/>
            <w:vAlign w:val="center"/>
          </w:tcPr>
          <w:p w14:paraId="2DFA9DF3" w14:textId="77777777" w:rsidR="00AE5F76" w:rsidRDefault="00AE5F76" w:rsidP="0046188A">
            <w:pPr>
              <w:jc w:val="center"/>
              <w:rPr>
                <w:sz w:val="22"/>
                <w:szCs w:val="22"/>
                <w:lang w:eastAsia="en-US"/>
              </w:rPr>
            </w:pPr>
            <w:r>
              <w:rPr>
                <w:sz w:val="22"/>
                <w:szCs w:val="22"/>
                <w:lang w:eastAsia="en-US"/>
              </w:rPr>
              <w:t>Gustavo</w:t>
            </w:r>
          </w:p>
        </w:tc>
        <w:tc>
          <w:tcPr>
            <w:tcW w:w="1886" w:type="dxa"/>
            <w:shd w:val="clear" w:color="auto" w:fill="FFFFFF"/>
            <w:noWrap/>
          </w:tcPr>
          <w:p w14:paraId="028A4F98" w14:textId="4316615C" w:rsidR="00AE5F76" w:rsidRPr="00576447" w:rsidRDefault="004D5A52" w:rsidP="0046188A">
            <w:pPr>
              <w:jc w:val="center"/>
              <w:rPr>
                <w:sz w:val="22"/>
              </w:rPr>
            </w:pPr>
            <w:r>
              <w:rPr>
                <w:color w:val="0D0D0D"/>
              </w:rPr>
              <w:t>126.223</w:t>
            </w:r>
          </w:p>
        </w:tc>
        <w:tc>
          <w:tcPr>
            <w:tcW w:w="1886" w:type="dxa"/>
            <w:shd w:val="clear" w:color="auto" w:fill="FFFFFF"/>
            <w:noWrap/>
          </w:tcPr>
          <w:p w14:paraId="0F1C254E" w14:textId="349F152A" w:rsidR="00AE5F76" w:rsidRPr="00B6697A" w:rsidRDefault="004D5A52" w:rsidP="0046188A">
            <w:pPr>
              <w:jc w:val="center"/>
              <w:rPr>
                <w:sz w:val="22"/>
                <w:szCs w:val="22"/>
                <w:lang w:eastAsia="en-US"/>
              </w:rPr>
            </w:pPr>
            <w:r>
              <w:rPr>
                <w:color w:val="0D0D0D"/>
              </w:rPr>
              <w:t>5,23</w:t>
            </w:r>
            <w:r w:rsidR="00AE5F76" w:rsidRPr="00CF7DC2">
              <w:rPr>
                <w:color w:val="0D0D0D"/>
              </w:rPr>
              <w:t>%</w:t>
            </w:r>
          </w:p>
        </w:tc>
      </w:tr>
      <w:tr w:rsidR="00AE5F76" w14:paraId="14C3E386" w14:textId="77777777" w:rsidTr="0046188A">
        <w:trPr>
          <w:trHeight w:val="315"/>
        </w:trPr>
        <w:tc>
          <w:tcPr>
            <w:tcW w:w="1885" w:type="dxa"/>
            <w:shd w:val="clear" w:color="auto" w:fill="FFFFFF"/>
            <w:noWrap/>
            <w:vAlign w:val="center"/>
          </w:tcPr>
          <w:p w14:paraId="53B09AE1" w14:textId="77777777" w:rsidR="00AE5F76" w:rsidRDefault="00AE5F76" w:rsidP="0046188A">
            <w:pPr>
              <w:jc w:val="center"/>
              <w:rPr>
                <w:sz w:val="22"/>
                <w:szCs w:val="22"/>
                <w:lang w:eastAsia="en-US"/>
              </w:rPr>
            </w:pPr>
            <w:r>
              <w:rPr>
                <w:sz w:val="22"/>
                <w:szCs w:val="22"/>
                <w:lang w:eastAsia="en-US"/>
              </w:rPr>
              <w:t>Igor</w:t>
            </w:r>
          </w:p>
        </w:tc>
        <w:tc>
          <w:tcPr>
            <w:tcW w:w="1886" w:type="dxa"/>
            <w:shd w:val="clear" w:color="auto" w:fill="FFFFFF"/>
            <w:noWrap/>
          </w:tcPr>
          <w:p w14:paraId="393291AA" w14:textId="06226707" w:rsidR="00AE5F76" w:rsidRPr="00576447" w:rsidRDefault="004D5A52" w:rsidP="0046188A">
            <w:pPr>
              <w:jc w:val="center"/>
              <w:rPr>
                <w:sz w:val="22"/>
              </w:rPr>
            </w:pPr>
            <w:r>
              <w:rPr>
                <w:color w:val="0D0D0D"/>
              </w:rPr>
              <w:t>87.768</w:t>
            </w:r>
          </w:p>
        </w:tc>
        <w:tc>
          <w:tcPr>
            <w:tcW w:w="1886" w:type="dxa"/>
            <w:shd w:val="clear" w:color="auto" w:fill="FFFFFF"/>
            <w:noWrap/>
          </w:tcPr>
          <w:p w14:paraId="640AFE1F" w14:textId="6F573D4C" w:rsidR="00AE5F76" w:rsidRPr="00B6697A" w:rsidRDefault="004D5A52" w:rsidP="0046188A">
            <w:pPr>
              <w:jc w:val="center"/>
              <w:rPr>
                <w:sz w:val="22"/>
                <w:szCs w:val="22"/>
                <w:lang w:eastAsia="en-US"/>
              </w:rPr>
            </w:pPr>
            <w:r>
              <w:rPr>
                <w:color w:val="0D0D0D"/>
              </w:rPr>
              <w:t>3,63</w:t>
            </w:r>
            <w:r w:rsidR="00AE5F76" w:rsidRPr="00CF7DC2">
              <w:rPr>
                <w:color w:val="0D0D0D"/>
              </w:rPr>
              <w:t>%</w:t>
            </w:r>
          </w:p>
        </w:tc>
      </w:tr>
      <w:tr w:rsidR="00AE5F76" w14:paraId="7BCB3EBC" w14:textId="77777777" w:rsidTr="0046188A">
        <w:trPr>
          <w:trHeight w:val="315"/>
        </w:trPr>
        <w:tc>
          <w:tcPr>
            <w:tcW w:w="1885" w:type="dxa"/>
            <w:shd w:val="clear" w:color="auto" w:fill="FFFFFF"/>
            <w:noWrap/>
            <w:vAlign w:val="center"/>
          </w:tcPr>
          <w:p w14:paraId="39FC539D" w14:textId="77777777" w:rsidR="00AE5F76" w:rsidRDefault="00AE5F76" w:rsidP="0046188A">
            <w:pPr>
              <w:jc w:val="center"/>
              <w:rPr>
                <w:sz w:val="22"/>
                <w:szCs w:val="22"/>
                <w:lang w:eastAsia="en-US"/>
              </w:rPr>
            </w:pPr>
            <w:r>
              <w:rPr>
                <w:sz w:val="22"/>
                <w:szCs w:val="22"/>
                <w:lang w:eastAsia="en-US"/>
              </w:rPr>
              <w:t>Felipe</w:t>
            </w:r>
          </w:p>
        </w:tc>
        <w:tc>
          <w:tcPr>
            <w:tcW w:w="1886" w:type="dxa"/>
            <w:shd w:val="clear" w:color="auto" w:fill="FFFFFF"/>
            <w:noWrap/>
            <w:vAlign w:val="center"/>
          </w:tcPr>
          <w:p w14:paraId="20206FE6" w14:textId="6418CB6C" w:rsidR="00AE5F76" w:rsidRPr="00576447" w:rsidRDefault="004D5A52" w:rsidP="0046188A">
            <w:pPr>
              <w:jc w:val="center"/>
              <w:rPr>
                <w:sz w:val="22"/>
              </w:rPr>
            </w:pPr>
            <w:r>
              <w:rPr>
                <w:color w:val="0D0D0D"/>
              </w:rPr>
              <w:t>42.357</w:t>
            </w:r>
          </w:p>
        </w:tc>
        <w:tc>
          <w:tcPr>
            <w:tcW w:w="1886" w:type="dxa"/>
            <w:shd w:val="clear" w:color="auto" w:fill="FFFFFF"/>
            <w:noWrap/>
            <w:vAlign w:val="center"/>
          </w:tcPr>
          <w:p w14:paraId="1771976F" w14:textId="237D3466" w:rsidR="00AE5F76" w:rsidRPr="00B6697A" w:rsidRDefault="004D5A52" w:rsidP="0046188A">
            <w:pPr>
              <w:jc w:val="center"/>
              <w:rPr>
                <w:sz w:val="22"/>
                <w:szCs w:val="22"/>
                <w:lang w:eastAsia="en-US"/>
              </w:rPr>
            </w:pPr>
            <w:r>
              <w:rPr>
                <w:color w:val="0D0D0D"/>
              </w:rPr>
              <w:t>1,75</w:t>
            </w:r>
            <w:r w:rsidR="00AE5F76">
              <w:rPr>
                <w:color w:val="000000"/>
              </w:rPr>
              <w:t>%</w:t>
            </w:r>
          </w:p>
        </w:tc>
      </w:tr>
      <w:tr w:rsidR="00AE5F76" w14:paraId="7AD61BB1" w14:textId="77777777" w:rsidTr="0046188A">
        <w:trPr>
          <w:trHeight w:val="315"/>
        </w:trPr>
        <w:tc>
          <w:tcPr>
            <w:tcW w:w="1885" w:type="dxa"/>
            <w:shd w:val="clear" w:color="auto" w:fill="FFFFFF"/>
            <w:noWrap/>
            <w:vAlign w:val="center"/>
          </w:tcPr>
          <w:p w14:paraId="3F32A217" w14:textId="77777777" w:rsidR="00AE5F76" w:rsidRDefault="00AE5F76" w:rsidP="0046188A">
            <w:pPr>
              <w:jc w:val="center"/>
              <w:rPr>
                <w:sz w:val="22"/>
                <w:szCs w:val="22"/>
                <w:lang w:eastAsia="en-US"/>
              </w:rPr>
            </w:pPr>
            <w:r>
              <w:rPr>
                <w:sz w:val="22"/>
                <w:szCs w:val="22"/>
                <w:lang w:eastAsia="en-US"/>
              </w:rPr>
              <w:t>FIP</w:t>
            </w:r>
          </w:p>
        </w:tc>
        <w:tc>
          <w:tcPr>
            <w:tcW w:w="1886" w:type="dxa"/>
            <w:shd w:val="clear" w:color="auto" w:fill="FFFFFF"/>
            <w:noWrap/>
          </w:tcPr>
          <w:p w14:paraId="1481267F" w14:textId="11A9135D" w:rsidR="00AE5F76" w:rsidRPr="00576447" w:rsidRDefault="004D5A52" w:rsidP="0046188A">
            <w:pPr>
              <w:jc w:val="center"/>
              <w:rPr>
                <w:sz w:val="22"/>
              </w:rPr>
            </w:pPr>
            <w:r>
              <w:rPr>
                <w:color w:val="0D0D0D"/>
              </w:rPr>
              <w:t>624.090</w:t>
            </w:r>
          </w:p>
        </w:tc>
        <w:tc>
          <w:tcPr>
            <w:tcW w:w="1886" w:type="dxa"/>
            <w:shd w:val="clear" w:color="auto" w:fill="FFFFFF"/>
            <w:noWrap/>
          </w:tcPr>
          <w:p w14:paraId="39AE9D52" w14:textId="6A2AABC3" w:rsidR="00AE5F76" w:rsidRPr="00B6697A" w:rsidRDefault="004D5A52" w:rsidP="0046188A">
            <w:pPr>
              <w:jc w:val="center"/>
              <w:rPr>
                <w:sz w:val="22"/>
                <w:szCs w:val="22"/>
                <w:lang w:eastAsia="en-US"/>
              </w:rPr>
            </w:pPr>
            <w:r>
              <w:rPr>
                <w:color w:val="0D0D0D"/>
              </w:rPr>
              <w:t>25,84</w:t>
            </w:r>
            <w:r w:rsidR="00AE5F76">
              <w:rPr>
                <w:color w:val="0D0D0D"/>
              </w:rPr>
              <w:t>%</w:t>
            </w:r>
          </w:p>
        </w:tc>
      </w:tr>
      <w:tr w:rsidR="00AE5F76" w14:paraId="37C57AD3" w14:textId="77777777" w:rsidTr="0046188A">
        <w:trPr>
          <w:trHeight w:val="315"/>
        </w:trPr>
        <w:tc>
          <w:tcPr>
            <w:tcW w:w="1885" w:type="dxa"/>
            <w:shd w:val="clear" w:color="auto" w:fill="FFFFFF"/>
            <w:noWrap/>
            <w:vAlign w:val="center"/>
            <w:hideMark/>
          </w:tcPr>
          <w:p w14:paraId="02F14B64" w14:textId="77777777" w:rsidR="00AE5F76" w:rsidRDefault="00AE5F76" w:rsidP="0046188A">
            <w:pPr>
              <w:jc w:val="center"/>
              <w:rPr>
                <w:b/>
                <w:bCs/>
                <w:sz w:val="22"/>
                <w:szCs w:val="22"/>
                <w:lang w:eastAsia="en-US"/>
              </w:rPr>
            </w:pPr>
            <w:r>
              <w:rPr>
                <w:b/>
                <w:bCs/>
                <w:sz w:val="22"/>
                <w:szCs w:val="22"/>
                <w:lang w:eastAsia="en-US"/>
              </w:rPr>
              <w:t>Total</w:t>
            </w:r>
          </w:p>
        </w:tc>
        <w:tc>
          <w:tcPr>
            <w:tcW w:w="1886" w:type="dxa"/>
            <w:shd w:val="clear" w:color="auto" w:fill="FFFFFF"/>
            <w:noWrap/>
          </w:tcPr>
          <w:p w14:paraId="7DE5F8FE" w14:textId="2D12C5CA" w:rsidR="00AE5F76" w:rsidRPr="00BB22E6" w:rsidRDefault="004D5A52" w:rsidP="0046188A">
            <w:pPr>
              <w:jc w:val="center"/>
              <w:rPr>
                <w:b/>
                <w:bCs/>
                <w:sz w:val="22"/>
                <w:szCs w:val="22"/>
                <w:lang w:eastAsia="en-US"/>
              </w:rPr>
            </w:pPr>
            <w:r>
              <w:rPr>
                <w:b/>
                <w:bCs/>
                <w:color w:val="0D0D0D"/>
              </w:rPr>
              <w:t>1.</w:t>
            </w:r>
            <w:r w:rsidR="00DA0080">
              <w:rPr>
                <w:b/>
                <w:bCs/>
                <w:color w:val="0D0D0D"/>
              </w:rPr>
              <w:t>014</w:t>
            </w:r>
            <w:r>
              <w:rPr>
                <w:b/>
                <w:bCs/>
                <w:color w:val="0D0D0D"/>
              </w:rPr>
              <w:t>.261</w:t>
            </w:r>
          </w:p>
        </w:tc>
        <w:tc>
          <w:tcPr>
            <w:tcW w:w="1886" w:type="dxa"/>
            <w:shd w:val="clear" w:color="auto" w:fill="FFFFFF"/>
            <w:noWrap/>
          </w:tcPr>
          <w:p w14:paraId="7A8E14EB" w14:textId="1951A2D3" w:rsidR="00AE5F76" w:rsidRPr="000D5778" w:rsidRDefault="00BB22E6" w:rsidP="0046188A">
            <w:pPr>
              <w:jc w:val="center"/>
              <w:rPr>
                <w:b/>
                <w:bCs/>
                <w:sz w:val="22"/>
                <w:szCs w:val="22"/>
                <w:lang w:eastAsia="en-US"/>
              </w:rPr>
            </w:pPr>
            <w:r>
              <w:rPr>
                <w:b/>
                <w:color w:val="0D0D0D"/>
              </w:rPr>
              <w:t>42</w:t>
            </w:r>
            <w:r w:rsidR="00AE5F76" w:rsidRPr="00576447">
              <w:rPr>
                <w:b/>
                <w:color w:val="0D0D0D"/>
              </w:rPr>
              <w:t>,00%</w:t>
            </w:r>
          </w:p>
        </w:tc>
      </w:tr>
    </w:tbl>
    <w:p w14:paraId="519ACC6A" w14:textId="3DD2C3F7" w:rsidR="0022118A" w:rsidRPr="00F57AC5" w:rsidRDefault="0022118A" w:rsidP="0022118A">
      <w:pPr>
        <w:autoSpaceDE/>
        <w:autoSpaceDN/>
        <w:adjustRightInd/>
        <w:jc w:val="center"/>
        <w:rPr>
          <w:smallCaps/>
          <w:sz w:val="26"/>
          <w:szCs w:val="26"/>
        </w:rPr>
      </w:pPr>
    </w:p>
    <w:p w14:paraId="6C60F6FD" w14:textId="77777777" w:rsidR="0022118A" w:rsidRPr="00F57AC5" w:rsidRDefault="0022118A" w:rsidP="0022118A">
      <w:pPr>
        <w:widowControl w:val="0"/>
        <w:jc w:val="center"/>
        <w:rPr>
          <w:smallCaps/>
          <w:sz w:val="26"/>
          <w:szCs w:val="26"/>
        </w:rPr>
      </w:pPr>
    </w:p>
    <w:p w14:paraId="496E81A9" w14:textId="77777777" w:rsidR="00AE5F76" w:rsidRDefault="00AE5F76">
      <w:pPr>
        <w:autoSpaceDE/>
        <w:autoSpaceDN/>
        <w:adjustRightInd/>
        <w:spacing w:after="160" w:line="259" w:lineRule="auto"/>
        <w:rPr>
          <w:smallCaps/>
          <w:sz w:val="26"/>
          <w:szCs w:val="26"/>
        </w:rPr>
      </w:pPr>
      <w:r>
        <w:rPr>
          <w:smallCaps/>
          <w:sz w:val="26"/>
          <w:szCs w:val="26"/>
        </w:rPr>
        <w:br w:type="page"/>
      </w:r>
    </w:p>
    <w:p w14:paraId="5EF048B6" w14:textId="767F3286" w:rsidR="0022118A" w:rsidRPr="00F57AC5" w:rsidRDefault="0022118A" w:rsidP="0022118A">
      <w:pPr>
        <w:widowControl w:val="0"/>
        <w:jc w:val="center"/>
        <w:rPr>
          <w:smallCaps/>
          <w:sz w:val="26"/>
          <w:szCs w:val="26"/>
        </w:rPr>
      </w:pPr>
      <w:r w:rsidRPr="00F57AC5">
        <w:rPr>
          <w:smallCaps/>
          <w:sz w:val="26"/>
          <w:szCs w:val="26"/>
        </w:rPr>
        <w:lastRenderedPageBreak/>
        <w:t xml:space="preserve">Anexo B ao </w:t>
      </w:r>
      <w:r>
        <w:rPr>
          <w:smallCaps/>
          <w:sz w:val="26"/>
          <w:szCs w:val="26"/>
        </w:rPr>
        <w:t>Aditamento</w:t>
      </w:r>
    </w:p>
    <w:p w14:paraId="4322513F" w14:textId="77777777" w:rsidR="0022118A" w:rsidRPr="00F57AC5" w:rsidRDefault="0022118A" w:rsidP="0022118A">
      <w:pPr>
        <w:pStyle w:val="Celso1"/>
        <w:jc w:val="center"/>
        <w:rPr>
          <w:rFonts w:ascii="Times New Roman" w:eastAsia="Arial Unicode MS" w:hAnsi="Times New Roman" w:cs="Times New Roman"/>
          <w:sz w:val="26"/>
          <w:szCs w:val="26"/>
        </w:rPr>
      </w:pPr>
    </w:p>
    <w:p w14:paraId="1693C3A4" w14:textId="01191DE7" w:rsidR="0022118A" w:rsidRPr="00F57AC5" w:rsidRDefault="0022118A" w:rsidP="0022118A">
      <w:pPr>
        <w:widowControl w:val="0"/>
        <w:jc w:val="center"/>
        <w:rPr>
          <w:bCs/>
          <w:smallCaps/>
          <w:sz w:val="26"/>
          <w:szCs w:val="26"/>
          <w:u w:val="single"/>
        </w:rPr>
      </w:pPr>
      <w:r w:rsidRPr="00F57AC5">
        <w:rPr>
          <w:bCs/>
          <w:smallCaps/>
          <w:sz w:val="26"/>
          <w:szCs w:val="26"/>
          <w:u w:val="single"/>
        </w:rPr>
        <w:t>Certid</w:t>
      </w:r>
      <w:r w:rsidR="00AE5F76">
        <w:rPr>
          <w:bCs/>
          <w:smallCaps/>
          <w:sz w:val="26"/>
          <w:szCs w:val="26"/>
          <w:u w:val="single"/>
        </w:rPr>
        <w:t>ões Emitidas em Nome das Alienantes</w:t>
      </w:r>
    </w:p>
    <w:p w14:paraId="3DC537AE" w14:textId="77777777" w:rsidR="0022118A" w:rsidRPr="00F57AC5" w:rsidRDefault="0022118A" w:rsidP="0022118A">
      <w:pPr>
        <w:autoSpaceDE/>
        <w:autoSpaceDN/>
        <w:adjustRightInd/>
        <w:rPr>
          <w:smallCaps/>
          <w:sz w:val="26"/>
          <w:szCs w:val="26"/>
        </w:rPr>
      </w:pPr>
    </w:p>
    <w:p w14:paraId="174402CF" w14:textId="08186E5A" w:rsidR="00AE5F76" w:rsidRDefault="00AE5F76" w:rsidP="00AE5F76">
      <w:pPr>
        <w:jc w:val="both"/>
        <w:rPr>
          <w:rFonts w:eastAsia="SimSun"/>
          <w:sz w:val="26"/>
          <w:szCs w:val="26"/>
        </w:rPr>
      </w:pPr>
      <w:r w:rsidRPr="00CF7DC2">
        <w:rPr>
          <w:rFonts w:eastAsia="SimSun"/>
          <w:sz w:val="26"/>
          <w:szCs w:val="26"/>
        </w:rPr>
        <w:t xml:space="preserve">Certidão Conjunta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00921997" w:rsidRPr="00DA0080">
        <w:rPr>
          <w:rFonts w:eastAsia="SimSun"/>
          <w:sz w:val="26"/>
          <w:szCs w:val="26"/>
        </w:rPr>
        <w:t>F56D.0CE8.60E2.DF73</w:t>
      </w:r>
      <w:r w:rsidRPr="00CF7DC2">
        <w:rPr>
          <w:rFonts w:eastAsia="SimSun"/>
          <w:sz w:val="26"/>
          <w:szCs w:val="26"/>
        </w:rPr>
        <w:t xml:space="preserve">, emitida pela Secretaria da Receita Federal do Brasil em conjunto com a Procuradoria-Geral da Fazenda Nacional em </w:t>
      </w:r>
      <w:r w:rsidR="00BA357D">
        <w:rPr>
          <w:rFonts w:eastAsia="SimSun"/>
          <w:sz w:val="26"/>
          <w:szCs w:val="26"/>
        </w:rPr>
        <w:t>15 de junho de 2021</w:t>
      </w:r>
      <w:r w:rsidRPr="00CF7DC2">
        <w:rPr>
          <w:rFonts w:eastAsia="SimSun"/>
          <w:sz w:val="26"/>
          <w:szCs w:val="26"/>
        </w:rPr>
        <w:t xml:space="preserve">, válida até </w:t>
      </w:r>
      <w:r w:rsidR="00BA357D">
        <w:rPr>
          <w:rFonts w:eastAsia="SimSun"/>
          <w:sz w:val="26"/>
          <w:szCs w:val="26"/>
        </w:rPr>
        <w:t>12 de dezembro de 2021</w:t>
      </w:r>
      <w:r>
        <w:rPr>
          <w:rFonts w:eastAsia="SimSun"/>
          <w:sz w:val="26"/>
          <w:szCs w:val="26"/>
        </w:rPr>
        <w:t>, em relação ao alienante Felipe Valença de Sousa.</w:t>
      </w:r>
    </w:p>
    <w:p w14:paraId="28FC89D2" w14:textId="3BDF4CE6" w:rsidR="00AE5F76" w:rsidRDefault="00AE5F76" w:rsidP="00AE5F76">
      <w:pPr>
        <w:jc w:val="both"/>
        <w:rPr>
          <w:rFonts w:eastAsia="SimSun"/>
          <w:sz w:val="26"/>
          <w:szCs w:val="26"/>
        </w:rPr>
      </w:pPr>
    </w:p>
    <w:p w14:paraId="10B8C4C6" w14:textId="2C4E3AA1" w:rsidR="00BB22E6" w:rsidRDefault="00BA357D" w:rsidP="00BB22E6">
      <w:pPr>
        <w:jc w:val="center"/>
      </w:pPr>
      <w:r>
        <w:rPr>
          <w:noProof/>
        </w:rPr>
        <w:drawing>
          <wp:inline distT="0" distB="0" distL="0" distR="0" wp14:anchorId="667CFC73" wp14:editId="3CBBA657">
            <wp:extent cx="5400040" cy="5266690"/>
            <wp:effectExtent l="0" t="0" r="0" b="0"/>
            <wp:docPr id="3" name="Imagem 3" descr="Interface gráfica do usuário, 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 Texto, Carta&#10;&#10;Descrição gerada automaticamente"/>
                    <pic:cNvPicPr/>
                  </pic:nvPicPr>
                  <pic:blipFill>
                    <a:blip r:embed="rId4"/>
                    <a:stretch>
                      <a:fillRect/>
                    </a:stretch>
                  </pic:blipFill>
                  <pic:spPr>
                    <a:xfrm>
                      <a:off x="0" y="0"/>
                      <a:ext cx="5400040" cy="5266690"/>
                    </a:xfrm>
                    <a:prstGeom prst="rect">
                      <a:avLst/>
                    </a:prstGeom>
                  </pic:spPr>
                </pic:pic>
              </a:graphicData>
            </a:graphic>
          </wp:inline>
        </w:drawing>
      </w:r>
    </w:p>
    <w:p w14:paraId="0095DFD6" w14:textId="77777777" w:rsidR="00BB22E6" w:rsidRDefault="00BB22E6" w:rsidP="00AE5F76">
      <w:pPr>
        <w:jc w:val="both"/>
        <w:rPr>
          <w:rFonts w:eastAsia="SimSun"/>
          <w:sz w:val="26"/>
          <w:szCs w:val="26"/>
        </w:rPr>
      </w:pPr>
    </w:p>
    <w:p w14:paraId="44C10B4E"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63121230" w14:textId="011FB270" w:rsidR="00AE5F76" w:rsidRDefault="00AE5F76" w:rsidP="00AE5F76">
      <w:pPr>
        <w:jc w:val="both"/>
        <w:rPr>
          <w:rFonts w:eastAsia="SimSun"/>
          <w:sz w:val="26"/>
          <w:szCs w:val="26"/>
        </w:rPr>
      </w:pPr>
      <w:r w:rsidRPr="00CF7DC2">
        <w:rPr>
          <w:rFonts w:eastAsia="SimSun"/>
          <w:sz w:val="26"/>
          <w:szCs w:val="26"/>
        </w:rPr>
        <w:lastRenderedPageBreak/>
        <w:t xml:space="preserve">Certidão Conjunta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00ED20A3" w:rsidRPr="004A11E6">
        <w:rPr>
          <w:rFonts w:eastAsia="SimSun"/>
          <w:sz w:val="26"/>
          <w:szCs w:val="26"/>
        </w:rPr>
        <w:t>DA3C.5342.ABE6.94F3</w:t>
      </w:r>
      <w:r w:rsidR="00ED20A3" w:rsidRPr="00CF7DC2">
        <w:rPr>
          <w:rFonts w:eastAsia="SimSun"/>
          <w:sz w:val="26"/>
          <w:szCs w:val="26"/>
        </w:rPr>
        <w:t xml:space="preserve">, </w:t>
      </w:r>
      <w:r w:rsidRPr="00CF7DC2">
        <w:rPr>
          <w:rFonts w:eastAsia="SimSun"/>
          <w:sz w:val="26"/>
          <w:szCs w:val="26"/>
        </w:rPr>
        <w:t xml:space="preserve">emitida pela Secretaria da Receita Federal do Brasil em conjunto com a Procuradoria-Geral da Fazenda Nacional em </w:t>
      </w:r>
      <w:r w:rsidR="00547628">
        <w:rPr>
          <w:rFonts w:eastAsia="SimSun"/>
          <w:sz w:val="26"/>
          <w:szCs w:val="26"/>
        </w:rPr>
        <w:t>15 de junho de 2021</w:t>
      </w:r>
      <w:r w:rsidR="00547628" w:rsidRPr="00CF7DC2">
        <w:rPr>
          <w:rFonts w:eastAsia="SimSun"/>
          <w:sz w:val="26"/>
          <w:szCs w:val="26"/>
        </w:rPr>
        <w:t xml:space="preserve">, </w:t>
      </w:r>
      <w:r w:rsidRPr="00CF7DC2">
        <w:rPr>
          <w:rFonts w:eastAsia="SimSun"/>
          <w:sz w:val="26"/>
          <w:szCs w:val="26"/>
        </w:rPr>
        <w:t xml:space="preserve">válida até </w:t>
      </w:r>
      <w:r w:rsidR="00547628">
        <w:rPr>
          <w:rFonts w:eastAsia="SimSun"/>
          <w:sz w:val="26"/>
          <w:szCs w:val="26"/>
        </w:rPr>
        <w:t xml:space="preserve">12 de dezembro de 2021, </w:t>
      </w:r>
      <w:r>
        <w:rPr>
          <w:rFonts w:eastAsia="SimSun"/>
          <w:sz w:val="26"/>
          <w:szCs w:val="26"/>
        </w:rPr>
        <w:t xml:space="preserve">em relação ao alienante </w:t>
      </w:r>
      <w:r w:rsidRPr="00892F87">
        <w:rPr>
          <w:rFonts w:eastAsia="SimSun"/>
          <w:sz w:val="26"/>
        </w:rPr>
        <w:t>Robson Campos dos Santos Cruz</w:t>
      </w:r>
      <w:r>
        <w:rPr>
          <w:rFonts w:eastAsia="SimSun"/>
          <w:sz w:val="26"/>
          <w:szCs w:val="26"/>
        </w:rPr>
        <w:t>.</w:t>
      </w:r>
    </w:p>
    <w:p w14:paraId="53F2C326" w14:textId="6AA4F00C" w:rsidR="00AE5F76" w:rsidRDefault="00AE5F76" w:rsidP="00AE5F76">
      <w:pPr>
        <w:jc w:val="both"/>
        <w:rPr>
          <w:rFonts w:eastAsia="SimSun"/>
          <w:sz w:val="26"/>
          <w:szCs w:val="26"/>
        </w:rPr>
      </w:pPr>
    </w:p>
    <w:p w14:paraId="301F4D25" w14:textId="380D202B" w:rsidR="00BB22E6" w:rsidRDefault="00547628" w:rsidP="00BB22E6">
      <w:pPr>
        <w:jc w:val="center"/>
      </w:pPr>
      <w:r>
        <w:rPr>
          <w:noProof/>
        </w:rPr>
        <w:drawing>
          <wp:inline distT="0" distB="0" distL="0" distR="0" wp14:anchorId="330E776A" wp14:editId="2B6B295B">
            <wp:extent cx="5400040" cy="5260975"/>
            <wp:effectExtent l="0" t="0" r="0" b="0"/>
            <wp:docPr id="1"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 Carta&#10;&#10;Descrição gerada automaticamente"/>
                    <pic:cNvPicPr/>
                  </pic:nvPicPr>
                  <pic:blipFill>
                    <a:blip r:embed="rId5"/>
                    <a:stretch>
                      <a:fillRect/>
                    </a:stretch>
                  </pic:blipFill>
                  <pic:spPr>
                    <a:xfrm>
                      <a:off x="0" y="0"/>
                      <a:ext cx="5400040" cy="5260975"/>
                    </a:xfrm>
                    <a:prstGeom prst="rect">
                      <a:avLst/>
                    </a:prstGeom>
                  </pic:spPr>
                </pic:pic>
              </a:graphicData>
            </a:graphic>
          </wp:inline>
        </w:drawing>
      </w:r>
    </w:p>
    <w:p w14:paraId="5499ECD3" w14:textId="77777777" w:rsidR="00BB22E6" w:rsidRDefault="00BB22E6" w:rsidP="00AE5F76">
      <w:pPr>
        <w:jc w:val="both"/>
        <w:rPr>
          <w:rFonts w:eastAsia="SimSun"/>
          <w:sz w:val="26"/>
          <w:szCs w:val="26"/>
        </w:rPr>
      </w:pPr>
    </w:p>
    <w:p w14:paraId="4A7E33CC"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3C9FAAD7" w14:textId="1ABC866A" w:rsidR="00AE5F76" w:rsidRDefault="00AE5F76" w:rsidP="00AE5F76">
      <w:pPr>
        <w:jc w:val="both"/>
        <w:rPr>
          <w:rFonts w:eastAsia="SimSun"/>
          <w:sz w:val="26"/>
        </w:rPr>
      </w:pPr>
      <w:r w:rsidRPr="00382C01">
        <w:rPr>
          <w:rFonts w:eastAsia="SimSun"/>
          <w:sz w:val="26"/>
        </w:rPr>
        <w:lastRenderedPageBreak/>
        <w:t xml:space="preserve">Certidão Conjunta Negativa de Débitos relativos a Tributos Federais e à Dívida Ativa da União nº </w:t>
      </w:r>
      <w:r w:rsidR="003605BA" w:rsidRPr="004A11E6">
        <w:rPr>
          <w:rFonts w:eastAsia="SimSun"/>
          <w:sz w:val="26"/>
        </w:rPr>
        <w:t>9FB3.6545.597C.328E</w:t>
      </w:r>
      <w:r w:rsidRPr="00382C01">
        <w:rPr>
          <w:rFonts w:eastAsia="SimSun"/>
          <w:sz w:val="26"/>
        </w:rPr>
        <w:t xml:space="preserve">, emitida pela Secretaria da Receita Federal do Brasil em conjunto com a Procuradoria-Geral da Fazenda Nacional em </w:t>
      </w:r>
      <w:r w:rsidR="000666D6">
        <w:rPr>
          <w:rFonts w:eastAsia="SimSun"/>
          <w:sz w:val="26"/>
        </w:rPr>
        <w:t>15 de junho de 2021</w:t>
      </w:r>
      <w:r w:rsidRPr="00382C01">
        <w:rPr>
          <w:rFonts w:eastAsia="SimSun"/>
          <w:sz w:val="26"/>
        </w:rPr>
        <w:t xml:space="preserve">, válida até </w:t>
      </w:r>
      <w:r w:rsidR="000666D6">
        <w:rPr>
          <w:rFonts w:eastAsia="SimSun"/>
          <w:sz w:val="26"/>
        </w:rPr>
        <w:t>12 de dezembro de 2021</w:t>
      </w:r>
      <w:r w:rsidRPr="00382C01">
        <w:rPr>
          <w:rFonts w:eastAsia="SimSun"/>
          <w:sz w:val="26"/>
        </w:rPr>
        <w:t>, em relação ao alienante Gustavo Danzi de Andrade.</w:t>
      </w:r>
    </w:p>
    <w:p w14:paraId="4912FCF9" w14:textId="194231E7" w:rsidR="00AE5F76" w:rsidRDefault="00AE5F76" w:rsidP="00AE5F76">
      <w:pPr>
        <w:jc w:val="both"/>
        <w:rPr>
          <w:rFonts w:eastAsia="SimSun"/>
          <w:sz w:val="26"/>
        </w:rPr>
      </w:pPr>
    </w:p>
    <w:p w14:paraId="43E23594" w14:textId="4D7D58BD" w:rsidR="00BB22E6" w:rsidRDefault="00C3575A" w:rsidP="00BB22E6">
      <w:pPr>
        <w:jc w:val="center"/>
      </w:pPr>
      <w:r>
        <w:rPr>
          <w:noProof/>
        </w:rPr>
        <w:drawing>
          <wp:inline distT="0" distB="0" distL="0" distR="0" wp14:anchorId="12965D0E" wp14:editId="30DCD001">
            <wp:extent cx="5400040" cy="4504055"/>
            <wp:effectExtent l="0" t="0" r="0" b="0"/>
            <wp:docPr id="2" name="Imagem 2"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10;&#10;Descrição gerada automaticamente"/>
                    <pic:cNvPicPr/>
                  </pic:nvPicPr>
                  <pic:blipFill>
                    <a:blip r:embed="rId6"/>
                    <a:stretch>
                      <a:fillRect/>
                    </a:stretch>
                  </pic:blipFill>
                  <pic:spPr>
                    <a:xfrm>
                      <a:off x="0" y="0"/>
                      <a:ext cx="5400040" cy="4504055"/>
                    </a:xfrm>
                    <a:prstGeom prst="rect">
                      <a:avLst/>
                    </a:prstGeom>
                  </pic:spPr>
                </pic:pic>
              </a:graphicData>
            </a:graphic>
          </wp:inline>
        </w:drawing>
      </w:r>
    </w:p>
    <w:p w14:paraId="1B81212B" w14:textId="77777777" w:rsidR="00BB22E6" w:rsidRDefault="00BB22E6" w:rsidP="00AE5F76">
      <w:pPr>
        <w:jc w:val="both"/>
        <w:rPr>
          <w:rFonts w:eastAsia="SimSun"/>
          <w:sz w:val="26"/>
        </w:rPr>
      </w:pPr>
    </w:p>
    <w:p w14:paraId="47DACBEF" w14:textId="77777777" w:rsidR="00BB22E6" w:rsidRDefault="00BB22E6">
      <w:pPr>
        <w:autoSpaceDE/>
        <w:autoSpaceDN/>
        <w:adjustRightInd/>
        <w:spacing w:after="160" w:line="259" w:lineRule="auto"/>
        <w:rPr>
          <w:rFonts w:eastAsia="SimSun"/>
          <w:sz w:val="26"/>
        </w:rPr>
      </w:pPr>
      <w:r>
        <w:rPr>
          <w:rFonts w:eastAsia="SimSun"/>
          <w:sz w:val="26"/>
        </w:rPr>
        <w:br w:type="page"/>
      </w:r>
    </w:p>
    <w:p w14:paraId="3AE40A3F" w14:textId="003F346F" w:rsidR="00164958" w:rsidRDefault="00164958" w:rsidP="00164958">
      <w:pPr>
        <w:jc w:val="both"/>
        <w:rPr>
          <w:rFonts w:eastAsia="SimSun"/>
          <w:sz w:val="26"/>
          <w:szCs w:val="26"/>
        </w:rPr>
      </w:pPr>
      <w:r w:rsidRPr="00CF7DC2">
        <w:rPr>
          <w:rFonts w:eastAsia="SimSun"/>
          <w:sz w:val="26"/>
          <w:szCs w:val="26"/>
        </w:rPr>
        <w:lastRenderedPageBreak/>
        <w:t xml:space="preserve">Certidão Conjunta </w:t>
      </w:r>
      <w:r>
        <w:rPr>
          <w:rFonts w:eastAsia="SimSun"/>
          <w:sz w:val="26"/>
          <w:szCs w:val="26"/>
        </w:rPr>
        <w:t xml:space="preserve">Negativa </w:t>
      </w:r>
      <w:r w:rsidRPr="00CF7DC2">
        <w:rPr>
          <w:rFonts w:eastAsia="SimSun"/>
          <w:sz w:val="26"/>
          <w:szCs w:val="26"/>
        </w:rPr>
        <w:t xml:space="preserve">de Débitos relativos </w:t>
      </w:r>
      <w:r w:rsidRPr="00576447">
        <w:rPr>
          <w:rFonts w:eastAsia="SimSun"/>
          <w:sz w:val="26"/>
        </w:rPr>
        <w:t xml:space="preserve">a </w:t>
      </w:r>
      <w:r w:rsidRPr="00CF7DC2">
        <w:rPr>
          <w:rFonts w:eastAsia="SimSun"/>
          <w:sz w:val="26"/>
          <w:szCs w:val="26"/>
        </w:rPr>
        <w:t xml:space="preserve">Tributos Federais e à Dívida Ativa da União nº </w:t>
      </w:r>
      <w:r>
        <w:rPr>
          <w:rFonts w:eastAsia="SimSun"/>
          <w:sz w:val="26"/>
          <w:szCs w:val="26"/>
        </w:rPr>
        <w:t>8503.6CD0.40F6.FDB7</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23</w:t>
      </w:r>
      <w:r>
        <w:rPr>
          <w:rFonts w:eastAsia="SimSun"/>
          <w:sz w:val="26"/>
          <w:szCs w:val="26"/>
        </w:rPr>
        <w:t xml:space="preserve"> de junho de 2021</w:t>
      </w:r>
      <w:r w:rsidRPr="00CF7DC2">
        <w:rPr>
          <w:rFonts w:eastAsia="SimSun"/>
          <w:sz w:val="26"/>
          <w:szCs w:val="26"/>
        </w:rPr>
        <w:t xml:space="preserve">, válida até </w:t>
      </w:r>
      <w:r>
        <w:rPr>
          <w:rFonts w:eastAsia="SimSun"/>
          <w:sz w:val="26"/>
          <w:szCs w:val="26"/>
        </w:rPr>
        <w:t>20</w:t>
      </w:r>
      <w:r>
        <w:rPr>
          <w:rFonts w:eastAsia="SimSun"/>
          <w:sz w:val="26"/>
          <w:szCs w:val="26"/>
        </w:rPr>
        <w:t xml:space="preserve"> de dezembro de 2021, em relação ao alienante </w:t>
      </w:r>
      <w:r>
        <w:rPr>
          <w:rFonts w:eastAsia="SimSun"/>
          <w:sz w:val="26"/>
          <w:szCs w:val="26"/>
        </w:rPr>
        <w:t>Igor de Andrade Lima Gatis</w:t>
      </w:r>
      <w:r>
        <w:rPr>
          <w:rFonts w:eastAsia="SimSun"/>
          <w:sz w:val="26"/>
          <w:szCs w:val="26"/>
        </w:rPr>
        <w:t>.</w:t>
      </w:r>
    </w:p>
    <w:p w14:paraId="4A0B8C20" w14:textId="77777777" w:rsidR="00164958" w:rsidRDefault="00164958" w:rsidP="009909C7">
      <w:pPr>
        <w:jc w:val="both"/>
        <w:rPr>
          <w:rFonts w:eastAsia="SimSun"/>
          <w:sz w:val="26"/>
        </w:rPr>
      </w:pPr>
    </w:p>
    <w:p w14:paraId="2BA94CF5" w14:textId="3F6329D9" w:rsidR="00164958" w:rsidRDefault="00164958" w:rsidP="009909C7">
      <w:pPr>
        <w:jc w:val="both"/>
        <w:rPr>
          <w:rFonts w:eastAsia="SimSun"/>
          <w:sz w:val="26"/>
        </w:rPr>
      </w:pPr>
      <w:r>
        <w:rPr>
          <w:rFonts w:eastAsia="SimSun"/>
          <w:noProof/>
          <w:sz w:val="26"/>
        </w:rPr>
        <w:drawing>
          <wp:inline distT="0" distB="0" distL="0" distR="0" wp14:anchorId="2F132E8E" wp14:editId="5C39733A">
            <wp:extent cx="5411582" cy="4550649"/>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3945" cy="4569454"/>
                    </a:xfrm>
                    <a:prstGeom prst="rect">
                      <a:avLst/>
                    </a:prstGeom>
                    <a:noFill/>
                    <a:ln>
                      <a:noFill/>
                    </a:ln>
                  </pic:spPr>
                </pic:pic>
              </a:graphicData>
            </a:graphic>
          </wp:inline>
        </w:drawing>
      </w:r>
    </w:p>
    <w:p w14:paraId="4DC2CCBB" w14:textId="77777777" w:rsidR="00164958" w:rsidRDefault="00164958">
      <w:pPr>
        <w:autoSpaceDE/>
        <w:autoSpaceDN/>
        <w:adjustRightInd/>
        <w:spacing w:after="160" w:line="259" w:lineRule="auto"/>
        <w:rPr>
          <w:rFonts w:eastAsia="SimSun"/>
          <w:sz w:val="26"/>
        </w:rPr>
      </w:pPr>
      <w:r>
        <w:rPr>
          <w:rFonts w:eastAsia="SimSun"/>
          <w:sz w:val="26"/>
        </w:rPr>
        <w:br w:type="page"/>
      </w:r>
    </w:p>
    <w:p w14:paraId="5B37DC3A" w14:textId="18FA19F7" w:rsidR="00AE5F76" w:rsidRDefault="00AE5F76" w:rsidP="009909C7">
      <w:pPr>
        <w:jc w:val="both"/>
        <w:rPr>
          <w:rFonts w:eastAsia="SimSun"/>
          <w:sz w:val="26"/>
          <w:szCs w:val="26"/>
        </w:rPr>
      </w:pPr>
      <w:r w:rsidRPr="009F183C">
        <w:rPr>
          <w:rFonts w:eastAsia="SimSun"/>
          <w:sz w:val="26"/>
        </w:rPr>
        <w:t xml:space="preserve">Certidão Conjunta Negativa de Débitos relativos a Tributos Federais e à Dívida Ativa da União nº </w:t>
      </w:r>
      <w:r w:rsidR="002A4A62" w:rsidRPr="002A4A62">
        <w:rPr>
          <w:rFonts w:eastAsia="SimSun"/>
          <w:sz w:val="26"/>
        </w:rPr>
        <w:t>89A6.F5B4.79F3.34EB</w:t>
      </w:r>
      <w:r w:rsidRPr="009F183C">
        <w:rPr>
          <w:rFonts w:eastAsia="SimSun"/>
          <w:sz w:val="26"/>
        </w:rPr>
        <w:t xml:space="preserve">, emitida pela Secretaria da Receita Federal do Brasil em conjunto com a Procuradoria-Geral da Fazenda Nacional em </w:t>
      </w:r>
      <w:r w:rsidR="002A4A62">
        <w:rPr>
          <w:rFonts w:eastAsia="SimSun"/>
          <w:sz w:val="26"/>
        </w:rPr>
        <w:t>15 de junho de 2021</w:t>
      </w:r>
      <w:r w:rsidRPr="009F183C">
        <w:rPr>
          <w:rFonts w:eastAsia="SimSun"/>
          <w:sz w:val="26"/>
        </w:rPr>
        <w:t xml:space="preserve">, válida até </w:t>
      </w:r>
      <w:r w:rsidR="002A4A62">
        <w:rPr>
          <w:rFonts w:eastAsia="SimSun"/>
          <w:sz w:val="26"/>
        </w:rPr>
        <w:t>12 de dezembro de 2021</w:t>
      </w:r>
      <w:r w:rsidRPr="009F183C">
        <w:rPr>
          <w:rFonts w:eastAsia="SimSun"/>
          <w:sz w:val="26"/>
        </w:rPr>
        <w:t>, em relação ao alienante Sprint Fundo de Investimento em Participações Multiestratégia.</w:t>
      </w:r>
    </w:p>
    <w:p w14:paraId="792C6763" w14:textId="2FCE58E1" w:rsidR="007C3648" w:rsidRDefault="007C3648" w:rsidP="00AE5F76">
      <w:pPr>
        <w:jc w:val="both"/>
      </w:pPr>
    </w:p>
    <w:p w14:paraId="1A348D67" w14:textId="5E4FCBE8" w:rsidR="00BB22E6" w:rsidRDefault="002A4A62" w:rsidP="009909C7">
      <w:pPr>
        <w:jc w:val="center"/>
      </w:pPr>
      <w:r>
        <w:rPr>
          <w:noProof/>
        </w:rPr>
        <w:drawing>
          <wp:inline distT="0" distB="0" distL="0" distR="0" wp14:anchorId="7A34668E" wp14:editId="474F55DD">
            <wp:extent cx="5400040" cy="4407535"/>
            <wp:effectExtent l="0" t="0" r="0" b="0"/>
            <wp:docPr id="4" name="Imagem 4"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exto, Carta&#10;&#10;Descrição gerada automaticamente"/>
                    <pic:cNvPicPr/>
                  </pic:nvPicPr>
                  <pic:blipFill>
                    <a:blip r:embed="rId8"/>
                    <a:stretch>
                      <a:fillRect/>
                    </a:stretch>
                  </pic:blipFill>
                  <pic:spPr>
                    <a:xfrm>
                      <a:off x="0" y="0"/>
                      <a:ext cx="5400040" cy="4407535"/>
                    </a:xfrm>
                    <a:prstGeom prst="rect">
                      <a:avLst/>
                    </a:prstGeom>
                  </pic:spPr>
                </pic:pic>
              </a:graphicData>
            </a:graphic>
          </wp:inline>
        </w:drawing>
      </w:r>
      <w:r w:rsidDel="002A4A62">
        <w:t xml:space="preserve"> </w:t>
      </w:r>
    </w:p>
    <w:sectPr w:rsidR="00BB22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8A"/>
    <w:rsid w:val="00006D95"/>
    <w:rsid w:val="000666D6"/>
    <w:rsid w:val="00164958"/>
    <w:rsid w:val="001A10F7"/>
    <w:rsid w:val="0020258D"/>
    <w:rsid w:val="0022118A"/>
    <w:rsid w:val="002A4A62"/>
    <w:rsid w:val="002B5B96"/>
    <w:rsid w:val="003605BA"/>
    <w:rsid w:val="00376E73"/>
    <w:rsid w:val="004A11E6"/>
    <w:rsid w:val="004D5A52"/>
    <w:rsid w:val="00547628"/>
    <w:rsid w:val="0056573B"/>
    <w:rsid w:val="007C3648"/>
    <w:rsid w:val="007C4B52"/>
    <w:rsid w:val="007C6A12"/>
    <w:rsid w:val="008C3D5D"/>
    <w:rsid w:val="00921997"/>
    <w:rsid w:val="009909C7"/>
    <w:rsid w:val="009B416A"/>
    <w:rsid w:val="00AB7CBA"/>
    <w:rsid w:val="00AE4C4E"/>
    <w:rsid w:val="00AE5F76"/>
    <w:rsid w:val="00BA357D"/>
    <w:rsid w:val="00BB22E6"/>
    <w:rsid w:val="00C3575A"/>
    <w:rsid w:val="00D70D81"/>
    <w:rsid w:val="00DA0080"/>
    <w:rsid w:val="00DC641D"/>
    <w:rsid w:val="00E377EF"/>
    <w:rsid w:val="00ED20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04C"/>
  <w15:chartTrackingRefBased/>
  <w15:docId w15:val="{CDB966FB-FF68-4084-8442-35096FF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8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lso1">
    <w:name w:val="Celso1"/>
    <w:basedOn w:val="Normal"/>
    <w:link w:val="Celso1Char"/>
    <w:uiPriority w:val="99"/>
    <w:rsid w:val="0022118A"/>
    <w:pPr>
      <w:widowControl w:val="0"/>
      <w:jc w:val="both"/>
    </w:pPr>
    <w:rPr>
      <w:rFonts w:ascii="Univers (W1)" w:hAnsi="Univers (W1)" w:cs="Univers (W1)"/>
    </w:rPr>
  </w:style>
  <w:style w:type="paragraph" w:customStyle="1" w:styleId="NormalPlain">
    <w:name w:val="NormalPlain"/>
    <w:basedOn w:val="Normal"/>
    <w:uiPriority w:val="99"/>
    <w:rsid w:val="0022118A"/>
    <w:pPr>
      <w:suppressAutoHyphens/>
    </w:pPr>
    <w:rPr>
      <w:lang w:val="en-US"/>
    </w:rPr>
  </w:style>
  <w:style w:type="character" w:customStyle="1" w:styleId="Celso1Char">
    <w:name w:val="Celso1 Char"/>
    <w:link w:val="Celso1"/>
    <w:uiPriority w:val="99"/>
    <w:locked/>
    <w:rsid w:val="0022118A"/>
    <w:rPr>
      <w:rFonts w:ascii="Univers (W1)" w:eastAsia="Times New Roman" w:hAnsi="Univers (W1)" w:cs="Univers (W1)"/>
      <w:sz w:val="24"/>
      <w:szCs w:val="24"/>
      <w:lang w:eastAsia="pt-BR"/>
    </w:rPr>
  </w:style>
  <w:style w:type="paragraph" w:customStyle="1" w:styleId="DeltaViewTableHeading">
    <w:name w:val="DeltaView Table Heading"/>
    <w:basedOn w:val="Normal"/>
    <w:rsid w:val="007C6A12"/>
    <w:pPr>
      <w:spacing w:after="120"/>
    </w:pPr>
    <w:rPr>
      <w:rFonts w:ascii="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17</Pages>
  <Words>2110</Words>
  <Characters>11400</Characters>
  <Application>Microsoft Office Word</Application>
  <DocSecurity>4</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2021-06-23T12:48:00Z</dcterms:created>
  <dcterms:modified xsi:type="dcterms:W3CDTF">2021-06-23T12:48:00Z</dcterms:modified>
</cp:coreProperties>
</file>