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01915" w14:textId="77777777" w:rsidR="00EF5F04" w:rsidRPr="00FC791B" w:rsidRDefault="001E519E" w:rsidP="00EA6C60">
      <w:pPr>
        <w:tabs>
          <w:tab w:val="left" w:pos="3402"/>
        </w:tabs>
        <w:spacing w:before="0" w:after="0" w:line="320" w:lineRule="exact"/>
        <w:contextualSpacing/>
        <w:jc w:val="center"/>
        <w:rPr>
          <w:rFonts w:cs="Arial"/>
          <w:b/>
          <w:spacing w:val="0"/>
          <w:sz w:val="20"/>
        </w:rPr>
      </w:pPr>
      <w:bookmarkStart w:id="0" w:name="_GoBack"/>
      <w:bookmarkEnd w:id="0"/>
      <w:r w:rsidRPr="00FC791B">
        <w:rPr>
          <w:rFonts w:cs="Arial"/>
          <w:b/>
          <w:spacing w:val="0"/>
          <w:sz w:val="20"/>
        </w:rPr>
        <w:t>AES TIETÊ ENERGIA S.A.</w:t>
      </w:r>
    </w:p>
    <w:p w14:paraId="78FF08A0" w14:textId="77777777" w:rsidR="008024B2" w:rsidRPr="00FC791B" w:rsidRDefault="008024B2" w:rsidP="00EA6C60">
      <w:pPr>
        <w:pStyle w:val="c9"/>
        <w:tabs>
          <w:tab w:val="left" w:pos="4030"/>
          <w:tab w:val="left" w:pos="4444"/>
          <w:tab w:val="left" w:pos="5062"/>
          <w:tab w:val="left" w:pos="5510"/>
          <w:tab w:val="decimal" w:pos="6207"/>
          <w:tab w:val="left" w:pos="6599"/>
        </w:tabs>
        <w:spacing w:line="320" w:lineRule="exact"/>
        <w:contextualSpacing/>
        <w:rPr>
          <w:rFonts w:ascii="Arial" w:hAnsi="Arial" w:cs="Arial"/>
          <w:b/>
          <w:smallCaps/>
          <w:sz w:val="20"/>
          <w:szCs w:val="20"/>
        </w:rPr>
      </w:pPr>
    </w:p>
    <w:p w14:paraId="6AFAE5B2" w14:textId="77777777" w:rsidR="00EF5F04" w:rsidRPr="00FC791B" w:rsidRDefault="00EF5F04" w:rsidP="00EA6C60">
      <w:pPr>
        <w:spacing w:before="0" w:after="0" w:line="320" w:lineRule="exact"/>
        <w:contextualSpacing/>
        <w:jc w:val="center"/>
        <w:rPr>
          <w:rFonts w:cs="Arial"/>
          <w:spacing w:val="0"/>
          <w:sz w:val="20"/>
        </w:rPr>
      </w:pPr>
      <w:r w:rsidRPr="00FC791B">
        <w:rPr>
          <w:rFonts w:cs="Arial"/>
          <w:spacing w:val="0"/>
          <w:sz w:val="20"/>
        </w:rPr>
        <w:t>NIRE 35.300.183.550</w:t>
      </w:r>
    </w:p>
    <w:p w14:paraId="364ADC5E" w14:textId="77777777" w:rsidR="00EF5F04" w:rsidRPr="00FC791B" w:rsidRDefault="00EF5F04" w:rsidP="00EA6C60">
      <w:pPr>
        <w:spacing w:before="0" w:after="0" w:line="320" w:lineRule="exact"/>
        <w:contextualSpacing/>
        <w:jc w:val="center"/>
        <w:rPr>
          <w:rFonts w:cs="Arial"/>
          <w:spacing w:val="0"/>
          <w:sz w:val="20"/>
        </w:rPr>
      </w:pPr>
      <w:r w:rsidRPr="00FC791B">
        <w:rPr>
          <w:rFonts w:cs="Arial"/>
          <w:spacing w:val="0"/>
          <w:sz w:val="20"/>
        </w:rPr>
        <w:t>CNPJ/MF n</w:t>
      </w:r>
      <w:r w:rsidR="00D902FA" w:rsidRPr="00FC791B">
        <w:rPr>
          <w:rFonts w:cs="Arial"/>
          <w:spacing w:val="0"/>
          <w:sz w:val="20"/>
        </w:rPr>
        <w:t>º</w:t>
      </w:r>
      <w:r w:rsidRPr="00FC791B">
        <w:rPr>
          <w:rFonts w:cs="Arial"/>
          <w:spacing w:val="0"/>
          <w:sz w:val="20"/>
        </w:rPr>
        <w:t xml:space="preserve"> 04.128.563/0001-10</w:t>
      </w:r>
    </w:p>
    <w:p w14:paraId="70F4E1FB" w14:textId="77777777" w:rsidR="00807FF6" w:rsidRPr="00FC791B" w:rsidRDefault="00807FF6" w:rsidP="00EA6C60">
      <w:pPr>
        <w:spacing w:before="0" w:after="0" w:line="320" w:lineRule="exact"/>
        <w:contextualSpacing/>
        <w:jc w:val="center"/>
        <w:rPr>
          <w:rFonts w:cs="Arial"/>
          <w:b/>
          <w:spacing w:val="0"/>
          <w:sz w:val="20"/>
        </w:rPr>
      </w:pPr>
    </w:p>
    <w:p w14:paraId="7D8E403C" w14:textId="77777777" w:rsidR="00EF5F04" w:rsidRPr="00FC791B" w:rsidRDefault="00EF5F04" w:rsidP="00EA6C60">
      <w:pPr>
        <w:spacing w:before="0" w:after="0" w:line="320" w:lineRule="exact"/>
        <w:contextualSpacing/>
        <w:jc w:val="center"/>
        <w:rPr>
          <w:rFonts w:cs="Arial"/>
          <w:b/>
          <w:spacing w:val="0"/>
          <w:sz w:val="20"/>
        </w:rPr>
      </w:pPr>
      <w:r w:rsidRPr="00FC791B">
        <w:rPr>
          <w:rFonts w:cs="Arial"/>
          <w:b/>
          <w:spacing w:val="0"/>
          <w:sz w:val="20"/>
        </w:rPr>
        <w:t>ATA DE REUNIÃO DO CONSELHO DE ADMINISTRAÇÃO</w:t>
      </w:r>
    </w:p>
    <w:p w14:paraId="554326C5" w14:textId="3F1387A6" w:rsidR="00EF5F04" w:rsidRPr="009969D3" w:rsidRDefault="00AF5678" w:rsidP="00EA6C60">
      <w:pPr>
        <w:spacing w:before="0" w:after="0" w:line="320" w:lineRule="exact"/>
        <w:contextualSpacing/>
        <w:jc w:val="center"/>
        <w:rPr>
          <w:rFonts w:cs="Arial"/>
          <w:b/>
          <w:spacing w:val="0"/>
          <w:sz w:val="20"/>
        </w:rPr>
      </w:pPr>
      <w:r w:rsidRPr="00FC791B">
        <w:rPr>
          <w:rFonts w:cs="Arial"/>
          <w:b/>
          <w:spacing w:val="0"/>
          <w:sz w:val="20"/>
        </w:rPr>
        <w:t xml:space="preserve">REALIZADA EM </w:t>
      </w:r>
      <w:r w:rsidR="00200727">
        <w:rPr>
          <w:rFonts w:cs="Arial"/>
          <w:b/>
          <w:spacing w:val="0"/>
          <w:sz w:val="20"/>
        </w:rPr>
        <w:t>11</w:t>
      </w:r>
      <w:r w:rsidR="000604BD" w:rsidRPr="009969D3">
        <w:rPr>
          <w:rFonts w:cs="Arial"/>
          <w:b/>
          <w:spacing w:val="0"/>
          <w:sz w:val="20"/>
        </w:rPr>
        <w:t xml:space="preserve"> DE </w:t>
      </w:r>
      <w:r w:rsidR="00200727">
        <w:rPr>
          <w:rFonts w:cs="Arial"/>
          <w:b/>
          <w:spacing w:val="0"/>
          <w:sz w:val="20"/>
        </w:rPr>
        <w:t>JANEIRO</w:t>
      </w:r>
      <w:r w:rsidR="00E67051" w:rsidRPr="009969D3">
        <w:rPr>
          <w:rFonts w:cs="Arial"/>
          <w:b/>
          <w:spacing w:val="0"/>
          <w:sz w:val="20"/>
        </w:rPr>
        <w:t xml:space="preserve"> </w:t>
      </w:r>
      <w:r w:rsidR="00A61964" w:rsidRPr="009969D3">
        <w:rPr>
          <w:rFonts w:cs="Arial"/>
          <w:b/>
          <w:spacing w:val="0"/>
          <w:sz w:val="20"/>
        </w:rPr>
        <w:t xml:space="preserve">DE </w:t>
      </w:r>
      <w:r w:rsidR="008024B2" w:rsidRPr="009969D3">
        <w:rPr>
          <w:rFonts w:cs="Arial"/>
          <w:b/>
          <w:spacing w:val="0"/>
          <w:sz w:val="20"/>
        </w:rPr>
        <w:t>201</w:t>
      </w:r>
      <w:r w:rsidR="00200727">
        <w:rPr>
          <w:rFonts w:cs="Arial"/>
          <w:b/>
          <w:spacing w:val="0"/>
          <w:sz w:val="20"/>
        </w:rPr>
        <w:t>8</w:t>
      </w:r>
    </w:p>
    <w:p w14:paraId="0C333FD7" w14:textId="77777777" w:rsidR="00823632" w:rsidRPr="009969D3" w:rsidRDefault="00823632" w:rsidP="00EA6C60">
      <w:pPr>
        <w:pStyle w:val="Cabealho"/>
        <w:widowControl/>
        <w:tabs>
          <w:tab w:val="clear" w:pos="4419"/>
          <w:tab w:val="clear" w:pos="8838"/>
          <w:tab w:val="center" w:pos="-567"/>
          <w:tab w:val="right" w:pos="-284"/>
          <w:tab w:val="left" w:pos="1418"/>
          <w:tab w:val="left" w:pos="10490"/>
        </w:tabs>
        <w:spacing w:line="320" w:lineRule="exact"/>
        <w:contextualSpacing/>
        <w:jc w:val="both"/>
        <w:rPr>
          <w:rFonts w:cs="Arial"/>
          <w:sz w:val="20"/>
        </w:rPr>
      </w:pPr>
    </w:p>
    <w:p w14:paraId="2524E0A4" w14:textId="24656A9B" w:rsidR="00EF5F04" w:rsidRPr="00FC791B" w:rsidRDefault="00EF5F04" w:rsidP="00F677D5">
      <w:pPr>
        <w:tabs>
          <w:tab w:val="left" w:pos="720"/>
        </w:tabs>
        <w:spacing w:before="0" w:after="0" w:line="320" w:lineRule="exact"/>
        <w:contextualSpacing/>
        <w:rPr>
          <w:rFonts w:cs="Arial"/>
          <w:spacing w:val="0"/>
          <w:sz w:val="20"/>
        </w:rPr>
      </w:pPr>
      <w:r w:rsidRPr="009969D3">
        <w:rPr>
          <w:rFonts w:cs="Arial"/>
          <w:b/>
          <w:spacing w:val="0"/>
          <w:sz w:val="20"/>
        </w:rPr>
        <w:t>1.</w:t>
      </w:r>
      <w:r w:rsidRPr="009969D3">
        <w:rPr>
          <w:rFonts w:cs="Arial"/>
          <w:b/>
          <w:spacing w:val="0"/>
          <w:sz w:val="20"/>
        </w:rPr>
        <w:tab/>
        <w:t xml:space="preserve">DATA, HORA E LOCAL: </w:t>
      </w:r>
      <w:r w:rsidR="00AF5678" w:rsidRPr="009969D3">
        <w:rPr>
          <w:rFonts w:cs="Arial"/>
          <w:spacing w:val="0"/>
          <w:sz w:val="20"/>
        </w:rPr>
        <w:t>Realizada em</w:t>
      </w:r>
      <w:r w:rsidR="00FC791B" w:rsidRPr="009969D3">
        <w:rPr>
          <w:rFonts w:cs="Arial"/>
          <w:spacing w:val="0"/>
          <w:sz w:val="20"/>
        </w:rPr>
        <w:t xml:space="preserve"> </w:t>
      </w:r>
      <w:r w:rsidR="004E411E">
        <w:rPr>
          <w:rFonts w:cs="Arial"/>
          <w:spacing w:val="0"/>
          <w:sz w:val="20"/>
        </w:rPr>
        <w:t>11</w:t>
      </w:r>
      <w:r w:rsidR="00007832" w:rsidRPr="009969D3">
        <w:rPr>
          <w:bCs/>
          <w:spacing w:val="0"/>
          <w:sz w:val="20"/>
        </w:rPr>
        <w:t xml:space="preserve"> </w:t>
      </w:r>
      <w:r w:rsidR="00F629D0" w:rsidRPr="009969D3">
        <w:rPr>
          <w:bCs/>
          <w:spacing w:val="0"/>
          <w:sz w:val="20"/>
        </w:rPr>
        <w:t xml:space="preserve">de </w:t>
      </w:r>
      <w:r w:rsidR="004E411E">
        <w:rPr>
          <w:bCs/>
          <w:spacing w:val="0"/>
          <w:sz w:val="20"/>
        </w:rPr>
        <w:t>janeiro</w:t>
      </w:r>
      <w:r w:rsidR="00F629D0" w:rsidRPr="009969D3">
        <w:rPr>
          <w:bCs/>
          <w:spacing w:val="0"/>
          <w:sz w:val="20"/>
        </w:rPr>
        <w:t xml:space="preserve"> de 201</w:t>
      </w:r>
      <w:r w:rsidR="004E411E">
        <w:rPr>
          <w:bCs/>
          <w:spacing w:val="0"/>
          <w:sz w:val="20"/>
        </w:rPr>
        <w:t>8</w:t>
      </w:r>
      <w:r w:rsidR="00F629D0" w:rsidRPr="009969D3">
        <w:rPr>
          <w:rFonts w:cs="Arial"/>
          <w:spacing w:val="0"/>
          <w:sz w:val="20"/>
        </w:rPr>
        <w:t xml:space="preserve">, às </w:t>
      </w:r>
      <w:r w:rsidR="005913F4" w:rsidRPr="0061691B">
        <w:rPr>
          <w:rFonts w:cs="Arial"/>
          <w:spacing w:val="0"/>
          <w:sz w:val="20"/>
        </w:rPr>
        <w:t>1</w:t>
      </w:r>
      <w:r w:rsidR="004E411E">
        <w:rPr>
          <w:rFonts w:cs="Arial"/>
          <w:spacing w:val="0"/>
          <w:sz w:val="20"/>
        </w:rPr>
        <w:t>5</w:t>
      </w:r>
      <w:r w:rsidR="0017505E" w:rsidRPr="0061691B">
        <w:rPr>
          <w:rFonts w:cs="Arial"/>
          <w:spacing w:val="0"/>
          <w:sz w:val="20"/>
        </w:rPr>
        <w:t>h00</w:t>
      </w:r>
      <w:r w:rsidRPr="009969D3">
        <w:rPr>
          <w:rFonts w:cs="Arial"/>
          <w:spacing w:val="0"/>
          <w:sz w:val="20"/>
        </w:rPr>
        <w:t xml:space="preserve">, na </w:t>
      </w:r>
      <w:r w:rsidR="00AF5678" w:rsidRPr="009969D3">
        <w:rPr>
          <w:rFonts w:cs="Arial"/>
          <w:spacing w:val="0"/>
          <w:sz w:val="20"/>
        </w:rPr>
        <w:t>Avenida Dr. Marcos Pen</w:t>
      </w:r>
      <w:r w:rsidR="00704423" w:rsidRPr="009969D3">
        <w:rPr>
          <w:rFonts w:cs="Arial"/>
          <w:spacing w:val="0"/>
          <w:sz w:val="20"/>
        </w:rPr>
        <w:t xml:space="preserve">teado de Ulhôa Rodrigues, 939, </w:t>
      </w:r>
      <w:r w:rsidR="004E411E">
        <w:rPr>
          <w:rFonts w:cs="Arial"/>
          <w:spacing w:val="0"/>
          <w:sz w:val="20"/>
        </w:rPr>
        <w:t>7</w:t>
      </w:r>
      <w:r w:rsidR="00807FF6" w:rsidRPr="009969D3">
        <w:rPr>
          <w:rFonts w:cs="Arial"/>
          <w:spacing w:val="0"/>
          <w:sz w:val="20"/>
        </w:rPr>
        <w:t>º</w:t>
      </w:r>
      <w:r w:rsidR="00AF5678" w:rsidRPr="009969D3">
        <w:rPr>
          <w:rFonts w:cs="Arial"/>
          <w:spacing w:val="0"/>
          <w:sz w:val="20"/>
        </w:rPr>
        <w:t xml:space="preserve"> andar, Bairro Sítio Tamboré</w:t>
      </w:r>
      <w:r w:rsidR="00AF5678" w:rsidRPr="00FC791B">
        <w:rPr>
          <w:rFonts w:cs="Arial"/>
          <w:spacing w:val="0"/>
          <w:sz w:val="20"/>
        </w:rPr>
        <w:t xml:space="preserve">, Torre II do Condomínio Castelo Branco Office Park, </w:t>
      </w:r>
      <w:r w:rsidR="008024B2" w:rsidRPr="00FC791B">
        <w:rPr>
          <w:rFonts w:cs="Arial"/>
          <w:spacing w:val="0"/>
          <w:sz w:val="20"/>
        </w:rPr>
        <w:t xml:space="preserve">no Município de </w:t>
      </w:r>
      <w:r w:rsidR="00AF5678" w:rsidRPr="00FC791B">
        <w:rPr>
          <w:rFonts w:cs="Arial"/>
          <w:spacing w:val="0"/>
          <w:sz w:val="20"/>
        </w:rPr>
        <w:t>Barueri</w:t>
      </w:r>
      <w:r w:rsidR="008024B2" w:rsidRPr="00FC791B">
        <w:rPr>
          <w:rFonts w:cs="Arial"/>
          <w:spacing w:val="0"/>
          <w:sz w:val="20"/>
        </w:rPr>
        <w:t xml:space="preserve">, Estado de São Paulo, CEP </w:t>
      </w:r>
      <w:r w:rsidR="00CF4FF2" w:rsidRPr="00FC791B">
        <w:rPr>
          <w:rFonts w:cs="Arial"/>
          <w:spacing w:val="0"/>
          <w:sz w:val="20"/>
        </w:rPr>
        <w:t>06460-040</w:t>
      </w:r>
      <w:r w:rsidR="008A77B8" w:rsidRPr="00FC791B">
        <w:rPr>
          <w:rFonts w:cs="Arial"/>
          <w:spacing w:val="0"/>
          <w:sz w:val="20"/>
        </w:rPr>
        <w:t xml:space="preserve"> (“</w:t>
      </w:r>
      <w:r w:rsidR="008A77B8" w:rsidRPr="00FC791B">
        <w:rPr>
          <w:rFonts w:cs="Arial"/>
          <w:spacing w:val="0"/>
          <w:sz w:val="20"/>
          <w:u w:val="single"/>
        </w:rPr>
        <w:t>Companhia</w:t>
      </w:r>
      <w:r w:rsidR="008A77B8" w:rsidRPr="00FC791B">
        <w:rPr>
          <w:rFonts w:cs="Arial"/>
          <w:spacing w:val="0"/>
          <w:sz w:val="20"/>
        </w:rPr>
        <w:t>”</w:t>
      </w:r>
      <w:r w:rsidR="00A07667" w:rsidRPr="00FC791B">
        <w:rPr>
          <w:rFonts w:cs="Arial"/>
          <w:spacing w:val="0"/>
          <w:sz w:val="20"/>
        </w:rPr>
        <w:t xml:space="preserve"> ou “</w:t>
      </w:r>
      <w:r w:rsidR="00A07667" w:rsidRPr="00FC791B">
        <w:rPr>
          <w:rFonts w:cs="Arial"/>
          <w:spacing w:val="0"/>
          <w:sz w:val="20"/>
          <w:u w:val="single"/>
        </w:rPr>
        <w:t>AES Tietê Energia</w:t>
      </w:r>
      <w:r w:rsidR="00A07667" w:rsidRPr="00FC791B">
        <w:rPr>
          <w:rFonts w:cs="Arial"/>
          <w:spacing w:val="0"/>
          <w:sz w:val="20"/>
        </w:rPr>
        <w:t>”</w:t>
      </w:r>
      <w:r w:rsidR="008A77B8" w:rsidRPr="00FC791B">
        <w:rPr>
          <w:rFonts w:cs="Arial"/>
          <w:spacing w:val="0"/>
          <w:sz w:val="20"/>
        </w:rPr>
        <w:t>)</w:t>
      </w:r>
      <w:r w:rsidR="00CF4FF2" w:rsidRPr="00FC791B">
        <w:rPr>
          <w:rFonts w:cs="Arial"/>
          <w:spacing w:val="0"/>
          <w:sz w:val="20"/>
        </w:rPr>
        <w:t>.</w:t>
      </w:r>
    </w:p>
    <w:p w14:paraId="12CABCA3" w14:textId="77777777" w:rsidR="00033D64" w:rsidRPr="00FC791B" w:rsidRDefault="00033D64" w:rsidP="00EA6C60">
      <w:pPr>
        <w:pStyle w:val="Cabealho"/>
        <w:tabs>
          <w:tab w:val="clear" w:pos="4419"/>
          <w:tab w:val="clear" w:pos="8838"/>
          <w:tab w:val="left" w:pos="5505"/>
        </w:tabs>
        <w:spacing w:line="320" w:lineRule="exact"/>
        <w:contextualSpacing/>
        <w:jc w:val="both"/>
        <w:rPr>
          <w:rFonts w:cs="Arial"/>
          <w:sz w:val="20"/>
        </w:rPr>
      </w:pPr>
    </w:p>
    <w:p w14:paraId="06B37084" w14:textId="77777777" w:rsidR="007F08FC" w:rsidRPr="00FC791B" w:rsidRDefault="00EF5F04" w:rsidP="00F677D5">
      <w:pPr>
        <w:tabs>
          <w:tab w:val="left" w:pos="720"/>
        </w:tabs>
        <w:spacing w:before="0" w:after="0" w:line="320" w:lineRule="exact"/>
        <w:contextualSpacing/>
        <w:rPr>
          <w:rFonts w:cs="Arial"/>
          <w:sz w:val="20"/>
        </w:rPr>
      </w:pPr>
      <w:r w:rsidRPr="00FA2BDA">
        <w:rPr>
          <w:rFonts w:cs="Arial"/>
          <w:b/>
          <w:sz w:val="20"/>
        </w:rPr>
        <w:t>2.</w:t>
      </w:r>
      <w:r w:rsidRPr="00FA2BDA">
        <w:rPr>
          <w:rFonts w:cs="Arial"/>
          <w:b/>
          <w:sz w:val="20"/>
        </w:rPr>
        <w:tab/>
        <w:t xml:space="preserve">CONVOCAÇÃO E </w:t>
      </w:r>
      <w:r w:rsidRPr="00087C1E">
        <w:rPr>
          <w:rFonts w:cs="Arial"/>
          <w:b/>
          <w:sz w:val="20"/>
        </w:rPr>
        <w:t>PRESENÇA:</w:t>
      </w:r>
      <w:r w:rsidRPr="00087C1E">
        <w:rPr>
          <w:rFonts w:cs="Arial"/>
          <w:sz w:val="20"/>
        </w:rPr>
        <w:t xml:space="preserve"> </w:t>
      </w:r>
      <w:r w:rsidR="00D24A25" w:rsidRPr="00087C1E">
        <w:rPr>
          <w:rFonts w:cs="Arial"/>
          <w:spacing w:val="0"/>
          <w:sz w:val="20"/>
          <w:lang w:eastAsia="pt-BR"/>
        </w:rPr>
        <w:t>Convocação realizada nos termos do estatuto social da Companhia</w:t>
      </w:r>
      <w:r w:rsidR="006738D9">
        <w:rPr>
          <w:rFonts w:cs="Arial"/>
          <w:spacing w:val="0"/>
          <w:sz w:val="20"/>
          <w:lang w:eastAsia="pt-BR"/>
        </w:rPr>
        <w:t xml:space="preserve">, </w:t>
      </w:r>
      <w:r w:rsidR="00C97585">
        <w:rPr>
          <w:rFonts w:cs="Arial"/>
          <w:spacing w:val="0"/>
          <w:sz w:val="20"/>
          <w:lang w:eastAsia="pt-BR"/>
        </w:rPr>
        <w:t>conforme Artigo 25, Parágrafo Segundo</w:t>
      </w:r>
      <w:r w:rsidR="00D24A25" w:rsidRPr="00087C1E">
        <w:rPr>
          <w:rFonts w:cs="Arial"/>
          <w:spacing w:val="0"/>
          <w:sz w:val="20"/>
          <w:lang w:eastAsia="pt-BR"/>
        </w:rPr>
        <w:t xml:space="preserve">, presentes os </w:t>
      </w:r>
      <w:r w:rsidR="003E586C" w:rsidRPr="00087C1E">
        <w:rPr>
          <w:rFonts w:cs="Arial"/>
          <w:spacing w:val="0"/>
          <w:sz w:val="20"/>
          <w:lang w:eastAsia="pt-BR"/>
        </w:rPr>
        <w:t>Srs.</w:t>
      </w:r>
      <w:r w:rsidR="005B74B5" w:rsidRPr="00087C1E">
        <w:rPr>
          <w:rFonts w:cs="Arial"/>
          <w:spacing w:val="0"/>
          <w:sz w:val="20"/>
          <w:lang w:eastAsia="pt-BR"/>
        </w:rPr>
        <w:t xml:space="preserve"> </w:t>
      </w:r>
      <w:r w:rsidR="00AA649E">
        <w:rPr>
          <w:rFonts w:cs="Arial"/>
          <w:spacing w:val="0"/>
          <w:sz w:val="20"/>
          <w:lang w:eastAsia="pt-BR"/>
        </w:rPr>
        <w:t>[</w:t>
      </w:r>
      <w:r w:rsidR="00AA649E" w:rsidRPr="00F24878">
        <w:rPr>
          <w:rFonts w:cs="Arial"/>
          <w:spacing w:val="0"/>
          <w:sz w:val="20"/>
          <w:highlight w:val="yellow"/>
          <w:lang w:eastAsia="pt-BR"/>
        </w:rPr>
        <w:t>--</w:t>
      </w:r>
      <w:r w:rsidR="00AA649E">
        <w:rPr>
          <w:rFonts w:cs="Arial"/>
          <w:spacing w:val="0"/>
          <w:sz w:val="20"/>
          <w:lang w:eastAsia="pt-BR"/>
        </w:rPr>
        <w:t>]</w:t>
      </w:r>
      <w:r w:rsidR="006738D9" w:rsidRPr="00087C1E">
        <w:rPr>
          <w:rFonts w:cs="Arial"/>
          <w:spacing w:val="0"/>
          <w:sz w:val="20"/>
          <w:lang w:eastAsia="pt-BR"/>
        </w:rPr>
        <w:t>.</w:t>
      </w:r>
      <w:r w:rsidR="006738D9">
        <w:rPr>
          <w:rFonts w:cs="Arial"/>
          <w:spacing w:val="0"/>
          <w:sz w:val="20"/>
          <w:lang w:eastAsia="pt-BR"/>
        </w:rPr>
        <w:t xml:space="preserve"> </w:t>
      </w:r>
    </w:p>
    <w:p w14:paraId="2CF02D61" w14:textId="77777777" w:rsidR="00EF5F04" w:rsidRPr="00FC791B" w:rsidRDefault="00EF5F04" w:rsidP="00EA6C60">
      <w:pPr>
        <w:pStyle w:val="Cabealho"/>
        <w:tabs>
          <w:tab w:val="left" w:pos="709"/>
        </w:tabs>
        <w:spacing w:line="320" w:lineRule="exact"/>
        <w:contextualSpacing/>
        <w:jc w:val="both"/>
        <w:rPr>
          <w:rFonts w:cs="Arial"/>
          <w:sz w:val="20"/>
        </w:rPr>
      </w:pPr>
    </w:p>
    <w:p w14:paraId="1509A946" w14:textId="77777777" w:rsidR="00EF5F04" w:rsidRPr="00FC791B" w:rsidRDefault="0012294C" w:rsidP="00F677D5">
      <w:pPr>
        <w:pStyle w:val="Cabealho"/>
        <w:tabs>
          <w:tab w:val="left" w:pos="720"/>
        </w:tabs>
        <w:spacing w:line="320" w:lineRule="exact"/>
        <w:contextualSpacing/>
        <w:jc w:val="both"/>
        <w:rPr>
          <w:rFonts w:cs="Arial"/>
          <w:sz w:val="20"/>
        </w:rPr>
      </w:pPr>
      <w:r w:rsidRPr="00FA2BDA">
        <w:rPr>
          <w:rFonts w:cs="Arial"/>
          <w:b/>
          <w:sz w:val="20"/>
        </w:rPr>
        <w:t>3.</w:t>
      </w:r>
      <w:r w:rsidRPr="00FA2BDA">
        <w:rPr>
          <w:rFonts w:cs="Arial"/>
          <w:b/>
          <w:sz w:val="20"/>
        </w:rPr>
        <w:tab/>
      </w:r>
      <w:r w:rsidR="00EF5F04" w:rsidRPr="00FA2BDA">
        <w:rPr>
          <w:rFonts w:cs="Arial"/>
          <w:b/>
          <w:sz w:val="20"/>
        </w:rPr>
        <w:t>MESA:</w:t>
      </w:r>
      <w:r w:rsidR="00EF5F04" w:rsidRPr="00FA2BDA">
        <w:rPr>
          <w:rFonts w:cs="Arial"/>
          <w:sz w:val="20"/>
        </w:rPr>
        <w:t xml:space="preserve"> Os trabalhos foram presididos pelo </w:t>
      </w:r>
      <w:proofErr w:type="gramStart"/>
      <w:r w:rsidR="00EF5F04" w:rsidRPr="0017505E">
        <w:rPr>
          <w:rFonts w:cs="Arial"/>
          <w:sz w:val="20"/>
        </w:rPr>
        <w:t>Sr.</w:t>
      </w:r>
      <w:proofErr w:type="gramEnd"/>
      <w:r w:rsidR="00F52365" w:rsidRPr="0017505E">
        <w:rPr>
          <w:rFonts w:cs="Arial"/>
          <w:sz w:val="20"/>
        </w:rPr>
        <w:t xml:space="preserve"> </w:t>
      </w:r>
      <w:r w:rsidR="00AA649E">
        <w:rPr>
          <w:rFonts w:cs="Arial"/>
          <w:sz w:val="20"/>
        </w:rPr>
        <w:t>[</w:t>
      </w:r>
      <w:r w:rsidR="00AA649E" w:rsidRPr="00F24878">
        <w:rPr>
          <w:rFonts w:cs="Arial"/>
          <w:sz w:val="20"/>
          <w:highlight w:val="yellow"/>
        </w:rPr>
        <w:t>--</w:t>
      </w:r>
      <w:r w:rsidR="00AA649E">
        <w:rPr>
          <w:rFonts w:cs="Arial"/>
          <w:sz w:val="20"/>
        </w:rPr>
        <w:t>]</w:t>
      </w:r>
      <w:r w:rsidR="006738D9" w:rsidRPr="0017505E">
        <w:rPr>
          <w:rFonts w:cs="Arial"/>
          <w:sz w:val="20"/>
        </w:rPr>
        <w:t xml:space="preserve"> </w:t>
      </w:r>
      <w:r w:rsidR="005E0923" w:rsidRPr="0017505E">
        <w:rPr>
          <w:rFonts w:cs="Arial"/>
          <w:sz w:val="20"/>
        </w:rPr>
        <w:t>e secr</w:t>
      </w:r>
      <w:r w:rsidR="00885E81" w:rsidRPr="0017505E">
        <w:rPr>
          <w:rFonts w:cs="Arial"/>
          <w:sz w:val="20"/>
        </w:rPr>
        <w:t>etariados</w:t>
      </w:r>
      <w:r w:rsidR="00885E81" w:rsidRPr="00AB6145">
        <w:rPr>
          <w:rFonts w:cs="Arial"/>
          <w:sz w:val="20"/>
        </w:rPr>
        <w:t xml:space="preserve"> pel</w:t>
      </w:r>
      <w:r w:rsidR="002467D0" w:rsidRPr="00170F8B">
        <w:rPr>
          <w:rFonts w:cs="Arial"/>
          <w:sz w:val="20"/>
        </w:rPr>
        <w:t>a</w:t>
      </w:r>
      <w:r w:rsidR="00704423" w:rsidRPr="00170F8B">
        <w:rPr>
          <w:rFonts w:cs="Arial"/>
          <w:sz w:val="20"/>
        </w:rPr>
        <w:t xml:space="preserve"> </w:t>
      </w:r>
      <w:r w:rsidR="00704423" w:rsidRPr="00C7641C">
        <w:rPr>
          <w:rFonts w:cs="Arial"/>
          <w:sz w:val="20"/>
        </w:rPr>
        <w:t>Sr</w:t>
      </w:r>
      <w:r w:rsidR="002467D0" w:rsidRPr="00C7641C">
        <w:rPr>
          <w:rFonts w:cs="Arial"/>
          <w:sz w:val="20"/>
        </w:rPr>
        <w:t>a</w:t>
      </w:r>
      <w:r w:rsidR="00704423" w:rsidRPr="00C7641C">
        <w:rPr>
          <w:rFonts w:cs="Arial"/>
          <w:sz w:val="20"/>
        </w:rPr>
        <w:t>.</w:t>
      </w:r>
      <w:r w:rsidR="00650FC0" w:rsidRPr="00C7641C">
        <w:rPr>
          <w:rFonts w:cs="Arial"/>
          <w:sz w:val="20"/>
        </w:rPr>
        <w:t xml:space="preserve"> </w:t>
      </w:r>
      <w:r w:rsidR="00170F8B">
        <w:rPr>
          <w:rFonts w:cs="Arial"/>
          <w:sz w:val="20"/>
        </w:rPr>
        <w:t>[</w:t>
      </w:r>
      <w:r w:rsidR="00170F8B" w:rsidRPr="00C7641C">
        <w:rPr>
          <w:rFonts w:cs="Arial"/>
          <w:sz w:val="20"/>
          <w:highlight w:val="yellow"/>
        </w:rPr>
        <w:t>--</w:t>
      </w:r>
      <w:r w:rsidR="00170F8B">
        <w:rPr>
          <w:rFonts w:cs="Arial"/>
          <w:sz w:val="20"/>
        </w:rPr>
        <w:t>]</w:t>
      </w:r>
      <w:r w:rsidR="006738D9" w:rsidRPr="00170F8B">
        <w:rPr>
          <w:rFonts w:cs="Arial"/>
          <w:sz w:val="20"/>
        </w:rPr>
        <w:t>.</w:t>
      </w:r>
      <w:r w:rsidR="00AA649E">
        <w:rPr>
          <w:rFonts w:cs="Arial"/>
          <w:sz w:val="20"/>
        </w:rPr>
        <w:t xml:space="preserve"> </w:t>
      </w:r>
    </w:p>
    <w:p w14:paraId="2EAF9D66" w14:textId="77777777" w:rsidR="000604BD" w:rsidRDefault="000604BD" w:rsidP="00EA6C60">
      <w:pPr>
        <w:widowControl w:val="0"/>
        <w:suppressAutoHyphens w:val="0"/>
        <w:spacing w:before="0" w:after="0" w:line="320" w:lineRule="exact"/>
        <w:contextualSpacing/>
        <w:rPr>
          <w:rFonts w:cs="Arial"/>
          <w:b/>
          <w:sz w:val="20"/>
        </w:rPr>
      </w:pPr>
    </w:p>
    <w:p w14:paraId="22362A06" w14:textId="374517CE" w:rsidR="000604BD" w:rsidRPr="00007832" w:rsidRDefault="00EF5F04" w:rsidP="00F677D5">
      <w:pPr>
        <w:widowControl w:val="0"/>
        <w:tabs>
          <w:tab w:val="left" w:pos="720"/>
        </w:tabs>
        <w:suppressAutoHyphens w:val="0"/>
        <w:spacing w:before="0" w:after="0" w:line="320" w:lineRule="exact"/>
        <w:contextualSpacing/>
        <w:rPr>
          <w:rStyle w:val="CabealhoChar"/>
          <w:rFonts w:cs="Arial"/>
        </w:rPr>
      </w:pPr>
      <w:r w:rsidRPr="00007832">
        <w:rPr>
          <w:rFonts w:cs="Arial"/>
          <w:b/>
          <w:sz w:val="20"/>
        </w:rPr>
        <w:t>4.</w:t>
      </w:r>
      <w:r w:rsidR="006738D9">
        <w:rPr>
          <w:rFonts w:cs="Arial"/>
          <w:b/>
          <w:sz w:val="20"/>
        </w:rPr>
        <w:tab/>
      </w:r>
      <w:r w:rsidRPr="00007832">
        <w:rPr>
          <w:rStyle w:val="CabealhoChar"/>
          <w:b/>
          <w:sz w:val="20"/>
        </w:rPr>
        <w:t>ORDEM DO DIA</w:t>
      </w:r>
      <w:r w:rsidRPr="00007832">
        <w:rPr>
          <w:rStyle w:val="CabealhoChar"/>
          <w:sz w:val="20"/>
        </w:rPr>
        <w:t>:</w:t>
      </w:r>
      <w:r w:rsidR="00FC791B" w:rsidRPr="00007832">
        <w:rPr>
          <w:rStyle w:val="CabealhoChar"/>
          <w:rFonts w:cs="Arial"/>
          <w:spacing w:val="0"/>
          <w:sz w:val="20"/>
        </w:rPr>
        <w:t xml:space="preserve"> </w:t>
      </w:r>
      <w:r w:rsidR="004E411E">
        <w:rPr>
          <w:rStyle w:val="CabealhoChar"/>
          <w:rFonts w:cs="Arial"/>
          <w:spacing w:val="0"/>
          <w:sz w:val="20"/>
        </w:rPr>
        <w:t>deliberar sobre</w:t>
      </w:r>
      <w:r w:rsidR="00F43B07">
        <w:rPr>
          <w:rStyle w:val="CabealhoChar"/>
          <w:rFonts w:cs="Arial"/>
          <w:spacing w:val="0"/>
          <w:sz w:val="20"/>
        </w:rPr>
        <w:t>:</w:t>
      </w:r>
      <w:r w:rsidR="004E411E">
        <w:rPr>
          <w:rStyle w:val="CabealhoChar"/>
          <w:rFonts w:cs="Arial"/>
          <w:spacing w:val="0"/>
          <w:sz w:val="20"/>
        </w:rPr>
        <w:t xml:space="preserve"> </w:t>
      </w:r>
      <w:r w:rsidR="001F7848" w:rsidRPr="00007832">
        <w:rPr>
          <w:rStyle w:val="CabealhoChar"/>
          <w:rFonts w:cs="Arial"/>
          <w:spacing w:val="0"/>
          <w:sz w:val="20"/>
        </w:rPr>
        <w:t>(i)</w:t>
      </w:r>
      <w:r w:rsidR="00D81614">
        <w:rPr>
          <w:rStyle w:val="CabealhoChar"/>
          <w:rFonts w:cs="Arial"/>
          <w:spacing w:val="0"/>
          <w:sz w:val="20"/>
        </w:rPr>
        <w:t> </w:t>
      </w:r>
      <w:r w:rsidR="00062133">
        <w:rPr>
          <w:rStyle w:val="CabealhoChar"/>
          <w:spacing w:val="0"/>
          <w:sz w:val="20"/>
        </w:rPr>
        <w:t xml:space="preserve">a </w:t>
      </w:r>
      <w:r w:rsidR="00200727">
        <w:rPr>
          <w:rStyle w:val="CabealhoChar"/>
          <w:spacing w:val="0"/>
          <w:sz w:val="20"/>
        </w:rPr>
        <w:t>7</w:t>
      </w:r>
      <w:r w:rsidR="00062133">
        <w:rPr>
          <w:rStyle w:val="CabealhoChar"/>
          <w:spacing w:val="0"/>
          <w:sz w:val="20"/>
        </w:rPr>
        <w:t>ª (</w:t>
      </w:r>
      <w:r w:rsidR="00200727">
        <w:rPr>
          <w:rStyle w:val="CabealhoChar"/>
          <w:spacing w:val="0"/>
          <w:sz w:val="20"/>
        </w:rPr>
        <w:t>sétima</w:t>
      </w:r>
      <w:r w:rsidR="00062133">
        <w:rPr>
          <w:rStyle w:val="CabealhoChar"/>
          <w:spacing w:val="0"/>
          <w:sz w:val="20"/>
        </w:rPr>
        <w:t>) emissão de debêntures simples, não conversíveis em ações, da espécie quirografária (“</w:t>
      </w:r>
      <w:r w:rsidR="00062133" w:rsidRPr="00062133">
        <w:rPr>
          <w:rStyle w:val="CabealhoChar"/>
          <w:spacing w:val="0"/>
          <w:sz w:val="20"/>
          <w:u w:val="single"/>
        </w:rPr>
        <w:t>Debêntures</w:t>
      </w:r>
      <w:r w:rsidR="003E2F15">
        <w:rPr>
          <w:rStyle w:val="CabealhoChar"/>
          <w:spacing w:val="0"/>
          <w:sz w:val="20"/>
          <w:u w:val="single"/>
        </w:rPr>
        <w:t xml:space="preserve"> da 7ª Emissão</w:t>
      </w:r>
      <w:r w:rsidR="00062133">
        <w:rPr>
          <w:rStyle w:val="CabealhoChar"/>
          <w:spacing w:val="0"/>
          <w:sz w:val="20"/>
        </w:rPr>
        <w:t xml:space="preserve">”), em </w:t>
      </w:r>
      <w:proofErr w:type="gramStart"/>
      <w:r w:rsidR="00B93AAA">
        <w:rPr>
          <w:rStyle w:val="CabealhoChar"/>
          <w:spacing w:val="0"/>
          <w:sz w:val="20"/>
        </w:rPr>
        <w:t>2</w:t>
      </w:r>
      <w:proofErr w:type="gramEnd"/>
      <w:r w:rsidR="00B93AAA">
        <w:rPr>
          <w:rStyle w:val="CabealhoChar"/>
          <w:spacing w:val="0"/>
          <w:sz w:val="20"/>
        </w:rPr>
        <w:t xml:space="preserve"> (duas) </w:t>
      </w:r>
      <w:r w:rsidR="00062133">
        <w:rPr>
          <w:rStyle w:val="CabealhoChar"/>
          <w:spacing w:val="0"/>
          <w:sz w:val="20"/>
        </w:rPr>
        <w:t>série</w:t>
      </w:r>
      <w:r w:rsidR="00B93AAA">
        <w:rPr>
          <w:rStyle w:val="CabealhoChar"/>
          <w:spacing w:val="0"/>
          <w:sz w:val="20"/>
        </w:rPr>
        <w:t>s</w:t>
      </w:r>
      <w:r w:rsidR="00062133">
        <w:rPr>
          <w:rStyle w:val="CabealhoChar"/>
          <w:spacing w:val="0"/>
          <w:sz w:val="20"/>
        </w:rPr>
        <w:t>, para distribuição pública com esforços restritos de distribuição da Companhia</w:t>
      </w:r>
      <w:r w:rsidR="00E04BE8">
        <w:rPr>
          <w:rStyle w:val="CabealhoChar"/>
          <w:spacing w:val="0"/>
          <w:sz w:val="20"/>
        </w:rPr>
        <w:t>, nos termos da Instrução da Comissão de Valores Mobiliários</w:t>
      </w:r>
      <w:r w:rsidR="00887C4B">
        <w:rPr>
          <w:rStyle w:val="CabealhoChar"/>
          <w:spacing w:val="0"/>
          <w:sz w:val="20"/>
        </w:rPr>
        <w:t xml:space="preserve"> (“</w:t>
      </w:r>
      <w:r w:rsidR="00887C4B" w:rsidRPr="00F677D5">
        <w:rPr>
          <w:rStyle w:val="CabealhoChar"/>
          <w:spacing w:val="0"/>
          <w:sz w:val="20"/>
          <w:u w:val="single"/>
        </w:rPr>
        <w:t>CVM</w:t>
      </w:r>
      <w:r w:rsidR="00887C4B">
        <w:rPr>
          <w:rStyle w:val="CabealhoChar"/>
          <w:spacing w:val="0"/>
          <w:sz w:val="20"/>
        </w:rPr>
        <w:t>”)</w:t>
      </w:r>
      <w:r w:rsidR="00E04BE8">
        <w:rPr>
          <w:rStyle w:val="CabealhoChar"/>
          <w:spacing w:val="0"/>
          <w:sz w:val="20"/>
        </w:rPr>
        <w:t xml:space="preserve"> nº 476, de 16 de janeiro de 2009, conforme alterada (“</w:t>
      </w:r>
      <w:r w:rsidR="00E04BE8" w:rsidRPr="00E04BE8">
        <w:rPr>
          <w:rStyle w:val="CabealhoChar"/>
          <w:spacing w:val="0"/>
          <w:sz w:val="20"/>
          <w:u w:val="single"/>
        </w:rPr>
        <w:t>Instrução CVM 476</w:t>
      </w:r>
      <w:r w:rsidR="00E04BE8">
        <w:rPr>
          <w:rStyle w:val="CabealhoChar"/>
          <w:spacing w:val="0"/>
          <w:sz w:val="20"/>
        </w:rPr>
        <w:t>” e “</w:t>
      </w:r>
      <w:r w:rsidR="00E04BE8" w:rsidRPr="00E04BE8">
        <w:rPr>
          <w:rStyle w:val="CabealhoChar"/>
          <w:spacing w:val="0"/>
          <w:sz w:val="20"/>
          <w:u w:val="single"/>
        </w:rPr>
        <w:t>Oferta</w:t>
      </w:r>
      <w:r w:rsidR="00D84FFF">
        <w:rPr>
          <w:rStyle w:val="CabealhoChar"/>
          <w:spacing w:val="0"/>
          <w:sz w:val="20"/>
          <w:u w:val="single"/>
        </w:rPr>
        <w:t xml:space="preserve"> da</w:t>
      </w:r>
      <w:r w:rsidR="00D81614">
        <w:rPr>
          <w:rStyle w:val="CabealhoChar"/>
          <w:spacing w:val="0"/>
          <w:sz w:val="20"/>
          <w:u w:val="single"/>
        </w:rPr>
        <w:t>s Debêntures da</w:t>
      </w:r>
      <w:r w:rsidR="00D84FFF">
        <w:rPr>
          <w:rStyle w:val="CabealhoChar"/>
          <w:spacing w:val="0"/>
          <w:sz w:val="20"/>
          <w:u w:val="single"/>
        </w:rPr>
        <w:t xml:space="preserve"> 7ª Emissão</w:t>
      </w:r>
      <w:r w:rsidR="00E04BE8">
        <w:rPr>
          <w:rStyle w:val="CabealhoChar"/>
          <w:spacing w:val="0"/>
          <w:sz w:val="20"/>
        </w:rPr>
        <w:t>”, respectivamente)</w:t>
      </w:r>
      <w:r w:rsidR="0017505E">
        <w:rPr>
          <w:rStyle w:val="CabealhoChar"/>
          <w:rFonts w:cs="Arial"/>
          <w:spacing w:val="0"/>
          <w:sz w:val="20"/>
        </w:rPr>
        <w:t xml:space="preserve">; </w:t>
      </w:r>
      <w:r w:rsidR="00B877DC">
        <w:rPr>
          <w:rStyle w:val="CabealhoChar"/>
          <w:rFonts w:cs="Arial"/>
          <w:spacing w:val="0"/>
          <w:sz w:val="20"/>
        </w:rPr>
        <w:t>(</w:t>
      </w:r>
      <w:proofErr w:type="spellStart"/>
      <w:r w:rsidR="00B877DC">
        <w:rPr>
          <w:rStyle w:val="CabealhoChar"/>
          <w:rFonts w:cs="Arial"/>
          <w:spacing w:val="0"/>
          <w:sz w:val="20"/>
        </w:rPr>
        <w:t>ii</w:t>
      </w:r>
      <w:proofErr w:type="spellEnd"/>
      <w:r w:rsidR="00B877DC">
        <w:rPr>
          <w:rStyle w:val="CabealhoChar"/>
          <w:rFonts w:cs="Arial"/>
          <w:spacing w:val="0"/>
          <w:sz w:val="20"/>
        </w:rPr>
        <w:t>)</w:t>
      </w:r>
      <w:r w:rsidR="00D81614">
        <w:rPr>
          <w:rStyle w:val="CabealhoChar"/>
          <w:rFonts w:cs="Arial"/>
          <w:spacing w:val="0"/>
          <w:sz w:val="20"/>
        </w:rPr>
        <w:t> </w:t>
      </w:r>
      <w:r w:rsidR="00B877DC">
        <w:rPr>
          <w:rStyle w:val="CabealhoChar"/>
          <w:spacing w:val="0"/>
          <w:sz w:val="20"/>
        </w:rPr>
        <w:t>a 8ª (oitava) emissão de debêntures simples, não conversíveis em ações, da espécie com garantia real (“</w:t>
      </w:r>
      <w:r w:rsidR="00B877DC" w:rsidRPr="00062133">
        <w:rPr>
          <w:rStyle w:val="CabealhoChar"/>
          <w:spacing w:val="0"/>
          <w:sz w:val="20"/>
          <w:u w:val="single"/>
        </w:rPr>
        <w:t>Debêntures</w:t>
      </w:r>
      <w:r w:rsidR="00B877DC">
        <w:rPr>
          <w:rStyle w:val="CabealhoChar"/>
          <w:spacing w:val="0"/>
          <w:sz w:val="20"/>
          <w:u w:val="single"/>
        </w:rPr>
        <w:t xml:space="preserve"> da 8ª Emissão</w:t>
      </w:r>
      <w:r w:rsidR="00B877DC">
        <w:rPr>
          <w:rStyle w:val="CabealhoChar"/>
          <w:spacing w:val="0"/>
          <w:sz w:val="20"/>
        </w:rPr>
        <w:t>” e, em conjunto com as Debêntures da 7ª Emissão, “</w:t>
      </w:r>
      <w:r w:rsidR="00B877DC">
        <w:rPr>
          <w:rStyle w:val="CabealhoChar"/>
          <w:spacing w:val="0"/>
          <w:sz w:val="20"/>
          <w:u w:val="single"/>
        </w:rPr>
        <w:t>Debêntures</w:t>
      </w:r>
      <w:r w:rsidR="00B877DC">
        <w:rPr>
          <w:rStyle w:val="CabealhoChar"/>
          <w:spacing w:val="0"/>
          <w:sz w:val="20"/>
        </w:rPr>
        <w:t>”), em série única,</w:t>
      </w:r>
      <w:r w:rsidR="008C1F46">
        <w:rPr>
          <w:rStyle w:val="CabealhoChar"/>
          <w:spacing w:val="0"/>
          <w:sz w:val="20"/>
        </w:rPr>
        <w:t xml:space="preserve"> </w:t>
      </w:r>
      <w:r w:rsidR="008C1F46" w:rsidRPr="008C1F46">
        <w:rPr>
          <w:spacing w:val="0"/>
          <w:sz w:val="20"/>
        </w:rPr>
        <w:t>que serão emitidas na forma do artigo 2º da Lei nº 12.431, de 24 de junho de 2011</w:t>
      </w:r>
      <w:r w:rsidR="002A63A9">
        <w:rPr>
          <w:spacing w:val="0"/>
          <w:sz w:val="20"/>
        </w:rPr>
        <w:t>, conforme alterada</w:t>
      </w:r>
      <w:r w:rsidR="008C1F46">
        <w:rPr>
          <w:spacing w:val="0"/>
          <w:sz w:val="20"/>
        </w:rPr>
        <w:t xml:space="preserve"> (“</w:t>
      </w:r>
      <w:r w:rsidR="008C1F46">
        <w:rPr>
          <w:spacing w:val="0"/>
          <w:sz w:val="20"/>
          <w:u w:val="single"/>
        </w:rPr>
        <w:t>Lei 12.431</w:t>
      </w:r>
      <w:r w:rsidR="008C1F46">
        <w:rPr>
          <w:spacing w:val="0"/>
          <w:sz w:val="20"/>
        </w:rPr>
        <w:t>”),</w:t>
      </w:r>
      <w:r w:rsidR="00B877DC">
        <w:rPr>
          <w:rStyle w:val="CabealhoChar"/>
          <w:spacing w:val="0"/>
          <w:sz w:val="20"/>
        </w:rPr>
        <w:t xml:space="preserve"> para distribuição pública com esforços restritos de distribuição da Companhia, nos termos da </w:t>
      </w:r>
      <w:r w:rsidR="00B877DC" w:rsidRPr="00237BC5">
        <w:rPr>
          <w:rStyle w:val="CabealhoChar"/>
          <w:spacing w:val="0"/>
          <w:sz w:val="20"/>
        </w:rPr>
        <w:t>Instrução CVM 476</w:t>
      </w:r>
      <w:r w:rsidR="00B877DC">
        <w:rPr>
          <w:rStyle w:val="CabealhoChar"/>
          <w:spacing w:val="0"/>
          <w:sz w:val="20"/>
        </w:rPr>
        <w:t xml:space="preserve"> (“</w:t>
      </w:r>
      <w:r w:rsidR="00B877DC" w:rsidRPr="00E04BE8">
        <w:rPr>
          <w:rStyle w:val="CabealhoChar"/>
          <w:spacing w:val="0"/>
          <w:sz w:val="20"/>
          <w:u w:val="single"/>
        </w:rPr>
        <w:t>Oferta</w:t>
      </w:r>
      <w:r w:rsidR="00B877DC">
        <w:rPr>
          <w:rStyle w:val="CabealhoChar"/>
          <w:spacing w:val="0"/>
          <w:sz w:val="20"/>
          <w:u w:val="single"/>
        </w:rPr>
        <w:t xml:space="preserve"> da</w:t>
      </w:r>
      <w:r w:rsidR="00D81614">
        <w:rPr>
          <w:rStyle w:val="CabealhoChar"/>
          <w:spacing w:val="0"/>
          <w:sz w:val="20"/>
          <w:u w:val="single"/>
        </w:rPr>
        <w:t>s Debêntures da</w:t>
      </w:r>
      <w:r w:rsidR="00B877DC">
        <w:rPr>
          <w:rStyle w:val="CabealhoChar"/>
          <w:spacing w:val="0"/>
          <w:sz w:val="20"/>
          <w:u w:val="single"/>
        </w:rPr>
        <w:t xml:space="preserve"> 8ª Emissão</w:t>
      </w:r>
      <w:r w:rsidR="00B877DC">
        <w:rPr>
          <w:rStyle w:val="CabealhoChar"/>
          <w:spacing w:val="0"/>
          <w:sz w:val="20"/>
        </w:rPr>
        <w:t>”, e em conjunto com a Oferta da</w:t>
      </w:r>
      <w:r w:rsidR="00D81614">
        <w:rPr>
          <w:rStyle w:val="CabealhoChar"/>
          <w:spacing w:val="0"/>
          <w:sz w:val="20"/>
        </w:rPr>
        <w:t>s Debêntures da</w:t>
      </w:r>
      <w:r w:rsidR="00B877DC">
        <w:rPr>
          <w:rStyle w:val="CabealhoChar"/>
          <w:spacing w:val="0"/>
          <w:sz w:val="20"/>
        </w:rPr>
        <w:t xml:space="preserve"> 7ª Emissão, “</w:t>
      </w:r>
      <w:r w:rsidR="00B877DC">
        <w:rPr>
          <w:rStyle w:val="CabealhoChar"/>
          <w:spacing w:val="0"/>
          <w:sz w:val="20"/>
          <w:u w:val="single"/>
        </w:rPr>
        <w:t>Ofertas</w:t>
      </w:r>
      <w:r w:rsidR="00B877DC">
        <w:rPr>
          <w:rStyle w:val="CabealhoChar"/>
          <w:spacing w:val="0"/>
          <w:sz w:val="20"/>
        </w:rPr>
        <w:t>”); (</w:t>
      </w:r>
      <w:proofErr w:type="spellStart"/>
      <w:r w:rsidR="00B877DC">
        <w:rPr>
          <w:rStyle w:val="CabealhoChar"/>
          <w:spacing w:val="0"/>
          <w:sz w:val="20"/>
        </w:rPr>
        <w:t>iii</w:t>
      </w:r>
      <w:proofErr w:type="spellEnd"/>
      <w:r w:rsidR="00B877DC">
        <w:rPr>
          <w:rStyle w:val="CabealhoChar"/>
          <w:spacing w:val="0"/>
          <w:sz w:val="20"/>
        </w:rPr>
        <w:t>) </w:t>
      </w:r>
      <w:r w:rsidR="00F43B07">
        <w:rPr>
          <w:rStyle w:val="CabealhoChar"/>
          <w:spacing w:val="0"/>
          <w:sz w:val="20"/>
        </w:rPr>
        <w:t xml:space="preserve">a </w:t>
      </w:r>
      <w:r w:rsidR="00B877DC">
        <w:rPr>
          <w:rStyle w:val="CabealhoChar"/>
          <w:spacing w:val="0"/>
          <w:sz w:val="20"/>
        </w:rPr>
        <w:t>c</w:t>
      </w:r>
      <w:r w:rsidR="00B877DC" w:rsidRPr="00B877DC">
        <w:rPr>
          <w:spacing w:val="0"/>
          <w:sz w:val="20"/>
        </w:rPr>
        <w:t xml:space="preserve">onstituição de </w:t>
      </w:r>
      <w:r w:rsidR="007609B8">
        <w:rPr>
          <w:spacing w:val="0"/>
          <w:sz w:val="20"/>
        </w:rPr>
        <w:t xml:space="preserve">determinadas </w:t>
      </w:r>
      <w:r w:rsidR="00B877DC" w:rsidRPr="00B877DC">
        <w:rPr>
          <w:spacing w:val="0"/>
          <w:sz w:val="20"/>
        </w:rPr>
        <w:t>garantias reais relacionadas ao Projeto Boa Hora, em garantia d</w:t>
      </w:r>
      <w:r w:rsidR="009F1422">
        <w:rPr>
          <w:spacing w:val="0"/>
          <w:sz w:val="20"/>
        </w:rPr>
        <w:t>as</w:t>
      </w:r>
      <w:r w:rsidR="00B877DC" w:rsidRPr="00B877DC">
        <w:rPr>
          <w:spacing w:val="0"/>
          <w:sz w:val="20"/>
        </w:rPr>
        <w:t xml:space="preserve"> obrigações </w:t>
      </w:r>
      <w:r w:rsidR="009F1422">
        <w:rPr>
          <w:spacing w:val="0"/>
          <w:sz w:val="20"/>
        </w:rPr>
        <w:t xml:space="preserve">da Companhia </w:t>
      </w:r>
      <w:r w:rsidR="00B877DC" w:rsidRPr="00B877DC">
        <w:rPr>
          <w:spacing w:val="0"/>
          <w:sz w:val="20"/>
        </w:rPr>
        <w:t>no âmbito das Debêntures da 8ª Emissão (“</w:t>
      </w:r>
      <w:r w:rsidR="00B877DC" w:rsidRPr="00B877DC">
        <w:rPr>
          <w:spacing w:val="0"/>
          <w:sz w:val="20"/>
          <w:u w:val="single"/>
        </w:rPr>
        <w:t>Garantias Reais</w:t>
      </w:r>
      <w:r w:rsidR="00B877DC" w:rsidRPr="00B877DC">
        <w:rPr>
          <w:spacing w:val="0"/>
          <w:sz w:val="20"/>
        </w:rPr>
        <w:t>”)</w:t>
      </w:r>
      <w:r w:rsidR="00B877DC">
        <w:rPr>
          <w:spacing w:val="0"/>
          <w:sz w:val="20"/>
        </w:rPr>
        <w:t>;</w:t>
      </w:r>
      <w:r w:rsidR="00B877DC">
        <w:rPr>
          <w:rStyle w:val="CabealhoChar"/>
          <w:spacing w:val="0"/>
          <w:sz w:val="20"/>
        </w:rPr>
        <w:t xml:space="preserve"> </w:t>
      </w:r>
      <w:r w:rsidR="00025DB6">
        <w:rPr>
          <w:rStyle w:val="CabealhoChar"/>
          <w:rFonts w:cs="Arial"/>
          <w:spacing w:val="0"/>
          <w:sz w:val="20"/>
        </w:rPr>
        <w:t xml:space="preserve">e </w:t>
      </w:r>
      <w:r w:rsidR="0017505E">
        <w:rPr>
          <w:rStyle w:val="CabealhoChar"/>
          <w:rFonts w:cs="Arial"/>
          <w:spacing w:val="0"/>
          <w:sz w:val="20"/>
        </w:rPr>
        <w:t>(</w:t>
      </w:r>
      <w:proofErr w:type="spellStart"/>
      <w:r w:rsidR="00FC26BE">
        <w:rPr>
          <w:rStyle w:val="CabealhoChar"/>
          <w:rFonts w:cs="Arial"/>
          <w:spacing w:val="0"/>
          <w:sz w:val="20"/>
        </w:rPr>
        <w:t>iv</w:t>
      </w:r>
      <w:proofErr w:type="spellEnd"/>
      <w:r w:rsidR="0017505E">
        <w:rPr>
          <w:rStyle w:val="CabealhoChar"/>
          <w:rFonts w:cs="Arial"/>
          <w:spacing w:val="0"/>
          <w:sz w:val="20"/>
        </w:rPr>
        <w:t xml:space="preserve">) </w:t>
      </w:r>
      <w:r w:rsidR="00062133">
        <w:rPr>
          <w:rStyle w:val="CabealhoChar"/>
          <w:rFonts w:cs="Arial"/>
          <w:spacing w:val="0"/>
          <w:sz w:val="20"/>
        </w:rPr>
        <w:t xml:space="preserve">a autorização à Diretoria da Companhia para </w:t>
      </w:r>
      <w:r w:rsidR="00F04DCD" w:rsidRPr="00F04DCD">
        <w:rPr>
          <w:rFonts w:cs="Arial"/>
          <w:spacing w:val="0"/>
          <w:sz w:val="20"/>
        </w:rPr>
        <w:t>tomar todas as providências necessárias à emissão das Debêntures da 7ª Emissão e das Debêntures da 8ª Emissão e à contratação de prestadores de serviços para a emissão das Debêntures da 7ª Emissão e das Debêntures da 8ª Emissão, bem como para a outorga das Garantias Reais</w:t>
      </w:r>
      <w:r w:rsidR="001F7848" w:rsidRPr="00007832">
        <w:rPr>
          <w:rStyle w:val="CabealhoChar"/>
          <w:rFonts w:cs="Arial"/>
          <w:spacing w:val="0"/>
          <w:sz w:val="20"/>
        </w:rPr>
        <w:t>.</w:t>
      </w:r>
    </w:p>
    <w:p w14:paraId="12F6E519" w14:textId="77777777" w:rsidR="0018542C" w:rsidRPr="00FC791B" w:rsidRDefault="0018542C" w:rsidP="00EA6C60">
      <w:pPr>
        <w:suppressAutoHyphens w:val="0"/>
        <w:spacing w:before="0" w:after="0" w:line="320" w:lineRule="exact"/>
        <w:rPr>
          <w:rFonts w:cs="Arial"/>
          <w:sz w:val="20"/>
        </w:rPr>
      </w:pPr>
    </w:p>
    <w:p w14:paraId="24BFBD69" w14:textId="77777777" w:rsidR="00EF5F04" w:rsidRPr="00FC791B" w:rsidRDefault="00EF5F04" w:rsidP="00F677D5">
      <w:pPr>
        <w:pStyle w:val="TextosemFormatao"/>
        <w:tabs>
          <w:tab w:val="left" w:pos="720"/>
        </w:tabs>
        <w:spacing w:line="320" w:lineRule="exact"/>
        <w:contextualSpacing/>
        <w:jc w:val="both"/>
        <w:rPr>
          <w:rStyle w:val="CabealhoChar"/>
          <w:rFonts w:cs="Arial"/>
          <w:spacing w:val="20"/>
          <w:sz w:val="20"/>
        </w:rPr>
      </w:pPr>
      <w:r w:rsidRPr="00FC791B">
        <w:rPr>
          <w:rFonts w:ascii="Arial" w:hAnsi="Arial" w:cs="Arial"/>
          <w:b/>
          <w:bCs/>
          <w:iCs/>
        </w:rPr>
        <w:t>5.</w:t>
      </w:r>
      <w:r w:rsidRPr="00FC791B">
        <w:rPr>
          <w:rFonts w:ascii="Arial" w:hAnsi="Arial" w:cs="Arial"/>
          <w:b/>
          <w:bCs/>
          <w:iCs/>
        </w:rPr>
        <w:tab/>
        <w:t>DELIBERAÇÕES</w:t>
      </w:r>
      <w:r w:rsidRPr="00FC791B">
        <w:rPr>
          <w:rFonts w:ascii="Arial" w:hAnsi="Arial" w:cs="Arial"/>
          <w:iCs/>
        </w:rPr>
        <w:t xml:space="preserve">: </w:t>
      </w:r>
      <w:r w:rsidR="008A77B8" w:rsidRPr="00FC791B">
        <w:rPr>
          <w:rStyle w:val="CabealhoChar"/>
          <w:rFonts w:cs="Arial"/>
          <w:sz w:val="20"/>
        </w:rPr>
        <w:t xml:space="preserve">Abertos os </w:t>
      </w:r>
      <w:r w:rsidR="008A77B8" w:rsidRPr="00AA132B">
        <w:rPr>
          <w:rStyle w:val="CabealhoChar"/>
          <w:rFonts w:cs="Arial"/>
          <w:sz w:val="20"/>
        </w:rPr>
        <w:t xml:space="preserve">trabalhos, verificado o </w:t>
      </w:r>
      <w:r w:rsidR="008A77B8" w:rsidRPr="00AA132B">
        <w:rPr>
          <w:rStyle w:val="CabealhoChar"/>
          <w:rFonts w:cs="Arial"/>
          <w:i/>
          <w:sz w:val="20"/>
        </w:rPr>
        <w:t>qu</w:t>
      </w:r>
      <w:r w:rsidR="006D2E4F">
        <w:rPr>
          <w:rStyle w:val="CabealhoChar"/>
          <w:rFonts w:cs="Arial"/>
          <w:i/>
          <w:sz w:val="20"/>
        </w:rPr>
        <w:t>ó</w:t>
      </w:r>
      <w:r w:rsidR="008A77B8" w:rsidRPr="00AA132B">
        <w:rPr>
          <w:rStyle w:val="CabealhoChar"/>
          <w:rFonts w:cs="Arial"/>
          <w:i/>
          <w:sz w:val="20"/>
        </w:rPr>
        <w:t>rum</w:t>
      </w:r>
      <w:r w:rsidR="008A77B8" w:rsidRPr="00AA132B">
        <w:rPr>
          <w:rStyle w:val="CabealhoChar"/>
          <w:rFonts w:cs="Arial"/>
          <w:sz w:val="20"/>
        </w:rPr>
        <w:t xml:space="preserve"> de presença e validamente instalada a presente reunião, os membros do Conselho de </w:t>
      </w:r>
      <w:r w:rsidR="00B75584" w:rsidRPr="00AA132B">
        <w:rPr>
          <w:rStyle w:val="CabealhoChar"/>
          <w:rFonts w:cs="Arial"/>
          <w:sz w:val="20"/>
        </w:rPr>
        <w:t>A</w:t>
      </w:r>
      <w:r w:rsidR="00523346" w:rsidRPr="00AA132B">
        <w:rPr>
          <w:rStyle w:val="CabealhoChar"/>
          <w:rFonts w:cs="Arial"/>
          <w:sz w:val="20"/>
        </w:rPr>
        <w:t>dministração</w:t>
      </w:r>
      <w:r w:rsidR="00100557" w:rsidRPr="00AA132B">
        <w:rPr>
          <w:rStyle w:val="CabealhoChar"/>
          <w:rFonts w:cs="Arial"/>
          <w:sz w:val="20"/>
        </w:rPr>
        <w:t>:</w:t>
      </w:r>
    </w:p>
    <w:p w14:paraId="6AD22A00" w14:textId="77777777" w:rsidR="00D0201A" w:rsidRDefault="00D0201A" w:rsidP="00EA6C60">
      <w:pPr>
        <w:pStyle w:val="TextosemFormatao"/>
        <w:tabs>
          <w:tab w:val="left" w:pos="567"/>
        </w:tabs>
        <w:spacing w:line="320" w:lineRule="exact"/>
        <w:contextualSpacing/>
        <w:jc w:val="both"/>
        <w:rPr>
          <w:rStyle w:val="CabealhoChar"/>
          <w:rFonts w:cs="Arial"/>
          <w:sz w:val="20"/>
        </w:rPr>
      </w:pPr>
    </w:p>
    <w:p w14:paraId="1BA23F6F" w14:textId="7D713035" w:rsidR="00AF359F" w:rsidRDefault="00D0201A" w:rsidP="00EA6C60">
      <w:pPr>
        <w:pStyle w:val="TextosemFormatao"/>
        <w:tabs>
          <w:tab w:val="left" w:pos="567"/>
        </w:tabs>
        <w:spacing w:line="320" w:lineRule="exact"/>
        <w:contextualSpacing/>
        <w:jc w:val="both"/>
        <w:rPr>
          <w:rStyle w:val="CabealhoChar"/>
          <w:rFonts w:cs="Arial"/>
          <w:sz w:val="20"/>
        </w:rPr>
      </w:pPr>
      <w:r w:rsidRPr="00D0201A">
        <w:rPr>
          <w:rStyle w:val="CabealhoChar"/>
          <w:rFonts w:cs="Arial"/>
          <w:b/>
          <w:sz w:val="20"/>
        </w:rPr>
        <w:t>5.1.</w:t>
      </w:r>
      <w:r>
        <w:rPr>
          <w:rStyle w:val="CabealhoChar"/>
          <w:rFonts w:cs="Arial"/>
          <w:sz w:val="20"/>
        </w:rPr>
        <w:t xml:space="preserve"> </w:t>
      </w:r>
      <w:r w:rsidR="00BA4721" w:rsidRPr="000C7EA7">
        <w:rPr>
          <w:rFonts w:ascii="Arial" w:hAnsi="Arial" w:cs="Arial"/>
        </w:rPr>
        <w:t xml:space="preserve">Tomaram </w:t>
      </w:r>
      <w:proofErr w:type="gramStart"/>
      <w:r w:rsidR="00BA4721" w:rsidRPr="000C7EA7">
        <w:rPr>
          <w:rFonts w:ascii="Arial" w:hAnsi="Arial" w:cs="Arial"/>
        </w:rPr>
        <w:t>conhecimento</w:t>
      </w:r>
      <w:r w:rsidR="00F43B07">
        <w:rPr>
          <w:rFonts w:ascii="Arial" w:hAnsi="Arial" w:cs="Arial"/>
        </w:rPr>
        <w:t>[</w:t>
      </w:r>
      <w:proofErr w:type="gramEnd"/>
      <w:r w:rsidR="00BA4721" w:rsidRPr="00A651E0">
        <w:rPr>
          <w:rFonts w:ascii="Arial" w:hAnsi="Arial" w:cs="Arial"/>
          <w:highlight w:val="yellow"/>
        </w:rPr>
        <w:t>,</w:t>
      </w:r>
      <w:r w:rsidR="00C97585" w:rsidRPr="00A651E0">
        <w:rPr>
          <w:rFonts w:ascii="Arial" w:hAnsi="Arial" w:cs="Arial"/>
          <w:highlight w:val="yellow"/>
        </w:rPr>
        <w:t xml:space="preserve"> nos termos informados pel</w:t>
      </w:r>
      <w:r w:rsidR="00554E31" w:rsidRPr="00A651E0">
        <w:rPr>
          <w:rFonts w:ascii="Arial" w:hAnsi="Arial" w:cs="Arial"/>
          <w:highlight w:val="yellow"/>
        </w:rPr>
        <w:t>a</w:t>
      </w:r>
      <w:r w:rsidR="00C97585" w:rsidRPr="00A651E0">
        <w:rPr>
          <w:rFonts w:ascii="Arial" w:hAnsi="Arial" w:cs="Arial"/>
          <w:highlight w:val="yellow"/>
        </w:rPr>
        <w:t xml:space="preserve"> Sr</w:t>
      </w:r>
      <w:r w:rsidR="00554E31" w:rsidRPr="00A651E0">
        <w:rPr>
          <w:rFonts w:ascii="Arial" w:hAnsi="Arial" w:cs="Arial"/>
          <w:highlight w:val="yellow"/>
        </w:rPr>
        <w:t>a</w:t>
      </w:r>
      <w:r w:rsidR="00C97585" w:rsidRPr="00A651E0">
        <w:rPr>
          <w:rFonts w:ascii="Arial" w:hAnsi="Arial" w:cs="Arial"/>
          <w:highlight w:val="yellow"/>
        </w:rPr>
        <w:t xml:space="preserve">. </w:t>
      </w:r>
      <w:r w:rsidR="00554E31" w:rsidRPr="00A651E0">
        <w:rPr>
          <w:rFonts w:ascii="Arial" w:hAnsi="Arial" w:cs="Arial"/>
          <w:highlight w:val="yellow"/>
        </w:rPr>
        <w:t xml:space="preserve">Clarissa Della Nina </w:t>
      </w:r>
      <w:proofErr w:type="spellStart"/>
      <w:r w:rsidR="00554E31" w:rsidRPr="00A651E0">
        <w:rPr>
          <w:rFonts w:ascii="Arial" w:hAnsi="Arial" w:cs="Arial"/>
          <w:highlight w:val="yellow"/>
        </w:rPr>
        <w:t>Sadock</w:t>
      </w:r>
      <w:proofErr w:type="spellEnd"/>
      <w:r w:rsidR="00554E31" w:rsidRPr="00A651E0">
        <w:rPr>
          <w:rFonts w:ascii="Arial" w:hAnsi="Arial" w:cs="Arial"/>
          <w:highlight w:val="yellow"/>
        </w:rPr>
        <w:t xml:space="preserve"> </w:t>
      </w:r>
      <w:proofErr w:type="spellStart"/>
      <w:r w:rsidR="00554E31" w:rsidRPr="00A651E0">
        <w:rPr>
          <w:rFonts w:ascii="Arial" w:hAnsi="Arial" w:cs="Arial"/>
          <w:highlight w:val="yellow"/>
        </w:rPr>
        <w:t>Accorsi</w:t>
      </w:r>
      <w:proofErr w:type="spellEnd"/>
      <w:r w:rsidR="000C7EA7" w:rsidRPr="00A651E0">
        <w:rPr>
          <w:rFonts w:ascii="Arial" w:hAnsi="Arial" w:cs="Arial"/>
          <w:highlight w:val="yellow"/>
        </w:rPr>
        <w:t>, Diretor</w:t>
      </w:r>
      <w:r w:rsidR="00554E31" w:rsidRPr="00A651E0">
        <w:rPr>
          <w:rFonts w:ascii="Arial" w:hAnsi="Arial" w:cs="Arial"/>
          <w:highlight w:val="yellow"/>
        </w:rPr>
        <w:t>a</w:t>
      </w:r>
      <w:r w:rsidR="000C7EA7" w:rsidRPr="00A651E0">
        <w:rPr>
          <w:rFonts w:ascii="Arial" w:hAnsi="Arial" w:cs="Arial"/>
          <w:highlight w:val="yellow"/>
        </w:rPr>
        <w:t xml:space="preserve"> Vice-Presidente e de Relações com Investidores da Companhia</w:t>
      </w:r>
      <w:r w:rsidR="00BA4721" w:rsidRPr="00A651E0">
        <w:rPr>
          <w:rFonts w:ascii="Arial" w:hAnsi="Arial" w:cs="Arial"/>
          <w:highlight w:val="yellow"/>
        </w:rPr>
        <w:t>,</w:t>
      </w:r>
      <w:r w:rsidR="00F43B07">
        <w:rPr>
          <w:rFonts w:ascii="Arial" w:hAnsi="Arial" w:cs="Arial"/>
        </w:rPr>
        <w:t>]</w:t>
      </w:r>
      <w:r w:rsidR="00BA4721" w:rsidRPr="000C7EA7">
        <w:rPr>
          <w:rFonts w:ascii="Arial" w:hAnsi="Arial" w:cs="Arial"/>
        </w:rPr>
        <w:t xml:space="preserve"> de informações a respeito </w:t>
      </w:r>
      <w:r w:rsidR="00E04BE8">
        <w:rPr>
          <w:rFonts w:ascii="Arial" w:hAnsi="Arial" w:cs="Arial"/>
        </w:rPr>
        <w:t>das Debêntures</w:t>
      </w:r>
      <w:r w:rsidR="009F1422">
        <w:rPr>
          <w:rFonts w:ascii="Arial" w:hAnsi="Arial" w:cs="Arial"/>
        </w:rPr>
        <w:t>,</w:t>
      </w:r>
      <w:r w:rsidR="00E04BE8">
        <w:rPr>
          <w:rFonts w:ascii="Arial" w:hAnsi="Arial" w:cs="Arial"/>
        </w:rPr>
        <w:t xml:space="preserve"> da</w:t>
      </w:r>
      <w:r w:rsidR="00FC26BE">
        <w:rPr>
          <w:rFonts w:ascii="Arial" w:hAnsi="Arial" w:cs="Arial"/>
        </w:rPr>
        <w:t>s</w:t>
      </w:r>
      <w:r w:rsidR="00E04BE8">
        <w:rPr>
          <w:rFonts w:ascii="Arial" w:hAnsi="Arial" w:cs="Arial"/>
        </w:rPr>
        <w:t xml:space="preserve"> Oferta</w:t>
      </w:r>
      <w:r w:rsidR="00FC26BE">
        <w:rPr>
          <w:rFonts w:ascii="Arial" w:hAnsi="Arial" w:cs="Arial"/>
        </w:rPr>
        <w:t>s</w:t>
      </w:r>
      <w:r w:rsidR="009F1422">
        <w:rPr>
          <w:rFonts w:ascii="Arial" w:hAnsi="Arial" w:cs="Arial"/>
        </w:rPr>
        <w:t xml:space="preserve"> e das Garantias Reais</w:t>
      </w:r>
      <w:r w:rsidR="00E04BE8">
        <w:rPr>
          <w:rFonts w:ascii="Arial" w:hAnsi="Arial" w:cs="Arial"/>
        </w:rPr>
        <w:t>.</w:t>
      </w:r>
      <w:r w:rsidR="00B93AAA">
        <w:rPr>
          <w:rFonts w:ascii="Arial" w:hAnsi="Arial" w:cs="Arial"/>
        </w:rPr>
        <w:t xml:space="preserve"> </w:t>
      </w:r>
      <w:r w:rsidR="00F43B07" w:rsidRPr="00A651E0">
        <w:rPr>
          <w:rFonts w:ascii="Arial" w:hAnsi="Arial" w:cs="Arial"/>
          <w:b/>
        </w:rPr>
        <w:t>[</w:t>
      </w:r>
      <w:r w:rsidR="00F43B07" w:rsidRPr="00A651E0">
        <w:rPr>
          <w:rFonts w:ascii="Arial" w:hAnsi="Arial" w:cs="Arial"/>
          <w:b/>
          <w:highlight w:val="yellow"/>
        </w:rPr>
        <w:t>NOTA SF: COMPANHIA, FAVOR CONFIRMAR</w:t>
      </w:r>
      <w:proofErr w:type="gramStart"/>
      <w:r w:rsidR="00F43B07" w:rsidRPr="00A651E0">
        <w:rPr>
          <w:rFonts w:ascii="Arial" w:hAnsi="Arial" w:cs="Arial"/>
          <w:b/>
        </w:rPr>
        <w:t>]</w:t>
      </w:r>
      <w:proofErr w:type="gramEnd"/>
    </w:p>
    <w:p w14:paraId="3A683B59" w14:textId="77777777" w:rsidR="00D67C65" w:rsidRPr="007A53CE" w:rsidRDefault="00D67C65" w:rsidP="00EA6C60">
      <w:pPr>
        <w:pStyle w:val="TextosemFormatao"/>
        <w:tabs>
          <w:tab w:val="left" w:pos="567"/>
        </w:tabs>
        <w:spacing w:line="320" w:lineRule="exact"/>
        <w:contextualSpacing/>
        <w:jc w:val="both"/>
        <w:rPr>
          <w:rFonts w:ascii="Arial" w:hAnsi="Arial" w:cs="Arial"/>
          <w:lang w:eastAsia="ar-SA"/>
        </w:rPr>
      </w:pPr>
    </w:p>
    <w:p w14:paraId="6E4C513A" w14:textId="1BF92E26" w:rsidR="00724F7B" w:rsidRDefault="00D67C65" w:rsidP="00724F7B">
      <w:pPr>
        <w:widowControl w:val="0"/>
        <w:spacing w:before="0" w:after="0" w:line="340" w:lineRule="exact"/>
        <w:rPr>
          <w:b/>
          <w:bCs/>
          <w:spacing w:val="0"/>
          <w:sz w:val="20"/>
        </w:rPr>
      </w:pPr>
      <w:r>
        <w:rPr>
          <w:rFonts w:cs="Arial"/>
          <w:b/>
          <w:sz w:val="20"/>
        </w:rPr>
        <w:t>5.2</w:t>
      </w:r>
      <w:r w:rsidR="00AF359F" w:rsidRPr="007A53CE">
        <w:rPr>
          <w:rFonts w:cs="Arial"/>
          <w:b/>
          <w:sz w:val="20"/>
        </w:rPr>
        <w:t>.</w:t>
      </w:r>
      <w:r w:rsidR="00AF359F" w:rsidRPr="007A53CE">
        <w:rPr>
          <w:rFonts w:cs="Arial"/>
        </w:rPr>
        <w:t xml:space="preserve"> </w:t>
      </w:r>
      <w:r w:rsidR="00724F7B" w:rsidRPr="007A53CE">
        <w:rPr>
          <w:rStyle w:val="CabealhoChar"/>
          <w:rFonts w:cs="Arial"/>
          <w:spacing w:val="0"/>
          <w:sz w:val="20"/>
        </w:rPr>
        <w:t xml:space="preserve">Aprovaram, por unanimidade, </w:t>
      </w:r>
      <w:r w:rsidR="00724F7B">
        <w:rPr>
          <w:rStyle w:val="CabealhoChar"/>
          <w:rFonts w:cs="Arial"/>
          <w:spacing w:val="0"/>
          <w:sz w:val="20"/>
        </w:rPr>
        <w:t>a 7ª (sétima) emissão</w:t>
      </w:r>
      <w:r w:rsidR="00724F7B" w:rsidRPr="009969D3">
        <w:rPr>
          <w:rStyle w:val="CabealhoChar"/>
          <w:rFonts w:cs="Arial"/>
          <w:spacing w:val="0"/>
          <w:sz w:val="20"/>
        </w:rPr>
        <w:t xml:space="preserve"> de debêntures simples, não conversíveis</w:t>
      </w:r>
      <w:r w:rsidR="00724F7B">
        <w:rPr>
          <w:rStyle w:val="CabealhoChar"/>
          <w:spacing w:val="0"/>
          <w:sz w:val="20"/>
        </w:rPr>
        <w:t xml:space="preserve"> em ações, da espécie quirografária, em duas séries, para distribuição pública com esforços restritos de distribuição da Companhia, nos termos da </w:t>
      </w:r>
      <w:r w:rsidR="00724F7B" w:rsidRPr="00E04BE8">
        <w:rPr>
          <w:rStyle w:val="CabealhoChar"/>
          <w:spacing w:val="0"/>
          <w:sz w:val="20"/>
        </w:rPr>
        <w:t>Instrução CVM 476</w:t>
      </w:r>
      <w:r w:rsidR="00724F7B">
        <w:rPr>
          <w:rStyle w:val="CabealhoChar"/>
          <w:spacing w:val="0"/>
          <w:sz w:val="20"/>
        </w:rPr>
        <w:t xml:space="preserve"> (“</w:t>
      </w:r>
      <w:r w:rsidR="00724F7B" w:rsidRPr="00B877DC">
        <w:rPr>
          <w:rStyle w:val="CabealhoChar"/>
          <w:spacing w:val="0"/>
          <w:sz w:val="20"/>
          <w:u w:val="single"/>
        </w:rPr>
        <w:t>7ª Emissão</w:t>
      </w:r>
      <w:r w:rsidR="00724F7B">
        <w:rPr>
          <w:rStyle w:val="CabealhoChar"/>
          <w:spacing w:val="0"/>
          <w:sz w:val="20"/>
        </w:rPr>
        <w:t>”), com as características descritas a seguir,</w:t>
      </w:r>
      <w:r w:rsidR="00724F7B" w:rsidRPr="006D2E4F">
        <w:rPr>
          <w:spacing w:val="0"/>
          <w:sz w:val="20"/>
        </w:rPr>
        <w:t xml:space="preserve"> </w:t>
      </w:r>
      <w:r w:rsidR="00724F7B" w:rsidRPr="0091770B">
        <w:rPr>
          <w:spacing w:val="0"/>
          <w:sz w:val="20"/>
        </w:rPr>
        <w:t>no</w:t>
      </w:r>
      <w:r w:rsidR="00724F7B">
        <w:rPr>
          <w:spacing w:val="0"/>
          <w:sz w:val="20"/>
        </w:rPr>
        <w:t>s termos do</w:t>
      </w:r>
      <w:r w:rsidR="00724F7B" w:rsidRPr="0091770B">
        <w:rPr>
          <w:spacing w:val="0"/>
          <w:sz w:val="20"/>
        </w:rPr>
        <w:t xml:space="preserve"> </w:t>
      </w:r>
      <w:r w:rsidR="00724F7B">
        <w:rPr>
          <w:spacing w:val="0"/>
          <w:sz w:val="20"/>
        </w:rPr>
        <w:t>“</w:t>
      </w:r>
      <w:r w:rsidR="00724F7B" w:rsidRPr="0091770B">
        <w:rPr>
          <w:spacing w:val="0"/>
          <w:sz w:val="20"/>
        </w:rPr>
        <w:t xml:space="preserve">Instrumento Particular de Escritura da </w:t>
      </w:r>
      <w:r w:rsidR="00724F7B">
        <w:rPr>
          <w:spacing w:val="0"/>
          <w:sz w:val="20"/>
        </w:rPr>
        <w:t>7</w:t>
      </w:r>
      <w:r w:rsidR="00724F7B" w:rsidRPr="0091770B">
        <w:rPr>
          <w:spacing w:val="0"/>
          <w:sz w:val="20"/>
        </w:rPr>
        <w:t>ª</w:t>
      </w:r>
      <w:r w:rsidR="00724F7B">
        <w:rPr>
          <w:spacing w:val="0"/>
          <w:sz w:val="20"/>
        </w:rPr>
        <w:t xml:space="preserve"> (Sétima)</w:t>
      </w:r>
      <w:r w:rsidR="00724F7B" w:rsidRPr="0091770B">
        <w:rPr>
          <w:spacing w:val="0"/>
          <w:sz w:val="20"/>
        </w:rPr>
        <w:t xml:space="preserve"> Emissão de Debêntures Simples, Não Conversíveis em Ações, da Espécie </w:t>
      </w:r>
      <w:r w:rsidR="00724F7B">
        <w:rPr>
          <w:spacing w:val="0"/>
          <w:sz w:val="20"/>
        </w:rPr>
        <w:t>Quirografária</w:t>
      </w:r>
      <w:r w:rsidR="00724F7B" w:rsidRPr="0091770B">
        <w:rPr>
          <w:spacing w:val="0"/>
          <w:sz w:val="20"/>
        </w:rPr>
        <w:t xml:space="preserve">, em </w:t>
      </w:r>
      <w:proofErr w:type="gramStart"/>
      <w:r w:rsidR="00724F7B">
        <w:rPr>
          <w:spacing w:val="0"/>
          <w:sz w:val="20"/>
        </w:rPr>
        <w:t>2</w:t>
      </w:r>
      <w:proofErr w:type="gramEnd"/>
      <w:r w:rsidR="00724F7B">
        <w:rPr>
          <w:spacing w:val="0"/>
          <w:sz w:val="20"/>
        </w:rPr>
        <w:t xml:space="preserve"> (Duas) </w:t>
      </w:r>
      <w:r w:rsidR="00724F7B" w:rsidRPr="0091770B">
        <w:rPr>
          <w:spacing w:val="0"/>
          <w:sz w:val="20"/>
        </w:rPr>
        <w:t>Série</w:t>
      </w:r>
      <w:r w:rsidR="00724F7B">
        <w:rPr>
          <w:spacing w:val="0"/>
          <w:sz w:val="20"/>
        </w:rPr>
        <w:t>s</w:t>
      </w:r>
      <w:r w:rsidR="00724F7B" w:rsidRPr="0091770B">
        <w:rPr>
          <w:spacing w:val="0"/>
          <w:sz w:val="20"/>
        </w:rPr>
        <w:t xml:space="preserve">, para Distribuição Pública com Esforços Restritos, da </w:t>
      </w:r>
      <w:r w:rsidR="00724F7B">
        <w:rPr>
          <w:spacing w:val="0"/>
          <w:sz w:val="20"/>
        </w:rPr>
        <w:t xml:space="preserve">AES Tietê Energia S.A.” a ser celebrado pela Companhia e pelo </w:t>
      </w:r>
      <w:r w:rsidR="00FE7D98">
        <w:rPr>
          <w:spacing w:val="0"/>
          <w:sz w:val="20"/>
        </w:rPr>
        <w:t>a</w:t>
      </w:r>
      <w:r w:rsidR="00724F7B">
        <w:rPr>
          <w:spacing w:val="0"/>
          <w:sz w:val="20"/>
        </w:rPr>
        <w:t xml:space="preserve">gente </w:t>
      </w:r>
      <w:r w:rsidR="00FE7D98">
        <w:rPr>
          <w:spacing w:val="0"/>
          <w:sz w:val="20"/>
        </w:rPr>
        <w:t>f</w:t>
      </w:r>
      <w:r w:rsidR="00724F7B">
        <w:rPr>
          <w:spacing w:val="0"/>
          <w:sz w:val="20"/>
        </w:rPr>
        <w:t>iduciário</w:t>
      </w:r>
      <w:r w:rsidR="00FE7D98">
        <w:rPr>
          <w:spacing w:val="0"/>
          <w:sz w:val="20"/>
        </w:rPr>
        <w:t xml:space="preserve"> da 7ª Emissão</w:t>
      </w:r>
      <w:r w:rsidR="00724F7B">
        <w:rPr>
          <w:spacing w:val="0"/>
          <w:sz w:val="20"/>
        </w:rPr>
        <w:t xml:space="preserve"> (“</w:t>
      </w:r>
      <w:r w:rsidR="00724F7B" w:rsidRPr="00F677D5">
        <w:rPr>
          <w:spacing w:val="0"/>
          <w:sz w:val="20"/>
          <w:u w:val="single"/>
        </w:rPr>
        <w:t>Escritura d</w:t>
      </w:r>
      <w:r w:rsidR="00724F7B">
        <w:rPr>
          <w:spacing w:val="0"/>
          <w:sz w:val="20"/>
          <w:u w:val="single"/>
        </w:rPr>
        <w:t>a</w:t>
      </w:r>
      <w:r w:rsidR="00724F7B" w:rsidRPr="00F677D5">
        <w:rPr>
          <w:spacing w:val="0"/>
          <w:sz w:val="20"/>
          <w:u w:val="single"/>
        </w:rPr>
        <w:t xml:space="preserve"> </w:t>
      </w:r>
      <w:r w:rsidR="00724F7B">
        <w:rPr>
          <w:spacing w:val="0"/>
          <w:sz w:val="20"/>
          <w:u w:val="single"/>
        </w:rPr>
        <w:t xml:space="preserve">7ª </w:t>
      </w:r>
      <w:r w:rsidR="00724F7B" w:rsidRPr="00F677D5">
        <w:rPr>
          <w:spacing w:val="0"/>
          <w:sz w:val="20"/>
          <w:u w:val="single"/>
        </w:rPr>
        <w:t>Emissão</w:t>
      </w:r>
      <w:r w:rsidR="00724F7B">
        <w:rPr>
          <w:spacing w:val="0"/>
          <w:sz w:val="20"/>
        </w:rPr>
        <w:t>”)</w:t>
      </w:r>
      <w:r w:rsidR="00724F7B">
        <w:rPr>
          <w:rStyle w:val="CabealhoChar"/>
          <w:spacing w:val="0"/>
          <w:sz w:val="20"/>
        </w:rPr>
        <w:t xml:space="preserve">: </w:t>
      </w:r>
      <w:r w:rsidR="00724F7B" w:rsidRPr="00E04BE8">
        <w:rPr>
          <w:rStyle w:val="CabealhoChar"/>
          <w:b/>
          <w:spacing w:val="0"/>
          <w:sz w:val="20"/>
        </w:rPr>
        <w:t>(i)</w:t>
      </w:r>
      <w:r w:rsidR="00724F7B">
        <w:rPr>
          <w:rStyle w:val="CabealhoChar"/>
          <w:b/>
          <w:spacing w:val="0"/>
          <w:sz w:val="20"/>
        </w:rPr>
        <w:t xml:space="preserve"> Número da Emissão: </w:t>
      </w:r>
      <w:r w:rsidR="00724F7B">
        <w:rPr>
          <w:rStyle w:val="CabealhoChar"/>
          <w:spacing w:val="0"/>
          <w:sz w:val="20"/>
        </w:rPr>
        <w:t xml:space="preserve">a 7ª Emissão representa a 7ª (sétima) emissão de debêntures da Companhia; </w:t>
      </w:r>
      <w:r w:rsidR="00724F7B" w:rsidRPr="00E04BE8">
        <w:rPr>
          <w:rStyle w:val="CabealhoChar"/>
          <w:b/>
          <w:spacing w:val="0"/>
          <w:sz w:val="20"/>
        </w:rPr>
        <w:t>(</w:t>
      </w:r>
      <w:proofErr w:type="spellStart"/>
      <w:r w:rsidR="00724F7B" w:rsidRPr="00E04BE8">
        <w:rPr>
          <w:rStyle w:val="CabealhoChar"/>
          <w:b/>
          <w:spacing w:val="0"/>
          <w:sz w:val="20"/>
        </w:rPr>
        <w:t>ii</w:t>
      </w:r>
      <w:proofErr w:type="spellEnd"/>
      <w:r w:rsidR="00724F7B" w:rsidRPr="00E04BE8">
        <w:rPr>
          <w:rStyle w:val="CabealhoChar"/>
          <w:b/>
          <w:spacing w:val="0"/>
          <w:sz w:val="20"/>
        </w:rPr>
        <w:t>) Valor Total da Emissão:</w:t>
      </w:r>
      <w:r w:rsidR="00724F7B">
        <w:rPr>
          <w:rStyle w:val="CabealhoChar"/>
          <w:spacing w:val="0"/>
          <w:sz w:val="20"/>
        </w:rPr>
        <w:t xml:space="preserve"> o</w:t>
      </w:r>
      <w:r w:rsidR="00724F7B" w:rsidRPr="00F00607">
        <w:rPr>
          <w:spacing w:val="0"/>
          <w:sz w:val="20"/>
        </w:rPr>
        <w:t xml:space="preserve"> valor total da </w:t>
      </w:r>
      <w:r w:rsidR="00724F7B">
        <w:rPr>
          <w:spacing w:val="0"/>
          <w:sz w:val="20"/>
        </w:rPr>
        <w:t>7ª </w:t>
      </w:r>
      <w:r w:rsidR="00724F7B" w:rsidRPr="00F00607">
        <w:rPr>
          <w:spacing w:val="0"/>
          <w:sz w:val="20"/>
        </w:rPr>
        <w:t xml:space="preserve">Emissão será de até R$ 1.500.000.000,00 (um bilhão e quinhentos milhões de reais), na Data de Emissão </w:t>
      </w:r>
      <w:r w:rsidR="00724F7B">
        <w:rPr>
          <w:spacing w:val="0"/>
          <w:sz w:val="20"/>
        </w:rPr>
        <w:t xml:space="preserve">das Debêntures da 7ª Emissão </w:t>
      </w:r>
      <w:r w:rsidR="00724F7B" w:rsidRPr="00F00607">
        <w:rPr>
          <w:spacing w:val="0"/>
          <w:sz w:val="20"/>
        </w:rPr>
        <w:t xml:space="preserve">(conforme abaixo definida), sendo certo que o referido valor será definido conforme demanda apurada por meio do Procedimento de </w:t>
      </w:r>
      <w:proofErr w:type="spellStart"/>
      <w:r w:rsidR="00724F7B" w:rsidRPr="00A651E0">
        <w:rPr>
          <w:spacing w:val="0"/>
          <w:sz w:val="20"/>
        </w:rPr>
        <w:t>Bookbuilding</w:t>
      </w:r>
      <w:proofErr w:type="spellEnd"/>
      <w:r w:rsidR="00724F7B" w:rsidRPr="00F00607">
        <w:rPr>
          <w:spacing w:val="0"/>
          <w:sz w:val="20"/>
        </w:rPr>
        <w:t xml:space="preserve"> </w:t>
      </w:r>
      <w:r w:rsidR="00467904" w:rsidRPr="003C0459">
        <w:rPr>
          <w:bCs/>
          <w:spacing w:val="0"/>
          <w:sz w:val="20"/>
        </w:rPr>
        <w:t>da 7ª Emissão</w:t>
      </w:r>
      <w:r w:rsidR="00467904" w:rsidRPr="00F00607">
        <w:rPr>
          <w:spacing w:val="0"/>
          <w:sz w:val="20"/>
        </w:rPr>
        <w:t xml:space="preserve"> </w:t>
      </w:r>
      <w:r w:rsidR="00724F7B" w:rsidRPr="00F00607">
        <w:rPr>
          <w:spacing w:val="0"/>
          <w:sz w:val="20"/>
        </w:rPr>
        <w:t>(“</w:t>
      </w:r>
      <w:r w:rsidR="00724F7B" w:rsidRPr="00F00607">
        <w:rPr>
          <w:spacing w:val="0"/>
          <w:sz w:val="20"/>
          <w:u w:val="single"/>
        </w:rPr>
        <w:t xml:space="preserve">Valor Total da </w:t>
      </w:r>
      <w:r w:rsidR="00724F7B">
        <w:rPr>
          <w:spacing w:val="0"/>
          <w:sz w:val="20"/>
          <w:u w:val="single"/>
        </w:rPr>
        <w:t>7ª </w:t>
      </w:r>
      <w:r w:rsidR="00724F7B" w:rsidRPr="00F00607">
        <w:rPr>
          <w:spacing w:val="0"/>
          <w:sz w:val="20"/>
          <w:u w:val="single"/>
        </w:rPr>
        <w:t>Emissão</w:t>
      </w:r>
      <w:r w:rsidR="00724F7B" w:rsidRPr="00F00607">
        <w:rPr>
          <w:spacing w:val="0"/>
          <w:sz w:val="20"/>
        </w:rPr>
        <w:t>”)</w:t>
      </w:r>
      <w:r w:rsidR="00724F7B">
        <w:rPr>
          <w:rStyle w:val="CabealhoChar"/>
          <w:spacing w:val="0"/>
          <w:sz w:val="20"/>
        </w:rPr>
        <w:t xml:space="preserve">; </w:t>
      </w:r>
      <w:r w:rsidR="00724F7B" w:rsidRPr="0091770B">
        <w:rPr>
          <w:rStyle w:val="CabealhoChar"/>
          <w:b/>
          <w:spacing w:val="0"/>
          <w:sz w:val="20"/>
        </w:rPr>
        <w:t>(</w:t>
      </w:r>
      <w:proofErr w:type="spellStart"/>
      <w:r w:rsidR="00724F7B" w:rsidRPr="0091770B">
        <w:rPr>
          <w:rStyle w:val="CabealhoChar"/>
          <w:b/>
          <w:spacing w:val="0"/>
          <w:sz w:val="20"/>
        </w:rPr>
        <w:t>iii</w:t>
      </w:r>
      <w:proofErr w:type="spellEnd"/>
      <w:r w:rsidR="00724F7B" w:rsidRPr="0091770B">
        <w:rPr>
          <w:rStyle w:val="CabealhoChar"/>
          <w:b/>
          <w:spacing w:val="0"/>
          <w:sz w:val="20"/>
        </w:rPr>
        <w:t>)</w:t>
      </w:r>
      <w:r w:rsidR="00724F7B">
        <w:rPr>
          <w:rStyle w:val="CabealhoChar"/>
          <w:b/>
          <w:spacing w:val="0"/>
          <w:sz w:val="20"/>
        </w:rPr>
        <w:t xml:space="preserve"> Número de Séries: </w:t>
      </w:r>
      <w:r w:rsidR="00724F7B">
        <w:rPr>
          <w:rStyle w:val="CabealhoChar"/>
          <w:spacing w:val="0"/>
          <w:sz w:val="20"/>
        </w:rPr>
        <w:t xml:space="preserve">a </w:t>
      </w:r>
      <w:r w:rsidR="00724F7B">
        <w:rPr>
          <w:spacing w:val="0"/>
          <w:sz w:val="20"/>
        </w:rPr>
        <w:t>7ª </w:t>
      </w:r>
      <w:r w:rsidR="00724F7B">
        <w:rPr>
          <w:rStyle w:val="CabealhoChar"/>
          <w:spacing w:val="0"/>
          <w:sz w:val="20"/>
        </w:rPr>
        <w:t xml:space="preserve">Emissão será realizada </w:t>
      </w:r>
      <w:r w:rsidR="00724F7B" w:rsidRPr="00F00607">
        <w:rPr>
          <w:spacing w:val="0"/>
          <w:sz w:val="20"/>
        </w:rPr>
        <w:t>em 2 (duas) séries, sendo certo que (i) as Debêntures</w:t>
      </w:r>
      <w:r w:rsidR="00724F7B">
        <w:rPr>
          <w:spacing w:val="0"/>
          <w:sz w:val="20"/>
        </w:rPr>
        <w:t xml:space="preserve"> da 7ª Emissão</w:t>
      </w:r>
      <w:r w:rsidR="00724F7B" w:rsidRPr="00F00607">
        <w:rPr>
          <w:spacing w:val="0"/>
          <w:sz w:val="20"/>
        </w:rPr>
        <w:t xml:space="preserve"> da primeira série (“</w:t>
      </w:r>
      <w:r w:rsidR="00724F7B" w:rsidRPr="00F00607">
        <w:rPr>
          <w:spacing w:val="0"/>
          <w:sz w:val="20"/>
          <w:u w:val="single"/>
        </w:rPr>
        <w:t>Primeira Série</w:t>
      </w:r>
      <w:r w:rsidR="00724F7B" w:rsidRPr="00F00607">
        <w:rPr>
          <w:spacing w:val="0"/>
          <w:sz w:val="20"/>
        </w:rPr>
        <w:t>”) deverão corresponder a, no mínimo, R$ 500.000.000,00 (quinhentos milhões de reais)</w:t>
      </w:r>
      <w:r w:rsidR="00F04DCD">
        <w:rPr>
          <w:spacing w:val="0"/>
          <w:sz w:val="20"/>
        </w:rPr>
        <w:t xml:space="preserve"> (“</w:t>
      </w:r>
      <w:r w:rsidR="00F04DCD">
        <w:rPr>
          <w:spacing w:val="0"/>
          <w:sz w:val="20"/>
          <w:u w:val="single"/>
        </w:rPr>
        <w:t>Debêntures da Primeira Série</w:t>
      </w:r>
      <w:r w:rsidR="00F04DCD">
        <w:rPr>
          <w:spacing w:val="0"/>
          <w:sz w:val="20"/>
        </w:rPr>
        <w:t>”),</w:t>
      </w:r>
      <w:r w:rsidR="00724F7B" w:rsidRPr="00F00607">
        <w:rPr>
          <w:spacing w:val="0"/>
          <w:sz w:val="20"/>
        </w:rPr>
        <w:t xml:space="preserve"> e (</w:t>
      </w:r>
      <w:proofErr w:type="spellStart"/>
      <w:r w:rsidR="00724F7B" w:rsidRPr="00F00607">
        <w:rPr>
          <w:spacing w:val="0"/>
          <w:sz w:val="20"/>
        </w:rPr>
        <w:t>ii</w:t>
      </w:r>
      <w:proofErr w:type="spellEnd"/>
      <w:r w:rsidR="00724F7B" w:rsidRPr="00F00607">
        <w:rPr>
          <w:spacing w:val="0"/>
          <w:sz w:val="20"/>
        </w:rPr>
        <w:t xml:space="preserve">) as Debêntures </w:t>
      </w:r>
      <w:r w:rsidR="00724F7B">
        <w:rPr>
          <w:spacing w:val="0"/>
          <w:sz w:val="20"/>
        </w:rPr>
        <w:t>da 7ª Emissão</w:t>
      </w:r>
      <w:r w:rsidR="00724F7B" w:rsidRPr="00F00607">
        <w:rPr>
          <w:spacing w:val="0"/>
          <w:sz w:val="20"/>
        </w:rPr>
        <w:t xml:space="preserve"> da segunda série (“</w:t>
      </w:r>
      <w:r w:rsidR="00724F7B" w:rsidRPr="00F00607">
        <w:rPr>
          <w:spacing w:val="0"/>
          <w:sz w:val="20"/>
          <w:u w:val="single"/>
        </w:rPr>
        <w:t>Segunda Série</w:t>
      </w:r>
      <w:r w:rsidR="00724F7B" w:rsidRPr="00F00607">
        <w:rPr>
          <w:spacing w:val="0"/>
          <w:sz w:val="20"/>
        </w:rPr>
        <w:t>” sendo a Primeira Série e a Segunda Série denominadas individual e indistintamente como “</w:t>
      </w:r>
      <w:r w:rsidR="00724F7B" w:rsidRPr="00F00607">
        <w:rPr>
          <w:spacing w:val="0"/>
          <w:sz w:val="20"/>
          <w:u w:val="single"/>
        </w:rPr>
        <w:t>Série</w:t>
      </w:r>
      <w:r w:rsidR="00724F7B" w:rsidRPr="00F00607">
        <w:rPr>
          <w:spacing w:val="0"/>
          <w:sz w:val="20"/>
        </w:rPr>
        <w:t>” e, em conjunto, como “</w:t>
      </w:r>
      <w:r w:rsidR="00724F7B" w:rsidRPr="00F00607">
        <w:rPr>
          <w:spacing w:val="0"/>
          <w:sz w:val="20"/>
          <w:u w:val="single"/>
        </w:rPr>
        <w:t>Séries</w:t>
      </w:r>
      <w:r w:rsidR="00724F7B" w:rsidRPr="00F00607">
        <w:rPr>
          <w:spacing w:val="0"/>
          <w:sz w:val="20"/>
        </w:rPr>
        <w:t>”) deverão corresponder a, no mínimo, R$ 600.000.000,00 (seiscentos milhões de reais)</w:t>
      </w:r>
      <w:r w:rsidR="00F04DCD">
        <w:rPr>
          <w:spacing w:val="0"/>
          <w:sz w:val="20"/>
        </w:rPr>
        <w:t xml:space="preserve"> (“</w:t>
      </w:r>
      <w:r w:rsidR="00F04DCD">
        <w:rPr>
          <w:spacing w:val="0"/>
          <w:sz w:val="20"/>
          <w:u w:val="single"/>
        </w:rPr>
        <w:t>Debêntures da Segunda Série</w:t>
      </w:r>
      <w:r w:rsidR="00F04DCD">
        <w:rPr>
          <w:spacing w:val="0"/>
          <w:sz w:val="20"/>
        </w:rPr>
        <w:t>”)</w:t>
      </w:r>
      <w:r w:rsidR="00724F7B">
        <w:rPr>
          <w:spacing w:val="0"/>
          <w:sz w:val="20"/>
        </w:rPr>
        <w:t>;</w:t>
      </w:r>
      <w:r w:rsidR="00724F7B">
        <w:rPr>
          <w:rStyle w:val="CabealhoChar"/>
          <w:spacing w:val="0"/>
          <w:sz w:val="20"/>
        </w:rPr>
        <w:t xml:space="preserve"> </w:t>
      </w:r>
      <w:r w:rsidR="00724F7B" w:rsidRPr="002C5636">
        <w:rPr>
          <w:rStyle w:val="CabealhoChar"/>
          <w:b/>
          <w:spacing w:val="0"/>
          <w:sz w:val="20"/>
        </w:rPr>
        <w:t>(</w:t>
      </w:r>
      <w:proofErr w:type="spellStart"/>
      <w:r w:rsidR="00724F7B" w:rsidRPr="002C5636">
        <w:rPr>
          <w:rStyle w:val="CabealhoChar"/>
          <w:b/>
          <w:spacing w:val="0"/>
          <w:sz w:val="20"/>
        </w:rPr>
        <w:t>iv</w:t>
      </w:r>
      <w:proofErr w:type="spellEnd"/>
      <w:r w:rsidR="00724F7B" w:rsidRPr="00E16B79">
        <w:rPr>
          <w:rStyle w:val="CabealhoChar"/>
          <w:b/>
          <w:spacing w:val="0"/>
          <w:sz w:val="20"/>
        </w:rPr>
        <w:t>) Quantidade de Debêntures</w:t>
      </w:r>
      <w:r w:rsidR="00724F7B" w:rsidRPr="003E2F15">
        <w:rPr>
          <w:rStyle w:val="CabealhoChar"/>
          <w:spacing w:val="0"/>
          <w:sz w:val="20"/>
        </w:rPr>
        <w:t xml:space="preserve"> </w:t>
      </w:r>
      <w:r w:rsidR="00724F7B" w:rsidRPr="00B877DC">
        <w:rPr>
          <w:rStyle w:val="CabealhoChar"/>
          <w:b/>
          <w:spacing w:val="0"/>
          <w:sz w:val="20"/>
        </w:rPr>
        <w:t>da 7ª Emissão</w:t>
      </w:r>
      <w:r w:rsidR="00724F7B" w:rsidRPr="00E16B79">
        <w:rPr>
          <w:rStyle w:val="CabealhoChar"/>
          <w:b/>
          <w:spacing w:val="0"/>
          <w:sz w:val="20"/>
        </w:rPr>
        <w:t>:</w:t>
      </w:r>
      <w:r w:rsidR="00724F7B">
        <w:rPr>
          <w:rStyle w:val="CabealhoChar"/>
          <w:b/>
          <w:spacing w:val="0"/>
          <w:sz w:val="20"/>
        </w:rPr>
        <w:t xml:space="preserve"> </w:t>
      </w:r>
      <w:r w:rsidR="00724F7B" w:rsidRPr="00B877DC">
        <w:rPr>
          <w:rStyle w:val="CabealhoChar"/>
          <w:spacing w:val="0"/>
          <w:sz w:val="20"/>
        </w:rPr>
        <w:t>s</w:t>
      </w:r>
      <w:r w:rsidR="00724F7B" w:rsidRPr="00B877DC">
        <w:rPr>
          <w:spacing w:val="0"/>
          <w:sz w:val="20"/>
        </w:rPr>
        <w:t>erão emitidas até 1.500.000 (um milhão e quinhentas mil) Debêntures</w:t>
      </w:r>
      <w:r w:rsidR="00724F7B">
        <w:rPr>
          <w:spacing w:val="0"/>
          <w:sz w:val="20"/>
        </w:rPr>
        <w:t xml:space="preserve"> </w:t>
      </w:r>
      <w:r w:rsidR="00724F7B" w:rsidRPr="003C0459">
        <w:rPr>
          <w:rStyle w:val="CabealhoChar"/>
          <w:spacing w:val="0"/>
          <w:sz w:val="20"/>
        </w:rPr>
        <w:t>da 7ª Emissão</w:t>
      </w:r>
      <w:r w:rsidR="00724F7B" w:rsidRPr="00B877DC">
        <w:rPr>
          <w:spacing w:val="0"/>
          <w:sz w:val="20"/>
        </w:rPr>
        <w:t>, observado que serão emitidas, no mínimo, 1.100.000 (um milhão e cem mil)</w:t>
      </w:r>
      <w:r w:rsidR="00724F7B">
        <w:rPr>
          <w:spacing w:val="0"/>
          <w:sz w:val="20"/>
        </w:rPr>
        <w:t xml:space="preserve"> </w:t>
      </w:r>
      <w:r w:rsidR="00724F7B" w:rsidRPr="003C0459">
        <w:rPr>
          <w:spacing w:val="0"/>
          <w:sz w:val="20"/>
        </w:rPr>
        <w:t>Debêntures</w:t>
      </w:r>
      <w:r w:rsidR="00724F7B">
        <w:rPr>
          <w:spacing w:val="0"/>
          <w:sz w:val="20"/>
        </w:rPr>
        <w:t xml:space="preserve"> da 7ª Emissão </w:t>
      </w:r>
      <w:r w:rsidR="00724F7B" w:rsidRPr="00B877DC">
        <w:rPr>
          <w:spacing w:val="0"/>
          <w:sz w:val="20"/>
        </w:rPr>
        <w:t>(“</w:t>
      </w:r>
      <w:r w:rsidR="00724F7B" w:rsidRPr="00B877DC">
        <w:rPr>
          <w:spacing w:val="0"/>
          <w:sz w:val="20"/>
          <w:u w:val="single"/>
        </w:rPr>
        <w:t xml:space="preserve">Montante Mínimo da </w:t>
      </w:r>
      <w:r w:rsidR="00467904">
        <w:rPr>
          <w:spacing w:val="0"/>
          <w:sz w:val="20"/>
          <w:u w:val="single"/>
        </w:rPr>
        <w:t>7ª </w:t>
      </w:r>
      <w:r w:rsidR="00724F7B" w:rsidRPr="00B877DC">
        <w:rPr>
          <w:spacing w:val="0"/>
          <w:sz w:val="20"/>
          <w:u w:val="single"/>
        </w:rPr>
        <w:t>Emissão</w:t>
      </w:r>
      <w:r w:rsidR="00724F7B" w:rsidRPr="00B877DC">
        <w:rPr>
          <w:spacing w:val="0"/>
          <w:sz w:val="20"/>
        </w:rPr>
        <w:t xml:space="preserve">”), sendo certo que serão alocadas, </w:t>
      </w:r>
      <w:proofErr w:type="gramStart"/>
      <w:r w:rsidR="00724F7B" w:rsidRPr="00B877DC">
        <w:rPr>
          <w:spacing w:val="0"/>
          <w:sz w:val="20"/>
        </w:rPr>
        <w:t>no</w:t>
      </w:r>
      <w:proofErr w:type="gramEnd"/>
      <w:r w:rsidR="00724F7B" w:rsidRPr="00B877DC">
        <w:rPr>
          <w:spacing w:val="0"/>
          <w:sz w:val="20"/>
        </w:rPr>
        <w:t xml:space="preserve"> mínimo, (i) 500.000 (quinhentas mil) Debêntures</w:t>
      </w:r>
      <w:r w:rsidR="00724F7B">
        <w:rPr>
          <w:spacing w:val="0"/>
          <w:sz w:val="20"/>
        </w:rPr>
        <w:t xml:space="preserve"> da 7ª Emissão</w:t>
      </w:r>
      <w:r w:rsidR="00724F7B" w:rsidRPr="00B877DC">
        <w:rPr>
          <w:spacing w:val="0"/>
          <w:sz w:val="20"/>
        </w:rPr>
        <w:t xml:space="preserve"> na Primeira Série (“</w:t>
      </w:r>
      <w:r w:rsidR="00724F7B" w:rsidRPr="00B877DC">
        <w:rPr>
          <w:spacing w:val="0"/>
          <w:sz w:val="20"/>
          <w:u w:val="single"/>
        </w:rPr>
        <w:t>Montante Mínimo da Primeira Série</w:t>
      </w:r>
      <w:r w:rsidR="00724F7B" w:rsidRPr="00B877DC">
        <w:rPr>
          <w:spacing w:val="0"/>
          <w:sz w:val="20"/>
        </w:rPr>
        <w:t>”); e (</w:t>
      </w:r>
      <w:proofErr w:type="spellStart"/>
      <w:r w:rsidR="00724F7B" w:rsidRPr="00B877DC">
        <w:rPr>
          <w:spacing w:val="0"/>
          <w:sz w:val="20"/>
        </w:rPr>
        <w:t>ii</w:t>
      </w:r>
      <w:proofErr w:type="spellEnd"/>
      <w:r w:rsidR="00724F7B" w:rsidRPr="00B877DC">
        <w:rPr>
          <w:spacing w:val="0"/>
          <w:sz w:val="20"/>
        </w:rPr>
        <w:t>) 600.000 (seiscentas mil) Debêntures</w:t>
      </w:r>
      <w:r w:rsidR="00724F7B">
        <w:rPr>
          <w:spacing w:val="0"/>
          <w:sz w:val="20"/>
        </w:rPr>
        <w:t xml:space="preserve"> da 7ª Emissão</w:t>
      </w:r>
      <w:r w:rsidR="00724F7B" w:rsidRPr="00B877DC">
        <w:rPr>
          <w:spacing w:val="0"/>
          <w:sz w:val="20"/>
        </w:rPr>
        <w:t xml:space="preserve"> na Segunda Série (“</w:t>
      </w:r>
      <w:r w:rsidR="00724F7B" w:rsidRPr="00B877DC">
        <w:rPr>
          <w:spacing w:val="0"/>
          <w:sz w:val="20"/>
          <w:u w:val="single"/>
        </w:rPr>
        <w:t>Montante Mínimo da Segunda Série</w:t>
      </w:r>
      <w:r w:rsidR="00724F7B" w:rsidRPr="00B877DC">
        <w:rPr>
          <w:spacing w:val="0"/>
          <w:sz w:val="20"/>
        </w:rPr>
        <w:t xml:space="preserve">”). A quantidade de Debêntures </w:t>
      </w:r>
      <w:r w:rsidR="00724F7B">
        <w:rPr>
          <w:spacing w:val="0"/>
          <w:sz w:val="20"/>
        </w:rPr>
        <w:t>da 7ª Emissão</w:t>
      </w:r>
      <w:r w:rsidR="00724F7B" w:rsidRPr="00B877DC">
        <w:rPr>
          <w:spacing w:val="0"/>
          <w:sz w:val="20"/>
        </w:rPr>
        <w:t xml:space="preserve"> a ser alocada em cada Série será definida após a conclusão do Procedimento de </w:t>
      </w:r>
      <w:proofErr w:type="spellStart"/>
      <w:r w:rsidR="00724F7B" w:rsidRPr="00A651E0">
        <w:rPr>
          <w:spacing w:val="0"/>
          <w:sz w:val="20"/>
        </w:rPr>
        <w:t>Bookbuilding</w:t>
      </w:r>
      <w:proofErr w:type="spellEnd"/>
      <w:r w:rsidR="00724F7B">
        <w:rPr>
          <w:spacing w:val="0"/>
          <w:sz w:val="20"/>
        </w:rPr>
        <w:t xml:space="preserve"> </w:t>
      </w:r>
      <w:r w:rsidR="00467904" w:rsidRPr="003C0459">
        <w:rPr>
          <w:bCs/>
          <w:spacing w:val="0"/>
          <w:sz w:val="20"/>
        </w:rPr>
        <w:t>da 7ª Emissão</w:t>
      </w:r>
      <w:r w:rsidR="00467904">
        <w:rPr>
          <w:spacing w:val="0"/>
          <w:sz w:val="20"/>
        </w:rPr>
        <w:t xml:space="preserve"> </w:t>
      </w:r>
      <w:r w:rsidR="00724F7B">
        <w:rPr>
          <w:spacing w:val="0"/>
          <w:sz w:val="20"/>
        </w:rPr>
        <w:t>(conforme abaixo definido)</w:t>
      </w:r>
      <w:r w:rsidR="00724F7B" w:rsidRPr="00B877DC">
        <w:rPr>
          <w:spacing w:val="0"/>
          <w:sz w:val="20"/>
        </w:rPr>
        <w:t xml:space="preserve">, observado que a alocação das Debêntures </w:t>
      </w:r>
      <w:r w:rsidR="00724F7B">
        <w:rPr>
          <w:spacing w:val="0"/>
          <w:sz w:val="20"/>
        </w:rPr>
        <w:t>da 7ª Emissão</w:t>
      </w:r>
      <w:r w:rsidR="00724F7B" w:rsidRPr="00B877DC">
        <w:rPr>
          <w:spacing w:val="0"/>
          <w:sz w:val="20"/>
        </w:rPr>
        <w:t xml:space="preserve"> ocorrerá no sistema de vasos comunicantes, em que a quantidade de Debêntures da Primeira Série e de Debêntures da Segunda Série é deduzida da quantidade total de Debêntures</w:t>
      </w:r>
      <w:r w:rsidR="00724F7B" w:rsidRPr="003E2F15">
        <w:rPr>
          <w:spacing w:val="0"/>
          <w:sz w:val="20"/>
        </w:rPr>
        <w:t xml:space="preserve"> </w:t>
      </w:r>
      <w:r w:rsidR="00724F7B">
        <w:rPr>
          <w:spacing w:val="0"/>
          <w:sz w:val="20"/>
        </w:rPr>
        <w:t>da 7ª Emissão</w:t>
      </w:r>
      <w:r w:rsidR="00724F7B" w:rsidRPr="00B877DC">
        <w:rPr>
          <w:spacing w:val="0"/>
          <w:sz w:val="20"/>
        </w:rPr>
        <w:t xml:space="preserve">, sendo que eventual saldo de Debêntures </w:t>
      </w:r>
      <w:r w:rsidR="00724F7B">
        <w:rPr>
          <w:spacing w:val="0"/>
          <w:sz w:val="20"/>
        </w:rPr>
        <w:t>da 7ª Emissão</w:t>
      </w:r>
      <w:r w:rsidR="00724F7B" w:rsidRPr="00B877DC">
        <w:rPr>
          <w:spacing w:val="0"/>
          <w:sz w:val="20"/>
        </w:rPr>
        <w:t xml:space="preserve"> não colocado no âmbito da Oferta</w:t>
      </w:r>
      <w:r w:rsidR="00724F7B">
        <w:rPr>
          <w:spacing w:val="0"/>
          <w:sz w:val="20"/>
        </w:rPr>
        <w:t xml:space="preserve"> da</w:t>
      </w:r>
      <w:r w:rsidR="00F04DCD">
        <w:rPr>
          <w:spacing w:val="0"/>
          <w:sz w:val="20"/>
        </w:rPr>
        <w:t>s Debêntures</w:t>
      </w:r>
      <w:r w:rsidR="00724F7B">
        <w:rPr>
          <w:spacing w:val="0"/>
          <w:sz w:val="20"/>
        </w:rPr>
        <w:t xml:space="preserve"> </w:t>
      </w:r>
      <w:r w:rsidR="00F04DCD">
        <w:rPr>
          <w:spacing w:val="0"/>
          <w:sz w:val="20"/>
        </w:rPr>
        <w:t xml:space="preserve">da </w:t>
      </w:r>
      <w:r w:rsidR="00724F7B">
        <w:rPr>
          <w:spacing w:val="0"/>
          <w:sz w:val="20"/>
        </w:rPr>
        <w:t>7ª Emissão</w:t>
      </w:r>
      <w:r w:rsidR="00724F7B" w:rsidRPr="00B877DC">
        <w:rPr>
          <w:spacing w:val="0"/>
          <w:sz w:val="20"/>
        </w:rPr>
        <w:t xml:space="preserve"> será cancelado pela </w:t>
      </w:r>
      <w:r w:rsidR="00724F7B">
        <w:rPr>
          <w:spacing w:val="0"/>
          <w:sz w:val="20"/>
        </w:rPr>
        <w:t>Companhia</w:t>
      </w:r>
      <w:r w:rsidR="00724F7B" w:rsidRPr="00B877DC">
        <w:rPr>
          <w:spacing w:val="0"/>
          <w:sz w:val="20"/>
        </w:rPr>
        <w:t xml:space="preserve">. </w:t>
      </w:r>
      <w:r w:rsidR="00724F7B">
        <w:rPr>
          <w:spacing w:val="0"/>
          <w:sz w:val="20"/>
        </w:rPr>
        <w:t>A</w:t>
      </w:r>
      <w:r w:rsidR="00724F7B" w:rsidRPr="00B877DC">
        <w:rPr>
          <w:spacing w:val="0"/>
          <w:sz w:val="20"/>
        </w:rPr>
        <w:t xml:space="preserve"> Escritura </w:t>
      </w:r>
      <w:r w:rsidR="00724F7B">
        <w:rPr>
          <w:spacing w:val="0"/>
          <w:sz w:val="20"/>
        </w:rPr>
        <w:t xml:space="preserve">da 7ª Emissão </w:t>
      </w:r>
      <w:r w:rsidR="00724F7B" w:rsidRPr="00B877DC">
        <w:rPr>
          <w:spacing w:val="0"/>
          <w:sz w:val="20"/>
        </w:rPr>
        <w:t xml:space="preserve">será objeto de aditamento para refletir a quantidade de Debêntures </w:t>
      </w:r>
      <w:r w:rsidR="00724F7B">
        <w:rPr>
          <w:spacing w:val="0"/>
          <w:sz w:val="20"/>
        </w:rPr>
        <w:t>da 7ª Emissão</w:t>
      </w:r>
      <w:r w:rsidR="00724F7B" w:rsidRPr="00B877DC">
        <w:rPr>
          <w:spacing w:val="0"/>
          <w:sz w:val="20"/>
        </w:rPr>
        <w:t xml:space="preserve"> alocada em cada Série</w:t>
      </w:r>
      <w:r w:rsidR="00724F7B">
        <w:rPr>
          <w:rStyle w:val="CabealhoChar"/>
          <w:spacing w:val="0"/>
          <w:sz w:val="20"/>
        </w:rPr>
        <w:t xml:space="preserve">; </w:t>
      </w:r>
      <w:r w:rsidR="00724F7B" w:rsidRPr="00E16B79">
        <w:rPr>
          <w:rStyle w:val="CabealhoChar"/>
          <w:b/>
          <w:spacing w:val="0"/>
          <w:sz w:val="20"/>
        </w:rPr>
        <w:t>(v)</w:t>
      </w:r>
      <w:r w:rsidR="00724F7B">
        <w:rPr>
          <w:rStyle w:val="CabealhoChar"/>
          <w:b/>
          <w:spacing w:val="0"/>
          <w:sz w:val="20"/>
        </w:rPr>
        <w:t> </w:t>
      </w:r>
      <w:r w:rsidR="00724F7B" w:rsidRPr="00B877DC">
        <w:rPr>
          <w:rStyle w:val="CabealhoChar"/>
          <w:b/>
          <w:spacing w:val="0"/>
          <w:sz w:val="20"/>
        </w:rPr>
        <w:t>Valor Nominal Unitário:</w:t>
      </w:r>
      <w:r w:rsidR="00724F7B" w:rsidRPr="007609B8">
        <w:rPr>
          <w:rStyle w:val="CabealhoChar"/>
          <w:spacing w:val="0"/>
          <w:sz w:val="20"/>
        </w:rPr>
        <w:t xml:space="preserve"> o</w:t>
      </w:r>
      <w:r w:rsidR="00724F7B" w:rsidRPr="00B877DC">
        <w:rPr>
          <w:spacing w:val="0"/>
          <w:sz w:val="20"/>
        </w:rPr>
        <w:t xml:space="preserve"> valor </w:t>
      </w:r>
      <w:r w:rsidR="00724F7B" w:rsidRPr="00B877DC">
        <w:rPr>
          <w:spacing w:val="0"/>
          <w:sz w:val="20"/>
        </w:rPr>
        <w:lastRenderedPageBreak/>
        <w:t>nominal unitário das Debêntures da 7ª Emissão será de R$ [1.000,00] ([mil] reais), na Data de Emissão das Debêntures da 7ª Emissão (“</w:t>
      </w:r>
      <w:r w:rsidR="00724F7B" w:rsidRPr="00B877DC">
        <w:rPr>
          <w:spacing w:val="0"/>
          <w:sz w:val="20"/>
          <w:u w:val="single"/>
        </w:rPr>
        <w:t>Valor Nominal Unitário</w:t>
      </w:r>
      <w:r w:rsidR="00387793">
        <w:rPr>
          <w:spacing w:val="0"/>
          <w:sz w:val="20"/>
          <w:u w:val="single"/>
        </w:rPr>
        <w:t xml:space="preserve"> das Debêntures da 7ª Emissão</w:t>
      </w:r>
      <w:r w:rsidR="00724F7B" w:rsidRPr="00B877DC">
        <w:rPr>
          <w:spacing w:val="0"/>
          <w:sz w:val="20"/>
        </w:rPr>
        <w:t>”)</w:t>
      </w:r>
      <w:r w:rsidR="00724F7B" w:rsidRPr="00B877DC">
        <w:rPr>
          <w:rStyle w:val="CabealhoChar"/>
          <w:spacing w:val="0"/>
          <w:sz w:val="20"/>
        </w:rPr>
        <w:t>;</w:t>
      </w:r>
      <w:r w:rsidR="00724F7B">
        <w:rPr>
          <w:rStyle w:val="CabealhoChar"/>
          <w:spacing w:val="0"/>
          <w:sz w:val="20"/>
        </w:rPr>
        <w:t xml:space="preserve"> </w:t>
      </w:r>
      <w:r w:rsidR="00724F7B" w:rsidRPr="00E16B79">
        <w:rPr>
          <w:rStyle w:val="CabealhoChar"/>
          <w:b/>
          <w:spacing w:val="0"/>
          <w:sz w:val="20"/>
        </w:rPr>
        <w:t>(vi)</w:t>
      </w:r>
      <w:r w:rsidR="00724F7B">
        <w:rPr>
          <w:rStyle w:val="CabealhoChar"/>
          <w:b/>
          <w:spacing w:val="0"/>
          <w:sz w:val="20"/>
        </w:rPr>
        <w:t> </w:t>
      </w:r>
      <w:r w:rsidR="00724F7B" w:rsidRPr="00E16B79">
        <w:rPr>
          <w:rStyle w:val="CabealhoChar"/>
          <w:b/>
          <w:spacing w:val="0"/>
          <w:sz w:val="20"/>
        </w:rPr>
        <w:t>Espécie:</w:t>
      </w:r>
      <w:r w:rsidR="00724F7B">
        <w:rPr>
          <w:rStyle w:val="CabealhoChar"/>
          <w:spacing w:val="0"/>
          <w:sz w:val="20"/>
        </w:rPr>
        <w:t xml:space="preserve"> </w:t>
      </w:r>
      <w:r w:rsidR="00724F7B">
        <w:rPr>
          <w:spacing w:val="0"/>
          <w:sz w:val="20"/>
        </w:rPr>
        <w:t>a</w:t>
      </w:r>
      <w:r w:rsidR="00724F7B" w:rsidRPr="00E16B79">
        <w:rPr>
          <w:spacing w:val="0"/>
          <w:sz w:val="20"/>
        </w:rPr>
        <w:t xml:space="preserve">s Debêntures </w:t>
      </w:r>
      <w:r w:rsidR="00724F7B">
        <w:rPr>
          <w:spacing w:val="0"/>
          <w:sz w:val="20"/>
        </w:rPr>
        <w:t xml:space="preserve">da 7ª Emissão </w:t>
      </w:r>
      <w:r w:rsidR="00724F7B" w:rsidRPr="00E16B79">
        <w:rPr>
          <w:spacing w:val="0"/>
          <w:sz w:val="20"/>
        </w:rPr>
        <w:t xml:space="preserve">serão da espécie quirografária, nos termos do artigo 58, </w:t>
      </w:r>
      <w:r w:rsidR="00724F7B" w:rsidRPr="00E16B79">
        <w:rPr>
          <w:i/>
          <w:iCs/>
          <w:spacing w:val="0"/>
          <w:sz w:val="20"/>
        </w:rPr>
        <w:t>caput</w:t>
      </w:r>
      <w:r w:rsidR="00724F7B" w:rsidRPr="00E16B79">
        <w:rPr>
          <w:spacing w:val="0"/>
          <w:sz w:val="20"/>
        </w:rPr>
        <w:t xml:space="preserve">, da Lei </w:t>
      </w:r>
      <w:r w:rsidR="00724F7B">
        <w:rPr>
          <w:spacing w:val="0"/>
          <w:sz w:val="20"/>
        </w:rPr>
        <w:t>6.404, de 15 de dezembro de 1976, conforme alterada (“</w:t>
      </w:r>
      <w:r w:rsidR="00724F7B" w:rsidRPr="002C03EA">
        <w:rPr>
          <w:spacing w:val="0"/>
          <w:sz w:val="20"/>
          <w:u w:val="single"/>
        </w:rPr>
        <w:t>Lei das Sociedades por Ações</w:t>
      </w:r>
      <w:r w:rsidR="00724F7B">
        <w:rPr>
          <w:spacing w:val="0"/>
          <w:sz w:val="20"/>
        </w:rPr>
        <w:t>”)</w:t>
      </w:r>
      <w:r w:rsidR="00724F7B" w:rsidRPr="00E16B79">
        <w:rPr>
          <w:spacing w:val="0"/>
          <w:sz w:val="20"/>
        </w:rPr>
        <w:t xml:space="preserve">, não contando com garantia real ou fidejussória, ou qualquer segregação de bens da </w:t>
      </w:r>
      <w:r w:rsidR="00724F7B">
        <w:rPr>
          <w:spacing w:val="0"/>
          <w:sz w:val="20"/>
        </w:rPr>
        <w:t>Companhia</w:t>
      </w:r>
      <w:r w:rsidR="00724F7B" w:rsidRPr="00E16B79">
        <w:rPr>
          <w:spacing w:val="0"/>
          <w:sz w:val="20"/>
        </w:rPr>
        <w:t xml:space="preserve"> como garantia aos </w:t>
      </w:r>
      <w:r w:rsidR="00724F7B">
        <w:rPr>
          <w:spacing w:val="0"/>
          <w:sz w:val="20"/>
        </w:rPr>
        <w:t>titulares das Debêntures</w:t>
      </w:r>
      <w:r w:rsidR="00724F7B" w:rsidRPr="00E16B79">
        <w:rPr>
          <w:spacing w:val="0"/>
          <w:sz w:val="20"/>
        </w:rPr>
        <w:t xml:space="preserve"> </w:t>
      </w:r>
      <w:r w:rsidR="00724F7B">
        <w:rPr>
          <w:spacing w:val="0"/>
          <w:sz w:val="20"/>
        </w:rPr>
        <w:t>da 7ª Emissão (“</w:t>
      </w:r>
      <w:r w:rsidR="00724F7B" w:rsidRPr="00DF2AD5">
        <w:rPr>
          <w:spacing w:val="0"/>
          <w:sz w:val="20"/>
          <w:u w:val="single"/>
        </w:rPr>
        <w:t>Debenturistas</w:t>
      </w:r>
      <w:r w:rsidR="00724F7B">
        <w:rPr>
          <w:spacing w:val="0"/>
          <w:sz w:val="20"/>
          <w:u w:val="single"/>
        </w:rPr>
        <w:t xml:space="preserve"> da 7ª Emissão</w:t>
      </w:r>
      <w:r w:rsidR="00724F7B">
        <w:rPr>
          <w:spacing w:val="0"/>
          <w:sz w:val="20"/>
        </w:rPr>
        <w:t>”)</w:t>
      </w:r>
      <w:r w:rsidR="00724F7B" w:rsidRPr="00E16B79">
        <w:rPr>
          <w:spacing w:val="0"/>
          <w:sz w:val="20"/>
        </w:rPr>
        <w:t xml:space="preserve"> em caso de necessidade de execução judicial ou extrajudicial das obrigações da </w:t>
      </w:r>
      <w:r w:rsidR="00724F7B">
        <w:rPr>
          <w:spacing w:val="0"/>
          <w:sz w:val="20"/>
        </w:rPr>
        <w:t>Companhia</w:t>
      </w:r>
      <w:r w:rsidR="00724F7B" w:rsidRPr="00E16B79">
        <w:rPr>
          <w:spacing w:val="0"/>
          <w:sz w:val="20"/>
        </w:rPr>
        <w:t xml:space="preserve"> decorrentes das Debêntures</w:t>
      </w:r>
      <w:r w:rsidR="00724F7B">
        <w:rPr>
          <w:spacing w:val="0"/>
          <w:sz w:val="20"/>
        </w:rPr>
        <w:t xml:space="preserve"> da 7ª Emissão</w:t>
      </w:r>
      <w:r w:rsidR="00724F7B" w:rsidRPr="00E16B79">
        <w:rPr>
          <w:spacing w:val="0"/>
          <w:sz w:val="20"/>
        </w:rPr>
        <w:t xml:space="preserve"> e </w:t>
      </w:r>
      <w:r w:rsidR="00724F7B">
        <w:rPr>
          <w:spacing w:val="0"/>
          <w:sz w:val="20"/>
        </w:rPr>
        <w:t>da</w:t>
      </w:r>
      <w:r w:rsidR="00724F7B" w:rsidRPr="00E16B79">
        <w:rPr>
          <w:spacing w:val="0"/>
          <w:sz w:val="20"/>
        </w:rPr>
        <w:t xml:space="preserve"> Escritura d</w:t>
      </w:r>
      <w:r w:rsidR="00724F7B">
        <w:rPr>
          <w:spacing w:val="0"/>
          <w:sz w:val="20"/>
        </w:rPr>
        <w:t>a</w:t>
      </w:r>
      <w:r w:rsidR="00724F7B" w:rsidRPr="00E16B79">
        <w:rPr>
          <w:spacing w:val="0"/>
          <w:sz w:val="20"/>
        </w:rPr>
        <w:t xml:space="preserve"> </w:t>
      </w:r>
      <w:r w:rsidR="00724F7B">
        <w:rPr>
          <w:spacing w:val="0"/>
          <w:sz w:val="20"/>
        </w:rPr>
        <w:t>7ª </w:t>
      </w:r>
      <w:r w:rsidR="00724F7B" w:rsidRPr="00E16B79">
        <w:rPr>
          <w:spacing w:val="0"/>
          <w:sz w:val="20"/>
        </w:rPr>
        <w:t>Emissão, e não conferindo qualquer privilégio, espec</w:t>
      </w:r>
      <w:r w:rsidR="00724F7B">
        <w:rPr>
          <w:spacing w:val="0"/>
          <w:sz w:val="20"/>
        </w:rPr>
        <w:t xml:space="preserve">ial ou geral, aos </w:t>
      </w:r>
      <w:r w:rsidR="00724F7B" w:rsidRPr="00DF2AD5">
        <w:rPr>
          <w:spacing w:val="0"/>
          <w:sz w:val="20"/>
        </w:rPr>
        <w:t>Debenturistas</w:t>
      </w:r>
      <w:r w:rsidR="00724F7B" w:rsidRPr="005B79D8">
        <w:rPr>
          <w:spacing w:val="0"/>
          <w:sz w:val="20"/>
        </w:rPr>
        <w:t xml:space="preserve"> </w:t>
      </w:r>
      <w:r w:rsidR="00724F7B">
        <w:rPr>
          <w:spacing w:val="0"/>
          <w:sz w:val="20"/>
        </w:rPr>
        <w:t xml:space="preserve">da 7ª Emissão; </w:t>
      </w:r>
      <w:r w:rsidR="00724F7B" w:rsidRPr="00E16B79">
        <w:rPr>
          <w:b/>
          <w:spacing w:val="0"/>
          <w:sz w:val="20"/>
        </w:rPr>
        <w:t>(</w:t>
      </w:r>
      <w:proofErr w:type="spellStart"/>
      <w:r w:rsidR="00724F7B" w:rsidRPr="00E16B79">
        <w:rPr>
          <w:b/>
          <w:spacing w:val="0"/>
          <w:sz w:val="20"/>
        </w:rPr>
        <w:t>vii</w:t>
      </w:r>
      <w:proofErr w:type="spellEnd"/>
      <w:r w:rsidR="00724F7B" w:rsidRPr="00E16B79">
        <w:rPr>
          <w:b/>
          <w:spacing w:val="0"/>
          <w:sz w:val="20"/>
        </w:rPr>
        <w:t>)</w:t>
      </w:r>
      <w:r w:rsidR="00724F7B">
        <w:rPr>
          <w:b/>
          <w:spacing w:val="0"/>
          <w:sz w:val="20"/>
        </w:rPr>
        <w:t xml:space="preserve"> Data de Emissão das Debêntures da 7ª Emissão: </w:t>
      </w:r>
      <w:r w:rsidR="00724F7B" w:rsidRPr="000858F7">
        <w:rPr>
          <w:spacing w:val="0"/>
          <w:sz w:val="20"/>
        </w:rPr>
        <w:t xml:space="preserve">para todos os fins e efeitos legais, a data de emissão das Debêntures </w:t>
      </w:r>
      <w:r w:rsidR="00724F7B">
        <w:rPr>
          <w:spacing w:val="0"/>
          <w:sz w:val="20"/>
        </w:rPr>
        <w:t>da 7ª Emissão</w:t>
      </w:r>
      <w:r w:rsidR="00724F7B" w:rsidRPr="000858F7">
        <w:rPr>
          <w:spacing w:val="0"/>
          <w:sz w:val="20"/>
        </w:rPr>
        <w:t xml:space="preserve"> será </w:t>
      </w:r>
      <w:r w:rsidR="00387793">
        <w:rPr>
          <w:spacing w:val="0"/>
          <w:sz w:val="20"/>
        </w:rPr>
        <w:t xml:space="preserve">indicada na </w:t>
      </w:r>
      <w:r w:rsidR="00501E56">
        <w:rPr>
          <w:spacing w:val="0"/>
          <w:sz w:val="20"/>
        </w:rPr>
        <w:t>Escritura da 7ª Emissão</w:t>
      </w:r>
      <w:r w:rsidR="00724F7B" w:rsidRPr="000858F7">
        <w:rPr>
          <w:spacing w:val="0"/>
          <w:sz w:val="20"/>
        </w:rPr>
        <w:t xml:space="preserve"> (“</w:t>
      </w:r>
      <w:r w:rsidR="00724F7B" w:rsidRPr="000858F7">
        <w:rPr>
          <w:spacing w:val="0"/>
          <w:sz w:val="20"/>
          <w:u w:val="single"/>
        </w:rPr>
        <w:t>Data de Emissão</w:t>
      </w:r>
      <w:r w:rsidR="00724F7B">
        <w:rPr>
          <w:spacing w:val="0"/>
          <w:sz w:val="20"/>
          <w:u w:val="single"/>
        </w:rPr>
        <w:t xml:space="preserve"> das Debêntures da 7ª Emissão</w:t>
      </w:r>
      <w:r w:rsidR="00724F7B" w:rsidRPr="000858F7">
        <w:rPr>
          <w:spacing w:val="0"/>
          <w:sz w:val="20"/>
        </w:rPr>
        <w:t>”);</w:t>
      </w:r>
      <w:r w:rsidR="00724F7B">
        <w:rPr>
          <w:b/>
          <w:spacing w:val="0"/>
          <w:sz w:val="20"/>
        </w:rPr>
        <w:t xml:space="preserve"> (</w:t>
      </w:r>
      <w:proofErr w:type="spellStart"/>
      <w:r w:rsidR="00724F7B">
        <w:rPr>
          <w:b/>
          <w:spacing w:val="0"/>
          <w:sz w:val="20"/>
        </w:rPr>
        <w:t>viii</w:t>
      </w:r>
      <w:proofErr w:type="spellEnd"/>
      <w:r w:rsidR="00724F7B">
        <w:rPr>
          <w:b/>
          <w:spacing w:val="0"/>
          <w:sz w:val="20"/>
        </w:rPr>
        <w:t xml:space="preserve">) </w:t>
      </w:r>
      <w:r w:rsidR="00724F7B" w:rsidRPr="000858F7">
        <w:rPr>
          <w:b/>
          <w:spacing w:val="0"/>
          <w:sz w:val="20"/>
        </w:rPr>
        <w:t>Tipo, Forma e Comprovação da Titularidade das Debêntures</w:t>
      </w:r>
      <w:r w:rsidR="00724F7B" w:rsidRPr="00CD58D1">
        <w:rPr>
          <w:spacing w:val="0"/>
          <w:sz w:val="20"/>
        </w:rPr>
        <w:t xml:space="preserve"> </w:t>
      </w:r>
      <w:r w:rsidR="00724F7B" w:rsidRPr="00B877DC">
        <w:rPr>
          <w:b/>
          <w:spacing w:val="0"/>
          <w:sz w:val="20"/>
        </w:rPr>
        <w:t>da 7ª Emissão</w:t>
      </w:r>
      <w:r w:rsidR="00724F7B" w:rsidRPr="00E16B79">
        <w:rPr>
          <w:b/>
          <w:spacing w:val="0"/>
          <w:sz w:val="20"/>
        </w:rPr>
        <w:t>:</w:t>
      </w:r>
      <w:r w:rsidR="00724F7B">
        <w:rPr>
          <w:spacing w:val="0"/>
          <w:sz w:val="20"/>
        </w:rPr>
        <w:t xml:space="preserve"> a</w:t>
      </w:r>
      <w:r w:rsidR="00724F7B" w:rsidRPr="00E16B79">
        <w:rPr>
          <w:spacing w:val="0"/>
          <w:sz w:val="20"/>
        </w:rPr>
        <w:t xml:space="preserve">s Debêntures </w:t>
      </w:r>
      <w:r w:rsidR="00724F7B">
        <w:rPr>
          <w:spacing w:val="0"/>
          <w:sz w:val="20"/>
        </w:rPr>
        <w:t>da 7ª Emissão</w:t>
      </w:r>
      <w:r w:rsidR="00724F7B" w:rsidRPr="00E16B79">
        <w:rPr>
          <w:spacing w:val="0"/>
          <w:sz w:val="20"/>
        </w:rPr>
        <w:t xml:space="preserve"> serão emitidas na forma nominativa e escritural, sem a emissão de certificados e/ou cautelas</w:t>
      </w:r>
      <w:r w:rsidR="00724F7B">
        <w:rPr>
          <w:spacing w:val="0"/>
          <w:sz w:val="20"/>
        </w:rPr>
        <w:t>. P</w:t>
      </w:r>
      <w:r w:rsidR="00724F7B" w:rsidRPr="000858F7">
        <w:rPr>
          <w:spacing w:val="0"/>
          <w:sz w:val="20"/>
        </w:rPr>
        <w:t>ara todos os fins de direito, a titularidade das Debêntures</w:t>
      </w:r>
      <w:r w:rsidR="00724F7B">
        <w:rPr>
          <w:spacing w:val="0"/>
          <w:sz w:val="20"/>
        </w:rPr>
        <w:t xml:space="preserve"> da 7ª Emissão</w:t>
      </w:r>
      <w:r w:rsidR="00724F7B" w:rsidRPr="000858F7">
        <w:rPr>
          <w:spacing w:val="0"/>
          <w:sz w:val="20"/>
        </w:rPr>
        <w:t xml:space="preserve"> será comprovada pelo extrato das Debêntures</w:t>
      </w:r>
      <w:r w:rsidR="00724F7B">
        <w:rPr>
          <w:spacing w:val="0"/>
          <w:sz w:val="20"/>
        </w:rPr>
        <w:t xml:space="preserve"> da 7ª Emissão</w:t>
      </w:r>
      <w:r w:rsidR="00724F7B" w:rsidRPr="000858F7">
        <w:rPr>
          <w:spacing w:val="0"/>
          <w:sz w:val="20"/>
        </w:rPr>
        <w:t xml:space="preserve">, emitido pelo </w:t>
      </w:r>
      <w:proofErr w:type="spellStart"/>
      <w:r w:rsidR="00AD33FD">
        <w:rPr>
          <w:spacing w:val="0"/>
          <w:sz w:val="20"/>
        </w:rPr>
        <w:t>e</w:t>
      </w:r>
      <w:r w:rsidR="00724F7B" w:rsidRPr="000858F7">
        <w:rPr>
          <w:spacing w:val="0"/>
          <w:sz w:val="20"/>
        </w:rPr>
        <w:t>scriturador</w:t>
      </w:r>
      <w:proofErr w:type="spellEnd"/>
      <w:r w:rsidR="00724F7B">
        <w:rPr>
          <w:spacing w:val="0"/>
          <w:sz w:val="20"/>
        </w:rPr>
        <w:t xml:space="preserve"> </w:t>
      </w:r>
      <w:r w:rsidR="00AD33FD" w:rsidRPr="000858F7">
        <w:rPr>
          <w:spacing w:val="0"/>
          <w:sz w:val="20"/>
        </w:rPr>
        <w:t>das Debêntures</w:t>
      </w:r>
      <w:r w:rsidR="00AD33FD">
        <w:rPr>
          <w:spacing w:val="0"/>
          <w:sz w:val="20"/>
        </w:rPr>
        <w:t xml:space="preserve"> da 7ª Emissão</w:t>
      </w:r>
      <w:r w:rsidR="00724F7B" w:rsidRPr="000858F7">
        <w:rPr>
          <w:spacing w:val="0"/>
          <w:sz w:val="20"/>
        </w:rPr>
        <w:t xml:space="preserve">. </w:t>
      </w:r>
      <w:r w:rsidR="00724F7B" w:rsidRPr="00B83013">
        <w:rPr>
          <w:spacing w:val="0"/>
          <w:sz w:val="20"/>
        </w:rPr>
        <w:t>Adicionalmente, será reconhecido, como comprovante de titularidade das Debêntures</w:t>
      </w:r>
      <w:r w:rsidR="00724F7B" w:rsidRPr="00CD58D1">
        <w:rPr>
          <w:spacing w:val="0"/>
          <w:sz w:val="20"/>
        </w:rPr>
        <w:t xml:space="preserve"> </w:t>
      </w:r>
      <w:r w:rsidR="00724F7B">
        <w:rPr>
          <w:spacing w:val="0"/>
          <w:sz w:val="20"/>
        </w:rPr>
        <w:t>da 7ª Emissão</w:t>
      </w:r>
      <w:r w:rsidR="00724F7B" w:rsidRPr="00B83013">
        <w:rPr>
          <w:spacing w:val="0"/>
          <w:sz w:val="20"/>
        </w:rPr>
        <w:t xml:space="preserve"> o extrato emitido pela </w:t>
      </w:r>
      <w:r w:rsidR="00724F7B" w:rsidRPr="00B877DC">
        <w:rPr>
          <w:spacing w:val="0"/>
          <w:sz w:val="20"/>
        </w:rPr>
        <w:t>B3</w:t>
      </w:r>
      <w:r w:rsidR="00724F7B">
        <w:rPr>
          <w:spacing w:val="0"/>
          <w:sz w:val="20"/>
        </w:rPr>
        <w:t xml:space="preserve"> (conforme abaixo definido)</w:t>
      </w:r>
      <w:r w:rsidR="00724F7B" w:rsidRPr="00B83013">
        <w:rPr>
          <w:spacing w:val="0"/>
          <w:sz w:val="20"/>
        </w:rPr>
        <w:t xml:space="preserve">, conforme o caso, em nome do Debenturista, com relação às Debêntures </w:t>
      </w:r>
      <w:r w:rsidR="00724F7B">
        <w:rPr>
          <w:spacing w:val="0"/>
          <w:sz w:val="20"/>
        </w:rPr>
        <w:t>da 7ª Emissão</w:t>
      </w:r>
      <w:r w:rsidR="00724F7B" w:rsidRPr="00B83013">
        <w:rPr>
          <w:spacing w:val="0"/>
          <w:sz w:val="20"/>
        </w:rPr>
        <w:t xml:space="preserve"> custodiadas eletronicamente na B3</w:t>
      </w:r>
      <w:r w:rsidR="00724F7B">
        <w:rPr>
          <w:spacing w:val="0"/>
          <w:sz w:val="20"/>
        </w:rPr>
        <w:t xml:space="preserve">; </w:t>
      </w:r>
      <w:r w:rsidR="00724F7B" w:rsidRPr="008E3AC1">
        <w:rPr>
          <w:b/>
          <w:spacing w:val="0"/>
          <w:sz w:val="20"/>
        </w:rPr>
        <w:t>(</w:t>
      </w:r>
      <w:proofErr w:type="spellStart"/>
      <w:r w:rsidR="00724F7B" w:rsidRPr="008E3AC1">
        <w:rPr>
          <w:b/>
          <w:spacing w:val="0"/>
          <w:sz w:val="20"/>
        </w:rPr>
        <w:t>ix</w:t>
      </w:r>
      <w:proofErr w:type="spellEnd"/>
      <w:r w:rsidR="00724F7B" w:rsidRPr="008E3AC1">
        <w:rPr>
          <w:b/>
          <w:spacing w:val="0"/>
          <w:sz w:val="20"/>
        </w:rPr>
        <w:t>) Conversibilidade:</w:t>
      </w:r>
      <w:r w:rsidR="00724F7B">
        <w:rPr>
          <w:spacing w:val="0"/>
          <w:sz w:val="20"/>
        </w:rPr>
        <w:t xml:space="preserve"> a</w:t>
      </w:r>
      <w:r w:rsidR="00724F7B" w:rsidRPr="008E3AC1">
        <w:rPr>
          <w:spacing w:val="0"/>
          <w:sz w:val="20"/>
        </w:rPr>
        <w:t xml:space="preserve">s Debêntures </w:t>
      </w:r>
      <w:r w:rsidR="00724F7B">
        <w:rPr>
          <w:spacing w:val="0"/>
          <w:sz w:val="20"/>
        </w:rPr>
        <w:t>da 7ª Emissão</w:t>
      </w:r>
      <w:r w:rsidR="00724F7B" w:rsidRPr="008E3AC1">
        <w:rPr>
          <w:spacing w:val="0"/>
          <w:sz w:val="20"/>
        </w:rPr>
        <w:t xml:space="preserve"> serão </w:t>
      </w:r>
      <w:r w:rsidR="00724F7B" w:rsidRPr="00AC7E68">
        <w:rPr>
          <w:rFonts w:cs="Arial"/>
          <w:spacing w:val="0"/>
          <w:sz w:val="20"/>
        </w:rPr>
        <w:t>simples, não conversíveis em ações de emissão da Companhia;</w:t>
      </w:r>
      <w:r w:rsidR="00724F7B" w:rsidRPr="00AC7E68">
        <w:rPr>
          <w:rFonts w:cs="Arial"/>
          <w:b/>
          <w:spacing w:val="0"/>
          <w:sz w:val="20"/>
        </w:rPr>
        <w:t xml:space="preserve"> (x) Prazo e Data de Vencimento:</w:t>
      </w:r>
      <w:r w:rsidR="00724F7B" w:rsidRPr="00F677D5">
        <w:rPr>
          <w:rFonts w:cs="Arial"/>
          <w:spacing w:val="0"/>
          <w:sz w:val="20"/>
        </w:rPr>
        <w:t xml:space="preserve"> </w:t>
      </w:r>
      <w:r w:rsidR="00724F7B">
        <w:rPr>
          <w:rFonts w:cs="Arial"/>
          <w:spacing w:val="0"/>
          <w:sz w:val="20"/>
        </w:rPr>
        <w:t>r</w:t>
      </w:r>
      <w:r w:rsidR="00724F7B" w:rsidRPr="00B83013">
        <w:rPr>
          <w:rFonts w:cs="Arial"/>
          <w:spacing w:val="0"/>
          <w:sz w:val="20"/>
        </w:rPr>
        <w:t>essalvadas as hipóteses em que ocorrer o vencimento e/ou resgate antecipado das Debêntures</w:t>
      </w:r>
      <w:r w:rsidR="00724F7B">
        <w:rPr>
          <w:rFonts w:cs="Arial"/>
          <w:spacing w:val="0"/>
          <w:sz w:val="20"/>
        </w:rPr>
        <w:t xml:space="preserve"> </w:t>
      </w:r>
      <w:r w:rsidR="00724F7B">
        <w:rPr>
          <w:spacing w:val="0"/>
          <w:sz w:val="20"/>
        </w:rPr>
        <w:t>da 7ª Emissão</w:t>
      </w:r>
      <w:r w:rsidR="00724F7B" w:rsidRPr="00B83013">
        <w:rPr>
          <w:rFonts w:cs="Arial"/>
          <w:spacing w:val="0"/>
          <w:sz w:val="20"/>
        </w:rPr>
        <w:t>, nos termos da Escritura d</w:t>
      </w:r>
      <w:r w:rsidR="00724F7B">
        <w:rPr>
          <w:rFonts w:cs="Arial"/>
          <w:spacing w:val="0"/>
          <w:sz w:val="20"/>
        </w:rPr>
        <w:t>a</w:t>
      </w:r>
      <w:r w:rsidR="00724F7B" w:rsidRPr="00B83013">
        <w:rPr>
          <w:rFonts w:cs="Arial"/>
          <w:spacing w:val="0"/>
          <w:sz w:val="20"/>
        </w:rPr>
        <w:t xml:space="preserve"> </w:t>
      </w:r>
      <w:r w:rsidR="00724F7B">
        <w:rPr>
          <w:spacing w:val="0"/>
          <w:sz w:val="20"/>
        </w:rPr>
        <w:t>7ª </w:t>
      </w:r>
      <w:r w:rsidR="00724F7B" w:rsidRPr="00B83013">
        <w:rPr>
          <w:rFonts w:cs="Arial"/>
          <w:spacing w:val="0"/>
          <w:sz w:val="20"/>
        </w:rPr>
        <w:t>Emissão, (a) as Debêntures da Primeira Série terão prazo de vencimento de 24 (vinte e quatro) meses a contar da Data de Emissão</w:t>
      </w:r>
      <w:r w:rsidR="00724F7B">
        <w:rPr>
          <w:rFonts w:cs="Arial"/>
          <w:spacing w:val="0"/>
          <w:sz w:val="20"/>
        </w:rPr>
        <w:t xml:space="preserve"> das Debêntures da 7ª Emissão</w:t>
      </w:r>
      <w:r w:rsidR="00724F7B" w:rsidRPr="00B83013">
        <w:rPr>
          <w:rFonts w:cs="Arial"/>
          <w:spacing w:val="0"/>
          <w:sz w:val="20"/>
        </w:rPr>
        <w:t xml:space="preserve"> (“</w:t>
      </w:r>
      <w:r w:rsidR="00724F7B" w:rsidRPr="00B83013">
        <w:rPr>
          <w:rFonts w:cs="Arial"/>
          <w:spacing w:val="0"/>
          <w:sz w:val="20"/>
          <w:u w:val="single"/>
        </w:rPr>
        <w:t>Data de Vencimento da Primeira Série</w:t>
      </w:r>
      <w:r w:rsidR="00724F7B" w:rsidRPr="00B83013">
        <w:rPr>
          <w:rFonts w:cs="Arial"/>
          <w:spacing w:val="0"/>
          <w:sz w:val="20"/>
        </w:rPr>
        <w:t>”); (b) as Debêntures da Segunda Série terão prazo de vencimento de 60 (sessenta) meses a contar da Data de Emissão</w:t>
      </w:r>
      <w:r w:rsidR="00724F7B">
        <w:rPr>
          <w:rFonts w:cs="Arial"/>
          <w:spacing w:val="0"/>
          <w:sz w:val="20"/>
        </w:rPr>
        <w:t xml:space="preserve"> das Debêntures da 7ª Emissão</w:t>
      </w:r>
      <w:r w:rsidR="00724F7B" w:rsidRPr="00B83013">
        <w:rPr>
          <w:rFonts w:cs="Arial"/>
          <w:spacing w:val="0"/>
          <w:sz w:val="20"/>
        </w:rPr>
        <w:t xml:space="preserve"> (“</w:t>
      </w:r>
      <w:r w:rsidR="00724F7B" w:rsidRPr="00B83013">
        <w:rPr>
          <w:rFonts w:cs="Arial"/>
          <w:spacing w:val="0"/>
          <w:sz w:val="20"/>
          <w:u w:val="single"/>
        </w:rPr>
        <w:t>Data de Vencimento da Segunda Série</w:t>
      </w:r>
      <w:r w:rsidR="00724F7B" w:rsidRPr="00B83013">
        <w:rPr>
          <w:rFonts w:cs="Arial"/>
          <w:spacing w:val="0"/>
          <w:sz w:val="20"/>
        </w:rPr>
        <w:t>” e, em conjunto com a Data de Vencimento da Primeira Série, “</w:t>
      </w:r>
      <w:r w:rsidR="00724F7B" w:rsidRPr="00B83013">
        <w:rPr>
          <w:rFonts w:cs="Arial"/>
          <w:spacing w:val="0"/>
          <w:sz w:val="20"/>
          <w:u w:val="single"/>
        </w:rPr>
        <w:t xml:space="preserve">Datas de </w:t>
      </w:r>
      <w:r w:rsidR="00724F7B" w:rsidRPr="00B877DC">
        <w:rPr>
          <w:rFonts w:cs="Arial"/>
          <w:spacing w:val="0"/>
          <w:sz w:val="20"/>
          <w:u w:val="single"/>
        </w:rPr>
        <w:t>Vencimento</w:t>
      </w:r>
      <w:r w:rsidR="00724F7B" w:rsidRPr="00B877DC">
        <w:rPr>
          <w:spacing w:val="0"/>
          <w:sz w:val="20"/>
          <w:u w:val="single"/>
        </w:rPr>
        <w:t xml:space="preserve"> da 7ª Emissão</w:t>
      </w:r>
      <w:r w:rsidR="00724F7B" w:rsidRPr="00B83013">
        <w:rPr>
          <w:rFonts w:cs="Arial"/>
          <w:spacing w:val="0"/>
          <w:sz w:val="20"/>
        </w:rPr>
        <w:t>”)</w:t>
      </w:r>
      <w:r w:rsidR="00724F7B" w:rsidRPr="00AC7E68">
        <w:rPr>
          <w:rFonts w:cs="Arial"/>
          <w:spacing w:val="0"/>
          <w:sz w:val="20"/>
        </w:rPr>
        <w:t>;</w:t>
      </w:r>
      <w:r w:rsidR="00724F7B">
        <w:rPr>
          <w:rFonts w:cs="Arial"/>
          <w:spacing w:val="0"/>
          <w:sz w:val="20"/>
        </w:rPr>
        <w:t xml:space="preserve"> </w:t>
      </w:r>
      <w:r w:rsidR="00724F7B" w:rsidRPr="00AC7E68">
        <w:rPr>
          <w:rFonts w:cs="Arial"/>
          <w:b/>
          <w:spacing w:val="0"/>
          <w:sz w:val="20"/>
        </w:rPr>
        <w:t xml:space="preserve">(xi) Distribuição, Negociação e </w:t>
      </w:r>
      <w:r w:rsidR="00724F7B">
        <w:rPr>
          <w:rFonts w:cs="Arial"/>
          <w:b/>
          <w:spacing w:val="0"/>
          <w:sz w:val="20"/>
        </w:rPr>
        <w:t>Liquidação Financeira</w:t>
      </w:r>
      <w:r w:rsidR="00724F7B" w:rsidRPr="00225AF9">
        <w:rPr>
          <w:b/>
          <w:spacing w:val="0"/>
          <w:sz w:val="20"/>
        </w:rPr>
        <w:t>:</w:t>
      </w:r>
      <w:r w:rsidR="00724F7B">
        <w:rPr>
          <w:spacing w:val="0"/>
          <w:sz w:val="20"/>
        </w:rPr>
        <w:t xml:space="preserve"> a</w:t>
      </w:r>
      <w:r w:rsidR="00724F7B" w:rsidRPr="00B83013">
        <w:rPr>
          <w:spacing w:val="0"/>
          <w:sz w:val="20"/>
        </w:rPr>
        <w:t xml:space="preserve">s Debêntures </w:t>
      </w:r>
      <w:r w:rsidR="00724F7B">
        <w:rPr>
          <w:spacing w:val="0"/>
          <w:sz w:val="20"/>
        </w:rPr>
        <w:t>da 7ª Emissão</w:t>
      </w:r>
      <w:r w:rsidR="00724F7B" w:rsidRPr="00B83013">
        <w:rPr>
          <w:spacing w:val="0"/>
          <w:sz w:val="20"/>
        </w:rPr>
        <w:t xml:space="preserve"> serão depositadas (i) para distribuição no mercado primário por meio do MDA – Módulo de Distribuição de Ativos (“</w:t>
      </w:r>
      <w:r w:rsidR="00724F7B" w:rsidRPr="00B83013">
        <w:rPr>
          <w:spacing w:val="0"/>
          <w:sz w:val="20"/>
          <w:u w:val="single"/>
        </w:rPr>
        <w:t>MDA</w:t>
      </w:r>
      <w:r w:rsidR="00724F7B" w:rsidRPr="00B83013">
        <w:rPr>
          <w:spacing w:val="0"/>
          <w:sz w:val="20"/>
        </w:rPr>
        <w:t xml:space="preserve">”), administrado e operacionalizado pela B3 S.A. – Brasil, Bolsa e Balcão – Segmento </w:t>
      </w:r>
      <w:proofErr w:type="spellStart"/>
      <w:r w:rsidR="00724F7B" w:rsidRPr="00B83013">
        <w:rPr>
          <w:spacing w:val="0"/>
          <w:sz w:val="20"/>
        </w:rPr>
        <w:t>Cetip</w:t>
      </w:r>
      <w:proofErr w:type="spellEnd"/>
      <w:r w:rsidR="00724F7B" w:rsidRPr="00B83013">
        <w:rPr>
          <w:spacing w:val="0"/>
          <w:sz w:val="20"/>
        </w:rPr>
        <w:t xml:space="preserve"> UTVM ("</w:t>
      </w:r>
      <w:r w:rsidR="00724F7B" w:rsidRPr="00B83013">
        <w:rPr>
          <w:spacing w:val="0"/>
          <w:sz w:val="20"/>
          <w:u w:val="single"/>
        </w:rPr>
        <w:t>B3</w:t>
      </w:r>
      <w:r w:rsidR="00724F7B" w:rsidRPr="00B83013">
        <w:rPr>
          <w:spacing w:val="0"/>
          <w:sz w:val="20"/>
        </w:rPr>
        <w:t>"), sendo a distribuição liquidada financeiramente por meio da B3; e (</w:t>
      </w:r>
      <w:proofErr w:type="spellStart"/>
      <w:r w:rsidR="00724F7B" w:rsidRPr="00B83013">
        <w:rPr>
          <w:spacing w:val="0"/>
          <w:sz w:val="20"/>
        </w:rPr>
        <w:t>ii</w:t>
      </w:r>
      <w:proofErr w:type="spellEnd"/>
      <w:r w:rsidR="00724F7B" w:rsidRPr="00B83013">
        <w:rPr>
          <w:spacing w:val="0"/>
          <w:sz w:val="20"/>
        </w:rPr>
        <w:t>) para negociação no mercado secundário por meio do CETIP21 – Títulos e Valores Mobiliários (“</w:t>
      </w:r>
      <w:r w:rsidR="00724F7B" w:rsidRPr="00B83013">
        <w:rPr>
          <w:spacing w:val="0"/>
          <w:sz w:val="20"/>
          <w:u w:val="single"/>
        </w:rPr>
        <w:t>CETIP21</w:t>
      </w:r>
      <w:r w:rsidR="00724F7B" w:rsidRPr="00B83013">
        <w:rPr>
          <w:spacing w:val="0"/>
          <w:sz w:val="20"/>
        </w:rPr>
        <w:t xml:space="preserve">”), administrado e operacionalizado pela B3, sendo as negociações liquidadas financeiramente e as Debêntures </w:t>
      </w:r>
      <w:r w:rsidR="00724F7B">
        <w:rPr>
          <w:spacing w:val="0"/>
          <w:sz w:val="20"/>
        </w:rPr>
        <w:t>da 7ª Emissão</w:t>
      </w:r>
      <w:r w:rsidR="00724F7B" w:rsidRPr="00B83013">
        <w:rPr>
          <w:spacing w:val="0"/>
          <w:sz w:val="20"/>
        </w:rPr>
        <w:t xml:space="preserve"> custodiadas eletronicamente na B3</w:t>
      </w:r>
      <w:r w:rsidR="00724F7B">
        <w:rPr>
          <w:spacing w:val="0"/>
          <w:sz w:val="20"/>
        </w:rPr>
        <w:t>.</w:t>
      </w:r>
      <w:r w:rsidR="00724F7B" w:rsidRPr="00225AF9">
        <w:rPr>
          <w:spacing w:val="0"/>
          <w:sz w:val="20"/>
        </w:rPr>
        <w:t xml:space="preserve"> </w:t>
      </w:r>
      <w:r w:rsidR="00724F7B" w:rsidRPr="00B83013">
        <w:rPr>
          <w:spacing w:val="0"/>
          <w:sz w:val="20"/>
        </w:rPr>
        <w:t xml:space="preserve">Não obstante, as Debêntures </w:t>
      </w:r>
      <w:r w:rsidR="00724F7B">
        <w:rPr>
          <w:spacing w:val="0"/>
          <w:sz w:val="20"/>
        </w:rPr>
        <w:t>da 7ª Emissão</w:t>
      </w:r>
      <w:r w:rsidR="00724F7B" w:rsidRPr="00B83013">
        <w:rPr>
          <w:spacing w:val="0"/>
          <w:sz w:val="20"/>
        </w:rPr>
        <w:t xml:space="preserve"> somente poderão ser negociadas nos mercados regulamentados de valores mobiliários depois de decorridos 90 (noventa) dias contados de cada subscrição ou aquisição por investidores profissionais, assim definidos </w:t>
      </w:r>
      <w:r w:rsidR="00724F7B" w:rsidRPr="00B83013">
        <w:rPr>
          <w:spacing w:val="0"/>
          <w:sz w:val="20"/>
        </w:rPr>
        <w:lastRenderedPageBreak/>
        <w:t>nos termos do artigo 9º-A da Instrução CVM nº 539, de 13 de novembro de 2013, conforme alterada (“</w:t>
      </w:r>
      <w:r w:rsidR="00724F7B" w:rsidRPr="00B83013">
        <w:rPr>
          <w:spacing w:val="0"/>
          <w:sz w:val="20"/>
          <w:u w:val="single"/>
        </w:rPr>
        <w:t>Investidores Profissionais</w:t>
      </w:r>
      <w:r w:rsidR="00724F7B" w:rsidRPr="00B83013">
        <w:rPr>
          <w:spacing w:val="0"/>
          <w:sz w:val="20"/>
        </w:rPr>
        <w:t>”), conforme disposto nos artigos 13 e 15, parágrafo único</w:t>
      </w:r>
      <w:r w:rsidR="00501E56">
        <w:rPr>
          <w:spacing w:val="0"/>
          <w:sz w:val="20"/>
        </w:rPr>
        <w:t>,</w:t>
      </w:r>
      <w:r w:rsidR="00724F7B" w:rsidRPr="00B83013">
        <w:rPr>
          <w:spacing w:val="0"/>
          <w:sz w:val="20"/>
        </w:rPr>
        <w:t xml:space="preserve"> da Instrução CVM 476, e depois de observado o cumprimento, pela </w:t>
      </w:r>
      <w:r w:rsidR="00D81614">
        <w:rPr>
          <w:spacing w:val="0"/>
          <w:sz w:val="20"/>
        </w:rPr>
        <w:t>Companhia</w:t>
      </w:r>
      <w:r w:rsidR="00724F7B" w:rsidRPr="00B83013">
        <w:rPr>
          <w:spacing w:val="0"/>
          <w:sz w:val="20"/>
        </w:rPr>
        <w:t xml:space="preserve">, dos requisitos do artigo 17 da Instrução CVM 476, sendo que a negociação das Debêntures </w:t>
      </w:r>
      <w:r w:rsidR="00724F7B">
        <w:rPr>
          <w:spacing w:val="0"/>
          <w:sz w:val="20"/>
        </w:rPr>
        <w:t>da 7ª Emissão</w:t>
      </w:r>
      <w:r w:rsidR="00724F7B" w:rsidRPr="00B83013">
        <w:rPr>
          <w:spacing w:val="0"/>
          <w:sz w:val="20"/>
        </w:rPr>
        <w:t xml:space="preserve"> deverá sempre respeitar as disposições legais e regulamentares aplicáveis</w:t>
      </w:r>
      <w:r w:rsidR="00724F7B">
        <w:rPr>
          <w:spacing w:val="0"/>
          <w:sz w:val="20"/>
        </w:rPr>
        <w:t xml:space="preserve">; </w:t>
      </w:r>
      <w:r w:rsidR="00724F7B" w:rsidRPr="00225AF9">
        <w:rPr>
          <w:b/>
          <w:spacing w:val="0"/>
          <w:sz w:val="20"/>
        </w:rPr>
        <w:t>(</w:t>
      </w:r>
      <w:proofErr w:type="spellStart"/>
      <w:r w:rsidR="00724F7B" w:rsidRPr="00225AF9">
        <w:rPr>
          <w:b/>
          <w:spacing w:val="0"/>
          <w:sz w:val="20"/>
        </w:rPr>
        <w:t>x</w:t>
      </w:r>
      <w:r w:rsidR="00724F7B">
        <w:rPr>
          <w:b/>
          <w:spacing w:val="0"/>
          <w:sz w:val="20"/>
        </w:rPr>
        <w:t>ii</w:t>
      </w:r>
      <w:proofErr w:type="spellEnd"/>
      <w:r w:rsidR="00724F7B" w:rsidRPr="00225AF9">
        <w:rPr>
          <w:b/>
          <w:spacing w:val="0"/>
          <w:sz w:val="20"/>
        </w:rPr>
        <w:t>) Local de Pagamento:</w:t>
      </w:r>
      <w:r w:rsidR="00724F7B">
        <w:rPr>
          <w:spacing w:val="0"/>
          <w:sz w:val="20"/>
        </w:rPr>
        <w:t xml:space="preserve"> o</w:t>
      </w:r>
      <w:r w:rsidR="00724F7B" w:rsidRPr="00B83013">
        <w:rPr>
          <w:spacing w:val="0"/>
          <w:sz w:val="20"/>
        </w:rPr>
        <w:t xml:space="preserve">s pagamentos referentes às Debêntures </w:t>
      </w:r>
      <w:r w:rsidR="00724F7B">
        <w:rPr>
          <w:spacing w:val="0"/>
          <w:sz w:val="20"/>
        </w:rPr>
        <w:t>da 7ª Emissão</w:t>
      </w:r>
      <w:r w:rsidR="00724F7B" w:rsidRPr="00B83013">
        <w:rPr>
          <w:spacing w:val="0"/>
          <w:sz w:val="20"/>
        </w:rPr>
        <w:t xml:space="preserve"> e a quaisquer outros valores eventualmente devidos pela </w:t>
      </w:r>
      <w:r w:rsidR="00D81614">
        <w:rPr>
          <w:spacing w:val="0"/>
          <w:sz w:val="20"/>
        </w:rPr>
        <w:t>Companhia</w:t>
      </w:r>
      <w:r w:rsidR="00724F7B" w:rsidRPr="00B83013">
        <w:rPr>
          <w:spacing w:val="0"/>
          <w:sz w:val="20"/>
        </w:rPr>
        <w:t xml:space="preserve"> nos termos da Escritura d</w:t>
      </w:r>
      <w:r w:rsidR="00724F7B">
        <w:rPr>
          <w:spacing w:val="0"/>
          <w:sz w:val="20"/>
        </w:rPr>
        <w:t>a</w:t>
      </w:r>
      <w:r w:rsidR="00724F7B" w:rsidRPr="00B83013">
        <w:rPr>
          <w:spacing w:val="0"/>
          <w:sz w:val="20"/>
        </w:rPr>
        <w:t xml:space="preserve"> </w:t>
      </w:r>
      <w:r w:rsidR="00724F7B">
        <w:rPr>
          <w:spacing w:val="0"/>
          <w:sz w:val="20"/>
        </w:rPr>
        <w:t>7ª </w:t>
      </w:r>
      <w:r w:rsidR="00724F7B" w:rsidRPr="00B83013">
        <w:rPr>
          <w:spacing w:val="0"/>
          <w:sz w:val="20"/>
        </w:rPr>
        <w:t xml:space="preserve">Emissão serão realizados pela </w:t>
      </w:r>
      <w:r w:rsidR="00D81614">
        <w:rPr>
          <w:spacing w:val="0"/>
          <w:sz w:val="20"/>
        </w:rPr>
        <w:t>Companhia</w:t>
      </w:r>
      <w:r w:rsidR="00724F7B" w:rsidRPr="00B83013">
        <w:rPr>
          <w:spacing w:val="0"/>
          <w:sz w:val="20"/>
        </w:rPr>
        <w:t xml:space="preserve">, (i) no que se refere a pagamentos referentes ao </w:t>
      </w:r>
      <w:r w:rsidR="00724F7B" w:rsidRPr="00B877DC">
        <w:rPr>
          <w:spacing w:val="0"/>
          <w:sz w:val="20"/>
        </w:rPr>
        <w:t>Valor Nominal Unitário</w:t>
      </w:r>
      <w:r w:rsidR="00724F7B">
        <w:rPr>
          <w:spacing w:val="0"/>
          <w:sz w:val="20"/>
        </w:rPr>
        <w:t xml:space="preserve"> das Debêntures da 7ª Emissão</w:t>
      </w:r>
      <w:r w:rsidR="00724F7B" w:rsidRPr="00B877DC">
        <w:rPr>
          <w:spacing w:val="0"/>
          <w:sz w:val="20"/>
        </w:rPr>
        <w:t>,</w:t>
      </w:r>
      <w:r w:rsidR="00724F7B" w:rsidRPr="00B83013">
        <w:rPr>
          <w:spacing w:val="0"/>
          <w:sz w:val="20"/>
        </w:rPr>
        <w:t xml:space="preserve"> à Remuneração </w:t>
      </w:r>
      <w:r w:rsidR="00724F7B">
        <w:rPr>
          <w:spacing w:val="0"/>
          <w:sz w:val="20"/>
        </w:rPr>
        <w:t>das Debêntures da 7ª Emissão</w:t>
      </w:r>
      <w:r w:rsidR="00724F7B" w:rsidRPr="00B83013">
        <w:rPr>
          <w:spacing w:val="0"/>
          <w:sz w:val="20"/>
        </w:rPr>
        <w:t xml:space="preserve"> e aos Encargos Moratórios</w:t>
      </w:r>
      <w:r w:rsidR="001E3F41" w:rsidRPr="001E3F41">
        <w:rPr>
          <w:spacing w:val="0"/>
          <w:sz w:val="20"/>
        </w:rPr>
        <w:t xml:space="preserve"> </w:t>
      </w:r>
      <w:r w:rsidR="001E3F41">
        <w:rPr>
          <w:spacing w:val="0"/>
          <w:sz w:val="20"/>
        </w:rPr>
        <w:t>das Debêntures da 7ª Emissão</w:t>
      </w:r>
      <w:r w:rsidR="00724F7B" w:rsidRPr="00B83013">
        <w:rPr>
          <w:spacing w:val="0"/>
          <w:sz w:val="20"/>
        </w:rPr>
        <w:t>, e com relação às Debêntures</w:t>
      </w:r>
      <w:r w:rsidR="00724F7B">
        <w:rPr>
          <w:spacing w:val="0"/>
          <w:sz w:val="20"/>
        </w:rPr>
        <w:t xml:space="preserve"> da 7ª Emissão</w:t>
      </w:r>
      <w:r w:rsidR="00724F7B" w:rsidRPr="00B83013">
        <w:rPr>
          <w:spacing w:val="0"/>
          <w:sz w:val="20"/>
        </w:rPr>
        <w:t xml:space="preserve"> que estejam custodiadas eletronicamente na B3, por meio da B3; ou (</w:t>
      </w:r>
      <w:proofErr w:type="spellStart"/>
      <w:r w:rsidR="00724F7B" w:rsidRPr="00B83013">
        <w:rPr>
          <w:spacing w:val="0"/>
          <w:sz w:val="20"/>
        </w:rPr>
        <w:t>ii</w:t>
      </w:r>
      <w:proofErr w:type="spellEnd"/>
      <w:r w:rsidR="00724F7B" w:rsidRPr="00B83013">
        <w:rPr>
          <w:spacing w:val="0"/>
          <w:sz w:val="20"/>
        </w:rPr>
        <w:t>) para as Debêntures</w:t>
      </w:r>
      <w:r w:rsidR="00724F7B">
        <w:rPr>
          <w:spacing w:val="0"/>
          <w:sz w:val="20"/>
        </w:rPr>
        <w:t xml:space="preserve"> da 7ª Emissão</w:t>
      </w:r>
      <w:r w:rsidR="00724F7B" w:rsidRPr="00B83013">
        <w:rPr>
          <w:spacing w:val="0"/>
          <w:sz w:val="20"/>
        </w:rPr>
        <w:t xml:space="preserve"> que não estejam custodiadas eletronicamente na B3, por meio do </w:t>
      </w:r>
      <w:proofErr w:type="spellStart"/>
      <w:r w:rsidR="00AD33FD" w:rsidRPr="00B83013">
        <w:rPr>
          <w:spacing w:val="0"/>
          <w:sz w:val="20"/>
        </w:rPr>
        <w:t>escriturador</w:t>
      </w:r>
      <w:proofErr w:type="spellEnd"/>
      <w:r w:rsidR="00AD33FD" w:rsidRPr="00B83013">
        <w:rPr>
          <w:spacing w:val="0"/>
          <w:sz w:val="20"/>
        </w:rPr>
        <w:t xml:space="preserve"> </w:t>
      </w:r>
      <w:r w:rsidR="00724F7B" w:rsidRPr="00B83013">
        <w:rPr>
          <w:spacing w:val="0"/>
          <w:sz w:val="20"/>
        </w:rPr>
        <w:t xml:space="preserve">ou, com relação aos pagamentos que não possam ser realizados por meio do </w:t>
      </w:r>
      <w:proofErr w:type="spellStart"/>
      <w:r w:rsidR="00AD33FD" w:rsidRPr="00B83013">
        <w:rPr>
          <w:spacing w:val="0"/>
          <w:sz w:val="20"/>
        </w:rPr>
        <w:t>escriturador</w:t>
      </w:r>
      <w:proofErr w:type="spellEnd"/>
      <w:r w:rsidR="00724F7B" w:rsidRPr="00B83013">
        <w:rPr>
          <w:spacing w:val="0"/>
          <w:sz w:val="20"/>
        </w:rPr>
        <w:t xml:space="preserve">, na sede da </w:t>
      </w:r>
      <w:r w:rsidR="00724F7B">
        <w:rPr>
          <w:spacing w:val="0"/>
          <w:sz w:val="20"/>
        </w:rPr>
        <w:t>Companhia</w:t>
      </w:r>
      <w:r w:rsidR="00724F7B" w:rsidRPr="00B83013">
        <w:rPr>
          <w:spacing w:val="0"/>
          <w:sz w:val="20"/>
        </w:rPr>
        <w:t>, conforme o caso</w:t>
      </w:r>
      <w:r w:rsidR="00724F7B">
        <w:rPr>
          <w:spacing w:val="0"/>
          <w:sz w:val="20"/>
        </w:rPr>
        <w:t xml:space="preserve">; </w:t>
      </w:r>
      <w:r w:rsidR="00724F7B" w:rsidRPr="00225AF9">
        <w:rPr>
          <w:b/>
          <w:spacing w:val="0"/>
          <w:sz w:val="20"/>
        </w:rPr>
        <w:t>(</w:t>
      </w:r>
      <w:proofErr w:type="spellStart"/>
      <w:r w:rsidR="00724F7B" w:rsidRPr="00225AF9">
        <w:rPr>
          <w:b/>
          <w:spacing w:val="0"/>
          <w:sz w:val="20"/>
        </w:rPr>
        <w:t>xi</w:t>
      </w:r>
      <w:r w:rsidR="00724F7B">
        <w:rPr>
          <w:b/>
          <w:spacing w:val="0"/>
          <w:sz w:val="20"/>
        </w:rPr>
        <w:t>ii</w:t>
      </w:r>
      <w:proofErr w:type="spellEnd"/>
      <w:r w:rsidR="00724F7B" w:rsidRPr="00225AF9">
        <w:rPr>
          <w:b/>
          <w:spacing w:val="0"/>
          <w:sz w:val="20"/>
        </w:rPr>
        <w:t>)</w:t>
      </w:r>
      <w:r w:rsidR="00724F7B">
        <w:rPr>
          <w:b/>
          <w:spacing w:val="0"/>
          <w:sz w:val="20"/>
        </w:rPr>
        <w:t> </w:t>
      </w:r>
      <w:r w:rsidR="00724F7B" w:rsidRPr="00225AF9">
        <w:rPr>
          <w:b/>
          <w:spacing w:val="0"/>
          <w:sz w:val="20"/>
        </w:rPr>
        <w:t>Forma de Subscrição e de Integralização e Preço de Subscrição e Integralização</w:t>
      </w:r>
      <w:r w:rsidR="00724F7B" w:rsidRPr="00225AF9">
        <w:rPr>
          <w:b/>
          <w:bCs/>
          <w:spacing w:val="0"/>
          <w:sz w:val="20"/>
        </w:rPr>
        <w:t>:</w:t>
      </w:r>
      <w:r w:rsidR="00724F7B">
        <w:rPr>
          <w:b/>
          <w:bCs/>
          <w:spacing w:val="0"/>
          <w:sz w:val="20"/>
        </w:rPr>
        <w:t xml:space="preserve"> </w:t>
      </w:r>
      <w:r w:rsidR="00724F7B" w:rsidRPr="00B877DC">
        <w:rPr>
          <w:bCs/>
          <w:spacing w:val="0"/>
          <w:sz w:val="20"/>
        </w:rPr>
        <w:t xml:space="preserve">as Debêntures </w:t>
      </w:r>
      <w:r w:rsidR="00724F7B">
        <w:rPr>
          <w:spacing w:val="0"/>
          <w:sz w:val="20"/>
        </w:rPr>
        <w:t>da 7ª Emissão</w:t>
      </w:r>
      <w:r w:rsidR="00724F7B" w:rsidRPr="00B877DC">
        <w:rPr>
          <w:bCs/>
          <w:spacing w:val="0"/>
          <w:sz w:val="20"/>
        </w:rPr>
        <w:t xml:space="preserve"> serão subscritas e integralizadas em uma única data, pelo Valor Nominal Unitário </w:t>
      </w:r>
      <w:r w:rsidR="00724F7B">
        <w:rPr>
          <w:spacing w:val="0"/>
          <w:sz w:val="20"/>
        </w:rPr>
        <w:t>das Debêntures da 7ª Emissão</w:t>
      </w:r>
      <w:r w:rsidR="00724F7B" w:rsidRPr="00B877DC">
        <w:rPr>
          <w:bCs/>
          <w:spacing w:val="0"/>
          <w:sz w:val="20"/>
        </w:rPr>
        <w:t xml:space="preserve"> (“</w:t>
      </w:r>
      <w:r w:rsidR="00724F7B" w:rsidRPr="00B877DC">
        <w:rPr>
          <w:bCs/>
          <w:spacing w:val="0"/>
          <w:sz w:val="20"/>
          <w:u w:val="single"/>
        </w:rPr>
        <w:t>Data de Integralização</w:t>
      </w:r>
      <w:r w:rsidR="00724F7B">
        <w:rPr>
          <w:bCs/>
          <w:spacing w:val="0"/>
          <w:sz w:val="20"/>
          <w:u w:val="single"/>
        </w:rPr>
        <w:t xml:space="preserve"> da 7ª Emissão</w:t>
      </w:r>
      <w:r w:rsidR="00724F7B" w:rsidRPr="00B877DC">
        <w:rPr>
          <w:bCs/>
          <w:spacing w:val="0"/>
          <w:sz w:val="20"/>
        </w:rPr>
        <w:t>”). Caso não ocorra a subscrição e a integralização da totalidade das Debêntures</w:t>
      </w:r>
      <w:r w:rsidR="00724F7B" w:rsidRPr="00CD58D1">
        <w:rPr>
          <w:spacing w:val="0"/>
          <w:sz w:val="20"/>
        </w:rPr>
        <w:t xml:space="preserve"> </w:t>
      </w:r>
      <w:r w:rsidR="00724F7B">
        <w:rPr>
          <w:spacing w:val="0"/>
          <w:sz w:val="20"/>
        </w:rPr>
        <w:t>da 7ª Emissão</w:t>
      </w:r>
      <w:r w:rsidR="00724F7B" w:rsidRPr="00B877DC">
        <w:rPr>
          <w:bCs/>
          <w:spacing w:val="0"/>
          <w:sz w:val="20"/>
        </w:rPr>
        <w:t xml:space="preserve"> na Data de Integralização </w:t>
      </w:r>
      <w:r w:rsidR="00724F7B">
        <w:rPr>
          <w:bCs/>
          <w:spacing w:val="0"/>
          <w:sz w:val="20"/>
        </w:rPr>
        <w:t xml:space="preserve">da 7ª Emissão </w:t>
      </w:r>
      <w:r w:rsidR="00724F7B" w:rsidRPr="00B877DC">
        <w:rPr>
          <w:bCs/>
          <w:spacing w:val="0"/>
          <w:sz w:val="20"/>
        </w:rPr>
        <w:t xml:space="preserve">por motivos operacionais, esta deverá ocorrer, impreterivelmente, em até </w:t>
      </w:r>
      <w:proofErr w:type="gramStart"/>
      <w:r w:rsidR="00724F7B" w:rsidRPr="00B877DC">
        <w:rPr>
          <w:bCs/>
          <w:spacing w:val="0"/>
          <w:sz w:val="20"/>
        </w:rPr>
        <w:t>1</w:t>
      </w:r>
      <w:proofErr w:type="gramEnd"/>
      <w:r w:rsidR="00724F7B" w:rsidRPr="00B877DC">
        <w:rPr>
          <w:bCs/>
          <w:spacing w:val="0"/>
          <w:sz w:val="20"/>
        </w:rPr>
        <w:t> (um) Dia Útil contado da Data de Integralização da 7ª Emissão. Nesse caso, o preço de subscrição para as Debêntures</w:t>
      </w:r>
      <w:r w:rsidR="00724F7B">
        <w:rPr>
          <w:bCs/>
          <w:spacing w:val="0"/>
          <w:sz w:val="20"/>
        </w:rPr>
        <w:t xml:space="preserve"> </w:t>
      </w:r>
      <w:r w:rsidR="00724F7B">
        <w:rPr>
          <w:spacing w:val="0"/>
          <w:sz w:val="20"/>
        </w:rPr>
        <w:t>da 7ª Emissão</w:t>
      </w:r>
      <w:r w:rsidR="00724F7B" w:rsidRPr="00B877DC">
        <w:rPr>
          <w:bCs/>
          <w:spacing w:val="0"/>
          <w:sz w:val="20"/>
        </w:rPr>
        <w:t xml:space="preserve"> que foram integralizadas após a Data de Integralização</w:t>
      </w:r>
      <w:r w:rsidR="00724F7B" w:rsidRPr="003C0459">
        <w:rPr>
          <w:bCs/>
          <w:spacing w:val="0"/>
          <w:sz w:val="20"/>
        </w:rPr>
        <w:t xml:space="preserve"> da 7ª Emissão</w:t>
      </w:r>
      <w:r w:rsidR="00724F7B" w:rsidRPr="00B877DC">
        <w:rPr>
          <w:bCs/>
          <w:spacing w:val="0"/>
          <w:sz w:val="20"/>
        </w:rPr>
        <w:t xml:space="preserve"> será o Valor Nominal Unitário</w:t>
      </w:r>
      <w:r w:rsidR="00724F7B" w:rsidRPr="00740D8F">
        <w:rPr>
          <w:spacing w:val="0"/>
          <w:sz w:val="20"/>
        </w:rPr>
        <w:t xml:space="preserve"> </w:t>
      </w:r>
      <w:r w:rsidR="00724F7B">
        <w:rPr>
          <w:spacing w:val="0"/>
          <w:sz w:val="20"/>
        </w:rPr>
        <w:t>das Debêntures da 7ª Emissão</w:t>
      </w:r>
      <w:r w:rsidR="00724F7B" w:rsidRPr="00B877DC">
        <w:rPr>
          <w:bCs/>
          <w:spacing w:val="0"/>
          <w:sz w:val="20"/>
        </w:rPr>
        <w:t>, acrescido da respectiva Remuneração</w:t>
      </w:r>
      <w:r w:rsidR="001E3F41" w:rsidRPr="001E3F41">
        <w:rPr>
          <w:spacing w:val="0"/>
          <w:sz w:val="20"/>
        </w:rPr>
        <w:t xml:space="preserve"> </w:t>
      </w:r>
      <w:r w:rsidR="001E3F41">
        <w:rPr>
          <w:spacing w:val="0"/>
          <w:sz w:val="20"/>
        </w:rPr>
        <w:t>das Debêntures da 7ª Emissão</w:t>
      </w:r>
      <w:r w:rsidR="00724F7B" w:rsidRPr="00B877DC">
        <w:rPr>
          <w:bCs/>
          <w:spacing w:val="0"/>
          <w:sz w:val="20"/>
        </w:rPr>
        <w:t xml:space="preserve">, calculados </w:t>
      </w:r>
      <w:r w:rsidR="00724F7B" w:rsidRPr="00B877DC">
        <w:rPr>
          <w:bCs/>
          <w:i/>
          <w:spacing w:val="0"/>
          <w:sz w:val="20"/>
        </w:rPr>
        <w:t xml:space="preserve">pro rata </w:t>
      </w:r>
      <w:proofErr w:type="spellStart"/>
      <w:r w:rsidR="00724F7B" w:rsidRPr="00B877DC">
        <w:rPr>
          <w:bCs/>
          <w:i/>
          <w:spacing w:val="0"/>
          <w:sz w:val="20"/>
        </w:rPr>
        <w:t>temporis</w:t>
      </w:r>
      <w:proofErr w:type="spellEnd"/>
      <w:r w:rsidR="00724F7B" w:rsidRPr="00B877DC">
        <w:rPr>
          <w:bCs/>
          <w:spacing w:val="0"/>
          <w:sz w:val="20"/>
        </w:rPr>
        <w:t xml:space="preserve">, desde a Data de Integralização </w:t>
      </w:r>
      <w:r w:rsidR="00724F7B">
        <w:rPr>
          <w:bCs/>
          <w:spacing w:val="0"/>
          <w:sz w:val="20"/>
        </w:rPr>
        <w:t xml:space="preserve">da 7ª Emissão </w:t>
      </w:r>
      <w:r w:rsidR="00724F7B" w:rsidRPr="00B877DC">
        <w:rPr>
          <w:bCs/>
          <w:spacing w:val="0"/>
          <w:sz w:val="20"/>
        </w:rPr>
        <w:t xml:space="preserve">até a data de sua efetiva integralização, utilizando-se, para tanto, </w:t>
      </w:r>
      <w:proofErr w:type="gramStart"/>
      <w:r w:rsidR="00724F7B" w:rsidRPr="00B877DC">
        <w:rPr>
          <w:bCs/>
          <w:spacing w:val="0"/>
          <w:sz w:val="20"/>
        </w:rPr>
        <w:t>8</w:t>
      </w:r>
      <w:proofErr w:type="gramEnd"/>
      <w:r w:rsidR="00724F7B" w:rsidRPr="00B877DC">
        <w:rPr>
          <w:bCs/>
          <w:spacing w:val="0"/>
          <w:sz w:val="20"/>
        </w:rPr>
        <w:t xml:space="preserve"> (oito) casas decimais, sem arredondamentos, de acordo com as normas de liquidação aplicáveis à B3 (“</w:t>
      </w:r>
      <w:r w:rsidR="00724F7B" w:rsidRPr="00B877DC">
        <w:rPr>
          <w:bCs/>
          <w:spacing w:val="0"/>
          <w:sz w:val="20"/>
          <w:u w:val="single"/>
        </w:rPr>
        <w:t>Preço de Subscrição</w:t>
      </w:r>
      <w:r w:rsidR="00724F7B">
        <w:rPr>
          <w:bCs/>
          <w:spacing w:val="0"/>
          <w:sz w:val="20"/>
          <w:u w:val="single"/>
        </w:rPr>
        <w:t xml:space="preserve"> das Debêntures da 7ª Emissão</w:t>
      </w:r>
      <w:r w:rsidR="00724F7B" w:rsidRPr="00B877DC">
        <w:rPr>
          <w:bCs/>
          <w:spacing w:val="0"/>
          <w:sz w:val="20"/>
        </w:rPr>
        <w:t>”). As</w:t>
      </w:r>
      <w:r w:rsidR="00724F7B" w:rsidRPr="000713FC">
        <w:rPr>
          <w:bCs/>
          <w:spacing w:val="0"/>
          <w:sz w:val="20"/>
        </w:rPr>
        <w:t xml:space="preserve"> Debêntures</w:t>
      </w:r>
      <w:r w:rsidR="00724F7B" w:rsidRPr="00CD58D1">
        <w:rPr>
          <w:spacing w:val="0"/>
          <w:sz w:val="20"/>
        </w:rPr>
        <w:t xml:space="preserve"> </w:t>
      </w:r>
      <w:r w:rsidR="00724F7B">
        <w:rPr>
          <w:spacing w:val="0"/>
          <w:sz w:val="20"/>
        </w:rPr>
        <w:t>da 7ª Emissão</w:t>
      </w:r>
      <w:r w:rsidR="00724F7B" w:rsidRPr="000713FC">
        <w:rPr>
          <w:bCs/>
          <w:spacing w:val="0"/>
          <w:sz w:val="20"/>
        </w:rPr>
        <w:t xml:space="preserve"> serão integralizadas à vista, em moeda corrente nacional, no ato da subscrição, pelo Preço de Subscrição</w:t>
      </w:r>
      <w:r w:rsidR="00724F7B">
        <w:rPr>
          <w:bCs/>
          <w:spacing w:val="0"/>
          <w:sz w:val="20"/>
        </w:rPr>
        <w:t xml:space="preserve"> das Debêntures da 7ª Emissão</w:t>
      </w:r>
      <w:r w:rsidR="00724F7B" w:rsidRPr="000713FC">
        <w:rPr>
          <w:bCs/>
          <w:spacing w:val="0"/>
          <w:sz w:val="20"/>
        </w:rPr>
        <w:t>, de acordo com as normas de liquidação aplicáveis à B3.</w:t>
      </w:r>
      <w:r w:rsidR="00724F7B">
        <w:rPr>
          <w:bCs/>
          <w:spacing w:val="0"/>
          <w:sz w:val="20"/>
        </w:rPr>
        <w:t xml:space="preserve"> </w:t>
      </w:r>
      <w:r w:rsidR="00724F7B" w:rsidRPr="000713FC">
        <w:rPr>
          <w:bCs/>
          <w:spacing w:val="0"/>
          <w:sz w:val="20"/>
        </w:rPr>
        <w:t xml:space="preserve">As Debêntures </w:t>
      </w:r>
      <w:r w:rsidR="00724F7B">
        <w:rPr>
          <w:spacing w:val="0"/>
          <w:sz w:val="20"/>
        </w:rPr>
        <w:t>da 7ª Emissão</w:t>
      </w:r>
      <w:r w:rsidR="00724F7B" w:rsidRPr="000713FC">
        <w:rPr>
          <w:bCs/>
          <w:spacing w:val="0"/>
          <w:sz w:val="20"/>
        </w:rPr>
        <w:t xml:space="preserve"> poderão ser colocadas com ágio ou deságio, a ser definido pelos Coordenadores, se for o caso, no ato de subscrição das Debêntures</w:t>
      </w:r>
      <w:r w:rsidR="00724F7B">
        <w:rPr>
          <w:bCs/>
          <w:spacing w:val="0"/>
          <w:sz w:val="20"/>
        </w:rPr>
        <w:t xml:space="preserve"> </w:t>
      </w:r>
      <w:r w:rsidR="00724F7B">
        <w:rPr>
          <w:spacing w:val="0"/>
          <w:sz w:val="20"/>
        </w:rPr>
        <w:t>da 7ª Emissão</w:t>
      </w:r>
      <w:r w:rsidR="00724F7B" w:rsidRPr="000713FC">
        <w:rPr>
          <w:bCs/>
          <w:spacing w:val="0"/>
          <w:sz w:val="20"/>
        </w:rPr>
        <w:t xml:space="preserve">, desde que referido ágio ou deságio seja aplicado à totalidade das Debêntures </w:t>
      </w:r>
      <w:r w:rsidR="00724F7B">
        <w:rPr>
          <w:spacing w:val="0"/>
          <w:sz w:val="20"/>
        </w:rPr>
        <w:t>da 7ª Emissão</w:t>
      </w:r>
      <w:r w:rsidR="00724F7B" w:rsidRPr="000713FC">
        <w:rPr>
          <w:bCs/>
          <w:spacing w:val="0"/>
          <w:sz w:val="20"/>
        </w:rPr>
        <w:t xml:space="preserve"> da mesma Série</w:t>
      </w:r>
      <w:r w:rsidR="00724F7B">
        <w:rPr>
          <w:bCs/>
          <w:spacing w:val="0"/>
          <w:sz w:val="20"/>
        </w:rPr>
        <w:t xml:space="preserve">; </w:t>
      </w:r>
      <w:r w:rsidR="00724F7B">
        <w:rPr>
          <w:b/>
          <w:bCs/>
          <w:spacing w:val="0"/>
          <w:sz w:val="20"/>
        </w:rPr>
        <w:t>(</w:t>
      </w:r>
      <w:proofErr w:type="spellStart"/>
      <w:r w:rsidR="00724F7B">
        <w:rPr>
          <w:b/>
          <w:bCs/>
          <w:spacing w:val="0"/>
          <w:sz w:val="20"/>
        </w:rPr>
        <w:t>xiv</w:t>
      </w:r>
      <w:proofErr w:type="spellEnd"/>
      <w:r w:rsidR="00724F7B" w:rsidRPr="00225AF9">
        <w:rPr>
          <w:b/>
          <w:bCs/>
          <w:spacing w:val="0"/>
          <w:sz w:val="20"/>
        </w:rPr>
        <w:t>)</w:t>
      </w:r>
      <w:r w:rsidR="00724F7B">
        <w:rPr>
          <w:b/>
          <w:bCs/>
          <w:spacing w:val="0"/>
          <w:sz w:val="20"/>
        </w:rPr>
        <w:t xml:space="preserve"> Atualização Monetária das Debêntures </w:t>
      </w:r>
      <w:r w:rsidR="00724F7B" w:rsidRPr="00B877DC">
        <w:rPr>
          <w:b/>
          <w:spacing w:val="0"/>
          <w:sz w:val="20"/>
        </w:rPr>
        <w:t>da 7ª Emissão</w:t>
      </w:r>
      <w:r w:rsidR="00724F7B">
        <w:rPr>
          <w:b/>
          <w:bCs/>
          <w:spacing w:val="0"/>
          <w:sz w:val="20"/>
        </w:rPr>
        <w:t xml:space="preserve">: </w:t>
      </w:r>
      <w:r w:rsidR="00724F7B" w:rsidRPr="00B877DC">
        <w:rPr>
          <w:bCs/>
          <w:spacing w:val="0"/>
          <w:sz w:val="20"/>
        </w:rPr>
        <w:t xml:space="preserve">o Valor Nominal Unitário das Debêntures </w:t>
      </w:r>
      <w:r w:rsidR="00724F7B">
        <w:rPr>
          <w:spacing w:val="0"/>
          <w:sz w:val="20"/>
        </w:rPr>
        <w:t>da 7ª Emissão</w:t>
      </w:r>
      <w:r w:rsidR="00724F7B" w:rsidRPr="00B877DC">
        <w:rPr>
          <w:bCs/>
          <w:spacing w:val="0"/>
          <w:sz w:val="20"/>
        </w:rPr>
        <w:t xml:space="preserve"> não será atualizado monetariamente</w:t>
      </w:r>
      <w:r w:rsidR="00724F7B" w:rsidRPr="008E29AB">
        <w:rPr>
          <w:bCs/>
          <w:spacing w:val="0"/>
          <w:sz w:val="20"/>
        </w:rPr>
        <w:t>;</w:t>
      </w:r>
      <w:r w:rsidR="00724F7B">
        <w:rPr>
          <w:b/>
          <w:bCs/>
          <w:spacing w:val="0"/>
          <w:sz w:val="20"/>
        </w:rPr>
        <w:t xml:space="preserve"> (</w:t>
      </w:r>
      <w:proofErr w:type="spellStart"/>
      <w:r w:rsidR="00724F7B">
        <w:rPr>
          <w:b/>
          <w:bCs/>
          <w:spacing w:val="0"/>
          <w:sz w:val="20"/>
        </w:rPr>
        <w:t>xv</w:t>
      </w:r>
      <w:proofErr w:type="spellEnd"/>
      <w:r w:rsidR="00724F7B" w:rsidRPr="008E29AB">
        <w:rPr>
          <w:b/>
          <w:bCs/>
          <w:spacing w:val="0"/>
          <w:sz w:val="20"/>
        </w:rPr>
        <w:t xml:space="preserve">) </w:t>
      </w:r>
      <w:r w:rsidR="00724F7B">
        <w:rPr>
          <w:b/>
          <w:bCs/>
          <w:spacing w:val="0"/>
          <w:sz w:val="20"/>
        </w:rPr>
        <w:t>Remuneração das Debêntures da Primeira Série:</w:t>
      </w:r>
      <w:r w:rsidR="00724F7B" w:rsidRPr="00F24878">
        <w:rPr>
          <w:bCs/>
          <w:spacing w:val="0"/>
          <w:sz w:val="20"/>
        </w:rPr>
        <w:t xml:space="preserve"> </w:t>
      </w:r>
      <w:r w:rsidR="00724F7B" w:rsidRPr="00B877DC">
        <w:rPr>
          <w:bCs/>
          <w:spacing w:val="0"/>
          <w:sz w:val="20"/>
        </w:rPr>
        <w:t xml:space="preserve">sobre o Valor Nominal Unitário das Debêntures da Primeira Série, incidirão juros, a serem definidos em Procedimento de </w:t>
      </w:r>
      <w:proofErr w:type="spellStart"/>
      <w:r w:rsidR="00724F7B" w:rsidRPr="00A651E0">
        <w:rPr>
          <w:bCs/>
          <w:spacing w:val="0"/>
          <w:sz w:val="20"/>
        </w:rPr>
        <w:t>Bookbuilding</w:t>
      </w:r>
      <w:proofErr w:type="spellEnd"/>
      <w:r w:rsidR="00467904">
        <w:rPr>
          <w:bCs/>
          <w:i/>
          <w:spacing w:val="0"/>
          <w:sz w:val="20"/>
        </w:rPr>
        <w:t xml:space="preserve"> </w:t>
      </w:r>
      <w:r w:rsidR="00467904" w:rsidRPr="003C0459">
        <w:rPr>
          <w:bCs/>
          <w:spacing w:val="0"/>
          <w:sz w:val="20"/>
        </w:rPr>
        <w:t>da 7ª Emissão</w:t>
      </w:r>
      <w:r w:rsidR="00724F7B" w:rsidRPr="00B877DC">
        <w:rPr>
          <w:bCs/>
          <w:spacing w:val="0"/>
          <w:sz w:val="20"/>
        </w:rPr>
        <w:t xml:space="preserve">, correspondentes à variação acumulada de até 106,00% (cento e seis por cento) da taxa média diária de juros dos DI - Depósitos Interfinanceiros de um dia, “over </w:t>
      </w:r>
      <w:proofErr w:type="gramStart"/>
      <w:r w:rsidR="00724F7B" w:rsidRPr="00B877DC">
        <w:rPr>
          <w:bCs/>
          <w:spacing w:val="0"/>
          <w:sz w:val="20"/>
        </w:rPr>
        <w:t>extra grupo</w:t>
      </w:r>
      <w:proofErr w:type="gramEnd"/>
      <w:r w:rsidR="00724F7B" w:rsidRPr="00B877DC">
        <w:rPr>
          <w:bCs/>
          <w:spacing w:val="0"/>
          <w:sz w:val="20"/>
        </w:rPr>
        <w:t xml:space="preserve">”, expressas na forma percentual ao </w:t>
      </w:r>
      <w:r w:rsidR="00724F7B" w:rsidRPr="00B877DC">
        <w:rPr>
          <w:bCs/>
          <w:spacing w:val="0"/>
          <w:sz w:val="20"/>
        </w:rPr>
        <w:lastRenderedPageBreak/>
        <w:t>ano, base 252 (duzentos e cinquenta e dois) Dias Úteis, calculadas e divulgadas pela B3 no informativo diário disponível em sua página na rede mundial de computadores (http://www.cetip.com.br) (“</w:t>
      </w:r>
      <w:r w:rsidR="00724F7B" w:rsidRPr="00B877DC">
        <w:rPr>
          <w:bCs/>
          <w:spacing w:val="0"/>
          <w:sz w:val="20"/>
          <w:u w:val="single"/>
        </w:rPr>
        <w:t>Taxa DI</w:t>
      </w:r>
      <w:r w:rsidR="00724F7B" w:rsidRPr="00B877DC">
        <w:rPr>
          <w:bCs/>
          <w:spacing w:val="0"/>
          <w:sz w:val="20"/>
        </w:rPr>
        <w:t xml:space="preserve">”), calculados sob o regime de capitalização composta de forma </w:t>
      </w:r>
      <w:r w:rsidR="00724F7B" w:rsidRPr="00B877DC">
        <w:rPr>
          <w:bCs/>
          <w:i/>
          <w:spacing w:val="0"/>
          <w:sz w:val="20"/>
        </w:rPr>
        <w:t xml:space="preserve">pro rata </w:t>
      </w:r>
      <w:proofErr w:type="spellStart"/>
      <w:r w:rsidR="00724F7B" w:rsidRPr="00B877DC">
        <w:rPr>
          <w:bCs/>
          <w:i/>
          <w:spacing w:val="0"/>
          <w:sz w:val="20"/>
        </w:rPr>
        <w:t>temporis</w:t>
      </w:r>
      <w:proofErr w:type="spellEnd"/>
      <w:r w:rsidR="00724F7B" w:rsidRPr="00B877DC">
        <w:rPr>
          <w:bCs/>
          <w:spacing w:val="0"/>
          <w:sz w:val="20"/>
        </w:rPr>
        <w:t xml:space="preserve"> por Dias Úteis decorridos, desde a primeira Data de Integralização das Debêntures da Primeira Série ou a Data de Pagamento da Remuneração das Debêntures da Primeira Série (conforme definido abaixo) imediatamente anterior, conforme o caso, até a data do efetivo pagamento (“</w:t>
      </w:r>
      <w:r w:rsidR="00724F7B" w:rsidRPr="00B877DC">
        <w:rPr>
          <w:bCs/>
          <w:spacing w:val="0"/>
          <w:sz w:val="20"/>
          <w:u w:val="single"/>
        </w:rPr>
        <w:t>Remuneração da Primeira Série</w:t>
      </w:r>
      <w:r w:rsidR="00724F7B" w:rsidRPr="00B877DC">
        <w:rPr>
          <w:bCs/>
          <w:spacing w:val="0"/>
          <w:sz w:val="20"/>
        </w:rPr>
        <w:t xml:space="preserve">”). A Remuneração da Primeira Série será calculada de acordo com </w:t>
      </w:r>
      <w:r w:rsidR="00724F7B">
        <w:rPr>
          <w:bCs/>
          <w:spacing w:val="0"/>
          <w:sz w:val="20"/>
        </w:rPr>
        <w:t xml:space="preserve">fórmula </w:t>
      </w:r>
      <w:r w:rsidR="001E3F41">
        <w:rPr>
          <w:bCs/>
          <w:spacing w:val="0"/>
          <w:sz w:val="20"/>
        </w:rPr>
        <w:t xml:space="preserve">a ser </w:t>
      </w:r>
      <w:r w:rsidR="00724F7B">
        <w:rPr>
          <w:bCs/>
          <w:spacing w:val="0"/>
          <w:sz w:val="20"/>
        </w:rPr>
        <w:t>prevista na Escritura da 7ª Emissão</w:t>
      </w:r>
      <w:r w:rsidR="00724F7B" w:rsidRPr="00E52BC8">
        <w:rPr>
          <w:bCs/>
          <w:spacing w:val="0"/>
          <w:sz w:val="20"/>
        </w:rPr>
        <w:t xml:space="preserve">; </w:t>
      </w:r>
      <w:r w:rsidR="00724F7B">
        <w:rPr>
          <w:b/>
          <w:bCs/>
          <w:spacing w:val="0"/>
          <w:sz w:val="20"/>
        </w:rPr>
        <w:t>(</w:t>
      </w:r>
      <w:proofErr w:type="spellStart"/>
      <w:r w:rsidR="00724F7B">
        <w:rPr>
          <w:b/>
          <w:bCs/>
          <w:spacing w:val="0"/>
          <w:sz w:val="20"/>
        </w:rPr>
        <w:t>xvi</w:t>
      </w:r>
      <w:proofErr w:type="spellEnd"/>
      <w:r w:rsidR="00724F7B">
        <w:rPr>
          <w:b/>
          <w:bCs/>
          <w:spacing w:val="0"/>
          <w:sz w:val="20"/>
        </w:rPr>
        <w:t>) Remuneração das Debêntures da Segunda Série:</w:t>
      </w:r>
      <w:r w:rsidR="00724F7B" w:rsidRPr="00C45936">
        <w:rPr>
          <w:bCs/>
          <w:spacing w:val="0"/>
          <w:sz w:val="20"/>
        </w:rPr>
        <w:t xml:space="preserve"> </w:t>
      </w:r>
      <w:r w:rsidR="00724F7B" w:rsidRPr="00B877DC">
        <w:rPr>
          <w:bCs/>
          <w:spacing w:val="0"/>
          <w:sz w:val="20"/>
        </w:rPr>
        <w:t xml:space="preserve">sobre o Valor Nominal Unitário das Debêntures da Segunda Série ou sobre o saldo do Valor Nominal Unitário das Debêntures da Segunda Série, incidirão juros correspondentes à variação acumulada de 100,00% (cem por cento) da Taxa DI, acrescida exponencialmente de sobretaxa equivalente a 1,30% (um inteiro e trinta centésimos por cento) ao ano, base 252 (duzentos e cinquenta e dois) Dias Úteis, calculados sob o regime de capitalização composta de forma </w:t>
      </w:r>
      <w:proofErr w:type="gramStart"/>
      <w:r w:rsidR="00724F7B" w:rsidRPr="00B877DC">
        <w:rPr>
          <w:bCs/>
          <w:i/>
          <w:spacing w:val="0"/>
          <w:sz w:val="20"/>
        </w:rPr>
        <w:t>pro rata</w:t>
      </w:r>
      <w:proofErr w:type="gramEnd"/>
      <w:r w:rsidR="00724F7B" w:rsidRPr="00B877DC">
        <w:rPr>
          <w:bCs/>
          <w:i/>
          <w:spacing w:val="0"/>
          <w:sz w:val="20"/>
        </w:rPr>
        <w:t xml:space="preserve"> </w:t>
      </w:r>
      <w:proofErr w:type="spellStart"/>
      <w:r w:rsidR="00724F7B" w:rsidRPr="00B877DC">
        <w:rPr>
          <w:bCs/>
          <w:i/>
          <w:spacing w:val="0"/>
          <w:sz w:val="20"/>
        </w:rPr>
        <w:t>temporis</w:t>
      </w:r>
      <w:proofErr w:type="spellEnd"/>
      <w:r w:rsidR="00724F7B" w:rsidRPr="00B877DC">
        <w:rPr>
          <w:bCs/>
          <w:spacing w:val="0"/>
          <w:sz w:val="20"/>
        </w:rPr>
        <w:t xml:space="preserve"> por Dias Úteis decorridos, desde a primeira Data de Integralização das Debêntures da Segunda Série ou a Data de Pagamento da Remuneração das Debêntures da Segunda Série (conforme definido abaixo) imediatamente anterior, conforme o caso, até a data do efetivo pagamento (“</w:t>
      </w:r>
      <w:r w:rsidR="00724F7B" w:rsidRPr="00B877DC">
        <w:rPr>
          <w:bCs/>
          <w:spacing w:val="0"/>
          <w:sz w:val="20"/>
          <w:u w:val="single"/>
        </w:rPr>
        <w:t>Remuneração da Segunda Série</w:t>
      </w:r>
      <w:r w:rsidR="00724F7B" w:rsidRPr="00B877DC">
        <w:rPr>
          <w:bCs/>
          <w:spacing w:val="0"/>
          <w:sz w:val="20"/>
        </w:rPr>
        <w:t>” e, em conjunto com a Remuneração da Primeira Série, “</w:t>
      </w:r>
      <w:r w:rsidR="00724F7B" w:rsidRPr="00B877DC">
        <w:rPr>
          <w:bCs/>
          <w:spacing w:val="0"/>
          <w:sz w:val="20"/>
          <w:u w:val="single"/>
        </w:rPr>
        <w:t>Remuneração</w:t>
      </w:r>
      <w:r w:rsidR="00724F7B">
        <w:rPr>
          <w:bCs/>
          <w:spacing w:val="0"/>
          <w:sz w:val="20"/>
          <w:u w:val="single"/>
        </w:rPr>
        <w:t xml:space="preserve"> das Debêntures da 7ª Emissão</w:t>
      </w:r>
      <w:r w:rsidR="00724F7B" w:rsidRPr="00B877DC">
        <w:rPr>
          <w:bCs/>
          <w:spacing w:val="0"/>
          <w:sz w:val="20"/>
        </w:rPr>
        <w:t>”). A Remuneração da Segunda Série será calculada de acordo fórmula</w:t>
      </w:r>
      <w:r w:rsidR="00724F7B">
        <w:rPr>
          <w:bCs/>
          <w:spacing w:val="0"/>
          <w:sz w:val="20"/>
        </w:rPr>
        <w:t xml:space="preserve"> a ser prevista na Escritura da 7ª Emissão; </w:t>
      </w:r>
      <w:r w:rsidR="00724F7B">
        <w:rPr>
          <w:b/>
          <w:bCs/>
          <w:spacing w:val="0"/>
          <w:sz w:val="20"/>
        </w:rPr>
        <w:t>(</w:t>
      </w:r>
      <w:proofErr w:type="spellStart"/>
      <w:r w:rsidR="00724F7B">
        <w:rPr>
          <w:b/>
          <w:bCs/>
          <w:spacing w:val="0"/>
          <w:sz w:val="20"/>
        </w:rPr>
        <w:t>x</w:t>
      </w:r>
      <w:r w:rsidR="00724F7B" w:rsidRPr="008E29AB">
        <w:rPr>
          <w:b/>
          <w:bCs/>
          <w:spacing w:val="0"/>
          <w:sz w:val="20"/>
        </w:rPr>
        <w:t>v</w:t>
      </w:r>
      <w:r w:rsidR="00724F7B">
        <w:rPr>
          <w:b/>
          <w:bCs/>
          <w:spacing w:val="0"/>
          <w:sz w:val="20"/>
        </w:rPr>
        <w:t>ii</w:t>
      </w:r>
      <w:proofErr w:type="spellEnd"/>
      <w:r w:rsidR="00724F7B" w:rsidRPr="008E29AB">
        <w:rPr>
          <w:b/>
          <w:bCs/>
          <w:spacing w:val="0"/>
          <w:sz w:val="20"/>
        </w:rPr>
        <w:t>)</w:t>
      </w:r>
      <w:r w:rsidR="00724F7B">
        <w:rPr>
          <w:b/>
          <w:bCs/>
          <w:spacing w:val="0"/>
          <w:sz w:val="20"/>
        </w:rPr>
        <w:t xml:space="preserve"> Amortização Programada das Debêntures da Primeira Série</w:t>
      </w:r>
      <w:r w:rsidR="00724F7B" w:rsidRPr="00B877DC">
        <w:rPr>
          <w:b/>
          <w:bCs/>
          <w:spacing w:val="0"/>
          <w:sz w:val="20"/>
        </w:rPr>
        <w:t>:</w:t>
      </w:r>
      <w:r w:rsidR="00724F7B" w:rsidRPr="00B877DC">
        <w:rPr>
          <w:bCs/>
          <w:spacing w:val="0"/>
          <w:sz w:val="20"/>
        </w:rPr>
        <w:t xml:space="preserve"> sem prejuízo dos pagamentos em decorrência de eventual vencimento, amortização extraordinária e/ou resgate antecipado das Debêntures da Primeira Série, nos termos </w:t>
      </w:r>
      <w:r w:rsidR="00724F7B">
        <w:rPr>
          <w:bCs/>
          <w:spacing w:val="0"/>
          <w:sz w:val="20"/>
        </w:rPr>
        <w:t xml:space="preserve">a serem </w:t>
      </w:r>
      <w:r w:rsidR="00724F7B" w:rsidRPr="00B877DC">
        <w:rPr>
          <w:bCs/>
          <w:spacing w:val="0"/>
          <w:sz w:val="20"/>
        </w:rPr>
        <w:t>previstos na Escritura d</w:t>
      </w:r>
      <w:r w:rsidR="00724F7B">
        <w:rPr>
          <w:bCs/>
          <w:spacing w:val="0"/>
          <w:sz w:val="20"/>
        </w:rPr>
        <w:t>a</w:t>
      </w:r>
      <w:r w:rsidR="00724F7B" w:rsidRPr="00B877DC">
        <w:rPr>
          <w:bCs/>
          <w:spacing w:val="0"/>
          <w:sz w:val="20"/>
        </w:rPr>
        <w:t xml:space="preserve"> </w:t>
      </w:r>
      <w:r w:rsidR="00724F7B">
        <w:rPr>
          <w:bCs/>
          <w:spacing w:val="0"/>
          <w:sz w:val="20"/>
        </w:rPr>
        <w:t>7ª </w:t>
      </w:r>
      <w:r w:rsidR="00724F7B" w:rsidRPr="00B877DC">
        <w:rPr>
          <w:bCs/>
          <w:spacing w:val="0"/>
          <w:sz w:val="20"/>
        </w:rPr>
        <w:t>Emissão, o Valor Nominal Unitário das Debêntures da Primeira Série será amortizado em uma única parcela na Data de Vencimento da Primeira Série</w:t>
      </w:r>
      <w:r w:rsidR="00724F7B">
        <w:rPr>
          <w:bCs/>
          <w:spacing w:val="0"/>
          <w:sz w:val="20"/>
        </w:rPr>
        <w:t xml:space="preserve">; </w:t>
      </w:r>
      <w:r w:rsidR="00724F7B">
        <w:rPr>
          <w:b/>
          <w:bCs/>
          <w:spacing w:val="0"/>
          <w:sz w:val="20"/>
        </w:rPr>
        <w:t>(</w:t>
      </w:r>
      <w:proofErr w:type="spellStart"/>
      <w:r w:rsidR="00724F7B">
        <w:rPr>
          <w:b/>
          <w:bCs/>
          <w:spacing w:val="0"/>
          <w:sz w:val="20"/>
        </w:rPr>
        <w:t>xviii</w:t>
      </w:r>
      <w:proofErr w:type="spellEnd"/>
      <w:r w:rsidR="00724F7B">
        <w:rPr>
          <w:b/>
          <w:bCs/>
          <w:spacing w:val="0"/>
          <w:sz w:val="20"/>
        </w:rPr>
        <w:t>) Amortização Programada das Debêntures da Segunda Série:</w:t>
      </w:r>
      <w:r w:rsidR="00724F7B" w:rsidRPr="00B877DC">
        <w:rPr>
          <w:bCs/>
          <w:spacing w:val="0"/>
          <w:sz w:val="20"/>
        </w:rPr>
        <w:t xml:space="preserve"> </w:t>
      </w:r>
      <w:r w:rsidR="00724F7B">
        <w:rPr>
          <w:bCs/>
          <w:spacing w:val="0"/>
          <w:sz w:val="20"/>
        </w:rPr>
        <w:t>s</w:t>
      </w:r>
      <w:r w:rsidR="00724F7B" w:rsidRPr="00B877DC">
        <w:rPr>
          <w:bCs/>
          <w:spacing w:val="0"/>
          <w:sz w:val="20"/>
        </w:rPr>
        <w:t xml:space="preserve">em prejuízo dos pagamentos em decorrência de eventual vencimento, amortização extraordinária e/ou resgate antecipado das Debêntures da Segunda Série, nos termos </w:t>
      </w:r>
      <w:r w:rsidR="001E3F41">
        <w:rPr>
          <w:bCs/>
          <w:spacing w:val="0"/>
          <w:sz w:val="20"/>
        </w:rPr>
        <w:t xml:space="preserve">a serem </w:t>
      </w:r>
      <w:r w:rsidR="00724F7B" w:rsidRPr="00B877DC">
        <w:rPr>
          <w:bCs/>
          <w:spacing w:val="0"/>
          <w:sz w:val="20"/>
        </w:rPr>
        <w:t>previstos na Escritura d</w:t>
      </w:r>
      <w:r w:rsidR="00724F7B">
        <w:rPr>
          <w:bCs/>
          <w:spacing w:val="0"/>
          <w:sz w:val="20"/>
        </w:rPr>
        <w:t>a</w:t>
      </w:r>
      <w:r w:rsidR="00724F7B" w:rsidRPr="00B877DC">
        <w:rPr>
          <w:bCs/>
          <w:spacing w:val="0"/>
          <w:sz w:val="20"/>
        </w:rPr>
        <w:t xml:space="preserve"> </w:t>
      </w:r>
      <w:r w:rsidR="00724F7B">
        <w:rPr>
          <w:bCs/>
          <w:spacing w:val="0"/>
          <w:sz w:val="20"/>
        </w:rPr>
        <w:t>7ª </w:t>
      </w:r>
      <w:r w:rsidR="00724F7B" w:rsidRPr="00B877DC">
        <w:rPr>
          <w:bCs/>
          <w:spacing w:val="0"/>
          <w:sz w:val="20"/>
        </w:rPr>
        <w:t xml:space="preserve">Emissão, o Valor Nominal Unitário das Debêntures da Segunda Série ou o saldo do Valor Nominal Unitário das Debêntures da Segunda Série, conforme o caso, será amortizado em </w:t>
      </w:r>
      <w:proofErr w:type="gramStart"/>
      <w:r w:rsidR="00724F7B" w:rsidRPr="00B877DC">
        <w:rPr>
          <w:bCs/>
          <w:spacing w:val="0"/>
          <w:sz w:val="20"/>
        </w:rPr>
        <w:t>2</w:t>
      </w:r>
      <w:proofErr w:type="gramEnd"/>
      <w:r w:rsidR="00724F7B" w:rsidRPr="00B877DC">
        <w:rPr>
          <w:bCs/>
          <w:spacing w:val="0"/>
          <w:sz w:val="20"/>
        </w:rPr>
        <w:t> (duas) parcelas anuais e consecutivas (cada uma, uma “</w:t>
      </w:r>
      <w:r w:rsidR="00724F7B" w:rsidRPr="00B877DC">
        <w:rPr>
          <w:bCs/>
          <w:spacing w:val="0"/>
          <w:sz w:val="20"/>
          <w:u w:val="single"/>
        </w:rPr>
        <w:t>Data de Amortização das Debêntures da Segunda Série</w:t>
      </w:r>
      <w:r w:rsidR="00724F7B" w:rsidRPr="00B877DC">
        <w:rPr>
          <w:bCs/>
          <w:spacing w:val="0"/>
          <w:sz w:val="20"/>
        </w:rPr>
        <w:t>”)</w:t>
      </w:r>
      <w:r w:rsidR="001E3F41">
        <w:rPr>
          <w:bCs/>
          <w:spacing w:val="0"/>
          <w:sz w:val="20"/>
        </w:rPr>
        <w:t xml:space="preserve">, </w:t>
      </w:r>
      <w:r w:rsidR="00501E56">
        <w:rPr>
          <w:bCs/>
          <w:spacing w:val="0"/>
          <w:sz w:val="20"/>
        </w:rPr>
        <w:t>conforme tabela a ser prevista na Escritura da 7ª Emissão</w:t>
      </w:r>
      <w:r w:rsidR="00724F7B" w:rsidRPr="007609B8">
        <w:rPr>
          <w:bCs/>
          <w:spacing w:val="0"/>
          <w:sz w:val="20"/>
        </w:rPr>
        <w:t>;</w:t>
      </w:r>
      <w:r w:rsidR="00724F7B">
        <w:rPr>
          <w:b/>
          <w:bCs/>
          <w:spacing w:val="0"/>
          <w:sz w:val="20"/>
        </w:rPr>
        <w:t xml:space="preserve"> (</w:t>
      </w:r>
      <w:proofErr w:type="spellStart"/>
      <w:r w:rsidR="00724F7B">
        <w:rPr>
          <w:b/>
          <w:bCs/>
          <w:spacing w:val="0"/>
          <w:sz w:val="20"/>
        </w:rPr>
        <w:t>xix</w:t>
      </w:r>
      <w:proofErr w:type="spellEnd"/>
      <w:r w:rsidR="00724F7B">
        <w:rPr>
          <w:b/>
          <w:bCs/>
          <w:spacing w:val="0"/>
          <w:sz w:val="20"/>
        </w:rPr>
        <w:t>) Pagamento da Remuneração:</w:t>
      </w:r>
      <w:r w:rsidR="00724F7B">
        <w:rPr>
          <w:bCs/>
          <w:spacing w:val="0"/>
          <w:sz w:val="20"/>
        </w:rPr>
        <w:t xml:space="preserve"> </w:t>
      </w:r>
      <w:r w:rsidR="00724F7B" w:rsidRPr="00B877DC">
        <w:rPr>
          <w:bCs/>
          <w:spacing w:val="0"/>
          <w:sz w:val="20"/>
        </w:rPr>
        <w:t>sem prejuízo dos pagamentos em decorrência de eventual vencimento, amortização extraordinária e/ou resgate antecipado das Debêntures</w:t>
      </w:r>
      <w:r w:rsidR="00724F7B">
        <w:rPr>
          <w:bCs/>
          <w:spacing w:val="0"/>
          <w:sz w:val="20"/>
        </w:rPr>
        <w:t xml:space="preserve"> </w:t>
      </w:r>
      <w:r w:rsidR="00724F7B">
        <w:rPr>
          <w:spacing w:val="0"/>
          <w:sz w:val="20"/>
        </w:rPr>
        <w:t>da 7ª Emissão</w:t>
      </w:r>
      <w:r w:rsidR="00724F7B" w:rsidRPr="00B877DC">
        <w:rPr>
          <w:bCs/>
          <w:spacing w:val="0"/>
          <w:sz w:val="20"/>
        </w:rPr>
        <w:t>, nos termos a serem previstos na Escritura d</w:t>
      </w:r>
      <w:r w:rsidR="00724F7B">
        <w:rPr>
          <w:bCs/>
          <w:spacing w:val="0"/>
          <w:sz w:val="20"/>
        </w:rPr>
        <w:t>a</w:t>
      </w:r>
      <w:r w:rsidR="00724F7B" w:rsidRPr="00B877DC">
        <w:rPr>
          <w:bCs/>
          <w:spacing w:val="0"/>
          <w:sz w:val="20"/>
        </w:rPr>
        <w:t xml:space="preserve"> </w:t>
      </w:r>
      <w:r w:rsidR="00724F7B">
        <w:rPr>
          <w:bCs/>
          <w:spacing w:val="0"/>
          <w:sz w:val="20"/>
        </w:rPr>
        <w:t>7ª </w:t>
      </w:r>
      <w:r w:rsidR="00724F7B" w:rsidRPr="00B877DC">
        <w:rPr>
          <w:bCs/>
          <w:spacing w:val="0"/>
          <w:sz w:val="20"/>
        </w:rPr>
        <w:t>Emissão,</w:t>
      </w:r>
      <w:r w:rsidR="001E3F41">
        <w:rPr>
          <w:bCs/>
          <w:spacing w:val="0"/>
          <w:sz w:val="20"/>
        </w:rPr>
        <w:t xml:space="preserve"> </w:t>
      </w:r>
      <w:r w:rsidR="00724F7B" w:rsidRPr="00B877DC">
        <w:rPr>
          <w:bCs/>
          <w:spacing w:val="0"/>
          <w:sz w:val="20"/>
        </w:rPr>
        <w:t>a Remuneração da Primeira Série e a Remuneração da Segunda Série serão pagas semestralmente, sem carência, a partir da Data de Emissão</w:t>
      </w:r>
      <w:r w:rsidR="00724F7B">
        <w:rPr>
          <w:bCs/>
          <w:spacing w:val="0"/>
          <w:sz w:val="20"/>
        </w:rPr>
        <w:t xml:space="preserve"> das Debêntures da 7ª Emissão</w:t>
      </w:r>
      <w:r w:rsidR="00387793" w:rsidRPr="00B877DC">
        <w:rPr>
          <w:bCs/>
          <w:spacing w:val="0"/>
          <w:sz w:val="20"/>
        </w:rPr>
        <w:t xml:space="preserve">, </w:t>
      </w:r>
      <w:r w:rsidR="00387793">
        <w:rPr>
          <w:bCs/>
          <w:spacing w:val="0"/>
          <w:sz w:val="20"/>
        </w:rPr>
        <w:t>nas datas a serem previstas na Escritura da 7ª Emissão</w:t>
      </w:r>
      <w:r w:rsidR="00724F7B" w:rsidRPr="00B877DC">
        <w:rPr>
          <w:bCs/>
          <w:spacing w:val="0"/>
          <w:sz w:val="20"/>
        </w:rPr>
        <w:t xml:space="preserve"> (cada uma, uma “</w:t>
      </w:r>
      <w:r w:rsidR="00724F7B" w:rsidRPr="00B877DC">
        <w:rPr>
          <w:bCs/>
          <w:spacing w:val="0"/>
          <w:sz w:val="20"/>
          <w:u w:val="single"/>
        </w:rPr>
        <w:t>Data de Pagamento da Remuneração</w:t>
      </w:r>
      <w:r w:rsidR="00724F7B" w:rsidRPr="00B877DC">
        <w:rPr>
          <w:bCs/>
          <w:spacing w:val="0"/>
          <w:sz w:val="20"/>
        </w:rPr>
        <w:t>”)</w:t>
      </w:r>
      <w:r w:rsidR="00724F7B">
        <w:rPr>
          <w:bCs/>
          <w:spacing w:val="0"/>
          <w:sz w:val="20"/>
        </w:rPr>
        <w:t xml:space="preserve">; </w:t>
      </w:r>
      <w:r w:rsidR="00724F7B" w:rsidRPr="001C0F7F">
        <w:rPr>
          <w:b/>
          <w:bCs/>
          <w:spacing w:val="0"/>
          <w:sz w:val="20"/>
        </w:rPr>
        <w:t>(</w:t>
      </w:r>
      <w:proofErr w:type="spellStart"/>
      <w:r w:rsidR="00724F7B" w:rsidRPr="001C0F7F">
        <w:rPr>
          <w:b/>
          <w:bCs/>
          <w:spacing w:val="0"/>
          <w:sz w:val="20"/>
        </w:rPr>
        <w:t>x</w:t>
      </w:r>
      <w:r w:rsidR="00724F7B">
        <w:rPr>
          <w:b/>
          <w:bCs/>
          <w:spacing w:val="0"/>
          <w:sz w:val="20"/>
        </w:rPr>
        <w:t>x</w:t>
      </w:r>
      <w:proofErr w:type="spellEnd"/>
      <w:r w:rsidR="00724F7B" w:rsidRPr="001C0F7F">
        <w:rPr>
          <w:b/>
          <w:bCs/>
          <w:spacing w:val="0"/>
          <w:sz w:val="20"/>
        </w:rPr>
        <w:t>) Destinação dos recursos:</w:t>
      </w:r>
      <w:r w:rsidR="00724F7B">
        <w:rPr>
          <w:bCs/>
          <w:spacing w:val="0"/>
          <w:sz w:val="20"/>
        </w:rPr>
        <w:t xml:space="preserve"> </w:t>
      </w:r>
      <w:r w:rsidR="00724F7B" w:rsidRPr="00B877DC">
        <w:rPr>
          <w:bCs/>
          <w:spacing w:val="0"/>
          <w:sz w:val="20"/>
        </w:rPr>
        <w:t xml:space="preserve">os recursos líquidos </w:t>
      </w:r>
      <w:r w:rsidR="00724F7B" w:rsidRPr="00B877DC">
        <w:rPr>
          <w:bCs/>
          <w:spacing w:val="0"/>
          <w:sz w:val="20"/>
        </w:rPr>
        <w:lastRenderedPageBreak/>
        <w:t xml:space="preserve">captados com a </w:t>
      </w:r>
      <w:r w:rsidR="00724F7B">
        <w:rPr>
          <w:bCs/>
          <w:spacing w:val="0"/>
          <w:sz w:val="20"/>
        </w:rPr>
        <w:t>7ª </w:t>
      </w:r>
      <w:r w:rsidR="00724F7B" w:rsidRPr="00B877DC">
        <w:rPr>
          <w:bCs/>
          <w:spacing w:val="0"/>
          <w:sz w:val="20"/>
        </w:rPr>
        <w:t xml:space="preserve">Emissão serão utilizados para reforço de caixa e gestão ordinária dos negócios da </w:t>
      </w:r>
      <w:r w:rsidR="00D81614">
        <w:rPr>
          <w:bCs/>
          <w:spacing w:val="0"/>
          <w:sz w:val="20"/>
        </w:rPr>
        <w:t>Companhia</w:t>
      </w:r>
      <w:r w:rsidR="00724F7B" w:rsidRPr="00B877DC">
        <w:rPr>
          <w:bCs/>
          <w:spacing w:val="0"/>
          <w:sz w:val="20"/>
        </w:rPr>
        <w:t>, nos termos do seu estatuto social, inclusive para investimentos em [</w:t>
      </w:r>
      <w:r w:rsidR="00724F7B" w:rsidRPr="00B877DC">
        <w:rPr>
          <w:bCs/>
          <w:spacing w:val="0"/>
          <w:sz w:val="20"/>
          <w:highlight w:val="yellow"/>
        </w:rPr>
        <w:t>--</w:t>
      </w:r>
      <w:r w:rsidR="00724F7B" w:rsidRPr="00B877DC">
        <w:rPr>
          <w:bCs/>
          <w:spacing w:val="0"/>
          <w:sz w:val="20"/>
        </w:rPr>
        <w:t>]</w:t>
      </w:r>
      <w:r w:rsidR="001E3F41">
        <w:rPr>
          <w:bCs/>
          <w:spacing w:val="0"/>
          <w:sz w:val="20"/>
        </w:rPr>
        <w:t xml:space="preserve"> [</w:t>
      </w:r>
      <w:r w:rsidR="001E3F41" w:rsidRPr="007609B8">
        <w:rPr>
          <w:b/>
          <w:bCs/>
          <w:spacing w:val="0"/>
          <w:sz w:val="20"/>
          <w:highlight w:val="yellow"/>
        </w:rPr>
        <w:t>NOTA SF: ITEM A SER AJUSTADO CONFORME VERSÃO FINAL DA ESCRITURA DE EMISSÃO</w:t>
      </w:r>
      <w:r w:rsidR="001E3F41">
        <w:rPr>
          <w:bCs/>
          <w:spacing w:val="0"/>
          <w:sz w:val="20"/>
        </w:rPr>
        <w:t>]</w:t>
      </w:r>
      <w:r w:rsidR="00724F7B">
        <w:rPr>
          <w:bCs/>
          <w:spacing w:val="0"/>
          <w:sz w:val="20"/>
        </w:rPr>
        <w:t xml:space="preserve">; </w:t>
      </w:r>
      <w:r w:rsidR="00724F7B" w:rsidRPr="00606CFC">
        <w:rPr>
          <w:b/>
          <w:bCs/>
          <w:spacing w:val="0"/>
          <w:sz w:val="20"/>
        </w:rPr>
        <w:t>(</w:t>
      </w:r>
      <w:proofErr w:type="spellStart"/>
      <w:r w:rsidR="00724F7B" w:rsidRPr="00606CFC">
        <w:rPr>
          <w:b/>
          <w:bCs/>
          <w:spacing w:val="0"/>
          <w:sz w:val="20"/>
        </w:rPr>
        <w:t>x</w:t>
      </w:r>
      <w:r w:rsidR="00724F7B">
        <w:rPr>
          <w:b/>
          <w:bCs/>
          <w:spacing w:val="0"/>
          <w:sz w:val="20"/>
        </w:rPr>
        <w:t>x</w:t>
      </w:r>
      <w:r w:rsidR="00724F7B" w:rsidRPr="00606CFC">
        <w:rPr>
          <w:b/>
          <w:bCs/>
          <w:spacing w:val="0"/>
          <w:sz w:val="20"/>
        </w:rPr>
        <w:t>i</w:t>
      </w:r>
      <w:proofErr w:type="spellEnd"/>
      <w:r w:rsidR="00724F7B" w:rsidRPr="00606CFC">
        <w:rPr>
          <w:b/>
          <w:bCs/>
          <w:spacing w:val="0"/>
          <w:sz w:val="20"/>
        </w:rPr>
        <w:t>)</w:t>
      </w:r>
      <w:r w:rsidR="00724F7B">
        <w:rPr>
          <w:b/>
          <w:bCs/>
          <w:spacing w:val="0"/>
          <w:sz w:val="20"/>
        </w:rPr>
        <w:t xml:space="preserve"> </w:t>
      </w:r>
      <w:r w:rsidR="00724F7B" w:rsidRPr="005012CD">
        <w:rPr>
          <w:b/>
          <w:bCs/>
          <w:spacing w:val="0"/>
          <w:sz w:val="20"/>
        </w:rPr>
        <w:t>Amortização Extraordinária Facultativa</w:t>
      </w:r>
      <w:r w:rsidR="00724F7B">
        <w:rPr>
          <w:b/>
          <w:bCs/>
          <w:spacing w:val="0"/>
          <w:sz w:val="20"/>
        </w:rPr>
        <w:t>:</w:t>
      </w:r>
      <w:r w:rsidR="00724F7B">
        <w:rPr>
          <w:bCs/>
          <w:spacing w:val="0"/>
          <w:sz w:val="20"/>
        </w:rPr>
        <w:t xml:space="preserve"> a</w:t>
      </w:r>
      <w:r w:rsidR="00724F7B" w:rsidRPr="00B5473B">
        <w:rPr>
          <w:bCs/>
          <w:spacing w:val="0"/>
          <w:sz w:val="20"/>
        </w:rPr>
        <w:t xml:space="preserve"> </w:t>
      </w:r>
      <w:r w:rsidR="00D81614">
        <w:rPr>
          <w:bCs/>
          <w:spacing w:val="0"/>
          <w:sz w:val="20"/>
        </w:rPr>
        <w:t>Companhia</w:t>
      </w:r>
      <w:r w:rsidR="00724F7B" w:rsidRPr="00B5473B">
        <w:rPr>
          <w:bCs/>
          <w:spacing w:val="0"/>
          <w:sz w:val="20"/>
        </w:rPr>
        <w:t xml:space="preserve"> </w:t>
      </w:r>
      <w:proofErr w:type="gramStart"/>
      <w:r w:rsidR="00724F7B" w:rsidRPr="00B5473B">
        <w:rPr>
          <w:bCs/>
          <w:spacing w:val="0"/>
          <w:sz w:val="20"/>
        </w:rPr>
        <w:t>poderá</w:t>
      </w:r>
      <w:proofErr w:type="gramEnd"/>
      <w:r w:rsidR="00724F7B" w:rsidRPr="00B5473B">
        <w:rPr>
          <w:bCs/>
          <w:spacing w:val="0"/>
          <w:sz w:val="20"/>
        </w:rPr>
        <w:t>, a partir do 12º (décimo segundo) mês a contar da Data de Emissão</w:t>
      </w:r>
      <w:r w:rsidR="00724F7B">
        <w:rPr>
          <w:bCs/>
          <w:spacing w:val="0"/>
          <w:sz w:val="20"/>
        </w:rPr>
        <w:t xml:space="preserve"> das Debêntures da 7ª Emissão</w:t>
      </w:r>
      <w:r w:rsidR="00724F7B" w:rsidRPr="00B5473B">
        <w:rPr>
          <w:bCs/>
          <w:spacing w:val="0"/>
          <w:sz w:val="20"/>
        </w:rPr>
        <w:t>, inclusive, amortizar antecipadamente até [</w:t>
      </w:r>
      <w:r w:rsidR="00724F7B" w:rsidRPr="00B877DC">
        <w:rPr>
          <w:bCs/>
          <w:spacing w:val="0"/>
          <w:sz w:val="20"/>
          <w:highlight w:val="yellow"/>
        </w:rPr>
        <w:t>--</w:t>
      </w:r>
      <w:r w:rsidR="00724F7B" w:rsidRPr="00B5473B">
        <w:rPr>
          <w:bCs/>
          <w:spacing w:val="0"/>
          <w:sz w:val="20"/>
        </w:rPr>
        <w:t>]% ([</w:t>
      </w:r>
      <w:r w:rsidR="00724F7B" w:rsidRPr="003C0459">
        <w:rPr>
          <w:bCs/>
          <w:spacing w:val="0"/>
          <w:sz w:val="20"/>
          <w:highlight w:val="yellow"/>
        </w:rPr>
        <w:t>--</w:t>
      </w:r>
      <w:r w:rsidR="00724F7B" w:rsidRPr="00B5473B">
        <w:rPr>
          <w:bCs/>
          <w:spacing w:val="0"/>
          <w:sz w:val="20"/>
        </w:rPr>
        <w:t>] por cento) do Valor Nominal Unitário das Debêntures da Segunda Série ou do saldo do Valor Nominal Unitário das Debêntures da Segunda Série, conforme o caso, a seu exclusivo critério (“</w:t>
      </w:r>
      <w:r w:rsidR="00724F7B" w:rsidRPr="00B5473B">
        <w:rPr>
          <w:bCs/>
          <w:spacing w:val="0"/>
          <w:sz w:val="20"/>
          <w:u w:val="single"/>
        </w:rPr>
        <w:t>Amortização Extraordinária Facultativa da Segunda Série</w:t>
      </w:r>
      <w:r w:rsidR="00724F7B" w:rsidRPr="00B5473B">
        <w:rPr>
          <w:bCs/>
          <w:spacing w:val="0"/>
          <w:sz w:val="20"/>
        </w:rPr>
        <w:t>”).</w:t>
      </w:r>
      <w:r w:rsidR="00724F7B">
        <w:rPr>
          <w:bCs/>
          <w:spacing w:val="0"/>
          <w:sz w:val="20"/>
        </w:rPr>
        <w:t xml:space="preserve"> O </w:t>
      </w:r>
      <w:r w:rsidR="00724F7B" w:rsidRPr="00B5473B">
        <w:rPr>
          <w:bCs/>
          <w:spacing w:val="0"/>
          <w:sz w:val="20"/>
        </w:rPr>
        <w:t xml:space="preserve">valor a ser pago em relação a cada uma das Debêntures da Segunda Série será equivalente à parcela do Valor Nominal Unitário das Debêntures da Segunda Série ou parcela do saldo do Valor Nominal Unitário das Debêntures da Segunda Série, conforme o caso, a ser amortizada, acrescida: (i) da Remuneração das Debêntures da Segunda Série proporcional ao mesmo percentual da parcela do Valor Nominal Unitário das Debêntures da Segunda Série ou do saldo do Valor Nominal Unitário das Debêntures da Segunda Série, conforme o caso, a ser amortizada, calculada sob o regime de capitalização composta de forma </w:t>
      </w:r>
      <w:r w:rsidR="00724F7B" w:rsidRPr="00B5473B">
        <w:rPr>
          <w:bCs/>
          <w:i/>
          <w:spacing w:val="0"/>
          <w:sz w:val="20"/>
        </w:rPr>
        <w:t xml:space="preserve">pro rata </w:t>
      </w:r>
      <w:proofErr w:type="spellStart"/>
      <w:r w:rsidR="00724F7B" w:rsidRPr="00B5473B">
        <w:rPr>
          <w:bCs/>
          <w:i/>
          <w:spacing w:val="0"/>
          <w:sz w:val="20"/>
        </w:rPr>
        <w:t>temporis</w:t>
      </w:r>
      <w:proofErr w:type="spellEnd"/>
      <w:r w:rsidR="00724F7B" w:rsidRPr="00B5473B">
        <w:rPr>
          <w:bCs/>
          <w:spacing w:val="0"/>
          <w:sz w:val="20"/>
        </w:rPr>
        <w:t xml:space="preserve"> por Dias Úteis decorridos, desde a Data de Pagamento da Remuneração das Debêntures da Segunda Série imediatamente anterior até a data do efetivo pagamento da Amortização Extraordinária Facultativa da Segunda Série; e (</w:t>
      </w:r>
      <w:proofErr w:type="spellStart"/>
      <w:proofErr w:type="gramStart"/>
      <w:r w:rsidR="00724F7B" w:rsidRPr="00B5473B">
        <w:rPr>
          <w:bCs/>
          <w:spacing w:val="0"/>
          <w:sz w:val="20"/>
        </w:rPr>
        <w:t>ii</w:t>
      </w:r>
      <w:proofErr w:type="spellEnd"/>
      <w:proofErr w:type="gramEnd"/>
      <w:r w:rsidR="00724F7B" w:rsidRPr="00B5473B">
        <w:rPr>
          <w:bCs/>
          <w:spacing w:val="0"/>
          <w:sz w:val="20"/>
        </w:rPr>
        <w:t>) de um prêmio, calculado conforme fórmula</w:t>
      </w:r>
      <w:r w:rsidR="00724F7B">
        <w:rPr>
          <w:bCs/>
          <w:spacing w:val="0"/>
          <w:sz w:val="20"/>
        </w:rPr>
        <w:t xml:space="preserve"> a ser prevista na Escritura da 7ª Emissão</w:t>
      </w:r>
      <w:r w:rsidR="00724F7B" w:rsidRPr="00B5473B">
        <w:rPr>
          <w:bCs/>
          <w:spacing w:val="0"/>
          <w:sz w:val="20"/>
        </w:rPr>
        <w:t xml:space="preserve">, acrescido dos Encargos Moratórios </w:t>
      </w:r>
      <w:r w:rsidR="008E1E99">
        <w:rPr>
          <w:bCs/>
          <w:spacing w:val="0"/>
          <w:sz w:val="20"/>
        </w:rPr>
        <w:t xml:space="preserve">da 7ª Emissão </w:t>
      </w:r>
      <w:r w:rsidR="00724F7B" w:rsidRPr="00B5473B">
        <w:rPr>
          <w:bCs/>
          <w:spacing w:val="0"/>
          <w:sz w:val="20"/>
        </w:rPr>
        <w:t>devidos e não pagos até a data da efetiva amortização, se for o caso</w:t>
      </w:r>
      <w:r w:rsidR="00724F7B">
        <w:rPr>
          <w:bCs/>
          <w:spacing w:val="0"/>
          <w:sz w:val="20"/>
        </w:rPr>
        <w:t>, sendo certo que o percentual do prêmio será equivalente a: (b.1) </w:t>
      </w:r>
      <w:r w:rsidR="00724F7B" w:rsidRPr="00BA50E2">
        <w:rPr>
          <w:bCs/>
          <w:spacing w:val="0"/>
          <w:sz w:val="20"/>
        </w:rPr>
        <w:t>0,</w:t>
      </w:r>
      <w:r w:rsidR="00724F7B">
        <w:rPr>
          <w:bCs/>
          <w:spacing w:val="0"/>
          <w:sz w:val="20"/>
        </w:rPr>
        <w:t>60</w:t>
      </w:r>
      <w:r w:rsidR="00724F7B" w:rsidRPr="00BA50E2">
        <w:rPr>
          <w:bCs/>
          <w:spacing w:val="0"/>
          <w:sz w:val="20"/>
        </w:rPr>
        <w:t>% (</w:t>
      </w:r>
      <w:r w:rsidR="00724F7B">
        <w:rPr>
          <w:bCs/>
          <w:spacing w:val="0"/>
          <w:sz w:val="20"/>
        </w:rPr>
        <w:t>sessenta</w:t>
      </w:r>
      <w:r w:rsidR="00724F7B" w:rsidRPr="00BA50E2">
        <w:rPr>
          <w:bCs/>
          <w:spacing w:val="0"/>
          <w:sz w:val="20"/>
        </w:rPr>
        <w:t xml:space="preserve"> centésimos por cento)</w:t>
      </w:r>
      <w:r w:rsidR="00724F7B">
        <w:rPr>
          <w:bCs/>
          <w:spacing w:val="0"/>
          <w:sz w:val="20"/>
        </w:rPr>
        <w:t xml:space="preserve">, caso a Amortização Extraordinária Facultativa seja realizada </w:t>
      </w:r>
      <w:r w:rsidR="008E1E99">
        <w:rPr>
          <w:bCs/>
          <w:spacing w:val="0"/>
          <w:sz w:val="20"/>
        </w:rPr>
        <w:t>d</w:t>
      </w:r>
      <w:r w:rsidR="00724F7B">
        <w:rPr>
          <w:bCs/>
          <w:spacing w:val="0"/>
          <w:sz w:val="20"/>
        </w:rPr>
        <w:t>o 12º</w:t>
      </w:r>
      <w:r w:rsidR="00724F7B" w:rsidRPr="005C1029">
        <w:rPr>
          <w:rFonts w:eastAsia="Arial" w:cs="Arial"/>
          <w:spacing w:val="0"/>
          <w:sz w:val="20"/>
          <w:szCs w:val="28"/>
          <w:lang w:eastAsia="en-GB"/>
        </w:rPr>
        <w:t xml:space="preserve"> </w:t>
      </w:r>
      <w:r w:rsidR="00724F7B">
        <w:rPr>
          <w:rFonts w:eastAsia="Arial" w:cs="Arial"/>
          <w:spacing w:val="0"/>
          <w:sz w:val="20"/>
          <w:szCs w:val="28"/>
          <w:lang w:eastAsia="en-GB"/>
        </w:rPr>
        <w:t xml:space="preserve">(décimo segundo) </w:t>
      </w:r>
      <w:r w:rsidR="00724F7B" w:rsidRPr="005C1029">
        <w:rPr>
          <w:bCs/>
          <w:spacing w:val="0"/>
          <w:sz w:val="20"/>
        </w:rPr>
        <w:t>mês após a Data de Emissão</w:t>
      </w:r>
      <w:r w:rsidR="00724F7B">
        <w:rPr>
          <w:bCs/>
          <w:spacing w:val="0"/>
          <w:sz w:val="20"/>
        </w:rPr>
        <w:t xml:space="preserve"> das Debêntures da 7ª Emissão</w:t>
      </w:r>
      <w:r w:rsidR="00724F7B" w:rsidRPr="005C1029">
        <w:rPr>
          <w:bCs/>
          <w:spacing w:val="0"/>
          <w:sz w:val="20"/>
        </w:rPr>
        <w:t xml:space="preserve">, inclusive, </w:t>
      </w:r>
      <w:r w:rsidR="008E1E99">
        <w:rPr>
          <w:bCs/>
          <w:spacing w:val="0"/>
          <w:sz w:val="20"/>
        </w:rPr>
        <w:t>a</w:t>
      </w:r>
      <w:r w:rsidR="00724F7B" w:rsidRPr="005C1029">
        <w:rPr>
          <w:bCs/>
          <w:spacing w:val="0"/>
          <w:sz w:val="20"/>
        </w:rPr>
        <w:t xml:space="preserve">o final do 18º </w:t>
      </w:r>
      <w:r w:rsidR="00724F7B">
        <w:rPr>
          <w:bCs/>
          <w:spacing w:val="0"/>
          <w:sz w:val="20"/>
        </w:rPr>
        <w:t xml:space="preserve">(décimo oitavo) </w:t>
      </w:r>
      <w:r w:rsidR="00724F7B" w:rsidRPr="005C1029">
        <w:rPr>
          <w:bCs/>
          <w:spacing w:val="0"/>
          <w:sz w:val="20"/>
        </w:rPr>
        <w:t>mês após a Data de Emissão</w:t>
      </w:r>
      <w:r w:rsidR="00724F7B" w:rsidRPr="00D84FFF">
        <w:rPr>
          <w:bCs/>
          <w:spacing w:val="0"/>
          <w:sz w:val="20"/>
        </w:rPr>
        <w:t xml:space="preserve"> </w:t>
      </w:r>
      <w:r w:rsidR="00724F7B">
        <w:rPr>
          <w:bCs/>
          <w:spacing w:val="0"/>
          <w:sz w:val="20"/>
        </w:rPr>
        <w:t>das Debêntures da 7ª Emissão</w:t>
      </w:r>
      <w:r w:rsidR="00724F7B" w:rsidRPr="005C1029">
        <w:rPr>
          <w:bCs/>
          <w:spacing w:val="0"/>
          <w:sz w:val="20"/>
        </w:rPr>
        <w:t>, inclusive</w:t>
      </w:r>
      <w:r w:rsidR="00724F7B">
        <w:rPr>
          <w:bCs/>
          <w:spacing w:val="0"/>
          <w:sz w:val="20"/>
        </w:rPr>
        <w:t>; (b.2) </w:t>
      </w:r>
      <w:r w:rsidR="00724F7B" w:rsidRPr="00BA50E2">
        <w:rPr>
          <w:bCs/>
          <w:spacing w:val="0"/>
          <w:sz w:val="20"/>
        </w:rPr>
        <w:t>0,</w:t>
      </w:r>
      <w:r w:rsidR="00724F7B">
        <w:rPr>
          <w:bCs/>
          <w:spacing w:val="0"/>
          <w:sz w:val="20"/>
        </w:rPr>
        <w:t>50</w:t>
      </w:r>
      <w:r w:rsidR="00724F7B" w:rsidRPr="00BA50E2">
        <w:rPr>
          <w:bCs/>
          <w:spacing w:val="0"/>
          <w:sz w:val="20"/>
        </w:rPr>
        <w:t>% (</w:t>
      </w:r>
      <w:r w:rsidR="00724F7B">
        <w:rPr>
          <w:bCs/>
          <w:spacing w:val="0"/>
          <w:sz w:val="20"/>
        </w:rPr>
        <w:t>cinquenta</w:t>
      </w:r>
      <w:r w:rsidR="00724F7B" w:rsidRPr="00BA50E2">
        <w:rPr>
          <w:bCs/>
          <w:spacing w:val="0"/>
          <w:sz w:val="20"/>
        </w:rPr>
        <w:t xml:space="preserve"> centésimos por cento)</w:t>
      </w:r>
      <w:r w:rsidR="00724F7B">
        <w:rPr>
          <w:bCs/>
          <w:spacing w:val="0"/>
          <w:sz w:val="20"/>
        </w:rPr>
        <w:t xml:space="preserve">, caso a Amortização Extraordinária Facultativa seja realizada </w:t>
      </w:r>
      <w:r w:rsidR="008E1E99">
        <w:rPr>
          <w:bCs/>
          <w:spacing w:val="0"/>
          <w:sz w:val="20"/>
        </w:rPr>
        <w:t>d</w:t>
      </w:r>
      <w:r w:rsidR="00724F7B">
        <w:rPr>
          <w:bCs/>
          <w:spacing w:val="0"/>
          <w:sz w:val="20"/>
        </w:rPr>
        <w:t>o 19º</w:t>
      </w:r>
      <w:r w:rsidR="00724F7B" w:rsidRPr="005C1029">
        <w:rPr>
          <w:rFonts w:eastAsia="Arial" w:cs="Arial"/>
          <w:spacing w:val="0"/>
          <w:sz w:val="20"/>
          <w:szCs w:val="28"/>
          <w:lang w:eastAsia="en-GB"/>
        </w:rPr>
        <w:t xml:space="preserve"> </w:t>
      </w:r>
      <w:r w:rsidR="00724F7B">
        <w:rPr>
          <w:rFonts w:eastAsia="Arial" w:cs="Arial"/>
          <w:spacing w:val="0"/>
          <w:sz w:val="20"/>
          <w:szCs w:val="28"/>
          <w:lang w:eastAsia="en-GB"/>
        </w:rPr>
        <w:t xml:space="preserve">(décimo nono) </w:t>
      </w:r>
      <w:r w:rsidR="00724F7B" w:rsidRPr="005C1029">
        <w:rPr>
          <w:bCs/>
          <w:spacing w:val="0"/>
          <w:sz w:val="20"/>
        </w:rPr>
        <w:t>mês após a Data de Emissão</w:t>
      </w:r>
      <w:r w:rsidR="00724F7B" w:rsidRPr="00D84FFF">
        <w:rPr>
          <w:bCs/>
          <w:spacing w:val="0"/>
          <w:sz w:val="20"/>
        </w:rPr>
        <w:t xml:space="preserve"> </w:t>
      </w:r>
      <w:r w:rsidR="00724F7B">
        <w:rPr>
          <w:bCs/>
          <w:spacing w:val="0"/>
          <w:sz w:val="20"/>
        </w:rPr>
        <w:t>das Debêntures da 7ª Emissão</w:t>
      </w:r>
      <w:r w:rsidR="00724F7B" w:rsidRPr="005C1029">
        <w:rPr>
          <w:bCs/>
          <w:spacing w:val="0"/>
          <w:sz w:val="20"/>
        </w:rPr>
        <w:t xml:space="preserve">, inclusive, </w:t>
      </w:r>
      <w:r w:rsidR="008E1E99">
        <w:rPr>
          <w:bCs/>
          <w:spacing w:val="0"/>
          <w:sz w:val="20"/>
        </w:rPr>
        <w:t>a</w:t>
      </w:r>
      <w:r w:rsidR="00724F7B" w:rsidRPr="005C1029">
        <w:rPr>
          <w:bCs/>
          <w:spacing w:val="0"/>
          <w:sz w:val="20"/>
        </w:rPr>
        <w:t xml:space="preserve">o final do </w:t>
      </w:r>
      <w:r w:rsidR="00724F7B">
        <w:rPr>
          <w:bCs/>
          <w:spacing w:val="0"/>
          <w:sz w:val="20"/>
        </w:rPr>
        <w:t>24</w:t>
      </w:r>
      <w:r w:rsidR="00724F7B" w:rsidRPr="005C1029">
        <w:rPr>
          <w:bCs/>
          <w:spacing w:val="0"/>
          <w:sz w:val="20"/>
        </w:rPr>
        <w:t xml:space="preserve">º </w:t>
      </w:r>
      <w:r w:rsidR="00724F7B">
        <w:rPr>
          <w:bCs/>
          <w:spacing w:val="0"/>
          <w:sz w:val="20"/>
        </w:rPr>
        <w:t xml:space="preserve">(vigésimo quarto) </w:t>
      </w:r>
      <w:r w:rsidR="00724F7B" w:rsidRPr="005C1029">
        <w:rPr>
          <w:bCs/>
          <w:spacing w:val="0"/>
          <w:sz w:val="20"/>
        </w:rPr>
        <w:t>mês após a Data de Emissão</w:t>
      </w:r>
      <w:r w:rsidR="00724F7B" w:rsidRPr="00D84FFF">
        <w:rPr>
          <w:bCs/>
          <w:spacing w:val="0"/>
          <w:sz w:val="20"/>
        </w:rPr>
        <w:t xml:space="preserve"> </w:t>
      </w:r>
      <w:r w:rsidR="00724F7B">
        <w:rPr>
          <w:bCs/>
          <w:spacing w:val="0"/>
          <w:sz w:val="20"/>
        </w:rPr>
        <w:t>das Debêntures da 7ª Emissão</w:t>
      </w:r>
      <w:r w:rsidR="00724F7B" w:rsidRPr="005C1029">
        <w:rPr>
          <w:bCs/>
          <w:spacing w:val="0"/>
          <w:sz w:val="20"/>
        </w:rPr>
        <w:t>, inclusive</w:t>
      </w:r>
      <w:r w:rsidR="00724F7B">
        <w:rPr>
          <w:bCs/>
          <w:spacing w:val="0"/>
          <w:sz w:val="20"/>
        </w:rPr>
        <w:t>; ou (b.3) </w:t>
      </w:r>
      <w:r w:rsidR="00724F7B" w:rsidRPr="00BA50E2">
        <w:rPr>
          <w:bCs/>
          <w:spacing w:val="0"/>
          <w:sz w:val="20"/>
        </w:rPr>
        <w:t>0,</w:t>
      </w:r>
      <w:r w:rsidR="00724F7B">
        <w:rPr>
          <w:bCs/>
          <w:spacing w:val="0"/>
          <w:sz w:val="20"/>
        </w:rPr>
        <w:t>30</w:t>
      </w:r>
      <w:r w:rsidR="00724F7B" w:rsidRPr="00BA50E2">
        <w:rPr>
          <w:bCs/>
          <w:spacing w:val="0"/>
          <w:sz w:val="20"/>
        </w:rPr>
        <w:t>% (</w:t>
      </w:r>
      <w:r w:rsidR="00724F7B">
        <w:rPr>
          <w:bCs/>
          <w:spacing w:val="0"/>
          <w:sz w:val="20"/>
        </w:rPr>
        <w:t>trinta</w:t>
      </w:r>
      <w:r w:rsidR="00724F7B" w:rsidRPr="00BA50E2">
        <w:rPr>
          <w:bCs/>
          <w:spacing w:val="0"/>
          <w:sz w:val="20"/>
        </w:rPr>
        <w:t xml:space="preserve"> centésimos por cento)</w:t>
      </w:r>
      <w:r w:rsidR="00724F7B">
        <w:rPr>
          <w:bCs/>
          <w:spacing w:val="0"/>
          <w:sz w:val="20"/>
        </w:rPr>
        <w:t xml:space="preserve">, caso a Amortização Extraordinária Facultativa seja realizada </w:t>
      </w:r>
      <w:r w:rsidR="008E1E99">
        <w:rPr>
          <w:bCs/>
          <w:spacing w:val="0"/>
          <w:sz w:val="20"/>
        </w:rPr>
        <w:t>d</w:t>
      </w:r>
      <w:r w:rsidR="00724F7B">
        <w:rPr>
          <w:bCs/>
          <w:spacing w:val="0"/>
          <w:sz w:val="20"/>
        </w:rPr>
        <w:t>o 25º</w:t>
      </w:r>
      <w:r w:rsidR="00724F7B" w:rsidRPr="005C1029">
        <w:rPr>
          <w:rFonts w:eastAsia="Arial" w:cs="Arial"/>
          <w:spacing w:val="0"/>
          <w:sz w:val="20"/>
          <w:szCs w:val="28"/>
          <w:lang w:eastAsia="en-GB"/>
        </w:rPr>
        <w:t xml:space="preserve"> </w:t>
      </w:r>
      <w:r w:rsidR="00724F7B">
        <w:rPr>
          <w:rFonts w:eastAsia="Arial" w:cs="Arial"/>
          <w:spacing w:val="0"/>
          <w:sz w:val="20"/>
          <w:szCs w:val="28"/>
          <w:lang w:eastAsia="en-GB"/>
        </w:rPr>
        <w:t xml:space="preserve">(vigésimo quinto) </w:t>
      </w:r>
      <w:r w:rsidR="00724F7B" w:rsidRPr="005C1029">
        <w:rPr>
          <w:bCs/>
          <w:spacing w:val="0"/>
          <w:sz w:val="20"/>
        </w:rPr>
        <w:t>mês após a Data de Emissão</w:t>
      </w:r>
      <w:r w:rsidR="00724F7B" w:rsidRPr="00D84FFF">
        <w:rPr>
          <w:bCs/>
          <w:spacing w:val="0"/>
          <w:sz w:val="20"/>
        </w:rPr>
        <w:t xml:space="preserve"> </w:t>
      </w:r>
      <w:r w:rsidR="00724F7B">
        <w:rPr>
          <w:bCs/>
          <w:spacing w:val="0"/>
          <w:sz w:val="20"/>
        </w:rPr>
        <w:t>das Debêntures da 7ª Emissão</w:t>
      </w:r>
      <w:r w:rsidR="00724F7B" w:rsidRPr="005C1029">
        <w:rPr>
          <w:bCs/>
          <w:spacing w:val="0"/>
          <w:sz w:val="20"/>
        </w:rPr>
        <w:t xml:space="preserve">, inclusive, </w:t>
      </w:r>
      <w:r w:rsidR="00501E56">
        <w:rPr>
          <w:bCs/>
          <w:spacing w:val="0"/>
          <w:sz w:val="20"/>
        </w:rPr>
        <w:t>à</w:t>
      </w:r>
      <w:r w:rsidR="00724F7B">
        <w:rPr>
          <w:bCs/>
          <w:spacing w:val="0"/>
          <w:sz w:val="20"/>
        </w:rPr>
        <w:t xml:space="preserve"> Data de Vencimento da </w:t>
      </w:r>
      <w:r w:rsidR="008E1E99">
        <w:rPr>
          <w:bCs/>
          <w:spacing w:val="0"/>
          <w:sz w:val="20"/>
        </w:rPr>
        <w:t>Segunda Série</w:t>
      </w:r>
      <w:r w:rsidR="00724F7B">
        <w:rPr>
          <w:bCs/>
          <w:spacing w:val="0"/>
          <w:sz w:val="20"/>
        </w:rPr>
        <w:t xml:space="preserve">, exclusive; </w:t>
      </w:r>
      <w:r w:rsidR="00724F7B" w:rsidRPr="001145A2">
        <w:rPr>
          <w:b/>
          <w:bCs/>
          <w:spacing w:val="0"/>
          <w:sz w:val="20"/>
        </w:rPr>
        <w:t>(</w:t>
      </w:r>
      <w:proofErr w:type="spellStart"/>
      <w:r w:rsidR="00724F7B" w:rsidRPr="001145A2">
        <w:rPr>
          <w:b/>
          <w:bCs/>
          <w:spacing w:val="0"/>
          <w:sz w:val="20"/>
        </w:rPr>
        <w:t>xx</w:t>
      </w:r>
      <w:r w:rsidR="00724F7B">
        <w:rPr>
          <w:b/>
          <w:bCs/>
          <w:spacing w:val="0"/>
          <w:sz w:val="20"/>
        </w:rPr>
        <w:t>ii</w:t>
      </w:r>
      <w:proofErr w:type="spellEnd"/>
      <w:r w:rsidR="00724F7B" w:rsidRPr="001145A2">
        <w:rPr>
          <w:b/>
          <w:bCs/>
          <w:spacing w:val="0"/>
          <w:sz w:val="20"/>
        </w:rPr>
        <w:t>)</w:t>
      </w:r>
      <w:r w:rsidR="00724F7B" w:rsidRPr="00606CFC">
        <w:rPr>
          <w:b/>
          <w:bCs/>
          <w:spacing w:val="0"/>
          <w:sz w:val="20"/>
        </w:rPr>
        <w:t xml:space="preserve"> </w:t>
      </w:r>
      <w:r w:rsidR="00724F7B" w:rsidRPr="00C130DF">
        <w:rPr>
          <w:b/>
          <w:bCs/>
          <w:spacing w:val="0"/>
          <w:sz w:val="20"/>
        </w:rPr>
        <w:t>Oferta de Resgate Antecipado das Debêntures</w:t>
      </w:r>
      <w:r w:rsidR="00724F7B">
        <w:rPr>
          <w:b/>
          <w:bCs/>
          <w:spacing w:val="0"/>
          <w:sz w:val="20"/>
        </w:rPr>
        <w:t xml:space="preserve"> </w:t>
      </w:r>
      <w:r w:rsidR="00724F7B" w:rsidRPr="00B877DC">
        <w:rPr>
          <w:b/>
          <w:spacing w:val="0"/>
          <w:sz w:val="20"/>
        </w:rPr>
        <w:t>da 7ª Emissão</w:t>
      </w:r>
      <w:r w:rsidR="00724F7B">
        <w:rPr>
          <w:b/>
          <w:bCs/>
          <w:spacing w:val="0"/>
          <w:sz w:val="20"/>
        </w:rPr>
        <w:t xml:space="preserve">: </w:t>
      </w:r>
      <w:r w:rsidR="00724F7B" w:rsidRPr="001145A2">
        <w:rPr>
          <w:bCs/>
          <w:spacing w:val="0"/>
          <w:sz w:val="20"/>
        </w:rPr>
        <w:t xml:space="preserve">A </w:t>
      </w:r>
      <w:r w:rsidR="00724F7B">
        <w:rPr>
          <w:bCs/>
          <w:spacing w:val="0"/>
          <w:sz w:val="20"/>
        </w:rPr>
        <w:t>Companhia</w:t>
      </w:r>
      <w:r w:rsidR="00724F7B" w:rsidRPr="001145A2">
        <w:rPr>
          <w:bCs/>
          <w:spacing w:val="0"/>
          <w:sz w:val="20"/>
        </w:rPr>
        <w:t xml:space="preserve"> poderá, a seu exclusivo critério, realizar, a qualquer tempo, oferta facultativa de resgate antecipado total ou parcial das Debêntures da Primeira Série e/ou das Debêntures da Segunda Série, com o consequente cancelamento de tais Debêntures</w:t>
      </w:r>
      <w:r w:rsidR="00724F7B">
        <w:rPr>
          <w:bCs/>
          <w:spacing w:val="0"/>
          <w:sz w:val="20"/>
        </w:rPr>
        <w:t xml:space="preserve"> </w:t>
      </w:r>
      <w:r w:rsidR="00724F7B">
        <w:rPr>
          <w:spacing w:val="0"/>
          <w:sz w:val="20"/>
        </w:rPr>
        <w:t>da 7ª Emissão</w:t>
      </w:r>
      <w:r w:rsidR="00724F7B" w:rsidRPr="001145A2">
        <w:rPr>
          <w:bCs/>
          <w:spacing w:val="0"/>
          <w:sz w:val="20"/>
        </w:rPr>
        <w:t xml:space="preserve">, que será endereçada a todos os Debenturistas da Primeira Série e/ou a todos os Debenturistas da Segunda Série, conforme o caso, sem distinção, assegurada a igualdade de condições a todos os Debenturistas da Primeira Série e/ou a todos os Debenturistas da Segunda Série para aceitar o resgate antecipado das Debêntures </w:t>
      </w:r>
      <w:r w:rsidR="00724F7B">
        <w:rPr>
          <w:spacing w:val="0"/>
          <w:sz w:val="20"/>
        </w:rPr>
        <w:t xml:space="preserve">da 7ª </w:t>
      </w:r>
      <w:r w:rsidR="00724F7B">
        <w:rPr>
          <w:spacing w:val="0"/>
          <w:sz w:val="20"/>
        </w:rPr>
        <w:lastRenderedPageBreak/>
        <w:t>Emissão</w:t>
      </w:r>
      <w:r w:rsidR="00724F7B" w:rsidRPr="001145A2">
        <w:rPr>
          <w:bCs/>
          <w:spacing w:val="0"/>
          <w:sz w:val="20"/>
        </w:rPr>
        <w:t xml:space="preserve"> de que forem titulares, de acordo com os termos e condições </w:t>
      </w:r>
      <w:r w:rsidR="00724F7B">
        <w:rPr>
          <w:bCs/>
          <w:spacing w:val="0"/>
          <w:sz w:val="20"/>
        </w:rPr>
        <w:t xml:space="preserve">a serem </w:t>
      </w:r>
      <w:r w:rsidR="00724F7B" w:rsidRPr="001145A2">
        <w:rPr>
          <w:bCs/>
          <w:spacing w:val="0"/>
          <w:sz w:val="20"/>
        </w:rPr>
        <w:t>previst</w:t>
      </w:r>
      <w:r w:rsidR="00724F7B">
        <w:rPr>
          <w:bCs/>
          <w:spacing w:val="0"/>
          <w:sz w:val="20"/>
        </w:rPr>
        <w:t>a</w:t>
      </w:r>
      <w:r w:rsidR="00724F7B" w:rsidRPr="001145A2">
        <w:rPr>
          <w:bCs/>
          <w:spacing w:val="0"/>
          <w:sz w:val="20"/>
        </w:rPr>
        <w:t xml:space="preserve">s </w:t>
      </w:r>
      <w:r w:rsidR="00724F7B">
        <w:rPr>
          <w:bCs/>
          <w:spacing w:val="0"/>
          <w:sz w:val="20"/>
        </w:rPr>
        <w:t>na Escritura da 7ª Emissão</w:t>
      </w:r>
      <w:r w:rsidR="00724F7B" w:rsidRPr="001145A2">
        <w:rPr>
          <w:bCs/>
          <w:spacing w:val="0"/>
          <w:sz w:val="20"/>
        </w:rPr>
        <w:t xml:space="preserve"> (“</w:t>
      </w:r>
      <w:r w:rsidR="00724F7B" w:rsidRPr="001145A2">
        <w:rPr>
          <w:bCs/>
          <w:spacing w:val="0"/>
          <w:sz w:val="20"/>
          <w:u w:val="single"/>
        </w:rPr>
        <w:t xml:space="preserve">Oferta de Resgate </w:t>
      </w:r>
      <w:r w:rsidR="00724F7B" w:rsidRPr="002A63A9">
        <w:rPr>
          <w:bCs/>
          <w:spacing w:val="0"/>
          <w:sz w:val="20"/>
          <w:u w:val="single"/>
        </w:rPr>
        <w:t>Antecipado</w:t>
      </w:r>
      <w:r w:rsidR="008E1E99" w:rsidRPr="007609B8">
        <w:rPr>
          <w:bCs/>
          <w:spacing w:val="0"/>
          <w:sz w:val="20"/>
          <w:u w:val="single"/>
        </w:rPr>
        <w:t xml:space="preserve"> das Debêntures </w:t>
      </w:r>
      <w:r w:rsidR="008E1E99" w:rsidRPr="007609B8">
        <w:rPr>
          <w:spacing w:val="0"/>
          <w:sz w:val="20"/>
          <w:u w:val="single"/>
        </w:rPr>
        <w:t>da 7ª Emissão</w:t>
      </w:r>
      <w:r w:rsidR="00724F7B" w:rsidRPr="001145A2">
        <w:rPr>
          <w:bCs/>
          <w:spacing w:val="0"/>
          <w:sz w:val="20"/>
        </w:rPr>
        <w:t>”)</w:t>
      </w:r>
      <w:r w:rsidR="00724F7B">
        <w:rPr>
          <w:bCs/>
          <w:spacing w:val="0"/>
          <w:sz w:val="20"/>
        </w:rPr>
        <w:t xml:space="preserve">; </w:t>
      </w:r>
      <w:r w:rsidR="00724F7B" w:rsidRPr="001145A2">
        <w:rPr>
          <w:b/>
          <w:bCs/>
          <w:spacing w:val="0"/>
          <w:sz w:val="20"/>
        </w:rPr>
        <w:t>(</w:t>
      </w:r>
      <w:proofErr w:type="spellStart"/>
      <w:r w:rsidR="00724F7B" w:rsidRPr="001145A2">
        <w:rPr>
          <w:b/>
          <w:bCs/>
          <w:spacing w:val="0"/>
          <w:sz w:val="20"/>
        </w:rPr>
        <w:t>xx</w:t>
      </w:r>
      <w:r w:rsidR="00724F7B">
        <w:rPr>
          <w:b/>
          <w:bCs/>
          <w:spacing w:val="0"/>
          <w:sz w:val="20"/>
        </w:rPr>
        <w:t>iii</w:t>
      </w:r>
      <w:proofErr w:type="spellEnd"/>
      <w:r w:rsidR="00724F7B" w:rsidRPr="001145A2">
        <w:rPr>
          <w:b/>
          <w:bCs/>
          <w:spacing w:val="0"/>
          <w:sz w:val="20"/>
        </w:rPr>
        <w:t>)</w:t>
      </w:r>
      <w:r w:rsidR="00724F7B">
        <w:rPr>
          <w:b/>
          <w:bCs/>
          <w:spacing w:val="0"/>
          <w:sz w:val="20"/>
        </w:rPr>
        <w:t xml:space="preserve"> </w:t>
      </w:r>
      <w:r w:rsidR="00724F7B" w:rsidRPr="001745B9">
        <w:rPr>
          <w:b/>
          <w:bCs/>
          <w:spacing w:val="0"/>
          <w:sz w:val="20"/>
        </w:rPr>
        <w:t>Resgate Antecipado Facultativo Total</w:t>
      </w:r>
      <w:r w:rsidR="00724F7B">
        <w:rPr>
          <w:b/>
          <w:bCs/>
          <w:spacing w:val="0"/>
          <w:sz w:val="20"/>
        </w:rPr>
        <w:t>:</w:t>
      </w:r>
      <w:r w:rsidR="00724F7B" w:rsidRPr="001745B9">
        <w:rPr>
          <w:b/>
          <w:bCs/>
          <w:spacing w:val="0"/>
          <w:sz w:val="20"/>
        </w:rPr>
        <w:t xml:space="preserve"> </w:t>
      </w:r>
      <w:r w:rsidR="00724F7B" w:rsidRPr="00B877DC">
        <w:rPr>
          <w:bCs/>
          <w:spacing w:val="0"/>
          <w:sz w:val="20"/>
        </w:rPr>
        <w:t xml:space="preserve">a </w:t>
      </w:r>
      <w:r w:rsidR="00724F7B">
        <w:rPr>
          <w:bCs/>
          <w:spacing w:val="0"/>
          <w:sz w:val="20"/>
        </w:rPr>
        <w:t>Companhia</w:t>
      </w:r>
      <w:r w:rsidR="00724F7B" w:rsidRPr="00B877DC">
        <w:rPr>
          <w:bCs/>
          <w:spacing w:val="0"/>
          <w:sz w:val="20"/>
        </w:rPr>
        <w:t xml:space="preserve"> poderá, a partir de 1º de maio de 2018, inclusive, realizar o resgate antecipado total das Debêntures da Primeira Série, com o consequente cancelamento de tais Debêntures da Primeira Série (“</w:t>
      </w:r>
      <w:r w:rsidR="00724F7B" w:rsidRPr="00B877DC">
        <w:rPr>
          <w:bCs/>
          <w:spacing w:val="0"/>
          <w:sz w:val="20"/>
          <w:u w:val="single"/>
        </w:rPr>
        <w:t>Resgate Antecipado Facultativo da Primeira Série</w:t>
      </w:r>
      <w:r w:rsidR="00724F7B" w:rsidRPr="00B877DC">
        <w:rPr>
          <w:bCs/>
          <w:spacing w:val="0"/>
          <w:sz w:val="20"/>
        </w:rPr>
        <w:t>”).</w:t>
      </w:r>
      <w:r w:rsidR="00724F7B">
        <w:rPr>
          <w:bCs/>
          <w:spacing w:val="0"/>
          <w:sz w:val="20"/>
        </w:rPr>
        <w:t xml:space="preserve"> </w:t>
      </w:r>
      <w:r w:rsidR="00724F7B" w:rsidRPr="00B877DC">
        <w:rPr>
          <w:bCs/>
          <w:spacing w:val="0"/>
          <w:sz w:val="20"/>
        </w:rPr>
        <w:t>A Companhia poderá, a partir do 12º (décimo segundo) mês contado da Data de Emissão</w:t>
      </w:r>
      <w:r w:rsidR="00724F7B">
        <w:rPr>
          <w:bCs/>
          <w:spacing w:val="0"/>
          <w:sz w:val="20"/>
        </w:rPr>
        <w:t xml:space="preserve"> das Debêntures da 7ª Emissão</w:t>
      </w:r>
      <w:r w:rsidR="00724F7B" w:rsidRPr="00B877DC">
        <w:rPr>
          <w:bCs/>
          <w:spacing w:val="0"/>
          <w:sz w:val="20"/>
        </w:rPr>
        <w:t>, inclusive, realizar o resgate antecipado total das Debêntures da Segunda Série, com o consequente cancelamento de tais Debêntures da Segunda Série (“</w:t>
      </w:r>
      <w:r w:rsidR="00724F7B" w:rsidRPr="00B877DC">
        <w:rPr>
          <w:bCs/>
          <w:spacing w:val="0"/>
          <w:sz w:val="20"/>
          <w:u w:val="single"/>
        </w:rPr>
        <w:t>Resgate Antecipado Facultativo da Segunda Série</w:t>
      </w:r>
      <w:r w:rsidR="00724F7B" w:rsidRPr="00B877DC">
        <w:rPr>
          <w:bCs/>
          <w:spacing w:val="0"/>
          <w:sz w:val="20"/>
        </w:rPr>
        <w:t>” e, em conjunto com Resgate Antecipado Facultativo da Primeira Série, “</w:t>
      </w:r>
      <w:r w:rsidR="00724F7B" w:rsidRPr="00B877DC">
        <w:rPr>
          <w:bCs/>
          <w:spacing w:val="0"/>
          <w:sz w:val="20"/>
          <w:u w:val="single"/>
        </w:rPr>
        <w:t>Resgate Antecipado Facultativo</w:t>
      </w:r>
      <w:r w:rsidR="00724F7B" w:rsidRPr="00B877DC">
        <w:rPr>
          <w:bCs/>
          <w:spacing w:val="0"/>
          <w:sz w:val="20"/>
        </w:rPr>
        <w:t xml:space="preserve">”). </w:t>
      </w:r>
      <w:r w:rsidR="00724F7B">
        <w:rPr>
          <w:bCs/>
          <w:spacing w:val="0"/>
          <w:sz w:val="20"/>
        </w:rPr>
        <w:t>P</w:t>
      </w:r>
      <w:r w:rsidR="00724F7B" w:rsidRPr="004B5786">
        <w:rPr>
          <w:bCs/>
          <w:spacing w:val="0"/>
          <w:sz w:val="20"/>
        </w:rPr>
        <w:t xml:space="preserve">or ocasião do Resgate Antecipado Facultativo da Primeira Série, os Debenturistas da Primeira Série farão jus ao pagamento do </w:t>
      </w:r>
      <w:r w:rsidR="00724F7B" w:rsidRPr="004B5786">
        <w:rPr>
          <w:b/>
          <w:bCs/>
          <w:spacing w:val="0"/>
          <w:sz w:val="20"/>
        </w:rPr>
        <w:t>(a)</w:t>
      </w:r>
      <w:r w:rsidR="00724F7B" w:rsidRPr="004B5786">
        <w:rPr>
          <w:bCs/>
          <w:spacing w:val="0"/>
          <w:sz w:val="20"/>
        </w:rPr>
        <w:t xml:space="preserve"> Valor Nominal Unitário das Debêntures da Primeira Série, acrescido da </w:t>
      </w:r>
      <w:r w:rsidR="00724F7B" w:rsidRPr="004B5786">
        <w:rPr>
          <w:b/>
          <w:bCs/>
          <w:spacing w:val="0"/>
          <w:sz w:val="20"/>
        </w:rPr>
        <w:t>(b)</w:t>
      </w:r>
      <w:r w:rsidR="00724F7B" w:rsidRPr="004B5786">
        <w:rPr>
          <w:bCs/>
          <w:spacing w:val="0"/>
          <w:sz w:val="20"/>
        </w:rPr>
        <w:t xml:space="preserve"> Remuneração da Primeira Série, calculada </w:t>
      </w:r>
      <w:proofErr w:type="gramStart"/>
      <w:r w:rsidR="00724F7B" w:rsidRPr="004B5786">
        <w:rPr>
          <w:bCs/>
          <w:i/>
          <w:iCs/>
          <w:spacing w:val="0"/>
          <w:sz w:val="20"/>
        </w:rPr>
        <w:t>pro rata</w:t>
      </w:r>
      <w:proofErr w:type="gramEnd"/>
      <w:r w:rsidR="00724F7B" w:rsidRPr="004B5786">
        <w:rPr>
          <w:bCs/>
          <w:i/>
          <w:iCs/>
          <w:spacing w:val="0"/>
          <w:sz w:val="20"/>
        </w:rPr>
        <w:t xml:space="preserve"> </w:t>
      </w:r>
      <w:proofErr w:type="spellStart"/>
      <w:r w:rsidR="00724F7B" w:rsidRPr="004B5786">
        <w:rPr>
          <w:bCs/>
          <w:i/>
          <w:iCs/>
          <w:spacing w:val="0"/>
          <w:sz w:val="20"/>
        </w:rPr>
        <w:t>temporis</w:t>
      </w:r>
      <w:proofErr w:type="spellEnd"/>
      <w:r w:rsidR="00724F7B" w:rsidRPr="004B5786">
        <w:rPr>
          <w:bCs/>
          <w:spacing w:val="0"/>
          <w:sz w:val="20"/>
        </w:rPr>
        <w:t xml:space="preserve"> por Dias Úteis decorridos, desde a primeira Data da Integralização das Debêntures da Primeira Série ou a última Data de Pagamento da Remuneração das Debêntures da Primeira Série imediatamente anterior, conforme o caso, até a data do efetivo pagamento do Resgate Antecipado Facultativo da Primeira Série, sem o acréscimo de qualquer prêmio (“</w:t>
      </w:r>
      <w:r w:rsidR="00724F7B" w:rsidRPr="004B5786">
        <w:rPr>
          <w:bCs/>
          <w:spacing w:val="0"/>
          <w:sz w:val="20"/>
          <w:u w:val="single"/>
        </w:rPr>
        <w:t>Valor do Resgate Antecipado Facultativo da Primeira Série</w:t>
      </w:r>
      <w:r w:rsidR="00724F7B" w:rsidRPr="004B5786">
        <w:rPr>
          <w:bCs/>
          <w:spacing w:val="0"/>
          <w:sz w:val="20"/>
        </w:rPr>
        <w:t>”)</w:t>
      </w:r>
      <w:r w:rsidR="00724F7B">
        <w:rPr>
          <w:bCs/>
          <w:spacing w:val="0"/>
          <w:sz w:val="20"/>
        </w:rPr>
        <w:t>. P</w:t>
      </w:r>
      <w:r w:rsidR="00724F7B" w:rsidRPr="004B5786">
        <w:rPr>
          <w:bCs/>
          <w:spacing w:val="0"/>
          <w:sz w:val="20"/>
        </w:rPr>
        <w:t xml:space="preserve">or ocasião do Resgate Antecipado Facultativo da Segunda Série, os Debenturistas da Segunda Série farão jus ao pagamento do </w:t>
      </w:r>
      <w:r w:rsidR="00724F7B" w:rsidRPr="004B5786">
        <w:rPr>
          <w:b/>
          <w:bCs/>
          <w:spacing w:val="0"/>
          <w:sz w:val="20"/>
        </w:rPr>
        <w:t>(a)</w:t>
      </w:r>
      <w:r w:rsidR="00724F7B" w:rsidRPr="004B5786">
        <w:rPr>
          <w:bCs/>
          <w:spacing w:val="0"/>
          <w:sz w:val="20"/>
        </w:rPr>
        <w:t xml:space="preserve"> Valor Nominal Unitário das Debêntures da Segunda Série ou seu saldo, conforme o caso, acrescido da </w:t>
      </w:r>
      <w:r w:rsidR="00724F7B" w:rsidRPr="004B5786">
        <w:rPr>
          <w:b/>
          <w:bCs/>
          <w:spacing w:val="0"/>
          <w:sz w:val="20"/>
        </w:rPr>
        <w:t>(b)</w:t>
      </w:r>
      <w:r w:rsidR="00724F7B" w:rsidRPr="004B5786">
        <w:rPr>
          <w:bCs/>
          <w:spacing w:val="0"/>
          <w:sz w:val="20"/>
        </w:rPr>
        <w:t xml:space="preserve"> Remuneração da Segunda Série, calculada </w:t>
      </w:r>
      <w:r w:rsidR="00724F7B" w:rsidRPr="004B5786">
        <w:rPr>
          <w:bCs/>
          <w:i/>
          <w:iCs/>
          <w:spacing w:val="0"/>
          <w:sz w:val="20"/>
        </w:rPr>
        <w:t xml:space="preserve">pro rata </w:t>
      </w:r>
      <w:proofErr w:type="spellStart"/>
      <w:r w:rsidR="00724F7B" w:rsidRPr="004B5786">
        <w:rPr>
          <w:bCs/>
          <w:i/>
          <w:iCs/>
          <w:spacing w:val="0"/>
          <w:sz w:val="20"/>
        </w:rPr>
        <w:t>temporis</w:t>
      </w:r>
      <w:proofErr w:type="spellEnd"/>
      <w:r w:rsidR="00724F7B" w:rsidRPr="004B5786">
        <w:rPr>
          <w:bCs/>
          <w:spacing w:val="0"/>
          <w:sz w:val="20"/>
        </w:rPr>
        <w:t xml:space="preserve"> por Dias Úteis decorridos, desde a primeira Data da Integralização das Debêntures da Segunda Série, ou a última Data de Pagamento da Remuneração das Debêntures da Segunda Série imediatamente anterior, conforme o caso, até a data do efetivo pagamento do Resgate Antecipado Facultativo da Segunda Série, acrescidos de </w:t>
      </w:r>
      <w:r w:rsidR="00724F7B" w:rsidRPr="004B5786">
        <w:rPr>
          <w:b/>
          <w:bCs/>
          <w:spacing w:val="0"/>
          <w:sz w:val="20"/>
        </w:rPr>
        <w:t>(c)</w:t>
      </w:r>
      <w:r w:rsidR="00724F7B" w:rsidRPr="004B5786">
        <w:rPr>
          <w:bCs/>
          <w:spacing w:val="0"/>
          <w:sz w:val="20"/>
        </w:rPr>
        <w:t xml:space="preserve"> um prêmio, calculado conforme fórmula </w:t>
      </w:r>
      <w:r w:rsidR="00724F7B">
        <w:rPr>
          <w:bCs/>
          <w:spacing w:val="0"/>
          <w:sz w:val="20"/>
        </w:rPr>
        <w:t>a ser prevista na Escritura da 7ª Emissão</w:t>
      </w:r>
      <w:r w:rsidR="00724F7B" w:rsidRPr="004B5786">
        <w:rPr>
          <w:bCs/>
          <w:spacing w:val="0"/>
          <w:sz w:val="20"/>
        </w:rPr>
        <w:t xml:space="preserve"> e </w:t>
      </w:r>
      <w:r w:rsidR="00724F7B" w:rsidRPr="004B5786">
        <w:rPr>
          <w:b/>
          <w:bCs/>
          <w:spacing w:val="0"/>
          <w:sz w:val="20"/>
        </w:rPr>
        <w:t>(d)</w:t>
      </w:r>
      <w:r w:rsidR="00724F7B" w:rsidRPr="004B5786">
        <w:rPr>
          <w:bCs/>
          <w:spacing w:val="0"/>
          <w:sz w:val="20"/>
        </w:rPr>
        <w:t xml:space="preserve"> dos Encargos Moratórios</w:t>
      </w:r>
      <w:r w:rsidR="008E1E99">
        <w:rPr>
          <w:bCs/>
          <w:spacing w:val="0"/>
          <w:sz w:val="20"/>
        </w:rPr>
        <w:t xml:space="preserve"> da 7ª Emissão</w:t>
      </w:r>
      <w:r w:rsidR="00724F7B" w:rsidRPr="004B5786">
        <w:rPr>
          <w:bCs/>
          <w:spacing w:val="0"/>
          <w:sz w:val="20"/>
        </w:rPr>
        <w:t xml:space="preserve"> devidos e não pagos até a data do referido resgate, se for o caso (“</w:t>
      </w:r>
      <w:r w:rsidR="00724F7B" w:rsidRPr="004B5786">
        <w:rPr>
          <w:bCs/>
          <w:spacing w:val="0"/>
          <w:sz w:val="20"/>
          <w:u w:val="single"/>
        </w:rPr>
        <w:t>Valor do Resgate Antecipado Facultativo da Segunda Série</w:t>
      </w:r>
      <w:r w:rsidR="00724F7B" w:rsidRPr="004B5786">
        <w:rPr>
          <w:bCs/>
          <w:spacing w:val="0"/>
          <w:sz w:val="20"/>
        </w:rPr>
        <w:t>”, e em conjunto com o Valor do Resgate Antecipado Facultativo da Segunda Série, “</w:t>
      </w:r>
      <w:r w:rsidR="00724F7B" w:rsidRPr="004B5786">
        <w:rPr>
          <w:bCs/>
          <w:spacing w:val="0"/>
          <w:sz w:val="20"/>
          <w:u w:val="single"/>
        </w:rPr>
        <w:t>Valor do Resgate Antecipado Facultativo</w:t>
      </w:r>
      <w:r w:rsidR="00724F7B" w:rsidRPr="004B5786">
        <w:rPr>
          <w:bCs/>
          <w:spacing w:val="0"/>
          <w:sz w:val="20"/>
        </w:rPr>
        <w:t>”)</w:t>
      </w:r>
      <w:r w:rsidR="00724F7B">
        <w:rPr>
          <w:bCs/>
          <w:spacing w:val="0"/>
          <w:sz w:val="20"/>
        </w:rPr>
        <w:t>, sendo certo o percentual do prêmio do Resgate Antecipado Facultativo da Segunda Série será equivalente a: (1) </w:t>
      </w:r>
      <w:r w:rsidR="00724F7B" w:rsidRPr="00BA50E2">
        <w:rPr>
          <w:bCs/>
          <w:spacing w:val="0"/>
          <w:sz w:val="20"/>
        </w:rPr>
        <w:t>0,</w:t>
      </w:r>
      <w:r w:rsidR="00724F7B">
        <w:rPr>
          <w:bCs/>
          <w:spacing w:val="0"/>
          <w:sz w:val="20"/>
        </w:rPr>
        <w:t>60</w:t>
      </w:r>
      <w:r w:rsidR="00724F7B" w:rsidRPr="00BA50E2">
        <w:rPr>
          <w:bCs/>
          <w:spacing w:val="0"/>
          <w:sz w:val="20"/>
        </w:rPr>
        <w:t>% (</w:t>
      </w:r>
      <w:r w:rsidR="00724F7B">
        <w:rPr>
          <w:bCs/>
          <w:spacing w:val="0"/>
          <w:sz w:val="20"/>
        </w:rPr>
        <w:t>sessenta</w:t>
      </w:r>
      <w:r w:rsidR="00724F7B" w:rsidRPr="00BA50E2">
        <w:rPr>
          <w:bCs/>
          <w:spacing w:val="0"/>
          <w:sz w:val="20"/>
        </w:rPr>
        <w:t xml:space="preserve"> centésimos por cento)</w:t>
      </w:r>
      <w:r w:rsidR="00724F7B">
        <w:rPr>
          <w:bCs/>
          <w:spacing w:val="0"/>
          <w:sz w:val="20"/>
        </w:rPr>
        <w:t xml:space="preserve">, caso o Resgate Antecipado Facultativo da Primeira Série seja realizado </w:t>
      </w:r>
      <w:r w:rsidR="008E1E99">
        <w:rPr>
          <w:bCs/>
          <w:spacing w:val="0"/>
          <w:sz w:val="20"/>
        </w:rPr>
        <w:t>d</w:t>
      </w:r>
      <w:r w:rsidR="00724F7B">
        <w:rPr>
          <w:bCs/>
          <w:spacing w:val="0"/>
          <w:sz w:val="20"/>
        </w:rPr>
        <w:t>o 12º</w:t>
      </w:r>
      <w:r w:rsidR="00724F7B" w:rsidRPr="005C1029">
        <w:rPr>
          <w:rFonts w:eastAsia="Arial" w:cs="Arial"/>
          <w:spacing w:val="0"/>
          <w:sz w:val="20"/>
          <w:szCs w:val="28"/>
          <w:lang w:eastAsia="en-GB"/>
        </w:rPr>
        <w:t xml:space="preserve"> </w:t>
      </w:r>
      <w:r w:rsidR="00724F7B">
        <w:rPr>
          <w:rFonts w:eastAsia="Arial" w:cs="Arial"/>
          <w:spacing w:val="0"/>
          <w:sz w:val="20"/>
          <w:szCs w:val="28"/>
          <w:lang w:eastAsia="en-GB"/>
        </w:rPr>
        <w:t xml:space="preserve">(décimo segundo) </w:t>
      </w:r>
      <w:r w:rsidR="00724F7B" w:rsidRPr="005C1029">
        <w:rPr>
          <w:bCs/>
          <w:spacing w:val="0"/>
          <w:sz w:val="20"/>
        </w:rPr>
        <w:t>mês após a Data de Emissão</w:t>
      </w:r>
      <w:r w:rsidR="00724F7B">
        <w:rPr>
          <w:bCs/>
          <w:spacing w:val="0"/>
          <w:sz w:val="20"/>
        </w:rPr>
        <w:t xml:space="preserve"> das Debêntures da 7ª Emissão</w:t>
      </w:r>
      <w:r w:rsidR="00724F7B" w:rsidRPr="005C1029">
        <w:rPr>
          <w:bCs/>
          <w:spacing w:val="0"/>
          <w:sz w:val="20"/>
        </w:rPr>
        <w:t xml:space="preserve">, inclusive, </w:t>
      </w:r>
      <w:r w:rsidR="008E1E99">
        <w:rPr>
          <w:bCs/>
          <w:spacing w:val="0"/>
          <w:sz w:val="20"/>
        </w:rPr>
        <w:t>a</w:t>
      </w:r>
      <w:r w:rsidR="00724F7B" w:rsidRPr="005C1029">
        <w:rPr>
          <w:bCs/>
          <w:spacing w:val="0"/>
          <w:sz w:val="20"/>
        </w:rPr>
        <w:t xml:space="preserve">o final do 18º </w:t>
      </w:r>
      <w:r w:rsidR="00724F7B">
        <w:rPr>
          <w:bCs/>
          <w:spacing w:val="0"/>
          <w:sz w:val="20"/>
        </w:rPr>
        <w:t xml:space="preserve">(décimo oitavo) </w:t>
      </w:r>
      <w:r w:rsidR="00724F7B" w:rsidRPr="005C1029">
        <w:rPr>
          <w:bCs/>
          <w:spacing w:val="0"/>
          <w:sz w:val="20"/>
        </w:rPr>
        <w:t>mês após a Data de Emissão</w:t>
      </w:r>
      <w:r w:rsidR="00724F7B" w:rsidRPr="00D84FFF">
        <w:rPr>
          <w:bCs/>
          <w:spacing w:val="0"/>
          <w:sz w:val="20"/>
        </w:rPr>
        <w:t xml:space="preserve"> </w:t>
      </w:r>
      <w:r w:rsidR="00724F7B">
        <w:rPr>
          <w:bCs/>
          <w:spacing w:val="0"/>
          <w:sz w:val="20"/>
        </w:rPr>
        <w:t>das Debêntures da 7ª Emissão</w:t>
      </w:r>
      <w:r w:rsidR="00724F7B" w:rsidRPr="005C1029">
        <w:rPr>
          <w:bCs/>
          <w:spacing w:val="0"/>
          <w:sz w:val="20"/>
        </w:rPr>
        <w:t>, inclusive</w:t>
      </w:r>
      <w:r w:rsidR="00724F7B">
        <w:rPr>
          <w:bCs/>
          <w:spacing w:val="0"/>
          <w:sz w:val="20"/>
        </w:rPr>
        <w:t>; (2) </w:t>
      </w:r>
      <w:r w:rsidR="00724F7B" w:rsidRPr="00BA50E2">
        <w:rPr>
          <w:bCs/>
          <w:spacing w:val="0"/>
          <w:sz w:val="20"/>
        </w:rPr>
        <w:t>0,</w:t>
      </w:r>
      <w:r w:rsidR="00724F7B">
        <w:rPr>
          <w:bCs/>
          <w:spacing w:val="0"/>
          <w:sz w:val="20"/>
        </w:rPr>
        <w:t>50</w:t>
      </w:r>
      <w:r w:rsidR="00724F7B" w:rsidRPr="00BA50E2">
        <w:rPr>
          <w:bCs/>
          <w:spacing w:val="0"/>
          <w:sz w:val="20"/>
        </w:rPr>
        <w:t>% (</w:t>
      </w:r>
      <w:r w:rsidR="00724F7B">
        <w:rPr>
          <w:bCs/>
          <w:spacing w:val="0"/>
          <w:sz w:val="20"/>
        </w:rPr>
        <w:t>cinquenta</w:t>
      </w:r>
      <w:r w:rsidR="00724F7B" w:rsidRPr="00BA50E2">
        <w:rPr>
          <w:bCs/>
          <w:spacing w:val="0"/>
          <w:sz w:val="20"/>
        </w:rPr>
        <w:t xml:space="preserve"> centésimos por cento)</w:t>
      </w:r>
      <w:r w:rsidR="00724F7B">
        <w:rPr>
          <w:bCs/>
          <w:spacing w:val="0"/>
          <w:sz w:val="20"/>
        </w:rPr>
        <w:t xml:space="preserve">, caso o Resgate Antecipado Facultativo da Primeira Série seja realizado </w:t>
      </w:r>
      <w:r w:rsidR="008E1E99">
        <w:rPr>
          <w:bCs/>
          <w:spacing w:val="0"/>
          <w:sz w:val="20"/>
        </w:rPr>
        <w:t>d</w:t>
      </w:r>
      <w:r w:rsidR="00724F7B">
        <w:rPr>
          <w:bCs/>
          <w:spacing w:val="0"/>
          <w:sz w:val="20"/>
        </w:rPr>
        <w:t>o 19º</w:t>
      </w:r>
      <w:r w:rsidR="00724F7B" w:rsidRPr="005C1029">
        <w:rPr>
          <w:rFonts w:eastAsia="Arial" w:cs="Arial"/>
          <w:spacing w:val="0"/>
          <w:sz w:val="20"/>
          <w:szCs w:val="28"/>
          <w:lang w:eastAsia="en-GB"/>
        </w:rPr>
        <w:t xml:space="preserve"> </w:t>
      </w:r>
      <w:r w:rsidR="00724F7B">
        <w:rPr>
          <w:rFonts w:eastAsia="Arial" w:cs="Arial"/>
          <w:spacing w:val="0"/>
          <w:sz w:val="20"/>
          <w:szCs w:val="28"/>
          <w:lang w:eastAsia="en-GB"/>
        </w:rPr>
        <w:t xml:space="preserve">(décimo nono) </w:t>
      </w:r>
      <w:r w:rsidR="00724F7B" w:rsidRPr="005C1029">
        <w:rPr>
          <w:bCs/>
          <w:spacing w:val="0"/>
          <w:sz w:val="20"/>
        </w:rPr>
        <w:t>mês após a Data de Emissão</w:t>
      </w:r>
      <w:r w:rsidR="00724F7B" w:rsidRPr="00D84FFF">
        <w:rPr>
          <w:bCs/>
          <w:spacing w:val="0"/>
          <w:sz w:val="20"/>
        </w:rPr>
        <w:t xml:space="preserve"> </w:t>
      </w:r>
      <w:r w:rsidR="00724F7B">
        <w:rPr>
          <w:bCs/>
          <w:spacing w:val="0"/>
          <w:sz w:val="20"/>
        </w:rPr>
        <w:t>das Debêntures da 7ª Emissão</w:t>
      </w:r>
      <w:r w:rsidR="00724F7B" w:rsidRPr="005C1029">
        <w:rPr>
          <w:bCs/>
          <w:spacing w:val="0"/>
          <w:sz w:val="20"/>
        </w:rPr>
        <w:t xml:space="preserve">, inclusive, </w:t>
      </w:r>
      <w:r w:rsidR="008E1E99">
        <w:rPr>
          <w:bCs/>
          <w:spacing w:val="0"/>
          <w:sz w:val="20"/>
        </w:rPr>
        <w:t>a</w:t>
      </w:r>
      <w:r w:rsidR="00724F7B" w:rsidRPr="005C1029">
        <w:rPr>
          <w:bCs/>
          <w:spacing w:val="0"/>
          <w:sz w:val="20"/>
        </w:rPr>
        <w:t xml:space="preserve">o final do </w:t>
      </w:r>
      <w:r w:rsidR="00724F7B">
        <w:rPr>
          <w:bCs/>
          <w:spacing w:val="0"/>
          <w:sz w:val="20"/>
        </w:rPr>
        <w:t>24</w:t>
      </w:r>
      <w:r w:rsidR="00724F7B" w:rsidRPr="005C1029">
        <w:rPr>
          <w:bCs/>
          <w:spacing w:val="0"/>
          <w:sz w:val="20"/>
        </w:rPr>
        <w:t xml:space="preserve">º </w:t>
      </w:r>
      <w:r w:rsidR="00724F7B">
        <w:rPr>
          <w:bCs/>
          <w:spacing w:val="0"/>
          <w:sz w:val="20"/>
        </w:rPr>
        <w:t xml:space="preserve">(vigésimo quarto) </w:t>
      </w:r>
      <w:r w:rsidR="00724F7B" w:rsidRPr="005C1029">
        <w:rPr>
          <w:bCs/>
          <w:spacing w:val="0"/>
          <w:sz w:val="20"/>
        </w:rPr>
        <w:t>mês após a Data de Emissão</w:t>
      </w:r>
      <w:r w:rsidR="00724F7B" w:rsidRPr="00D84FFF">
        <w:rPr>
          <w:bCs/>
          <w:spacing w:val="0"/>
          <w:sz w:val="20"/>
        </w:rPr>
        <w:t xml:space="preserve"> </w:t>
      </w:r>
      <w:r w:rsidR="00724F7B">
        <w:rPr>
          <w:bCs/>
          <w:spacing w:val="0"/>
          <w:sz w:val="20"/>
        </w:rPr>
        <w:t>das Debêntures da 7ª Emissão</w:t>
      </w:r>
      <w:r w:rsidR="00724F7B" w:rsidRPr="005C1029">
        <w:rPr>
          <w:bCs/>
          <w:spacing w:val="0"/>
          <w:sz w:val="20"/>
        </w:rPr>
        <w:t>, inclusive</w:t>
      </w:r>
      <w:r w:rsidR="00724F7B">
        <w:rPr>
          <w:bCs/>
          <w:spacing w:val="0"/>
          <w:sz w:val="20"/>
        </w:rPr>
        <w:t>; ou (3) </w:t>
      </w:r>
      <w:r w:rsidR="00724F7B" w:rsidRPr="00BA50E2">
        <w:rPr>
          <w:bCs/>
          <w:spacing w:val="0"/>
          <w:sz w:val="20"/>
        </w:rPr>
        <w:t>0,</w:t>
      </w:r>
      <w:r w:rsidR="00724F7B">
        <w:rPr>
          <w:bCs/>
          <w:spacing w:val="0"/>
          <w:sz w:val="20"/>
        </w:rPr>
        <w:t>30</w:t>
      </w:r>
      <w:r w:rsidR="00724F7B" w:rsidRPr="00BA50E2">
        <w:rPr>
          <w:bCs/>
          <w:spacing w:val="0"/>
          <w:sz w:val="20"/>
        </w:rPr>
        <w:t>% (</w:t>
      </w:r>
      <w:r w:rsidR="00724F7B">
        <w:rPr>
          <w:bCs/>
          <w:spacing w:val="0"/>
          <w:sz w:val="20"/>
        </w:rPr>
        <w:t>trinta</w:t>
      </w:r>
      <w:r w:rsidR="00724F7B" w:rsidRPr="00BA50E2">
        <w:rPr>
          <w:bCs/>
          <w:spacing w:val="0"/>
          <w:sz w:val="20"/>
        </w:rPr>
        <w:t xml:space="preserve"> centésimos por cento)</w:t>
      </w:r>
      <w:r w:rsidR="00724F7B">
        <w:rPr>
          <w:bCs/>
          <w:spacing w:val="0"/>
          <w:sz w:val="20"/>
        </w:rPr>
        <w:t xml:space="preserve">, caso o Resgate Antecipado Facultativo da Primeira Série seja </w:t>
      </w:r>
      <w:r w:rsidR="00724F7B">
        <w:rPr>
          <w:bCs/>
          <w:spacing w:val="0"/>
          <w:sz w:val="20"/>
        </w:rPr>
        <w:lastRenderedPageBreak/>
        <w:t xml:space="preserve">realizado </w:t>
      </w:r>
      <w:r w:rsidR="008E1E99">
        <w:rPr>
          <w:bCs/>
          <w:spacing w:val="0"/>
          <w:sz w:val="20"/>
        </w:rPr>
        <w:t>d</w:t>
      </w:r>
      <w:r w:rsidR="00724F7B">
        <w:rPr>
          <w:bCs/>
          <w:spacing w:val="0"/>
          <w:sz w:val="20"/>
        </w:rPr>
        <w:t>o 25º</w:t>
      </w:r>
      <w:r w:rsidR="00724F7B" w:rsidRPr="005C1029">
        <w:rPr>
          <w:rFonts w:eastAsia="Arial" w:cs="Arial"/>
          <w:spacing w:val="0"/>
          <w:sz w:val="20"/>
          <w:szCs w:val="28"/>
          <w:lang w:eastAsia="en-GB"/>
        </w:rPr>
        <w:t xml:space="preserve"> </w:t>
      </w:r>
      <w:r w:rsidR="00724F7B">
        <w:rPr>
          <w:rFonts w:eastAsia="Arial" w:cs="Arial"/>
          <w:spacing w:val="0"/>
          <w:sz w:val="20"/>
          <w:szCs w:val="28"/>
          <w:lang w:eastAsia="en-GB"/>
        </w:rPr>
        <w:t xml:space="preserve">(vigésimo quinto) </w:t>
      </w:r>
      <w:r w:rsidR="00724F7B" w:rsidRPr="005C1029">
        <w:rPr>
          <w:bCs/>
          <w:spacing w:val="0"/>
          <w:sz w:val="20"/>
        </w:rPr>
        <w:t>mês após a Data de Emissão</w:t>
      </w:r>
      <w:r w:rsidR="00724F7B" w:rsidRPr="00D84FFF">
        <w:rPr>
          <w:bCs/>
          <w:spacing w:val="0"/>
          <w:sz w:val="20"/>
        </w:rPr>
        <w:t xml:space="preserve"> </w:t>
      </w:r>
      <w:r w:rsidR="00724F7B">
        <w:rPr>
          <w:bCs/>
          <w:spacing w:val="0"/>
          <w:sz w:val="20"/>
        </w:rPr>
        <w:t>das Debêntures da 7ª Emissão</w:t>
      </w:r>
      <w:r w:rsidR="00724F7B" w:rsidRPr="005C1029">
        <w:rPr>
          <w:bCs/>
          <w:spacing w:val="0"/>
          <w:sz w:val="20"/>
        </w:rPr>
        <w:t xml:space="preserve">, inclusive, </w:t>
      </w:r>
      <w:r w:rsidR="008E1E99">
        <w:rPr>
          <w:bCs/>
          <w:spacing w:val="0"/>
          <w:sz w:val="20"/>
        </w:rPr>
        <w:t>à</w:t>
      </w:r>
      <w:r w:rsidR="00724F7B">
        <w:rPr>
          <w:bCs/>
          <w:spacing w:val="0"/>
          <w:sz w:val="20"/>
        </w:rPr>
        <w:t xml:space="preserve"> Data de Vencimento da Segunda Série, exclusive; </w:t>
      </w:r>
      <w:r w:rsidR="00724F7B">
        <w:rPr>
          <w:b/>
          <w:bCs/>
          <w:spacing w:val="0"/>
          <w:sz w:val="20"/>
        </w:rPr>
        <w:t>(</w:t>
      </w:r>
      <w:proofErr w:type="spellStart"/>
      <w:r w:rsidR="00724F7B">
        <w:rPr>
          <w:b/>
          <w:bCs/>
          <w:spacing w:val="0"/>
          <w:sz w:val="20"/>
        </w:rPr>
        <w:t>xxiv</w:t>
      </w:r>
      <w:proofErr w:type="spellEnd"/>
      <w:r w:rsidR="00724F7B" w:rsidRPr="00DF2AD5">
        <w:rPr>
          <w:b/>
          <w:bCs/>
          <w:spacing w:val="0"/>
          <w:sz w:val="20"/>
        </w:rPr>
        <w:t xml:space="preserve">) </w:t>
      </w:r>
      <w:r w:rsidR="00724F7B" w:rsidRPr="003E2F15">
        <w:rPr>
          <w:b/>
          <w:bCs/>
          <w:spacing w:val="0"/>
          <w:sz w:val="20"/>
        </w:rPr>
        <w:t xml:space="preserve">Resgate Antecipado </w:t>
      </w:r>
      <w:r w:rsidR="008E1E99" w:rsidRPr="003E2F15">
        <w:rPr>
          <w:b/>
          <w:bCs/>
          <w:spacing w:val="0"/>
          <w:sz w:val="20"/>
        </w:rPr>
        <w:t>Obrigatório</w:t>
      </w:r>
      <w:r w:rsidR="00724F7B" w:rsidRPr="003E2F15">
        <w:rPr>
          <w:b/>
          <w:bCs/>
          <w:spacing w:val="0"/>
          <w:sz w:val="20"/>
        </w:rPr>
        <w:t xml:space="preserve"> </w:t>
      </w:r>
      <w:proofErr w:type="gramStart"/>
      <w:r w:rsidR="00724F7B" w:rsidRPr="003E2F15">
        <w:rPr>
          <w:b/>
          <w:bCs/>
          <w:spacing w:val="0"/>
          <w:sz w:val="20"/>
        </w:rPr>
        <w:t>das</w:t>
      </w:r>
      <w:proofErr w:type="gramEnd"/>
      <w:r w:rsidR="00724F7B" w:rsidRPr="003E2F15">
        <w:rPr>
          <w:b/>
          <w:bCs/>
          <w:spacing w:val="0"/>
          <w:sz w:val="20"/>
        </w:rPr>
        <w:t xml:space="preserve"> Debêntures da Primeira Série</w:t>
      </w:r>
      <w:r w:rsidR="00724F7B">
        <w:rPr>
          <w:b/>
          <w:bCs/>
          <w:spacing w:val="0"/>
          <w:sz w:val="20"/>
        </w:rPr>
        <w:t>:</w:t>
      </w:r>
      <w:r w:rsidR="00724F7B" w:rsidRPr="00B877DC">
        <w:rPr>
          <w:bCs/>
          <w:spacing w:val="0"/>
          <w:sz w:val="20"/>
        </w:rPr>
        <w:t xml:space="preserve"> a </w:t>
      </w:r>
      <w:r w:rsidR="00D81614">
        <w:rPr>
          <w:bCs/>
          <w:spacing w:val="0"/>
          <w:sz w:val="20"/>
        </w:rPr>
        <w:t>Companhia</w:t>
      </w:r>
      <w:r w:rsidR="00724F7B" w:rsidRPr="00B877DC">
        <w:rPr>
          <w:bCs/>
          <w:spacing w:val="0"/>
          <w:sz w:val="20"/>
        </w:rPr>
        <w:t xml:space="preserve"> deverá obrigatoriamente resgatar a totalidade das Debêntures da Primeira Série, com o consequente cancelamento de tais Debêntures da Primeira Série (“</w:t>
      </w:r>
      <w:r w:rsidR="00724F7B" w:rsidRPr="00B877DC">
        <w:rPr>
          <w:bCs/>
          <w:spacing w:val="0"/>
          <w:sz w:val="20"/>
          <w:u w:val="single"/>
        </w:rPr>
        <w:t>Resgate Antecipado Obrigatório da Primeira Série</w:t>
      </w:r>
      <w:r w:rsidR="00724F7B" w:rsidRPr="00B877DC">
        <w:rPr>
          <w:bCs/>
          <w:spacing w:val="0"/>
          <w:sz w:val="20"/>
        </w:rPr>
        <w:t xml:space="preserve">”) em caso de obtenção de qualquer empréstimo, financiamento ou instrumento de dívida no mercado de capitais local e/ou internacional de longo prazo obtido pela </w:t>
      </w:r>
      <w:r w:rsidR="00D81614">
        <w:rPr>
          <w:bCs/>
          <w:spacing w:val="0"/>
          <w:sz w:val="20"/>
        </w:rPr>
        <w:t>Companhia</w:t>
      </w:r>
      <w:r w:rsidR="00724F7B" w:rsidRPr="00B877DC">
        <w:rPr>
          <w:bCs/>
          <w:spacing w:val="0"/>
          <w:sz w:val="20"/>
        </w:rPr>
        <w:t xml:space="preserve"> no âmbito do Complexo Solar Guaimbê (“</w:t>
      </w:r>
      <w:r w:rsidR="00724F7B" w:rsidRPr="00B877DC">
        <w:rPr>
          <w:bCs/>
          <w:spacing w:val="0"/>
          <w:sz w:val="20"/>
          <w:u w:val="single"/>
        </w:rPr>
        <w:t>Financiamento Complexo Solar Guaimbê</w:t>
      </w:r>
      <w:r w:rsidR="00724F7B" w:rsidRPr="00B877DC">
        <w:rPr>
          <w:bCs/>
          <w:spacing w:val="0"/>
          <w:sz w:val="20"/>
        </w:rPr>
        <w:t>”), mediante a utilização dos recursos oriundos do Financiamento Complexo Solar Guaimbê</w:t>
      </w:r>
      <w:r w:rsidR="00724F7B">
        <w:rPr>
          <w:bCs/>
          <w:spacing w:val="0"/>
          <w:sz w:val="20"/>
        </w:rPr>
        <w:t>. P</w:t>
      </w:r>
      <w:r w:rsidR="00724F7B" w:rsidRPr="003E2F15">
        <w:rPr>
          <w:bCs/>
          <w:spacing w:val="0"/>
          <w:sz w:val="20"/>
        </w:rPr>
        <w:t xml:space="preserve">or ocasião do Resgate Antecipado Obrigatório da Primeira Série, os Debenturistas da Primeira Série farão jus ao pagamento do Valor Nominal Unitário das Debêntures da Primeira Série, acrescido da Remuneração da Primeira Série, calculada </w:t>
      </w:r>
      <w:r w:rsidR="00724F7B" w:rsidRPr="003E2F15">
        <w:rPr>
          <w:bCs/>
          <w:i/>
          <w:spacing w:val="0"/>
          <w:sz w:val="20"/>
        </w:rPr>
        <w:t xml:space="preserve">pro rata </w:t>
      </w:r>
      <w:proofErr w:type="spellStart"/>
      <w:r w:rsidR="00724F7B" w:rsidRPr="003E2F15">
        <w:rPr>
          <w:bCs/>
          <w:i/>
          <w:spacing w:val="0"/>
          <w:sz w:val="20"/>
        </w:rPr>
        <w:t>temporis</w:t>
      </w:r>
      <w:proofErr w:type="spellEnd"/>
      <w:r w:rsidR="00724F7B" w:rsidRPr="003E2F15">
        <w:rPr>
          <w:bCs/>
          <w:spacing w:val="0"/>
          <w:sz w:val="20"/>
        </w:rPr>
        <w:t xml:space="preserve"> por Dias Úteis decorridos, desde a primeira Data da Integralização </w:t>
      </w:r>
      <w:r w:rsidR="008E1E99" w:rsidRPr="003E2F15">
        <w:rPr>
          <w:bCs/>
          <w:spacing w:val="0"/>
          <w:sz w:val="20"/>
        </w:rPr>
        <w:t xml:space="preserve">das Debêntures da Primeira Série </w:t>
      </w:r>
      <w:r w:rsidR="00724F7B" w:rsidRPr="003E2F15">
        <w:rPr>
          <w:bCs/>
          <w:spacing w:val="0"/>
          <w:sz w:val="20"/>
        </w:rPr>
        <w:t>ou a Data de Pagamento da Remuneração das Debêntures da Primeira Série imediatamente anterior, conforme o caso, até a data do efetivo pagamento do Resgate Antecipado Obrigatório da Primeira Série, sem o acréscimo de qualquer prêmio (“</w:t>
      </w:r>
      <w:r w:rsidR="00724F7B" w:rsidRPr="003E2F15">
        <w:rPr>
          <w:bCs/>
          <w:spacing w:val="0"/>
          <w:sz w:val="20"/>
          <w:u w:val="single"/>
        </w:rPr>
        <w:t>Valor do Resgate Antecipado Obrigatório</w:t>
      </w:r>
      <w:r w:rsidR="00724F7B" w:rsidRPr="003E2F15">
        <w:rPr>
          <w:bCs/>
          <w:spacing w:val="0"/>
          <w:sz w:val="20"/>
        </w:rPr>
        <w:t>”)</w:t>
      </w:r>
      <w:r w:rsidR="00724F7B" w:rsidRPr="00B877DC">
        <w:rPr>
          <w:bCs/>
          <w:spacing w:val="0"/>
          <w:sz w:val="20"/>
        </w:rPr>
        <w:t xml:space="preserve">; </w:t>
      </w:r>
      <w:r w:rsidR="00724F7B" w:rsidRPr="00B877DC">
        <w:rPr>
          <w:b/>
          <w:bCs/>
          <w:spacing w:val="0"/>
          <w:sz w:val="20"/>
        </w:rPr>
        <w:t>(</w:t>
      </w:r>
      <w:proofErr w:type="spellStart"/>
      <w:r w:rsidR="00724F7B" w:rsidRPr="00B877DC">
        <w:rPr>
          <w:b/>
          <w:bCs/>
          <w:spacing w:val="0"/>
          <w:sz w:val="20"/>
        </w:rPr>
        <w:t>xxv</w:t>
      </w:r>
      <w:proofErr w:type="spellEnd"/>
      <w:r w:rsidR="00724F7B" w:rsidRPr="00B877DC">
        <w:rPr>
          <w:b/>
          <w:bCs/>
          <w:spacing w:val="0"/>
          <w:sz w:val="20"/>
        </w:rPr>
        <w:t>)</w:t>
      </w:r>
      <w:r w:rsidR="00724F7B">
        <w:rPr>
          <w:bCs/>
          <w:spacing w:val="0"/>
          <w:sz w:val="20"/>
        </w:rPr>
        <w:t xml:space="preserve"> </w:t>
      </w:r>
      <w:r w:rsidR="00724F7B" w:rsidRPr="00DF2AD5">
        <w:rPr>
          <w:b/>
          <w:bCs/>
          <w:spacing w:val="0"/>
          <w:sz w:val="20"/>
        </w:rPr>
        <w:t>Repactuação Programada:</w:t>
      </w:r>
      <w:r w:rsidR="00724F7B">
        <w:rPr>
          <w:bCs/>
          <w:spacing w:val="0"/>
          <w:sz w:val="20"/>
        </w:rPr>
        <w:t xml:space="preserve"> as Debêntures </w:t>
      </w:r>
      <w:r w:rsidR="00724F7B">
        <w:rPr>
          <w:spacing w:val="0"/>
          <w:sz w:val="20"/>
        </w:rPr>
        <w:t>da 7ª Emissão</w:t>
      </w:r>
      <w:r w:rsidR="00724F7B">
        <w:rPr>
          <w:bCs/>
          <w:spacing w:val="0"/>
          <w:sz w:val="20"/>
        </w:rPr>
        <w:t xml:space="preserve"> não serão objeto de repactuação programada; </w:t>
      </w:r>
      <w:r w:rsidR="00724F7B" w:rsidRPr="00DF2AD5">
        <w:rPr>
          <w:b/>
          <w:bCs/>
          <w:spacing w:val="0"/>
          <w:sz w:val="20"/>
        </w:rPr>
        <w:t>(</w:t>
      </w:r>
      <w:proofErr w:type="spellStart"/>
      <w:r w:rsidR="00724F7B" w:rsidRPr="00DF2AD5">
        <w:rPr>
          <w:b/>
          <w:bCs/>
          <w:spacing w:val="0"/>
          <w:sz w:val="20"/>
        </w:rPr>
        <w:t>xx</w:t>
      </w:r>
      <w:r w:rsidR="00724F7B">
        <w:rPr>
          <w:b/>
          <w:bCs/>
          <w:spacing w:val="0"/>
          <w:sz w:val="20"/>
        </w:rPr>
        <w:t>vi</w:t>
      </w:r>
      <w:proofErr w:type="spellEnd"/>
      <w:r w:rsidR="00724F7B" w:rsidRPr="00DF2AD5">
        <w:rPr>
          <w:b/>
          <w:bCs/>
          <w:spacing w:val="0"/>
          <w:sz w:val="20"/>
        </w:rPr>
        <w:t>) Encargos Moratórios:</w:t>
      </w:r>
      <w:r w:rsidR="00724F7B">
        <w:rPr>
          <w:bCs/>
          <w:spacing w:val="0"/>
          <w:sz w:val="20"/>
        </w:rPr>
        <w:t xml:space="preserve"> </w:t>
      </w:r>
      <w:r w:rsidR="00724F7B" w:rsidRPr="00B877DC">
        <w:rPr>
          <w:bCs/>
          <w:spacing w:val="0"/>
          <w:sz w:val="20"/>
        </w:rPr>
        <w:t xml:space="preserve">ocorrendo impontualidade no pagamento pela </w:t>
      </w:r>
      <w:r w:rsidR="00D81614">
        <w:rPr>
          <w:bCs/>
          <w:spacing w:val="0"/>
          <w:sz w:val="20"/>
        </w:rPr>
        <w:t>Companhia</w:t>
      </w:r>
      <w:r w:rsidR="00724F7B" w:rsidRPr="00B877DC">
        <w:rPr>
          <w:bCs/>
          <w:spacing w:val="0"/>
          <w:sz w:val="20"/>
        </w:rPr>
        <w:t xml:space="preserve"> de qualquer valor devido aos Debenturistas</w:t>
      </w:r>
      <w:r w:rsidR="00467904">
        <w:rPr>
          <w:bCs/>
          <w:spacing w:val="0"/>
          <w:sz w:val="20"/>
        </w:rPr>
        <w:t xml:space="preserve"> da 7ª Emissão</w:t>
      </w:r>
      <w:r w:rsidR="00724F7B" w:rsidRPr="00B877DC">
        <w:rPr>
          <w:bCs/>
          <w:spacing w:val="0"/>
          <w:sz w:val="20"/>
        </w:rPr>
        <w:t xml:space="preserve"> nos termos da Escritura d</w:t>
      </w:r>
      <w:r w:rsidR="00724F7B">
        <w:rPr>
          <w:bCs/>
          <w:spacing w:val="0"/>
          <w:sz w:val="20"/>
        </w:rPr>
        <w:t>a</w:t>
      </w:r>
      <w:r w:rsidR="00724F7B" w:rsidRPr="00B877DC">
        <w:rPr>
          <w:bCs/>
          <w:spacing w:val="0"/>
          <w:sz w:val="20"/>
        </w:rPr>
        <w:t xml:space="preserve"> </w:t>
      </w:r>
      <w:r w:rsidR="00724F7B">
        <w:rPr>
          <w:bCs/>
          <w:spacing w:val="0"/>
          <w:sz w:val="20"/>
        </w:rPr>
        <w:t>7ª </w:t>
      </w:r>
      <w:r w:rsidR="00724F7B" w:rsidRPr="00B877DC">
        <w:rPr>
          <w:bCs/>
          <w:spacing w:val="0"/>
          <w:sz w:val="20"/>
        </w:rPr>
        <w:t xml:space="preserve">Emissão, sem prejuízo da Remuneração </w:t>
      </w:r>
      <w:r w:rsidR="00467904">
        <w:rPr>
          <w:bCs/>
          <w:spacing w:val="0"/>
          <w:sz w:val="20"/>
        </w:rPr>
        <w:t xml:space="preserve">das Debêntures da 7ª Emissão </w:t>
      </w:r>
      <w:r w:rsidR="00724F7B" w:rsidRPr="00B877DC">
        <w:rPr>
          <w:bCs/>
          <w:spacing w:val="0"/>
          <w:sz w:val="20"/>
        </w:rPr>
        <w:t xml:space="preserve">devida, serão acrescidos sobre todos e quaisquer valores em atraso independentemente de aviso, notificação ou interpelação judicial ou extrajudicial (i) juros de mora de 1% (um por cento) ao mês, calculados </w:t>
      </w:r>
      <w:r w:rsidR="00724F7B" w:rsidRPr="00B877DC">
        <w:rPr>
          <w:bCs/>
          <w:i/>
          <w:spacing w:val="0"/>
          <w:sz w:val="20"/>
        </w:rPr>
        <w:t xml:space="preserve">pro rata </w:t>
      </w:r>
      <w:proofErr w:type="spellStart"/>
      <w:r w:rsidR="00724F7B" w:rsidRPr="00B877DC">
        <w:rPr>
          <w:bCs/>
          <w:i/>
          <w:spacing w:val="0"/>
          <w:sz w:val="20"/>
        </w:rPr>
        <w:t>temporis</w:t>
      </w:r>
      <w:proofErr w:type="spellEnd"/>
      <w:r w:rsidR="00724F7B" w:rsidRPr="00B877DC">
        <w:rPr>
          <w:bCs/>
          <w:spacing w:val="0"/>
          <w:sz w:val="20"/>
        </w:rPr>
        <w:t>, desde a data de inadimplemento até a data do efetivo pagamento; e (</w:t>
      </w:r>
      <w:proofErr w:type="spellStart"/>
      <w:r w:rsidR="00724F7B" w:rsidRPr="00B877DC">
        <w:rPr>
          <w:bCs/>
          <w:spacing w:val="0"/>
          <w:sz w:val="20"/>
        </w:rPr>
        <w:t>ii</w:t>
      </w:r>
      <w:proofErr w:type="spellEnd"/>
      <w:r w:rsidR="00724F7B" w:rsidRPr="00B877DC">
        <w:rPr>
          <w:bCs/>
          <w:spacing w:val="0"/>
          <w:sz w:val="20"/>
        </w:rPr>
        <w:t>) multa convencional, irredutível e não compensatória, de 2% (dois por cento) sobre o valor devido em atraso (“</w:t>
      </w:r>
      <w:r w:rsidR="00724F7B" w:rsidRPr="00B877DC">
        <w:rPr>
          <w:bCs/>
          <w:spacing w:val="0"/>
          <w:sz w:val="20"/>
          <w:u w:val="single"/>
        </w:rPr>
        <w:t>Encargos Moratórios</w:t>
      </w:r>
      <w:r w:rsidR="00467904">
        <w:rPr>
          <w:bCs/>
          <w:spacing w:val="0"/>
          <w:sz w:val="20"/>
          <w:u w:val="single"/>
        </w:rPr>
        <w:t xml:space="preserve"> da 7ª Emissão</w:t>
      </w:r>
      <w:r w:rsidR="00724F7B" w:rsidRPr="00B877DC">
        <w:rPr>
          <w:bCs/>
          <w:spacing w:val="0"/>
          <w:sz w:val="20"/>
        </w:rPr>
        <w:t>”)</w:t>
      </w:r>
      <w:r w:rsidR="00724F7B" w:rsidRPr="009854E1">
        <w:rPr>
          <w:bCs/>
          <w:spacing w:val="0"/>
          <w:sz w:val="20"/>
        </w:rPr>
        <w:t xml:space="preserve">; </w:t>
      </w:r>
      <w:r w:rsidR="00724F7B" w:rsidRPr="009854E1">
        <w:rPr>
          <w:b/>
          <w:bCs/>
          <w:spacing w:val="0"/>
          <w:sz w:val="20"/>
        </w:rPr>
        <w:t>(</w:t>
      </w:r>
      <w:proofErr w:type="spellStart"/>
      <w:r w:rsidR="00724F7B" w:rsidRPr="009854E1">
        <w:rPr>
          <w:b/>
          <w:bCs/>
          <w:spacing w:val="0"/>
          <w:sz w:val="20"/>
        </w:rPr>
        <w:t>xx</w:t>
      </w:r>
      <w:r w:rsidR="00724F7B">
        <w:rPr>
          <w:b/>
          <w:bCs/>
          <w:spacing w:val="0"/>
          <w:sz w:val="20"/>
        </w:rPr>
        <w:t>vii</w:t>
      </w:r>
      <w:proofErr w:type="spellEnd"/>
      <w:r w:rsidR="00724F7B" w:rsidRPr="009854E1">
        <w:rPr>
          <w:b/>
          <w:bCs/>
          <w:spacing w:val="0"/>
          <w:sz w:val="20"/>
        </w:rPr>
        <w:t>) Vencimento Antecipado:</w:t>
      </w:r>
      <w:r w:rsidR="00724F7B" w:rsidRPr="009854E1">
        <w:rPr>
          <w:bCs/>
          <w:spacing w:val="0"/>
          <w:sz w:val="20"/>
        </w:rPr>
        <w:t xml:space="preserve"> as Debêntures </w:t>
      </w:r>
      <w:r w:rsidR="00724F7B">
        <w:rPr>
          <w:spacing w:val="0"/>
          <w:sz w:val="20"/>
        </w:rPr>
        <w:t>da 7ª Emissão</w:t>
      </w:r>
      <w:r w:rsidR="00724F7B" w:rsidRPr="009854E1">
        <w:rPr>
          <w:bCs/>
          <w:spacing w:val="0"/>
          <w:sz w:val="20"/>
        </w:rPr>
        <w:t xml:space="preserve"> estarão sujeitas a hipóteses de vencimento </w:t>
      </w:r>
      <w:proofErr w:type="gramStart"/>
      <w:r w:rsidR="00724F7B" w:rsidRPr="009854E1">
        <w:rPr>
          <w:bCs/>
          <w:spacing w:val="0"/>
          <w:sz w:val="20"/>
        </w:rPr>
        <w:t>antecipado</w:t>
      </w:r>
      <w:r w:rsidR="00FE7D98">
        <w:rPr>
          <w:bCs/>
          <w:spacing w:val="0"/>
          <w:sz w:val="20"/>
        </w:rPr>
        <w:t xml:space="preserve"> usuais</w:t>
      </w:r>
      <w:proofErr w:type="gramEnd"/>
      <w:r w:rsidR="00FE7D98">
        <w:rPr>
          <w:bCs/>
          <w:spacing w:val="0"/>
          <w:sz w:val="20"/>
        </w:rPr>
        <w:t xml:space="preserve"> para esse tipo de operação</w:t>
      </w:r>
      <w:r w:rsidR="00724F7B" w:rsidRPr="009854E1">
        <w:rPr>
          <w:bCs/>
          <w:spacing w:val="0"/>
          <w:sz w:val="20"/>
        </w:rPr>
        <w:t>, a serem definidas na Escritura d</w:t>
      </w:r>
      <w:r w:rsidR="00724F7B">
        <w:rPr>
          <w:bCs/>
          <w:spacing w:val="0"/>
          <w:sz w:val="20"/>
        </w:rPr>
        <w:t>a</w:t>
      </w:r>
      <w:r w:rsidR="00724F7B" w:rsidRPr="009854E1">
        <w:rPr>
          <w:bCs/>
          <w:spacing w:val="0"/>
          <w:sz w:val="20"/>
        </w:rPr>
        <w:t xml:space="preserve"> </w:t>
      </w:r>
      <w:r w:rsidR="00724F7B">
        <w:rPr>
          <w:bCs/>
          <w:spacing w:val="0"/>
          <w:sz w:val="20"/>
        </w:rPr>
        <w:t>7ª </w:t>
      </w:r>
      <w:r w:rsidR="00724F7B" w:rsidRPr="009854E1">
        <w:rPr>
          <w:bCs/>
          <w:spacing w:val="0"/>
          <w:sz w:val="20"/>
        </w:rPr>
        <w:t xml:space="preserve">Emissão; </w:t>
      </w:r>
      <w:r w:rsidR="00724F7B" w:rsidRPr="009854E1">
        <w:rPr>
          <w:b/>
          <w:bCs/>
          <w:spacing w:val="0"/>
          <w:sz w:val="20"/>
        </w:rPr>
        <w:t>(</w:t>
      </w:r>
      <w:proofErr w:type="spellStart"/>
      <w:r w:rsidR="00724F7B" w:rsidRPr="009854E1">
        <w:rPr>
          <w:b/>
          <w:bCs/>
          <w:spacing w:val="0"/>
          <w:sz w:val="20"/>
        </w:rPr>
        <w:t>xx</w:t>
      </w:r>
      <w:r w:rsidR="00724F7B">
        <w:rPr>
          <w:b/>
          <w:bCs/>
          <w:spacing w:val="0"/>
          <w:sz w:val="20"/>
        </w:rPr>
        <w:t>viii</w:t>
      </w:r>
      <w:proofErr w:type="spellEnd"/>
      <w:r w:rsidR="00724F7B" w:rsidRPr="009854E1">
        <w:rPr>
          <w:b/>
          <w:bCs/>
          <w:spacing w:val="0"/>
          <w:sz w:val="20"/>
        </w:rPr>
        <w:t>) Colocação e Procedimento de Distribuição:</w:t>
      </w:r>
      <w:r w:rsidR="00724F7B" w:rsidRPr="009854E1">
        <w:rPr>
          <w:bCs/>
          <w:spacing w:val="0"/>
          <w:sz w:val="20"/>
        </w:rPr>
        <w:t xml:space="preserve"> </w:t>
      </w:r>
      <w:r w:rsidR="00724F7B">
        <w:rPr>
          <w:bCs/>
          <w:spacing w:val="0"/>
          <w:sz w:val="20"/>
        </w:rPr>
        <w:t>a</w:t>
      </w:r>
      <w:r w:rsidR="00724F7B" w:rsidRPr="00B877DC">
        <w:rPr>
          <w:bCs/>
          <w:spacing w:val="0"/>
          <w:sz w:val="20"/>
        </w:rPr>
        <w:t xml:space="preserve">s Debêntures </w:t>
      </w:r>
      <w:r w:rsidR="00724F7B">
        <w:rPr>
          <w:spacing w:val="0"/>
          <w:sz w:val="20"/>
        </w:rPr>
        <w:t>da 7ª Emissão</w:t>
      </w:r>
      <w:r w:rsidR="00724F7B" w:rsidRPr="00B877DC">
        <w:rPr>
          <w:bCs/>
          <w:spacing w:val="0"/>
          <w:sz w:val="20"/>
        </w:rPr>
        <w:t xml:space="preserve"> serão objeto de oferta pública, com esforços restritos de distribuição, nos termos da Instrução CVM 476, sob (i) o regime de garantia firme de colocação para o montante de R$1.100.000.000,00 (um bilhão e cem milhões de reais) e (</w:t>
      </w:r>
      <w:proofErr w:type="spellStart"/>
      <w:r w:rsidR="00724F7B" w:rsidRPr="00B877DC">
        <w:rPr>
          <w:bCs/>
          <w:spacing w:val="0"/>
          <w:sz w:val="20"/>
        </w:rPr>
        <w:t>ii</w:t>
      </w:r>
      <w:proofErr w:type="spellEnd"/>
      <w:r w:rsidR="00724F7B" w:rsidRPr="00B877DC">
        <w:rPr>
          <w:bCs/>
          <w:spacing w:val="0"/>
          <w:sz w:val="20"/>
        </w:rPr>
        <w:t>) regime de melhores esforços de colocação para o montante de até R$400.000.000,00 (quatrocentos milhões de reais), com intermediação de instituições financeiras integrantes do sistema de distribuição de valores mobiliários (em conjunto, “</w:t>
      </w:r>
      <w:r w:rsidR="00724F7B" w:rsidRPr="00B877DC">
        <w:rPr>
          <w:bCs/>
          <w:spacing w:val="0"/>
          <w:sz w:val="20"/>
          <w:u w:val="single"/>
        </w:rPr>
        <w:t>Coordenadores</w:t>
      </w:r>
      <w:r w:rsidR="00724F7B" w:rsidRPr="00B877DC">
        <w:rPr>
          <w:bCs/>
          <w:spacing w:val="0"/>
          <w:sz w:val="20"/>
        </w:rPr>
        <w:t xml:space="preserve">”), por meio do módulo MDA, administrado e operacionalizado pela B3, nos termos do “Instrumento Particular de Contrato de Coordenação, Colocação e Distribuição Pública, com Esforços Restritos, de Debêntures Simples, Não Conversíveis em Ações, em </w:t>
      </w:r>
      <w:proofErr w:type="gramStart"/>
      <w:r w:rsidR="00724F7B" w:rsidRPr="00B877DC">
        <w:rPr>
          <w:bCs/>
          <w:spacing w:val="0"/>
          <w:sz w:val="20"/>
        </w:rPr>
        <w:t>2</w:t>
      </w:r>
      <w:proofErr w:type="gramEnd"/>
      <w:r w:rsidR="00724F7B" w:rsidRPr="00B877DC">
        <w:rPr>
          <w:bCs/>
          <w:spacing w:val="0"/>
          <w:sz w:val="20"/>
        </w:rPr>
        <w:t xml:space="preserve"> (Duas) Séries, da Espécie Quirografária, da 7ª (Sétima) Emissão Pública com Esforços Restritos da AES Tietê Energia S.A.”, a ser celebrado entre a </w:t>
      </w:r>
      <w:r w:rsidR="00D81614">
        <w:rPr>
          <w:bCs/>
          <w:spacing w:val="0"/>
          <w:sz w:val="20"/>
        </w:rPr>
        <w:t>Companhia</w:t>
      </w:r>
      <w:r w:rsidR="00724F7B" w:rsidRPr="00B877DC">
        <w:rPr>
          <w:bCs/>
          <w:spacing w:val="0"/>
          <w:sz w:val="20"/>
        </w:rPr>
        <w:t xml:space="preserve"> </w:t>
      </w:r>
      <w:r w:rsidR="00724F7B" w:rsidRPr="00B877DC">
        <w:rPr>
          <w:bCs/>
          <w:spacing w:val="0"/>
          <w:sz w:val="20"/>
        </w:rPr>
        <w:lastRenderedPageBreak/>
        <w:t>e os Coordenadores (“</w:t>
      </w:r>
      <w:r w:rsidR="00724F7B" w:rsidRPr="00B877DC">
        <w:rPr>
          <w:bCs/>
          <w:spacing w:val="0"/>
          <w:sz w:val="20"/>
          <w:u w:val="single"/>
        </w:rPr>
        <w:t>Contrato de Distribuição</w:t>
      </w:r>
      <w:r w:rsidR="00467904">
        <w:rPr>
          <w:bCs/>
          <w:spacing w:val="0"/>
          <w:sz w:val="20"/>
          <w:u w:val="single"/>
        </w:rPr>
        <w:t xml:space="preserve"> da 7ª Emissão</w:t>
      </w:r>
      <w:r w:rsidR="00724F7B" w:rsidRPr="00B877DC">
        <w:rPr>
          <w:bCs/>
          <w:spacing w:val="0"/>
          <w:sz w:val="20"/>
        </w:rPr>
        <w:t>”)</w:t>
      </w:r>
      <w:r w:rsidR="00724F7B">
        <w:rPr>
          <w:bCs/>
          <w:spacing w:val="0"/>
          <w:sz w:val="20"/>
        </w:rPr>
        <w:t xml:space="preserve">; </w:t>
      </w:r>
      <w:r w:rsidR="00724F7B">
        <w:rPr>
          <w:b/>
          <w:bCs/>
          <w:spacing w:val="0"/>
          <w:sz w:val="20"/>
        </w:rPr>
        <w:t>(</w:t>
      </w:r>
      <w:proofErr w:type="spellStart"/>
      <w:r w:rsidR="00724F7B">
        <w:rPr>
          <w:b/>
          <w:bCs/>
          <w:spacing w:val="0"/>
          <w:sz w:val="20"/>
        </w:rPr>
        <w:t>xxix</w:t>
      </w:r>
      <w:proofErr w:type="spellEnd"/>
      <w:r w:rsidR="00724F7B" w:rsidRPr="000858F7">
        <w:rPr>
          <w:b/>
          <w:bCs/>
          <w:spacing w:val="0"/>
          <w:sz w:val="20"/>
        </w:rPr>
        <w:t xml:space="preserve">) </w:t>
      </w:r>
      <w:r w:rsidR="00724F7B" w:rsidRPr="003E2F15">
        <w:rPr>
          <w:b/>
          <w:bCs/>
          <w:spacing w:val="0"/>
          <w:sz w:val="20"/>
        </w:rPr>
        <w:t xml:space="preserve">Procedimento de Coleta de Intenções de Investimentos (Procedimento de </w:t>
      </w:r>
      <w:proofErr w:type="spellStart"/>
      <w:r w:rsidR="00724F7B" w:rsidRPr="003E2F15">
        <w:rPr>
          <w:b/>
          <w:bCs/>
          <w:spacing w:val="0"/>
          <w:sz w:val="20"/>
        </w:rPr>
        <w:t>Bookbuilding</w:t>
      </w:r>
      <w:proofErr w:type="spellEnd"/>
      <w:r w:rsidR="00467904" w:rsidRPr="002A63A9">
        <w:rPr>
          <w:b/>
          <w:bCs/>
          <w:spacing w:val="0"/>
          <w:sz w:val="20"/>
        </w:rPr>
        <w:t xml:space="preserve"> </w:t>
      </w:r>
      <w:r w:rsidR="00467904" w:rsidRPr="007609B8">
        <w:rPr>
          <w:b/>
          <w:bCs/>
          <w:spacing w:val="0"/>
          <w:sz w:val="20"/>
        </w:rPr>
        <w:t>da 7ª Emissão</w:t>
      </w:r>
      <w:r w:rsidR="00724F7B" w:rsidRPr="003E2F15">
        <w:rPr>
          <w:b/>
          <w:bCs/>
          <w:spacing w:val="0"/>
          <w:sz w:val="20"/>
        </w:rPr>
        <w:t>)</w:t>
      </w:r>
      <w:r w:rsidR="00724F7B">
        <w:rPr>
          <w:b/>
          <w:bCs/>
          <w:spacing w:val="0"/>
          <w:sz w:val="20"/>
        </w:rPr>
        <w:t xml:space="preserve">: </w:t>
      </w:r>
      <w:r w:rsidR="00724F7B" w:rsidRPr="003C0459">
        <w:rPr>
          <w:bCs/>
          <w:spacing w:val="0"/>
          <w:sz w:val="20"/>
        </w:rPr>
        <w:t>será adotado o procedimento de coleta de intenções de investimento, organizado pelos Coordenadores, sem recebimento de reservas dos Investidores Profissionais, sem lotes mínimos ou máximos, exclusivamente para (i) a verificação da demanda pelas Debêntures</w:t>
      </w:r>
      <w:r w:rsidR="00467904">
        <w:rPr>
          <w:bCs/>
          <w:spacing w:val="0"/>
          <w:sz w:val="20"/>
        </w:rPr>
        <w:t xml:space="preserve"> da 7ª Emissão</w:t>
      </w:r>
      <w:r w:rsidR="00724F7B" w:rsidRPr="003C0459">
        <w:rPr>
          <w:bCs/>
          <w:spacing w:val="0"/>
          <w:sz w:val="20"/>
        </w:rPr>
        <w:t xml:space="preserve"> para definição do Valor Total da </w:t>
      </w:r>
      <w:r w:rsidR="00467904">
        <w:rPr>
          <w:bCs/>
          <w:spacing w:val="0"/>
          <w:sz w:val="20"/>
        </w:rPr>
        <w:t>7ª </w:t>
      </w:r>
      <w:r w:rsidR="00724F7B" w:rsidRPr="003C0459">
        <w:rPr>
          <w:bCs/>
          <w:spacing w:val="0"/>
          <w:sz w:val="20"/>
        </w:rPr>
        <w:t xml:space="preserve">Emissão, observado o Montante Mínimo da </w:t>
      </w:r>
      <w:r w:rsidR="00467904">
        <w:rPr>
          <w:bCs/>
          <w:spacing w:val="0"/>
          <w:sz w:val="20"/>
        </w:rPr>
        <w:t>7ª </w:t>
      </w:r>
      <w:r w:rsidR="00724F7B" w:rsidRPr="003C0459">
        <w:rPr>
          <w:bCs/>
          <w:spacing w:val="0"/>
          <w:sz w:val="20"/>
        </w:rPr>
        <w:t>Emissão; (</w:t>
      </w:r>
      <w:proofErr w:type="spellStart"/>
      <w:r w:rsidR="00724F7B" w:rsidRPr="003C0459">
        <w:rPr>
          <w:bCs/>
          <w:spacing w:val="0"/>
          <w:sz w:val="20"/>
        </w:rPr>
        <w:t>ii</w:t>
      </w:r>
      <w:proofErr w:type="spellEnd"/>
      <w:r w:rsidR="00724F7B" w:rsidRPr="003C0459">
        <w:rPr>
          <w:bCs/>
          <w:spacing w:val="0"/>
          <w:sz w:val="20"/>
        </w:rPr>
        <w:t>) a verificação, da demanda pelas Debêntures da Primeira Série e da Segunda Série para alocação das Debêntures entre as Séries, observados o Montante Mínimo da Primeira Série e o Montante Mínimo da Segunda Série; e (</w:t>
      </w:r>
      <w:proofErr w:type="spellStart"/>
      <w:r w:rsidR="00724F7B" w:rsidRPr="003C0459">
        <w:rPr>
          <w:bCs/>
          <w:spacing w:val="0"/>
          <w:sz w:val="20"/>
        </w:rPr>
        <w:t>iii</w:t>
      </w:r>
      <w:proofErr w:type="spellEnd"/>
      <w:r w:rsidR="00724F7B" w:rsidRPr="003C0459">
        <w:rPr>
          <w:bCs/>
          <w:spacing w:val="0"/>
          <w:sz w:val="20"/>
        </w:rPr>
        <w:t xml:space="preserve">) com relação às Debêntures da Primeira Série, verificação da demanda das Debêntures da Primeira Série em diferentes níveis de taxas de juros, para definição, junto à </w:t>
      </w:r>
      <w:r w:rsidR="00D81614">
        <w:rPr>
          <w:bCs/>
          <w:spacing w:val="0"/>
          <w:sz w:val="20"/>
        </w:rPr>
        <w:t>Companhia</w:t>
      </w:r>
      <w:r w:rsidR="00724F7B" w:rsidRPr="003C0459">
        <w:rPr>
          <w:bCs/>
          <w:spacing w:val="0"/>
          <w:sz w:val="20"/>
        </w:rPr>
        <w:t>, da taxa final da Remuneração da Primeira Série (“</w:t>
      </w:r>
      <w:r w:rsidR="00724F7B" w:rsidRPr="003C0459">
        <w:rPr>
          <w:bCs/>
          <w:spacing w:val="0"/>
          <w:sz w:val="20"/>
          <w:u w:val="single"/>
        </w:rPr>
        <w:t xml:space="preserve">Procedimento de </w:t>
      </w:r>
      <w:proofErr w:type="spellStart"/>
      <w:r w:rsidR="00724F7B" w:rsidRPr="003C0459">
        <w:rPr>
          <w:bCs/>
          <w:spacing w:val="0"/>
          <w:sz w:val="20"/>
          <w:u w:val="single"/>
        </w:rPr>
        <w:t>Bookbuilding</w:t>
      </w:r>
      <w:proofErr w:type="spellEnd"/>
      <w:r w:rsidR="00467904">
        <w:rPr>
          <w:bCs/>
          <w:spacing w:val="0"/>
          <w:sz w:val="20"/>
          <w:u w:val="single"/>
        </w:rPr>
        <w:t xml:space="preserve"> da 7ª Emissão</w:t>
      </w:r>
      <w:r w:rsidR="00724F7B" w:rsidRPr="003C0459">
        <w:rPr>
          <w:bCs/>
          <w:spacing w:val="0"/>
          <w:sz w:val="20"/>
        </w:rPr>
        <w:t>”)</w:t>
      </w:r>
      <w:r w:rsidR="00724F7B">
        <w:rPr>
          <w:bCs/>
          <w:spacing w:val="0"/>
          <w:sz w:val="20"/>
        </w:rPr>
        <w:t xml:space="preserve">; </w:t>
      </w:r>
      <w:r w:rsidR="00AD33FD">
        <w:rPr>
          <w:bCs/>
          <w:spacing w:val="0"/>
          <w:sz w:val="20"/>
        </w:rPr>
        <w:t xml:space="preserve">e </w:t>
      </w:r>
      <w:r w:rsidR="00724F7B" w:rsidRPr="00F677D5">
        <w:rPr>
          <w:b/>
          <w:bCs/>
          <w:spacing w:val="0"/>
          <w:sz w:val="20"/>
        </w:rPr>
        <w:t>(</w:t>
      </w:r>
      <w:proofErr w:type="spellStart"/>
      <w:r w:rsidR="00724F7B" w:rsidRPr="00F677D5">
        <w:rPr>
          <w:b/>
          <w:bCs/>
          <w:spacing w:val="0"/>
          <w:sz w:val="20"/>
        </w:rPr>
        <w:t>xx</w:t>
      </w:r>
      <w:r w:rsidR="00724F7B">
        <w:rPr>
          <w:b/>
          <w:bCs/>
          <w:spacing w:val="0"/>
          <w:sz w:val="20"/>
        </w:rPr>
        <w:t>x</w:t>
      </w:r>
      <w:proofErr w:type="spellEnd"/>
      <w:r w:rsidR="00724F7B" w:rsidRPr="00F677D5">
        <w:rPr>
          <w:b/>
          <w:bCs/>
          <w:spacing w:val="0"/>
          <w:sz w:val="20"/>
        </w:rPr>
        <w:t>)</w:t>
      </w:r>
      <w:r w:rsidR="00724F7B">
        <w:rPr>
          <w:bCs/>
          <w:spacing w:val="0"/>
          <w:sz w:val="20"/>
        </w:rPr>
        <w:t xml:space="preserve"> </w:t>
      </w:r>
      <w:r w:rsidR="00724F7B" w:rsidRPr="00845EF1">
        <w:rPr>
          <w:b/>
          <w:bCs/>
          <w:spacing w:val="0"/>
          <w:sz w:val="20"/>
        </w:rPr>
        <w:t>D</w:t>
      </w:r>
      <w:r w:rsidR="00724F7B" w:rsidRPr="008D7435">
        <w:rPr>
          <w:b/>
          <w:bCs/>
          <w:spacing w:val="0"/>
          <w:sz w:val="20"/>
        </w:rPr>
        <w:t>emais características e aprovação da Escritura d</w:t>
      </w:r>
      <w:r w:rsidR="00724F7B">
        <w:rPr>
          <w:b/>
          <w:bCs/>
          <w:spacing w:val="0"/>
          <w:sz w:val="20"/>
        </w:rPr>
        <w:t>a</w:t>
      </w:r>
      <w:r w:rsidR="00724F7B" w:rsidRPr="008D7435">
        <w:rPr>
          <w:b/>
          <w:bCs/>
          <w:spacing w:val="0"/>
          <w:sz w:val="20"/>
        </w:rPr>
        <w:t xml:space="preserve"> </w:t>
      </w:r>
      <w:r w:rsidR="00724F7B">
        <w:rPr>
          <w:b/>
          <w:bCs/>
          <w:spacing w:val="0"/>
          <w:sz w:val="20"/>
        </w:rPr>
        <w:t>7ª </w:t>
      </w:r>
      <w:r w:rsidR="00724F7B" w:rsidRPr="008D7435">
        <w:rPr>
          <w:b/>
          <w:bCs/>
          <w:spacing w:val="0"/>
          <w:sz w:val="20"/>
        </w:rPr>
        <w:t xml:space="preserve">Emissão: </w:t>
      </w:r>
      <w:r w:rsidR="00724F7B" w:rsidRPr="008D7435">
        <w:rPr>
          <w:bCs/>
          <w:spacing w:val="0"/>
          <w:sz w:val="20"/>
        </w:rPr>
        <w:t xml:space="preserve">as demais características e condições da Emissão de Debêntures </w:t>
      </w:r>
      <w:r w:rsidR="00724F7B">
        <w:rPr>
          <w:spacing w:val="0"/>
          <w:sz w:val="20"/>
        </w:rPr>
        <w:t>da 7ª Emissão</w:t>
      </w:r>
      <w:r w:rsidR="00724F7B" w:rsidRPr="008D7435">
        <w:rPr>
          <w:bCs/>
          <w:spacing w:val="0"/>
          <w:sz w:val="20"/>
        </w:rPr>
        <w:t xml:space="preserve"> serão especificadas na Escritura d</w:t>
      </w:r>
      <w:r w:rsidR="00724F7B">
        <w:rPr>
          <w:bCs/>
          <w:spacing w:val="0"/>
          <w:sz w:val="20"/>
        </w:rPr>
        <w:t>a</w:t>
      </w:r>
      <w:r w:rsidR="00724F7B" w:rsidRPr="008D7435">
        <w:rPr>
          <w:bCs/>
          <w:spacing w:val="0"/>
          <w:sz w:val="20"/>
        </w:rPr>
        <w:t xml:space="preserve"> </w:t>
      </w:r>
      <w:r w:rsidR="00724F7B">
        <w:rPr>
          <w:bCs/>
          <w:spacing w:val="0"/>
          <w:sz w:val="20"/>
        </w:rPr>
        <w:t>7ª </w:t>
      </w:r>
      <w:r w:rsidR="00724F7B" w:rsidRPr="008D7435">
        <w:rPr>
          <w:bCs/>
          <w:spacing w:val="0"/>
          <w:sz w:val="20"/>
        </w:rPr>
        <w:t>Emissão</w:t>
      </w:r>
      <w:r w:rsidR="00724F7B">
        <w:rPr>
          <w:bCs/>
          <w:spacing w:val="0"/>
          <w:sz w:val="20"/>
        </w:rPr>
        <w:t xml:space="preserve"> e negociadas diretamente pela Diretoria</w:t>
      </w:r>
      <w:r w:rsidR="00724F7B" w:rsidRPr="00DF2AD5">
        <w:rPr>
          <w:bCs/>
          <w:spacing w:val="0"/>
          <w:sz w:val="20"/>
        </w:rPr>
        <w:t>.</w:t>
      </w:r>
    </w:p>
    <w:p w14:paraId="051DC10A" w14:textId="77777777" w:rsidR="00724F7B" w:rsidRDefault="00724F7B" w:rsidP="008D7435">
      <w:pPr>
        <w:widowControl w:val="0"/>
        <w:spacing w:before="0" w:after="0" w:line="340" w:lineRule="exact"/>
        <w:rPr>
          <w:bCs/>
          <w:spacing w:val="0"/>
          <w:sz w:val="20"/>
        </w:rPr>
      </w:pPr>
    </w:p>
    <w:p w14:paraId="7D4F6F79" w14:textId="4A4FCCB8" w:rsidR="00724F7B" w:rsidRDefault="00EE253C" w:rsidP="00724F7B">
      <w:pPr>
        <w:widowControl w:val="0"/>
        <w:spacing w:before="0" w:after="0" w:line="340" w:lineRule="exact"/>
        <w:rPr>
          <w:bCs/>
          <w:spacing w:val="0"/>
          <w:sz w:val="20"/>
        </w:rPr>
      </w:pPr>
      <w:r w:rsidRPr="00EE253C">
        <w:rPr>
          <w:b/>
          <w:bCs/>
          <w:spacing w:val="0"/>
          <w:sz w:val="20"/>
        </w:rPr>
        <w:t>5.3.</w:t>
      </w:r>
      <w:r w:rsidR="00DF2AD5" w:rsidRPr="00EE253C">
        <w:rPr>
          <w:b/>
          <w:bCs/>
          <w:spacing w:val="0"/>
          <w:sz w:val="20"/>
        </w:rPr>
        <w:t xml:space="preserve"> </w:t>
      </w:r>
      <w:proofErr w:type="gramStart"/>
      <w:r w:rsidR="00724F7B" w:rsidRPr="007A53CE">
        <w:rPr>
          <w:rStyle w:val="CabealhoChar"/>
          <w:rFonts w:cs="Arial"/>
          <w:spacing w:val="0"/>
          <w:sz w:val="20"/>
        </w:rPr>
        <w:t>Aprovaram</w:t>
      </w:r>
      <w:proofErr w:type="gramEnd"/>
      <w:r w:rsidR="00724F7B" w:rsidRPr="007A53CE">
        <w:rPr>
          <w:rStyle w:val="CabealhoChar"/>
          <w:rFonts w:cs="Arial"/>
          <w:spacing w:val="0"/>
          <w:sz w:val="20"/>
        </w:rPr>
        <w:t xml:space="preserve">, por unanimidade, </w:t>
      </w:r>
      <w:r w:rsidR="00724F7B">
        <w:rPr>
          <w:rStyle w:val="CabealhoChar"/>
          <w:rFonts w:cs="Arial"/>
          <w:spacing w:val="0"/>
          <w:sz w:val="20"/>
        </w:rPr>
        <w:t>a 8ª (sétima) emissão</w:t>
      </w:r>
      <w:r w:rsidR="00724F7B" w:rsidRPr="009969D3">
        <w:rPr>
          <w:rStyle w:val="CabealhoChar"/>
          <w:rFonts w:cs="Arial"/>
          <w:spacing w:val="0"/>
          <w:sz w:val="20"/>
        </w:rPr>
        <w:t xml:space="preserve"> de debêntures simples, não conversíveis</w:t>
      </w:r>
      <w:r w:rsidR="00724F7B">
        <w:rPr>
          <w:rStyle w:val="CabealhoChar"/>
          <w:spacing w:val="0"/>
          <w:sz w:val="20"/>
        </w:rPr>
        <w:t xml:space="preserve"> em ações, da espécie com garantia real, em série única,</w:t>
      </w:r>
      <w:r w:rsidR="002A63A9" w:rsidRPr="002A63A9">
        <w:rPr>
          <w:rStyle w:val="CabealhoChar"/>
          <w:spacing w:val="0"/>
          <w:sz w:val="20"/>
        </w:rPr>
        <w:t xml:space="preserve"> </w:t>
      </w:r>
      <w:r w:rsidR="002A63A9" w:rsidRPr="008C1F46">
        <w:rPr>
          <w:spacing w:val="0"/>
          <w:sz w:val="20"/>
        </w:rPr>
        <w:t>que serão emitidas na forma do artigo 2º da Lei 12.431</w:t>
      </w:r>
      <w:r w:rsidR="002A63A9">
        <w:rPr>
          <w:spacing w:val="0"/>
          <w:sz w:val="20"/>
        </w:rPr>
        <w:t>,</w:t>
      </w:r>
      <w:r w:rsidR="00724F7B">
        <w:rPr>
          <w:rStyle w:val="CabealhoChar"/>
          <w:spacing w:val="0"/>
          <w:sz w:val="20"/>
        </w:rPr>
        <w:t xml:space="preserve"> para distribuição pública com esforços restritos de distribuição da Companhia, nos termos da </w:t>
      </w:r>
      <w:r w:rsidR="00724F7B" w:rsidRPr="00E04BE8">
        <w:rPr>
          <w:rStyle w:val="CabealhoChar"/>
          <w:spacing w:val="0"/>
          <w:sz w:val="20"/>
        </w:rPr>
        <w:t>Instrução CVM 476</w:t>
      </w:r>
      <w:r w:rsidR="00724F7B">
        <w:rPr>
          <w:rStyle w:val="CabealhoChar"/>
          <w:spacing w:val="0"/>
          <w:sz w:val="20"/>
        </w:rPr>
        <w:t xml:space="preserve"> (“</w:t>
      </w:r>
      <w:r w:rsidR="00724F7B" w:rsidRPr="00FC26BE">
        <w:rPr>
          <w:rStyle w:val="CabealhoChar"/>
          <w:spacing w:val="0"/>
          <w:sz w:val="20"/>
          <w:u w:val="single"/>
        </w:rPr>
        <w:t>8</w:t>
      </w:r>
      <w:r w:rsidR="00724F7B" w:rsidRPr="00B877DC">
        <w:rPr>
          <w:rStyle w:val="CabealhoChar"/>
          <w:spacing w:val="0"/>
          <w:sz w:val="20"/>
          <w:u w:val="single"/>
        </w:rPr>
        <w:t>ª Emissão</w:t>
      </w:r>
      <w:r w:rsidR="00724F7B">
        <w:rPr>
          <w:rStyle w:val="CabealhoChar"/>
          <w:spacing w:val="0"/>
          <w:sz w:val="20"/>
        </w:rPr>
        <w:t>”</w:t>
      </w:r>
      <w:r w:rsidR="00C15952">
        <w:rPr>
          <w:rStyle w:val="CabealhoChar"/>
          <w:spacing w:val="0"/>
          <w:sz w:val="20"/>
        </w:rPr>
        <w:t xml:space="preserve"> e, em conjunto com a 7ª Emissão, “</w:t>
      </w:r>
      <w:r w:rsidR="00C15952">
        <w:rPr>
          <w:rStyle w:val="CabealhoChar"/>
          <w:spacing w:val="0"/>
          <w:sz w:val="20"/>
          <w:u w:val="single"/>
        </w:rPr>
        <w:t>Emissões</w:t>
      </w:r>
      <w:r w:rsidR="00C15952">
        <w:rPr>
          <w:rStyle w:val="CabealhoChar"/>
          <w:spacing w:val="0"/>
          <w:sz w:val="20"/>
        </w:rPr>
        <w:t>”</w:t>
      </w:r>
      <w:r w:rsidR="00724F7B">
        <w:rPr>
          <w:rStyle w:val="CabealhoChar"/>
          <w:spacing w:val="0"/>
          <w:sz w:val="20"/>
        </w:rPr>
        <w:t>), com as características descritas a seguir,</w:t>
      </w:r>
      <w:r w:rsidR="00724F7B" w:rsidRPr="006D2E4F">
        <w:rPr>
          <w:spacing w:val="0"/>
          <w:sz w:val="20"/>
        </w:rPr>
        <w:t xml:space="preserve"> </w:t>
      </w:r>
      <w:r w:rsidR="00724F7B" w:rsidRPr="0091770B">
        <w:rPr>
          <w:spacing w:val="0"/>
          <w:sz w:val="20"/>
        </w:rPr>
        <w:t>no</w:t>
      </w:r>
      <w:r w:rsidR="00724F7B">
        <w:rPr>
          <w:spacing w:val="0"/>
          <w:sz w:val="20"/>
        </w:rPr>
        <w:t>s termos do</w:t>
      </w:r>
      <w:r w:rsidR="00724F7B" w:rsidRPr="0091770B">
        <w:rPr>
          <w:spacing w:val="0"/>
          <w:sz w:val="20"/>
        </w:rPr>
        <w:t xml:space="preserve"> </w:t>
      </w:r>
      <w:r w:rsidR="00724F7B">
        <w:rPr>
          <w:spacing w:val="0"/>
          <w:sz w:val="20"/>
        </w:rPr>
        <w:t>“</w:t>
      </w:r>
      <w:r w:rsidR="00724F7B" w:rsidRPr="0091770B">
        <w:rPr>
          <w:spacing w:val="0"/>
          <w:sz w:val="20"/>
        </w:rPr>
        <w:t xml:space="preserve">Instrumento Particular de Escritura da </w:t>
      </w:r>
      <w:r w:rsidR="00724F7B">
        <w:rPr>
          <w:spacing w:val="0"/>
          <w:sz w:val="20"/>
        </w:rPr>
        <w:t>8</w:t>
      </w:r>
      <w:r w:rsidR="00724F7B" w:rsidRPr="0091770B">
        <w:rPr>
          <w:spacing w:val="0"/>
          <w:sz w:val="20"/>
        </w:rPr>
        <w:t>ª</w:t>
      </w:r>
      <w:r w:rsidR="00724F7B">
        <w:rPr>
          <w:spacing w:val="0"/>
          <w:sz w:val="20"/>
        </w:rPr>
        <w:t xml:space="preserve"> (Oitava)</w:t>
      </w:r>
      <w:r w:rsidR="00724F7B" w:rsidRPr="0091770B">
        <w:rPr>
          <w:spacing w:val="0"/>
          <w:sz w:val="20"/>
        </w:rPr>
        <w:t xml:space="preserve"> Emissão de Debêntures Simples, Não Conversíveis em Ações, da Espécie </w:t>
      </w:r>
      <w:r w:rsidR="00724F7B">
        <w:rPr>
          <w:spacing w:val="0"/>
          <w:sz w:val="20"/>
        </w:rPr>
        <w:t>com Garantia Real</w:t>
      </w:r>
      <w:r w:rsidR="00724F7B" w:rsidRPr="0091770B">
        <w:rPr>
          <w:spacing w:val="0"/>
          <w:sz w:val="20"/>
        </w:rPr>
        <w:t>, em Série</w:t>
      </w:r>
      <w:r w:rsidR="00724F7B">
        <w:rPr>
          <w:spacing w:val="0"/>
          <w:sz w:val="20"/>
        </w:rPr>
        <w:t xml:space="preserve"> Única</w:t>
      </w:r>
      <w:r w:rsidR="00724F7B" w:rsidRPr="0091770B">
        <w:rPr>
          <w:spacing w:val="0"/>
          <w:sz w:val="20"/>
        </w:rPr>
        <w:t xml:space="preserve">, para Distribuição Pública com Esforços Restritos, da </w:t>
      </w:r>
      <w:r w:rsidR="00724F7B">
        <w:rPr>
          <w:spacing w:val="0"/>
          <w:sz w:val="20"/>
        </w:rPr>
        <w:t xml:space="preserve">AES Tietê Energia S.A.” a ser celebrado pela Companhia e </w:t>
      </w:r>
      <w:r w:rsidR="00AD33FD">
        <w:rPr>
          <w:spacing w:val="0"/>
          <w:sz w:val="20"/>
        </w:rPr>
        <w:t>pelo agente fiduciário da 8ª Emissão</w:t>
      </w:r>
      <w:r w:rsidR="00724F7B">
        <w:rPr>
          <w:spacing w:val="0"/>
          <w:sz w:val="20"/>
        </w:rPr>
        <w:t xml:space="preserve"> (“</w:t>
      </w:r>
      <w:r w:rsidR="00724F7B" w:rsidRPr="00F677D5">
        <w:rPr>
          <w:spacing w:val="0"/>
          <w:sz w:val="20"/>
          <w:u w:val="single"/>
        </w:rPr>
        <w:t>Escritura d</w:t>
      </w:r>
      <w:r w:rsidR="00724F7B">
        <w:rPr>
          <w:spacing w:val="0"/>
          <w:sz w:val="20"/>
          <w:u w:val="single"/>
        </w:rPr>
        <w:t>a</w:t>
      </w:r>
      <w:r w:rsidR="00724F7B" w:rsidRPr="00F677D5">
        <w:rPr>
          <w:spacing w:val="0"/>
          <w:sz w:val="20"/>
          <w:u w:val="single"/>
        </w:rPr>
        <w:t xml:space="preserve"> </w:t>
      </w:r>
      <w:r w:rsidR="00724F7B">
        <w:rPr>
          <w:spacing w:val="0"/>
          <w:sz w:val="20"/>
          <w:u w:val="single"/>
        </w:rPr>
        <w:t xml:space="preserve">8ª </w:t>
      </w:r>
      <w:r w:rsidR="00724F7B" w:rsidRPr="00F677D5">
        <w:rPr>
          <w:spacing w:val="0"/>
          <w:sz w:val="20"/>
          <w:u w:val="single"/>
        </w:rPr>
        <w:t>Emissão</w:t>
      </w:r>
      <w:r w:rsidR="00724F7B">
        <w:rPr>
          <w:spacing w:val="0"/>
          <w:sz w:val="20"/>
        </w:rPr>
        <w:t>”)</w:t>
      </w:r>
      <w:r w:rsidR="00724F7B">
        <w:rPr>
          <w:rStyle w:val="CabealhoChar"/>
          <w:spacing w:val="0"/>
          <w:sz w:val="20"/>
        </w:rPr>
        <w:t xml:space="preserve">: </w:t>
      </w:r>
      <w:r w:rsidR="00724F7B" w:rsidRPr="00E04BE8">
        <w:rPr>
          <w:rStyle w:val="CabealhoChar"/>
          <w:b/>
          <w:spacing w:val="0"/>
          <w:sz w:val="20"/>
        </w:rPr>
        <w:t>(i)</w:t>
      </w:r>
      <w:r w:rsidR="00724F7B">
        <w:rPr>
          <w:rStyle w:val="CabealhoChar"/>
          <w:b/>
          <w:spacing w:val="0"/>
          <w:sz w:val="20"/>
        </w:rPr>
        <w:t xml:space="preserve"> Número da Emissão: </w:t>
      </w:r>
      <w:r w:rsidR="00724F7B">
        <w:rPr>
          <w:rStyle w:val="CabealhoChar"/>
          <w:spacing w:val="0"/>
          <w:sz w:val="20"/>
        </w:rPr>
        <w:t xml:space="preserve">a 8ª Emissão representa a 8ª (oitava) emissão de debêntures da Companhia; </w:t>
      </w:r>
      <w:r w:rsidR="00724F7B" w:rsidRPr="00E04BE8">
        <w:rPr>
          <w:rStyle w:val="CabealhoChar"/>
          <w:b/>
          <w:spacing w:val="0"/>
          <w:sz w:val="20"/>
        </w:rPr>
        <w:t>(</w:t>
      </w:r>
      <w:proofErr w:type="spellStart"/>
      <w:r w:rsidR="00724F7B" w:rsidRPr="00E04BE8">
        <w:rPr>
          <w:rStyle w:val="CabealhoChar"/>
          <w:b/>
          <w:spacing w:val="0"/>
          <w:sz w:val="20"/>
        </w:rPr>
        <w:t>ii</w:t>
      </w:r>
      <w:proofErr w:type="spellEnd"/>
      <w:r w:rsidR="00724F7B" w:rsidRPr="00E04BE8">
        <w:rPr>
          <w:rStyle w:val="CabealhoChar"/>
          <w:b/>
          <w:spacing w:val="0"/>
          <w:sz w:val="20"/>
        </w:rPr>
        <w:t>) Valor Total da Emissão:</w:t>
      </w:r>
      <w:r w:rsidR="00724F7B">
        <w:rPr>
          <w:rStyle w:val="CabealhoChar"/>
          <w:spacing w:val="0"/>
          <w:sz w:val="20"/>
        </w:rPr>
        <w:t xml:space="preserve"> o</w:t>
      </w:r>
      <w:r w:rsidR="00724F7B" w:rsidRPr="00F00607">
        <w:rPr>
          <w:spacing w:val="0"/>
          <w:sz w:val="20"/>
        </w:rPr>
        <w:t xml:space="preserve"> valor total da </w:t>
      </w:r>
      <w:r w:rsidR="00724F7B">
        <w:rPr>
          <w:spacing w:val="0"/>
          <w:sz w:val="20"/>
        </w:rPr>
        <w:t>8ª </w:t>
      </w:r>
      <w:r w:rsidR="00724F7B" w:rsidRPr="00F00607">
        <w:rPr>
          <w:spacing w:val="0"/>
          <w:sz w:val="20"/>
        </w:rPr>
        <w:t>Emissão será de até R$ </w:t>
      </w:r>
      <w:r w:rsidR="00724F7B" w:rsidRPr="00FC26BE">
        <w:rPr>
          <w:spacing w:val="0"/>
          <w:sz w:val="20"/>
        </w:rPr>
        <w:t>200.000.000,00 (duzentos milhões de reais)</w:t>
      </w:r>
      <w:r w:rsidR="00724F7B" w:rsidRPr="00F00607">
        <w:rPr>
          <w:spacing w:val="0"/>
          <w:sz w:val="20"/>
        </w:rPr>
        <w:t xml:space="preserve">, na Data de Emissão </w:t>
      </w:r>
      <w:r w:rsidR="00724F7B">
        <w:rPr>
          <w:spacing w:val="0"/>
          <w:sz w:val="20"/>
        </w:rPr>
        <w:t xml:space="preserve">das Debêntures da 8ª Emissão </w:t>
      </w:r>
      <w:r w:rsidR="00724F7B" w:rsidRPr="00F00607">
        <w:rPr>
          <w:spacing w:val="0"/>
          <w:sz w:val="20"/>
        </w:rPr>
        <w:t>(conforme abaixo definida)</w:t>
      </w:r>
      <w:r w:rsidR="00423BB3">
        <w:rPr>
          <w:spacing w:val="0"/>
          <w:sz w:val="20"/>
        </w:rPr>
        <w:t xml:space="preserve"> (“</w:t>
      </w:r>
      <w:r w:rsidR="00423BB3">
        <w:rPr>
          <w:spacing w:val="0"/>
          <w:sz w:val="20"/>
          <w:u w:val="single"/>
        </w:rPr>
        <w:t>Valor Total da 8ª Emissão</w:t>
      </w:r>
      <w:r w:rsidR="00423BB3">
        <w:rPr>
          <w:spacing w:val="0"/>
          <w:sz w:val="20"/>
        </w:rPr>
        <w:t>”)</w:t>
      </w:r>
      <w:r w:rsidR="00724F7B">
        <w:rPr>
          <w:rStyle w:val="CabealhoChar"/>
          <w:spacing w:val="0"/>
          <w:sz w:val="20"/>
        </w:rPr>
        <w:t xml:space="preserve">; </w:t>
      </w:r>
      <w:r w:rsidR="00724F7B" w:rsidRPr="0091770B">
        <w:rPr>
          <w:rStyle w:val="CabealhoChar"/>
          <w:b/>
          <w:spacing w:val="0"/>
          <w:sz w:val="20"/>
        </w:rPr>
        <w:t>(</w:t>
      </w:r>
      <w:proofErr w:type="spellStart"/>
      <w:r w:rsidR="00724F7B" w:rsidRPr="0091770B">
        <w:rPr>
          <w:rStyle w:val="CabealhoChar"/>
          <w:b/>
          <w:spacing w:val="0"/>
          <w:sz w:val="20"/>
        </w:rPr>
        <w:t>iii</w:t>
      </w:r>
      <w:proofErr w:type="spellEnd"/>
      <w:r w:rsidR="00724F7B" w:rsidRPr="0091770B">
        <w:rPr>
          <w:rStyle w:val="CabealhoChar"/>
          <w:b/>
          <w:spacing w:val="0"/>
          <w:sz w:val="20"/>
        </w:rPr>
        <w:t>)</w:t>
      </w:r>
      <w:r w:rsidR="00724F7B">
        <w:rPr>
          <w:rStyle w:val="CabealhoChar"/>
          <w:b/>
          <w:spacing w:val="0"/>
          <w:sz w:val="20"/>
        </w:rPr>
        <w:t xml:space="preserve"> Número de Séries: </w:t>
      </w:r>
      <w:r w:rsidR="00724F7B">
        <w:rPr>
          <w:rStyle w:val="CabealhoChar"/>
          <w:spacing w:val="0"/>
          <w:sz w:val="20"/>
        </w:rPr>
        <w:t xml:space="preserve">a </w:t>
      </w:r>
      <w:r w:rsidR="00724F7B">
        <w:rPr>
          <w:spacing w:val="0"/>
          <w:sz w:val="20"/>
        </w:rPr>
        <w:t>8ª </w:t>
      </w:r>
      <w:r w:rsidR="00724F7B">
        <w:rPr>
          <w:rStyle w:val="CabealhoChar"/>
          <w:spacing w:val="0"/>
          <w:sz w:val="20"/>
        </w:rPr>
        <w:t xml:space="preserve">Emissão será realizada </w:t>
      </w:r>
      <w:r w:rsidR="00724F7B" w:rsidRPr="00F00607">
        <w:rPr>
          <w:spacing w:val="0"/>
          <w:sz w:val="20"/>
        </w:rPr>
        <w:t xml:space="preserve">em </w:t>
      </w:r>
      <w:r w:rsidR="00724F7B">
        <w:rPr>
          <w:spacing w:val="0"/>
          <w:sz w:val="20"/>
        </w:rPr>
        <w:t>série única;</w:t>
      </w:r>
      <w:r w:rsidR="00724F7B">
        <w:rPr>
          <w:rStyle w:val="CabealhoChar"/>
          <w:spacing w:val="0"/>
          <w:sz w:val="20"/>
        </w:rPr>
        <w:t xml:space="preserve"> </w:t>
      </w:r>
      <w:r w:rsidR="00724F7B" w:rsidRPr="002C5636">
        <w:rPr>
          <w:rStyle w:val="CabealhoChar"/>
          <w:b/>
          <w:spacing w:val="0"/>
          <w:sz w:val="20"/>
        </w:rPr>
        <w:t>(</w:t>
      </w:r>
      <w:proofErr w:type="spellStart"/>
      <w:r w:rsidR="00724F7B" w:rsidRPr="002C5636">
        <w:rPr>
          <w:rStyle w:val="CabealhoChar"/>
          <w:b/>
          <w:spacing w:val="0"/>
          <w:sz w:val="20"/>
        </w:rPr>
        <w:t>iv</w:t>
      </w:r>
      <w:proofErr w:type="spellEnd"/>
      <w:r w:rsidR="00724F7B" w:rsidRPr="00E16B79">
        <w:rPr>
          <w:rStyle w:val="CabealhoChar"/>
          <w:b/>
          <w:spacing w:val="0"/>
          <w:sz w:val="20"/>
        </w:rPr>
        <w:t>) Quantidade de Debêntures</w:t>
      </w:r>
      <w:r w:rsidR="00724F7B" w:rsidRPr="003E2F15">
        <w:rPr>
          <w:rStyle w:val="CabealhoChar"/>
          <w:spacing w:val="0"/>
          <w:sz w:val="20"/>
        </w:rPr>
        <w:t xml:space="preserve"> </w:t>
      </w:r>
      <w:r w:rsidR="00724F7B" w:rsidRPr="00B877DC">
        <w:rPr>
          <w:rStyle w:val="CabealhoChar"/>
          <w:b/>
          <w:spacing w:val="0"/>
          <w:sz w:val="20"/>
        </w:rPr>
        <w:t xml:space="preserve">da </w:t>
      </w:r>
      <w:r w:rsidR="00724F7B">
        <w:rPr>
          <w:rStyle w:val="CabealhoChar"/>
          <w:b/>
          <w:spacing w:val="0"/>
          <w:sz w:val="20"/>
        </w:rPr>
        <w:t>8</w:t>
      </w:r>
      <w:r w:rsidR="00724F7B" w:rsidRPr="00B877DC">
        <w:rPr>
          <w:rStyle w:val="CabealhoChar"/>
          <w:b/>
          <w:spacing w:val="0"/>
          <w:sz w:val="20"/>
        </w:rPr>
        <w:t>ª Emissão</w:t>
      </w:r>
      <w:r w:rsidR="00724F7B" w:rsidRPr="00E16B79">
        <w:rPr>
          <w:rStyle w:val="CabealhoChar"/>
          <w:b/>
          <w:spacing w:val="0"/>
          <w:sz w:val="20"/>
        </w:rPr>
        <w:t>:</w:t>
      </w:r>
      <w:r w:rsidR="00724F7B">
        <w:rPr>
          <w:rStyle w:val="CabealhoChar"/>
          <w:b/>
          <w:spacing w:val="0"/>
          <w:sz w:val="20"/>
        </w:rPr>
        <w:t xml:space="preserve"> </w:t>
      </w:r>
      <w:r w:rsidR="00724F7B" w:rsidRPr="00B877DC">
        <w:rPr>
          <w:rStyle w:val="CabealhoChar"/>
          <w:spacing w:val="0"/>
          <w:sz w:val="20"/>
        </w:rPr>
        <w:t>s</w:t>
      </w:r>
      <w:r w:rsidR="00724F7B" w:rsidRPr="00B877DC">
        <w:rPr>
          <w:spacing w:val="0"/>
          <w:sz w:val="20"/>
        </w:rPr>
        <w:t xml:space="preserve">erão emitidas até </w:t>
      </w:r>
      <w:r w:rsidR="00724F7B">
        <w:rPr>
          <w:spacing w:val="0"/>
          <w:sz w:val="20"/>
        </w:rPr>
        <w:t>2</w:t>
      </w:r>
      <w:r w:rsidR="00724F7B" w:rsidRPr="00B877DC">
        <w:rPr>
          <w:spacing w:val="0"/>
          <w:sz w:val="20"/>
        </w:rPr>
        <w:t>00.000 (</w:t>
      </w:r>
      <w:r w:rsidR="00724F7B">
        <w:rPr>
          <w:spacing w:val="0"/>
          <w:sz w:val="20"/>
        </w:rPr>
        <w:t xml:space="preserve">duzentas </w:t>
      </w:r>
      <w:r w:rsidR="00724F7B" w:rsidRPr="00B877DC">
        <w:rPr>
          <w:spacing w:val="0"/>
          <w:sz w:val="20"/>
        </w:rPr>
        <w:t>mil) Debêntures</w:t>
      </w:r>
      <w:r w:rsidR="00724F7B">
        <w:rPr>
          <w:spacing w:val="0"/>
          <w:sz w:val="20"/>
        </w:rPr>
        <w:t xml:space="preserve"> </w:t>
      </w:r>
      <w:r w:rsidR="00724F7B" w:rsidRPr="003C0459">
        <w:rPr>
          <w:rStyle w:val="CabealhoChar"/>
          <w:spacing w:val="0"/>
          <w:sz w:val="20"/>
        </w:rPr>
        <w:t xml:space="preserve">da </w:t>
      </w:r>
      <w:r w:rsidR="00724F7B">
        <w:rPr>
          <w:rStyle w:val="CabealhoChar"/>
          <w:spacing w:val="0"/>
          <w:sz w:val="20"/>
        </w:rPr>
        <w:t>8</w:t>
      </w:r>
      <w:r w:rsidR="00724F7B" w:rsidRPr="003C0459">
        <w:rPr>
          <w:rStyle w:val="CabealhoChar"/>
          <w:spacing w:val="0"/>
          <w:sz w:val="20"/>
        </w:rPr>
        <w:t>ª Emissão</w:t>
      </w:r>
      <w:r w:rsidR="00724F7B">
        <w:rPr>
          <w:rStyle w:val="CabealhoChar"/>
          <w:spacing w:val="0"/>
          <w:sz w:val="20"/>
        </w:rPr>
        <w:t xml:space="preserve">; </w:t>
      </w:r>
      <w:r w:rsidR="00724F7B" w:rsidRPr="00E16B79">
        <w:rPr>
          <w:rStyle w:val="CabealhoChar"/>
          <w:b/>
          <w:spacing w:val="0"/>
          <w:sz w:val="20"/>
        </w:rPr>
        <w:t>(v)</w:t>
      </w:r>
      <w:r w:rsidR="00724F7B">
        <w:rPr>
          <w:rStyle w:val="CabealhoChar"/>
          <w:b/>
          <w:spacing w:val="0"/>
          <w:sz w:val="20"/>
        </w:rPr>
        <w:t> </w:t>
      </w:r>
      <w:r w:rsidR="00724F7B" w:rsidRPr="00B877DC">
        <w:rPr>
          <w:rStyle w:val="CabealhoChar"/>
          <w:b/>
          <w:spacing w:val="0"/>
          <w:sz w:val="20"/>
        </w:rPr>
        <w:t xml:space="preserve">Valor Nominal Unitário: </w:t>
      </w:r>
      <w:r w:rsidR="00724F7B" w:rsidRPr="00724F7B">
        <w:rPr>
          <w:rStyle w:val="CabealhoChar"/>
          <w:spacing w:val="0"/>
          <w:sz w:val="20"/>
        </w:rPr>
        <w:t>o</w:t>
      </w:r>
      <w:r w:rsidR="00724F7B" w:rsidRPr="00724F7B">
        <w:rPr>
          <w:spacing w:val="0"/>
          <w:sz w:val="20"/>
        </w:rPr>
        <w:t xml:space="preserve"> </w:t>
      </w:r>
      <w:r w:rsidR="00724F7B" w:rsidRPr="00B877DC">
        <w:rPr>
          <w:spacing w:val="0"/>
          <w:sz w:val="20"/>
        </w:rPr>
        <w:t xml:space="preserve">valor nominal unitário das Debêntures da </w:t>
      </w:r>
      <w:r w:rsidR="00724F7B">
        <w:rPr>
          <w:spacing w:val="0"/>
          <w:sz w:val="20"/>
        </w:rPr>
        <w:t>8</w:t>
      </w:r>
      <w:r w:rsidR="00724F7B" w:rsidRPr="00B877DC">
        <w:rPr>
          <w:spacing w:val="0"/>
          <w:sz w:val="20"/>
        </w:rPr>
        <w:t>ª Emissão será de R$ </w:t>
      </w:r>
      <w:r w:rsidR="00387793">
        <w:rPr>
          <w:spacing w:val="0"/>
          <w:sz w:val="20"/>
        </w:rPr>
        <w:t>[</w:t>
      </w:r>
      <w:r w:rsidR="00724F7B" w:rsidRPr="00B877DC">
        <w:rPr>
          <w:spacing w:val="0"/>
          <w:sz w:val="20"/>
        </w:rPr>
        <w:t>1.000,00</w:t>
      </w:r>
      <w:r w:rsidR="00387793">
        <w:rPr>
          <w:spacing w:val="0"/>
          <w:sz w:val="20"/>
        </w:rPr>
        <w:t>]</w:t>
      </w:r>
      <w:r w:rsidR="00724F7B" w:rsidRPr="00B877DC">
        <w:rPr>
          <w:spacing w:val="0"/>
          <w:sz w:val="20"/>
        </w:rPr>
        <w:t xml:space="preserve"> (</w:t>
      </w:r>
      <w:r w:rsidR="00387793">
        <w:rPr>
          <w:spacing w:val="0"/>
          <w:sz w:val="20"/>
        </w:rPr>
        <w:t>[</w:t>
      </w:r>
      <w:r w:rsidR="00724F7B" w:rsidRPr="00B877DC">
        <w:rPr>
          <w:spacing w:val="0"/>
          <w:sz w:val="20"/>
        </w:rPr>
        <w:t>mil</w:t>
      </w:r>
      <w:r w:rsidR="00387793">
        <w:rPr>
          <w:spacing w:val="0"/>
          <w:sz w:val="20"/>
        </w:rPr>
        <w:t>]</w:t>
      </w:r>
      <w:r w:rsidR="00724F7B" w:rsidRPr="00B877DC">
        <w:rPr>
          <w:spacing w:val="0"/>
          <w:sz w:val="20"/>
        </w:rPr>
        <w:t xml:space="preserve"> reais), na Data de Emissão das Debêntures da </w:t>
      </w:r>
      <w:r w:rsidR="00724F7B">
        <w:rPr>
          <w:spacing w:val="0"/>
          <w:sz w:val="20"/>
        </w:rPr>
        <w:t>8</w:t>
      </w:r>
      <w:r w:rsidR="00724F7B" w:rsidRPr="00B877DC">
        <w:rPr>
          <w:spacing w:val="0"/>
          <w:sz w:val="20"/>
        </w:rPr>
        <w:t>ª Emissão (“</w:t>
      </w:r>
      <w:r w:rsidR="00724F7B" w:rsidRPr="00B877DC">
        <w:rPr>
          <w:spacing w:val="0"/>
          <w:sz w:val="20"/>
          <w:u w:val="single"/>
        </w:rPr>
        <w:t>Valor Nominal Unitário</w:t>
      </w:r>
      <w:r w:rsidR="00724F7B">
        <w:rPr>
          <w:spacing w:val="0"/>
          <w:sz w:val="20"/>
          <w:u w:val="single"/>
        </w:rPr>
        <w:t xml:space="preserve"> das Debêntures da 8ª Emissão</w:t>
      </w:r>
      <w:r w:rsidR="00724F7B" w:rsidRPr="00B877DC">
        <w:rPr>
          <w:spacing w:val="0"/>
          <w:sz w:val="20"/>
        </w:rPr>
        <w:t>”)</w:t>
      </w:r>
      <w:r w:rsidR="00724F7B" w:rsidRPr="00B877DC">
        <w:rPr>
          <w:rStyle w:val="CabealhoChar"/>
          <w:spacing w:val="0"/>
          <w:sz w:val="20"/>
        </w:rPr>
        <w:t>;</w:t>
      </w:r>
      <w:r w:rsidR="00724F7B">
        <w:rPr>
          <w:rStyle w:val="CabealhoChar"/>
          <w:spacing w:val="0"/>
          <w:sz w:val="20"/>
        </w:rPr>
        <w:t xml:space="preserve"> </w:t>
      </w:r>
      <w:r w:rsidR="00724F7B" w:rsidRPr="00E16B79">
        <w:rPr>
          <w:rStyle w:val="CabealhoChar"/>
          <w:b/>
          <w:spacing w:val="0"/>
          <w:sz w:val="20"/>
        </w:rPr>
        <w:t>(vi)</w:t>
      </w:r>
      <w:r w:rsidR="00724F7B">
        <w:rPr>
          <w:rStyle w:val="CabealhoChar"/>
          <w:b/>
          <w:spacing w:val="0"/>
          <w:sz w:val="20"/>
        </w:rPr>
        <w:t> </w:t>
      </w:r>
      <w:r w:rsidR="00724F7B" w:rsidRPr="00E16B79">
        <w:rPr>
          <w:rStyle w:val="CabealhoChar"/>
          <w:b/>
          <w:spacing w:val="0"/>
          <w:sz w:val="20"/>
        </w:rPr>
        <w:t>Espécie:</w:t>
      </w:r>
      <w:r w:rsidR="00724F7B">
        <w:rPr>
          <w:rStyle w:val="CabealhoChar"/>
          <w:spacing w:val="0"/>
          <w:sz w:val="20"/>
        </w:rPr>
        <w:t xml:space="preserve"> </w:t>
      </w:r>
      <w:r w:rsidR="00724F7B">
        <w:rPr>
          <w:spacing w:val="0"/>
          <w:sz w:val="20"/>
        </w:rPr>
        <w:t>a</w:t>
      </w:r>
      <w:r w:rsidR="00724F7B" w:rsidRPr="00E16B79">
        <w:rPr>
          <w:spacing w:val="0"/>
          <w:sz w:val="20"/>
        </w:rPr>
        <w:t xml:space="preserve">s Debêntures </w:t>
      </w:r>
      <w:r w:rsidR="00724F7B">
        <w:rPr>
          <w:spacing w:val="0"/>
          <w:sz w:val="20"/>
        </w:rPr>
        <w:t xml:space="preserve">da 8ª Emissão </w:t>
      </w:r>
      <w:r w:rsidR="00724F7B" w:rsidRPr="00E16B79">
        <w:rPr>
          <w:spacing w:val="0"/>
          <w:sz w:val="20"/>
        </w:rPr>
        <w:t xml:space="preserve">serão da espécie </w:t>
      </w:r>
      <w:r w:rsidR="00724F7B">
        <w:rPr>
          <w:spacing w:val="0"/>
          <w:sz w:val="20"/>
        </w:rPr>
        <w:t>com garantia real</w:t>
      </w:r>
      <w:r w:rsidR="00724F7B" w:rsidRPr="00E16B79">
        <w:rPr>
          <w:spacing w:val="0"/>
          <w:sz w:val="20"/>
        </w:rPr>
        <w:t xml:space="preserve">, nos termos do artigo 58, </w:t>
      </w:r>
      <w:r w:rsidR="00724F7B" w:rsidRPr="00E16B79">
        <w:rPr>
          <w:i/>
          <w:iCs/>
          <w:spacing w:val="0"/>
          <w:sz w:val="20"/>
        </w:rPr>
        <w:t>caput</w:t>
      </w:r>
      <w:r w:rsidR="00724F7B" w:rsidRPr="00E16B79">
        <w:rPr>
          <w:spacing w:val="0"/>
          <w:sz w:val="20"/>
        </w:rPr>
        <w:t xml:space="preserve">, da </w:t>
      </w:r>
      <w:r w:rsidR="00724F7B" w:rsidRPr="00724F7B">
        <w:rPr>
          <w:spacing w:val="0"/>
          <w:sz w:val="20"/>
        </w:rPr>
        <w:t>Lei das Sociedades por Ações</w:t>
      </w:r>
      <w:r w:rsidR="00724F7B">
        <w:rPr>
          <w:spacing w:val="0"/>
          <w:sz w:val="20"/>
        </w:rPr>
        <w:t xml:space="preserve">; </w:t>
      </w:r>
      <w:r w:rsidR="00423BB3" w:rsidRPr="007609B8">
        <w:rPr>
          <w:b/>
          <w:spacing w:val="0"/>
          <w:sz w:val="20"/>
        </w:rPr>
        <w:t>(</w:t>
      </w:r>
      <w:proofErr w:type="spellStart"/>
      <w:r w:rsidR="00423BB3" w:rsidRPr="007609B8">
        <w:rPr>
          <w:b/>
          <w:spacing w:val="0"/>
          <w:sz w:val="20"/>
        </w:rPr>
        <w:t>vii</w:t>
      </w:r>
      <w:proofErr w:type="spellEnd"/>
      <w:r w:rsidR="00423BB3" w:rsidRPr="007609B8">
        <w:rPr>
          <w:b/>
          <w:spacing w:val="0"/>
          <w:sz w:val="20"/>
        </w:rPr>
        <w:t>) Garantias Reais:</w:t>
      </w:r>
      <w:r w:rsidR="00423BB3">
        <w:rPr>
          <w:spacing w:val="0"/>
          <w:sz w:val="20"/>
        </w:rPr>
        <w:t xml:space="preserve"> em garantia do fiel, integral e pontual cumprimento de todas as obrigações a serem assumidas pela Companhia no âmbito das Debêntures da 8ª Emissão, serão outorgadas determinadas garantias reais relacionadas ao Projeto Boa </w:t>
      </w:r>
      <w:r w:rsidR="00423BB3">
        <w:rPr>
          <w:spacing w:val="0"/>
          <w:sz w:val="20"/>
        </w:rPr>
        <w:lastRenderedPageBreak/>
        <w:t>Hora (conforme abaixo definido) ("</w:t>
      </w:r>
      <w:r w:rsidR="00423BB3">
        <w:rPr>
          <w:spacing w:val="0"/>
          <w:sz w:val="20"/>
          <w:u w:val="single"/>
        </w:rPr>
        <w:t>Garantias Reais</w:t>
      </w:r>
      <w:r w:rsidR="00423BB3">
        <w:rPr>
          <w:spacing w:val="0"/>
          <w:sz w:val="20"/>
        </w:rPr>
        <w:t xml:space="preserve">”); </w:t>
      </w:r>
      <w:r w:rsidR="00724F7B" w:rsidRPr="00E16B79">
        <w:rPr>
          <w:b/>
          <w:spacing w:val="0"/>
          <w:sz w:val="20"/>
        </w:rPr>
        <w:t>(</w:t>
      </w:r>
      <w:proofErr w:type="spellStart"/>
      <w:r w:rsidR="00724F7B" w:rsidRPr="00E16B79">
        <w:rPr>
          <w:b/>
          <w:spacing w:val="0"/>
          <w:sz w:val="20"/>
        </w:rPr>
        <w:t>vii</w:t>
      </w:r>
      <w:r w:rsidR="00423BB3">
        <w:rPr>
          <w:b/>
          <w:spacing w:val="0"/>
          <w:sz w:val="20"/>
        </w:rPr>
        <w:t>i</w:t>
      </w:r>
      <w:proofErr w:type="spellEnd"/>
      <w:r w:rsidR="00724F7B" w:rsidRPr="00E16B79">
        <w:rPr>
          <w:b/>
          <w:spacing w:val="0"/>
          <w:sz w:val="20"/>
        </w:rPr>
        <w:t>)</w:t>
      </w:r>
      <w:r w:rsidR="00724F7B">
        <w:rPr>
          <w:b/>
          <w:spacing w:val="0"/>
          <w:sz w:val="20"/>
        </w:rPr>
        <w:t xml:space="preserve"> Data de Emissão das Debêntures da 8ª Emissão: </w:t>
      </w:r>
      <w:r w:rsidR="00423BB3" w:rsidRPr="000858F7">
        <w:rPr>
          <w:spacing w:val="0"/>
          <w:sz w:val="20"/>
        </w:rPr>
        <w:t xml:space="preserve">para todos os fins e </w:t>
      </w:r>
      <w:proofErr w:type="gramStart"/>
      <w:r w:rsidR="00423BB3" w:rsidRPr="000858F7">
        <w:rPr>
          <w:spacing w:val="0"/>
          <w:sz w:val="20"/>
        </w:rPr>
        <w:t>efeitos</w:t>
      </w:r>
      <w:proofErr w:type="gramEnd"/>
      <w:r w:rsidR="00423BB3" w:rsidRPr="000858F7">
        <w:rPr>
          <w:spacing w:val="0"/>
          <w:sz w:val="20"/>
        </w:rPr>
        <w:t xml:space="preserve"> legais, </w:t>
      </w:r>
      <w:r w:rsidR="00724F7B" w:rsidRPr="000858F7">
        <w:rPr>
          <w:spacing w:val="0"/>
          <w:sz w:val="20"/>
        </w:rPr>
        <w:t xml:space="preserve">a data de emissão das Debêntures </w:t>
      </w:r>
      <w:r w:rsidR="00724F7B">
        <w:rPr>
          <w:spacing w:val="0"/>
          <w:sz w:val="20"/>
        </w:rPr>
        <w:t>da 8ª Emissão</w:t>
      </w:r>
      <w:r w:rsidR="00724F7B" w:rsidRPr="000858F7">
        <w:rPr>
          <w:spacing w:val="0"/>
          <w:sz w:val="20"/>
        </w:rPr>
        <w:t xml:space="preserve"> será </w:t>
      </w:r>
      <w:r w:rsidR="00387793">
        <w:rPr>
          <w:spacing w:val="0"/>
          <w:sz w:val="20"/>
        </w:rPr>
        <w:t>indicada</w:t>
      </w:r>
      <w:r w:rsidR="00724F7B">
        <w:rPr>
          <w:spacing w:val="0"/>
          <w:sz w:val="20"/>
        </w:rPr>
        <w:t xml:space="preserve"> na Escritura da 8ª Emissão</w:t>
      </w:r>
      <w:r w:rsidR="00724F7B" w:rsidRPr="000858F7">
        <w:rPr>
          <w:spacing w:val="0"/>
          <w:sz w:val="20"/>
        </w:rPr>
        <w:t xml:space="preserve"> (“</w:t>
      </w:r>
      <w:r w:rsidR="00724F7B" w:rsidRPr="000858F7">
        <w:rPr>
          <w:spacing w:val="0"/>
          <w:sz w:val="20"/>
          <w:u w:val="single"/>
        </w:rPr>
        <w:t>Data de Emissão</w:t>
      </w:r>
      <w:r w:rsidR="00724F7B">
        <w:rPr>
          <w:spacing w:val="0"/>
          <w:sz w:val="20"/>
          <w:u w:val="single"/>
        </w:rPr>
        <w:t xml:space="preserve"> das Debêntures da 8ª Emissão</w:t>
      </w:r>
      <w:r w:rsidR="00724F7B" w:rsidRPr="000858F7">
        <w:rPr>
          <w:spacing w:val="0"/>
          <w:sz w:val="20"/>
        </w:rPr>
        <w:t>”);</w:t>
      </w:r>
      <w:r w:rsidR="00724F7B">
        <w:rPr>
          <w:b/>
          <w:spacing w:val="0"/>
          <w:sz w:val="20"/>
        </w:rPr>
        <w:t xml:space="preserve"> (</w:t>
      </w:r>
      <w:proofErr w:type="spellStart"/>
      <w:r w:rsidR="002B0FBB">
        <w:rPr>
          <w:b/>
          <w:spacing w:val="0"/>
          <w:sz w:val="20"/>
        </w:rPr>
        <w:t>ix</w:t>
      </w:r>
      <w:proofErr w:type="spellEnd"/>
      <w:r w:rsidR="00724F7B">
        <w:rPr>
          <w:b/>
          <w:spacing w:val="0"/>
          <w:sz w:val="20"/>
        </w:rPr>
        <w:t xml:space="preserve">) </w:t>
      </w:r>
      <w:r w:rsidR="00724F7B" w:rsidRPr="000858F7">
        <w:rPr>
          <w:b/>
          <w:spacing w:val="0"/>
          <w:sz w:val="20"/>
        </w:rPr>
        <w:t>Tipo, Forma e Comprovação da Titularidade das Debêntures</w:t>
      </w:r>
      <w:r w:rsidR="00724F7B" w:rsidRPr="00CD58D1">
        <w:rPr>
          <w:spacing w:val="0"/>
          <w:sz w:val="20"/>
        </w:rPr>
        <w:t xml:space="preserve"> </w:t>
      </w:r>
      <w:r w:rsidR="00724F7B" w:rsidRPr="00B877DC">
        <w:rPr>
          <w:b/>
          <w:spacing w:val="0"/>
          <w:sz w:val="20"/>
        </w:rPr>
        <w:t xml:space="preserve">da </w:t>
      </w:r>
      <w:r w:rsidR="00423BB3">
        <w:rPr>
          <w:b/>
          <w:spacing w:val="0"/>
          <w:sz w:val="20"/>
        </w:rPr>
        <w:t>8</w:t>
      </w:r>
      <w:r w:rsidR="00724F7B" w:rsidRPr="00B877DC">
        <w:rPr>
          <w:b/>
          <w:spacing w:val="0"/>
          <w:sz w:val="20"/>
        </w:rPr>
        <w:t>ª Emissão</w:t>
      </w:r>
      <w:r w:rsidR="00724F7B" w:rsidRPr="00E16B79">
        <w:rPr>
          <w:b/>
          <w:spacing w:val="0"/>
          <w:sz w:val="20"/>
        </w:rPr>
        <w:t>:</w:t>
      </w:r>
      <w:r w:rsidR="00724F7B">
        <w:rPr>
          <w:spacing w:val="0"/>
          <w:sz w:val="20"/>
        </w:rPr>
        <w:t xml:space="preserve"> a</w:t>
      </w:r>
      <w:r w:rsidR="00724F7B" w:rsidRPr="00E16B79">
        <w:rPr>
          <w:spacing w:val="0"/>
          <w:sz w:val="20"/>
        </w:rPr>
        <w:t xml:space="preserve">s Debêntures </w:t>
      </w:r>
      <w:r w:rsidR="00724F7B">
        <w:rPr>
          <w:spacing w:val="0"/>
          <w:sz w:val="20"/>
        </w:rPr>
        <w:t>da 8ª Emissão</w:t>
      </w:r>
      <w:r w:rsidR="00724F7B" w:rsidRPr="00E16B79">
        <w:rPr>
          <w:spacing w:val="0"/>
          <w:sz w:val="20"/>
        </w:rPr>
        <w:t xml:space="preserve"> serão emitidas na forma nominativa e escritural, sem a emissão de certificados e/ou cautelas</w:t>
      </w:r>
      <w:r w:rsidR="00724F7B">
        <w:rPr>
          <w:spacing w:val="0"/>
          <w:sz w:val="20"/>
        </w:rPr>
        <w:t>. P</w:t>
      </w:r>
      <w:r w:rsidR="00724F7B" w:rsidRPr="000858F7">
        <w:rPr>
          <w:spacing w:val="0"/>
          <w:sz w:val="20"/>
        </w:rPr>
        <w:t>ara todos os fins de direito, a titularidade das Debêntures</w:t>
      </w:r>
      <w:r w:rsidR="00724F7B">
        <w:rPr>
          <w:spacing w:val="0"/>
          <w:sz w:val="20"/>
        </w:rPr>
        <w:t xml:space="preserve"> da 8ª Emissão</w:t>
      </w:r>
      <w:r w:rsidR="00724F7B" w:rsidRPr="000858F7">
        <w:rPr>
          <w:spacing w:val="0"/>
          <w:sz w:val="20"/>
        </w:rPr>
        <w:t xml:space="preserve"> será comprovada pelo extrato das Debêntures</w:t>
      </w:r>
      <w:r w:rsidR="00724F7B">
        <w:rPr>
          <w:spacing w:val="0"/>
          <w:sz w:val="20"/>
        </w:rPr>
        <w:t xml:space="preserve"> da 8ª Emissão</w:t>
      </w:r>
      <w:r w:rsidR="00724F7B" w:rsidRPr="000858F7">
        <w:rPr>
          <w:spacing w:val="0"/>
          <w:sz w:val="20"/>
        </w:rPr>
        <w:t xml:space="preserve">, emitido pelo </w:t>
      </w:r>
      <w:proofErr w:type="spellStart"/>
      <w:r w:rsidR="00AD33FD">
        <w:rPr>
          <w:spacing w:val="0"/>
          <w:sz w:val="20"/>
        </w:rPr>
        <w:t>e</w:t>
      </w:r>
      <w:r w:rsidR="00724F7B" w:rsidRPr="000858F7">
        <w:rPr>
          <w:spacing w:val="0"/>
          <w:sz w:val="20"/>
        </w:rPr>
        <w:t>scriturador</w:t>
      </w:r>
      <w:proofErr w:type="spellEnd"/>
      <w:r w:rsidR="00AD33FD">
        <w:rPr>
          <w:spacing w:val="0"/>
          <w:sz w:val="20"/>
        </w:rPr>
        <w:t xml:space="preserve"> </w:t>
      </w:r>
      <w:r w:rsidR="00AD33FD" w:rsidRPr="000858F7">
        <w:rPr>
          <w:spacing w:val="0"/>
          <w:sz w:val="20"/>
        </w:rPr>
        <w:t>das Debêntures</w:t>
      </w:r>
      <w:r w:rsidR="00AD33FD">
        <w:rPr>
          <w:spacing w:val="0"/>
          <w:sz w:val="20"/>
        </w:rPr>
        <w:t xml:space="preserve"> da 8ª Emissão</w:t>
      </w:r>
      <w:r w:rsidR="00724F7B" w:rsidRPr="000858F7">
        <w:rPr>
          <w:spacing w:val="0"/>
          <w:sz w:val="20"/>
        </w:rPr>
        <w:t xml:space="preserve">. </w:t>
      </w:r>
      <w:r w:rsidR="00724F7B" w:rsidRPr="00B83013">
        <w:rPr>
          <w:spacing w:val="0"/>
          <w:sz w:val="20"/>
        </w:rPr>
        <w:t>Adicionalmente, será reconhecido, como comprovante de titularidade das Debêntures</w:t>
      </w:r>
      <w:r w:rsidR="00724F7B" w:rsidRPr="00CD58D1">
        <w:rPr>
          <w:spacing w:val="0"/>
          <w:sz w:val="20"/>
        </w:rPr>
        <w:t xml:space="preserve"> </w:t>
      </w:r>
      <w:r w:rsidR="00724F7B">
        <w:rPr>
          <w:spacing w:val="0"/>
          <w:sz w:val="20"/>
        </w:rPr>
        <w:t>da 8ª Emissão</w:t>
      </w:r>
      <w:r w:rsidR="00724F7B" w:rsidRPr="00B83013">
        <w:rPr>
          <w:spacing w:val="0"/>
          <w:sz w:val="20"/>
        </w:rPr>
        <w:t xml:space="preserve"> o extrato emitido pela </w:t>
      </w:r>
      <w:r w:rsidR="00724F7B" w:rsidRPr="00B877DC">
        <w:rPr>
          <w:spacing w:val="0"/>
          <w:sz w:val="20"/>
        </w:rPr>
        <w:t>B3</w:t>
      </w:r>
      <w:r w:rsidR="00724F7B" w:rsidRPr="00B83013">
        <w:rPr>
          <w:spacing w:val="0"/>
          <w:sz w:val="20"/>
        </w:rPr>
        <w:t>, conforme o caso, em nome do Debenturista</w:t>
      </w:r>
      <w:r w:rsidR="002B0FBB">
        <w:rPr>
          <w:spacing w:val="0"/>
          <w:sz w:val="20"/>
        </w:rPr>
        <w:t xml:space="preserve"> da 8ª Emissão (conforme abaixo definido)</w:t>
      </w:r>
      <w:r w:rsidR="00724F7B" w:rsidRPr="00B83013">
        <w:rPr>
          <w:spacing w:val="0"/>
          <w:sz w:val="20"/>
        </w:rPr>
        <w:t xml:space="preserve">, com relação às Debêntures </w:t>
      </w:r>
      <w:r w:rsidR="00724F7B">
        <w:rPr>
          <w:spacing w:val="0"/>
          <w:sz w:val="20"/>
        </w:rPr>
        <w:t>da 8ª Emissão</w:t>
      </w:r>
      <w:r w:rsidR="00724F7B" w:rsidRPr="00B83013">
        <w:rPr>
          <w:spacing w:val="0"/>
          <w:sz w:val="20"/>
        </w:rPr>
        <w:t xml:space="preserve"> custodiadas eletronicamente na B3</w:t>
      </w:r>
      <w:r w:rsidR="00724F7B">
        <w:rPr>
          <w:spacing w:val="0"/>
          <w:sz w:val="20"/>
        </w:rPr>
        <w:t xml:space="preserve">; </w:t>
      </w:r>
      <w:r w:rsidR="00724F7B" w:rsidRPr="008E3AC1">
        <w:rPr>
          <w:b/>
          <w:spacing w:val="0"/>
          <w:sz w:val="20"/>
        </w:rPr>
        <w:t>(x) Conversibilidade:</w:t>
      </w:r>
      <w:r w:rsidR="00724F7B">
        <w:rPr>
          <w:spacing w:val="0"/>
          <w:sz w:val="20"/>
        </w:rPr>
        <w:t xml:space="preserve"> a</w:t>
      </w:r>
      <w:r w:rsidR="00724F7B" w:rsidRPr="008E3AC1">
        <w:rPr>
          <w:spacing w:val="0"/>
          <w:sz w:val="20"/>
        </w:rPr>
        <w:t xml:space="preserve">s Debêntures </w:t>
      </w:r>
      <w:r w:rsidR="00724F7B">
        <w:rPr>
          <w:spacing w:val="0"/>
          <w:sz w:val="20"/>
        </w:rPr>
        <w:t>da 8ª Emissão</w:t>
      </w:r>
      <w:r w:rsidR="00724F7B" w:rsidRPr="008E3AC1">
        <w:rPr>
          <w:spacing w:val="0"/>
          <w:sz w:val="20"/>
        </w:rPr>
        <w:t xml:space="preserve"> serão </w:t>
      </w:r>
      <w:r w:rsidR="00724F7B" w:rsidRPr="00AC7E68">
        <w:rPr>
          <w:rFonts w:cs="Arial"/>
          <w:spacing w:val="0"/>
          <w:sz w:val="20"/>
        </w:rPr>
        <w:t>simples, não conversíveis em ações de emissão da Companhia;</w:t>
      </w:r>
      <w:r w:rsidR="00724F7B" w:rsidRPr="00AC7E68">
        <w:rPr>
          <w:rFonts w:cs="Arial"/>
          <w:b/>
          <w:spacing w:val="0"/>
          <w:sz w:val="20"/>
        </w:rPr>
        <w:t xml:space="preserve"> (x</w:t>
      </w:r>
      <w:r w:rsidR="002B0FBB">
        <w:rPr>
          <w:rFonts w:cs="Arial"/>
          <w:b/>
          <w:spacing w:val="0"/>
          <w:sz w:val="20"/>
        </w:rPr>
        <w:t>i</w:t>
      </w:r>
      <w:r w:rsidR="00724F7B" w:rsidRPr="00AC7E68">
        <w:rPr>
          <w:rFonts w:cs="Arial"/>
          <w:b/>
          <w:spacing w:val="0"/>
          <w:sz w:val="20"/>
        </w:rPr>
        <w:t>) Prazo e Data de Vencimento:</w:t>
      </w:r>
      <w:r w:rsidR="00724F7B" w:rsidRPr="00F677D5">
        <w:rPr>
          <w:rFonts w:cs="Arial"/>
          <w:spacing w:val="0"/>
          <w:sz w:val="20"/>
        </w:rPr>
        <w:t xml:space="preserve"> </w:t>
      </w:r>
      <w:r w:rsidR="00724F7B">
        <w:rPr>
          <w:rFonts w:cs="Arial"/>
          <w:spacing w:val="0"/>
          <w:sz w:val="20"/>
        </w:rPr>
        <w:t>r</w:t>
      </w:r>
      <w:r w:rsidR="00724F7B" w:rsidRPr="00B83013">
        <w:rPr>
          <w:rFonts w:cs="Arial"/>
          <w:spacing w:val="0"/>
          <w:sz w:val="20"/>
        </w:rPr>
        <w:t>essalvadas as hipóteses em que ocorrer o vencimento antecipado das Debêntures</w:t>
      </w:r>
      <w:r w:rsidR="00724F7B">
        <w:rPr>
          <w:rFonts w:cs="Arial"/>
          <w:spacing w:val="0"/>
          <w:sz w:val="20"/>
        </w:rPr>
        <w:t xml:space="preserve"> </w:t>
      </w:r>
      <w:r w:rsidR="00724F7B">
        <w:rPr>
          <w:spacing w:val="0"/>
          <w:sz w:val="20"/>
        </w:rPr>
        <w:t>da 8ª Emissão</w:t>
      </w:r>
      <w:r w:rsidR="00724F7B" w:rsidRPr="00B83013">
        <w:rPr>
          <w:rFonts w:cs="Arial"/>
          <w:spacing w:val="0"/>
          <w:sz w:val="20"/>
        </w:rPr>
        <w:t xml:space="preserve">, nos </w:t>
      </w:r>
      <w:proofErr w:type="gramStart"/>
      <w:r w:rsidR="00724F7B" w:rsidRPr="00B83013">
        <w:rPr>
          <w:rFonts w:cs="Arial"/>
          <w:spacing w:val="0"/>
          <w:sz w:val="20"/>
        </w:rPr>
        <w:t>termos</w:t>
      </w:r>
      <w:proofErr w:type="gramEnd"/>
      <w:r w:rsidR="00724F7B" w:rsidRPr="00B83013">
        <w:rPr>
          <w:rFonts w:cs="Arial"/>
          <w:spacing w:val="0"/>
          <w:sz w:val="20"/>
        </w:rPr>
        <w:t xml:space="preserve"> </w:t>
      </w:r>
      <w:r w:rsidR="002B0FBB">
        <w:rPr>
          <w:rFonts w:cs="Arial"/>
          <w:spacing w:val="0"/>
          <w:sz w:val="20"/>
        </w:rPr>
        <w:t>a serem previstos n</w:t>
      </w:r>
      <w:r w:rsidR="00724F7B" w:rsidRPr="00B83013">
        <w:rPr>
          <w:rFonts w:cs="Arial"/>
          <w:spacing w:val="0"/>
          <w:sz w:val="20"/>
        </w:rPr>
        <w:t>a Escritura d</w:t>
      </w:r>
      <w:r w:rsidR="00724F7B">
        <w:rPr>
          <w:rFonts w:cs="Arial"/>
          <w:spacing w:val="0"/>
          <w:sz w:val="20"/>
        </w:rPr>
        <w:t>a</w:t>
      </w:r>
      <w:r w:rsidR="00724F7B" w:rsidRPr="00B83013">
        <w:rPr>
          <w:rFonts w:cs="Arial"/>
          <w:spacing w:val="0"/>
          <w:sz w:val="20"/>
        </w:rPr>
        <w:t xml:space="preserve"> </w:t>
      </w:r>
      <w:r w:rsidR="00724F7B">
        <w:rPr>
          <w:spacing w:val="0"/>
          <w:sz w:val="20"/>
        </w:rPr>
        <w:t>8ª </w:t>
      </w:r>
      <w:r w:rsidR="00724F7B" w:rsidRPr="00B83013">
        <w:rPr>
          <w:rFonts w:cs="Arial"/>
          <w:spacing w:val="0"/>
          <w:sz w:val="20"/>
        </w:rPr>
        <w:t xml:space="preserve">Emissão, as Debêntures da </w:t>
      </w:r>
      <w:r w:rsidR="00724F7B">
        <w:rPr>
          <w:rFonts w:cs="Arial"/>
          <w:spacing w:val="0"/>
          <w:sz w:val="20"/>
        </w:rPr>
        <w:t>8ª Emissão</w:t>
      </w:r>
      <w:r w:rsidR="00724F7B" w:rsidRPr="00B83013">
        <w:rPr>
          <w:rFonts w:cs="Arial"/>
          <w:spacing w:val="0"/>
          <w:sz w:val="20"/>
        </w:rPr>
        <w:t xml:space="preserve"> terão prazo de vencimento de </w:t>
      </w:r>
      <w:r w:rsidR="00724F7B">
        <w:rPr>
          <w:rFonts w:cs="Arial"/>
          <w:spacing w:val="0"/>
          <w:sz w:val="20"/>
        </w:rPr>
        <w:t>12 (doze) anos</w:t>
      </w:r>
      <w:r w:rsidR="00724F7B" w:rsidRPr="00B83013">
        <w:rPr>
          <w:rFonts w:cs="Arial"/>
          <w:spacing w:val="0"/>
          <w:sz w:val="20"/>
        </w:rPr>
        <w:t xml:space="preserve"> a contar da Data de Emissão</w:t>
      </w:r>
      <w:r w:rsidR="00724F7B">
        <w:rPr>
          <w:rFonts w:cs="Arial"/>
          <w:spacing w:val="0"/>
          <w:sz w:val="20"/>
        </w:rPr>
        <w:t xml:space="preserve"> das Debêntures da 8ª Emissão</w:t>
      </w:r>
      <w:r w:rsidR="00724F7B" w:rsidRPr="00B83013">
        <w:rPr>
          <w:rFonts w:cs="Arial"/>
          <w:spacing w:val="0"/>
          <w:sz w:val="20"/>
        </w:rPr>
        <w:t xml:space="preserve"> (“</w:t>
      </w:r>
      <w:r w:rsidR="00724F7B" w:rsidRPr="00B83013">
        <w:rPr>
          <w:rFonts w:cs="Arial"/>
          <w:spacing w:val="0"/>
          <w:sz w:val="20"/>
          <w:u w:val="single"/>
        </w:rPr>
        <w:t xml:space="preserve">Data de </w:t>
      </w:r>
      <w:r w:rsidR="00724F7B" w:rsidRPr="00B877DC">
        <w:rPr>
          <w:rFonts w:cs="Arial"/>
          <w:spacing w:val="0"/>
          <w:sz w:val="20"/>
          <w:u w:val="single"/>
        </w:rPr>
        <w:t>Vencimento</w:t>
      </w:r>
      <w:r w:rsidR="00724F7B" w:rsidRPr="00B877DC">
        <w:rPr>
          <w:spacing w:val="0"/>
          <w:sz w:val="20"/>
          <w:u w:val="single"/>
        </w:rPr>
        <w:t xml:space="preserve"> da </w:t>
      </w:r>
      <w:r w:rsidR="00724F7B">
        <w:rPr>
          <w:spacing w:val="0"/>
          <w:sz w:val="20"/>
          <w:u w:val="single"/>
        </w:rPr>
        <w:t>8</w:t>
      </w:r>
      <w:r w:rsidR="00724F7B" w:rsidRPr="00B877DC">
        <w:rPr>
          <w:spacing w:val="0"/>
          <w:sz w:val="20"/>
          <w:u w:val="single"/>
        </w:rPr>
        <w:t>ª Emissão</w:t>
      </w:r>
      <w:r w:rsidR="00724F7B" w:rsidRPr="00B83013">
        <w:rPr>
          <w:rFonts w:cs="Arial"/>
          <w:spacing w:val="0"/>
          <w:sz w:val="20"/>
        </w:rPr>
        <w:t>”)</w:t>
      </w:r>
      <w:r w:rsidR="00724F7B" w:rsidRPr="00AC7E68">
        <w:rPr>
          <w:rFonts w:cs="Arial"/>
          <w:spacing w:val="0"/>
          <w:sz w:val="20"/>
        </w:rPr>
        <w:t>;</w:t>
      </w:r>
      <w:r w:rsidR="00724F7B">
        <w:rPr>
          <w:rFonts w:cs="Arial"/>
          <w:spacing w:val="0"/>
          <w:sz w:val="20"/>
        </w:rPr>
        <w:t xml:space="preserve"> </w:t>
      </w:r>
      <w:r w:rsidR="00724F7B" w:rsidRPr="00AC7E68">
        <w:rPr>
          <w:rFonts w:cs="Arial"/>
          <w:b/>
          <w:spacing w:val="0"/>
          <w:sz w:val="20"/>
        </w:rPr>
        <w:t>(</w:t>
      </w:r>
      <w:proofErr w:type="spellStart"/>
      <w:r w:rsidR="00724F7B" w:rsidRPr="00AC7E68">
        <w:rPr>
          <w:rFonts w:cs="Arial"/>
          <w:b/>
          <w:spacing w:val="0"/>
          <w:sz w:val="20"/>
        </w:rPr>
        <w:t>xi</w:t>
      </w:r>
      <w:r w:rsidR="002B0FBB">
        <w:rPr>
          <w:rFonts w:cs="Arial"/>
          <w:b/>
          <w:spacing w:val="0"/>
          <w:sz w:val="20"/>
        </w:rPr>
        <w:t>i</w:t>
      </w:r>
      <w:proofErr w:type="spellEnd"/>
      <w:r w:rsidR="00724F7B" w:rsidRPr="00AC7E68">
        <w:rPr>
          <w:rFonts w:cs="Arial"/>
          <w:b/>
          <w:spacing w:val="0"/>
          <w:sz w:val="20"/>
        </w:rPr>
        <w:t xml:space="preserve">) Distribuição, Negociação e </w:t>
      </w:r>
      <w:r w:rsidR="00724F7B">
        <w:rPr>
          <w:rFonts w:cs="Arial"/>
          <w:b/>
          <w:spacing w:val="0"/>
          <w:sz w:val="20"/>
        </w:rPr>
        <w:t>Liquidação Financeira</w:t>
      </w:r>
      <w:r w:rsidR="00724F7B" w:rsidRPr="00225AF9">
        <w:rPr>
          <w:b/>
          <w:spacing w:val="0"/>
          <w:sz w:val="20"/>
        </w:rPr>
        <w:t>:</w:t>
      </w:r>
      <w:r w:rsidR="00724F7B">
        <w:rPr>
          <w:spacing w:val="0"/>
          <w:sz w:val="20"/>
        </w:rPr>
        <w:t xml:space="preserve"> a</w:t>
      </w:r>
      <w:r w:rsidR="00724F7B" w:rsidRPr="00B83013">
        <w:rPr>
          <w:spacing w:val="0"/>
          <w:sz w:val="20"/>
        </w:rPr>
        <w:t xml:space="preserve">s Debêntures </w:t>
      </w:r>
      <w:r w:rsidR="00724F7B">
        <w:rPr>
          <w:spacing w:val="0"/>
          <w:sz w:val="20"/>
        </w:rPr>
        <w:t>da 8ª Emissão</w:t>
      </w:r>
      <w:r w:rsidR="00724F7B" w:rsidRPr="00B83013">
        <w:rPr>
          <w:spacing w:val="0"/>
          <w:sz w:val="20"/>
        </w:rPr>
        <w:t xml:space="preserve"> serão depositadas (i) para distribuição no mercado primário por meio do </w:t>
      </w:r>
      <w:r w:rsidR="00724F7B" w:rsidRPr="00724F7B">
        <w:rPr>
          <w:spacing w:val="0"/>
          <w:sz w:val="20"/>
        </w:rPr>
        <w:t>MDA</w:t>
      </w:r>
      <w:r w:rsidR="00724F7B" w:rsidRPr="00B83013">
        <w:rPr>
          <w:spacing w:val="0"/>
          <w:sz w:val="20"/>
        </w:rPr>
        <w:t>, administrado e operacionalizado pela B3, sendo a distribuição liquidada financeiramente por meio da B3; e (</w:t>
      </w:r>
      <w:proofErr w:type="spellStart"/>
      <w:r w:rsidR="00724F7B" w:rsidRPr="00B83013">
        <w:rPr>
          <w:spacing w:val="0"/>
          <w:sz w:val="20"/>
        </w:rPr>
        <w:t>ii</w:t>
      </w:r>
      <w:proofErr w:type="spellEnd"/>
      <w:r w:rsidR="00724F7B" w:rsidRPr="00B83013">
        <w:rPr>
          <w:spacing w:val="0"/>
          <w:sz w:val="20"/>
        </w:rPr>
        <w:t xml:space="preserve">) para negociação no mercado secundário por meio do CETIP21, administrado e operacionalizado pela B3, sendo as negociações liquidadas financeiramente e as Debêntures </w:t>
      </w:r>
      <w:r w:rsidR="00724F7B">
        <w:rPr>
          <w:spacing w:val="0"/>
          <w:sz w:val="20"/>
        </w:rPr>
        <w:t>da 8ª Emissão</w:t>
      </w:r>
      <w:r w:rsidR="00724F7B" w:rsidRPr="00B83013">
        <w:rPr>
          <w:spacing w:val="0"/>
          <w:sz w:val="20"/>
        </w:rPr>
        <w:t xml:space="preserve"> custodiadas eletronicamente na B3</w:t>
      </w:r>
      <w:r w:rsidR="00724F7B">
        <w:rPr>
          <w:spacing w:val="0"/>
          <w:sz w:val="20"/>
        </w:rPr>
        <w:t>.</w:t>
      </w:r>
      <w:r w:rsidR="00724F7B" w:rsidRPr="00225AF9">
        <w:rPr>
          <w:spacing w:val="0"/>
          <w:sz w:val="20"/>
        </w:rPr>
        <w:t xml:space="preserve"> </w:t>
      </w:r>
      <w:r w:rsidR="00724F7B" w:rsidRPr="00B83013">
        <w:rPr>
          <w:spacing w:val="0"/>
          <w:sz w:val="20"/>
        </w:rPr>
        <w:t xml:space="preserve">Não obstante, as Debêntures </w:t>
      </w:r>
      <w:r w:rsidR="00724F7B">
        <w:rPr>
          <w:spacing w:val="0"/>
          <w:sz w:val="20"/>
        </w:rPr>
        <w:t>da 8ª Emissão</w:t>
      </w:r>
      <w:r w:rsidR="00724F7B" w:rsidRPr="00B83013">
        <w:rPr>
          <w:spacing w:val="0"/>
          <w:sz w:val="20"/>
        </w:rPr>
        <w:t xml:space="preserve"> somente poderão ser negociadas nos mercados regulamentados de valores mobiliários depois de decorridos 90 (noventa) dias contados de cada subscrição ou aquisição por </w:t>
      </w:r>
      <w:r w:rsidR="00724F7B">
        <w:rPr>
          <w:spacing w:val="0"/>
          <w:sz w:val="20"/>
        </w:rPr>
        <w:t>I</w:t>
      </w:r>
      <w:r w:rsidR="00724F7B" w:rsidRPr="00B83013">
        <w:rPr>
          <w:spacing w:val="0"/>
          <w:sz w:val="20"/>
        </w:rPr>
        <w:t xml:space="preserve">nvestidores </w:t>
      </w:r>
      <w:r w:rsidR="00724F7B">
        <w:rPr>
          <w:spacing w:val="0"/>
          <w:sz w:val="20"/>
        </w:rPr>
        <w:t>P</w:t>
      </w:r>
      <w:r w:rsidR="00724F7B" w:rsidRPr="00B83013">
        <w:rPr>
          <w:spacing w:val="0"/>
          <w:sz w:val="20"/>
        </w:rPr>
        <w:t>rofissionais, conforme disposto nos artigos 13 e 15, parágrafo único</w:t>
      </w:r>
      <w:r w:rsidR="00501E56">
        <w:rPr>
          <w:spacing w:val="0"/>
          <w:sz w:val="20"/>
        </w:rPr>
        <w:t>,</w:t>
      </w:r>
      <w:r w:rsidR="00724F7B" w:rsidRPr="00B83013">
        <w:rPr>
          <w:spacing w:val="0"/>
          <w:sz w:val="20"/>
        </w:rPr>
        <w:t xml:space="preserve"> da Instrução CVM 476, e depois de observado o cumprimento, pela </w:t>
      </w:r>
      <w:r w:rsidR="00D81614">
        <w:rPr>
          <w:spacing w:val="0"/>
          <w:sz w:val="20"/>
        </w:rPr>
        <w:t>Companhia</w:t>
      </w:r>
      <w:r w:rsidR="00724F7B" w:rsidRPr="00B83013">
        <w:rPr>
          <w:spacing w:val="0"/>
          <w:sz w:val="20"/>
        </w:rPr>
        <w:t xml:space="preserve">, dos requisitos do artigo 17 da Instrução CVM 476, sendo que a negociação das Debêntures </w:t>
      </w:r>
      <w:r w:rsidR="00724F7B">
        <w:rPr>
          <w:spacing w:val="0"/>
          <w:sz w:val="20"/>
        </w:rPr>
        <w:t>da 8ª Emissão</w:t>
      </w:r>
      <w:r w:rsidR="00724F7B" w:rsidRPr="00B83013">
        <w:rPr>
          <w:spacing w:val="0"/>
          <w:sz w:val="20"/>
        </w:rPr>
        <w:t xml:space="preserve"> deverá sempre respeitar as disposições legais e regulamentares aplicáveis</w:t>
      </w:r>
      <w:r w:rsidR="00724F7B">
        <w:rPr>
          <w:spacing w:val="0"/>
          <w:sz w:val="20"/>
        </w:rPr>
        <w:t xml:space="preserve">; </w:t>
      </w:r>
      <w:r w:rsidR="00724F7B" w:rsidRPr="00225AF9">
        <w:rPr>
          <w:b/>
          <w:spacing w:val="0"/>
          <w:sz w:val="20"/>
        </w:rPr>
        <w:t>(</w:t>
      </w:r>
      <w:proofErr w:type="spellStart"/>
      <w:r w:rsidR="00724F7B" w:rsidRPr="00225AF9">
        <w:rPr>
          <w:b/>
          <w:spacing w:val="0"/>
          <w:sz w:val="20"/>
        </w:rPr>
        <w:t>x</w:t>
      </w:r>
      <w:r w:rsidR="00724F7B">
        <w:rPr>
          <w:b/>
          <w:spacing w:val="0"/>
          <w:sz w:val="20"/>
        </w:rPr>
        <w:t>ii</w:t>
      </w:r>
      <w:r w:rsidR="002B0FBB">
        <w:rPr>
          <w:b/>
          <w:spacing w:val="0"/>
          <w:sz w:val="20"/>
        </w:rPr>
        <w:t>i</w:t>
      </w:r>
      <w:proofErr w:type="spellEnd"/>
      <w:r w:rsidR="00724F7B" w:rsidRPr="00225AF9">
        <w:rPr>
          <w:b/>
          <w:spacing w:val="0"/>
          <w:sz w:val="20"/>
        </w:rPr>
        <w:t>) Local de Pagamento:</w:t>
      </w:r>
      <w:r w:rsidR="00724F7B">
        <w:rPr>
          <w:spacing w:val="0"/>
          <w:sz w:val="20"/>
        </w:rPr>
        <w:t xml:space="preserve"> o</w:t>
      </w:r>
      <w:r w:rsidR="00724F7B" w:rsidRPr="00B83013">
        <w:rPr>
          <w:spacing w:val="0"/>
          <w:sz w:val="20"/>
        </w:rPr>
        <w:t xml:space="preserve">s pagamentos referentes às Debêntures </w:t>
      </w:r>
      <w:r w:rsidR="00724F7B">
        <w:rPr>
          <w:spacing w:val="0"/>
          <w:sz w:val="20"/>
        </w:rPr>
        <w:t>da 8ª Emissão</w:t>
      </w:r>
      <w:r w:rsidR="00724F7B" w:rsidRPr="00B83013">
        <w:rPr>
          <w:spacing w:val="0"/>
          <w:sz w:val="20"/>
        </w:rPr>
        <w:t xml:space="preserve"> e a quaisquer outros valores eventualmente devidos pela </w:t>
      </w:r>
      <w:r w:rsidR="00D81614">
        <w:rPr>
          <w:spacing w:val="0"/>
          <w:sz w:val="20"/>
        </w:rPr>
        <w:t>Companhia</w:t>
      </w:r>
      <w:r w:rsidR="00724F7B" w:rsidRPr="00B83013">
        <w:rPr>
          <w:spacing w:val="0"/>
          <w:sz w:val="20"/>
        </w:rPr>
        <w:t xml:space="preserve"> nos termos da Escritura d</w:t>
      </w:r>
      <w:r w:rsidR="00724F7B">
        <w:rPr>
          <w:spacing w:val="0"/>
          <w:sz w:val="20"/>
        </w:rPr>
        <w:t>a</w:t>
      </w:r>
      <w:r w:rsidR="00724F7B" w:rsidRPr="00B83013">
        <w:rPr>
          <w:spacing w:val="0"/>
          <w:sz w:val="20"/>
        </w:rPr>
        <w:t xml:space="preserve"> </w:t>
      </w:r>
      <w:r w:rsidR="00724F7B">
        <w:rPr>
          <w:spacing w:val="0"/>
          <w:sz w:val="20"/>
        </w:rPr>
        <w:t>8ª </w:t>
      </w:r>
      <w:r w:rsidR="00724F7B" w:rsidRPr="00B83013">
        <w:rPr>
          <w:spacing w:val="0"/>
          <w:sz w:val="20"/>
        </w:rPr>
        <w:t xml:space="preserve">Emissão serão realizados pela </w:t>
      </w:r>
      <w:r w:rsidR="00D81614">
        <w:rPr>
          <w:spacing w:val="0"/>
          <w:sz w:val="20"/>
        </w:rPr>
        <w:t>Companhia</w:t>
      </w:r>
      <w:r w:rsidR="00724F7B" w:rsidRPr="00B83013">
        <w:rPr>
          <w:spacing w:val="0"/>
          <w:sz w:val="20"/>
        </w:rPr>
        <w:t xml:space="preserve">, (i) no que se refere a pagamentos referentes ao </w:t>
      </w:r>
      <w:r w:rsidR="00724F7B" w:rsidRPr="00B877DC">
        <w:rPr>
          <w:spacing w:val="0"/>
          <w:sz w:val="20"/>
        </w:rPr>
        <w:t>Valor Nominal Unitário</w:t>
      </w:r>
      <w:r w:rsidR="00724F7B">
        <w:rPr>
          <w:spacing w:val="0"/>
          <w:sz w:val="20"/>
        </w:rPr>
        <w:t xml:space="preserve"> </w:t>
      </w:r>
      <w:r w:rsidR="002B0FBB">
        <w:rPr>
          <w:spacing w:val="0"/>
          <w:sz w:val="20"/>
        </w:rPr>
        <w:t xml:space="preserve">Atualizado </w:t>
      </w:r>
      <w:r w:rsidR="00724F7B">
        <w:rPr>
          <w:spacing w:val="0"/>
          <w:sz w:val="20"/>
        </w:rPr>
        <w:t>das Debêntures da 8ª Emissão</w:t>
      </w:r>
      <w:r w:rsidR="002B0FBB">
        <w:rPr>
          <w:spacing w:val="0"/>
          <w:sz w:val="20"/>
        </w:rPr>
        <w:t xml:space="preserve"> (conforme abaixo definido)</w:t>
      </w:r>
      <w:r w:rsidR="00724F7B" w:rsidRPr="00B877DC">
        <w:rPr>
          <w:spacing w:val="0"/>
          <w:sz w:val="20"/>
        </w:rPr>
        <w:t>,</w:t>
      </w:r>
      <w:r w:rsidR="00724F7B" w:rsidRPr="00B83013">
        <w:rPr>
          <w:spacing w:val="0"/>
          <w:sz w:val="20"/>
        </w:rPr>
        <w:t xml:space="preserve"> à Remuneração </w:t>
      </w:r>
      <w:r w:rsidR="00724F7B">
        <w:rPr>
          <w:spacing w:val="0"/>
          <w:sz w:val="20"/>
        </w:rPr>
        <w:t>das Debêntures da 8ª Emissão</w:t>
      </w:r>
      <w:r w:rsidR="00724F7B" w:rsidRPr="00B83013">
        <w:rPr>
          <w:spacing w:val="0"/>
          <w:sz w:val="20"/>
        </w:rPr>
        <w:t xml:space="preserve"> e aos Encargos Moratórios</w:t>
      </w:r>
      <w:r w:rsidR="002B0FBB" w:rsidRPr="002B0FBB">
        <w:rPr>
          <w:spacing w:val="0"/>
          <w:sz w:val="20"/>
        </w:rPr>
        <w:t xml:space="preserve"> </w:t>
      </w:r>
      <w:r w:rsidR="002B0FBB">
        <w:rPr>
          <w:spacing w:val="0"/>
          <w:sz w:val="20"/>
        </w:rPr>
        <w:t>da 8ª Emissão</w:t>
      </w:r>
      <w:r w:rsidR="00724F7B" w:rsidRPr="00B83013">
        <w:rPr>
          <w:spacing w:val="0"/>
          <w:sz w:val="20"/>
        </w:rPr>
        <w:t>, e com relação às Debêntures</w:t>
      </w:r>
      <w:r w:rsidR="00724F7B">
        <w:rPr>
          <w:spacing w:val="0"/>
          <w:sz w:val="20"/>
        </w:rPr>
        <w:t xml:space="preserve"> da 8ª Emissão</w:t>
      </w:r>
      <w:r w:rsidR="00724F7B" w:rsidRPr="00B83013">
        <w:rPr>
          <w:spacing w:val="0"/>
          <w:sz w:val="20"/>
        </w:rPr>
        <w:t xml:space="preserve"> que estejam custodiadas eletronicamente na B3, por meio da B3; ou (</w:t>
      </w:r>
      <w:proofErr w:type="spellStart"/>
      <w:r w:rsidR="00724F7B" w:rsidRPr="00B83013">
        <w:rPr>
          <w:spacing w:val="0"/>
          <w:sz w:val="20"/>
        </w:rPr>
        <w:t>ii</w:t>
      </w:r>
      <w:proofErr w:type="spellEnd"/>
      <w:r w:rsidR="00724F7B" w:rsidRPr="00B83013">
        <w:rPr>
          <w:spacing w:val="0"/>
          <w:sz w:val="20"/>
        </w:rPr>
        <w:t>) para as Debêntures</w:t>
      </w:r>
      <w:r w:rsidR="00724F7B">
        <w:rPr>
          <w:spacing w:val="0"/>
          <w:sz w:val="20"/>
        </w:rPr>
        <w:t xml:space="preserve"> da 8ª Emissão</w:t>
      </w:r>
      <w:r w:rsidR="00724F7B" w:rsidRPr="00B83013">
        <w:rPr>
          <w:spacing w:val="0"/>
          <w:sz w:val="20"/>
        </w:rPr>
        <w:t xml:space="preserve"> que não estejam custodiadas eletronicamente na B3, por meio do </w:t>
      </w:r>
      <w:proofErr w:type="spellStart"/>
      <w:r w:rsidR="00AD33FD" w:rsidRPr="00B83013">
        <w:rPr>
          <w:spacing w:val="0"/>
          <w:sz w:val="20"/>
        </w:rPr>
        <w:t>escriturador</w:t>
      </w:r>
      <w:proofErr w:type="spellEnd"/>
      <w:r w:rsidR="00AD33FD" w:rsidRPr="00B83013">
        <w:rPr>
          <w:spacing w:val="0"/>
          <w:sz w:val="20"/>
        </w:rPr>
        <w:t xml:space="preserve"> </w:t>
      </w:r>
      <w:r w:rsidR="00724F7B" w:rsidRPr="00B83013">
        <w:rPr>
          <w:spacing w:val="0"/>
          <w:sz w:val="20"/>
        </w:rPr>
        <w:t xml:space="preserve">ou, com relação aos pagamentos que não possam ser realizados por meio do </w:t>
      </w:r>
      <w:proofErr w:type="spellStart"/>
      <w:r w:rsidR="00AD33FD" w:rsidRPr="00B83013">
        <w:rPr>
          <w:spacing w:val="0"/>
          <w:sz w:val="20"/>
        </w:rPr>
        <w:t>escriturador</w:t>
      </w:r>
      <w:proofErr w:type="spellEnd"/>
      <w:r w:rsidR="00724F7B" w:rsidRPr="00B83013">
        <w:rPr>
          <w:spacing w:val="0"/>
          <w:sz w:val="20"/>
        </w:rPr>
        <w:t xml:space="preserve">, na sede da </w:t>
      </w:r>
      <w:r w:rsidR="00724F7B">
        <w:rPr>
          <w:spacing w:val="0"/>
          <w:sz w:val="20"/>
        </w:rPr>
        <w:t>Companhia</w:t>
      </w:r>
      <w:r w:rsidR="00724F7B" w:rsidRPr="00B83013">
        <w:rPr>
          <w:spacing w:val="0"/>
          <w:sz w:val="20"/>
        </w:rPr>
        <w:t>, conforme o caso</w:t>
      </w:r>
      <w:r w:rsidR="00724F7B">
        <w:rPr>
          <w:spacing w:val="0"/>
          <w:sz w:val="20"/>
        </w:rPr>
        <w:t xml:space="preserve">; </w:t>
      </w:r>
      <w:r w:rsidR="00724F7B" w:rsidRPr="00225AF9">
        <w:rPr>
          <w:b/>
          <w:spacing w:val="0"/>
          <w:sz w:val="20"/>
        </w:rPr>
        <w:t>(</w:t>
      </w:r>
      <w:proofErr w:type="spellStart"/>
      <w:r w:rsidR="00724F7B" w:rsidRPr="00225AF9">
        <w:rPr>
          <w:b/>
          <w:spacing w:val="0"/>
          <w:sz w:val="20"/>
        </w:rPr>
        <w:t>xi</w:t>
      </w:r>
      <w:r w:rsidR="007609B8">
        <w:rPr>
          <w:b/>
          <w:spacing w:val="0"/>
          <w:sz w:val="20"/>
        </w:rPr>
        <w:t>v</w:t>
      </w:r>
      <w:proofErr w:type="spellEnd"/>
      <w:r w:rsidR="00724F7B" w:rsidRPr="00225AF9">
        <w:rPr>
          <w:b/>
          <w:spacing w:val="0"/>
          <w:sz w:val="20"/>
        </w:rPr>
        <w:t>)</w:t>
      </w:r>
      <w:r w:rsidR="00724F7B">
        <w:rPr>
          <w:b/>
          <w:spacing w:val="0"/>
          <w:sz w:val="20"/>
        </w:rPr>
        <w:t> </w:t>
      </w:r>
      <w:r w:rsidR="00724F7B" w:rsidRPr="00225AF9">
        <w:rPr>
          <w:b/>
          <w:spacing w:val="0"/>
          <w:sz w:val="20"/>
        </w:rPr>
        <w:t xml:space="preserve">Forma de Subscrição e de Integralização e Preço de Subscrição </w:t>
      </w:r>
      <w:r w:rsidR="00724F7B" w:rsidRPr="00225AF9">
        <w:rPr>
          <w:b/>
          <w:spacing w:val="0"/>
          <w:sz w:val="20"/>
        </w:rPr>
        <w:lastRenderedPageBreak/>
        <w:t>e Integralização</w:t>
      </w:r>
      <w:r w:rsidR="00724F7B" w:rsidRPr="00225AF9">
        <w:rPr>
          <w:b/>
          <w:bCs/>
          <w:spacing w:val="0"/>
          <w:sz w:val="20"/>
        </w:rPr>
        <w:t>:</w:t>
      </w:r>
      <w:r w:rsidR="00724F7B">
        <w:rPr>
          <w:b/>
          <w:bCs/>
          <w:spacing w:val="0"/>
          <w:sz w:val="20"/>
        </w:rPr>
        <w:t xml:space="preserve"> </w:t>
      </w:r>
      <w:r w:rsidR="00724F7B" w:rsidRPr="00B877DC">
        <w:rPr>
          <w:bCs/>
          <w:spacing w:val="0"/>
          <w:sz w:val="20"/>
        </w:rPr>
        <w:t xml:space="preserve">as Debêntures </w:t>
      </w:r>
      <w:r w:rsidR="00724F7B">
        <w:rPr>
          <w:spacing w:val="0"/>
          <w:sz w:val="20"/>
        </w:rPr>
        <w:t>da 8ª Emissão</w:t>
      </w:r>
      <w:r w:rsidR="00724F7B" w:rsidRPr="00B877DC">
        <w:rPr>
          <w:bCs/>
          <w:spacing w:val="0"/>
          <w:sz w:val="20"/>
        </w:rPr>
        <w:t xml:space="preserve"> serão subscritas e integralizadas em uma única data, pelo Valor Nominal Unitário</w:t>
      </w:r>
      <w:r w:rsidR="00724F7B">
        <w:rPr>
          <w:bCs/>
          <w:spacing w:val="0"/>
          <w:sz w:val="20"/>
        </w:rPr>
        <w:t xml:space="preserve"> </w:t>
      </w:r>
      <w:r w:rsidR="00724F7B">
        <w:rPr>
          <w:spacing w:val="0"/>
          <w:sz w:val="20"/>
        </w:rPr>
        <w:t>das Debêntures da 8ª Emissão</w:t>
      </w:r>
      <w:r w:rsidR="00724F7B" w:rsidRPr="00B877DC">
        <w:rPr>
          <w:bCs/>
          <w:spacing w:val="0"/>
          <w:sz w:val="20"/>
        </w:rPr>
        <w:t xml:space="preserve"> (“</w:t>
      </w:r>
      <w:r w:rsidR="00724F7B" w:rsidRPr="00B877DC">
        <w:rPr>
          <w:bCs/>
          <w:spacing w:val="0"/>
          <w:sz w:val="20"/>
          <w:u w:val="single"/>
        </w:rPr>
        <w:t>Data de Integralização</w:t>
      </w:r>
      <w:r w:rsidR="00724F7B">
        <w:rPr>
          <w:bCs/>
          <w:spacing w:val="0"/>
          <w:sz w:val="20"/>
          <w:u w:val="single"/>
        </w:rPr>
        <w:t xml:space="preserve"> da 8ª Emissão</w:t>
      </w:r>
      <w:r w:rsidR="00724F7B" w:rsidRPr="00B877DC">
        <w:rPr>
          <w:bCs/>
          <w:spacing w:val="0"/>
          <w:sz w:val="20"/>
        </w:rPr>
        <w:t>”). Caso não ocorra a subscrição e a integralização da totalidade das Debêntures</w:t>
      </w:r>
      <w:r w:rsidR="00724F7B" w:rsidRPr="00CD58D1">
        <w:rPr>
          <w:spacing w:val="0"/>
          <w:sz w:val="20"/>
        </w:rPr>
        <w:t xml:space="preserve"> </w:t>
      </w:r>
      <w:r w:rsidR="00724F7B">
        <w:rPr>
          <w:spacing w:val="0"/>
          <w:sz w:val="20"/>
        </w:rPr>
        <w:t>da 8ª Emissão</w:t>
      </w:r>
      <w:r w:rsidR="00724F7B" w:rsidRPr="00B877DC">
        <w:rPr>
          <w:bCs/>
          <w:spacing w:val="0"/>
          <w:sz w:val="20"/>
        </w:rPr>
        <w:t xml:space="preserve"> na Data de Integralização </w:t>
      </w:r>
      <w:r w:rsidR="00724F7B">
        <w:rPr>
          <w:bCs/>
          <w:spacing w:val="0"/>
          <w:sz w:val="20"/>
        </w:rPr>
        <w:t xml:space="preserve">da 8ª Emissão </w:t>
      </w:r>
      <w:r w:rsidR="00724F7B" w:rsidRPr="00B877DC">
        <w:rPr>
          <w:bCs/>
          <w:spacing w:val="0"/>
          <w:sz w:val="20"/>
        </w:rPr>
        <w:t xml:space="preserve">por motivos operacionais, esta deverá ocorrer, impreterivelmente, em até </w:t>
      </w:r>
      <w:proofErr w:type="gramStart"/>
      <w:r w:rsidR="00724F7B" w:rsidRPr="00B877DC">
        <w:rPr>
          <w:bCs/>
          <w:spacing w:val="0"/>
          <w:sz w:val="20"/>
        </w:rPr>
        <w:t>1</w:t>
      </w:r>
      <w:proofErr w:type="gramEnd"/>
      <w:r w:rsidR="00724F7B" w:rsidRPr="00B877DC">
        <w:rPr>
          <w:bCs/>
          <w:spacing w:val="0"/>
          <w:sz w:val="20"/>
        </w:rPr>
        <w:t xml:space="preserve"> (um) Dia Útil contado da Data de Integralização da </w:t>
      </w:r>
      <w:r w:rsidR="00724F7B">
        <w:rPr>
          <w:bCs/>
          <w:spacing w:val="0"/>
          <w:sz w:val="20"/>
        </w:rPr>
        <w:t>8</w:t>
      </w:r>
      <w:r w:rsidR="00724F7B" w:rsidRPr="00B877DC">
        <w:rPr>
          <w:bCs/>
          <w:spacing w:val="0"/>
          <w:sz w:val="20"/>
        </w:rPr>
        <w:t>ª Emissão. Nesse caso, o preço de subscrição para as Debêntures</w:t>
      </w:r>
      <w:r w:rsidR="00724F7B">
        <w:rPr>
          <w:bCs/>
          <w:spacing w:val="0"/>
          <w:sz w:val="20"/>
        </w:rPr>
        <w:t xml:space="preserve"> </w:t>
      </w:r>
      <w:r w:rsidR="00724F7B">
        <w:rPr>
          <w:spacing w:val="0"/>
          <w:sz w:val="20"/>
        </w:rPr>
        <w:t>da 8ª Emissão</w:t>
      </w:r>
      <w:r w:rsidR="00724F7B" w:rsidRPr="00B877DC">
        <w:rPr>
          <w:bCs/>
          <w:spacing w:val="0"/>
          <w:sz w:val="20"/>
        </w:rPr>
        <w:t xml:space="preserve"> que foram integralizadas após a Data de Integralização</w:t>
      </w:r>
      <w:r w:rsidR="00724F7B" w:rsidRPr="003C0459">
        <w:rPr>
          <w:bCs/>
          <w:spacing w:val="0"/>
          <w:sz w:val="20"/>
        </w:rPr>
        <w:t xml:space="preserve"> da </w:t>
      </w:r>
      <w:r w:rsidR="00724F7B">
        <w:rPr>
          <w:bCs/>
          <w:spacing w:val="0"/>
          <w:sz w:val="20"/>
        </w:rPr>
        <w:t>8</w:t>
      </w:r>
      <w:r w:rsidR="00724F7B" w:rsidRPr="003C0459">
        <w:rPr>
          <w:bCs/>
          <w:spacing w:val="0"/>
          <w:sz w:val="20"/>
        </w:rPr>
        <w:t>ª Emissão</w:t>
      </w:r>
      <w:r w:rsidR="00724F7B" w:rsidRPr="00B877DC">
        <w:rPr>
          <w:bCs/>
          <w:spacing w:val="0"/>
          <w:sz w:val="20"/>
        </w:rPr>
        <w:t xml:space="preserve"> será o Valor Nominal Unitário</w:t>
      </w:r>
      <w:r w:rsidR="00724F7B" w:rsidRPr="00740D8F">
        <w:rPr>
          <w:spacing w:val="0"/>
          <w:sz w:val="20"/>
        </w:rPr>
        <w:t xml:space="preserve"> </w:t>
      </w:r>
      <w:r w:rsidR="00724F7B">
        <w:rPr>
          <w:spacing w:val="0"/>
          <w:sz w:val="20"/>
        </w:rPr>
        <w:t>Atualizado das Debêntures da 8ª Emissão</w:t>
      </w:r>
      <w:r w:rsidR="00724F7B" w:rsidRPr="00B877DC">
        <w:rPr>
          <w:bCs/>
          <w:spacing w:val="0"/>
          <w:sz w:val="20"/>
        </w:rPr>
        <w:t>, acrescido da Remuneração</w:t>
      </w:r>
      <w:r w:rsidR="00724F7B" w:rsidRPr="00F761CC">
        <w:rPr>
          <w:spacing w:val="0"/>
          <w:sz w:val="20"/>
        </w:rPr>
        <w:t xml:space="preserve"> </w:t>
      </w:r>
      <w:r w:rsidR="00724F7B">
        <w:rPr>
          <w:spacing w:val="0"/>
          <w:sz w:val="20"/>
        </w:rPr>
        <w:t>das Debêntures da 8ª Emissão</w:t>
      </w:r>
      <w:r w:rsidR="00724F7B" w:rsidRPr="00B877DC">
        <w:rPr>
          <w:bCs/>
          <w:spacing w:val="0"/>
          <w:sz w:val="20"/>
        </w:rPr>
        <w:t xml:space="preserve">, calculados </w:t>
      </w:r>
      <w:r w:rsidR="00724F7B" w:rsidRPr="00B877DC">
        <w:rPr>
          <w:bCs/>
          <w:i/>
          <w:spacing w:val="0"/>
          <w:sz w:val="20"/>
        </w:rPr>
        <w:t xml:space="preserve">pro rata </w:t>
      </w:r>
      <w:proofErr w:type="spellStart"/>
      <w:r w:rsidR="00724F7B" w:rsidRPr="00B877DC">
        <w:rPr>
          <w:bCs/>
          <w:i/>
          <w:spacing w:val="0"/>
          <w:sz w:val="20"/>
        </w:rPr>
        <w:t>temporis</w:t>
      </w:r>
      <w:proofErr w:type="spellEnd"/>
      <w:r w:rsidR="00724F7B" w:rsidRPr="00B877DC">
        <w:rPr>
          <w:bCs/>
          <w:spacing w:val="0"/>
          <w:sz w:val="20"/>
        </w:rPr>
        <w:t xml:space="preserve">, desde a Data de Integralização </w:t>
      </w:r>
      <w:r w:rsidR="00724F7B">
        <w:rPr>
          <w:bCs/>
          <w:spacing w:val="0"/>
          <w:sz w:val="20"/>
        </w:rPr>
        <w:t xml:space="preserve">da 8ª Emissão </w:t>
      </w:r>
      <w:r w:rsidR="00724F7B" w:rsidRPr="00B877DC">
        <w:rPr>
          <w:bCs/>
          <w:spacing w:val="0"/>
          <w:sz w:val="20"/>
        </w:rPr>
        <w:t xml:space="preserve">até a data de sua efetiva integralização, utilizando-se, para tanto, </w:t>
      </w:r>
      <w:proofErr w:type="gramStart"/>
      <w:r w:rsidR="00724F7B" w:rsidRPr="00B877DC">
        <w:rPr>
          <w:bCs/>
          <w:spacing w:val="0"/>
          <w:sz w:val="20"/>
        </w:rPr>
        <w:t>8</w:t>
      </w:r>
      <w:proofErr w:type="gramEnd"/>
      <w:r w:rsidR="00724F7B" w:rsidRPr="00B877DC">
        <w:rPr>
          <w:bCs/>
          <w:spacing w:val="0"/>
          <w:sz w:val="20"/>
        </w:rPr>
        <w:t xml:space="preserve"> (oito) casas decimais, sem arredondamentos, de acordo com as normas de liquidação aplicáveis à B3 (“</w:t>
      </w:r>
      <w:r w:rsidR="00724F7B" w:rsidRPr="00B877DC">
        <w:rPr>
          <w:bCs/>
          <w:spacing w:val="0"/>
          <w:sz w:val="20"/>
          <w:u w:val="single"/>
        </w:rPr>
        <w:t>Preço de Subscrição</w:t>
      </w:r>
      <w:r w:rsidR="00724F7B">
        <w:rPr>
          <w:bCs/>
          <w:spacing w:val="0"/>
          <w:sz w:val="20"/>
          <w:u w:val="single"/>
        </w:rPr>
        <w:t xml:space="preserve"> das Debêntures da 8ª Emissão</w:t>
      </w:r>
      <w:r w:rsidR="00724F7B" w:rsidRPr="00B877DC">
        <w:rPr>
          <w:bCs/>
          <w:spacing w:val="0"/>
          <w:sz w:val="20"/>
        </w:rPr>
        <w:t>”). As</w:t>
      </w:r>
      <w:r w:rsidR="00724F7B" w:rsidRPr="000713FC">
        <w:rPr>
          <w:bCs/>
          <w:spacing w:val="0"/>
          <w:sz w:val="20"/>
        </w:rPr>
        <w:t xml:space="preserve"> Debêntures</w:t>
      </w:r>
      <w:r w:rsidR="00724F7B" w:rsidRPr="00CD58D1">
        <w:rPr>
          <w:spacing w:val="0"/>
          <w:sz w:val="20"/>
        </w:rPr>
        <w:t xml:space="preserve"> </w:t>
      </w:r>
      <w:r w:rsidR="00724F7B">
        <w:rPr>
          <w:spacing w:val="0"/>
          <w:sz w:val="20"/>
        </w:rPr>
        <w:t>da 8ª Emissão</w:t>
      </w:r>
      <w:r w:rsidR="00724F7B" w:rsidRPr="000713FC">
        <w:rPr>
          <w:bCs/>
          <w:spacing w:val="0"/>
          <w:sz w:val="20"/>
        </w:rPr>
        <w:t xml:space="preserve"> serão integralizadas à vista, em moeda corrente nacional, no ato da subscrição, pelo Preço de Subscrição</w:t>
      </w:r>
      <w:r w:rsidR="00724F7B">
        <w:rPr>
          <w:bCs/>
          <w:spacing w:val="0"/>
          <w:sz w:val="20"/>
        </w:rPr>
        <w:t xml:space="preserve"> das Debêntures da 8ª Emissão</w:t>
      </w:r>
      <w:r w:rsidR="00724F7B" w:rsidRPr="000713FC">
        <w:rPr>
          <w:bCs/>
          <w:spacing w:val="0"/>
          <w:sz w:val="20"/>
        </w:rPr>
        <w:t>, de acordo com as normas de liquidação aplicáveis à B3.</w:t>
      </w:r>
      <w:r w:rsidR="00724F7B">
        <w:rPr>
          <w:bCs/>
          <w:spacing w:val="0"/>
          <w:sz w:val="20"/>
        </w:rPr>
        <w:t xml:space="preserve"> </w:t>
      </w:r>
      <w:r w:rsidR="00724F7B" w:rsidRPr="000713FC">
        <w:rPr>
          <w:bCs/>
          <w:spacing w:val="0"/>
          <w:sz w:val="20"/>
        </w:rPr>
        <w:t xml:space="preserve">As Debêntures </w:t>
      </w:r>
      <w:r w:rsidR="00724F7B">
        <w:rPr>
          <w:spacing w:val="0"/>
          <w:sz w:val="20"/>
        </w:rPr>
        <w:t>da 8ª Emissão</w:t>
      </w:r>
      <w:r w:rsidR="00724F7B" w:rsidRPr="000713FC">
        <w:rPr>
          <w:bCs/>
          <w:spacing w:val="0"/>
          <w:sz w:val="20"/>
        </w:rPr>
        <w:t xml:space="preserve"> poderão ser colocadas com ágio ou deságio, a ser definido pelos Coordenadores, se for o caso, no ato de subscrição das Debêntures</w:t>
      </w:r>
      <w:r w:rsidR="00724F7B">
        <w:rPr>
          <w:bCs/>
          <w:spacing w:val="0"/>
          <w:sz w:val="20"/>
        </w:rPr>
        <w:t xml:space="preserve"> </w:t>
      </w:r>
      <w:r w:rsidR="00724F7B">
        <w:rPr>
          <w:spacing w:val="0"/>
          <w:sz w:val="20"/>
        </w:rPr>
        <w:t>da 8ª Emissão</w:t>
      </w:r>
      <w:r w:rsidR="00724F7B" w:rsidRPr="000713FC">
        <w:rPr>
          <w:bCs/>
          <w:spacing w:val="0"/>
          <w:sz w:val="20"/>
        </w:rPr>
        <w:t xml:space="preserve">, desde que referido ágio ou deságio seja aplicado à totalidade das Debêntures </w:t>
      </w:r>
      <w:r w:rsidR="00724F7B">
        <w:rPr>
          <w:spacing w:val="0"/>
          <w:sz w:val="20"/>
        </w:rPr>
        <w:t>da 8ª Emissão</w:t>
      </w:r>
      <w:r w:rsidR="00724F7B">
        <w:rPr>
          <w:bCs/>
          <w:spacing w:val="0"/>
          <w:sz w:val="20"/>
        </w:rPr>
        <w:t xml:space="preserve">; </w:t>
      </w:r>
      <w:r w:rsidR="00724F7B">
        <w:rPr>
          <w:b/>
          <w:bCs/>
          <w:spacing w:val="0"/>
          <w:sz w:val="20"/>
        </w:rPr>
        <w:t>(</w:t>
      </w:r>
      <w:proofErr w:type="spellStart"/>
      <w:r w:rsidR="00724F7B">
        <w:rPr>
          <w:b/>
          <w:bCs/>
          <w:spacing w:val="0"/>
          <w:sz w:val="20"/>
        </w:rPr>
        <w:t>xv</w:t>
      </w:r>
      <w:proofErr w:type="spellEnd"/>
      <w:r w:rsidR="00724F7B" w:rsidRPr="00225AF9">
        <w:rPr>
          <w:b/>
          <w:bCs/>
          <w:spacing w:val="0"/>
          <w:sz w:val="20"/>
        </w:rPr>
        <w:t>)</w:t>
      </w:r>
      <w:r w:rsidR="00724F7B">
        <w:rPr>
          <w:b/>
          <w:bCs/>
          <w:spacing w:val="0"/>
          <w:sz w:val="20"/>
        </w:rPr>
        <w:t xml:space="preserve"> Atualização Monetária das Debêntures </w:t>
      </w:r>
      <w:r w:rsidR="00724F7B" w:rsidRPr="00B877DC">
        <w:rPr>
          <w:b/>
          <w:spacing w:val="0"/>
          <w:sz w:val="20"/>
        </w:rPr>
        <w:t xml:space="preserve">da </w:t>
      </w:r>
      <w:r w:rsidR="00724F7B">
        <w:rPr>
          <w:b/>
          <w:spacing w:val="0"/>
          <w:sz w:val="20"/>
        </w:rPr>
        <w:t>8</w:t>
      </w:r>
      <w:r w:rsidR="00724F7B" w:rsidRPr="00B877DC">
        <w:rPr>
          <w:b/>
          <w:spacing w:val="0"/>
          <w:sz w:val="20"/>
        </w:rPr>
        <w:t>ª Emissão</w:t>
      </w:r>
      <w:r w:rsidR="00724F7B">
        <w:rPr>
          <w:b/>
          <w:bCs/>
          <w:spacing w:val="0"/>
          <w:sz w:val="20"/>
        </w:rPr>
        <w:t xml:space="preserve">: </w:t>
      </w:r>
      <w:r w:rsidR="00724F7B" w:rsidRPr="00724F7B">
        <w:rPr>
          <w:bCs/>
          <w:spacing w:val="0"/>
          <w:sz w:val="20"/>
        </w:rPr>
        <w:t xml:space="preserve">o Valor Nominal Unitário das Debêntures da </w:t>
      </w:r>
      <w:r w:rsidR="00724F7B">
        <w:rPr>
          <w:bCs/>
          <w:spacing w:val="0"/>
          <w:sz w:val="20"/>
        </w:rPr>
        <w:t>8ª Emissão</w:t>
      </w:r>
      <w:r w:rsidR="00724F7B" w:rsidRPr="00724F7B">
        <w:rPr>
          <w:bCs/>
          <w:spacing w:val="0"/>
          <w:sz w:val="20"/>
        </w:rPr>
        <w:t xml:space="preserve"> será atualizado pela variação do Índice Nacional de Preços ao Consumidor Amplo (“</w:t>
      </w:r>
      <w:r w:rsidR="00724F7B" w:rsidRPr="00724F7B">
        <w:rPr>
          <w:bCs/>
          <w:spacing w:val="0"/>
          <w:sz w:val="20"/>
          <w:u w:val="single"/>
        </w:rPr>
        <w:t>IPCA</w:t>
      </w:r>
      <w:r w:rsidR="00724F7B" w:rsidRPr="00724F7B">
        <w:rPr>
          <w:bCs/>
          <w:spacing w:val="0"/>
          <w:sz w:val="20"/>
        </w:rPr>
        <w:t>”), divulgado pelo Instituto Brasileiro de Geografia e Estatística (“</w:t>
      </w:r>
      <w:r w:rsidR="00724F7B" w:rsidRPr="00724F7B">
        <w:rPr>
          <w:bCs/>
          <w:spacing w:val="0"/>
          <w:sz w:val="20"/>
          <w:u w:val="single"/>
        </w:rPr>
        <w:t>IBGE</w:t>
      </w:r>
      <w:r w:rsidR="00724F7B" w:rsidRPr="00724F7B">
        <w:rPr>
          <w:bCs/>
          <w:spacing w:val="0"/>
          <w:sz w:val="20"/>
        </w:rPr>
        <w:t xml:space="preserve">”), calculado de forma exponencial e cumulativa </w:t>
      </w:r>
      <w:r w:rsidR="00724F7B" w:rsidRPr="00724F7B">
        <w:rPr>
          <w:bCs/>
          <w:i/>
          <w:spacing w:val="0"/>
          <w:sz w:val="20"/>
        </w:rPr>
        <w:t xml:space="preserve">pro rata </w:t>
      </w:r>
      <w:proofErr w:type="spellStart"/>
      <w:r w:rsidR="00724F7B" w:rsidRPr="00724F7B">
        <w:rPr>
          <w:bCs/>
          <w:i/>
          <w:spacing w:val="0"/>
          <w:sz w:val="20"/>
        </w:rPr>
        <w:t>temporis</w:t>
      </w:r>
      <w:proofErr w:type="spellEnd"/>
      <w:r w:rsidR="00724F7B" w:rsidRPr="00724F7B">
        <w:rPr>
          <w:bCs/>
          <w:i/>
          <w:spacing w:val="0"/>
          <w:sz w:val="20"/>
        </w:rPr>
        <w:t xml:space="preserve"> </w:t>
      </w:r>
      <w:r w:rsidR="00724F7B" w:rsidRPr="00724F7B">
        <w:rPr>
          <w:bCs/>
          <w:spacing w:val="0"/>
          <w:sz w:val="20"/>
        </w:rPr>
        <w:t xml:space="preserve">por </w:t>
      </w:r>
      <w:proofErr w:type="gramStart"/>
      <w:r w:rsidR="00724F7B" w:rsidRPr="00724F7B">
        <w:rPr>
          <w:bCs/>
          <w:spacing w:val="0"/>
          <w:sz w:val="20"/>
        </w:rPr>
        <w:t xml:space="preserve">Dia Úteis, desde a primeira Data de Integralização das Debêntures da </w:t>
      </w:r>
      <w:r w:rsidR="00724F7B">
        <w:rPr>
          <w:bCs/>
          <w:spacing w:val="0"/>
          <w:sz w:val="20"/>
        </w:rPr>
        <w:t>8ª Emissão</w:t>
      </w:r>
      <w:r w:rsidR="00724F7B" w:rsidRPr="00724F7B">
        <w:rPr>
          <w:bCs/>
          <w:spacing w:val="0"/>
          <w:sz w:val="20"/>
        </w:rPr>
        <w:t xml:space="preserve"> ou desde a última data de amortização das Debêntures da </w:t>
      </w:r>
      <w:r w:rsidR="00724F7B">
        <w:rPr>
          <w:bCs/>
          <w:spacing w:val="0"/>
          <w:sz w:val="20"/>
        </w:rPr>
        <w:t>8ª Emissão</w:t>
      </w:r>
      <w:proofErr w:type="gramEnd"/>
      <w:r w:rsidR="00724F7B" w:rsidRPr="00724F7B">
        <w:rPr>
          <w:bCs/>
          <w:spacing w:val="0"/>
          <w:sz w:val="20"/>
        </w:rPr>
        <w:t xml:space="preserve">, conforme o caso, até a próxima data de amortização das </w:t>
      </w:r>
      <w:r w:rsidR="00724F7B" w:rsidRPr="003C0459">
        <w:rPr>
          <w:bCs/>
          <w:spacing w:val="0"/>
          <w:sz w:val="20"/>
        </w:rPr>
        <w:t xml:space="preserve">Debêntures da </w:t>
      </w:r>
      <w:r w:rsidR="00724F7B">
        <w:rPr>
          <w:bCs/>
          <w:spacing w:val="0"/>
          <w:sz w:val="20"/>
        </w:rPr>
        <w:t>8ª Emissão</w:t>
      </w:r>
      <w:r w:rsidR="00724F7B" w:rsidRPr="00724F7B">
        <w:rPr>
          <w:bCs/>
          <w:spacing w:val="0"/>
          <w:sz w:val="20"/>
        </w:rPr>
        <w:t xml:space="preserve"> ou Data de Vencimento da </w:t>
      </w:r>
      <w:r w:rsidR="00724F7B" w:rsidRPr="003C0459">
        <w:rPr>
          <w:bCs/>
          <w:spacing w:val="0"/>
          <w:sz w:val="20"/>
        </w:rPr>
        <w:t xml:space="preserve">Debêntures da </w:t>
      </w:r>
      <w:r w:rsidR="00724F7B">
        <w:rPr>
          <w:bCs/>
          <w:spacing w:val="0"/>
          <w:sz w:val="20"/>
        </w:rPr>
        <w:t>8ª Emissão</w:t>
      </w:r>
      <w:r w:rsidR="00724F7B" w:rsidRPr="00724F7B">
        <w:rPr>
          <w:bCs/>
          <w:spacing w:val="0"/>
          <w:sz w:val="20"/>
        </w:rPr>
        <w:t xml:space="preserve">, conforme o caso, sendo o produto da atualização incorporado ao Valor Nominal Unitário das Debêntures da </w:t>
      </w:r>
      <w:r w:rsidR="00724F7B">
        <w:rPr>
          <w:bCs/>
          <w:spacing w:val="0"/>
          <w:sz w:val="20"/>
        </w:rPr>
        <w:t>8ª Emissão</w:t>
      </w:r>
      <w:r w:rsidR="00724F7B" w:rsidRPr="00724F7B">
        <w:rPr>
          <w:bCs/>
          <w:spacing w:val="0"/>
          <w:sz w:val="20"/>
        </w:rPr>
        <w:t xml:space="preserve"> automaticamente (“</w:t>
      </w:r>
      <w:r w:rsidR="00724F7B" w:rsidRPr="00724F7B">
        <w:rPr>
          <w:bCs/>
          <w:spacing w:val="0"/>
          <w:sz w:val="20"/>
          <w:u w:val="single"/>
        </w:rPr>
        <w:t>Atualização Monetária</w:t>
      </w:r>
      <w:r w:rsidR="00724F7B" w:rsidRPr="00724F7B">
        <w:rPr>
          <w:bCs/>
          <w:spacing w:val="0"/>
          <w:sz w:val="20"/>
        </w:rPr>
        <w:t>” e “</w:t>
      </w:r>
      <w:r w:rsidR="00724F7B" w:rsidRPr="00724F7B">
        <w:rPr>
          <w:bCs/>
          <w:spacing w:val="0"/>
          <w:sz w:val="20"/>
          <w:u w:val="single"/>
        </w:rPr>
        <w:t>Valor Nominal Unitário Atualizado</w:t>
      </w:r>
      <w:r w:rsidR="00724F7B" w:rsidRPr="00237BC5">
        <w:rPr>
          <w:bCs/>
          <w:spacing w:val="0"/>
          <w:sz w:val="20"/>
          <w:u w:val="single"/>
        </w:rPr>
        <w:t xml:space="preserve"> das Debêntures da 8ª Emissão</w:t>
      </w:r>
      <w:r w:rsidR="00724F7B" w:rsidRPr="00724F7B">
        <w:rPr>
          <w:bCs/>
          <w:spacing w:val="0"/>
          <w:sz w:val="20"/>
        </w:rPr>
        <w:t xml:space="preserve">”, respectivamente), e calculado de acordo com a fórmula a ser </w:t>
      </w:r>
      <w:r w:rsidR="00D858CD">
        <w:rPr>
          <w:bCs/>
          <w:spacing w:val="0"/>
          <w:sz w:val="20"/>
        </w:rPr>
        <w:t>prevista</w:t>
      </w:r>
      <w:r w:rsidR="00724F7B" w:rsidRPr="00724F7B">
        <w:rPr>
          <w:bCs/>
          <w:spacing w:val="0"/>
          <w:sz w:val="20"/>
        </w:rPr>
        <w:t xml:space="preserve"> na Escritura de Emissão</w:t>
      </w:r>
      <w:r w:rsidR="00D858CD">
        <w:rPr>
          <w:bCs/>
          <w:spacing w:val="0"/>
          <w:sz w:val="20"/>
        </w:rPr>
        <w:t xml:space="preserve"> [</w:t>
      </w:r>
      <w:r w:rsidR="00D858CD" w:rsidRPr="007609B8">
        <w:rPr>
          <w:b/>
          <w:bCs/>
          <w:spacing w:val="0"/>
          <w:sz w:val="20"/>
          <w:highlight w:val="yellow"/>
        </w:rPr>
        <w:t>NOTA SF: FAVOR CONFIRMAR A ATUALIZAÇÃO MONETÁRIA DA 8ª EMISSÃO</w:t>
      </w:r>
      <w:r w:rsidR="00D858CD">
        <w:rPr>
          <w:bCs/>
          <w:spacing w:val="0"/>
          <w:sz w:val="20"/>
        </w:rPr>
        <w:t>]</w:t>
      </w:r>
      <w:r w:rsidR="00724F7B" w:rsidRPr="008E29AB">
        <w:rPr>
          <w:bCs/>
          <w:spacing w:val="0"/>
          <w:sz w:val="20"/>
        </w:rPr>
        <w:t>;</w:t>
      </w:r>
      <w:r w:rsidR="00724F7B">
        <w:rPr>
          <w:b/>
          <w:bCs/>
          <w:spacing w:val="0"/>
          <w:sz w:val="20"/>
        </w:rPr>
        <w:t xml:space="preserve"> (</w:t>
      </w:r>
      <w:proofErr w:type="spellStart"/>
      <w:r w:rsidR="00724F7B">
        <w:rPr>
          <w:b/>
          <w:bCs/>
          <w:spacing w:val="0"/>
          <w:sz w:val="20"/>
        </w:rPr>
        <w:t>xv</w:t>
      </w:r>
      <w:r w:rsidR="007609B8">
        <w:rPr>
          <w:b/>
          <w:bCs/>
          <w:spacing w:val="0"/>
          <w:sz w:val="20"/>
        </w:rPr>
        <w:t>i</w:t>
      </w:r>
      <w:proofErr w:type="spellEnd"/>
      <w:r w:rsidR="00724F7B" w:rsidRPr="008E29AB">
        <w:rPr>
          <w:b/>
          <w:bCs/>
          <w:spacing w:val="0"/>
          <w:sz w:val="20"/>
        </w:rPr>
        <w:t xml:space="preserve">) </w:t>
      </w:r>
      <w:r w:rsidR="00724F7B">
        <w:rPr>
          <w:b/>
          <w:bCs/>
          <w:spacing w:val="0"/>
          <w:sz w:val="20"/>
        </w:rPr>
        <w:t>Remuneração das Debêntures da 8ª Emissão:</w:t>
      </w:r>
      <w:r w:rsidR="00724F7B" w:rsidRPr="00C45936">
        <w:rPr>
          <w:bCs/>
          <w:spacing w:val="0"/>
          <w:sz w:val="20"/>
        </w:rPr>
        <w:t xml:space="preserve"> </w:t>
      </w:r>
      <w:r w:rsidR="00724F7B" w:rsidRPr="00724F7B">
        <w:rPr>
          <w:bCs/>
          <w:spacing w:val="0"/>
          <w:sz w:val="20"/>
        </w:rPr>
        <w:t xml:space="preserve">sobre o Valor Nominal Unitário Atualizado das Debêntures da </w:t>
      </w:r>
      <w:r w:rsidR="00724F7B">
        <w:rPr>
          <w:bCs/>
          <w:spacing w:val="0"/>
          <w:sz w:val="20"/>
        </w:rPr>
        <w:t>8ª Emissão</w:t>
      </w:r>
      <w:r w:rsidR="00724F7B" w:rsidRPr="00724F7B">
        <w:rPr>
          <w:bCs/>
          <w:spacing w:val="0"/>
          <w:sz w:val="20"/>
        </w:rPr>
        <w:t>, incidir</w:t>
      </w:r>
      <w:r w:rsidR="00724F7B">
        <w:rPr>
          <w:bCs/>
          <w:spacing w:val="0"/>
          <w:sz w:val="20"/>
        </w:rPr>
        <w:t>ão</w:t>
      </w:r>
      <w:r w:rsidR="00724F7B" w:rsidRPr="00724F7B">
        <w:rPr>
          <w:bCs/>
          <w:spacing w:val="0"/>
          <w:sz w:val="20"/>
        </w:rPr>
        <w:t xml:space="preserve"> juros remuneratórios prefixados correspondentes a um determinado percentual ao ano, base 252 (duzentos e cinquenta e dois) Dias Úteis, a ser definido de acordo com o Procedimento de </w:t>
      </w:r>
      <w:proofErr w:type="spellStart"/>
      <w:r w:rsidR="00724F7B" w:rsidRPr="00A651E0">
        <w:rPr>
          <w:bCs/>
          <w:spacing w:val="0"/>
          <w:sz w:val="20"/>
        </w:rPr>
        <w:t>Bookbuilding</w:t>
      </w:r>
      <w:proofErr w:type="spellEnd"/>
      <w:r w:rsidR="00D858CD">
        <w:rPr>
          <w:bCs/>
          <w:spacing w:val="0"/>
          <w:sz w:val="20"/>
        </w:rPr>
        <w:t xml:space="preserve"> da 8ª Emissão</w:t>
      </w:r>
      <w:r w:rsidR="00724F7B" w:rsidRPr="00724F7B">
        <w:rPr>
          <w:bCs/>
          <w:spacing w:val="0"/>
          <w:sz w:val="20"/>
        </w:rPr>
        <w:t>, sendo que o percentual máximo será equivalente a 1,</w:t>
      </w:r>
      <w:r w:rsidR="00724F7B">
        <w:rPr>
          <w:bCs/>
          <w:spacing w:val="0"/>
          <w:sz w:val="20"/>
        </w:rPr>
        <w:t>5</w:t>
      </w:r>
      <w:r w:rsidR="00724F7B" w:rsidRPr="00724F7B">
        <w:rPr>
          <w:bCs/>
          <w:spacing w:val="0"/>
          <w:sz w:val="20"/>
        </w:rPr>
        <w:t xml:space="preserve">0% (um inteiro e </w:t>
      </w:r>
      <w:r w:rsidR="00724F7B">
        <w:rPr>
          <w:bCs/>
          <w:spacing w:val="0"/>
          <w:sz w:val="20"/>
        </w:rPr>
        <w:t>cinquenta</w:t>
      </w:r>
      <w:r w:rsidR="00724F7B" w:rsidRPr="00724F7B">
        <w:rPr>
          <w:bCs/>
          <w:spacing w:val="0"/>
          <w:sz w:val="20"/>
        </w:rPr>
        <w:t xml:space="preserve"> centésimos por cento) ao ano, base 252 (duzentos e cinquenta e dois) Dias Úteis, acrescida exponencialmente à taxa interna de retorno do título Tesouro IPCA+ com Juros Semestrais (denominação atual da antiga Nota do Tesouro Nacional, série B – NTN B), com vencimento em </w:t>
      </w:r>
      <w:r w:rsidR="00724F7B">
        <w:rPr>
          <w:bCs/>
          <w:spacing w:val="0"/>
          <w:sz w:val="20"/>
        </w:rPr>
        <w:t>[</w:t>
      </w:r>
      <w:r w:rsidR="00724F7B" w:rsidRPr="00237BC5">
        <w:rPr>
          <w:bCs/>
          <w:spacing w:val="0"/>
          <w:sz w:val="20"/>
          <w:highlight w:val="yellow"/>
        </w:rPr>
        <w:t>--</w:t>
      </w:r>
      <w:r w:rsidR="00724F7B">
        <w:rPr>
          <w:bCs/>
          <w:spacing w:val="0"/>
          <w:sz w:val="20"/>
        </w:rPr>
        <w:t>]</w:t>
      </w:r>
      <w:r w:rsidR="00724F7B" w:rsidRPr="00724F7B">
        <w:rPr>
          <w:bCs/>
          <w:spacing w:val="0"/>
          <w:sz w:val="20"/>
        </w:rPr>
        <w:t xml:space="preserve">, baseada na cotação indicativa divulgada </w:t>
      </w:r>
      <w:proofErr w:type="gramStart"/>
      <w:r w:rsidR="00724F7B" w:rsidRPr="00724F7B">
        <w:rPr>
          <w:bCs/>
          <w:spacing w:val="0"/>
          <w:sz w:val="20"/>
        </w:rPr>
        <w:t>pela</w:t>
      </w:r>
      <w:proofErr w:type="gramEnd"/>
      <w:r w:rsidR="00724F7B" w:rsidRPr="00724F7B">
        <w:rPr>
          <w:bCs/>
          <w:spacing w:val="0"/>
          <w:sz w:val="20"/>
        </w:rPr>
        <w:t xml:space="preserve"> ANBIMA – Associação Brasileira das Entidades dos </w:t>
      </w:r>
      <w:r w:rsidR="00724F7B" w:rsidRPr="00724F7B">
        <w:rPr>
          <w:bCs/>
          <w:spacing w:val="0"/>
          <w:sz w:val="20"/>
        </w:rPr>
        <w:lastRenderedPageBreak/>
        <w:t>Mercados Financeiros e de Capitais (“</w:t>
      </w:r>
      <w:r w:rsidR="00724F7B" w:rsidRPr="00724F7B">
        <w:rPr>
          <w:bCs/>
          <w:spacing w:val="0"/>
          <w:sz w:val="20"/>
          <w:u w:val="single"/>
        </w:rPr>
        <w:t>ANBIMA</w:t>
      </w:r>
      <w:r w:rsidR="00724F7B" w:rsidRPr="00724F7B">
        <w:rPr>
          <w:bCs/>
          <w:spacing w:val="0"/>
          <w:sz w:val="20"/>
        </w:rPr>
        <w:t xml:space="preserve">”), a ser apurada no fechamento do Dia Útil imediatamente anterior à data de realização do Procedimento de </w:t>
      </w:r>
      <w:proofErr w:type="spellStart"/>
      <w:r w:rsidR="00724F7B" w:rsidRPr="00A651E0">
        <w:rPr>
          <w:bCs/>
          <w:spacing w:val="0"/>
          <w:sz w:val="20"/>
        </w:rPr>
        <w:t>Bookbuilding</w:t>
      </w:r>
      <w:proofErr w:type="spellEnd"/>
      <w:r w:rsidR="00724F7B" w:rsidRPr="00724F7B">
        <w:rPr>
          <w:bCs/>
          <w:spacing w:val="0"/>
          <w:sz w:val="20"/>
        </w:rPr>
        <w:t xml:space="preserve"> </w:t>
      </w:r>
      <w:r w:rsidR="00724F7B">
        <w:rPr>
          <w:bCs/>
          <w:spacing w:val="0"/>
          <w:sz w:val="20"/>
        </w:rPr>
        <w:t xml:space="preserve">da 8ª Emissão </w:t>
      </w:r>
      <w:r w:rsidR="00724F7B" w:rsidRPr="00724F7B">
        <w:rPr>
          <w:bCs/>
          <w:spacing w:val="0"/>
          <w:sz w:val="20"/>
        </w:rPr>
        <w:t xml:space="preserve">(excluindo-se a data de realização do Procedimento de </w:t>
      </w:r>
      <w:proofErr w:type="spellStart"/>
      <w:r w:rsidR="00724F7B" w:rsidRPr="00A651E0">
        <w:rPr>
          <w:bCs/>
          <w:spacing w:val="0"/>
          <w:sz w:val="20"/>
        </w:rPr>
        <w:t>Bookbuilding</w:t>
      </w:r>
      <w:proofErr w:type="spellEnd"/>
      <w:r w:rsidR="00724F7B" w:rsidRPr="00724F7B">
        <w:rPr>
          <w:bCs/>
          <w:spacing w:val="0"/>
          <w:sz w:val="20"/>
        </w:rPr>
        <w:t xml:space="preserve"> </w:t>
      </w:r>
      <w:r w:rsidR="00724F7B">
        <w:rPr>
          <w:bCs/>
          <w:spacing w:val="0"/>
          <w:sz w:val="20"/>
        </w:rPr>
        <w:t>da 8ª Emissão</w:t>
      </w:r>
      <w:r w:rsidR="00724F7B" w:rsidRPr="00724F7B">
        <w:rPr>
          <w:bCs/>
          <w:spacing w:val="0"/>
          <w:sz w:val="20"/>
        </w:rPr>
        <w:t>) (“</w:t>
      </w:r>
      <w:r w:rsidR="00724F7B" w:rsidRPr="00724F7B">
        <w:rPr>
          <w:bCs/>
          <w:spacing w:val="0"/>
          <w:sz w:val="20"/>
          <w:u w:val="single"/>
        </w:rPr>
        <w:t>Remuneração da</w:t>
      </w:r>
      <w:r w:rsidR="00724F7B">
        <w:rPr>
          <w:bCs/>
          <w:spacing w:val="0"/>
          <w:sz w:val="20"/>
          <w:u w:val="single"/>
        </w:rPr>
        <w:t>s Debêntures da 8ª Emissão</w:t>
      </w:r>
      <w:r w:rsidR="00724F7B" w:rsidRPr="00237BC5">
        <w:rPr>
          <w:bCs/>
          <w:spacing w:val="0"/>
          <w:sz w:val="20"/>
        </w:rPr>
        <w:t>”</w:t>
      </w:r>
      <w:r w:rsidR="00724F7B" w:rsidRPr="00724F7B">
        <w:rPr>
          <w:bCs/>
          <w:spacing w:val="0"/>
          <w:sz w:val="20"/>
        </w:rPr>
        <w:t>)</w:t>
      </w:r>
      <w:r w:rsidR="00724F7B">
        <w:rPr>
          <w:bCs/>
          <w:spacing w:val="0"/>
          <w:sz w:val="20"/>
        </w:rPr>
        <w:t>,</w:t>
      </w:r>
      <w:r w:rsidR="00724F7B" w:rsidRPr="00724F7B">
        <w:rPr>
          <w:bCs/>
          <w:spacing w:val="0"/>
          <w:sz w:val="20"/>
        </w:rPr>
        <w:t xml:space="preserve"> calculados de forma exponencial e cumulativa </w:t>
      </w:r>
      <w:r w:rsidR="00724F7B" w:rsidRPr="00724F7B">
        <w:rPr>
          <w:bCs/>
          <w:i/>
          <w:spacing w:val="0"/>
          <w:sz w:val="20"/>
        </w:rPr>
        <w:t xml:space="preserve">pro rata </w:t>
      </w:r>
      <w:proofErr w:type="spellStart"/>
      <w:r w:rsidR="00724F7B" w:rsidRPr="00724F7B">
        <w:rPr>
          <w:bCs/>
          <w:i/>
          <w:spacing w:val="0"/>
          <w:sz w:val="20"/>
        </w:rPr>
        <w:t>temporis</w:t>
      </w:r>
      <w:proofErr w:type="spellEnd"/>
      <w:r w:rsidR="00724F7B" w:rsidRPr="00724F7B">
        <w:rPr>
          <w:bCs/>
          <w:spacing w:val="0"/>
          <w:sz w:val="20"/>
        </w:rPr>
        <w:t xml:space="preserve"> por Dias Úteis decorridos, desde a primeira Data de Integralização das Debêntures da </w:t>
      </w:r>
      <w:r w:rsidR="00724F7B">
        <w:rPr>
          <w:bCs/>
          <w:spacing w:val="0"/>
          <w:sz w:val="20"/>
        </w:rPr>
        <w:t xml:space="preserve">8ª Emissão </w:t>
      </w:r>
      <w:r w:rsidR="00724F7B" w:rsidRPr="00724F7B">
        <w:rPr>
          <w:bCs/>
          <w:spacing w:val="0"/>
          <w:sz w:val="20"/>
        </w:rPr>
        <w:t xml:space="preserve">ou a data de pagamento da Remuneração da </w:t>
      </w:r>
      <w:r w:rsidR="00724F7B">
        <w:rPr>
          <w:bCs/>
          <w:spacing w:val="0"/>
          <w:sz w:val="20"/>
        </w:rPr>
        <w:t>8ª Emissão</w:t>
      </w:r>
      <w:r w:rsidR="00724F7B" w:rsidRPr="00724F7B">
        <w:rPr>
          <w:bCs/>
          <w:spacing w:val="0"/>
          <w:sz w:val="20"/>
        </w:rPr>
        <w:t xml:space="preserve"> imediatamente anterior, conforme o caso, até a data do efetivo pagamento. A Remuneração da </w:t>
      </w:r>
      <w:r w:rsidR="00724F7B">
        <w:rPr>
          <w:bCs/>
          <w:spacing w:val="0"/>
          <w:sz w:val="20"/>
        </w:rPr>
        <w:t>8ª Emissão</w:t>
      </w:r>
      <w:r w:rsidR="00724F7B" w:rsidRPr="00724F7B">
        <w:rPr>
          <w:bCs/>
          <w:spacing w:val="0"/>
          <w:sz w:val="20"/>
        </w:rPr>
        <w:t xml:space="preserve"> será calculada de acordo com a fórmula a ser </w:t>
      </w:r>
      <w:r w:rsidR="00D858CD">
        <w:rPr>
          <w:bCs/>
          <w:spacing w:val="0"/>
          <w:sz w:val="20"/>
        </w:rPr>
        <w:t>prevista</w:t>
      </w:r>
      <w:r w:rsidR="00724F7B" w:rsidRPr="00724F7B">
        <w:rPr>
          <w:bCs/>
          <w:spacing w:val="0"/>
          <w:sz w:val="20"/>
        </w:rPr>
        <w:t xml:space="preserve"> na Escritura de Emissão da </w:t>
      </w:r>
      <w:r w:rsidR="00724F7B">
        <w:rPr>
          <w:bCs/>
          <w:spacing w:val="0"/>
          <w:sz w:val="20"/>
        </w:rPr>
        <w:t>8ª Emissão</w:t>
      </w:r>
      <w:r w:rsidR="00D858CD">
        <w:rPr>
          <w:bCs/>
          <w:spacing w:val="0"/>
          <w:sz w:val="20"/>
        </w:rPr>
        <w:t xml:space="preserve"> [</w:t>
      </w:r>
      <w:r w:rsidR="00D858CD" w:rsidRPr="007609B8">
        <w:rPr>
          <w:b/>
          <w:bCs/>
          <w:spacing w:val="0"/>
          <w:sz w:val="20"/>
          <w:highlight w:val="yellow"/>
        </w:rPr>
        <w:t>NOTA SF: FAVOR CONFIRMAR E COMPLETAR AS INFORMAÇÕES RELATIVAS À REMUNERAÇÃO DA 8ª EMISSÃO</w:t>
      </w:r>
      <w:r w:rsidR="00D858CD">
        <w:rPr>
          <w:bCs/>
          <w:spacing w:val="0"/>
          <w:sz w:val="20"/>
        </w:rPr>
        <w:t>]</w:t>
      </w:r>
      <w:r w:rsidR="00724F7B">
        <w:rPr>
          <w:bCs/>
          <w:spacing w:val="0"/>
          <w:sz w:val="20"/>
        </w:rPr>
        <w:t xml:space="preserve">; </w:t>
      </w:r>
      <w:r w:rsidR="00724F7B">
        <w:rPr>
          <w:b/>
          <w:bCs/>
          <w:spacing w:val="0"/>
          <w:sz w:val="20"/>
        </w:rPr>
        <w:t>(</w:t>
      </w:r>
      <w:proofErr w:type="spellStart"/>
      <w:r w:rsidR="00724F7B">
        <w:rPr>
          <w:b/>
          <w:bCs/>
          <w:spacing w:val="0"/>
          <w:sz w:val="20"/>
        </w:rPr>
        <w:t>x</w:t>
      </w:r>
      <w:r w:rsidR="00724F7B" w:rsidRPr="008E29AB">
        <w:rPr>
          <w:b/>
          <w:bCs/>
          <w:spacing w:val="0"/>
          <w:sz w:val="20"/>
        </w:rPr>
        <w:t>v</w:t>
      </w:r>
      <w:r w:rsidR="00724F7B">
        <w:rPr>
          <w:b/>
          <w:bCs/>
          <w:spacing w:val="0"/>
          <w:sz w:val="20"/>
        </w:rPr>
        <w:t>ii</w:t>
      </w:r>
      <w:proofErr w:type="spellEnd"/>
      <w:r w:rsidR="00724F7B" w:rsidRPr="008E29AB">
        <w:rPr>
          <w:b/>
          <w:bCs/>
          <w:spacing w:val="0"/>
          <w:sz w:val="20"/>
        </w:rPr>
        <w:t>)</w:t>
      </w:r>
      <w:r w:rsidR="00724F7B">
        <w:rPr>
          <w:b/>
          <w:bCs/>
          <w:spacing w:val="0"/>
          <w:sz w:val="20"/>
        </w:rPr>
        <w:t xml:space="preserve"> Amortização Programada das Debêntures da </w:t>
      </w:r>
      <w:r w:rsidR="0019302B">
        <w:rPr>
          <w:b/>
          <w:bCs/>
          <w:spacing w:val="0"/>
          <w:sz w:val="20"/>
        </w:rPr>
        <w:t>8ª Emissão</w:t>
      </w:r>
      <w:r w:rsidR="00724F7B" w:rsidRPr="00B877DC">
        <w:rPr>
          <w:b/>
          <w:bCs/>
          <w:spacing w:val="0"/>
          <w:sz w:val="20"/>
        </w:rPr>
        <w:t>:</w:t>
      </w:r>
      <w:r w:rsidR="00724F7B" w:rsidRPr="00B877DC">
        <w:rPr>
          <w:bCs/>
          <w:spacing w:val="0"/>
          <w:sz w:val="20"/>
        </w:rPr>
        <w:t xml:space="preserve"> o Valor Nominal Unitário </w:t>
      </w:r>
      <w:r w:rsidR="0019302B">
        <w:rPr>
          <w:bCs/>
          <w:spacing w:val="0"/>
          <w:sz w:val="20"/>
        </w:rPr>
        <w:t xml:space="preserve">Atualizado </w:t>
      </w:r>
      <w:r w:rsidR="00724F7B" w:rsidRPr="00B877DC">
        <w:rPr>
          <w:bCs/>
          <w:spacing w:val="0"/>
          <w:sz w:val="20"/>
        </w:rPr>
        <w:t xml:space="preserve">das Debêntures da </w:t>
      </w:r>
      <w:r w:rsidR="0019302B">
        <w:rPr>
          <w:bCs/>
          <w:spacing w:val="0"/>
          <w:sz w:val="20"/>
        </w:rPr>
        <w:t>8ª Emissão</w:t>
      </w:r>
      <w:r w:rsidR="00724F7B" w:rsidRPr="00B877DC">
        <w:rPr>
          <w:bCs/>
          <w:spacing w:val="0"/>
          <w:sz w:val="20"/>
        </w:rPr>
        <w:t xml:space="preserve"> será amortizado </w:t>
      </w:r>
      <w:r w:rsidR="0019302B">
        <w:rPr>
          <w:bCs/>
          <w:spacing w:val="0"/>
          <w:sz w:val="20"/>
        </w:rPr>
        <w:t>nas datas a serem previstas na Escritura de Emissão</w:t>
      </w:r>
      <w:r w:rsidR="00387793">
        <w:rPr>
          <w:bCs/>
          <w:spacing w:val="0"/>
          <w:sz w:val="20"/>
        </w:rPr>
        <w:t xml:space="preserve"> da 8ª Emissão</w:t>
      </w:r>
      <w:r w:rsidR="00724F7B" w:rsidRPr="00237BC5">
        <w:rPr>
          <w:bCs/>
          <w:spacing w:val="0"/>
          <w:sz w:val="20"/>
        </w:rPr>
        <w:t>;</w:t>
      </w:r>
      <w:r w:rsidR="00724F7B">
        <w:rPr>
          <w:b/>
          <w:bCs/>
          <w:spacing w:val="0"/>
          <w:sz w:val="20"/>
        </w:rPr>
        <w:t xml:space="preserve"> (</w:t>
      </w:r>
      <w:proofErr w:type="spellStart"/>
      <w:r w:rsidR="007609B8">
        <w:rPr>
          <w:b/>
          <w:bCs/>
          <w:spacing w:val="0"/>
          <w:sz w:val="20"/>
        </w:rPr>
        <w:t>x</w:t>
      </w:r>
      <w:r w:rsidR="007609B8" w:rsidRPr="008E29AB">
        <w:rPr>
          <w:b/>
          <w:bCs/>
          <w:spacing w:val="0"/>
          <w:sz w:val="20"/>
        </w:rPr>
        <w:t>v</w:t>
      </w:r>
      <w:r w:rsidR="007609B8">
        <w:rPr>
          <w:b/>
          <w:bCs/>
          <w:spacing w:val="0"/>
          <w:sz w:val="20"/>
        </w:rPr>
        <w:t>iii</w:t>
      </w:r>
      <w:proofErr w:type="spellEnd"/>
      <w:r w:rsidR="00724F7B">
        <w:rPr>
          <w:b/>
          <w:bCs/>
          <w:spacing w:val="0"/>
          <w:sz w:val="20"/>
        </w:rPr>
        <w:t>)</w:t>
      </w:r>
      <w:r w:rsidR="00D858CD">
        <w:rPr>
          <w:b/>
          <w:bCs/>
          <w:spacing w:val="0"/>
          <w:sz w:val="20"/>
        </w:rPr>
        <w:t> </w:t>
      </w:r>
      <w:r w:rsidR="00724F7B">
        <w:rPr>
          <w:b/>
          <w:bCs/>
          <w:spacing w:val="0"/>
          <w:sz w:val="20"/>
        </w:rPr>
        <w:t>Pagamento da Remuneração:</w:t>
      </w:r>
      <w:r w:rsidR="00724F7B">
        <w:rPr>
          <w:bCs/>
          <w:spacing w:val="0"/>
          <w:sz w:val="20"/>
        </w:rPr>
        <w:t xml:space="preserve"> </w:t>
      </w:r>
      <w:r w:rsidR="00724F7B" w:rsidRPr="00B877DC">
        <w:rPr>
          <w:bCs/>
          <w:spacing w:val="0"/>
          <w:sz w:val="20"/>
        </w:rPr>
        <w:t>sem prejuízo dos pagamentos em decorrência de eventual vencimento antecipado das Debêntures</w:t>
      </w:r>
      <w:r w:rsidR="00724F7B">
        <w:rPr>
          <w:bCs/>
          <w:spacing w:val="0"/>
          <w:sz w:val="20"/>
        </w:rPr>
        <w:t xml:space="preserve"> </w:t>
      </w:r>
      <w:r w:rsidR="00724F7B">
        <w:rPr>
          <w:spacing w:val="0"/>
          <w:sz w:val="20"/>
        </w:rPr>
        <w:t xml:space="preserve">da </w:t>
      </w:r>
      <w:r w:rsidR="0019302B">
        <w:rPr>
          <w:spacing w:val="0"/>
          <w:sz w:val="20"/>
        </w:rPr>
        <w:t>8</w:t>
      </w:r>
      <w:r w:rsidR="00724F7B">
        <w:rPr>
          <w:spacing w:val="0"/>
          <w:sz w:val="20"/>
        </w:rPr>
        <w:t>ª Emissão</w:t>
      </w:r>
      <w:r w:rsidR="00724F7B" w:rsidRPr="00B877DC">
        <w:rPr>
          <w:bCs/>
          <w:spacing w:val="0"/>
          <w:sz w:val="20"/>
        </w:rPr>
        <w:t xml:space="preserve">, nos </w:t>
      </w:r>
      <w:proofErr w:type="gramStart"/>
      <w:r w:rsidR="00724F7B" w:rsidRPr="00B877DC">
        <w:rPr>
          <w:bCs/>
          <w:spacing w:val="0"/>
          <w:sz w:val="20"/>
        </w:rPr>
        <w:t>termos</w:t>
      </w:r>
      <w:proofErr w:type="gramEnd"/>
      <w:r w:rsidR="00724F7B" w:rsidRPr="00B877DC">
        <w:rPr>
          <w:bCs/>
          <w:spacing w:val="0"/>
          <w:sz w:val="20"/>
        </w:rPr>
        <w:t xml:space="preserve"> a serem previstos na Escritura d</w:t>
      </w:r>
      <w:r w:rsidR="00724F7B">
        <w:rPr>
          <w:bCs/>
          <w:spacing w:val="0"/>
          <w:sz w:val="20"/>
        </w:rPr>
        <w:t>a</w:t>
      </w:r>
      <w:r w:rsidR="00724F7B" w:rsidRPr="00B877DC">
        <w:rPr>
          <w:bCs/>
          <w:spacing w:val="0"/>
          <w:sz w:val="20"/>
        </w:rPr>
        <w:t xml:space="preserve"> </w:t>
      </w:r>
      <w:r w:rsidR="0019302B">
        <w:rPr>
          <w:bCs/>
          <w:spacing w:val="0"/>
          <w:sz w:val="20"/>
        </w:rPr>
        <w:t>8</w:t>
      </w:r>
      <w:r w:rsidR="00724F7B">
        <w:rPr>
          <w:bCs/>
          <w:spacing w:val="0"/>
          <w:sz w:val="20"/>
        </w:rPr>
        <w:t>ª </w:t>
      </w:r>
      <w:r w:rsidR="00724F7B" w:rsidRPr="00B877DC">
        <w:rPr>
          <w:bCs/>
          <w:spacing w:val="0"/>
          <w:sz w:val="20"/>
        </w:rPr>
        <w:t>Emissão, a Remuneração da</w:t>
      </w:r>
      <w:r w:rsidR="0019302B">
        <w:rPr>
          <w:bCs/>
          <w:spacing w:val="0"/>
          <w:sz w:val="20"/>
        </w:rPr>
        <w:t>s Debêntures da 8ª Emissão</w:t>
      </w:r>
      <w:r w:rsidR="00724F7B" w:rsidRPr="00B877DC">
        <w:rPr>
          <w:bCs/>
          <w:spacing w:val="0"/>
          <w:sz w:val="20"/>
        </w:rPr>
        <w:t xml:space="preserve"> ser</w:t>
      </w:r>
      <w:r w:rsidR="00387793">
        <w:rPr>
          <w:bCs/>
          <w:spacing w:val="0"/>
          <w:sz w:val="20"/>
        </w:rPr>
        <w:t>á</w:t>
      </w:r>
      <w:r w:rsidR="00724F7B" w:rsidRPr="00B877DC">
        <w:rPr>
          <w:bCs/>
          <w:spacing w:val="0"/>
          <w:sz w:val="20"/>
        </w:rPr>
        <w:t xml:space="preserve"> paga semestralmente, sem carência, a partir da Data de Emissão</w:t>
      </w:r>
      <w:r w:rsidR="00724F7B">
        <w:rPr>
          <w:bCs/>
          <w:spacing w:val="0"/>
          <w:sz w:val="20"/>
        </w:rPr>
        <w:t xml:space="preserve"> das Debêntures da </w:t>
      </w:r>
      <w:r w:rsidR="0019302B">
        <w:rPr>
          <w:bCs/>
          <w:spacing w:val="0"/>
          <w:sz w:val="20"/>
        </w:rPr>
        <w:t>8</w:t>
      </w:r>
      <w:r w:rsidR="00724F7B">
        <w:rPr>
          <w:bCs/>
          <w:spacing w:val="0"/>
          <w:sz w:val="20"/>
        </w:rPr>
        <w:t>ª Emissão</w:t>
      </w:r>
      <w:r w:rsidR="00724F7B" w:rsidRPr="00B877DC">
        <w:rPr>
          <w:bCs/>
          <w:spacing w:val="0"/>
          <w:sz w:val="20"/>
        </w:rPr>
        <w:t xml:space="preserve">, </w:t>
      </w:r>
      <w:r w:rsidR="0019302B">
        <w:rPr>
          <w:bCs/>
          <w:spacing w:val="0"/>
          <w:sz w:val="20"/>
        </w:rPr>
        <w:t xml:space="preserve">nas datas a serem previstas na Escritura da 8ª Emissão </w:t>
      </w:r>
      <w:r w:rsidR="00724F7B" w:rsidRPr="00B877DC">
        <w:rPr>
          <w:bCs/>
          <w:spacing w:val="0"/>
          <w:sz w:val="20"/>
        </w:rPr>
        <w:t>(cada uma, uma “</w:t>
      </w:r>
      <w:r w:rsidR="00724F7B" w:rsidRPr="00B877DC">
        <w:rPr>
          <w:bCs/>
          <w:spacing w:val="0"/>
          <w:sz w:val="20"/>
          <w:u w:val="single"/>
        </w:rPr>
        <w:t>Data de Pagamento da Remuneração</w:t>
      </w:r>
      <w:r w:rsidR="0019302B">
        <w:rPr>
          <w:bCs/>
          <w:spacing w:val="0"/>
          <w:sz w:val="20"/>
          <w:u w:val="single"/>
        </w:rPr>
        <w:t xml:space="preserve"> das Debêntures da 8ª Emissão</w:t>
      </w:r>
      <w:r w:rsidR="00724F7B" w:rsidRPr="00B877DC">
        <w:rPr>
          <w:bCs/>
          <w:spacing w:val="0"/>
          <w:sz w:val="20"/>
        </w:rPr>
        <w:t>”)</w:t>
      </w:r>
      <w:r w:rsidR="00724F7B">
        <w:rPr>
          <w:bCs/>
          <w:spacing w:val="0"/>
          <w:sz w:val="20"/>
        </w:rPr>
        <w:t xml:space="preserve">; </w:t>
      </w:r>
      <w:r w:rsidR="00724F7B" w:rsidRPr="001C0F7F">
        <w:rPr>
          <w:b/>
          <w:bCs/>
          <w:spacing w:val="0"/>
          <w:sz w:val="20"/>
        </w:rPr>
        <w:t>(</w:t>
      </w:r>
      <w:proofErr w:type="spellStart"/>
      <w:r w:rsidR="00724F7B" w:rsidRPr="001C0F7F">
        <w:rPr>
          <w:b/>
          <w:bCs/>
          <w:spacing w:val="0"/>
          <w:sz w:val="20"/>
        </w:rPr>
        <w:t>x</w:t>
      </w:r>
      <w:r w:rsidR="007609B8">
        <w:rPr>
          <w:b/>
          <w:bCs/>
          <w:spacing w:val="0"/>
          <w:sz w:val="20"/>
        </w:rPr>
        <w:t>i</w:t>
      </w:r>
      <w:r w:rsidR="00724F7B">
        <w:rPr>
          <w:b/>
          <w:bCs/>
          <w:spacing w:val="0"/>
          <w:sz w:val="20"/>
        </w:rPr>
        <w:t>x</w:t>
      </w:r>
      <w:proofErr w:type="spellEnd"/>
      <w:r w:rsidR="00724F7B" w:rsidRPr="001C0F7F">
        <w:rPr>
          <w:b/>
          <w:bCs/>
          <w:spacing w:val="0"/>
          <w:sz w:val="20"/>
        </w:rPr>
        <w:t>) Destinação dos recursos:</w:t>
      </w:r>
      <w:r w:rsidR="00724F7B">
        <w:rPr>
          <w:bCs/>
          <w:spacing w:val="0"/>
          <w:sz w:val="20"/>
        </w:rPr>
        <w:t xml:space="preserve"> </w:t>
      </w:r>
      <w:r w:rsidR="00724F7B" w:rsidRPr="00B877DC">
        <w:rPr>
          <w:bCs/>
          <w:spacing w:val="0"/>
          <w:sz w:val="20"/>
        </w:rPr>
        <w:t xml:space="preserve">os recursos líquidos captados com a </w:t>
      </w:r>
      <w:r w:rsidR="0019302B">
        <w:rPr>
          <w:bCs/>
          <w:spacing w:val="0"/>
          <w:sz w:val="20"/>
        </w:rPr>
        <w:t>8</w:t>
      </w:r>
      <w:r w:rsidR="00724F7B">
        <w:rPr>
          <w:bCs/>
          <w:spacing w:val="0"/>
          <w:sz w:val="20"/>
        </w:rPr>
        <w:t>ª </w:t>
      </w:r>
      <w:r w:rsidR="00724F7B" w:rsidRPr="00B877DC">
        <w:rPr>
          <w:bCs/>
          <w:spacing w:val="0"/>
          <w:sz w:val="20"/>
        </w:rPr>
        <w:t xml:space="preserve">Emissão serão utilizados para </w:t>
      </w:r>
      <w:r w:rsidR="0019302B" w:rsidRPr="0019302B">
        <w:rPr>
          <w:bCs/>
          <w:spacing w:val="0"/>
          <w:sz w:val="20"/>
        </w:rPr>
        <w:t>o reembolso de gastos, despesas e/ou dívidas relacionados a</w:t>
      </w:r>
      <w:r w:rsidR="008C1F46">
        <w:rPr>
          <w:bCs/>
          <w:spacing w:val="0"/>
          <w:sz w:val="20"/>
        </w:rPr>
        <w:t xml:space="preserve">o </w:t>
      </w:r>
      <w:r w:rsidR="008C1F46" w:rsidRPr="008C1F46">
        <w:rPr>
          <w:bCs/>
          <w:iCs/>
          <w:spacing w:val="0"/>
          <w:sz w:val="20"/>
        </w:rPr>
        <w:t>complexo de usinas de fonte solar fotovoltaica localizado no município</w:t>
      </w:r>
      <w:r w:rsidR="008C1F46">
        <w:rPr>
          <w:bCs/>
          <w:iCs/>
          <w:spacing w:val="0"/>
          <w:sz w:val="20"/>
        </w:rPr>
        <w:t xml:space="preserve"> [</w:t>
      </w:r>
      <w:r w:rsidR="008C1F46" w:rsidRPr="00237BC5">
        <w:rPr>
          <w:bCs/>
          <w:iCs/>
          <w:spacing w:val="0"/>
          <w:sz w:val="20"/>
          <w:highlight w:val="yellow"/>
        </w:rPr>
        <w:t>--</w:t>
      </w:r>
      <w:r w:rsidR="008C1F46">
        <w:rPr>
          <w:bCs/>
          <w:iCs/>
          <w:spacing w:val="0"/>
          <w:sz w:val="20"/>
        </w:rPr>
        <w:t>]</w:t>
      </w:r>
      <w:r w:rsidR="008C1F46" w:rsidRPr="008C1F46">
        <w:rPr>
          <w:bCs/>
          <w:iCs/>
          <w:spacing w:val="0"/>
          <w:sz w:val="20"/>
        </w:rPr>
        <w:t xml:space="preserve">, estado de </w:t>
      </w:r>
      <w:r w:rsidR="008C1F46">
        <w:rPr>
          <w:bCs/>
          <w:iCs/>
          <w:spacing w:val="0"/>
          <w:sz w:val="20"/>
        </w:rPr>
        <w:t>[</w:t>
      </w:r>
      <w:r w:rsidR="008C1F46" w:rsidRPr="00237BC5">
        <w:rPr>
          <w:bCs/>
          <w:iCs/>
          <w:spacing w:val="0"/>
          <w:sz w:val="20"/>
          <w:highlight w:val="yellow"/>
        </w:rPr>
        <w:t>--</w:t>
      </w:r>
      <w:r w:rsidR="008C1F46">
        <w:rPr>
          <w:bCs/>
          <w:iCs/>
          <w:spacing w:val="0"/>
          <w:sz w:val="20"/>
        </w:rPr>
        <w:t>]</w:t>
      </w:r>
      <w:r w:rsidR="008C1F46" w:rsidRPr="008C1F46">
        <w:rPr>
          <w:bCs/>
          <w:iCs/>
          <w:spacing w:val="0"/>
          <w:sz w:val="20"/>
        </w:rPr>
        <w:t xml:space="preserve">, com capacidade total projetada de </w:t>
      </w:r>
      <w:r w:rsidR="008C1F46">
        <w:rPr>
          <w:bCs/>
          <w:iCs/>
          <w:spacing w:val="0"/>
          <w:sz w:val="20"/>
        </w:rPr>
        <w:t>91</w:t>
      </w:r>
      <w:r w:rsidR="008C1F46" w:rsidRPr="008C1F46">
        <w:rPr>
          <w:bCs/>
          <w:iCs/>
          <w:spacing w:val="0"/>
          <w:sz w:val="20"/>
        </w:rPr>
        <w:t xml:space="preserve"> megawatts, com início de operação comercial previsto para </w:t>
      </w:r>
      <w:r w:rsidR="008C1F46">
        <w:rPr>
          <w:bCs/>
          <w:iCs/>
          <w:spacing w:val="0"/>
          <w:sz w:val="20"/>
        </w:rPr>
        <w:t>01 novembro</w:t>
      </w:r>
      <w:r w:rsidR="008C1F46" w:rsidRPr="008C1F46">
        <w:rPr>
          <w:bCs/>
          <w:iCs/>
          <w:spacing w:val="0"/>
          <w:sz w:val="20"/>
        </w:rPr>
        <w:t xml:space="preserve"> de 2018</w:t>
      </w:r>
      <w:r w:rsidR="0019302B">
        <w:rPr>
          <w:bCs/>
          <w:spacing w:val="0"/>
          <w:sz w:val="20"/>
        </w:rPr>
        <w:t xml:space="preserve"> </w:t>
      </w:r>
      <w:r w:rsidR="008C1F46">
        <w:rPr>
          <w:bCs/>
          <w:spacing w:val="0"/>
          <w:sz w:val="20"/>
        </w:rPr>
        <w:t>(“</w:t>
      </w:r>
      <w:r w:rsidR="008C1F46">
        <w:rPr>
          <w:bCs/>
          <w:spacing w:val="0"/>
          <w:sz w:val="20"/>
          <w:u w:val="single"/>
        </w:rPr>
        <w:t>Projeto Boa Hora</w:t>
      </w:r>
      <w:r w:rsidR="008C1F46">
        <w:rPr>
          <w:bCs/>
          <w:spacing w:val="0"/>
          <w:sz w:val="20"/>
        </w:rPr>
        <w:t>”)</w:t>
      </w:r>
      <w:r w:rsidR="0019302B" w:rsidRPr="0019302B">
        <w:rPr>
          <w:bCs/>
          <w:spacing w:val="0"/>
          <w:sz w:val="20"/>
        </w:rPr>
        <w:t>, o qua</w:t>
      </w:r>
      <w:r w:rsidR="008C1F46">
        <w:rPr>
          <w:bCs/>
          <w:spacing w:val="0"/>
          <w:sz w:val="20"/>
        </w:rPr>
        <w:t>l</w:t>
      </w:r>
      <w:r w:rsidR="0019302B" w:rsidRPr="0019302B">
        <w:rPr>
          <w:bCs/>
          <w:spacing w:val="0"/>
          <w:sz w:val="20"/>
        </w:rPr>
        <w:t xml:space="preserve"> </w:t>
      </w:r>
      <w:r w:rsidR="0019302B">
        <w:rPr>
          <w:bCs/>
          <w:spacing w:val="0"/>
          <w:sz w:val="20"/>
        </w:rPr>
        <w:t>fo</w:t>
      </w:r>
      <w:r w:rsidR="008C1F46">
        <w:rPr>
          <w:bCs/>
          <w:spacing w:val="0"/>
          <w:sz w:val="20"/>
        </w:rPr>
        <w:t>i</w:t>
      </w:r>
      <w:r w:rsidR="0019302B">
        <w:rPr>
          <w:bCs/>
          <w:spacing w:val="0"/>
          <w:sz w:val="20"/>
        </w:rPr>
        <w:t xml:space="preserve"> submetido à análise </w:t>
      </w:r>
      <w:r w:rsidR="0019302B" w:rsidRPr="0019302B">
        <w:rPr>
          <w:bCs/>
          <w:spacing w:val="0"/>
          <w:sz w:val="20"/>
        </w:rPr>
        <w:t xml:space="preserve">do </w:t>
      </w:r>
      <w:r w:rsidR="00D858CD" w:rsidRPr="00D858CD">
        <w:rPr>
          <w:bCs/>
          <w:spacing w:val="0"/>
          <w:sz w:val="20"/>
        </w:rPr>
        <w:t>Ministério de Minas e Energia</w:t>
      </w:r>
      <w:r w:rsidR="00D858CD">
        <w:rPr>
          <w:bCs/>
          <w:spacing w:val="0"/>
          <w:sz w:val="20"/>
        </w:rPr>
        <w:t xml:space="preserve"> para enquadramento</w:t>
      </w:r>
      <w:r w:rsidR="0019302B" w:rsidRPr="0019302B">
        <w:rPr>
          <w:bCs/>
          <w:spacing w:val="0"/>
          <w:sz w:val="20"/>
        </w:rPr>
        <w:t xml:space="preserve"> como prioritário</w:t>
      </w:r>
      <w:r w:rsidR="00D858CD">
        <w:rPr>
          <w:bCs/>
          <w:spacing w:val="0"/>
          <w:sz w:val="20"/>
        </w:rPr>
        <w:t>, nos termos d</w:t>
      </w:r>
      <w:r w:rsidR="0019302B" w:rsidRPr="0019302B">
        <w:rPr>
          <w:bCs/>
          <w:spacing w:val="0"/>
          <w:sz w:val="20"/>
        </w:rPr>
        <w:t>a Lei 12.431 e o Decreto 8.874</w:t>
      </w:r>
      <w:r w:rsidR="008C1F46">
        <w:rPr>
          <w:bCs/>
          <w:spacing w:val="0"/>
          <w:sz w:val="20"/>
        </w:rPr>
        <w:t>, de 11 de outubro de 2016 [</w:t>
      </w:r>
      <w:r w:rsidR="008C1F46" w:rsidRPr="00237BC5">
        <w:rPr>
          <w:b/>
          <w:bCs/>
          <w:spacing w:val="0"/>
          <w:sz w:val="20"/>
          <w:highlight w:val="yellow"/>
        </w:rPr>
        <w:t>NOTA SF: DADOS DO PROJETO A SEREM COMPLEMENTADOS</w:t>
      </w:r>
      <w:r w:rsidR="00237BC5">
        <w:rPr>
          <w:b/>
          <w:bCs/>
          <w:spacing w:val="0"/>
          <w:sz w:val="20"/>
          <w:highlight w:val="yellow"/>
        </w:rPr>
        <w:t xml:space="preserve"> E CONFIRMADOS</w:t>
      </w:r>
      <w:r w:rsidR="008C1F46" w:rsidRPr="00237BC5">
        <w:rPr>
          <w:b/>
          <w:bCs/>
          <w:spacing w:val="0"/>
          <w:sz w:val="20"/>
          <w:highlight w:val="yellow"/>
        </w:rPr>
        <w:t xml:space="preserve"> PELA COMPANHIA</w:t>
      </w:r>
      <w:r w:rsidR="008C1F46">
        <w:rPr>
          <w:bCs/>
          <w:spacing w:val="0"/>
          <w:sz w:val="20"/>
        </w:rPr>
        <w:t>]</w:t>
      </w:r>
      <w:r w:rsidR="00724F7B">
        <w:rPr>
          <w:bCs/>
          <w:spacing w:val="0"/>
          <w:sz w:val="20"/>
        </w:rPr>
        <w:t xml:space="preserve">; </w:t>
      </w:r>
      <w:r w:rsidR="00724F7B" w:rsidRPr="00B877DC">
        <w:rPr>
          <w:b/>
          <w:bCs/>
          <w:spacing w:val="0"/>
          <w:sz w:val="20"/>
        </w:rPr>
        <w:t>(</w:t>
      </w:r>
      <w:proofErr w:type="spellStart"/>
      <w:r w:rsidR="00724F7B" w:rsidRPr="00B877DC">
        <w:rPr>
          <w:b/>
          <w:bCs/>
          <w:spacing w:val="0"/>
          <w:sz w:val="20"/>
        </w:rPr>
        <w:t>xx</w:t>
      </w:r>
      <w:proofErr w:type="spellEnd"/>
      <w:r w:rsidR="00724F7B" w:rsidRPr="00B877DC">
        <w:rPr>
          <w:b/>
          <w:bCs/>
          <w:spacing w:val="0"/>
          <w:sz w:val="20"/>
        </w:rPr>
        <w:t>)</w:t>
      </w:r>
      <w:r w:rsidR="00724F7B">
        <w:rPr>
          <w:bCs/>
          <w:spacing w:val="0"/>
          <w:sz w:val="20"/>
        </w:rPr>
        <w:t xml:space="preserve"> </w:t>
      </w:r>
      <w:r w:rsidR="00724F7B" w:rsidRPr="00DF2AD5">
        <w:rPr>
          <w:b/>
          <w:bCs/>
          <w:spacing w:val="0"/>
          <w:sz w:val="20"/>
        </w:rPr>
        <w:t>Repactuação Programada:</w:t>
      </w:r>
      <w:r w:rsidR="00724F7B">
        <w:rPr>
          <w:bCs/>
          <w:spacing w:val="0"/>
          <w:sz w:val="20"/>
        </w:rPr>
        <w:t xml:space="preserve"> as Debêntures </w:t>
      </w:r>
      <w:r w:rsidR="00724F7B">
        <w:rPr>
          <w:spacing w:val="0"/>
          <w:sz w:val="20"/>
        </w:rPr>
        <w:t xml:space="preserve">da </w:t>
      </w:r>
      <w:r w:rsidR="00237BC5">
        <w:rPr>
          <w:spacing w:val="0"/>
          <w:sz w:val="20"/>
        </w:rPr>
        <w:t>8</w:t>
      </w:r>
      <w:r w:rsidR="00724F7B">
        <w:rPr>
          <w:spacing w:val="0"/>
          <w:sz w:val="20"/>
        </w:rPr>
        <w:t>ª Emissão</w:t>
      </w:r>
      <w:r w:rsidR="00724F7B">
        <w:rPr>
          <w:bCs/>
          <w:spacing w:val="0"/>
          <w:sz w:val="20"/>
        </w:rPr>
        <w:t xml:space="preserve"> não serão objeto de repactuação programada; </w:t>
      </w:r>
      <w:r w:rsidR="00724F7B" w:rsidRPr="00DF2AD5">
        <w:rPr>
          <w:b/>
          <w:bCs/>
          <w:spacing w:val="0"/>
          <w:sz w:val="20"/>
        </w:rPr>
        <w:t>(</w:t>
      </w:r>
      <w:proofErr w:type="spellStart"/>
      <w:r w:rsidR="00724F7B" w:rsidRPr="00DF2AD5">
        <w:rPr>
          <w:b/>
          <w:bCs/>
          <w:spacing w:val="0"/>
          <w:sz w:val="20"/>
        </w:rPr>
        <w:t>xx</w:t>
      </w:r>
      <w:r w:rsidR="00724F7B">
        <w:rPr>
          <w:b/>
          <w:bCs/>
          <w:spacing w:val="0"/>
          <w:sz w:val="20"/>
        </w:rPr>
        <w:t>i</w:t>
      </w:r>
      <w:proofErr w:type="spellEnd"/>
      <w:r w:rsidR="00724F7B" w:rsidRPr="00DF2AD5">
        <w:rPr>
          <w:b/>
          <w:bCs/>
          <w:spacing w:val="0"/>
          <w:sz w:val="20"/>
        </w:rPr>
        <w:t>) Encargos Moratórios:</w:t>
      </w:r>
      <w:r w:rsidR="00724F7B">
        <w:rPr>
          <w:bCs/>
          <w:spacing w:val="0"/>
          <w:sz w:val="20"/>
        </w:rPr>
        <w:t xml:space="preserve"> </w:t>
      </w:r>
      <w:r w:rsidR="00724F7B" w:rsidRPr="00B877DC">
        <w:rPr>
          <w:bCs/>
          <w:spacing w:val="0"/>
          <w:sz w:val="20"/>
        </w:rPr>
        <w:t xml:space="preserve">ocorrendo impontualidade no pagamento pela </w:t>
      </w:r>
      <w:r w:rsidR="00D81614">
        <w:rPr>
          <w:bCs/>
          <w:spacing w:val="0"/>
          <w:sz w:val="20"/>
        </w:rPr>
        <w:t>Companhia</w:t>
      </w:r>
      <w:r w:rsidR="00724F7B" w:rsidRPr="00B877DC">
        <w:rPr>
          <w:bCs/>
          <w:spacing w:val="0"/>
          <w:sz w:val="20"/>
        </w:rPr>
        <w:t xml:space="preserve"> de qualquer valor devido aos </w:t>
      </w:r>
      <w:r w:rsidR="00467904">
        <w:rPr>
          <w:bCs/>
          <w:spacing w:val="0"/>
          <w:sz w:val="20"/>
        </w:rPr>
        <w:t>titulares das Debêntures da 8ª Emissão (“</w:t>
      </w:r>
      <w:r w:rsidR="00467904">
        <w:rPr>
          <w:bCs/>
          <w:spacing w:val="0"/>
          <w:sz w:val="20"/>
          <w:u w:val="single"/>
        </w:rPr>
        <w:t>Debenturistas da 8ª Emissão</w:t>
      </w:r>
      <w:r w:rsidR="00467904">
        <w:rPr>
          <w:bCs/>
          <w:spacing w:val="0"/>
          <w:sz w:val="20"/>
        </w:rPr>
        <w:t>”)</w:t>
      </w:r>
      <w:r w:rsidR="00724F7B" w:rsidRPr="00B877DC">
        <w:rPr>
          <w:bCs/>
          <w:spacing w:val="0"/>
          <w:sz w:val="20"/>
        </w:rPr>
        <w:t xml:space="preserve"> nos termos da Escritura d</w:t>
      </w:r>
      <w:r w:rsidR="00724F7B">
        <w:rPr>
          <w:bCs/>
          <w:spacing w:val="0"/>
          <w:sz w:val="20"/>
        </w:rPr>
        <w:t>a</w:t>
      </w:r>
      <w:r w:rsidR="00724F7B" w:rsidRPr="00B877DC">
        <w:rPr>
          <w:bCs/>
          <w:spacing w:val="0"/>
          <w:sz w:val="20"/>
        </w:rPr>
        <w:t xml:space="preserve"> </w:t>
      </w:r>
      <w:r w:rsidR="00237BC5">
        <w:rPr>
          <w:bCs/>
          <w:spacing w:val="0"/>
          <w:sz w:val="20"/>
        </w:rPr>
        <w:t>8</w:t>
      </w:r>
      <w:r w:rsidR="00724F7B">
        <w:rPr>
          <w:bCs/>
          <w:spacing w:val="0"/>
          <w:sz w:val="20"/>
        </w:rPr>
        <w:t>ª </w:t>
      </w:r>
      <w:r w:rsidR="00724F7B" w:rsidRPr="00B877DC">
        <w:rPr>
          <w:bCs/>
          <w:spacing w:val="0"/>
          <w:sz w:val="20"/>
        </w:rPr>
        <w:t xml:space="preserve">Emissão, sem prejuízo da Remuneração </w:t>
      </w:r>
      <w:r w:rsidR="00237BC5">
        <w:rPr>
          <w:bCs/>
          <w:spacing w:val="0"/>
          <w:sz w:val="20"/>
        </w:rPr>
        <w:t xml:space="preserve">das Debêntures da 8ª Emissão </w:t>
      </w:r>
      <w:r w:rsidR="00724F7B" w:rsidRPr="00B877DC">
        <w:rPr>
          <w:bCs/>
          <w:spacing w:val="0"/>
          <w:sz w:val="20"/>
        </w:rPr>
        <w:t xml:space="preserve">devida, serão acrescidos sobre todos e quaisquer valores em atraso independentemente </w:t>
      </w:r>
      <w:proofErr w:type="gramStart"/>
      <w:r w:rsidR="00724F7B" w:rsidRPr="00B877DC">
        <w:rPr>
          <w:bCs/>
          <w:spacing w:val="0"/>
          <w:sz w:val="20"/>
        </w:rPr>
        <w:t>de</w:t>
      </w:r>
      <w:proofErr w:type="gramEnd"/>
      <w:r w:rsidR="00724F7B" w:rsidRPr="00B877DC">
        <w:rPr>
          <w:bCs/>
          <w:spacing w:val="0"/>
          <w:sz w:val="20"/>
        </w:rPr>
        <w:t xml:space="preserve"> aviso, notificação ou interpelação judicial ou extrajudicial (i) juros de mora de 1% (um por cento) ao mês, calculados </w:t>
      </w:r>
      <w:r w:rsidR="00724F7B" w:rsidRPr="00B877DC">
        <w:rPr>
          <w:bCs/>
          <w:i/>
          <w:spacing w:val="0"/>
          <w:sz w:val="20"/>
        </w:rPr>
        <w:t xml:space="preserve">pro rata </w:t>
      </w:r>
      <w:proofErr w:type="spellStart"/>
      <w:r w:rsidR="00724F7B" w:rsidRPr="00B877DC">
        <w:rPr>
          <w:bCs/>
          <w:i/>
          <w:spacing w:val="0"/>
          <w:sz w:val="20"/>
        </w:rPr>
        <w:t>temporis</w:t>
      </w:r>
      <w:proofErr w:type="spellEnd"/>
      <w:r w:rsidR="00724F7B" w:rsidRPr="00B877DC">
        <w:rPr>
          <w:bCs/>
          <w:spacing w:val="0"/>
          <w:sz w:val="20"/>
        </w:rPr>
        <w:t>, desde a data de inadimplemento até a data do efetivo pagamento; e (</w:t>
      </w:r>
      <w:proofErr w:type="spellStart"/>
      <w:r w:rsidR="00724F7B" w:rsidRPr="00B877DC">
        <w:rPr>
          <w:bCs/>
          <w:spacing w:val="0"/>
          <w:sz w:val="20"/>
        </w:rPr>
        <w:t>ii</w:t>
      </w:r>
      <w:proofErr w:type="spellEnd"/>
      <w:r w:rsidR="00724F7B" w:rsidRPr="00B877DC">
        <w:rPr>
          <w:bCs/>
          <w:spacing w:val="0"/>
          <w:sz w:val="20"/>
        </w:rPr>
        <w:t>) multa convencional, irredutível e não compensatória, de 2% (dois por cento) sobre o valor devido em atraso (“</w:t>
      </w:r>
      <w:r w:rsidR="00724F7B" w:rsidRPr="00B877DC">
        <w:rPr>
          <w:bCs/>
          <w:spacing w:val="0"/>
          <w:sz w:val="20"/>
          <w:u w:val="single"/>
        </w:rPr>
        <w:t>Encargos Moratórios</w:t>
      </w:r>
      <w:r w:rsidR="00D858CD">
        <w:rPr>
          <w:bCs/>
          <w:spacing w:val="0"/>
          <w:sz w:val="20"/>
          <w:u w:val="single"/>
        </w:rPr>
        <w:t xml:space="preserve"> da 8ª Emissão</w:t>
      </w:r>
      <w:r w:rsidR="00724F7B" w:rsidRPr="00B877DC">
        <w:rPr>
          <w:bCs/>
          <w:spacing w:val="0"/>
          <w:sz w:val="20"/>
        </w:rPr>
        <w:t>”)</w:t>
      </w:r>
      <w:r w:rsidR="00724F7B" w:rsidRPr="009854E1">
        <w:rPr>
          <w:bCs/>
          <w:spacing w:val="0"/>
          <w:sz w:val="20"/>
        </w:rPr>
        <w:t xml:space="preserve">; </w:t>
      </w:r>
      <w:r w:rsidR="00724F7B" w:rsidRPr="009854E1">
        <w:rPr>
          <w:b/>
          <w:bCs/>
          <w:spacing w:val="0"/>
          <w:sz w:val="20"/>
        </w:rPr>
        <w:t>(</w:t>
      </w:r>
      <w:proofErr w:type="spellStart"/>
      <w:r w:rsidR="00724F7B" w:rsidRPr="009854E1">
        <w:rPr>
          <w:b/>
          <w:bCs/>
          <w:spacing w:val="0"/>
          <w:sz w:val="20"/>
        </w:rPr>
        <w:t>xx</w:t>
      </w:r>
      <w:r w:rsidR="00724F7B">
        <w:rPr>
          <w:b/>
          <w:bCs/>
          <w:spacing w:val="0"/>
          <w:sz w:val="20"/>
        </w:rPr>
        <w:t>ii</w:t>
      </w:r>
      <w:proofErr w:type="spellEnd"/>
      <w:r w:rsidR="00724F7B" w:rsidRPr="009854E1">
        <w:rPr>
          <w:b/>
          <w:bCs/>
          <w:spacing w:val="0"/>
          <w:sz w:val="20"/>
        </w:rPr>
        <w:t>) Vencimento Antecipado:</w:t>
      </w:r>
      <w:r w:rsidR="00724F7B" w:rsidRPr="009854E1">
        <w:rPr>
          <w:bCs/>
          <w:spacing w:val="0"/>
          <w:sz w:val="20"/>
        </w:rPr>
        <w:t xml:space="preserve"> as Debêntures </w:t>
      </w:r>
      <w:r w:rsidR="00724F7B">
        <w:rPr>
          <w:spacing w:val="0"/>
          <w:sz w:val="20"/>
        </w:rPr>
        <w:t xml:space="preserve">da </w:t>
      </w:r>
      <w:r w:rsidR="00237BC5">
        <w:rPr>
          <w:spacing w:val="0"/>
          <w:sz w:val="20"/>
        </w:rPr>
        <w:t>8</w:t>
      </w:r>
      <w:r w:rsidR="00724F7B">
        <w:rPr>
          <w:spacing w:val="0"/>
          <w:sz w:val="20"/>
        </w:rPr>
        <w:t>ª Emissão</w:t>
      </w:r>
      <w:r w:rsidR="00724F7B" w:rsidRPr="009854E1">
        <w:rPr>
          <w:bCs/>
          <w:spacing w:val="0"/>
          <w:sz w:val="20"/>
        </w:rPr>
        <w:t xml:space="preserve"> estarão sujeitas a hipóteses de vencimento antecipado</w:t>
      </w:r>
      <w:r w:rsidR="00FE7D98">
        <w:rPr>
          <w:bCs/>
          <w:spacing w:val="0"/>
          <w:sz w:val="20"/>
        </w:rPr>
        <w:t xml:space="preserve"> usuais para esse tipo de operação</w:t>
      </w:r>
      <w:r w:rsidR="00724F7B" w:rsidRPr="009854E1">
        <w:rPr>
          <w:bCs/>
          <w:spacing w:val="0"/>
          <w:sz w:val="20"/>
        </w:rPr>
        <w:t>, a serem definidas na Escritura d</w:t>
      </w:r>
      <w:r w:rsidR="00724F7B">
        <w:rPr>
          <w:bCs/>
          <w:spacing w:val="0"/>
          <w:sz w:val="20"/>
        </w:rPr>
        <w:t>a</w:t>
      </w:r>
      <w:r w:rsidR="00724F7B" w:rsidRPr="009854E1">
        <w:rPr>
          <w:bCs/>
          <w:spacing w:val="0"/>
          <w:sz w:val="20"/>
        </w:rPr>
        <w:t xml:space="preserve"> </w:t>
      </w:r>
      <w:r w:rsidR="00237BC5">
        <w:rPr>
          <w:bCs/>
          <w:spacing w:val="0"/>
          <w:sz w:val="20"/>
        </w:rPr>
        <w:t>8</w:t>
      </w:r>
      <w:r w:rsidR="00724F7B">
        <w:rPr>
          <w:bCs/>
          <w:spacing w:val="0"/>
          <w:sz w:val="20"/>
        </w:rPr>
        <w:t>ª </w:t>
      </w:r>
      <w:r w:rsidR="00724F7B" w:rsidRPr="009854E1">
        <w:rPr>
          <w:bCs/>
          <w:spacing w:val="0"/>
          <w:sz w:val="20"/>
        </w:rPr>
        <w:t xml:space="preserve">Emissão; </w:t>
      </w:r>
      <w:r w:rsidR="00724F7B" w:rsidRPr="009854E1">
        <w:rPr>
          <w:b/>
          <w:bCs/>
          <w:spacing w:val="0"/>
          <w:sz w:val="20"/>
        </w:rPr>
        <w:t>(</w:t>
      </w:r>
      <w:proofErr w:type="spellStart"/>
      <w:r w:rsidR="00724F7B" w:rsidRPr="009854E1">
        <w:rPr>
          <w:b/>
          <w:bCs/>
          <w:spacing w:val="0"/>
          <w:sz w:val="20"/>
        </w:rPr>
        <w:t>xx</w:t>
      </w:r>
      <w:r w:rsidR="00724F7B">
        <w:rPr>
          <w:b/>
          <w:bCs/>
          <w:spacing w:val="0"/>
          <w:sz w:val="20"/>
        </w:rPr>
        <w:t>iii</w:t>
      </w:r>
      <w:proofErr w:type="spellEnd"/>
      <w:r w:rsidR="00724F7B" w:rsidRPr="009854E1">
        <w:rPr>
          <w:b/>
          <w:bCs/>
          <w:spacing w:val="0"/>
          <w:sz w:val="20"/>
        </w:rPr>
        <w:t>) Colocação e Procedimento de Distribuição:</w:t>
      </w:r>
      <w:r w:rsidR="00724F7B" w:rsidRPr="009854E1">
        <w:rPr>
          <w:bCs/>
          <w:spacing w:val="0"/>
          <w:sz w:val="20"/>
        </w:rPr>
        <w:t xml:space="preserve"> </w:t>
      </w:r>
      <w:r w:rsidR="00724F7B">
        <w:rPr>
          <w:bCs/>
          <w:spacing w:val="0"/>
          <w:sz w:val="20"/>
        </w:rPr>
        <w:t>a</w:t>
      </w:r>
      <w:r w:rsidR="00724F7B" w:rsidRPr="00B877DC">
        <w:rPr>
          <w:bCs/>
          <w:spacing w:val="0"/>
          <w:sz w:val="20"/>
        </w:rPr>
        <w:t xml:space="preserve">s Debêntures </w:t>
      </w:r>
      <w:r w:rsidR="00724F7B">
        <w:rPr>
          <w:spacing w:val="0"/>
          <w:sz w:val="20"/>
        </w:rPr>
        <w:t xml:space="preserve">da </w:t>
      </w:r>
      <w:r w:rsidR="00D858CD">
        <w:rPr>
          <w:spacing w:val="0"/>
          <w:sz w:val="20"/>
        </w:rPr>
        <w:t>8</w:t>
      </w:r>
      <w:r w:rsidR="00724F7B">
        <w:rPr>
          <w:spacing w:val="0"/>
          <w:sz w:val="20"/>
        </w:rPr>
        <w:t>ª Emissão</w:t>
      </w:r>
      <w:r w:rsidR="00724F7B" w:rsidRPr="00B877DC">
        <w:rPr>
          <w:bCs/>
          <w:spacing w:val="0"/>
          <w:sz w:val="20"/>
        </w:rPr>
        <w:t xml:space="preserve"> serão objeto de oferta pública, com esforços restritos de distribuição, nos </w:t>
      </w:r>
      <w:r w:rsidR="00724F7B" w:rsidRPr="00B877DC">
        <w:rPr>
          <w:bCs/>
          <w:spacing w:val="0"/>
          <w:sz w:val="20"/>
        </w:rPr>
        <w:lastRenderedPageBreak/>
        <w:t xml:space="preserve">termos da Instrução CVM 476, sob o regime de garantia firme de colocação para o </w:t>
      </w:r>
      <w:r w:rsidR="00237BC5">
        <w:rPr>
          <w:bCs/>
          <w:spacing w:val="0"/>
          <w:sz w:val="20"/>
        </w:rPr>
        <w:t>Valor Total da 8ª Emissão</w:t>
      </w:r>
      <w:r w:rsidR="00724F7B" w:rsidRPr="00B877DC">
        <w:rPr>
          <w:bCs/>
          <w:spacing w:val="0"/>
          <w:sz w:val="20"/>
        </w:rPr>
        <w:t xml:space="preserve">, com intermediação </w:t>
      </w:r>
      <w:r w:rsidR="00237BC5">
        <w:rPr>
          <w:bCs/>
          <w:spacing w:val="0"/>
          <w:sz w:val="20"/>
        </w:rPr>
        <w:t>d</w:t>
      </w:r>
      <w:r w:rsidR="00724F7B" w:rsidRPr="00B877DC">
        <w:rPr>
          <w:bCs/>
          <w:spacing w:val="0"/>
          <w:sz w:val="20"/>
        </w:rPr>
        <w:t xml:space="preserve">os </w:t>
      </w:r>
      <w:r w:rsidR="00724F7B" w:rsidRPr="00237BC5">
        <w:rPr>
          <w:bCs/>
          <w:spacing w:val="0"/>
          <w:sz w:val="20"/>
        </w:rPr>
        <w:t>Coordenadores</w:t>
      </w:r>
      <w:r w:rsidR="00724F7B" w:rsidRPr="00B877DC">
        <w:rPr>
          <w:bCs/>
          <w:spacing w:val="0"/>
          <w:sz w:val="20"/>
        </w:rPr>
        <w:t>, por meio do módulo MDA, administrado e operacionalizado pela B3, nos termos do “Instrumento Particular de Contrato de Coordenação, Colocação e Distribuição Pública, com Esforços Restritos, de Debêntures Simples, Não Conversíveis em Ações, em Série</w:t>
      </w:r>
      <w:r w:rsidR="00237BC5">
        <w:rPr>
          <w:bCs/>
          <w:spacing w:val="0"/>
          <w:sz w:val="20"/>
        </w:rPr>
        <w:t xml:space="preserve"> Única</w:t>
      </w:r>
      <w:r w:rsidR="00724F7B" w:rsidRPr="00B877DC">
        <w:rPr>
          <w:bCs/>
          <w:spacing w:val="0"/>
          <w:sz w:val="20"/>
        </w:rPr>
        <w:t xml:space="preserve">, da Espécie </w:t>
      </w:r>
      <w:r w:rsidR="00237BC5">
        <w:rPr>
          <w:bCs/>
          <w:spacing w:val="0"/>
          <w:sz w:val="20"/>
        </w:rPr>
        <w:t>com Garantia Real</w:t>
      </w:r>
      <w:r w:rsidR="00724F7B" w:rsidRPr="00B877DC">
        <w:rPr>
          <w:bCs/>
          <w:spacing w:val="0"/>
          <w:sz w:val="20"/>
        </w:rPr>
        <w:t xml:space="preserve">, da </w:t>
      </w:r>
      <w:r w:rsidR="00237BC5">
        <w:rPr>
          <w:bCs/>
          <w:spacing w:val="0"/>
          <w:sz w:val="20"/>
        </w:rPr>
        <w:t>8</w:t>
      </w:r>
      <w:r w:rsidR="00724F7B" w:rsidRPr="00B877DC">
        <w:rPr>
          <w:bCs/>
          <w:spacing w:val="0"/>
          <w:sz w:val="20"/>
        </w:rPr>
        <w:t>ª (</w:t>
      </w:r>
      <w:r w:rsidR="00237BC5">
        <w:rPr>
          <w:bCs/>
          <w:spacing w:val="0"/>
          <w:sz w:val="20"/>
        </w:rPr>
        <w:t>Oitava</w:t>
      </w:r>
      <w:r w:rsidR="00724F7B" w:rsidRPr="00B877DC">
        <w:rPr>
          <w:bCs/>
          <w:spacing w:val="0"/>
          <w:sz w:val="20"/>
        </w:rPr>
        <w:t xml:space="preserve">) Emissão Pública com Esforços Restritos da AES Tietê Energia S.A.”, a ser celebrado entre a </w:t>
      </w:r>
      <w:r w:rsidR="00D81614">
        <w:rPr>
          <w:bCs/>
          <w:spacing w:val="0"/>
          <w:sz w:val="20"/>
        </w:rPr>
        <w:t>Companhia</w:t>
      </w:r>
      <w:r w:rsidR="00724F7B" w:rsidRPr="00B877DC">
        <w:rPr>
          <w:bCs/>
          <w:spacing w:val="0"/>
          <w:sz w:val="20"/>
        </w:rPr>
        <w:t xml:space="preserve"> e os Coordenadores (“</w:t>
      </w:r>
      <w:r w:rsidR="00724F7B" w:rsidRPr="00B877DC">
        <w:rPr>
          <w:bCs/>
          <w:spacing w:val="0"/>
          <w:sz w:val="20"/>
          <w:u w:val="single"/>
        </w:rPr>
        <w:t>Contrato de Distribuição</w:t>
      </w:r>
      <w:r w:rsidR="00724F7B" w:rsidRPr="00B877DC">
        <w:rPr>
          <w:bCs/>
          <w:spacing w:val="0"/>
          <w:sz w:val="20"/>
        </w:rPr>
        <w:t>”)</w:t>
      </w:r>
      <w:r w:rsidR="00724F7B">
        <w:rPr>
          <w:bCs/>
          <w:spacing w:val="0"/>
          <w:sz w:val="20"/>
        </w:rPr>
        <w:t xml:space="preserve">; </w:t>
      </w:r>
      <w:r w:rsidR="00724F7B">
        <w:rPr>
          <w:b/>
          <w:bCs/>
          <w:spacing w:val="0"/>
          <w:sz w:val="20"/>
        </w:rPr>
        <w:t>(</w:t>
      </w:r>
      <w:proofErr w:type="spellStart"/>
      <w:r w:rsidR="00724F7B">
        <w:rPr>
          <w:b/>
          <w:bCs/>
          <w:spacing w:val="0"/>
          <w:sz w:val="20"/>
        </w:rPr>
        <w:t>xxi</w:t>
      </w:r>
      <w:r w:rsidR="007609B8">
        <w:rPr>
          <w:b/>
          <w:bCs/>
          <w:spacing w:val="0"/>
          <w:sz w:val="20"/>
        </w:rPr>
        <w:t>v</w:t>
      </w:r>
      <w:proofErr w:type="spellEnd"/>
      <w:r w:rsidR="00724F7B" w:rsidRPr="000858F7">
        <w:rPr>
          <w:b/>
          <w:bCs/>
          <w:spacing w:val="0"/>
          <w:sz w:val="20"/>
        </w:rPr>
        <w:t xml:space="preserve">) </w:t>
      </w:r>
      <w:r w:rsidR="00724F7B" w:rsidRPr="003E2F15">
        <w:rPr>
          <w:b/>
          <w:bCs/>
          <w:spacing w:val="0"/>
          <w:sz w:val="20"/>
        </w:rPr>
        <w:t>Procedimento de Coleta de Intenções de Investimentos</w:t>
      </w:r>
      <w:r w:rsidR="00237BC5">
        <w:rPr>
          <w:b/>
          <w:bCs/>
          <w:spacing w:val="0"/>
          <w:sz w:val="20"/>
        </w:rPr>
        <w:t xml:space="preserve"> </w:t>
      </w:r>
      <w:r w:rsidR="00724F7B" w:rsidRPr="003E2F15">
        <w:rPr>
          <w:b/>
          <w:bCs/>
          <w:spacing w:val="0"/>
          <w:sz w:val="20"/>
        </w:rPr>
        <w:t xml:space="preserve">(Procedimento de </w:t>
      </w:r>
      <w:proofErr w:type="spellStart"/>
      <w:r w:rsidR="00724F7B" w:rsidRPr="003E2F15">
        <w:rPr>
          <w:b/>
          <w:bCs/>
          <w:spacing w:val="0"/>
          <w:sz w:val="20"/>
        </w:rPr>
        <w:t>Bookbuilding</w:t>
      </w:r>
      <w:proofErr w:type="spellEnd"/>
      <w:r w:rsidR="00724F7B" w:rsidRPr="003E2F15">
        <w:rPr>
          <w:b/>
          <w:bCs/>
          <w:spacing w:val="0"/>
          <w:sz w:val="20"/>
        </w:rPr>
        <w:t>)</w:t>
      </w:r>
      <w:r w:rsidR="00724F7B">
        <w:rPr>
          <w:b/>
          <w:bCs/>
          <w:spacing w:val="0"/>
          <w:sz w:val="20"/>
        </w:rPr>
        <w:t xml:space="preserve">: </w:t>
      </w:r>
      <w:r w:rsidR="00724F7B" w:rsidRPr="00FC26BE">
        <w:rPr>
          <w:bCs/>
          <w:spacing w:val="0"/>
          <w:sz w:val="20"/>
        </w:rPr>
        <w:t xml:space="preserve">será adotado o procedimento de coleta de intenções de investimento, organizado pelos Coordenadores, sem recebimento de reservas dos Investidores Profissionais, sem lotes mínimos ou máximos, exclusivamente para verificação da demanda das Debêntures da </w:t>
      </w:r>
      <w:r w:rsidR="00237BC5">
        <w:rPr>
          <w:bCs/>
          <w:spacing w:val="0"/>
          <w:sz w:val="20"/>
        </w:rPr>
        <w:t>8ª Emissão</w:t>
      </w:r>
      <w:r w:rsidR="00724F7B" w:rsidRPr="00FC26BE">
        <w:rPr>
          <w:bCs/>
          <w:spacing w:val="0"/>
          <w:sz w:val="20"/>
        </w:rPr>
        <w:t xml:space="preserve"> em diferentes níveis de taxas de juros, para definição, junto à </w:t>
      </w:r>
      <w:r w:rsidR="00D81614">
        <w:rPr>
          <w:bCs/>
          <w:spacing w:val="0"/>
          <w:sz w:val="20"/>
        </w:rPr>
        <w:t>Companhia</w:t>
      </w:r>
      <w:r w:rsidR="00724F7B" w:rsidRPr="00FC26BE">
        <w:rPr>
          <w:bCs/>
          <w:spacing w:val="0"/>
          <w:sz w:val="20"/>
        </w:rPr>
        <w:t>, da taxa final da Remuneração da</w:t>
      </w:r>
      <w:r w:rsidR="00237BC5">
        <w:rPr>
          <w:bCs/>
          <w:spacing w:val="0"/>
          <w:sz w:val="20"/>
        </w:rPr>
        <w:t>s</w:t>
      </w:r>
      <w:r w:rsidR="00724F7B" w:rsidRPr="00FC26BE">
        <w:rPr>
          <w:bCs/>
          <w:spacing w:val="0"/>
          <w:sz w:val="20"/>
        </w:rPr>
        <w:t xml:space="preserve"> </w:t>
      </w:r>
      <w:r w:rsidR="00237BC5">
        <w:rPr>
          <w:bCs/>
          <w:spacing w:val="0"/>
          <w:sz w:val="20"/>
        </w:rPr>
        <w:t>Debêntures da 8ª Emissão</w:t>
      </w:r>
      <w:r w:rsidR="00724F7B" w:rsidRPr="00FC26BE">
        <w:rPr>
          <w:bCs/>
          <w:spacing w:val="0"/>
          <w:sz w:val="20"/>
        </w:rPr>
        <w:t xml:space="preserve"> (“</w:t>
      </w:r>
      <w:r w:rsidR="00724F7B" w:rsidRPr="00FC26BE">
        <w:rPr>
          <w:bCs/>
          <w:spacing w:val="0"/>
          <w:sz w:val="20"/>
          <w:u w:val="single"/>
        </w:rPr>
        <w:t xml:space="preserve">Procedimento de </w:t>
      </w:r>
      <w:proofErr w:type="spellStart"/>
      <w:r w:rsidR="00724F7B" w:rsidRPr="00A651E0">
        <w:rPr>
          <w:bCs/>
          <w:spacing w:val="0"/>
          <w:sz w:val="20"/>
          <w:u w:val="single"/>
        </w:rPr>
        <w:t>Bookbuilding</w:t>
      </w:r>
      <w:proofErr w:type="spellEnd"/>
      <w:r w:rsidR="00237BC5" w:rsidRPr="00237BC5">
        <w:rPr>
          <w:bCs/>
          <w:spacing w:val="0"/>
          <w:sz w:val="20"/>
          <w:u w:val="single"/>
        </w:rPr>
        <w:t xml:space="preserve"> da 8ª Emissão</w:t>
      </w:r>
      <w:r w:rsidR="00724F7B" w:rsidRPr="00FC26BE">
        <w:rPr>
          <w:bCs/>
          <w:spacing w:val="0"/>
          <w:sz w:val="20"/>
        </w:rPr>
        <w:t>”)</w:t>
      </w:r>
      <w:r w:rsidR="00724F7B">
        <w:rPr>
          <w:bCs/>
          <w:spacing w:val="0"/>
          <w:sz w:val="20"/>
        </w:rPr>
        <w:t xml:space="preserve">; </w:t>
      </w:r>
      <w:r w:rsidR="00AD33FD">
        <w:rPr>
          <w:bCs/>
          <w:spacing w:val="0"/>
          <w:sz w:val="20"/>
        </w:rPr>
        <w:t xml:space="preserve">e </w:t>
      </w:r>
      <w:r w:rsidR="00724F7B" w:rsidRPr="00F677D5">
        <w:rPr>
          <w:b/>
          <w:bCs/>
          <w:spacing w:val="0"/>
          <w:sz w:val="20"/>
        </w:rPr>
        <w:t>(</w:t>
      </w:r>
      <w:proofErr w:type="spellStart"/>
      <w:r w:rsidR="00724F7B" w:rsidRPr="00F677D5">
        <w:rPr>
          <w:b/>
          <w:bCs/>
          <w:spacing w:val="0"/>
          <w:sz w:val="20"/>
        </w:rPr>
        <w:t>xx</w:t>
      </w:r>
      <w:r w:rsidR="007609B8">
        <w:rPr>
          <w:b/>
          <w:bCs/>
          <w:spacing w:val="0"/>
          <w:sz w:val="20"/>
        </w:rPr>
        <w:t>v</w:t>
      </w:r>
      <w:proofErr w:type="spellEnd"/>
      <w:r w:rsidR="00724F7B" w:rsidRPr="00F677D5">
        <w:rPr>
          <w:b/>
          <w:bCs/>
          <w:spacing w:val="0"/>
          <w:sz w:val="20"/>
        </w:rPr>
        <w:t>)</w:t>
      </w:r>
      <w:r w:rsidR="00724F7B">
        <w:rPr>
          <w:bCs/>
          <w:spacing w:val="0"/>
          <w:sz w:val="20"/>
        </w:rPr>
        <w:t xml:space="preserve"> </w:t>
      </w:r>
      <w:r w:rsidR="00724F7B" w:rsidRPr="00845EF1">
        <w:rPr>
          <w:b/>
          <w:bCs/>
          <w:spacing w:val="0"/>
          <w:sz w:val="20"/>
        </w:rPr>
        <w:t>D</w:t>
      </w:r>
      <w:r w:rsidR="00724F7B" w:rsidRPr="008D7435">
        <w:rPr>
          <w:b/>
          <w:bCs/>
          <w:spacing w:val="0"/>
          <w:sz w:val="20"/>
        </w:rPr>
        <w:t xml:space="preserve">emais características: </w:t>
      </w:r>
      <w:r w:rsidR="00724F7B" w:rsidRPr="008D7435">
        <w:rPr>
          <w:bCs/>
          <w:spacing w:val="0"/>
          <w:sz w:val="20"/>
        </w:rPr>
        <w:t xml:space="preserve">as demais características e condições da Emissão de Debêntures </w:t>
      </w:r>
      <w:r w:rsidR="00724F7B">
        <w:rPr>
          <w:spacing w:val="0"/>
          <w:sz w:val="20"/>
        </w:rPr>
        <w:t xml:space="preserve">da </w:t>
      </w:r>
      <w:r w:rsidR="00237BC5">
        <w:rPr>
          <w:spacing w:val="0"/>
          <w:sz w:val="20"/>
        </w:rPr>
        <w:t>8</w:t>
      </w:r>
      <w:r w:rsidR="00724F7B">
        <w:rPr>
          <w:spacing w:val="0"/>
          <w:sz w:val="20"/>
        </w:rPr>
        <w:t>ª Emissão</w:t>
      </w:r>
      <w:r w:rsidR="00724F7B" w:rsidRPr="008D7435">
        <w:rPr>
          <w:bCs/>
          <w:spacing w:val="0"/>
          <w:sz w:val="20"/>
        </w:rPr>
        <w:t xml:space="preserve"> serão especificadas na Escritura d</w:t>
      </w:r>
      <w:r w:rsidR="00724F7B">
        <w:rPr>
          <w:bCs/>
          <w:spacing w:val="0"/>
          <w:sz w:val="20"/>
        </w:rPr>
        <w:t>a</w:t>
      </w:r>
      <w:r w:rsidR="00724F7B" w:rsidRPr="008D7435">
        <w:rPr>
          <w:bCs/>
          <w:spacing w:val="0"/>
          <w:sz w:val="20"/>
        </w:rPr>
        <w:t xml:space="preserve"> </w:t>
      </w:r>
      <w:r w:rsidR="00237BC5">
        <w:rPr>
          <w:bCs/>
          <w:spacing w:val="0"/>
          <w:sz w:val="20"/>
        </w:rPr>
        <w:t>8</w:t>
      </w:r>
      <w:r w:rsidR="00724F7B">
        <w:rPr>
          <w:bCs/>
          <w:spacing w:val="0"/>
          <w:sz w:val="20"/>
        </w:rPr>
        <w:t>ª </w:t>
      </w:r>
      <w:r w:rsidR="00724F7B" w:rsidRPr="008D7435">
        <w:rPr>
          <w:bCs/>
          <w:spacing w:val="0"/>
          <w:sz w:val="20"/>
        </w:rPr>
        <w:t>Emissão</w:t>
      </w:r>
      <w:r w:rsidR="00D858CD">
        <w:rPr>
          <w:bCs/>
          <w:spacing w:val="0"/>
          <w:sz w:val="20"/>
        </w:rPr>
        <w:t>,</w:t>
      </w:r>
      <w:r w:rsidR="00724F7B">
        <w:rPr>
          <w:bCs/>
          <w:spacing w:val="0"/>
          <w:sz w:val="20"/>
        </w:rPr>
        <w:t xml:space="preserve"> </w:t>
      </w:r>
      <w:r w:rsidR="00D858CD">
        <w:rPr>
          <w:bCs/>
          <w:spacing w:val="0"/>
          <w:sz w:val="20"/>
        </w:rPr>
        <w:t xml:space="preserve">podendo </w:t>
      </w:r>
      <w:proofErr w:type="gramStart"/>
      <w:r w:rsidR="00D858CD">
        <w:rPr>
          <w:bCs/>
          <w:spacing w:val="0"/>
          <w:sz w:val="20"/>
        </w:rPr>
        <w:t>ser</w:t>
      </w:r>
      <w:proofErr w:type="gramEnd"/>
      <w:r w:rsidR="00237BC5">
        <w:rPr>
          <w:bCs/>
          <w:spacing w:val="0"/>
          <w:sz w:val="20"/>
        </w:rPr>
        <w:t xml:space="preserve"> </w:t>
      </w:r>
      <w:r w:rsidR="007609B8">
        <w:rPr>
          <w:bCs/>
          <w:spacing w:val="0"/>
          <w:sz w:val="20"/>
        </w:rPr>
        <w:t xml:space="preserve">negociadas diretamente pela Diretoria ou </w:t>
      </w:r>
      <w:r w:rsidR="00237BC5">
        <w:rPr>
          <w:bCs/>
          <w:spacing w:val="0"/>
          <w:sz w:val="20"/>
        </w:rPr>
        <w:t xml:space="preserve">objeto de </w:t>
      </w:r>
      <w:proofErr w:type="spellStart"/>
      <w:r w:rsidR="00237BC5">
        <w:rPr>
          <w:bCs/>
          <w:spacing w:val="0"/>
          <w:sz w:val="20"/>
        </w:rPr>
        <w:t>rerratificação</w:t>
      </w:r>
      <w:proofErr w:type="spellEnd"/>
      <w:r w:rsidR="00237BC5">
        <w:rPr>
          <w:bCs/>
          <w:spacing w:val="0"/>
          <w:sz w:val="20"/>
        </w:rPr>
        <w:t xml:space="preserve"> à ata da presente reunião</w:t>
      </w:r>
      <w:r w:rsidR="007609B8">
        <w:rPr>
          <w:bCs/>
          <w:spacing w:val="0"/>
          <w:sz w:val="20"/>
        </w:rPr>
        <w:t>, conforme a natureza de tais características e condições</w:t>
      </w:r>
      <w:r w:rsidR="00724F7B" w:rsidRPr="00DF2AD5">
        <w:rPr>
          <w:bCs/>
          <w:spacing w:val="0"/>
          <w:sz w:val="20"/>
        </w:rPr>
        <w:t>.</w:t>
      </w:r>
      <w:r w:rsidR="009F1422">
        <w:rPr>
          <w:bCs/>
          <w:spacing w:val="0"/>
          <w:sz w:val="20"/>
        </w:rPr>
        <w:t xml:space="preserve"> </w:t>
      </w:r>
    </w:p>
    <w:p w14:paraId="7511D042" w14:textId="77777777" w:rsidR="00724F7B" w:rsidRDefault="00724F7B" w:rsidP="008D7435">
      <w:pPr>
        <w:widowControl w:val="0"/>
        <w:spacing w:before="0" w:after="0" w:line="340" w:lineRule="exact"/>
        <w:rPr>
          <w:b/>
          <w:bCs/>
          <w:spacing w:val="0"/>
          <w:sz w:val="20"/>
        </w:rPr>
      </w:pPr>
    </w:p>
    <w:p w14:paraId="160C9F7E" w14:textId="6D3EF8DA" w:rsidR="00724F7B" w:rsidRDefault="009F1422" w:rsidP="008D7435">
      <w:pPr>
        <w:widowControl w:val="0"/>
        <w:spacing w:before="0" w:after="0" w:line="340" w:lineRule="exact"/>
        <w:rPr>
          <w:b/>
          <w:bCs/>
          <w:spacing w:val="0"/>
          <w:sz w:val="20"/>
        </w:rPr>
      </w:pPr>
      <w:r w:rsidRPr="00EE253C">
        <w:rPr>
          <w:b/>
          <w:bCs/>
          <w:spacing w:val="0"/>
          <w:sz w:val="20"/>
        </w:rPr>
        <w:t>5.</w:t>
      </w:r>
      <w:r w:rsidR="00C15952">
        <w:rPr>
          <w:b/>
          <w:bCs/>
          <w:spacing w:val="0"/>
          <w:sz w:val="20"/>
        </w:rPr>
        <w:t>4</w:t>
      </w:r>
      <w:r w:rsidRPr="00EE253C">
        <w:rPr>
          <w:b/>
          <w:bCs/>
          <w:spacing w:val="0"/>
          <w:sz w:val="20"/>
        </w:rPr>
        <w:t>.</w:t>
      </w:r>
      <w:r w:rsidRPr="004E411E">
        <w:rPr>
          <w:bCs/>
          <w:spacing w:val="0"/>
          <w:sz w:val="20"/>
        </w:rPr>
        <w:t xml:space="preserve"> </w:t>
      </w:r>
      <w:r>
        <w:rPr>
          <w:bCs/>
          <w:spacing w:val="0"/>
          <w:sz w:val="20"/>
        </w:rPr>
        <w:t>Aprovaram</w:t>
      </w:r>
      <w:r w:rsidRPr="007A53CE">
        <w:rPr>
          <w:rStyle w:val="CabealhoChar"/>
          <w:rFonts w:cs="Arial"/>
          <w:spacing w:val="0"/>
          <w:sz w:val="20"/>
        </w:rPr>
        <w:t xml:space="preserve">, por unanimidade, </w:t>
      </w:r>
      <w:r>
        <w:rPr>
          <w:rStyle w:val="CabealhoChar"/>
          <w:rFonts w:cs="Arial"/>
          <w:spacing w:val="0"/>
          <w:sz w:val="20"/>
        </w:rPr>
        <w:t xml:space="preserve">a constituição das Garantias Reais </w:t>
      </w:r>
      <w:r w:rsidR="00C15952" w:rsidRPr="00B877DC">
        <w:rPr>
          <w:spacing w:val="0"/>
          <w:sz w:val="20"/>
        </w:rPr>
        <w:t>em garantia d</w:t>
      </w:r>
      <w:r w:rsidR="00C15952">
        <w:rPr>
          <w:spacing w:val="0"/>
          <w:sz w:val="20"/>
        </w:rPr>
        <w:t>as</w:t>
      </w:r>
      <w:r w:rsidR="00C15952" w:rsidRPr="00B877DC">
        <w:rPr>
          <w:spacing w:val="0"/>
          <w:sz w:val="20"/>
        </w:rPr>
        <w:t xml:space="preserve"> obrigações </w:t>
      </w:r>
      <w:r w:rsidR="00C15952">
        <w:rPr>
          <w:spacing w:val="0"/>
          <w:sz w:val="20"/>
        </w:rPr>
        <w:t xml:space="preserve">da Companhia </w:t>
      </w:r>
      <w:r w:rsidR="00C15952" w:rsidRPr="00B877DC">
        <w:rPr>
          <w:spacing w:val="0"/>
          <w:sz w:val="20"/>
        </w:rPr>
        <w:t>no âmbito das Debêntures da 8ª Emissão</w:t>
      </w:r>
      <w:r w:rsidR="0050170A">
        <w:rPr>
          <w:spacing w:val="0"/>
          <w:sz w:val="20"/>
        </w:rPr>
        <w:t xml:space="preserve">, as quais poderão ser representadas por </w:t>
      </w:r>
      <w:r w:rsidR="0050170A" w:rsidRPr="0050170A">
        <w:rPr>
          <w:spacing w:val="0"/>
          <w:sz w:val="20"/>
        </w:rPr>
        <w:t xml:space="preserve">alienação fiduciária de ações </w:t>
      </w:r>
      <w:r w:rsidR="0050170A">
        <w:rPr>
          <w:spacing w:val="0"/>
          <w:sz w:val="20"/>
        </w:rPr>
        <w:t xml:space="preserve">da(s) sociedade(s) de propósito específico </w:t>
      </w:r>
      <w:proofErr w:type="gramStart"/>
      <w:r w:rsidR="0050170A">
        <w:rPr>
          <w:spacing w:val="0"/>
          <w:sz w:val="20"/>
        </w:rPr>
        <w:t>responsável(</w:t>
      </w:r>
      <w:proofErr w:type="spellStart"/>
      <w:proofErr w:type="gramEnd"/>
      <w:r w:rsidR="0050170A">
        <w:rPr>
          <w:spacing w:val="0"/>
          <w:sz w:val="20"/>
        </w:rPr>
        <w:t>is</w:t>
      </w:r>
      <w:proofErr w:type="spellEnd"/>
      <w:r w:rsidR="0050170A">
        <w:rPr>
          <w:spacing w:val="0"/>
          <w:sz w:val="20"/>
        </w:rPr>
        <w:t xml:space="preserve">) pela operação do Projeto Boa Hora </w:t>
      </w:r>
      <w:r w:rsidR="0050170A" w:rsidRPr="0050170A">
        <w:rPr>
          <w:spacing w:val="0"/>
          <w:sz w:val="20"/>
        </w:rPr>
        <w:t xml:space="preserve">e cessão fiduciária de </w:t>
      </w:r>
      <w:r w:rsidR="0050170A">
        <w:rPr>
          <w:spacing w:val="0"/>
          <w:sz w:val="20"/>
        </w:rPr>
        <w:t xml:space="preserve">direitos emergentes relacionados ao Projeto Boa Hora, </w:t>
      </w:r>
      <w:r w:rsidR="0050170A" w:rsidRPr="0050170A">
        <w:rPr>
          <w:spacing w:val="0"/>
          <w:sz w:val="20"/>
        </w:rPr>
        <w:t xml:space="preserve">recebíveis </w:t>
      </w:r>
      <w:r w:rsidR="0050170A">
        <w:rPr>
          <w:spacing w:val="0"/>
          <w:sz w:val="20"/>
        </w:rPr>
        <w:t xml:space="preserve">decorrentes da operação comercial do Projeto Boa Hora </w:t>
      </w:r>
      <w:r w:rsidR="0050170A" w:rsidRPr="0050170A">
        <w:rPr>
          <w:spacing w:val="0"/>
          <w:sz w:val="20"/>
        </w:rPr>
        <w:t>e</w:t>
      </w:r>
      <w:r w:rsidR="0050170A">
        <w:rPr>
          <w:spacing w:val="0"/>
          <w:sz w:val="20"/>
        </w:rPr>
        <w:t>/ou</w:t>
      </w:r>
      <w:r w:rsidR="0050170A" w:rsidRPr="0050170A">
        <w:rPr>
          <w:spacing w:val="0"/>
          <w:sz w:val="20"/>
        </w:rPr>
        <w:t xml:space="preserve"> dos direitos decorrentes sobre a conta corrente na qual tais recebíveis forem depositados</w:t>
      </w:r>
      <w:r w:rsidR="00C15952">
        <w:rPr>
          <w:spacing w:val="0"/>
          <w:sz w:val="20"/>
        </w:rPr>
        <w:t>.</w:t>
      </w:r>
      <w:r w:rsidR="0050170A">
        <w:rPr>
          <w:spacing w:val="0"/>
          <w:sz w:val="20"/>
        </w:rPr>
        <w:t xml:space="preserve"> </w:t>
      </w:r>
      <w:r w:rsidR="0050170A" w:rsidRPr="00A651E0">
        <w:rPr>
          <w:b/>
          <w:spacing w:val="0"/>
          <w:sz w:val="20"/>
        </w:rPr>
        <w:t>[</w:t>
      </w:r>
      <w:r w:rsidR="0050170A" w:rsidRPr="00A651E0">
        <w:rPr>
          <w:b/>
          <w:spacing w:val="0"/>
          <w:sz w:val="20"/>
          <w:highlight w:val="yellow"/>
        </w:rPr>
        <w:t>NOTA SF: FAVOR CONFIRMAR GARANTIAS</w:t>
      </w:r>
      <w:r w:rsidR="0050170A" w:rsidRPr="00A651E0">
        <w:rPr>
          <w:b/>
          <w:spacing w:val="0"/>
          <w:sz w:val="20"/>
        </w:rPr>
        <w:t>]</w:t>
      </w:r>
    </w:p>
    <w:p w14:paraId="47877D49" w14:textId="77777777" w:rsidR="009F1422" w:rsidRDefault="009F1422" w:rsidP="008D7435">
      <w:pPr>
        <w:widowControl w:val="0"/>
        <w:spacing w:before="0" w:after="0" w:line="340" w:lineRule="exact"/>
        <w:rPr>
          <w:b/>
          <w:bCs/>
          <w:spacing w:val="0"/>
          <w:sz w:val="20"/>
        </w:rPr>
      </w:pPr>
    </w:p>
    <w:p w14:paraId="43B02680" w14:textId="2B02C3D3" w:rsidR="001C0F7F" w:rsidRDefault="00C15952" w:rsidP="008D7435">
      <w:pPr>
        <w:widowControl w:val="0"/>
        <w:spacing w:before="0" w:after="0" w:line="340" w:lineRule="exact"/>
        <w:rPr>
          <w:bCs/>
          <w:spacing w:val="0"/>
          <w:sz w:val="20"/>
        </w:rPr>
      </w:pPr>
      <w:r w:rsidRPr="004E411E">
        <w:rPr>
          <w:b/>
          <w:bCs/>
          <w:spacing w:val="0"/>
          <w:sz w:val="20"/>
        </w:rPr>
        <w:t>5.5.</w:t>
      </w:r>
      <w:r>
        <w:rPr>
          <w:bCs/>
          <w:spacing w:val="0"/>
          <w:sz w:val="20"/>
        </w:rPr>
        <w:t xml:space="preserve"> </w:t>
      </w:r>
      <w:r w:rsidR="00EE253C" w:rsidRPr="00EE253C">
        <w:rPr>
          <w:bCs/>
          <w:spacing w:val="0"/>
          <w:sz w:val="20"/>
        </w:rPr>
        <w:t>Autorizar</w:t>
      </w:r>
      <w:r w:rsidR="00E27993">
        <w:rPr>
          <w:bCs/>
          <w:spacing w:val="0"/>
          <w:sz w:val="20"/>
        </w:rPr>
        <w:t>am</w:t>
      </w:r>
      <w:r w:rsidR="00EE253C" w:rsidRPr="00EE253C">
        <w:rPr>
          <w:bCs/>
          <w:spacing w:val="0"/>
          <w:sz w:val="20"/>
        </w:rPr>
        <w:t xml:space="preserve"> a Diretoria da Companhia a </w:t>
      </w:r>
      <w:r w:rsidR="00F04DCD" w:rsidRPr="00F04DCD">
        <w:rPr>
          <w:bCs/>
          <w:spacing w:val="0"/>
          <w:sz w:val="20"/>
        </w:rPr>
        <w:t>tomar todas as providências necessárias à emissão das Debêntures da 7ª Emissão e das Debêntures da 8ª Emissão, bem como para a outorga das Garantias Reais</w:t>
      </w:r>
      <w:r w:rsidR="007609B8">
        <w:rPr>
          <w:bCs/>
          <w:spacing w:val="0"/>
          <w:sz w:val="20"/>
        </w:rPr>
        <w:t>, incluindo, mas não se limitando a</w:t>
      </w:r>
      <w:r w:rsidR="00E27993" w:rsidRPr="00E27993">
        <w:rPr>
          <w:bCs/>
          <w:spacing w:val="0"/>
          <w:sz w:val="20"/>
        </w:rPr>
        <w:t>,</w:t>
      </w:r>
      <w:r w:rsidR="00E27993" w:rsidRPr="00EE253C">
        <w:rPr>
          <w:bCs/>
          <w:spacing w:val="0"/>
          <w:sz w:val="20"/>
        </w:rPr>
        <w:t xml:space="preserve"> </w:t>
      </w:r>
      <w:r w:rsidR="00EE253C" w:rsidRPr="00EE253C">
        <w:rPr>
          <w:bCs/>
          <w:spacing w:val="0"/>
          <w:sz w:val="20"/>
        </w:rPr>
        <w:t xml:space="preserve">(i) contratar </w:t>
      </w:r>
      <w:r w:rsidR="00DD209A">
        <w:rPr>
          <w:bCs/>
          <w:spacing w:val="0"/>
          <w:sz w:val="20"/>
        </w:rPr>
        <w:t>os Coordenadores</w:t>
      </w:r>
      <w:r w:rsidR="00EE253C" w:rsidRPr="00EE253C">
        <w:rPr>
          <w:bCs/>
          <w:spacing w:val="0"/>
          <w:sz w:val="20"/>
        </w:rPr>
        <w:t>; (</w:t>
      </w:r>
      <w:proofErr w:type="spellStart"/>
      <w:proofErr w:type="gramStart"/>
      <w:r w:rsidR="00EE253C" w:rsidRPr="00EE253C">
        <w:rPr>
          <w:bCs/>
          <w:spacing w:val="0"/>
          <w:sz w:val="20"/>
        </w:rPr>
        <w:t>ii</w:t>
      </w:r>
      <w:proofErr w:type="spellEnd"/>
      <w:proofErr w:type="gramEnd"/>
      <w:r w:rsidR="00EE253C" w:rsidRPr="00EE253C">
        <w:rPr>
          <w:bCs/>
          <w:spacing w:val="0"/>
          <w:sz w:val="20"/>
        </w:rPr>
        <w:t xml:space="preserve">) contratar os prestadores de serviços </w:t>
      </w:r>
      <w:r w:rsidR="00E27993">
        <w:rPr>
          <w:bCs/>
          <w:spacing w:val="0"/>
          <w:sz w:val="20"/>
        </w:rPr>
        <w:t xml:space="preserve">necessários à realização </w:t>
      </w:r>
      <w:r w:rsidR="00EE253C" w:rsidRPr="00EE253C">
        <w:rPr>
          <w:bCs/>
          <w:spacing w:val="0"/>
          <w:sz w:val="20"/>
        </w:rPr>
        <w:t>da</w:t>
      </w:r>
      <w:r>
        <w:rPr>
          <w:bCs/>
          <w:spacing w:val="0"/>
          <w:sz w:val="20"/>
        </w:rPr>
        <w:t>s</w:t>
      </w:r>
      <w:r w:rsidR="00EE253C" w:rsidRPr="00EE253C">
        <w:rPr>
          <w:bCs/>
          <w:spacing w:val="0"/>
          <w:sz w:val="20"/>
        </w:rPr>
        <w:t xml:space="preserve"> Emiss</w:t>
      </w:r>
      <w:r>
        <w:rPr>
          <w:bCs/>
          <w:spacing w:val="0"/>
          <w:sz w:val="20"/>
        </w:rPr>
        <w:t>ões</w:t>
      </w:r>
      <w:r w:rsidR="00E27993">
        <w:rPr>
          <w:bCs/>
          <w:spacing w:val="0"/>
          <w:sz w:val="20"/>
        </w:rPr>
        <w:t xml:space="preserve"> e da</w:t>
      </w:r>
      <w:r>
        <w:rPr>
          <w:bCs/>
          <w:spacing w:val="0"/>
          <w:sz w:val="20"/>
        </w:rPr>
        <w:t>s</w:t>
      </w:r>
      <w:r w:rsidR="00E27993">
        <w:rPr>
          <w:bCs/>
          <w:spacing w:val="0"/>
          <w:sz w:val="20"/>
        </w:rPr>
        <w:t xml:space="preserve"> Oferta</w:t>
      </w:r>
      <w:r>
        <w:rPr>
          <w:bCs/>
          <w:spacing w:val="0"/>
          <w:sz w:val="20"/>
        </w:rPr>
        <w:t>s</w:t>
      </w:r>
      <w:r w:rsidR="00EE253C" w:rsidRPr="00EE253C">
        <w:rPr>
          <w:bCs/>
          <w:spacing w:val="0"/>
          <w:sz w:val="20"/>
        </w:rPr>
        <w:t xml:space="preserve">, tais como o </w:t>
      </w:r>
      <w:r w:rsidR="00AD33FD">
        <w:rPr>
          <w:bCs/>
          <w:spacing w:val="0"/>
          <w:sz w:val="20"/>
        </w:rPr>
        <w:t>a</w:t>
      </w:r>
      <w:r w:rsidR="00AD33FD" w:rsidRPr="00EE253C">
        <w:rPr>
          <w:bCs/>
          <w:spacing w:val="0"/>
          <w:sz w:val="20"/>
        </w:rPr>
        <w:t xml:space="preserve">gente </w:t>
      </w:r>
      <w:r w:rsidR="00AD33FD">
        <w:rPr>
          <w:bCs/>
          <w:spacing w:val="0"/>
          <w:sz w:val="20"/>
        </w:rPr>
        <w:t>f</w:t>
      </w:r>
      <w:r w:rsidR="00AD33FD" w:rsidRPr="00EE253C">
        <w:rPr>
          <w:bCs/>
          <w:spacing w:val="0"/>
          <w:sz w:val="20"/>
        </w:rPr>
        <w:t xml:space="preserve">iduciário, o banco liquidante, o </w:t>
      </w:r>
      <w:proofErr w:type="spellStart"/>
      <w:r w:rsidR="00AD33FD" w:rsidRPr="00EE253C">
        <w:rPr>
          <w:bCs/>
          <w:spacing w:val="0"/>
          <w:sz w:val="20"/>
        </w:rPr>
        <w:t>escriturador</w:t>
      </w:r>
      <w:proofErr w:type="spellEnd"/>
      <w:r w:rsidR="00EE253C" w:rsidRPr="00EE253C">
        <w:rPr>
          <w:bCs/>
          <w:spacing w:val="0"/>
          <w:sz w:val="20"/>
        </w:rPr>
        <w:t xml:space="preserve"> e os assessores legais, </w:t>
      </w:r>
      <w:r w:rsidR="00DD209A">
        <w:rPr>
          <w:bCs/>
          <w:spacing w:val="0"/>
          <w:sz w:val="20"/>
        </w:rPr>
        <w:t>a agência de classificação de risco</w:t>
      </w:r>
      <w:r w:rsidR="0050170A">
        <w:rPr>
          <w:bCs/>
          <w:spacing w:val="0"/>
          <w:sz w:val="20"/>
        </w:rPr>
        <w:t>, o banco depositário no âmbito das Garantias Reais</w:t>
      </w:r>
      <w:r w:rsidR="00DD209A">
        <w:rPr>
          <w:bCs/>
          <w:spacing w:val="0"/>
          <w:sz w:val="20"/>
        </w:rPr>
        <w:t xml:space="preserve">, </w:t>
      </w:r>
      <w:r w:rsidR="00EE253C" w:rsidRPr="00EE253C">
        <w:rPr>
          <w:bCs/>
          <w:spacing w:val="0"/>
          <w:sz w:val="20"/>
        </w:rPr>
        <w:t>entre outros; e (</w:t>
      </w:r>
      <w:proofErr w:type="spellStart"/>
      <w:r w:rsidR="00EE253C" w:rsidRPr="00EE253C">
        <w:rPr>
          <w:bCs/>
          <w:spacing w:val="0"/>
          <w:sz w:val="20"/>
        </w:rPr>
        <w:t>iii</w:t>
      </w:r>
      <w:proofErr w:type="spellEnd"/>
      <w:r w:rsidR="00EE253C" w:rsidRPr="00EE253C">
        <w:rPr>
          <w:bCs/>
          <w:spacing w:val="0"/>
          <w:sz w:val="20"/>
        </w:rPr>
        <w:t>) negociar os termos e condições</w:t>
      </w:r>
      <w:r w:rsidR="00E27993">
        <w:rPr>
          <w:bCs/>
          <w:spacing w:val="0"/>
          <w:sz w:val="20"/>
        </w:rPr>
        <w:t>,</w:t>
      </w:r>
      <w:r w:rsidR="00EE253C" w:rsidRPr="00EE253C">
        <w:rPr>
          <w:bCs/>
          <w:spacing w:val="0"/>
          <w:sz w:val="20"/>
        </w:rPr>
        <w:t xml:space="preserve"> celebrar todos os documentos e praticar todos os atos necessários à efetivação da</w:t>
      </w:r>
      <w:r>
        <w:rPr>
          <w:bCs/>
          <w:spacing w:val="0"/>
          <w:sz w:val="20"/>
        </w:rPr>
        <w:t>s</w:t>
      </w:r>
      <w:r w:rsidR="00EE253C" w:rsidRPr="00EE253C">
        <w:rPr>
          <w:bCs/>
          <w:spacing w:val="0"/>
          <w:sz w:val="20"/>
        </w:rPr>
        <w:t xml:space="preserve"> Emiss</w:t>
      </w:r>
      <w:r>
        <w:rPr>
          <w:bCs/>
          <w:spacing w:val="0"/>
          <w:sz w:val="20"/>
        </w:rPr>
        <w:t>ões</w:t>
      </w:r>
      <w:r w:rsidR="00EE253C" w:rsidRPr="00EE253C">
        <w:rPr>
          <w:bCs/>
          <w:spacing w:val="0"/>
          <w:sz w:val="20"/>
        </w:rPr>
        <w:t>, incluindo</w:t>
      </w:r>
      <w:r w:rsidR="00E27993">
        <w:rPr>
          <w:bCs/>
          <w:spacing w:val="0"/>
          <w:sz w:val="20"/>
        </w:rPr>
        <w:t>,</w:t>
      </w:r>
      <w:r w:rsidR="00EE253C" w:rsidRPr="00EE253C">
        <w:rPr>
          <w:bCs/>
          <w:spacing w:val="0"/>
          <w:sz w:val="20"/>
        </w:rPr>
        <w:t xml:space="preserve"> sem limitação, a Escritura d</w:t>
      </w:r>
      <w:r>
        <w:rPr>
          <w:bCs/>
          <w:spacing w:val="0"/>
          <w:sz w:val="20"/>
        </w:rPr>
        <w:t>a</w:t>
      </w:r>
      <w:r w:rsidR="00EE253C" w:rsidRPr="00EE253C">
        <w:rPr>
          <w:bCs/>
          <w:spacing w:val="0"/>
          <w:sz w:val="20"/>
        </w:rPr>
        <w:t xml:space="preserve"> </w:t>
      </w:r>
      <w:r>
        <w:rPr>
          <w:bCs/>
          <w:spacing w:val="0"/>
          <w:sz w:val="20"/>
        </w:rPr>
        <w:t>7ª </w:t>
      </w:r>
      <w:r w:rsidR="00EE253C" w:rsidRPr="00EE253C">
        <w:rPr>
          <w:bCs/>
          <w:spacing w:val="0"/>
          <w:sz w:val="20"/>
        </w:rPr>
        <w:t>Emissão, o Contrato de Distribuição</w:t>
      </w:r>
      <w:r>
        <w:rPr>
          <w:bCs/>
          <w:spacing w:val="0"/>
          <w:sz w:val="20"/>
        </w:rPr>
        <w:t xml:space="preserve"> da 7ª Emissão, a Escritura de Emissão da 8ª Emissão, o Contrato de Distribuição da 8ª Emissão, os contratos que formalizarão as Garantias Reais</w:t>
      </w:r>
      <w:r w:rsidR="00EE253C" w:rsidRPr="00EE253C">
        <w:rPr>
          <w:bCs/>
          <w:spacing w:val="0"/>
          <w:sz w:val="20"/>
        </w:rPr>
        <w:t xml:space="preserve"> e os demais documentos que irão compor a</w:t>
      </w:r>
      <w:r>
        <w:rPr>
          <w:bCs/>
          <w:spacing w:val="0"/>
          <w:sz w:val="20"/>
        </w:rPr>
        <w:t>s</w:t>
      </w:r>
      <w:r w:rsidR="00EE253C" w:rsidRPr="00EE253C">
        <w:rPr>
          <w:bCs/>
          <w:spacing w:val="0"/>
          <w:sz w:val="20"/>
        </w:rPr>
        <w:t xml:space="preserve"> </w:t>
      </w:r>
      <w:r w:rsidR="00E27993">
        <w:rPr>
          <w:bCs/>
          <w:spacing w:val="0"/>
          <w:sz w:val="20"/>
        </w:rPr>
        <w:t>Emiss</w:t>
      </w:r>
      <w:r>
        <w:rPr>
          <w:bCs/>
          <w:spacing w:val="0"/>
          <w:sz w:val="20"/>
        </w:rPr>
        <w:t>ões</w:t>
      </w:r>
      <w:r w:rsidR="00E27993">
        <w:rPr>
          <w:bCs/>
          <w:spacing w:val="0"/>
          <w:sz w:val="20"/>
        </w:rPr>
        <w:t xml:space="preserve"> e a</w:t>
      </w:r>
      <w:r>
        <w:rPr>
          <w:bCs/>
          <w:spacing w:val="0"/>
          <w:sz w:val="20"/>
        </w:rPr>
        <w:t>s</w:t>
      </w:r>
      <w:r w:rsidR="00E27993">
        <w:rPr>
          <w:bCs/>
          <w:spacing w:val="0"/>
          <w:sz w:val="20"/>
        </w:rPr>
        <w:t xml:space="preserve"> </w:t>
      </w:r>
      <w:r w:rsidR="00EE253C" w:rsidRPr="00EE253C">
        <w:rPr>
          <w:bCs/>
          <w:spacing w:val="0"/>
          <w:sz w:val="20"/>
        </w:rPr>
        <w:t>Oferta</w:t>
      </w:r>
      <w:r>
        <w:rPr>
          <w:bCs/>
          <w:spacing w:val="0"/>
          <w:sz w:val="20"/>
        </w:rPr>
        <w:t>s</w:t>
      </w:r>
      <w:r w:rsidR="00EE253C" w:rsidRPr="00EE253C">
        <w:rPr>
          <w:bCs/>
          <w:spacing w:val="0"/>
          <w:sz w:val="20"/>
        </w:rPr>
        <w:t xml:space="preserve"> e seus eventuais aditamentos</w:t>
      </w:r>
      <w:r w:rsidR="00274962">
        <w:rPr>
          <w:bCs/>
          <w:spacing w:val="0"/>
          <w:sz w:val="20"/>
        </w:rPr>
        <w:t>,</w:t>
      </w:r>
      <w:r w:rsidR="00274962" w:rsidRPr="00274962">
        <w:rPr>
          <w:bCs/>
          <w:spacing w:val="0"/>
          <w:sz w:val="20"/>
        </w:rPr>
        <w:t xml:space="preserve"> inclusive o aditamento </w:t>
      </w:r>
      <w:r w:rsidR="00274962">
        <w:rPr>
          <w:bCs/>
          <w:spacing w:val="0"/>
          <w:sz w:val="20"/>
        </w:rPr>
        <w:t>à</w:t>
      </w:r>
      <w:r w:rsidR="00274962" w:rsidRPr="00274962">
        <w:rPr>
          <w:bCs/>
          <w:spacing w:val="0"/>
          <w:sz w:val="20"/>
        </w:rPr>
        <w:t xml:space="preserve"> Escritura d</w:t>
      </w:r>
      <w:r>
        <w:rPr>
          <w:bCs/>
          <w:spacing w:val="0"/>
          <w:sz w:val="20"/>
        </w:rPr>
        <w:t>a</w:t>
      </w:r>
      <w:r w:rsidR="00274962" w:rsidRPr="00274962">
        <w:rPr>
          <w:bCs/>
          <w:spacing w:val="0"/>
          <w:sz w:val="20"/>
        </w:rPr>
        <w:t xml:space="preserve"> </w:t>
      </w:r>
      <w:r>
        <w:rPr>
          <w:bCs/>
          <w:spacing w:val="0"/>
          <w:sz w:val="20"/>
        </w:rPr>
        <w:t>7ª </w:t>
      </w:r>
      <w:r w:rsidR="00274962" w:rsidRPr="00274962">
        <w:rPr>
          <w:bCs/>
          <w:spacing w:val="0"/>
          <w:sz w:val="20"/>
        </w:rPr>
        <w:t xml:space="preserve">Emissão </w:t>
      </w:r>
      <w:r w:rsidR="009A7B94" w:rsidRPr="009A7B94">
        <w:rPr>
          <w:bCs/>
          <w:spacing w:val="0"/>
          <w:sz w:val="20"/>
        </w:rPr>
        <w:t>o qual irá definir</w:t>
      </w:r>
      <w:r>
        <w:rPr>
          <w:bCs/>
          <w:spacing w:val="0"/>
          <w:sz w:val="20"/>
        </w:rPr>
        <w:t xml:space="preserve"> o </w:t>
      </w:r>
      <w:r w:rsidR="004E411E">
        <w:rPr>
          <w:bCs/>
          <w:spacing w:val="0"/>
          <w:sz w:val="20"/>
        </w:rPr>
        <w:t>V</w:t>
      </w:r>
      <w:r>
        <w:rPr>
          <w:bCs/>
          <w:spacing w:val="0"/>
          <w:sz w:val="20"/>
        </w:rPr>
        <w:t xml:space="preserve">alor </w:t>
      </w:r>
      <w:r w:rsidR="004E411E">
        <w:rPr>
          <w:bCs/>
          <w:spacing w:val="0"/>
          <w:sz w:val="20"/>
        </w:rPr>
        <w:t>T</w:t>
      </w:r>
      <w:r>
        <w:rPr>
          <w:bCs/>
          <w:spacing w:val="0"/>
          <w:sz w:val="20"/>
        </w:rPr>
        <w:t>otal da 7ª Emissão</w:t>
      </w:r>
      <w:r w:rsidR="004E411E">
        <w:rPr>
          <w:bCs/>
          <w:spacing w:val="0"/>
          <w:sz w:val="20"/>
        </w:rPr>
        <w:t xml:space="preserve">, </w:t>
      </w:r>
      <w:r w:rsidR="004E411E" w:rsidRPr="009A7B94">
        <w:rPr>
          <w:bCs/>
          <w:spacing w:val="0"/>
          <w:sz w:val="20"/>
        </w:rPr>
        <w:t xml:space="preserve">a </w:t>
      </w:r>
      <w:r w:rsidR="004E411E" w:rsidRPr="009A7B94">
        <w:rPr>
          <w:bCs/>
          <w:spacing w:val="0"/>
          <w:sz w:val="20"/>
        </w:rPr>
        <w:lastRenderedPageBreak/>
        <w:t>quantidade de Debêntures</w:t>
      </w:r>
      <w:r w:rsidR="004E411E">
        <w:rPr>
          <w:bCs/>
          <w:spacing w:val="0"/>
          <w:sz w:val="20"/>
        </w:rPr>
        <w:t xml:space="preserve"> </w:t>
      </w:r>
      <w:r w:rsidR="004E411E">
        <w:rPr>
          <w:spacing w:val="0"/>
          <w:sz w:val="20"/>
        </w:rPr>
        <w:t>da 7ª Emissão</w:t>
      </w:r>
      <w:r w:rsidR="004E411E" w:rsidRPr="009A7B94">
        <w:rPr>
          <w:bCs/>
          <w:spacing w:val="0"/>
          <w:sz w:val="20"/>
        </w:rPr>
        <w:t xml:space="preserve"> a serem efetivamente </w:t>
      </w:r>
      <w:r w:rsidR="004E411E">
        <w:rPr>
          <w:bCs/>
          <w:spacing w:val="0"/>
          <w:sz w:val="20"/>
        </w:rPr>
        <w:t>alocadas</w:t>
      </w:r>
      <w:r w:rsidR="004E411E" w:rsidRPr="009A7B94">
        <w:rPr>
          <w:bCs/>
          <w:spacing w:val="0"/>
          <w:sz w:val="20"/>
        </w:rPr>
        <w:t xml:space="preserve"> em cada série</w:t>
      </w:r>
      <w:r w:rsidR="004E411E">
        <w:rPr>
          <w:bCs/>
          <w:spacing w:val="0"/>
          <w:sz w:val="20"/>
        </w:rPr>
        <w:t xml:space="preserve"> e</w:t>
      </w:r>
      <w:r w:rsidR="009A7B94" w:rsidRPr="009A7B94">
        <w:rPr>
          <w:bCs/>
          <w:spacing w:val="0"/>
          <w:sz w:val="20"/>
        </w:rPr>
        <w:t xml:space="preserve"> a taxa final da Remuneração</w:t>
      </w:r>
      <w:r>
        <w:rPr>
          <w:bCs/>
          <w:spacing w:val="0"/>
          <w:sz w:val="20"/>
        </w:rPr>
        <w:t xml:space="preserve"> da Primeira</w:t>
      </w:r>
      <w:r w:rsidR="004E411E">
        <w:rPr>
          <w:bCs/>
          <w:spacing w:val="0"/>
          <w:sz w:val="20"/>
        </w:rPr>
        <w:t xml:space="preserve"> Série</w:t>
      </w:r>
      <w:r w:rsidR="007609B8">
        <w:rPr>
          <w:bCs/>
          <w:spacing w:val="0"/>
          <w:sz w:val="20"/>
        </w:rPr>
        <w:t>,</w:t>
      </w:r>
      <w:r w:rsidR="004E411E">
        <w:rPr>
          <w:bCs/>
          <w:spacing w:val="0"/>
          <w:sz w:val="20"/>
        </w:rPr>
        <w:t xml:space="preserve"> e o </w:t>
      </w:r>
      <w:r w:rsidR="004E411E" w:rsidRPr="00274962">
        <w:rPr>
          <w:bCs/>
          <w:spacing w:val="0"/>
          <w:sz w:val="20"/>
        </w:rPr>
        <w:t xml:space="preserve">aditamento </w:t>
      </w:r>
      <w:r w:rsidR="004E411E">
        <w:rPr>
          <w:bCs/>
          <w:spacing w:val="0"/>
          <w:sz w:val="20"/>
        </w:rPr>
        <w:t>à</w:t>
      </w:r>
      <w:r w:rsidR="004E411E" w:rsidRPr="00274962">
        <w:rPr>
          <w:bCs/>
          <w:spacing w:val="0"/>
          <w:sz w:val="20"/>
        </w:rPr>
        <w:t xml:space="preserve"> Escritura d</w:t>
      </w:r>
      <w:r w:rsidR="004E411E">
        <w:rPr>
          <w:bCs/>
          <w:spacing w:val="0"/>
          <w:sz w:val="20"/>
        </w:rPr>
        <w:t>a</w:t>
      </w:r>
      <w:r w:rsidR="004E411E" w:rsidRPr="00274962">
        <w:rPr>
          <w:bCs/>
          <w:spacing w:val="0"/>
          <w:sz w:val="20"/>
        </w:rPr>
        <w:t xml:space="preserve"> </w:t>
      </w:r>
      <w:r w:rsidR="004E411E">
        <w:rPr>
          <w:bCs/>
          <w:spacing w:val="0"/>
          <w:sz w:val="20"/>
        </w:rPr>
        <w:t>8ª </w:t>
      </w:r>
      <w:r w:rsidR="004E411E" w:rsidRPr="00274962">
        <w:rPr>
          <w:bCs/>
          <w:spacing w:val="0"/>
          <w:sz w:val="20"/>
        </w:rPr>
        <w:t xml:space="preserve">Emissão </w:t>
      </w:r>
      <w:r w:rsidR="004E411E" w:rsidRPr="009A7B94">
        <w:rPr>
          <w:bCs/>
          <w:spacing w:val="0"/>
          <w:sz w:val="20"/>
        </w:rPr>
        <w:t>o qual irá definir</w:t>
      </w:r>
      <w:r w:rsidR="004E411E">
        <w:rPr>
          <w:bCs/>
          <w:spacing w:val="0"/>
          <w:sz w:val="20"/>
        </w:rPr>
        <w:t xml:space="preserve"> </w:t>
      </w:r>
      <w:r w:rsidR="004E411E" w:rsidRPr="009A7B94">
        <w:rPr>
          <w:bCs/>
          <w:spacing w:val="0"/>
          <w:sz w:val="20"/>
        </w:rPr>
        <w:t>a taxa final da Remuneração</w:t>
      </w:r>
      <w:r w:rsidR="004E411E">
        <w:rPr>
          <w:bCs/>
          <w:spacing w:val="0"/>
          <w:sz w:val="20"/>
        </w:rPr>
        <w:t xml:space="preserve"> das Debêntures da 8ª Emissão</w:t>
      </w:r>
      <w:r w:rsidR="00EE253C" w:rsidRPr="00EE253C">
        <w:rPr>
          <w:bCs/>
          <w:spacing w:val="0"/>
          <w:sz w:val="20"/>
        </w:rPr>
        <w:t>.</w:t>
      </w:r>
    </w:p>
    <w:p w14:paraId="57C1C39B" w14:textId="77777777" w:rsidR="00EE253C" w:rsidRDefault="00EE253C" w:rsidP="008D7435">
      <w:pPr>
        <w:widowControl w:val="0"/>
        <w:spacing w:before="0" w:after="0" w:line="340" w:lineRule="exact"/>
        <w:rPr>
          <w:bCs/>
          <w:spacing w:val="0"/>
          <w:sz w:val="20"/>
        </w:rPr>
      </w:pPr>
    </w:p>
    <w:p w14:paraId="3F79F99C" w14:textId="18A367A4" w:rsidR="00EE253C" w:rsidRPr="00EE253C" w:rsidRDefault="00EE253C" w:rsidP="008D7435">
      <w:pPr>
        <w:widowControl w:val="0"/>
        <w:spacing w:before="0" w:after="0" w:line="340" w:lineRule="exact"/>
        <w:rPr>
          <w:bCs/>
          <w:spacing w:val="0"/>
          <w:sz w:val="20"/>
        </w:rPr>
      </w:pPr>
      <w:r w:rsidRPr="009969D3">
        <w:rPr>
          <w:b/>
          <w:bCs/>
          <w:spacing w:val="0"/>
          <w:sz w:val="20"/>
        </w:rPr>
        <w:t>5.</w:t>
      </w:r>
      <w:r w:rsidR="004E411E">
        <w:rPr>
          <w:b/>
          <w:bCs/>
          <w:spacing w:val="0"/>
          <w:sz w:val="20"/>
        </w:rPr>
        <w:t>6</w:t>
      </w:r>
      <w:r w:rsidRPr="009969D3">
        <w:rPr>
          <w:b/>
          <w:bCs/>
          <w:spacing w:val="0"/>
          <w:sz w:val="20"/>
        </w:rPr>
        <w:t>.</w:t>
      </w:r>
      <w:r>
        <w:rPr>
          <w:bCs/>
          <w:spacing w:val="0"/>
          <w:sz w:val="20"/>
        </w:rPr>
        <w:t xml:space="preserve"> </w:t>
      </w:r>
      <w:r w:rsidRPr="00EE253C">
        <w:rPr>
          <w:bCs/>
          <w:spacing w:val="0"/>
          <w:sz w:val="20"/>
        </w:rPr>
        <w:t>Ratificar</w:t>
      </w:r>
      <w:r w:rsidR="00E27993">
        <w:rPr>
          <w:bCs/>
          <w:spacing w:val="0"/>
          <w:sz w:val="20"/>
        </w:rPr>
        <w:t>am</w:t>
      </w:r>
      <w:r w:rsidRPr="00EE253C">
        <w:rPr>
          <w:bCs/>
          <w:spacing w:val="0"/>
          <w:sz w:val="20"/>
        </w:rPr>
        <w:t xml:space="preserve"> </w:t>
      </w:r>
      <w:r w:rsidR="00E27993">
        <w:rPr>
          <w:bCs/>
          <w:spacing w:val="0"/>
          <w:sz w:val="20"/>
        </w:rPr>
        <w:t>todos e quaisquer</w:t>
      </w:r>
      <w:r w:rsidRPr="00EE253C">
        <w:rPr>
          <w:bCs/>
          <w:spacing w:val="0"/>
          <w:sz w:val="20"/>
        </w:rPr>
        <w:t xml:space="preserve"> atos já praticados </w:t>
      </w:r>
      <w:r w:rsidR="00E27993">
        <w:rPr>
          <w:bCs/>
          <w:spacing w:val="0"/>
          <w:sz w:val="20"/>
        </w:rPr>
        <w:t xml:space="preserve">pela Diretoria da Companhia </w:t>
      </w:r>
      <w:r w:rsidRPr="00EE253C">
        <w:rPr>
          <w:bCs/>
          <w:spacing w:val="0"/>
          <w:sz w:val="20"/>
        </w:rPr>
        <w:t>relacionados às deliberações acima</w:t>
      </w:r>
      <w:r w:rsidR="00EB403D">
        <w:rPr>
          <w:bCs/>
          <w:spacing w:val="0"/>
          <w:sz w:val="20"/>
        </w:rPr>
        <w:t xml:space="preserve">, </w:t>
      </w:r>
      <w:r w:rsidR="00EB403D" w:rsidRPr="00EB403D">
        <w:rPr>
          <w:bCs/>
          <w:spacing w:val="0"/>
          <w:sz w:val="20"/>
        </w:rPr>
        <w:t xml:space="preserve">desde que estejam em </w:t>
      </w:r>
      <w:r w:rsidR="00EB403D">
        <w:rPr>
          <w:bCs/>
          <w:spacing w:val="0"/>
          <w:sz w:val="20"/>
        </w:rPr>
        <w:t>conformidade</w:t>
      </w:r>
      <w:r w:rsidR="00EB403D" w:rsidRPr="00EB403D">
        <w:rPr>
          <w:bCs/>
          <w:spacing w:val="0"/>
          <w:sz w:val="20"/>
        </w:rPr>
        <w:t xml:space="preserve"> com as informações </w:t>
      </w:r>
      <w:r w:rsidR="00EB403D">
        <w:rPr>
          <w:bCs/>
          <w:spacing w:val="0"/>
          <w:sz w:val="20"/>
        </w:rPr>
        <w:t xml:space="preserve">e deliberações </w:t>
      </w:r>
      <w:r w:rsidR="00EB403D" w:rsidRPr="00EB403D">
        <w:rPr>
          <w:bCs/>
          <w:spacing w:val="0"/>
          <w:sz w:val="20"/>
        </w:rPr>
        <w:t>constantes desta ata nos itens anteriores</w:t>
      </w:r>
      <w:r w:rsidRPr="00EE253C">
        <w:rPr>
          <w:bCs/>
          <w:spacing w:val="0"/>
          <w:sz w:val="20"/>
        </w:rPr>
        <w:t>.</w:t>
      </w:r>
    </w:p>
    <w:p w14:paraId="4569A984" w14:textId="77777777" w:rsidR="00D9188B" w:rsidRPr="00D0201A" w:rsidRDefault="00D9188B" w:rsidP="00EA6C60">
      <w:pPr>
        <w:pStyle w:val="TextosemFormatao"/>
        <w:tabs>
          <w:tab w:val="left" w:pos="567"/>
        </w:tabs>
        <w:spacing w:line="320" w:lineRule="exact"/>
        <w:contextualSpacing/>
        <w:jc w:val="both"/>
        <w:rPr>
          <w:rFonts w:ascii="Arial" w:hAnsi="Arial" w:cs="Arial"/>
          <w:lang w:eastAsia="ar-SA"/>
        </w:rPr>
      </w:pPr>
    </w:p>
    <w:p w14:paraId="0199109D" w14:textId="77777777" w:rsidR="00EF5F04" w:rsidRPr="00FC791B" w:rsidRDefault="00EF5F04" w:rsidP="00EA6C60">
      <w:pPr>
        <w:tabs>
          <w:tab w:val="left" w:pos="567"/>
          <w:tab w:val="left" w:pos="3828"/>
          <w:tab w:val="left" w:pos="3969"/>
          <w:tab w:val="left" w:pos="6096"/>
          <w:tab w:val="left" w:pos="9356"/>
        </w:tabs>
        <w:autoSpaceDE w:val="0"/>
        <w:autoSpaceDN w:val="0"/>
        <w:adjustRightInd w:val="0"/>
        <w:spacing w:before="0" w:after="0" w:line="320" w:lineRule="exact"/>
        <w:rPr>
          <w:rFonts w:cs="Arial"/>
          <w:sz w:val="20"/>
        </w:rPr>
      </w:pPr>
      <w:r w:rsidRPr="00FC791B">
        <w:rPr>
          <w:rFonts w:cs="Arial"/>
          <w:b/>
          <w:sz w:val="20"/>
        </w:rPr>
        <w:t>6.</w:t>
      </w:r>
      <w:r w:rsidR="00E258E0" w:rsidRPr="00FC791B">
        <w:rPr>
          <w:rFonts w:cs="Arial"/>
          <w:b/>
          <w:sz w:val="20"/>
        </w:rPr>
        <w:tab/>
      </w:r>
      <w:r w:rsidRPr="00FC791B">
        <w:rPr>
          <w:rFonts w:cs="Arial"/>
          <w:b/>
          <w:sz w:val="20"/>
        </w:rPr>
        <w:t>ENCERRAMENTO:</w:t>
      </w:r>
      <w:r w:rsidRPr="00FC791B">
        <w:rPr>
          <w:rFonts w:cs="Arial"/>
          <w:sz w:val="20"/>
        </w:rPr>
        <w:t xml:space="preserve"> N</w:t>
      </w:r>
      <w:r w:rsidRPr="00FC791B">
        <w:rPr>
          <w:rFonts w:cs="Arial"/>
          <w:spacing w:val="0"/>
          <w:sz w:val="20"/>
        </w:rPr>
        <w:t xml:space="preserve">ão havendo nada mais a ser tratado, o Presidente deu a reunião por encerrada, sendo </w:t>
      </w:r>
      <w:proofErr w:type="gramStart"/>
      <w:r w:rsidRPr="00FC791B">
        <w:rPr>
          <w:rFonts w:cs="Arial"/>
          <w:spacing w:val="0"/>
          <w:sz w:val="20"/>
        </w:rPr>
        <w:t>lavrada a presente</w:t>
      </w:r>
      <w:proofErr w:type="gramEnd"/>
      <w:r w:rsidRPr="00FC791B">
        <w:rPr>
          <w:rFonts w:cs="Arial"/>
          <w:spacing w:val="0"/>
          <w:sz w:val="20"/>
        </w:rPr>
        <w:t xml:space="preserve"> ata na forma de sumário, a qual foi por todos lida, achada conforme e assinada.</w:t>
      </w:r>
      <w:r w:rsidR="00C40546" w:rsidRPr="00FC791B">
        <w:rPr>
          <w:rFonts w:cs="Arial"/>
          <w:spacing w:val="0"/>
          <w:sz w:val="20"/>
        </w:rPr>
        <w:t xml:space="preserve"> </w:t>
      </w:r>
    </w:p>
    <w:p w14:paraId="681EFA79" w14:textId="77777777" w:rsidR="00C40546" w:rsidRPr="00FC791B" w:rsidRDefault="00C40546" w:rsidP="00EA6C60">
      <w:pPr>
        <w:spacing w:before="0" w:after="0" w:line="320" w:lineRule="exact"/>
        <w:contextualSpacing/>
        <w:jc w:val="center"/>
        <w:rPr>
          <w:rFonts w:cs="Arial"/>
          <w:spacing w:val="0"/>
          <w:sz w:val="20"/>
        </w:rPr>
      </w:pPr>
    </w:p>
    <w:p w14:paraId="077BF0F1" w14:textId="6174BC95" w:rsidR="00EF5F04" w:rsidRDefault="003F09FA" w:rsidP="00EA6C60">
      <w:pPr>
        <w:spacing w:before="0" w:after="0" w:line="320" w:lineRule="exact"/>
        <w:contextualSpacing/>
        <w:jc w:val="center"/>
        <w:rPr>
          <w:rFonts w:cs="Arial"/>
          <w:spacing w:val="0"/>
          <w:sz w:val="20"/>
        </w:rPr>
      </w:pPr>
      <w:r w:rsidRPr="00FC791B">
        <w:rPr>
          <w:rFonts w:cs="Arial"/>
          <w:spacing w:val="0"/>
          <w:sz w:val="20"/>
        </w:rPr>
        <w:t>Barueri</w:t>
      </w:r>
      <w:r w:rsidR="00937758" w:rsidRPr="00FC791B">
        <w:rPr>
          <w:rFonts w:cs="Arial"/>
          <w:spacing w:val="0"/>
          <w:sz w:val="20"/>
        </w:rPr>
        <w:t xml:space="preserve">, </w:t>
      </w:r>
      <w:r w:rsidR="004E411E">
        <w:rPr>
          <w:rFonts w:cs="Arial"/>
          <w:spacing w:val="0"/>
          <w:sz w:val="20"/>
        </w:rPr>
        <w:t>11</w:t>
      </w:r>
      <w:r w:rsidR="009B698F" w:rsidRPr="009969D3">
        <w:rPr>
          <w:bCs/>
          <w:spacing w:val="0"/>
          <w:sz w:val="20"/>
        </w:rPr>
        <w:t xml:space="preserve"> de </w:t>
      </w:r>
      <w:r w:rsidR="004E411E">
        <w:rPr>
          <w:bCs/>
          <w:spacing w:val="0"/>
          <w:sz w:val="20"/>
        </w:rPr>
        <w:t>janeiro</w:t>
      </w:r>
      <w:r w:rsidR="00141C06" w:rsidRPr="009969D3">
        <w:rPr>
          <w:bCs/>
          <w:spacing w:val="0"/>
          <w:sz w:val="20"/>
        </w:rPr>
        <w:t xml:space="preserve"> </w:t>
      </w:r>
      <w:r w:rsidR="00A61964" w:rsidRPr="009969D3">
        <w:rPr>
          <w:bCs/>
          <w:spacing w:val="0"/>
          <w:sz w:val="20"/>
        </w:rPr>
        <w:t xml:space="preserve">de </w:t>
      </w:r>
      <w:r w:rsidR="002071F7" w:rsidRPr="009969D3">
        <w:rPr>
          <w:bCs/>
          <w:spacing w:val="0"/>
          <w:sz w:val="20"/>
        </w:rPr>
        <w:t>201</w:t>
      </w:r>
      <w:r w:rsidR="004E411E">
        <w:rPr>
          <w:bCs/>
          <w:spacing w:val="0"/>
          <w:sz w:val="20"/>
        </w:rPr>
        <w:t>8</w:t>
      </w:r>
      <w:r w:rsidR="00A61964" w:rsidRPr="00FC791B">
        <w:rPr>
          <w:rFonts w:cs="Arial"/>
          <w:spacing w:val="0"/>
          <w:sz w:val="20"/>
        </w:rPr>
        <w:t>.</w:t>
      </w:r>
    </w:p>
    <w:p w14:paraId="38D70B98" w14:textId="77777777" w:rsidR="00C97585" w:rsidRDefault="00C97585" w:rsidP="00EA6C60">
      <w:pPr>
        <w:spacing w:before="0" w:after="0" w:line="320" w:lineRule="exact"/>
        <w:contextualSpacing/>
        <w:jc w:val="center"/>
        <w:rPr>
          <w:rFonts w:cs="Arial"/>
          <w:spacing w:val="0"/>
          <w:sz w:val="20"/>
        </w:rPr>
      </w:pPr>
    </w:p>
    <w:p w14:paraId="2CE488FB" w14:textId="77777777" w:rsidR="00823632" w:rsidRDefault="00DF0D0C" w:rsidP="00EA6C60">
      <w:pPr>
        <w:spacing w:before="0" w:after="0" w:line="320" w:lineRule="exact"/>
        <w:contextualSpacing/>
        <w:jc w:val="center"/>
        <w:rPr>
          <w:rFonts w:cs="Arial"/>
          <w:b/>
          <w:sz w:val="20"/>
        </w:rPr>
      </w:pPr>
      <w:r w:rsidRPr="00AB6145">
        <w:rPr>
          <w:rFonts w:cs="Arial"/>
          <w:b/>
          <w:sz w:val="20"/>
          <w:u w:val="single"/>
        </w:rPr>
        <w:t>Mesa</w:t>
      </w:r>
      <w:r w:rsidR="001722F6" w:rsidRPr="00AB6145">
        <w:rPr>
          <w:rFonts w:cs="Arial"/>
          <w:b/>
          <w:sz w:val="20"/>
        </w:rPr>
        <w:t>:</w:t>
      </w:r>
    </w:p>
    <w:p w14:paraId="5667D8F4" w14:textId="77777777" w:rsidR="00C97585" w:rsidRPr="00AB6145" w:rsidRDefault="00C97585" w:rsidP="00EA6C60">
      <w:pPr>
        <w:spacing w:before="0" w:after="0" w:line="320" w:lineRule="exact"/>
        <w:contextualSpacing/>
        <w:jc w:val="center"/>
        <w:rPr>
          <w:rFonts w:cs="Arial"/>
          <w:b/>
          <w:sz w:val="20"/>
        </w:rPr>
      </w:pPr>
    </w:p>
    <w:tbl>
      <w:tblPr>
        <w:tblStyle w:val="Tabelacomgrade"/>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09"/>
      </w:tblGrid>
      <w:tr w:rsidR="00DF0D0C" w:rsidRPr="00FC791B" w14:paraId="57098A02" w14:textId="77777777" w:rsidTr="00823632">
        <w:tc>
          <w:tcPr>
            <w:tcW w:w="4928" w:type="dxa"/>
          </w:tcPr>
          <w:p w14:paraId="68FAE553" w14:textId="77777777" w:rsidR="003C3FFE" w:rsidRPr="00AF359F" w:rsidRDefault="00B93AAA" w:rsidP="00EA6C60">
            <w:pPr>
              <w:spacing w:before="0" w:after="0" w:line="320" w:lineRule="exact"/>
              <w:contextualSpacing/>
              <w:jc w:val="center"/>
              <w:rPr>
                <w:rFonts w:cs="Arial"/>
                <w:spacing w:val="0"/>
                <w:sz w:val="20"/>
              </w:rPr>
            </w:pPr>
            <w:r>
              <w:rPr>
                <w:rFonts w:cs="Arial"/>
                <w:spacing w:val="0"/>
                <w:sz w:val="20"/>
                <w:lang w:eastAsia="pt-BR"/>
              </w:rPr>
              <w:t>[</w:t>
            </w:r>
            <w:r w:rsidRPr="00F24878">
              <w:rPr>
                <w:rFonts w:cs="Arial"/>
                <w:spacing w:val="0"/>
                <w:sz w:val="20"/>
                <w:highlight w:val="yellow"/>
                <w:lang w:eastAsia="pt-BR"/>
              </w:rPr>
              <w:t>--</w:t>
            </w:r>
            <w:r>
              <w:rPr>
                <w:rFonts w:cs="Arial"/>
                <w:spacing w:val="0"/>
                <w:sz w:val="20"/>
                <w:lang w:eastAsia="pt-BR"/>
              </w:rPr>
              <w:t>]</w:t>
            </w:r>
          </w:p>
          <w:p w14:paraId="7C3C9570" w14:textId="77777777" w:rsidR="00DF0D0C" w:rsidRPr="00AF359F" w:rsidRDefault="00DF0D0C" w:rsidP="00EA6C60">
            <w:pPr>
              <w:spacing w:before="0" w:after="0" w:line="320" w:lineRule="exact"/>
              <w:contextualSpacing/>
              <w:jc w:val="center"/>
              <w:rPr>
                <w:rFonts w:cs="Arial"/>
                <w:b/>
                <w:sz w:val="20"/>
              </w:rPr>
            </w:pPr>
            <w:r w:rsidRPr="00AF359F">
              <w:rPr>
                <w:rFonts w:cs="Arial"/>
                <w:spacing w:val="0"/>
                <w:sz w:val="20"/>
              </w:rPr>
              <w:t>Presidente</w:t>
            </w:r>
          </w:p>
        </w:tc>
        <w:tc>
          <w:tcPr>
            <w:tcW w:w="4809" w:type="dxa"/>
          </w:tcPr>
          <w:p w14:paraId="3B3DE64B" w14:textId="77777777" w:rsidR="00DF0D0C" w:rsidRPr="00AF359F" w:rsidRDefault="00B93AAA" w:rsidP="00EA6C60">
            <w:pPr>
              <w:spacing w:before="0" w:after="0" w:line="320" w:lineRule="exact"/>
              <w:contextualSpacing/>
              <w:jc w:val="center"/>
              <w:rPr>
                <w:rFonts w:cs="Arial"/>
                <w:spacing w:val="0"/>
                <w:sz w:val="20"/>
              </w:rPr>
            </w:pPr>
            <w:r>
              <w:rPr>
                <w:rFonts w:cs="Arial"/>
                <w:spacing w:val="0"/>
                <w:sz w:val="20"/>
                <w:lang w:eastAsia="pt-BR"/>
              </w:rPr>
              <w:t>[</w:t>
            </w:r>
            <w:r w:rsidR="00C065A8" w:rsidRPr="00C7641C">
              <w:rPr>
                <w:rFonts w:cs="Arial"/>
                <w:spacing w:val="0"/>
                <w:sz w:val="20"/>
                <w:highlight w:val="yellow"/>
                <w:lang w:eastAsia="pt-BR"/>
              </w:rPr>
              <w:t>--</w:t>
            </w:r>
            <w:r>
              <w:rPr>
                <w:rFonts w:cs="Arial"/>
                <w:spacing w:val="0"/>
                <w:sz w:val="20"/>
                <w:lang w:eastAsia="pt-BR"/>
              </w:rPr>
              <w:t>]</w:t>
            </w:r>
          </w:p>
          <w:p w14:paraId="50B8A7C8" w14:textId="77777777" w:rsidR="00DF0D0C" w:rsidRPr="00FC791B" w:rsidRDefault="00DF0D0C" w:rsidP="00EA6C60">
            <w:pPr>
              <w:spacing w:before="0" w:after="0" w:line="320" w:lineRule="exact"/>
              <w:contextualSpacing/>
              <w:jc w:val="center"/>
              <w:rPr>
                <w:rFonts w:cs="Arial"/>
                <w:b/>
                <w:sz w:val="20"/>
              </w:rPr>
            </w:pPr>
            <w:r w:rsidRPr="00AF359F">
              <w:rPr>
                <w:rFonts w:cs="Arial"/>
                <w:spacing w:val="0"/>
                <w:sz w:val="20"/>
              </w:rPr>
              <w:t>Secretári</w:t>
            </w:r>
            <w:r w:rsidR="00854CB2" w:rsidRPr="00AF359F">
              <w:rPr>
                <w:rFonts w:cs="Arial"/>
                <w:spacing w:val="0"/>
                <w:sz w:val="20"/>
              </w:rPr>
              <w:t>a</w:t>
            </w:r>
          </w:p>
        </w:tc>
      </w:tr>
    </w:tbl>
    <w:p w14:paraId="24004D37" w14:textId="77777777" w:rsidR="00EA6C60" w:rsidRDefault="00EA6C60" w:rsidP="00EA6C60">
      <w:pPr>
        <w:spacing w:before="0" w:after="0" w:line="320" w:lineRule="exact"/>
        <w:contextualSpacing/>
        <w:jc w:val="center"/>
        <w:rPr>
          <w:rFonts w:cs="Arial"/>
          <w:b/>
          <w:sz w:val="20"/>
          <w:u w:val="single"/>
        </w:rPr>
      </w:pPr>
    </w:p>
    <w:p w14:paraId="3A9EEC54" w14:textId="77777777" w:rsidR="004D3A5D" w:rsidRDefault="004D3A5D" w:rsidP="00EA6C60">
      <w:pPr>
        <w:spacing w:before="0" w:after="0" w:line="320" w:lineRule="exact"/>
        <w:contextualSpacing/>
        <w:jc w:val="center"/>
        <w:rPr>
          <w:rFonts w:cs="Arial"/>
          <w:b/>
          <w:sz w:val="20"/>
          <w:u w:val="single"/>
        </w:rPr>
      </w:pPr>
    </w:p>
    <w:p w14:paraId="7DDD38F0" w14:textId="77777777" w:rsidR="00B728D5" w:rsidRDefault="00B728D5" w:rsidP="00EA6C60">
      <w:pPr>
        <w:spacing w:before="0" w:after="0" w:line="320" w:lineRule="exact"/>
        <w:contextualSpacing/>
        <w:jc w:val="center"/>
        <w:rPr>
          <w:rFonts w:cs="Arial"/>
          <w:b/>
          <w:sz w:val="20"/>
          <w:u w:val="single"/>
        </w:rPr>
      </w:pPr>
      <w:r>
        <w:rPr>
          <w:rFonts w:cs="Arial"/>
          <w:b/>
          <w:sz w:val="20"/>
          <w:u w:val="single"/>
        </w:rPr>
        <w:t>C</w:t>
      </w:r>
      <w:r w:rsidR="00DF0D0C" w:rsidRPr="00FC791B">
        <w:rPr>
          <w:rFonts w:cs="Arial"/>
          <w:b/>
          <w:sz w:val="20"/>
          <w:u w:val="single"/>
        </w:rPr>
        <w:t>onselheiros de Administração:</w:t>
      </w:r>
    </w:p>
    <w:tbl>
      <w:tblPr>
        <w:tblW w:w="10281" w:type="dxa"/>
        <w:tblLook w:val="04A0" w:firstRow="1" w:lastRow="0" w:firstColumn="1" w:lastColumn="0" w:noHBand="0" w:noVBand="1"/>
      </w:tblPr>
      <w:tblGrid>
        <w:gridCol w:w="4928"/>
        <w:gridCol w:w="5353"/>
      </w:tblGrid>
      <w:tr w:rsidR="00AB6145" w:rsidRPr="00096F08" w14:paraId="212A3FB1" w14:textId="77777777" w:rsidTr="00087C1E">
        <w:trPr>
          <w:trHeight w:val="2856"/>
        </w:trPr>
        <w:tc>
          <w:tcPr>
            <w:tcW w:w="4928" w:type="dxa"/>
          </w:tcPr>
          <w:p w14:paraId="2ADE5B01" w14:textId="77777777" w:rsidR="00C93C58" w:rsidRDefault="00C93C58" w:rsidP="00EA6C60">
            <w:pPr>
              <w:spacing w:before="0" w:after="0" w:line="320" w:lineRule="exact"/>
              <w:contextualSpacing/>
              <w:jc w:val="center"/>
              <w:rPr>
                <w:rFonts w:cs="Arial"/>
                <w:spacing w:val="0"/>
                <w:sz w:val="20"/>
                <w:lang w:eastAsia="pt-BR"/>
              </w:rPr>
            </w:pPr>
          </w:p>
          <w:p w14:paraId="2F560CF5" w14:textId="77777777" w:rsidR="00C97585" w:rsidRDefault="00C97585" w:rsidP="00EA6C60">
            <w:pPr>
              <w:spacing w:before="0" w:after="0" w:line="320" w:lineRule="exact"/>
              <w:contextualSpacing/>
              <w:jc w:val="center"/>
              <w:rPr>
                <w:rFonts w:cs="Arial"/>
                <w:spacing w:val="0"/>
                <w:sz w:val="20"/>
                <w:lang w:eastAsia="pt-BR"/>
              </w:rPr>
            </w:pPr>
          </w:p>
          <w:p w14:paraId="133BD372" w14:textId="77777777" w:rsidR="00D03C3B" w:rsidRPr="00087C1E" w:rsidRDefault="00D03C3B">
            <w:pPr>
              <w:spacing w:before="0" w:after="0" w:line="320" w:lineRule="exact"/>
              <w:contextualSpacing/>
              <w:jc w:val="center"/>
              <w:rPr>
                <w:rFonts w:cs="Arial"/>
                <w:spacing w:val="0"/>
                <w:sz w:val="20"/>
              </w:rPr>
            </w:pPr>
          </w:p>
        </w:tc>
        <w:tc>
          <w:tcPr>
            <w:tcW w:w="5353" w:type="dxa"/>
            <w:shd w:val="clear" w:color="auto" w:fill="auto"/>
          </w:tcPr>
          <w:p w14:paraId="792B77FB" w14:textId="77777777" w:rsidR="00451FDA" w:rsidRDefault="00451FDA" w:rsidP="00EA6C60">
            <w:pPr>
              <w:spacing w:before="0" w:after="0" w:line="320" w:lineRule="exact"/>
              <w:contextualSpacing/>
              <w:rPr>
                <w:rFonts w:cs="Arial"/>
                <w:spacing w:val="0"/>
                <w:sz w:val="20"/>
                <w:lang w:eastAsia="pt-BR"/>
              </w:rPr>
            </w:pPr>
          </w:p>
          <w:p w14:paraId="13A6C189" w14:textId="77777777" w:rsidR="00B93AAA" w:rsidRPr="00087C1E" w:rsidRDefault="00B93AAA" w:rsidP="00EA6C60">
            <w:pPr>
              <w:spacing w:before="0" w:after="0" w:line="320" w:lineRule="exact"/>
              <w:contextualSpacing/>
              <w:rPr>
                <w:rFonts w:cs="Arial"/>
                <w:spacing w:val="0"/>
                <w:sz w:val="20"/>
                <w:lang w:eastAsia="pt-BR"/>
              </w:rPr>
            </w:pPr>
            <w:r>
              <w:rPr>
                <w:rFonts w:cs="Arial"/>
                <w:spacing w:val="0"/>
                <w:sz w:val="20"/>
                <w:lang w:eastAsia="pt-BR"/>
              </w:rPr>
              <w:t>[</w:t>
            </w:r>
            <w:r w:rsidRPr="00F24878">
              <w:rPr>
                <w:rFonts w:cs="Arial"/>
                <w:spacing w:val="0"/>
                <w:sz w:val="20"/>
                <w:highlight w:val="yellow"/>
                <w:lang w:eastAsia="pt-BR"/>
              </w:rPr>
              <w:t>--</w:t>
            </w:r>
            <w:r>
              <w:rPr>
                <w:rFonts w:cs="Arial"/>
                <w:spacing w:val="0"/>
                <w:sz w:val="20"/>
                <w:lang w:eastAsia="pt-BR"/>
              </w:rPr>
              <w:t>]</w:t>
            </w:r>
          </w:p>
          <w:p w14:paraId="7F5B6714" w14:textId="77777777" w:rsidR="00D03C3B" w:rsidRDefault="00D03C3B" w:rsidP="00D03C3B">
            <w:pPr>
              <w:spacing w:before="0" w:after="0" w:line="320" w:lineRule="exact"/>
              <w:contextualSpacing/>
              <w:jc w:val="center"/>
              <w:rPr>
                <w:rFonts w:cs="Arial"/>
                <w:spacing w:val="0"/>
                <w:sz w:val="20"/>
                <w:lang w:eastAsia="pt-BR"/>
              </w:rPr>
            </w:pPr>
          </w:p>
          <w:p w14:paraId="708E60F3" w14:textId="77777777" w:rsidR="00D03C3B" w:rsidRPr="00A01088" w:rsidRDefault="00D03C3B" w:rsidP="00D03C3B">
            <w:pPr>
              <w:spacing w:before="0" w:after="0" w:line="320" w:lineRule="exact"/>
              <w:contextualSpacing/>
              <w:jc w:val="center"/>
              <w:rPr>
                <w:rFonts w:cs="Arial"/>
                <w:sz w:val="20"/>
              </w:rPr>
            </w:pPr>
          </w:p>
        </w:tc>
      </w:tr>
    </w:tbl>
    <w:p w14:paraId="6CDA350D" w14:textId="134CC049" w:rsidR="00B55102" w:rsidRPr="00AB6145" w:rsidRDefault="00087C1E" w:rsidP="00EA6C60">
      <w:pPr>
        <w:spacing w:before="0" w:after="0" w:line="320" w:lineRule="exact"/>
        <w:contextualSpacing/>
        <w:jc w:val="center"/>
        <w:rPr>
          <w:rFonts w:cs="Arial"/>
          <w:spacing w:val="0"/>
          <w:sz w:val="14"/>
          <w:szCs w:val="14"/>
        </w:rPr>
      </w:pPr>
      <w:r w:rsidRPr="00AB6145">
        <w:rPr>
          <w:rFonts w:cs="Arial"/>
          <w:spacing w:val="0"/>
          <w:sz w:val="14"/>
          <w:szCs w:val="14"/>
        </w:rPr>
        <w:t xml:space="preserve">(Esta página é parte da ata da Reunião do Conselho de Administração da AES Tietê Energia S.A., realizada </w:t>
      </w:r>
      <w:r w:rsidRPr="009969D3">
        <w:rPr>
          <w:rFonts w:cs="Arial"/>
          <w:spacing w:val="0"/>
          <w:sz w:val="14"/>
          <w:szCs w:val="14"/>
        </w:rPr>
        <w:t>em</w:t>
      </w:r>
      <w:r w:rsidR="00C93C58" w:rsidRPr="009969D3">
        <w:rPr>
          <w:rFonts w:cs="Arial"/>
          <w:spacing w:val="0"/>
          <w:sz w:val="14"/>
          <w:szCs w:val="14"/>
        </w:rPr>
        <w:t xml:space="preserve"> </w:t>
      </w:r>
      <w:r w:rsidR="004E411E">
        <w:rPr>
          <w:rFonts w:cs="Arial"/>
          <w:spacing w:val="0"/>
          <w:sz w:val="14"/>
          <w:szCs w:val="14"/>
        </w:rPr>
        <w:t>11</w:t>
      </w:r>
      <w:r w:rsidRPr="009969D3">
        <w:rPr>
          <w:rFonts w:cs="Arial"/>
          <w:spacing w:val="0"/>
          <w:sz w:val="14"/>
          <w:szCs w:val="14"/>
        </w:rPr>
        <w:t xml:space="preserve"> de </w:t>
      </w:r>
      <w:r w:rsidR="004E411E">
        <w:rPr>
          <w:rFonts w:cs="Arial"/>
          <w:spacing w:val="0"/>
          <w:sz w:val="14"/>
          <w:szCs w:val="14"/>
        </w:rPr>
        <w:t>janeiro</w:t>
      </w:r>
      <w:r w:rsidRPr="009969D3">
        <w:rPr>
          <w:rFonts w:cs="Arial"/>
          <w:spacing w:val="0"/>
          <w:sz w:val="14"/>
          <w:szCs w:val="14"/>
        </w:rPr>
        <w:t xml:space="preserve"> de 201</w:t>
      </w:r>
      <w:r w:rsidR="004E411E">
        <w:rPr>
          <w:rFonts w:cs="Arial"/>
          <w:spacing w:val="0"/>
          <w:sz w:val="14"/>
          <w:szCs w:val="14"/>
        </w:rPr>
        <w:t>8</w:t>
      </w:r>
      <w:r w:rsidRPr="009969D3">
        <w:rPr>
          <w:rFonts w:cs="Arial"/>
          <w:spacing w:val="0"/>
          <w:sz w:val="14"/>
          <w:szCs w:val="14"/>
        </w:rPr>
        <w:t>.</w:t>
      </w:r>
      <w:proofErr w:type="gramStart"/>
      <w:r w:rsidRPr="009969D3">
        <w:rPr>
          <w:rFonts w:cs="Arial"/>
          <w:spacing w:val="0"/>
          <w:sz w:val="14"/>
          <w:szCs w:val="14"/>
        </w:rPr>
        <w:t>)</w:t>
      </w:r>
      <w:proofErr w:type="gramEnd"/>
    </w:p>
    <w:sectPr w:rsidR="00B55102" w:rsidRPr="00AB6145" w:rsidSect="00EA6C60">
      <w:headerReference w:type="even" r:id="rId15"/>
      <w:headerReference w:type="default" r:id="rId16"/>
      <w:footerReference w:type="even" r:id="rId17"/>
      <w:footerReference w:type="default" r:id="rId18"/>
      <w:headerReference w:type="first" r:id="rId19"/>
      <w:footerReference w:type="first" r:id="rId20"/>
      <w:pgSz w:w="12240" w:h="15840" w:code="1"/>
      <w:pgMar w:top="2552" w:right="1418" w:bottom="1418" w:left="1418" w:header="720" w:footer="55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67117" w14:textId="77777777" w:rsidR="00FC26BE" w:rsidRDefault="00FC26BE">
      <w:r>
        <w:separator/>
      </w:r>
    </w:p>
  </w:endnote>
  <w:endnote w:type="continuationSeparator" w:id="0">
    <w:p w14:paraId="6F8AEE97" w14:textId="77777777" w:rsidR="00FC26BE" w:rsidRDefault="00FC26BE">
      <w:r>
        <w:continuationSeparator/>
      </w:r>
    </w:p>
  </w:endnote>
  <w:endnote w:type="continuationNotice" w:id="1">
    <w:p w14:paraId="095C4261" w14:textId="77777777" w:rsidR="00FC26BE" w:rsidRDefault="00FC26B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75148" w14:textId="77777777" w:rsidR="0050170A" w:rsidRDefault="0050170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48FC6" w14:textId="77777777" w:rsidR="0050170A" w:rsidRDefault="0050170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903405"/>
      <w:docPartObj>
        <w:docPartGallery w:val="Page Numbers (Bottom of Page)"/>
        <w:docPartUnique/>
      </w:docPartObj>
    </w:sdtPr>
    <w:sdtEndPr/>
    <w:sdtContent>
      <w:p w14:paraId="7C0417E8" w14:textId="77777777" w:rsidR="00FC26BE" w:rsidRDefault="00FC26BE" w:rsidP="00E95B09">
        <w:pPr>
          <w:pStyle w:val="Rodap"/>
          <w:jc w:val="right"/>
        </w:pPr>
        <w:r>
          <w:fldChar w:fldCharType="begin"/>
        </w:r>
        <w:r>
          <w:instrText>PAGE   \* MERGEFORMAT</w:instrText>
        </w:r>
        <w:r>
          <w:fldChar w:fldCharType="separate"/>
        </w:r>
        <w:r>
          <w:rPr>
            <w:noProof/>
          </w:rPr>
          <w:t>1</w:t>
        </w:r>
        <w:r>
          <w:rPr>
            <w:noProof/>
          </w:rPr>
          <w:fldChar w:fldCharType="end"/>
        </w:r>
      </w:p>
    </w:sdtContent>
  </w:sdt>
  <w:p w14:paraId="44161D50" w14:textId="77777777" w:rsidR="00FC26BE" w:rsidRPr="00033D64" w:rsidRDefault="00FC26BE" w:rsidP="00033D64">
    <w:pPr>
      <w:spacing w:line="340" w:lineRule="exact"/>
      <w:jc w:val="center"/>
      <w:rPr>
        <w:rFonts w:ascii="Georgia" w:hAnsi="Georgia"/>
        <w:i/>
        <w:sz w:val="18"/>
        <w:szCs w:val="18"/>
      </w:rPr>
    </w:pPr>
    <w:r w:rsidRPr="00033D64">
      <w:rPr>
        <w:rFonts w:ascii="Georgia" w:hAnsi="Georgia"/>
        <w:i/>
        <w:sz w:val="18"/>
        <w:szCs w:val="18"/>
      </w:rPr>
      <w:t xml:space="preserve">Esta página é parte da ata da Reunião do Conselho </w:t>
    </w:r>
    <w:r>
      <w:rPr>
        <w:rFonts w:ascii="Georgia" w:hAnsi="Georgia"/>
        <w:i/>
        <w:sz w:val="18"/>
        <w:szCs w:val="18"/>
      </w:rPr>
      <w:t>de Administração</w:t>
    </w:r>
    <w:r w:rsidRPr="00033D64">
      <w:rPr>
        <w:rFonts w:ascii="Georgia" w:hAnsi="Georgia"/>
        <w:i/>
        <w:sz w:val="18"/>
        <w:szCs w:val="18"/>
      </w:rPr>
      <w:t xml:space="preserve"> da </w:t>
    </w:r>
    <w:r>
      <w:rPr>
        <w:rFonts w:ascii="Georgia" w:hAnsi="Georgia"/>
        <w:i/>
        <w:sz w:val="18"/>
        <w:szCs w:val="18"/>
      </w:rPr>
      <w:t>Companhia Brasiliana de Energia</w:t>
    </w:r>
    <w:r w:rsidRPr="00033D64">
      <w:rPr>
        <w:rFonts w:ascii="Georgia" w:hAnsi="Georgia"/>
        <w:i/>
        <w:sz w:val="18"/>
        <w:szCs w:val="18"/>
      </w:rPr>
      <w:t xml:space="preserve">, realizada no dia </w:t>
    </w:r>
    <w:r w:rsidRPr="00033D64">
      <w:rPr>
        <w:rFonts w:ascii="Georgia" w:hAnsi="Georgia"/>
        <w:i/>
        <w:sz w:val="18"/>
        <w:szCs w:val="18"/>
        <w:highlight w:val="lightGray"/>
      </w:rPr>
      <w:t>[==] de [==]</w:t>
    </w:r>
    <w:r>
      <w:rPr>
        <w:rFonts w:ascii="Georgia" w:hAnsi="Georgia"/>
        <w:i/>
        <w:sz w:val="18"/>
        <w:szCs w:val="18"/>
      </w:rPr>
      <w:t xml:space="preserve"> d</w:t>
    </w:r>
    <w:r w:rsidRPr="00033D64">
      <w:rPr>
        <w:rFonts w:ascii="Georgia" w:hAnsi="Georgia"/>
        <w:i/>
        <w:sz w:val="18"/>
        <w:szCs w:val="18"/>
      </w:rPr>
      <w:t xml:space="preserve">e </w:t>
    </w:r>
    <w:proofErr w:type="gramStart"/>
    <w:r w:rsidRPr="00033D64">
      <w:rPr>
        <w:rFonts w:ascii="Georgia" w:hAnsi="Georgia"/>
        <w:i/>
        <w:sz w:val="18"/>
        <w:szCs w:val="18"/>
      </w:rPr>
      <w:t>2015</w:t>
    </w:r>
    <w:proofErr w:type="gramEnd"/>
    <w:r w:rsidRPr="00033D64">
      <w:rPr>
        <w:rFonts w:ascii="Georgia" w:hAnsi="Georgia"/>
        <w:i/>
        <w:sz w:val="18"/>
        <w:szCs w:val="18"/>
      </w:rPr>
      <w:t xml:space="preserve"> </w:t>
    </w:r>
  </w:p>
  <w:p w14:paraId="1F6F4D79" w14:textId="77777777" w:rsidR="00FC26BE" w:rsidRPr="00E95B09" w:rsidRDefault="00FC26BE" w:rsidP="00E95B09">
    <w:pPr>
      <w:pStyle w:val="Rodap"/>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5171F" w14:textId="77777777" w:rsidR="00FC26BE" w:rsidRDefault="00FC26BE">
      <w:r>
        <w:separator/>
      </w:r>
    </w:p>
  </w:footnote>
  <w:footnote w:type="continuationSeparator" w:id="0">
    <w:p w14:paraId="13384E91" w14:textId="77777777" w:rsidR="00FC26BE" w:rsidRDefault="00FC26BE">
      <w:r>
        <w:continuationSeparator/>
      </w:r>
    </w:p>
  </w:footnote>
  <w:footnote w:type="continuationNotice" w:id="1">
    <w:p w14:paraId="3566D75F" w14:textId="77777777" w:rsidR="00FC26BE" w:rsidRDefault="00FC26BE">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FD43A" w14:textId="77777777" w:rsidR="0050170A" w:rsidRDefault="0050170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5C530" w14:textId="77777777" w:rsidR="00FC26BE" w:rsidRPr="00F24878" w:rsidRDefault="00FC26BE" w:rsidP="00F24878">
    <w:pPr>
      <w:pStyle w:val="Cabealho"/>
      <w:jc w:val="right"/>
      <w:rPr>
        <w:i/>
        <w:sz w:val="20"/>
      </w:rPr>
    </w:pPr>
    <w:r w:rsidRPr="00F24878">
      <w:rPr>
        <w:i/>
        <w:sz w:val="20"/>
      </w:rPr>
      <w:t>Minuta Stocche Forbes</w:t>
    </w:r>
  </w:p>
  <w:p w14:paraId="47EA71B8" w14:textId="23DDB910" w:rsidR="00FC26BE" w:rsidRPr="00F24878" w:rsidRDefault="00FC26BE" w:rsidP="00F24878">
    <w:pPr>
      <w:pStyle w:val="Cabealho"/>
      <w:jc w:val="right"/>
      <w:rPr>
        <w:i/>
        <w:sz w:val="20"/>
      </w:rPr>
    </w:pPr>
    <w:r>
      <w:rPr>
        <w:i/>
        <w:sz w:val="20"/>
      </w:rPr>
      <w:t>0</w:t>
    </w:r>
    <w:r w:rsidR="00F43B07">
      <w:rPr>
        <w:i/>
        <w:sz w:val="20"/>
      </w:rPr>
      <w:t>9</w:t>
    </w:r>
    <w:r>
      <w:rPr>
        <w:i/>
        <w:sz w:val="20"/>
      </w:rPr>
      <w:t>.01</w:t>
    </w:r>
    <w:r w:rsidRPr="00F24878">
      <w:rPr>
        <w:i/>
        <w:sz w:val="20"/>
      </w:rPr>
      <w:t>.201</w:t>
    </w:r>
    <w:r>
      <w:rPr>
        <w:i/>
        <w:sz w:val="20"/>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C75F7" w14:textId="77777777" w:rsidR="0050170A" w:rsidRDefault="0050170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9"/>
    <w:multiLevelType w:val="hybridMultilevel"/>
    <w:tmpl w:val="0D3E411A"/>
    <w:lvl w:ilvl="0" w:tplc="0416000F">
      <w:start w:val="1"/>
      <w:numFmt w:val="decimal"/>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nsid w:val="0000000B"/>
    <w:multiLevelType w:val="multilevel"/>
    <w:tmpl w:val="26CEF20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eastAsia"/>
        <w:b/>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440"/>
        </w:tabs>
        <w:ind w:left="1440" w:hanging="144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3">
    <w:nsid w:val="030801C4"/>
    <w:multiLevelType w:val="hybridMultilevel"/>
    <w:tmpl w:val="465A59CC"/>
    <w:lvl w:ilvl="0" w:tplc="F8383B38">
      <w:start w:val="1"/>
      <w:numFmt w:val="lowerLetter"/>
      <w:lvlText w:val="%1)"/>
      <w:lvlJc w:val="left"/>
      <w:pPr>
        <w:ind w:left="1407" w:hanging="84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08EC7983"/>
    <w:multiLevelType w:val="multilevel"/>
    <w:tmpl w:val="1FEA9724"/>
    <w:lvl w:ilvl="0">
      <w:start w:val="1"/>
      <w:numFmt w:val="decimal"/>
      <w:lvlText w:val="%1."/>
      <w:lvlJc w:val="left"/>
      <w:pPr>
        <w:ind w:left="360" w:hanging="36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0C9E4375"/>
    <w:multiLevelType w:val="hybridMultilevel"/>
    <w:tmpl w:val="215E8F8C"/>
    <w:lvl w:ilvl="0" w:tplc="7BA4CFB6">
      <w:start w:val="1"/>
      <w:numFmt w:val="lowerLetter"/>
      <w:lvlText w:val="%1)"/>
      <w:lvlJc w:val="left"/>
      <w:pPr>
        <w:tabs>
          <w:tab w:val="num" w:pos="720"/>
        </w:tabs>
        <w:ind w:left="720" w:hanging="360"/>
      </w:pPr>
    </w:lvl>
    <w:lvl w:ilvl="1" w:tplc="1D46537E" w:tentative="1">
      <w:start w:val="1"/>
      <w:numFmt w:val="lowerLetter"/>
      <w:lvlText w:val="%2)"/>
      <w:lvlJc w:val="left"/>
      <w:pPr>
        <w:tabs>
          <w:tab w:val="num" w:pos="1440"/>
        </w:tabs>
        <w:ind w:left="1440" w:hanging="360"/>
      </w:pPr>
    </w:lvl>
    <w:lvl w:ilvl="2" w:tplc="5BAAF98A" w:tentative="1">
      <w:start w:val="1"/>
      <w:numFmt w:val="lowerLetter"/>
      <w:lvlText w:val="%3)"/>
      <w:lvlJc w:val="left"/>
      <w:pPr>
        <w:tabs>
          <w:tab w:val="num" w:pos="2160"/>
        </w:tabs>
        <w:ind w:left="2160" w:hanging="360"/>
      </w:pPr>
    </w:lvl>
    <w:lvl w:ilvl="3" w:tplc="AF8AC1AE" w:tentative="1">
      <w:start w:val="1"/>
      <w:numFmt w:val="lowerLetter"/>
      <w:lvlText w:val="%4)"/>
      <w:lvlJc w:val="left"/>
      <w:pPr>
        <w:tabs>
          <w:tab w:val="num" w:pos="2880"/>
        </w:tabs>
        <w:ind w:left="2880" w:hanging="360"/>
      </w:pPr>
    </w:lvl>
    <w:lvl w:ilvl="4" w:tplc="EC02B940" w:tentative="1">
      <w:start w:val="1"/>
      <w:numFmt w:val="lowerLetter"/>
      <w:lvlText w:val="%5)"/>
      <w:lvlJc w:val="left"/>
      <w:pPr>
        <w:tabs>
          <w:tab w:val="num" w:pos="3600"/>
        </w:tabs>
        <w:ind w:left="3600" w:hanging="360"/>
      </w:pPr>
    </w:lvl>
    <w:lvl w:ilvl="5" w:tplc="776ABDB6" w:tentative="1">
      <w:start w:val="1"/>
      <w:numFmt w:val="lowerLetter"/>
      <w:lvlText w:val="%6)"/>
      <w:lvlJc w:val="left"/>
      <w:pPr>
        <w:tabs>
          <w:tab w:val="num" w:pos="4320"/>
        </w:tabs>
        <w:ind w:left="4320" w:hanging="360"/>
      </w:pPr>
    </w:lvl>
    <w:lvl w:ilvl="6" w:tplc="7E6097BA" w:tentative="1">
      <w:start w:val="1"/>
      <w:numFmt w:val="lowerLetter"/>
      <w:lvlText w:val="%7)"/>
      <w:lvlJc w:val="left"/>
      <w:pPr>
        <w:tabs>
          <w:tab w:val="num" w:pos="5040"/>
        </w:tabs>
        <w:ind w:left="5040" w:hanging="360"/>
      </w:pPr>
    </w:lvl>
    <w:lvl w:ilvl="7" w:tplc="52B07EF2" w:tentative="1">
      <w:start w:val="1"/>
      <w:numFmt w:val="lowerLetter"/>
      <w:lvlText w:val="%8)"/>
      <w:lvlJc w:val="left"/>
      <w:pPr>
        <w:tabs>
          <w:tab w:val="num" w:pos="5760"/>
        </w:tabs>
        <w:ind w:left="5760" w:hanging="360"/>
      </w:pPr>
    </w:lvl>
    <w:lvl w:ilvl="8" w:tplc="A61268DA" w:tentative="1">
      <w:start w:val="1"/>
      <w:numFmt w:val="lowerLetter"/>
      <w:lvlText w:val="%9)"/>
      <w:lvlJc w:val="left"/>
      <w:pPr>
        <w:tabs>
          <w:tab w:val="num" w:pos="6480"/>
        </w:tabs>
        <w:ind w:left="6480" w:hanging="360"/>
      </w:pPr>
    </w:lvl>
  </w:abstractNum>
  <w:abstractNum w:abstractNumId="6">
    <w:nsid w:val="10C344B9"/>
    <w:multiLevelType w:val="multilevel"/>
    <w:tmpl w:val="5104734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1940BC4"/>
    <w:multiLevelType w:val="hybridMultilevel"/>
    <w:tmpl w:val="096A9F30"/>
    <w:lvl w:ilvl="0" w:tplc="658E8754">
      <w:start w:val="1"/>
      <w:numFmt w:val="lowerLetter"/>
      <w:lvlText w:val="%1)"/>
      <w:lvlJc w:val="left"/>
      <w:pPr>
        <w:tabs>
          <w:tab w:val="num" w:pos="720"/>
        </w:tabs>
        <w:ind w:left="720" w:hanging="360"/>
      </w:pPr>
    </w:lvl>
    <w:lvl w:ilvl="1" w:tplc="46DE1632" w:tentative="1">
      <w:start w:val="1"/>
      <w:numFmt w:val="lowerLetter"/>
      <w:lvlText w:val="%2)"/>
      <w:lvlJc w:val="left"/>
      <w:pPr>
        <w:tabs>
          <w:tab w:val="num" w:pos="1440"/>
        </w:tabs>
        <w:ind w:left="1440" w:hanging="360"/>
      </w:pPr>
    </w:lvl>
    <w:lvl w:ilvl="2" w:tplc="BF165EA8" w:tentative="1">
      <w:start w:val="1"/>
      <w:numFmt w:val="lowerLetter"/>
      <w:lvlText w:val="%3)"/>
      <w:lvlJc w:val="left"/>
      <w:pPr>
        <w:tabs>
          <w:tab w:val="num" w:pos="2160"/>
        </w:tabs>
        <w:ind w:left="2160" w:hanging="360"/>
      </w:pPr>
    </w:lvl>
    <w:lvl w:ilvl="3" w:tplc="D75ED99C" w:tentative="1">
      <w:start w:val="1"/>
      <w:numFmt w:val="lowerLetter"/>
      <w:lvlText w:val="%4)"/>
      <w:lvlJc w:val="left"/>
      <w:pPr>
        <w:tabs>
          <w:tab w:val="num" w:pos="2880"/>
        </w:tabs>
        <w:ind w:left="2880" w:hanging="360"/>
      </w:pPr>
    </w:lvl>
    <w:lvl w:ilvl="4" w:tplc="C5C48D68" w:tentative="1">
      <w:start w:val="1"/>
      <w:numFmt w:val="lowerLetter"/>
      <w:lvlText w:val="%5)"/>
      <w:lvlJc w:val="left"/>
      <w:pPr>
        <w:tabs>
          <w:tab w:val="num" w:pos="3600"/>
        </w:tabs>
        <w:ind w:left="3600" w:hanging="360"/>
      </w:pPr>
    </w:lvl>
    <w:lvl w:ilvl="5" w:tplc="2F5E6E5C" w:tentative="1">
      <w:start w:val="1"/>
      <w:numFmt w:val="lowerLetter"/>
      <w:lvlText w:val="%6)"/>
      <w:lvlJc w:val="left"/>
      <w:pPr>
        <w:tabs>
          <w:tab w:val="num" w:pos="4320"/>
        </w:tabs>
        <w:ind w:left="4320" w:hanging="360"/>
      </w:pPr>
    </w:lvl>
    <w:lvl w:ilvl="6" w:tplc="16ECE15A" w:tentative="1">
      <w:start w:val="1"/>
      <w:numFmt w:val="lowerLetter"/>
      <w:lvlText w:val="%7)"/>
      <w:lvlJc w:val="left"/>
      <w:pPr>
        <w:tabs>
          <w:tab w:val="num" w:pos="5040"/>
        </w:tabs>
        <w:ind w:left="5040" w:hanging="360"/>
      </w:pPr>
    </w:lvl>
    <w:lvl w:ilvl="7" w:tplc="C1CEABBC" w:tentative="1">
      <w:start w:val="1"/>
      <w:numFmt w:val="lowerLetter"/>
      <w:lvlText w:val="%8)"/>
      <w:lvlJc w:val="left"/>
      <w:pPr>
        <w:tabs>
          <w:tab w:val="num" w:pos="5760"/>
        </w:tabs>
        <w:ind w:left="5760" w:hanging="360"/>
      </w:pPr>
    </w:lvl>
    <w:lvl w:ilvl="8" w:tplc="B9104B2A" w:tentative="1">
      <w:start w:val="1"/>
      <w:numFmt w:val="lowerLetter"/>
      <w:lvlText w:val="%9)"/>
      <w:lvlJc w:val="left"/>
      <w:pPr>
        <w:tabs>
          <w:tab w:val="num" w:pos="6480"/>
        </w:tabs>
        <w:ind w:left="6480" w:hanging="360"/>
      </w:pPr>
    </w:lvl>
  </w:abstractNum>
  <w:abstractNum w:abstractNumId="8">
    <w:nsid w:val="164F1181"/>
    <w:multiLevelType w:val="multilevel"/>
    <w:tmpl w:val="339A25F6"/>
    <w:lvl w:ilvl="0">
      <w:start w:val="5"/>
      <w:numFmt w:val="decimal"/>
      <w:lvlText w:val="%1."/>
      <w:lvlJc w:val="left"/>
      <w:pPr>
        <w:ind w:left="375" w:hanging="375"/>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65F7EAD"/>
    <w:multiLevelType w:val="hybridMultilevel"/>
    <w:tmpl w:val="61BCCACA"/>
    <w:lvl w:ilvl="0" w:tplc="F51CD9FA">
      <w:start w:val="1"/>
      <w:numFmt w:val="lowerRoman"/>
      <w:lvlText w:val="(%1)"/>
      <w:lvlJc w:val="left"/>
      <w:pPr>
        <w:ind w:left="1440" w:hanging="108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A654CF2"/>
    <w:multiLevelType w:val="multilevel"/>
    <w:tmpl w:val="1CDEAF7C"/>
    <w:lvl w:ilvl="0">
      <w:start w:val="1"/>
      <w:numFmt w:val="decimal"/>
      <w:lvlText w:val="%1."/>
      <w:lvlJc w:val="left"/>
      <w:pPr>
        <w:ind w:left="720" w:hanging="360"/>
      </w:pPr>
      <w:rPr>
        <w:rFonts w:hint="default"/>
        <w:u w:val="none"/>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D961DBF"/>
    <w:multiLevelType w:val="multilevel"/>
    <w:tmpl w:val="85686AE8"/>
    <w:lvl w:ilvl="0">
      <w:start w:val="1"/>
      <w:numFmt w:val="decimal"/>
      <w:lvlText w:val="%1."/>
      <w:lvlJc w:val="left"/>
      <w:pPr>
        <w:tabs>
          <w:tab w:val="num" w:pos="360"/>
        </w:tabs>
        <w:ind w:left="0" w:firstLine="0"/>
      </w:pPr>
      <w:rPr>
        <w:rFonts w:ascii="Times New Roman" w:hAnsi="Times New Roman" w:hint="default"/>
        <w:b/>
        <w:i w:val="0"/>
        <w:sz w:val="24"/>
      </w:rPr>
    </w:lvl>
    <w:lvl w:ilvl="1">
      <w:start w:val="1"/>
      <w:numFmt w:val="decimal"/>
      <w:lvlText w:val="%1.%2."/>
      <w:lvlJc w:val="left"/>
      <w:pPr>
        <w:tabs>
          <w:tab w:val="num" w:pos="360"/>
        </w:tabs>
        <w:ind w:left="0" w:firstLine="0"/>
      </w:pPr>
      <w:rPr>
        <w:rFonts w:ascii="Times New Roman" w:hAnsi="Times New Roman" w:hint="default"/>
        <w:b/>
        <w:i w:val="0"/>
        <w:sz w:val="24"/>
      </w:rPr>
    </w:lvl>
    <w:lvl w:ilvl="2">
      <w:start w:val="1"/>
      <w:numFmt w:val="decimal"/>
      <w:lvlText w:val="%1.%2.%3."/>
      <w:lvlJc w:val="left"/>
      <w:pPr>
        <w:tabs>
          <w:tab w:val="num" w:pos="720"/>
        </w:tabs>
        <w:ind w:left="0" w:firstLine="0"/>
      </w:pPr>
      <w:rPr>
        <w:rFonts w:ascii="Times New Roman" w:hAnsi="Times New Roman" w:hint="default"/>
        <w:b w:val="0"/>
        <w:i w:val="0"/>
        <w:sz w:val="24"/>
      </w:rPr>
    </w:lvl>
    <w:lvl w:ilvl="3">
      <w:start w:val="1"/>
      <w:numFmt w:val="decimal"/>
      <w:lvlText w:val="%1.%2.%3.%4."/>
      <w:lvlJc w:val="left"/>
      <w:pPr>
        <w:tabs>
          <w:tab w:val="num" w:pos="720"/>
        </w:tabs>
        <w:ind w:left="720" w:hanging="720"/>
      </w:pPr>
      <w:rPr>
        <w:rFonts w:ascii="Times New Roman" w:hAnsi="Times New Roman" w:hint="default"/>
        <w:b w:val="0"/>
        <w:i w:val="0"/>
        <w:color w:val="auto"/>
        <w:sz w:val="24"/>
        <w:u w:val="none"/>
      </w:rPr>
    </w:lvl>
    <w:lvl w:ilvl="4">
      <w:start w:val="1"/>
      <w:numFmt w:val="decimal"/>
      <w:lvlText w:val="%1.%2.%3.%4.%5."/>
      <w:lvlJc w:val="left"/>
      <w:pPr>
        <w:tabs>
          <w:tab w:val="num" w:pos="1080"/>
        </w:tabs>
        <w:ind w:left="0" w:firstLine="0"/>
      </w:pPr>
      <w:rPr>
        <w:rFonts w:ascii="Times New Roman" w:hAnsi="Times New Roman" w:hint="default"/>
        <w:b w:val="0"/>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FE93444"/>
    <w:multiLevelType w:val="hybridMultilevel"/>
    <w:tmpl w:val="A4504310"/>
    <w:lvl w:ilvl="0" w:tplc="2B4A44F8">
      <w:start w:val="1"/>
      <w:numFmt w:val="lowerLetter"/>
      <w:lvlText w:val="%1)"/>
      <w:lvlJc w:val="left"/>
      <w:pPr>
        <w:tabs>
          <w:tab w:val="num" w:pos="720"/>
        </w:tabs>
        <w:ind w:left="720" w:hanging="360"/>
      </w:pPr>
    </w:lvl>
    <w:lvl w:ilvl="1" w:tplc="2D6C1178" w:tentative="1">
      <w:start w:val="1"/>
      <w:numFmt w:val="lowerLetter"/>
      <w:lvlText w:val="%2)"/>
      <w:lvlJc w:val="left"/>
      <w:pPr>
        <w:tabs>
          <w:tab w:val="num" w:pos="1440"/>
        </w:tabs>
        <w:ind w:left="1440" w:hanging="360"/>
      </w:pPr>
    </w:lvl>
    <w:lvl w:ilvl="2" w:tplc="9886C594" w:tentative="1">
      <w:start w:val="1"/>
      <w:numFmt w:val="lowerLetter"/>
      <w:lvlText w:val="%3)"/>
      <w:lvlJc w:val="left"/>
      <w:pPr>
        <w:tabs>
          <w:tab w:val="num" w:pos="2160"/>
        </w:tabs>
        <w:ind w:left="2160" w:hanging="360"/>
      </w:pPr>
    </w:lvl>
    <w:lvl w:ilvl="3" w:tplc="580C33C0" w:tentative="1">
      <w:start w:val="1"/>
      <w:numFmt w:val="lowerLetter"/>
      <w:lvlText w:val="%4)"/>
      <w:lvlJc w:val="left"/>
      <w:pPr>
        <w:tabs>
          <w:tab w:val="num" w:pos="2880"/>
        </w:tabs>
        <w:ind w:left="2880" w:hanging="360"/>
      </w:pPr>
    </w:lvl>
    <w:lvl w:ilvl="4" w:tplc="AE14CE76" w:tentative="1">
      <w:start w:val="1"/>
      <w:numFmt w:val="lowerLetter"/>
      <w:lvlText w:val="%5)"/>
      <w:lvlJc w:val="left"/>
      <w:pPr>
        <w:tabs>
          <w:tab w:val="num" w:pos="3600"/>
        </w:tabs>
        <w:ind w:left="3600" w:hanging="360"/>
      </w:pPr>
    </w:lvl>
    <w:lvl w:ilvl="5" w:tplc="03F8A300" w:tentative="1">
      <w:start w:val="1"/>
      <w:numFmt w:val="lowerLetter"/>
      <w:lvlText w:val="%6)"/>
      <w:lvlJc w:val="left"/>
      <w:pPr>
        <w:tabs>
          <w:tab w:val="num" w:pos="4320"/>
        </w:tabs>
        <w:ind w:left="4320" w:hanging="360"/>
      </w:pPr>
    </w:lvl>
    <w:lvl w:ilvl="6" w:tplc="C768544E" w:tentative="1">
      <w:start w:val="1"/>
      <w:numFmt w:val="lowerLetter"/>
      <w:lvlText w:val="%7)"/>
      <w:lvlJc w:val="left"/>
      <w:pPr>
        <w:tabs>
          <w:tab w:val="num" w:pos="5040"/>
        </w:tabs>
        <w:ind w:left="5040" w:hanging="360"/>
      </w:pPr>
    </w:lvl>
    <w:lvl w:ilvl="7" w:tplc="93F2398A" w:tentative="1">
      <w:start w:val="1"/>
      <w:numFmt w:val="lowerLetter"/>
      <w:lvlText w:val="%8)"/>
      <w:lvlJc w:val="left"/>
      <w:pPr>
        <w:tabs>
          <w:tab w:val="num" w:pos="5760"/>
        </w:tabs>
        <w:ind w:left="5760" w:hanging="360"/>
      </w:pPr>
    </w:lvl>
    <w:lvl w:ilvl="8" w:tplc="AEF8D902" w:tentative="1">
      <w:start w:val="1"/>
      <w:numFmt w:val="lowerLetter"/>
      <w:lvlText w:val="%9)"/>
      <w:lvlJc w:val="left"/>
      <w:pPr>
        <w:tabs>
          <w:tab w:val="num" w:pos="6480"/>
        </w:tabs>
        <w:ind w:left="6480" w:hanging="360"/>
      </w:pPr>
    </w:lvl>
  </w:abstractNum>
  <w:abstractNum w:abstractNumId="13">
    <w:nsid w:val="349A29AA"/>
    <w:multiLevelType w:val="hybridMultilevel"/>
    <w:tmpl w:val="7B46A612"/>
    <w:lvl w:ilvl="0" w:tplc="AB324734">
      <w:start w:val="1"/>
      <w:numFmt w:val="lowerRoman"/>
      <w:lvlText w:val="(%1)"/>
      <w:lvlJc w:val="left"/>
      <w:pPr>
        <w:ind w:left="1080" w:hanging="72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6CB536E"/>
    <w:multiLevelType w:val="hybridMultilevel"/>
    <w:tmpl w:val="FB26A82C"/>
    <w:lvl w:ilvl="0" w:tplc="04160017">
      <w:start w:val="1"/>
      <w:numFmt w:val="lowerLetter"/>
      <w:lvlText w:val="%1)"/>
      <w:lvlJc w:val="left"/>
      <w:pPr>
        <w:ind w:left="4701" w:hanging="1080"/>
      </w:pPr>
      <w:rPr>
        <w:rFonts w:hint="default"/>
        <w:sz w:val="24"/>
        <w:szCs w:val="24"/>
      </w:rPr>
    </w:lvl>
    <w:lvl w:ilvl="1" w:tplc="04160019" w:tentative="1">
      <w:start w:val="1"/>
      <w:numFmt w:val="lowerLetter"/>
      <w:lvlText w:val="%2."/>
      <w:lvlJc w:val="left"/>
      <w:pPr>
        <w:ind w:left="4701" w:hanging="360"/>
      </w:pPr>
    </w:lvl>
    <w:lvl w:ilvl="2" w:tplc="0416001B" w:tentative="1">
      <w:start w:val="1"/>
      <w:numFmt w:val="lowerRoman"/>
      <w:lvlText w:val="%3."/>
      <w:lvlJc w:val="right"/>
      <w:pPr>
        <w:ind w:left="5421" w:hanging="180"/>
      </w:pPr>
    </w:lvl>
    <w:lvl w:ilvl="3" w:tplc="0416000F" w:tentative="1">
      <w:start w:val="1"/>
      <w:numFmt w:val="decimal"/>
      <w:lvlText w:val="%4."/>
      <w:lvlJc w:val="left"/>
      <w:pPr>
        <w:ind w:left="6141" w:hanging="360"/>
      </w:pPr>
    </w:lvl>
    <w:lvl w:ilvl="4" w:tplc="04160019" w:tentative="1">
      <w:start w:val="1"/>
      <w:numFmt w:val="lowerLetter"/>
      <w:lvlText w:val="%5."/>
      <w:lvlJc w:val="left"/>
      <w:pPr>
        <w:ind w:left="6861" w:hanging="360"/>
      </w:pPr>
    </w:lvl>
    <w:lvl w:ilvl="5" w:tplc="0416001B" w:tentative="1">
      <w:start w:val="1"/>
      <w:numFmt w:val="lowerRoman"/>
      <w:lvlText w:val="%6."/>
      <w:lvlJc w:val="right"/>
      <w:pPr>
        <w:ind w:left="7581" w:hanging="180"/>
      </w:pPr>
    </w:lvl>
    <w:lvl w:ilvl="6" w:tplc="0416000F" w:tentative="1">
      <w:start w:val="1"/>
      <w:numFmt w:val="decimal"/>
      <w:lvlText w:val="%7."/>
      <w:lvlJc w:val="left"/>
      <w:pPr>
        <w:ind w:left="8301" w:hanging="360"/>
      </w:pPr>
    </w:lvl>
    <w:lvl w:ilvl="7" w:tplc="04160019" w:tentative="1">
      <w:start w:val="1"/>
      <w:numFmt w:val="lowerLetter"/>
      <w:lvlText w:val="%8."/>
      <w:lvlJc w:val="left"/>
      <w:pPr>
        <w:ind w:left="9021" w:hanging="360"/>
      </w:pPr>
    </w:lvl>
    <w:lvl w:ilvl="8" w:tplc="0416001B" w:tentative="1">
      <w:start w:val="1"/>
      <w:numFmt w:val="lowerRoman"/>
      <w:lvlText w:val="%9."/>
      <w:lvlJc w:val="right"/>
      <w:pPr>
        <w:ind w:left="9741" w:hanging="180"/>
      </w:pPr>
    </w:lvl>
  </w:abstractNum>
  <w:abstractNum w:abstractNumId="15">
    <w:nsid w:val="3DFF1578"/>
    <w:multiLevelType w:val="hybridMultilevel"/>
    <w:tmpl w:val="735C01C0"/>
    <w:lvl w:ilvl="0" w:tplc="6F384A96">
      <w:start w:val="1"/>
      <w:numFmt w:val="lowerLetter"/>
      <w:lvlText w:val="%1)"/>
      <w:lvlJc w:val="left"/>
      <w:pPr>
        <w:ind w:left="720" w:hanging="360"/>
      </w:pPr>
      <w:rPr>
        <w:rFonts w:eastAsia="Arial"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FA15F6"/>
    <w:multiLevelType w:val="multilevel"/>
    <w:tmpl w:val="BFEEA8C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457021EE"/>
    <w:multiLevelType w:val="hybridMultilevel"/>
    <w:tmpl w:val="B572458E"/>
    <w:lvl w:ilvl="0" w:tplc="04160019">
      <w:start w:val="1"/>
      <w:numFmt w:val="lowerLetter"/>
      <w:lvlText w:val="%1."/>
      <w:lvlJc w:val="left"/>
      <w:pPr>
        <w:ind w:left="4038" w:hanging="360"/>
      </w:pPr>
    </w:lvl>
    <w:lvl w:ilvl="1" w:tplc="04160019" w:tentative="1">
      <w:start w:val="1"/>
      <w:numFmt w:val="lowerLetter"/>
      <w:lvlText w:val="%2."/>
      <w:lvlJc w:val="left"/>
      <w:pPr>
        <w:ind w:left="4758" w:hanging="360"/>
      </w:pPr>
    </w:lvl>
    <w:lvl w:ilvl="2" w:tplc="0416001B" w:tentative="1">
      <w:start w:val="1"/>
      <w:numFmt w:val="lowerRoman"/>
      <w:lvlText w:val="%3."/>
      <w:lvlJc w:val="right"/>
      <w:pPr>
        <w:ind w:left="5478" w:hanging="180"/>
      </w:pPr>
    </w:lvl>
    <w:lvl w:ilvl="3" w:tplc="0416000F" w:tentative="1">
      <w:start w:val="1"/>
      <w:numFmt w:val="decimal"/>
      <w:lvlText w:val="%4."/>
      <w:lvlJc w:val="left"/>
      <w:pPr>
        <w:ind w:left="6198" w:hanging="360"/>
      </w:pPr>
    </w:lvl>
    <w:lvl w:ilvl="4" w:tplc="04160019" w:tentative="1">
      <w:start w:val="1"/>
      <w:numFmt w:val="lowerLetter"/>
      <w:lvlText w:val="%5."/>
      <w:lvlJc w:val="left"/>
      <w:pPr>
        <w:ind w:left="6918" w:hanging="360"/>
      </w:pPr>
    </w:lvl>
    <w:lvl w:ilvl="5" w:tplc="0416001B" w:tentative="1">
      <w:start w:val="1"/>
      <w:numFmt w:val="lowerRoman"/>
      <w:lvlText w:val="%6."/>
      <w:lvlJc w:val="right"/>
      <w:pPr>
        <w:ind w:left="7638" w:hanging="180"/>
      </w:pPr>
    </w:lvl>
    <w:lvl w:ilvl="6" w:tplc="0416000F" w:tentative="1">
      <w:start w:val="1"/>
      <w:numFmt w:val="decimal"/>
      <w:lvlText w:val="%7."/>
      <w:lvlJc w:val="left"/>
      <w:pPr>
        <w:ind w:left="8358" w:hanging="360"/>
      </w:pPr>
    </w:lvl>
    <w:lvl w:ilvl="7" w:tplc="04160019" w:tentative="1">
      <w:start w:val="1"/>
      <w:numFmt w:val="lowerLetter"/>
      <w:lvlText w:val="%8."/>
      <w:lvlJc w:val="left"/>
      <w:pPr>
        <w:ind w:left="9078" w:hanging="360"/>
      </w:pPr>
    </w:lvl>
    <w:lvl w:ilvl="8" w:tplc="0416001B" w:tentative="1">
      <w:start w:val="1"/>
      <w:numFmt w:val="lowerRoman"/>
      <w:lvlText w:val="%9."/>
      <w:lvlJc w:val="right"/>
      <w:pPr>
        <w:ind w:left="9798" w:hanging="180"/>
      </w:pPr>
    </w:lvl>
  </w:abstractNum>
  <w:abstractNum w:abstractNumId="18">
    <w:nsid w:val="4B577FEB"/>
    <w:multiLevelType w:val="hybridMultilevel"/>
    <w:tmpl w:val="6F4ADEF4"/>
    <w:lvl w:ilvl="0" w:tplc="04160017">
      <w:start w:val="1"/>
      <w:numFmt w:val="lowerLetter"/>
      <w:lvlText w:val="%1)"/>
      <w:lvlJc w:val="left"/>
      <w:pPr>
        <w:ind w:left="1935" w:hanging="435"/>
      </w:pPr>
      <w:rPr>
        <w:rFonts w:hint="default"/>
      </w:rPr>
    </w:lvl>
    <w:lvl w:ilvl="1" w:tplc="04160019" w:tentative="1">
      <w:start w:val="1"/>
      <w:numFmt w:val="lowerLetter"/>
      <w:lvlText w:val="%2."/>
      <w:lvlJc w:val="left"/>
      <w:pPr>
        <w:ind w:left="2580" w:hanging="360"/>
      </w:pPr>
    </w:lvl>
    <w:lvl w:ilvl="2" w:tplc="0416001B" w:tentative="1">
      <w:start w:val="1"/>
      <w:numFmt w:val="lowerRoman"/>
      <w:lvlText w:val="%3."/>
      <w:lvlJc w:val="right"/>
      <w:pPr>
        <w:ind w:left="3300" w:hanging="180"/>
      </w:pPr>
    </w:lvl>
    <w:lvl w:ilvl="3" w:tplc="0416000F" w:tentative="1">
      <w:start w:val="1"/>
      <w:numFmt w:val="decimal"/>
      <w:lvlText w:val="%4."/>
      <w:lvlJc w:val="left"/>
      <w:pPr>
        <w:ind w:left="4020" w:hanging="360"/>
      </w:pPr>
    </w:lvl>
    <w:lvl w:ilvl="4" w:tplc="04160019" w:tentative="1">
      <w:start w:val="1"/>
      <w:numFmt w:val="lowerLetter"/>
      <w:lvlText w:val="%5."/>
      <w:lvlJc w:val="left"/>
      <w:pPr>
        <w:ind w:left="4740" w:hanging="360"/>
      </w:pPr>
    </w:lvl>
    <w:lvl w:ilvl="5" w:tplc="0416001B" w:tentative="1">
      <w:start w:val="1"/>
      <w:numFmt w:val="lowerRoman"/>
      <w:lvlText w:val="%6."/>
      <w:lvlJc w:val="right"/>
      <w:pPr>
        <w:ind w:left="5460" w:hanging="180"/>
      </w:pPr>
    </w:lvl>
    <w:lvl w:ilvl="6" w:tplc="0416000F" w:tentative="1">
      <w:start w:val="1"/>
      <w:numFmt w:val="decimal"/>
      <w:lvlText w:val="%7."/>
      <w:lvlJc w:val="left"/>
      <w:pPr>
        <w:ind w:left="6180" w:hanging="360"/>
      </w:pPr>
    </w:lvl>
    <w:lvl w:ilvl="7" w:tplc="04160019" w:tentative="1">
      <w:start w:val="1"/>
      <w:numFmt w:val="lowerLetter"/>
      <w:lvlText w:val="%8."/>
      <w:lvlJc w:val="left"/>
      <w:pPr>
        <w:ind w:left="6900" w:hanging="360"/>
      </w:pPr>
    </w:lvl>
    <w:lvl w:ilvl="8" w:tplc="0416001B" w:tentative="1">
      <w:start w:val="1"/>
      <w:numFmt w:val="lowerRoman"/>
      <w:lvlText w:val="%9."/>
      <w:lvlJc w:val="right"/>
      <w:pPr>
        <w:ind w:left="7620" w:hanging="180"/>
      </w:pPr>
    </w:lvl>
  </w:abstractNum>
  <w:abstractNum w:abstractNumId="19">
    <w:nsid w:val="4DE76B5A"/>
    <w:multiLevelType w:val="hybridMultilevel"/>
    <w:tmpl w:val="33967DC6"/>
    <w:lvl w:ilvl="0" w:tplc="86CCCE9E">
      <w:start w:val="1"/>
      <w:numFmt w:val="lowerLetter"/>
      <w:lvlText w:val="%1)"/>
      <w:lvlJc w:val="left"/>
      <w:pPr>
        <w:tabs>
          <w:tab w:val="num" w:pos="720"/>
        </w:tabs>
        <w:ind w:left="720" w:hanging="360"/>
      </w:pPr>
    </w:lvl>
    <w:lvl w:ilvl="1" w:tplc="FD601954" w:tentative="1">
      <w:start w:val="1"/>
      <w:numFmt w:val="lowerLetter"/>
      <w:lvlText w:val="%2)"/>
      <w:lvlJc w:val="left"/>
      <w:pPr>
        <w:tabs>
          <w:tab w:val="num" w:pos="1440"/>
        </w:tabs>
        <w:ind w:left="1440" w:hanging="360"/>
      </w:pPr>
    </w:lvl>
    <w:lvl w:ilvl="2" w:tplc="1264FA76" w:tentative="1">
      <w:start w:val="1"/>
      <w:numFmt w:val="lowerLetter"/>
      <w:lvlText w:val="%3)"/>
      <w:lvlJc w:val="left"/>
      <w:pPr>
        <w:tabs>
          <w:tab w:val="num" w:pos="2160"/>
        </w:tabs>
        <w:ind w:left="2160" w:hanging="360"/>
      </w:pPr>
    </w:lvl>
    <w:lvl w:ilvl="3" w:tplc="1CE4DCE0" w:tentative="1">
      <w:start w:val="1"/>
      <w:numFmt w:val="lowerLetter"/>
      <w:lvlText w:val="%4)"/>
      <w:lvlJc w:val="left"/>
      <w:pPr>
        <w:tabs>
          <w:tab w:val="num" w:pos="2880"/>
        </w:tabs>
        <w:ind w:left="2880" w:hanging="360"/>
      </w:pPr>
    </w:lvl>
    <w:lvl w:ilvl="4" w:tplc="382E8756" w:tentative="1">
      <w:start w:val="1"/>
      <w:numFmt w:val="lowerLetter"/>
      <w:lvlText w:val="%5)"/>
      <w:lvlJc w:val="left"/>
      <w:pPr>
        <w:tabs>
          <w:tab w:val="num" w:pos="3600"/>
        </w:tabs>
        <w:ind w:left="3600" w:hanging="360"/>
      </w:pPr>
    </w:lvl>
    <w:lvl w:ilvl="5" w:tplc="5F64E30E" w:tentative="1">
      <w:start w:val="1"/>
      <w:numFmt w:val="lowerLetter"/>
      <w:lvlText w:val="%6)"/>
      <w:lvlJc w:val="left"/>
      <w:pPr>
        <w:tabs>
          <w:tab w:val="num" w:pos="4320"/>
        </w:tabs>
        <w:ind w:left="4320" w:hanging="360"/>
      </w:pPr>
    </w:lvl>
    <w:lvl w:ilvl="6" w:tplc="43E8AF20" w:tentative="1">
      <w:start w:val="1"/>
      <w:numFmt w:val="lowerLetter"/>
      <w:lvlText w:val="%7)"/>
      <w:lvlJc w:val="left"/>
      <w:pPr>
        <w:tabs>
          <w:tab w:val="num" w:pos="5040"/>
        </w:tabs>
        <w:ind w:left="5040" w:hanging="360"/>
      </w:pPr>
    </w:lvl>
    <w:lvl w:ilvl="7" w:tplc="14428670" w:tentative="1">
      <w:start w:val="1"/>
      <w:numFmt w:val="lowerLetter"/>
      <w:lvlText w:val="%8)"/>
      <w:lvlJc w:val="left"/>
      <w:pPr>
        <w:tabs>
          <w:tab w:val="num" w:pos="5760"/>
        </w:tabs>
        <w:ind w:left="5760" w:hanging="360"/>
      </w:pPr>
    </w:lvl>
    <w:lvl w:ilvl="8" w:tplc="077EE296" w:tentative="1">
      <w:start w:val="1"/>
      <w:numFmt w:val="lowerLetter"/>
      <w:lvlText w:val="%9)"/>
      <w:lvlJc w:val="left"/>
      <w:pPr>
        <w:tabs>
          <w:tab w:val="num" w:pos="6480"/>
        </w:tabs>
        <w:ind w:left="6480" w:hanging="360"/>
      </w:pPr>
    </w:lvl>
  </w:abstractNum>
  <w:abstractNum w:abstractNumId="20">
    <w:nsid w:val="517B347B"/>
    <w:multiLevelType w:val="hybridMultilevel"/>
    <w:tmpl w:val="27CC0D20"/>
    <w:lvl w:ilvl="0" w:tplc="021EB288">
      <w:start w:val="1"/>
      <w:numFmt w:val="lowerLetter"/>
      <w:lvlText w:val="%1)"/>
      <w:lvlJc w:val="left"/>
      <w:pPr>
        <w:tabs>
          <w:tab w:val="num" w:pos="720"/>
        </w:tabs>
        <w:ind w:left="720" w:hanging="360"/>
      </w:pPr>
    </w:lvl>
    <w:lvl w:ilvl="1" w:tplc="BA36377C" w:tentative="1">
      <w:start w:val="1"/>
      <w:numFmt w:val="lowerLetter"/>
      <w:lvlText w:val="%2)"/>
      <w:lvlJc w:val="left"/>
      <w:pPr>
        <w:tabs>
          <w:tab w:val="num" w:pos="1440"/>
        </w:tabs>
        <w:ind w:left="1440" w:hanging="360"/>
      </w:pPr>
    </w:lvl>
    <w:lvl w:ilvl="2" w:tplc="E72E723C" w:tentative="1">
      <w:start w:val="1"/>
      <w:numFmt w:val="lowerLetter"/>
      <w:lvlText w:val="%3)"/>
      <w:lvlJc w:val="left"/>
      <w:pPr>
        <w:tabs>
          <w:tab w:val="num" w:pos="2160"/>
        </w:tabs>
        <w:ind w:left="2160" w:hanging="360"/>
      </w:pPr>
    </w:lvl>
    <w:lvl w:ilvl="3" w:tplc="F75056CC" w:tentative="1">
      <w:start w:val="1"/>
      <w:numFmt w:val="lowerLetter"/>
      <w:lvlText w:val="%4)"/>
      <w:lvlJc w:val="left"/>
      <w:pPr>
        <w:tabs>
          <w:tab w:val="num" w:pos="2880"/>
        </w:tabs>
        <w:ind w:left="2880" w:hanging="360"/>
      </w:pPr>
    </w:lvl>
    <w:lvl w:ilvl="4" w:tplc="658AD592" w:tentative="1">
      <w:start w:val="1"/>
      <w:numFmt w:val="lowerLetter"/>
      <w:lvlText w:val="%5)"/>
      <w:lvlJc w:val="left"/>
      <w:pPr>
        <w:tabs>
          <w:tab w:val="num" w:pos="3600"/>
        </w:tabs>
        <w:ind w:left="3600" w:hanging="360"/>
      </w:pPr>
    </w:lvl>
    <w:lvl w:ilvl="5" w:tplc="CA467AB2" w:tentative="1">
      <w:start w:val="1"/>
      <w:numFmt w:val="lowerLetter"/>
      <w:lvlText w:val="%6)"/>
      <w:lvlJc w:val="left"/>
      <w:pPr>
        <w:tabs>
          <w:tab w:val="num" w:pos="4320"/>
        </w:tabs>
        <w:ind w:left="4320" w:hanging="360"/>
      </w:pPr>
    </w:lvl>
    <w:lvl w:ilvl="6" w:tplc="90B6362C" w:tentative="1">
      <w:start w:val="1"/>
      <w:numFmt w:val="lowerLetter"/>
      <w:lvlText w:val="%7)"/>
      <w:lvlJc w:val="left"/>
      <w:pPr>
        <w:tabs>
          <w:tab w:val="num" w:pos="5040"/>
        </w:tabs>
        <w:ind w:left="5040" w:hanging="360"/>
      </w:pPr>
    </w:lvl>
    <w:lvl w:ilvl="7" w:tplc="882092A8" w:tentative="1">
      <w:start w:val="1"/>
      <w:numFmt w:val="lowerLetter"/>
      <w:lvlText w:val="%8)"/>
      <w:lvlJc w:val="left"/>
      <w:pPr>
        <w:tabs>
          <w:tab w:val="num" w:pos="5760"/>
        </w:tabs>
        <w:ind w:left="5760" w:hanging="360"/>
      </w:pPr>
    </w:lvl>
    <w:lvl w:ilvl="8" w:tplc="CAB63F84" w:tentative="1">
      <w:start w:val="1"/>
      <w:numFmt w:val="lowerLetter"/>
      <w:lvlText w:val="%9)"/>
      <w:lvlJc w:val="left"/>
      <w:pPr>
        <w:tabs>
          <w:tab w:val="num" w:pos="6480"/>
        </w:tabs>
        <w:ind w:left="6480" w:hanging="360"/>
      </w:pPr>
    </w:lvl>
  </w:abstractNum>
  <w:abstractNum w:abstractNumId="21">
    <w:nsid w:val="52512C5C"/>
    <w:multiLevelType w:val="hybridMultilevel"/>
    <w:tmpl w:val="B51ECA84"/>
    <w:lvl w:ilvl="0" w:tplc="04160017">
      <w:start w:val="1"/>
      <w:numFmt w:val="lowerLetter"/>
      <w:lvlText w:val="%1)"/>
      <w:lvlJc w:val="left"/>
      <w:pPr>
        <w:ind w:left="2655" w:hanging="360"/>
      </w:pPr>
    </w:lvl>
    <w:lvl w:ilvl="1" w:tplc="04160019" w:tentative="1">
      <w:start w:val="1"/>
      <w:numFmt w:val="lowerLetter"/>
      <w:lvlText w:val="%2."/>
      <w:lvlJc w:val="left"/>
      <w:pPr>
        <w:ind w:left="3375" w:hanging="360"/>
      </w:pPr>
    </w:lvl>
    <w:lvl w:ilvl="2" w:tplc="0416001B" w:tentative="1">
      <w:start w:val="1"/>
      <w:numFmt w:val="lowerRoman"/>
      <w:lvlText w:val="%3."/>
      <w:lvlJc w:val="right"/>
      <w:pPr>
        <w:ind w:left="4095" w:hanging="180"/>
      </w:pPr>
    </w:lvl>
    <w:lvl w:ilvl="3" w:tplc="0416000F" w:tentative="1">
      <w:start w:val="1"/>
      <w:numFmt w:val="decimal"/>
      <w:lvlText w:val="%4."/>
      <w:lvlJc w:val="left"/>
      <w:pPr>
        <w:ind w:left="4815" w:hanging="360"/>
      </w:pPr>
    </w:lvl>
    <w:lvl w:ilvl="4" w:tplc="04160019" w:tentative="1">
      <w:start w:val="1"/>
      <w:numFmt w:val="lowerLetter"/>
      <w:lvlText w:val="%5."/>
      <w:lvlJc w:val="left"/>
      <w:pPr>
        <w:ind w:left="5535" w:hanging="360"/>
      </w:pPr>
    </w:lvl>
    <w:lvl w:ilvl="5" w:tplc="0416001B" w:tentative="1">
      <w:start w:val="1"/>
      <w:numFmt w:val="lowerRoman"/>
      <w:lvlText w:val="%6."/>
      <w:lvlJc w:val="right"/>
      <w:pPr>
        <w:ind w:left="6255" w:hanging="180"/>
      </w:pPr>
    </w:lvl>
    <w:lvl w:ilvl="6" w:tplc="0416000F" w:tentative="1">
      <w:start w:val="1"/>
      <w:numFmt w:val="decimal"/>
      <w:lvlText w:val="%7."/>
      <w:lvlJc w:val="left"/>
      <w:pPr>
        <w:ind w:left="6975" w:hanging="360"/>
      </w:pPr>
    </w:lvl>
    <w:lvl w:ilvl="7" w:tplc="04160019" w:tentative="1">
      <w:start w:val="1"/>
      <w:numFmt w:val="lowerLetter"/>
      <w:lvlText w:val="%8."/>
      <w:lvlJc w:val="left"/>
      <w:pPr>
        <w:ind w:left="7695" w:hanging="360"/>
      </w:pPr>
    </w:lvl>
    <w:lvl w:ilvl="8" w:tplc="0416001B" w:tentative="1">
      <w:start w:val="1"/>
      <w:numFmt w:val="lowerRoman"/>
      <w:lvlText w:val="%9."/>
      <w:lvlJc w:val="right"/>
      <w:pPr>
        <w:ind w:left="8415" w:hanging="180"/>
      </w:pPr>
    </w:lvl>
  </w:abstractNum>
  <w:abstractNum w:abstractNumId="22">
    <w:nsid w:val="5F9815D4"/>
    <w:multiLevelType w:val="multilevel"/>
    <w:tmpl w:val="3AB6DA5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FA0498D"/>
    <w:multiLevelType w:val="hybridMultilevel"/>
    <w:tmpl w:val="C3C28B5A"/>
    <w:lvl w:ilvl="0" w:tplc="95F2DE7C">
      <w:start w:val="1"/>
      <w:numFmt w:val="lowerLetter"/>
      <w:lvlText w:val="%1)"/>
      <w:lvlJc w:val="left"/>
      <w:pPr>
        <w:tabs>
          <w:tab w:val="num" w:pos="720"/>
        </w:tabs>
        <w:ind w:left="720" w:hanging="360"/>
      </w:pPr>
    </w:lvl>
    <w:lvl w:ilvl="1" w:tplc="D5BAC5AA" w:tentative="1">
      <w:start w:val="1"/>
      <w:numFmt w:val="lowerLetter"/>
      <w:lvlText w:val="%2)"/>
      <w:lvlJc w:val="left"/>
      <w:pPr>
        <w:tabs>
          <w:tab w:val="num" w:pos="1440"/>
        </w:tabs>
        <w:ind w:left="1440" w:hanging="360"/>
      </w:pPr>
    </w:lvl>
    <w:lvl w:ilvl="2" w:tplc="83CA3E20" w:tentative="1">
      <w:start w:val="1"/>
      <w:numFmt w:val="lowerLetter"/>
      <w:lvlText w:val="%3)"/>
      <w:lvlJc w:val="left"/>
      <w:pPr>
        <w:tabs>
          <w:tab w:val="num" w:pos="2160"/>
        </w:tabs>
        <w:ind w:left="2160" w:hanging="360"/>
      </w:pPr>
    </w:lvl>
    <w:lvl w:ilvl="3" w:tplc="B052DC6C" w:tentative="1">
      <w:start w:val="1"/>
      <w:numFmt w:val="lowerLetter"/>
      <w:lvlText w:val="%4)"/>
      <w:lvlJc w:val="left"/>
      <w:pPr>
        <w:tabs>
          <w:tab w:val="num" w:pos="2880"/>
        </w:tabs>
        <w:ind w:left="2880" w:hanging="360"/>
      </w:pPr>
    </w:lvl>
    <w:lvl w:ilvl="4" w:tplc="A9884772" w:tentative="1">
      <w:start w:val="1"/>
      <w:numFmt w:val="lowerLetter"/>
      <w:lvlText w:val="%5)"/>
      <w:lvlJc w:val="left"/>
      <w:pPr>
        <w:tabs>
          <w:tab w:val="num" w:pos="3600"/>
        </w:tabs>
        <w:ind w:left="3600" w:hanging="360"/>
      </w:pPr>
    </w:lvl>
    <w:lvl w:ilvl="5" w:tplc="6FFA67BC" w:tentative="1">
      <w:start w:val="1"/>
      <w:numFmt w:val="lowerLetter"/>
      <w:lvlText w:val="%6)"/>
      <w:lvlJc w:val="left"/>
      <w:pPr>
        <w:tabs>
          <w:tab w:val="num" w:pos="4320"/>
        </w:tabs>
        <w:ind w:left="4320" w:hanging="360"/>
      </w:pPr>
    </w:lvl>
    <w:lvl w:ilvl="6" w:tplc="1C6CE29A" w:tentative="1">
      <w:start w:val="1"/>
      <w:numFmt w:val="lowerLetter"/>
      <w:lvlText w:val="%7)"/>
      <w:lvlJc w:val="left"/>
      <w:pPr>
        <w:tabs>
          <w:tab w:val="num" w:pos="5040"/>
        </w:tabs>
        <w:ind w:left="5040" w:hanging="360"/>
      </w:pPr>
    </w:lvl>
    <w:lvl w:ilvl="7" w:tplc="C1686C04" w:tentative="1">
      <w:start w:val="1"/>
      <w:numFmt w:val="lowerLetter"/>
      <w:lvlText w:val="%8)"/>
      <w:lvlJc w:val="left"/>
      <w:pPr>
        <w:tabs>
          <w:tab w:val="num" w:pos="5760"/>
        </w:tabs>
        <w:ind w:left="5760" w:hanging="360"/>
      </w:pPr>
    </w:lvl>
    <w:lvl w:ilvl="8" w:tplc="3CFE6C14" w:tentative="1">
      <w:start w:val="1"/>
      <w:numFmt w:val="lowerLetter"/>
      <w:lvlText w:val="%9)"/>
      <w:lvlJc w:val="left"/>
      <w:pPr>
        <w:tabs>
          <w:tab w:val="num" w:pos="6480"/>
        </w:tabs>
        <w:ind w:left="6480" w:hanging="360"/>
      </w:pPr>
    </w:lvl>
  </w:abstractNum>
  <w:abstractNum w:abstractNumId="24">
    <w:nsid w:val="606962B5"/>
    <w:multiLevelType w:val="hybridMultilevel"/>
    <w:tmpl w:val="225C65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0CC32A1"/>
    <w:multiLevelType w:val="hybridMultilevel"/>
    <w:tmpl w:val="A6768E34"/>
    <w:lvl w:ilvl="0" w:tplc="56E6232C">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nsid w:val="70997885"/>
    <w:multiLevelType w:val="hybridMultilevel"/>
    <w:tmpl w:val="7A1AA7C4"/>
    <w:lvl w:ilvl="0" w:tplc="9E6625D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09F6472"/>
    <w:multiLevelType w:val="multilevel"/>
    <w:tmpl w:val="52B2C878"/>
    <w:lvl w:ilvl="0">
      <w:start w:val="1"/>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6"/>
  </w:num>
  <w:num w:numId="3">
    <w:abstractNumId w:val="22"/>
  </w:num>
  <w:num w:numId="4">
    <w:abstractNumId w:val="8"/>
  </w:num>
  <w:num w:numId="5">
    <w:abstractNumId w:val="9"/>
  </w:num>
  <w:num w:numId="6">
    <w:abstractNumId w:val="25"/>
  </w:num>
  <w:num w:numId="7">
    <w:abstractNumId w:val="13"/>
  </w:num>
  <w:num w:numId="8">
    <w:abstractNumId w:val="18"/>
  </w:num>
  <w:num w:numId="9">
    <w:abstractNumId w:val="21"/>
  </w:num>
  <w:num w:numId="10">
    <w:abstractNumId w:val="17"/>
  </w:num>
  <w:num w:numId="11">
    <w:abstractNumId w:val="14"/>
  </w:num>
  <w:num w:numId="12">
    <w:abstractNumId w:val="6"/>
  </w:num>
  <w:num w:numId="13">
    <w:abstractNumId w:val="10"/>
  </w:num>
  <w:num w:numId="14">
    <w:abstractNumId w:val="24"/>
  </w:num>
  <w:num w:numId="15">
    <w:abstractNumId w:val="3"/>
  </w:num>
  <w:num w:numId="16">
    <w:abstractNumId w:val="2"/>
  </w:num>
  <w:num w:numId="17">
    <w:abstractNumId w:val="1"/>
  </w:num>
  <w:num w:numId="18">
    <w:abstractNumId w:val="4"/>
  </w:num>
  <w:num w:numId="19">
    <w:abstractNumId w:val="11"/>
  </w:num>
  <w:num w:numId="20">
    <w:abstractNumId w:val="27"/>
  </w:num>
  <w:num w:numId="21">
    <w:abstractNumId w:val="26"/>
  </w:num>
  <w:num w:numId="22">
    <w:abstractNumId w:val="15"/>
  </w:num>
  <w:num w:numId="23">
    <w:abstractNumId w:val="5"/>
  </w:num>
  <w:num w:numId="24">
    <w:abstractNumId w:val="12"/>
  </w:num>
  <w:num w:numId="25">
    <w:abstractNumId w:val="23"/>
  </w:num>
  <w:num w:numId="26">
    <w:abstractNumId w:val="20"/>
  </w:num>
  <w:num w:numId="27">
    <w:abstractNumId w:val="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30"/>
  <w:drawingGridVerticalSpacing w:val="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
  <w:rsids>
    <w:rsidRoot w:val="009F0D0E"/>
    <w:rsid w:val="00001494"/>
    <w:rsid w:val="00004573"/>
    <w:rsid w:val="00004632"/>
    <w:rsid w:val="00005098"/>
    <w:rsid w:val="0000678B"/>
    <w:rsid w:val="00006C07"/>
    <w:rsid w:val="00007832"/>
    <w:rsid w:val="00013F86"/>
    <w:rsid w:val="00021806"/>
    <w:rsid w:val="00025DB6"/>
    <w:rsid w:val="000262E1"/>
    <w:rsid w:val="00030917"/>
    <w:rsid w:val="00031CB7"/>
    <w:rsid w:val="00033D64"/>
    <w:rsid w:val="0003467A"/>
    <w:rsid w:val="00035298"/>
    <w:rsid w:val="00035881"/>
    <w:rsid w:val="0004466E"/>
    <w:rsid w:val="00045651"/>
    <w:rsid w:val="000457C3"/>
    <w:rsid w:val="00053494"/>
    <w:rsid w:val="00055912"/>
    <w:rsid w:val="000604BD"/>
    <w:rsid w:val="00062133"/>
    <w:rsid w:val="00065EB1"/>
    <w:rsid w:val="0006788F"/>
    <w:rsid w:val="000713FC"/>
    <w:rsid w:val="00074C18"/>
    <w:rsid w:val="00075C42"/>
    <w:rsid w:val="00082397"/>
    <w:rsid w:val="0008272B"/>
    <w:rsid w:val="000858F7"/>
    <w:rsid w:val="00087C1E"/>
    <w:rsid w:val="000936D7"/>
    <w:rsid w:val="000951BE"/>
    <w:rsid w:val="000972E8"/>
    <w:rsid w:val="000A56FF"/>
    <w:rsid w:val="000B5ACE"/>
    <w:rsid w:val="000C3696"/>
    <w:rsid w:val="000C7EA7"/>
    <w:rsid w:val="000D08DD"/>
    <w:rsid w:val="000D0C7A"/>
    <w:rsid w:val="000D5FAD"/>
    <w:rsid w:val="000E2B5A"/>
    <w:rsid w:val="000E2E23"/>
    <w:rsid w:val="000F1509"/>
    <w:rsid w:val="000F3D29"/>
    <w:rsid w:val="00100557"/>
    <w:rsid w:val="001008EA"/>
    <w:rsid w:val="00100A67"/>
    <w:rsid w:val="00101188"/>
    <w:rsid w:val="00101ACD"/>
    <w:rsid w:val="00105254"/>
    <w:rsid w:val="00105FDD"/>
    <w:rsid w:val="001064C6"/>
    <w:rsid w:val="00106E86"/>
    <w:rsid w:val="001075FF"/>
    <w:rsid w:val="001145A2"/>
    <w:rsid w:val="001149B2"/>
    <w:rsid w:val="001165BF"/>
    <w:rsid w:val="00116C03"/>
    <w:rsid w:val="0012294C"/>
    <w:rsid w:val="00124759"/>
    <w:rsid w:val="00125BA8"/>
    <w:rsid w:val="00133CAC"/>
    <w:rsid w:val="00141C06"/>
    <w:rsid w:val="00151673"/>
    <w:rsid w:val="00153C96"/>
    <w:rsid w:val="00155B2E"/>
    <w:rsid w:val="00156B90"/>
    <w:rsid w:val="00165077"/>
    <w:rsid w:val="00170F8B"/>
    <w:rsid w:val="001722F6"/>
    <w:rsid w:val="00172CF2"/>
    <w:rsid w:val="001745B9"/>
    <w:rsid w:val="0017505E"/>
    <w:rsid w:val="001761F7"/>
    <w:rsid w:val="001768DE"/>
    <w:rsid w:val="00181F4C"/>
    <w:rsid w:val="00183EFC"/>
    <w:rsid w:val="0018542C"/>
    <w:rsid w:val="00185EE3"/>
    <w:rsid w:val="00190B5C"/>
    <w:rsid w:val="0019302B"/>
    <w:rsid w:val="00197798"/>
    <w:rsid w:val="001A177B"/>
    <w:rsid w:val="001A4B30"/>
    <w:rsid w:val="001B3C0B"/>
    <w:rsid w:val="001B6F0D"/>
    <w:rsid w:val="001C0F7F"/>
    <w:rsid w:val="001C1A3E"/>
    <w:rsid w:val="001C1BA7"/>
    <w:rsid w:val="001C2494"/>
    <w:rsid w:val="001C6B23"/>
    <w:rsid w:val="001D2109"/>
    <w:rsid w:val="001D5C01"/>
    <w:rsid w:val="001E0664"/>
    <w:rsid w:val="001E0FD8"/>
    <w:rsid w:val="001E3F41"/>
    <w:rsid w:val="001E519E"/>
    <w:rsid w:val="001E5632"/>
    <w:rsid w:val="001E58CA"/>
    <w:rsid w:val="001E613F"/>
    <w:rsid w:val="001E62DB"/>
    <w:rsid w:val="001E7C44"/>
    <w:rsid w:val="001F202C"/>
    <w:rsid w:val="001F387B"/>
    <w:rsid w:val="001F4F85"/>
    <w:rsid w:val="001F5283"/>
    <w:rsid w:val="001F7848"/>
    <w:rsid w:val="001F7CA4"/>
    <w:rsid w:val="00200727"/>
    <w:rsid w:val="00203736"/>
    <w:rsid w:val="00203BF2"/>
    <w:rsid w:val="00204730"/>
    <w:rsid w:val="002071F7"/>
    <w:rsid w:val="0020730F"/>
    <w:rsid w:val="00225619"/>
    <w:rsid w:val="00225AF9"/>
    <w:rsid w:val="002306A0"/>
    <w:rsid w:val="00232513"/>
    <w:rsid w:val="00237BC5"/>
    <w:rsid w:val="00246162"/>
    <w:rsid w:val="002467D0"/>
    <w:rsid w:val="00253A0F"/>
    <w:rsid w:val="00255996"/>
    <w:rsid w:val="00260801"/>
    <w:rsid w:val="002621B0"/>
    <w:rsid w:val="002633BA"/>
    <w:rsid w:val="00264A91"/>
    <w:rsid w:val="00266CEF"/>
    <w:rsid w:val="00274962"/>
    <w:rsid w:val="00281F61"/>
    <w:rsid w:val="00291BCA"/>
    <w:rsid w:val="0029350B"/>
    <w:rsid w:val="00296D5B"/>
    <w:rsid w:val="002A0449"/>
    <w:rsid w:val="002A4F66"/>
    <w:rsid w:val="002A63A9"/>
    <w:rsid w:val="002B0FBB"/>
    <w:rsid w:val="002B5070"/>
    <w:rsid w:val="002B5905"/>
    <w:rsid w:val="002C03EA"/>
    <w:rsid w:val="002C09C4"/>
    <w:rsid w:val="002C5636"/>
    <w:rsid w:val="002C5BE2"/>
    <w:rsid w:val="002C6B62"/>
    <w:rsid w:val="002C7896"/>
    <w:rsid w:val="002E4AC9"/>
    <w:rsid w:val="002E62F5"/>
    <w:rsid w:val="002E7543"/>
    <w:rsid w:val="002F16BD"/>
    <w:rsid w:val="002F16D8"/>
    <w:rsid w:val="002F469C"/>
    <w:rsid w:val="002F63CF"/>
    <w:rsid w:val="00303248"/>
    <w:rsid w:val="00310191"/>
    <w:rsid w:val="00313CBA"/>
    <w:rsid w:val="00315121"/>
    <w:rsid w:val="0031613E"/>
    <w:rsid w:val="0033158E"/>
    <w:rsid w:val="00340372"/>
    <w:rsid w:val="00342C52"/>
    <w:rsid w:val="0034328F"/>
    <w:rsid w:val="00343836"/>
    <w:rsid w:val="00351AE3"/>
    <w:rsid w:val="003530A7"/>
    <w:rsid w:val="003620EF"/>
    <w:rsid w:val="003626AD"/>
    <w:rsid w:val="003733CF"/>
    <w:rsid w:val="00377DC5"/>
    <w:rsid w:val="00377EBD"/>
    <w:rsid w:val="003804F3"/>
    <w:rsid w:val="003856B8"/>
    <w:rsid w:val="00387793"/>
    <w:rsid w:val="003A719D"/>
    <w:rsid w:val="003B1DC8"/>
    <w:rsid w:val="003B7D7B"/>
    <w:rsid w:val="003C220C"/>
    <w:rsid w:val="003C3FFE"/>
    <w:rsid w:val="003C4EB4"/>
    <w:rsid w:val="003D3B3C"/>
    <w:rsid w:val="003D6143"/>
    <w:rsid w:val="003E2F15"/>
    <w:rsid w:val="003E4B50"/>
    <w:rsid w:val="003E586C"/>
    <w:rsid w:val="003E615C"/>
    <w:rsid w:val="003E705A"/>
    <w:rsid w:val="003F09FA"/>
    <w:rsid w:val="003F5871"/>
    <w:rsid w:val="003F79A1"/>
    <w:rsid w:val="00400BA6"/>
    <w:rsid w:val="004027AE"/>
    <w:rsid w:val="00403A51"/>
    <w:rsid w:val="00406351"/>
    <w:rsid w:val="00407942"/>
    <w:rsid w:val="00407A0A"/>
    <w:rsid w:val="004128FA"/>
    <w:rsid w:val="0041658E"/>
    <w:rsid w:val="004208F0"/>
    <w:rsid w:val="00422EFC"/>
    <w:rsid w:val="00423BB3"/>
    <w:rsid w:val="0042685D"/>
    <w:rsid w:val="00432213"/>
    <w:rsid w:val="004440B2"/>
    <w:rsid w:val="00444631"/>
    <w:rsid w:val="004455FC"/>
    <w:rsid w:val="00445E67"/>
    <w:rsid w:val="00447627"/>
    <w:rsid w:val="0044789B"/>
    <w:rsid w:val="00451A2F"/>
    <w:rsid w:val="00451FDA"/>
    <w:rsid w:val="00456A70"/>
    <w:rsid w:val="00457952"/>
    <w:rsid w:val="00467904"/>
    <w:rsid w:val="004709B5"/>
    <w:rsid w:val="004715F5"/>
    <w:rsid w:val="00475E7B"/>
    <w:rsid w:val="00485FE1"/>
    <w:rsid w:val="004A0674"/>
    <w:rsid w:val="004A381D"/>
    <w:rsid w:val="004A60D9"/>
    <w:rsid w:val="004B0DE6"/>
    <w:rsid w:val="004B0F7A"/>
    <w:rsid w:val="004B1DE9"/>
    <w:rsid w:val="004B352F"/>
    <w:rsid w:val="004B3DED"/>
    <w:rsid w:val="004B4F7F"/>
    <w:rsid w:val="004B5287"/>
    <w:rsid w:val="004B5786"/>
    <w:rsid w:val="004C4ADA"/>
    <w:rsid w:val="004C74B5"/>
    <w:rsid w:val="004D02E5"/>
    <w:rsid w:val="004D3A5D"/>
    <w:rsid w:val="004D7418"/>
    <w:rsid w:val="004D7CA8"/>
    <w:rsid w:val="004E13D4"/>
    <w:rsid w:val="004E1835"/>
    <w:rsid w:val="004E411E"/>
    <w:rsid w:val="004F29BF"/>
    <w:rsid w:val="004F51FE"/>
    <w:rsid w:val="004F6B05"/>
    <w:rsid w:val="005012CD"/>
    <w:rsid w:val="0050170A"/>
    <w:rsid w:val="00501E56"/>
    <w:rsid w:val="00503583"/>
    <w:rsid w:val="005037EB"/>
    <w:rsid w:val="00506334"/>
    <w:rsid w:val="00506A49"/>
    <w:rsid w:val="00515F4A"/>
    <w:rsid w:val="00517B31"/>
    <w:rsid w:val="00521896"/>
    <w:rsid w:val="00521CC0"/>
    <w:rsid w:val="00523346"/>
    <w:rsid w:val="005237E1"/>
    <w:rsid w:val="00525184"/>
    <w:rsid w:val="00531FED"/>
    <w:rsid w:val="00534354"/>
    <w:rsid w:val="00540DC5"/>
    <w:rsid w:val="00542718"/>
    <w:rsid w:val="005458DF"/>
    <w:rsid w:val="005533D5"/>
    <w:rsid w:val="005535B3"/>
    <w:rsid w:val="00554E31"/>
    <w:rsid w:val="0055616B"/>
    <w:rsid w:val="005618D0"/>
    <w:rsid w:val="00563B56"/>
    <w:rsid w:val="00565508"/>
    <w:rsid w:val="00566BF5"/>
    <w:rsid w:val="00566EAF"/>
    <w:rsid w:val="0058191A"/>
    <w:rsid w:val="005913F4"/>
    <w:rsid w:val="005938AB"/>
    <w:rsid w:val="005A0BA2"/>
    <w:rsid w:val="005A0D18"/>
    <w:rsid w:val="005A3C6A"/>
    <w:rsid w:val="005A3F29"/>
    <w:rsid w:val="005B74B5"/>
    <w:rsid w:val="005B79D8"/>
    <w:rsid w:val="005C00E7"/>
    <w:rsid w:val="005C1029"/>
    <w:rsid w:val="005C172E"/>
    <w:rsid w:val="005C58D6"/>
    <w:rsid w:val="005C5F1D"/>
    <w:rsid w:val="005C63FD"/>
    <w:rsid w:val="005D14D2"/>
    <w:rsid w:val="005D18AA"/>
    <w:rsid w:val="005D79FB"/>
    <w:rsid w:val="005E0923"/>
    <w:rsid w:val="005E5159"/>
    <w:rsid w:val="005E7A78"/>
    <w:rsid w:val="005F1541"/>
    <w:rsid w:val="005F3A67"/>
    <w:rsid w:val="00601867"/>
    <w:rsid w:val="0060302E"/>
    <w:rsid w:val="00606CFC"/>
    <w:rsid w:val="00607200"/>
    <w:rsid w:val="00610C03"/>
    <w:rsid w:val="00614446"/>
    <w:rsid w:val="0061691B"/>
    <w:rsid w:val="00617C75"/>
    <w:rsid w:val="006206EF"/>
    <w:rsid w:val="0062233C"/>
    <w:rsid w:val="0062310F"/>
    <w:rsid w:val="00624DB6"/>
    <w:rsid w:val="00625F33"/>
    <w:rsid w:val="006327D3"/>
    <w:rsid w:val="00632E20"/>
    <w:rsid w:val="00636DBF"/>
    <w:rsid w:val="00643EBC"/>
    <w:rsid w:val="00647F23"/>
    <w:rsid w:val="00650FC0"/>
    <w:rsid w:val="00653E31"/>
    <w:rsid w:val="00655253"/>
    <w:rsid w:val="00656029"/>
    <w:rsid w:val="00661029"/>
    <w:rsid w:val="006632AA"/>
    <w:rsid w:val="006738D9"/>
    <w:rsid w:val="00676FB1"/>
    <w:rsid w:val="0068068D"/>
    <w:rsid w:val="00691C4F"/>
    <w:rsid w:val="00696871"/>
    <w:rsid w:val="006B5696"/>
    <w:rsid w:val="006C21E6"/>
    <w:rsid w:val="006D06AA"/>
    <w:rsid w:val="006D2E4F"/>
    <w:rsid w:val="006D3F36"/>
    <w:rsid w:val="006D58DD"/>
    <w:rsid w:val="006E10B6"/>
    <w:rsid w:val="006E19E4"/>
    <w:rsid w:val="006E2885"/>
    <w:rsid w:val="006F1B4A"/>
    <w:rsid w:val="006F25F4"/>
    <w:rsid w:val="007017B5"/>
    <w:rsid w:val="00701C16"/>
    <w:rsid w:val="00702E4B"/>
    <w:rsid w:val="00704423"/>
    <w:rsid w:val="007102AD"/>
    <w:rsid w:val="00717D2E"/>
    <w:rsid w:val="007206A6"/>
    <w:rsid w:val="007219FF"/>
    <w:rsid w:val="00724F7B"/>
    <w:rsid w:val="00727861"/>
    <w:rsid w:val="00731E2E"/>
    <w:rsid w:val="0073334E"/>
    <w:rsid w:val="00740D8F"/>
    <w:rsid w:val="007417B0"/>
    <w:rsid w:val="00742031"/>
    <w:rsid w:val="00751FA1"/>
    <w:rsid w:val="007533A3"/>
    <w:rsid w:val="007534C4"/>
    <w:rsid w:val="00753F63"/>
    <w:rsid w:val="007548A8"/>
    <w:rsid w:val="007562CC"/>
    <w:rsid w:val="00756B92"/>
    <w:rsid w:val="00757C37"/>
    <w:rsid w:val="007609B8"/>
    <w:rsid w:val="0076131F"/>
    <w:rsid w:val="007802B0"/>
    <w:rsid w:val="00781007"/>
    <w:rsid w:val="007864FF"/>
    <w:rsid w:val="00791700"/>
    <w:rsid w:val="007A2C31"/>
    <w:rsid w:val="007A36D8"/>
    <w:rsid w:val="007A53CE"/>
    <w:rsid w:val="007A6DDB"/>
    <w:rsid w:val="007B2600"/>
    <w:rsid w:val="007B6196"/>
    <w:rsid w:val="007B7378"/>
    <w:rsid w:val="007C3ED7"/>
    <w:rsid w:val="007C4478"/>
    <w:rsid w:val="007C5689"/>
    <w:rsid w:val="007C5E6C"/>
    <w:rsid w:val="007C7C32"/>
    <w:rsid w:val="007D7C02"/>
    <w:rsid w:val="007E15BE"/>
    <w:rsid w:val="007E252C"/>
    <w:rsid w:val="007E2EAD"/>
    <w:rsid w:val="007E3B3E"/>
    <w:rsid w:val="007E4BC1"/>
    <w:rsid w:val="007E7B2C"/>
    <w:rsid w:val="007F08FC"/>
    <w:rsid w:val="007F30CA"/>
    <w:rsid w:val="007F5A88"/>
    <w:rsid w:val="007F5D79"/>
    <w:rsid w:val="00800F2E"/>
    <w:rsid w:val="008024B2"/>
    <w:rsid w:val="00804089"/>
    <w:rsid w:val="00805744"/>
    <w:rsid w:val="00807FF6"/>
    <w:rsid w:val="00810A07"/>
    <w:rsid w:val="008163F6"/>
    <w:rsid w:val="00823145"/>
    <w:rsid w:val="00823632"/>
    <w:rsid w:val="00825AD1"/>
    <w:rsid w:val="008303A0"/>
    <w:rsid w:val="008403F3"/>
    <w:rsid w:val="008429C1"/>
    <w:rsid w:val="00842B18"/>
    <w:rsid w:val="00842E89"/>
    <w:rsid w:val="00845EF1"/>
    <w:rsid w:val="0084628B"/>
    <w:rsid w:val="00850569"/>
    <w:rsid w:val="008533CB"/>
    <w:rsid w:val="00854BEF"/>
    <w:rsid w:val="00854CB2"/>
    <w:rsid w:val="00857FF5"/>
    <w:rsid w:val="00860FF7"/>
    <w:rsid w:val="00864B70"/>
    <w:rsid w:val="00867FD8"/>
    <w:rsid w:val="00871B8E"/>
    <w:rsid w:val="008772B0"/>
    <w:rsid w:val="00882920"/>
    <w:rsid w:val="008849BA"/>
    <w:rsid w:val="0088565C"/>
    <w:rsid w:val="00885E81"/>
    <w:rsid w:val="00886647"/>
    <w:rsid w:val="00887176"/>
    <w:rsid w:val="00887C4B"/>
    <w:rsid w:val="00887EC7"/>
    <w:rsid w:val="0089032B"/>
    <w:rsid w:val="00890ABE"/>
    <w:rsid w:val="0089300B"/>
    <w:rsid w:val="0089341C"/>
    <w:rsid w:val="0089377F"/>
    <w:rsid w:val="0089560E"/>
    <w:rsid w:val="0089718A"/>
    <w:rsid w:val="008A06C7"/>
    <w:rsid w:val="008A627C"/>
    <w:rsid w:val="008A716B"/>
    <w:rsid w:val="008A77B8"/>
    <w:rsid w:val="008A7E39"/>
    <w:rsid w:val="008B29FB"/>
    <w:rsid w:val="008C1F46"/>
    <w:rsid w:val="008C7F7F"/>
    <w:rsid w:val="008D1DE2"/>
    <w:rsid w:val="008D6066"/>
    <w:rsid w:val="008D7435"/>
    <w:rsid w:val="008E1E99"/>
    <w:rsid w:val="008E29AB"/>
    <w:rsid w:val="008E3AC1"/>
    <w:rsid w:val="008E458E"/>
    <w:rsid w:val="008E6388"/>
    <w:rsid w:val="008F0271"/>
    <w:rsid w:val="008F2D26"/>
    <w:rsid w:val="00907AAC"/>
    <w:rsid w:val="0091248C"/>
    <w:rsid w:val="009135D7"/>
    <w:rsid w:val="00913ED4"/>
    <w:rsid w:val="0091770B"/>
    <w:rsid w:val="00922CC5"/>
    <w:rsid w:val="00926CA4"/>
    <w:rsid w:val="009355B3"/>
    <w:rsid w:val="00937758"/>
    <w:rsid w:val="00941114"/>
    <w:rsid w:val="00941369"/>
    <w:rsid w:val="00946AD2"/>
    <w:rsid w:val="00954059"/>
    <w:rsid w:val="00956D60"/>
    <w:rsid w:val="00957083"/>
    <w:rsid w:val="00960219"/>
    <w:rsid w:val="0097073D"/>
    <w:rsid w:val="0097337D"/>
    <w:rsid w:val="00973BAA"/>
    <w:rsid w:val="009817AB"/>
    <w:rsid w:val="009854E1"/>
    <w:rsid w:val="009857B7"/>
    <w:rsid w:val="00992DAC"/>
    <w:rsid w:val="00993B6E"/>
    <w:rsid w:val="00994127"/>
    <w:rsid w:val="009969D3"/>
    <w:rsid w:val="009A334F"/>
    <w:rsid w:val="009A3B7C"/>
    <w:rsid w:val="009A54D2"/>
    <w:rsid w:val="009A7B94"/>
    <w:rsid w:val="009B2ACD"/>
    <w:rsid w:val="009B698F"/>
    <w:rsid w:val="009C08DF"/>
    <w:rsid w:val="009C64A7"/>
    <w:rsid w:val="009C65B7"/>
    <w:rsid w:val="009C73DD"/>
    <w:rsid w:val="009D1B49"/>
    <w:rsid w:val="009E486E"/>
    <w:rsid w:val="009E5D5A"/>
    <w:rsid w:val="009F0D0E"/>
    <w:rsid w:val="009F1422"/>
    <w:rsid w:val="009F4F6C"/>
    <w:rsid w:val="009F5558"/>
    <w:rsid w:val="00A00967"/>
    <w:rsid w:val="00A05CA2"/>
    <w:rsid w:val="00A07667"/>
    <w:rsid w:val="00A1014F"/>
    <w:rsid w:val="00A12884"/>
    <w:rsid w:val="00A14D21"/>
    <w:rsid w:val="00A204B1"/>
    <w:rsid w:val="00A234F9"/>
    <w:rsid w:val="00A26F01"/>
    <w:rsid w:val="00A35F20"/>
    <w:rsid w:val="00A41B2F"/>
    <w:rsid w:val="00A55D18"/>
    <w:rsid w:val="00A56F19"/>
    <w:rsid w:val="00A61964"/>
    <w:rsid w:val="00A651CB"/>
    <w:rsid w:val="00A651E0"/>
    <w:rsid w:val="00A71676"/>
    <w:rsid w:val="00A72366"/>
    <w:rsid w:val="00A76DC6"/>
    <w:rsid w:val="00A80ABD"/>
    <w:rsid w:val="00A812C2"/>
    <w:rsid w:val="00A86ABF"/>
    <w:rsid w:val="00A92C37"/>
    <w:rsid w:val="00A93C67"/>
    <w:rsid w:val="00A944C8"/>
    <w:rsid w:val="00A94E4B"/>
    <w:rsid w:val="00A966B5"/>
    <w:rsid w:val="00A97A0A"/>
    <w:rsid w:val="00AA132B"/>
    <w:rsid w:val="00AA1466"/>
    <w:rsid w:val="00AA649E"/>
    <w:rsid w:val="00AB2783"/>
    <w:rsid w:val="00AB4BA0"/>
    <w:rsid w:val="00AB6145"/>
    <w:rsid w:val="00AB63AE"/>
    <w:rsid w:val="00AB761D"/>
    <w:rsid w:val="00AC3CAA"/>
    <w:rsid w:val="00AC5E7F"/>
    <w:rsid w:val="00AC7E68"/>
    <w:rsid w:val="00AD04E6"/>
    <w:rsid w:val="00AD33FD"/>
    <w:rsid w:val="00AD7644"/>
    <w:rsid w:val="00AE0EEA"/>
    <w:rsid w:val="00AE241E"/>
    <w:rsid w:val="00AE2D74"/>
    <w:rsid w:val="00AF1160"/>
    <w:rsid w:val="00AF1CF6"/>
    <w:rsid w:val="00AF359F"/>
    <w:rsid w:val="00AF4BC3"/>
    <w:rsid w:val="00AF4CC7"/>
    <w:rsid w:val="00AF5678"/>
    <w:rsid w:val="00B01606"/>
    <w:rsid w:val="00B01E1A"/>
    <w:rsid w:val="00B046D9"/>
    <w:rsid w:val="00B11B29"/>
    <w:rsid w:val="00B129DA"/>
    <w:rsid w:val="00B164C5"/>
    <w:rsid w:val="00B21B1E"/>
    <w:rsid w:val="00B32CB2"/>
    <w:rsid w:val="00B35220"/>
    <w:rsid w:val="00B445D1"/>
    <w:rsid w:val="00B45A96"/>
    <w:rsid w:val="00B467A9"/>
    <w:rsid w:val="00B52D20"/>
    <w:rsid w:val="00B52EFA"/>
    <w:rsid w:val="00B53CEB"/>
    <w:rsid w:val="00B53E90"/>
    <w:rsid w:val="00B5473B"/>
    <w:rsid w:val="00B55102"/>
    <w:rsid w:val="00B579A8"/>
    <w:rsid w:val="00B57AFC"/>
    <w:rsid w:val="00B63C7C"/>
    <w:rsid w:val="00B64210"/>
    <w:rsid w:val="00B728D5"/>
    <w:rsid w:val="00B72DA2"/>
    <w:rsid w:val="00B73389"/>
    <w:rsid w:val="00B743C8"/>
    <w:rsid w:val="00B75584"/>
    <w:rsid w:val="00B76639"/>
    <w:rsid w:val="00B80A74"/>
    <w:rsid w:val="00B83013"/>
    <w:rsid w:val="00B84BCD"/>
    <w:rsid w:val="00B86A2E"/>
    <w:rsid w:val="00B877DC"/>
    <w:rsid w:val="00B93AAA"/>
    <w:rsid w:val="00BA2125"/>
    <w:rsid w:val="00BA2E19"/>
    <w:rsid w:val="00BA36E8"/>
    <w:rsid w:val="00BA4721"/>
    <w:rsid w:val="00BA50E2"/>
    <w:rsid w:val="00BB0051"/>
    <w:rsid w:val="00BB0BFF"/>
    <w:rsid w:val="00BB0F58"/>
    <w:rsid w:val="00BB4ECB"/>
    <w:rsid w:val="00BC4B5B"/>
    <w:rsid w:val="00BD28AF"/>
    <w:rsid w:val="00BD3C0D"/>
    <w:rsid w:val="00BD4531"/>
    <w:rsid w:val="00BD72A5"/>
    <w:rsid w:val="00BE4737"/>
    <w:rsid w:val="00BE5A09"/>
    <w:rsid w:val="00BE7652"/>
    <w:rsid w:val="00BF0898"/>
    <w:rsid w:val="00BF2488"/>
    <w:rsid w:val="00BF4086"/>
    <w:rsid w:val="00C004B8"/>
    <w:rsid w:val="00C01B23"/>
    <w:rsid w:val="00C038F5"/>
    <w:rsid w:val="00C03BD2"/>
    <w:rsid w:val="00C05A53"/>
    <w:rsid w:val="00C05B9F"/>
    <w:rsid w:val="00C065A8"/>
    <w:rsid w:val="00C101C2"/>
    <w:rsid w:val="00C130DF"/>
    <w:rsid w:val="00C15952"/>
    <w:rsid w:val="00C202DA"/>
    <w:rsid w:val="00C2296F"/>
    <w:rsid w:val="00C22B18"/>
    <w:rsid w:val="00C23E35"/>
    <w:rsid w:val="00C244B2"/>
    <w:rsid w:val="00C24588"/>
    <w:rsid w:val="00C269D3"/>
    <w:rsid w:val="00C36506"/>
    <w:rsid w:val="00C37A09"/>
    <w:rsid w:val="00C40546"/>
    <w:rsid w:val="00C41D86"/>
    <w:rsid w:val="00C43F2D"/>
    <w:rsid w:val="00C558F9"/>
    <w:rsid w:val="00C621B6"/>
    <w:rsid w:val="00C6237B"/>
    <w:rsid w:val="00C624A7"/>
    <w:rsid w:val="00C62AFE"/>
    <w:rsid w:val="00C663BB"/>
    <w:rsid w:val="00C71612"/>
    <w:rsid w:val="00C747C5"/>
    <w:rsid w:val="00C7641C"/>
    <w:rsid w:val="00C84A0F"/>
    <w:rsid w:val="00C8516E"/>
    <w:rsid w:val="00C85D19"/>
    <w:rsid w:val="00C860ED"/>
    <w:rsid w:val="00C86C66"/>
    <w:rsid w:val="00C87A44"/>
    <w:rsid w:val="00C90222"/>
    <w:rsid w:val="00C92712"/>
    <w:rsid w:val="00C93C58"/>
    <w:rsid w:val="00C96B7F"/>
    <w:rsid w:val="00C9710C"/>
    <w:rsid w:val="00C97585"/>
    <w:rsid w:val="00CA2160"/>
    <w:rsid w:val="00CA39D8"/>
    <w:rsid w:val="00CA4BC7"/>
    <w:rsid w:val="00CA5D0E"/>
    <w:rsid w:val="00CC1797"/>
    <w:rsid w:val="00CC5180"/>
    <w:rsid w:val="00CC5D1B"/>
    <w:rsid w:val="00CD315A"/>
    <w:rsid w:val="00CD35F7"/>
    <w:rsid w:val="00CD3C5B"/>
    <w:rsid w:val="00CD58D1"/>
    <w:rsid w:val="00CD78FC"/>
    <w:rsid w:val="00CE45C1"/>
    <w:rsid w:val="00CE558F"/>
    <w:rsid w:val="00CE65AB"/>
    <w:rsid w:val="00CF0255"/>
    <w:rsid w:val="00CF4FF2"/>
    <w:rsid w:val="00CF6A77"/>
    <w:rsid w:val="00D0201A"/>
    <w:rsid w:val="00D02A29"/>
    <w:rsid w:val="00D03C3B"/>
    <w:rsid w:val="00D06B44"/>
    <w:rsid w:val="00D12B77"/>
    <w:rsid w:val="00D1436E"/>
    <w:rsid w:val="00D177DA"/>
    <w:rsid w:val="00D24A25"/>
    <w:rsid w:val="00D26314"/>
    <w:rsid w:val="00D316DC"/>
    <w:rsid w:val="00D334A0"/>
    <w:rsid w:val="00D363F6"/>
    <w:rsid w:val="00D43FDF"/>
    <w:rsid w:val="00D44BEE"/>
    <w:rsid w:val="00D45854"/>
    <w:rsid w:val="00D5015F"/>
    <w:rsid w:val="00D51CC2"/>
    <w:rsid w:val="00D5526F"/>
    <w:rsid w:val="00D55559"/>
    <w:rsid w:val="00D56767"/>
    <w:rsid w:val="00D57D18"/>
    <w:rsid w:val="00D62418"/>
    <w:rsid w:val="00D62CEF"/>
    <w:rsid w:val="00D63088"/>
    <w:rsid w:val="00D6359B"/>
    <w:rsid w:val="00D642F0"/>
    <w:rsid w:val="00D67541"/>
    <w:rsid w:val="00D67C65"/>
    <w:rsid w:val="00D713AC"/>
    <w:rsid w:val="00D75132"/>
    <w:rsid w:val="00D76387"/>
    <w:rsid w:val="00D80CF4"/>
    <w:rsid w:val="00D81614"/>
    <w:rsid w:val="00D82561"/>
    <w:rsid w:val="00D8369C"/>
    <w:rsid w:val="00D84FFF"/>
    <w:rsid w:val="00D858CD"/>
    <w:rsid w:val="00D902FA"/>
    <w:rsid w:val="00D9188B"/>
    <w:rsid w:val="00D9252B"/>
    <w:rsid w:val="00D9628D"/>
    <w:rsid w:val="00DA1C7D"/>
    <w:rsid w:val="00DA398B"/>
    <w:rsid w:val="00DA6188"/>
    <w:rsid w:val="00DB1DCC"/>
    <w:rsid w:val="00DC0720"/>
    <w:rsid w:val="00DD08A3"/>
    <w:rsid w:val="00DD0CEE"/>
    <w:rsid w:val="00DD209A"/>
    <w:rsid w:val="00DD675F"/>
    <w:rsid w:val="00DD6AAB"/>
    <w:rsid w:val="00DD767B"/>
    <w:rsid w:val="00DE5C72"/>
    <w:rsid w:val="00DF0D0C"/>
    <w:rsid w:val="00DF2AD5"/>
    <w:rsid w:val="00E005C2"/>
    <w:rsid w:val="00E00A18"/>
    <w:rsid w:val="00E03B4F"/>
    <w:rsid w:val="00E04BE8"/>
    <w:rsid w:val="00E11E31"/>
    <w:rsid w:val="00E148CD"/>
    <w:rsid w:val="00E16B79"/>
    <w:rsid w:val="00E258E0"/>
    <w:rsid w:val="00E26F76"/>
    <w:rsid w:val="00E27993"/>
    <w:rsid w:val="00E33637"/>
    <w:rsid w:val="00E34BFC"/>
    <w:rsid w:val="00E37D1E"/>
    <w:rsid w:val="00E433BD"/>
    <w:rsid w:val="00E52992"/>
    <w:rsid w:val="00E52BC8"/>
    <w:rsid w:val="00E53074"/>
    <w:rsid w:val="00E6082C"/>
    <w:rsid w:val="00E64F1F"/>
    <w:rsid w:val="00E65794"/>
    <w:rsid w:val="00E67051"/>
    <w:rsid w:val="00E70499"/>
    <w:rsid w:val="00E709B0"/>
    <w:rsid w:val="00E76C9A"/>
    <w:rsid w:val="00E80B6C"/>
    <w:rsid w:val="00E81E23"/>
    <w:rsid w:val="00E90942"/>
    <w:rsid w:val="00E91CDD"/>
    <w:rsid w:val="00E92835"/>
    <w:rsid w:val="00E93139"/>
    <w:rsid w:val="00E95B09"/>
    <w:rsid w:val="00E9722F"/>
    <w:rsid w:val="00EA12C3"/>
    <w:rsid w:val="00EA5CA7"/>
    <w:rsid w:val="00EA6C60"/>
    <w:rsid w:val="00EB403D"/>
    <w:rsid w:val="00EB50F2"/>
    <w:rsid w:val="00EB5899"/>
    <w:rsid w:val="00EC2574"/>
    <w:rsid w:val="00EC3643"/>
    <w:rsid w:val="00EC43F7"/>
    <w:rsid w:val="00EC6390"/>
    <w:rsid w:val="00EC7B26"/>
    <w:rsid w:val="00EC7D8A"/>
    <w:rsid w:val="00ED49C4"/>
    <w:rsid w:val="00EE01E9"/>
    <w:rsid w:val="00EE0DB1"/>
    <w:rsid w:val="00EE253C"/>
    <w:rsid w:val="00EE2C28"/>
    <w:rsid w:val="00EE4750"/>
    <w:rsid w:val="00EF17E3"/>
    <w:rsid w:val="00EF3ACB"/>
    <w:rsid w:val="00EF3F0F"/>
    <w:rsid w:val="00EF3F5F"/>
    <w:rsid w:val="00EF5F04"/>
    <w:rsid w:val="00F00607"/>
    <w:rsid w:val="00F02FE3"/>
    <w:rsid w:val="00F03E93"/>
    <w:rsid w:val="00F04DCD"/>
    <w:rsid w:val="00F07EFF"/>
    <w:rsid w:val="00F10292"/>
    <w:rsid w:val="00F1302A"/>
    <w:rsid w:val="00F1754A"/>
    <w:rsid w:val="00F24878"/>
    <w:rsid w:val="00F348C5"/>
    <w:rsid w:val="00F36B4B"/>
    <w:rsid w:val="00F412AC"/>
    <w:rsid w:val="00F41557"/>
    <w:rsid w:val="00F43B07"/>
    <w:rsid w:val="00F45BD1"/>
    <w:rsid w:val="00F45C98"/>
    <w:rsid w:val="00F504BC"/>
    <w:rsid w:val="00F52365"/>
    <w:rsid w:val="00F52E3A"/>
    <w:rsid w:val="00F56470"/>
    <w:rsid w:val="00F56719"/>
    <w:rsid w:val="00F56F47"/>
    <w:rsid w:val="00F57335"/>
    <w:rsid w:val="00F57A85"/>
    <w:rsid w:val="00F61B4D"/>
    <w:rsid w:val="00F629D0"/>
    <w:rsid w:val="00F63753"/>
    <w:rsid w:val="00F677D5"/>
    <w:rsid w:val="00F72FA8"/>
    <w:rsid w:val="00F7397A"/>
    <w:rsid w:val="00F761CC"/>
    <w:rsid w:val="00F76A81"/>
    <w:rsid w:val="00F803C3"/>
    <w:rsid w:val="00F83289"/>
    <w:rsid w:val="00F85B2E"/>
    <w:rsid w:val="00F860D3"/>
    <w:rsid w:val="00F870DD"/>
    <w:rsid w:val="00F92972"/>
    <w:rsid w:val="00F93857"/>
    <w:rsid w:val="00F957C9"/>
    <w:rsid w:val="00F95D46"/>
    <w:rsid w:val="00F96621"/>
    <w:rsid w:val="00FA1554"/>
    <w:rsid w:val="00FA1583"/>
    <w:rsid w:val="00FA15C1"/>
    <w:rsid w:val="00FA2BDA"/>
    <w:rsid w:val="00FA3B32"/>
    <w:rsid w:val="00FA63FF"/>
    <w:rsid w:val="00FA762F"/>
    <w:rsid w:val="00FB32F0"/>
    <w:rsid w:val="00FB64A6"/>
    <w:rsid w:val="00FB7C0A"/>
    <w:rsid w:val="00FC0250"/>
    <w:rsid w:val="00FC02CE"/>
    <w:rsid w:val="00FC12E1"/>
    <w:rsid w:val="00FC2027"/>
    <w:rsid w:val="00FC26BE"/>
    <w:rsid w:val="00FC791B"/>
    <w:rsid w:val="00FD571F"/>
    <w:rsid w:val="00FD5921"/>
    <w:rsid w:val="00FD688A"/>
    <w:rsid w:val="00FD75DA"/>
    <w:rsid w:val="00FE0C04"/>
    <w:rsid w:val="00FE167F"/>
    <w:rsid w:val="00FE270A"/>
    <w:rsid w:val="00FE2EFD"/>
    <w:rsid w:val="00FE4A1E"/>
    <w:rsid w:val="00FE50A9"/>
    <w:rsid w:val="00FE50E7"/>
    <w:rsid w:val="00FE62C3"/>
    <w:rsid w:val="00FE64CA"/>
    <w:rsid w:val="00FE70DC"/>
    <w:rsid w:val="00FE79E8"/>
    <w:rsid w:val="00FE7D98"/>
    <w:rsid w:val="00FE7EC1"/>
    <w:rsid w:val="00FF0F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C42"/>
    <w:pPr>
      <w:suppressAutoHyphens/>
      <w:spacing w:before="120" w:after="120" w:line="360" w:lineRule="auto"/>
      <w:jc w:val="both"/>
    </w:pPr>
    <w:rPr>
      <w:rFonts w:ascii="Arial" w:hAnsi="Arial"/>
      <w:spacing w:val="20"/>
      <w:sz w:val="24"/>
      <w:lang w:eastAsia="ar-SA"/>
    </w:rPr>
  </w:style>
  <w:style w:type="paragraph" w:styleId="Ttulo1">
    <w:name w:val="heading 1"/>
    <w:basedOn w:val="Normal"/>
    <w:next w:val="Normal"/>
    <w:qFormat/>
    <w:rsid w:val="00075C42"/>
    <w:pPr>
      <w:keepNext/>
      <w:numPr>
        <w:numId w:val="1"/>
      </w:numPr>
      <w:spacing w:before="0" w:after="0" w:line="240" w:lineRule="auto"/>
      <w:jc w:val="center"/>
      <w:outlineLvl w:val="0"/>
    </w:pPr>
    <w:rPr>
      <w:rFonts w:ascii="Times New Roman" w:hAnsi="Times New Roman"/>
      <w:b/>
      <w:spacing w:val="0"/>
    </w:rPr>
  </w:style>
  <w:style w:type="paragraph" w:styleId="Ttulo2">
    <w:name w:val="heading 2"/>
    <w:basedOn w:val="Normal"/>
    <w:next w:val="Normal"/>
    <w:link w:val="Ttulo2Char"/>
    <w:semiHidden/>
    <w:unhideWhenUsed/>
    <w:qFormat/>
    <w:rsid w:val="00B551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semiHidden/>
    <w:unhideWhenUsed/>
    <w:qFormat/>
    <w:rsid w:val="007C568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1">
    <w:name w:val="WW8Num1z1"/>
    <w:rsid w:val="00075C42"/>
    <w:rPr>
      <w:rFonts w:ascii="Georgia" w:hAnsi="Georgia" w:cs="Times New Roman"/>
      <w:b w:val="0"/>
      <w:i w:val="0"/>
      <w:sz w:val="24"/>
      <w:szCs w:val="24"/>
    </w:rPr>
  </w:style>
  <w:style w:type="character" w:customStyle="1" w:styleId="WW8Num2z0">
    <w:name w:val="WW8Num2z0"/>
    <w:rsid w:val="00075C42"/>
    <w:rPr>
      <w:b/>
    </w:rPr>
  </w:style>
  <w:style w:type="character" w:customStyle="1" w:styleId="WW8Num3z0">
    <w:name w:val="WW8Num3z0"/>
    <w:rsid w:val="00075C42"/>
    <w:rPr>
      <w:sz w:val="24"/>
      <w:szCs w:val="24"/>
    </w:rPr>
  </w:style>
  <w:style w:type="character" w:customStyle="1" w:styleId="WW8Num6z0">
    <w:name w:val="WW8Num6z0"/>
    <w:rsid w:val="00075C42"/>
    <w:rPr>
      <w:b/>
    </w:rPr>
  </w:style>
  <w:style w:type="character" w:customStyle="1" w:styleId="WW8Num7z0">
    <w:name w:val="WW8Num7z0"/>
    <w:rsid w:val="00075C42"/>
    <w:rPr>
      <w:rFonts w:cs="Times New Roman"/>
    </w:rPr>
  </w:style>
  <w:style w:type="character" w:customStyle="1" w:styleId="WW8Num8z0">
    <w:name w:val="WW8Num8z0"/>
    <w:rsid w:val="00075C42"/>
    <w:rPr>
      <w:rFonts w:ascii="Symbol" w:hAnsi="Symbol"/>
    </w:rPr>
  </w:style>
  <w:style w:type="character" w:customStyle="1" w:styleId="WW8Num9z0">
    <w:name w:val="WW8Num9z0"/>
    <w:rsid w:val="00075C42"/>
    <w:rPr>
      <w:b/>
    </w:rPr>
  </w:style>
  <w:style w:type="character" w:customStyle="1" w:styleId="WW8Num10z0">
    <w:name w:val="WW8Num10z0"/>
    <w:rsid w:val="00075C42"/>
    <w:rPr>
      <w:rFonts w:ascii="Symbol" w:hAnsi="Symbol"/>
    </w:rPr>
  </w:style>
  <w:style w:type="character" w:customStyle="1" w:styleId="WW8Num13z0">
    <w:name w:val="WW8Num13z0"/>
    <w:rsid w:val="00075C42"/>
    <w:rPr>
      <w:rFonts w:ascii="Symbol" w:hAnsi="Symbol"/>
    </w:rPr>
  </w:style>
  <w:style w:type="character" w:customStyle="1" w:styleId="WW8Num14z0">
    <w:name w:val="WW8Num14z0"/>
    <w:rsid w:val="00075C42"/>
    <w:rPr>
      <w:rFonts w:ascii="Times New Roman" w:hAnsi="Times New Roman"/>
    </w:rPr>
  </w:style>
  <w:style w:type="character" w:customStyle="1" w:styleId="WW8Num15z0">
    <w:name w:val="WW8Num15z0"/>
    <w:rsid w:val="00075C42"/>
    <w:rPr>
      <w:rFonts w:ascii="Tahoma" w:hAnsi="Tahoma"/>
    </w:rPr>
  </w:style>
  <w:style w:type="character" w:customStyle="1" w:styleId="WW8Num17z0">
    <w:name w:val="WW8Num17z0"/>
    <w:rsid w:val="00075C42"/>
    <w:rPr>
      <w:b/>
    </w:rPr>
  </w:style>
  <w:style w:type="character" w:customStyle="1" w:styleId="WW8Num18z0">
    <w:name w:val="WW8Num18z0"/>
    <w:rsid w:val="00075C42"/>
    <w:rPr>
      <w:rFonts w:ascii="Times New Roman" w:hAnsi="Times New Roman" w:cs="Times New Roman"/>
      <w:b/>
      <w:i w:val="0"/>
      <w:sz w:val="24"/>
    </w:rPr>
  </w:style>
  <w:style w:type="character" w:customStyle="1" w:styleId="WW8Num18z1">
    <w:name w:val="WW8Num18z1"/>
    <w:rsid w:val="00075C42"/>
    <w:rPr>
      <w:rFonts w:cs="Times New Roman"/>
    </w:rPr>
  </w:style>
  <w:style w:type="character" w:customStyle="1" w:styleId="Fontepargpadro1">
    <w:name w:val="Fonte parág. padrão1"/>
    <w:rsid w:val="00075C42"/>
  </w:style>
  <w:style w:type="character" w:styleId="Nmerodepgina">
    <w:name w:val="page number"/>
    <w:basedOn w:val="Fontepargpadro1"/>
    <w:rsid w:val="00075C42"/>
  </w:style>
  <w:style w:type="character" w:customStyle="1" w:styleId="Refdecomentrio1">
    <w:name w:val="Ref. de comentário1"/>
    <w:basedOn w:val="Fontepargpadro1"/>
    <w:rsid w:val="00075C42"/>
    <w:rPr>
      <w:sz w:val="16"/>
      <w:szCs w:val="16"/>
    </w:rPr>
  </w:style>
  <w:style w:type="character" w:styleId="Forte">
    <w:name w:val="Strong"/>
    <w:basedOn w:val="Fontepargpadro1"/>
    <w:qFormat/>
    <w:rsid w:val="00075C42"/>
    <w:rPr>
      <w:b/>
      <w:bCs/>
    </w:rPr>
  </w:style>
  <w:style w:type="character" w:customStyle="1" w:styleId="CorpodetextoChar1">
    <w:name w:val="Corpo de texto Char1"/>
    <w:basedOn w:val="Fontepargpadro1"/>
    <w:rsid w:val="00075C42"/>
    <w:rPr>
      <w:sz w:val="24"/>
      <w:lang w:val="pt-BR" w:eastAsia="ar-SA" w:bidi="ar-SA"/>
    </w:rPr>
  </w:style>
  <w:style w:type="character" w:customStyle="1" w:styleId="CorpodetextoChar">
    <w:name w:val="Corpo de texto Char"/>
    <w:basedOn w:val="Fontepargpadro1"/>
    <w:rsid w:val="00075C42"/>
    <w:rPr>
      <w:sz w:val="24"/>
      <w:lang w:val="pt-BR" w:eastAsia="ar-SA" w:bidi="ar-SA"/>
    </w:rPr>
  </w:style>
  <w:style w:type="character" w:customStyle="1" w:styleId="CabealhoChar">
    <w:name w:val="Cabeçalho Char"/>
    <w:basedOn w:val="Fontepargpadro1"/>
    <w:uiPriority w:val="99"/>
    <w:rsid w:val="00075C42"/>
    <w:rPr>
      <w:rFonts w:ascii="Arial" w:hAnsi="Arial"/>
      <w:sz w:val="24"/>
      <w:lang w:val="pt-BR" w:eastAsia="ar-SA" w:bidi="ar-SA"/>
    </w:rPr>
  </w:style>
  <w:style w:type="character" w:customStyle="1" w:styleId="MapadoDocumentoChar">
    <w:name w:val="Mapa do Documento Char"/>
    <w:basedOn w:val="Fontepargpadro1"/>
    <w:rsid w:val="00075C42"/>
    <w:rPr>
      <w:rFonts w:ascii="Tahoma" w:hAnsi="Tahoma" w:cs="Tahoma"/>
      <w:spacing w:val="20"/>
      <w:lang w:val="pt-BR" w:eastAsia="ar-SA" w:bidi="ar-SA"/>
    </w:rPr>
  </w:style>
  <w:style w:type="character" w:customStyle="1" w:styleId="CharChar2">
    <w:name w:val="Char Char2"/>
    <w:basedOn w:val="Fontepargpadro1"/>
    <w:rsid w:val="00075C42"/>
    <w:rPr>
      <w:rFonts w:ascii="Arial" w:hAnsi="Arial"/>
      <w:sz w:val="24"/>
      <w:lang w:val="pt-BR" w:eastAsia="ar-SA" w:bidi="ar-SA"/>
    </w:rPr>
  </w:style>
  <w:style w:type="character" w:customStyle="1" w:styleId="RodapChar">
    <w:name w:val="Rodapé Char"/>
    <w:basedOn w:val="Fontepargpadro1"/>
    <w:uiPriority w:val="99"/>
    <w:rsid w:val="00075C42"/>
    <w:rPr>
      <w:rFonts w:ascii="Arial" w:hAnsi="Arial"/>
      <w:sz w:val="24"/>
    </w:rPr>
  </w:style>
  <w:style w:type="character" w:customStyle="1" w:styleId="ecxmsofootnotereference">
    <w:name w:val="ecxmsofootnotereference"/>
    <w:basedOn w:val="Fontepargpadro1"/>
    <w:rsid w:val="00075C42"/>
  </w:style>
  <w:style w:type="paragraph" w:customStyle="1" w:styleId="Ttulo10">
    <w:name w:val="Título1"/>
    <w:basedOn w:val="Normal"/>
    <w:next w:val="Corpodetexto"/>
    <w:rsid w:val="00075C42"/>
    <w:pPr>
      <w:keepNext/>
      <w:spacing w:before="240"/>
    </w:pPr>
    <w:rPr>
      <w:rFonts w:eastAsia="Arial Unicode MS" w:cs="Arial Unicode MS"/>
      <w:sz w:val="28"/>
      <w:szCs w:val="28"/>
    </w:rPr>
  </w:style>
  <w:style w:type="paragraph" w:styleId="Corpodetexto">
    <w:name w:val="Body Text"/>
    <w:basedOn w:val="Normal"/>
    <w:rsid w:val="00075C42"/>
    <w:pPr>
      <w:ind w:right="49"/>
    </w:pPr>
    <w:rPr>
      <w:rFonts w:ascii="Times New Roman" w:hAnsi="Times New Roman"/>
      <w:spacing w:val="0"/>
    </w:rPr>
  </w:style>
  <w:style w:type="paragraph" w:styleId="Lista">
    <w:name w:val="List"/>
    <w:basedOn w:val="Corpodetexto"/>
    <w:rsid w:val="00075C42"/>
  </w:style>
  <w:style w:type="paragraph" w:customStyle="1" w:styleId="Legenda1">
    <w:name w:val="Legenda1"/>
    <w:basedOn w:val="Normal"/>
    <w:rsid w:val="00075C42"/>
    <w:pPr>
      <w:suppressLineNumbers/>
    </w:pPr>
    <w:rPr>
      <w:i/>
      <w:iCs/>
      <w:szCs w:val="24"/>
    </w:rPr>
  </w:style>
  <w:style w:type="paragraph" w:customStyle="1" w:styleId="ndice">
    <w:name w:val="Índice"/>
    <w:basedOn w:val="Normal"/>
    <w:rsid w:val="00075C42"/>
    <w:pPr>
      <w:suppressLineNumbers/>
    </w:pPr>
  </w:style>
  <w:style w:type="paragraph" w:styleId="Cabealho">
    <w:name w:val="header"/>
    <w:basedOn w:val="Normal"/>
    <w:uiPriority w:val="99"/>
    <w:rsid w:val="00075C42"/>
    <w:pPr>
      <w:widowControl w:val="0"/>
      <w:tabs>
        <w:tab w:val="center" w:pos="4419"/>
        <w:tab w:val="right" w:pos="8838"/>
      </w:tabs>
      <w:spacing w:before="0" w:after="0" w:line="240" w:lineRule="auto"/>
      <w:jc w:val="left"/>
    </w:pPr>
    <w:rPr>
      <w:spacing w:val="0"/>
    </w:rPr>
  </w:style>
  <w:style w:type="paragraph" w:styleId="Rodap">
    <w:name w:val="footer"/>
    <w:basedOn w:val="Normal"/>
    <w:uiPriority w:val="99"/>
    <w:rsid w:val="00075C42"/>
    <w:pPr>
      <w:widowControl w:val="0"/>
      <w:tabs>
        <w:tab w:val="center" w:pos="4419"/>
        <w:tab w:val="right" w:pos="8838"/>
      </w:tabs>
      <w:spacing w:before="0" w:after="0" w:line="240" w:lineRule="auto"/>
      <w:jc w:val="left"/>
    </w:pPr>
    <w:rPr>
      <w:spacing w:val="0"/>
    </w:rPr>
  </w:style>
  <w:style w:type="paragraph" w:customStyle="1" w:styleId="Textoembloco1">
    <w:name w:val="Texto em bloco1"/>
    <w:basedOn w:val="Normal"/>
    <w:rsid w:val="00075C42"/>
    <w:pPr>
      <w:widowControl w:val="0"/>
      <w:ind w:left="851" w:right="879"/>
    </w:pPr>
    <w:rPr>
      <w:rFonts w:ascii="Times New Roman" w:hAnsi="Times New Roman"/>
    </w:rPr>
  </w:style>
  <w:style w:type="paragraph" w:styleId="Recuodecorpodetexto">
    <w:name w:val="Body Text Indent"/>
    <w:basedOn w:val="Normal"/>
    <w:rsid w:val="00075C42"/>
    <w:pPr>
      <w:spacing w:before="0" w:after="0" w:line="240" w:lineRule="auto"/>
    </w:pPr>
    <w:rPr>
      <w:rFonts w:ascii="Times New Roman" w:hAnsi="Times New Roman"/>
      <w:b/>
      <w:spacing w:val="0"/>
      <w:sz w:val="28"/>
    </w:rPr>
  </w:style>
  <w:style w:type="paragraph" w:customStyle="1" w:styleId="c9">
    <w:name w:val="c9"/>
    <w:basedOn w:val="Normal"/>
    <w:rsid w:val="00075C42"/>
    <w:pPr>
      <w:widowControl w:val="0"/>
      <w:spacing w:before="0" w:after="0" w:line="240" w:lineRule="atLeast"/>
      <w:jc w:val="center"/>
    </w:pPr>
    <w:rPr>
      <w:rFonts w:ascii="Times New Roman" w:hAnsi="Times New Roman"/>
      <w:spacing w:val="0"/>
      <w:szCs w:val="24"/>
    </w:rPr>
  </w:style>
  <w:style w:type="paragraph" w:customStyle="1" w:styleId="Recuodecorpodetexto21">
    <w:name w:val="Recuo de corpo de texto 21"/>
    <w:basedOn w:val="Normal"/>
    <w:rsid w:val="00075C42"/>
    <w:pPr>
      <w:tabs>
        <w:tab w:val="left" w:pos="709"/>
      </w:tabs>
      <w:ind w:left="708"/>
    </w:pPr>
    <w:rPr>
      <w:rFonts w:ascii="Times New Roman" w:hAnsi="Times New Roman"/>
      <w:i/>
    </w:rPr>
  </w:style>
  <w:style w:type="paragraph" w:customStyle="1" w:styleId="Blockquote">
    <w:name w:val="Blockquote"/>
    <w:basedOn w:val="Normal"/>
    <w:rsid w:val="00075C42"/>
    <w:pPr>
      <w:spacing w:before="100" w:after="100" w:line="240" w:lineRule="auto"/>
      <w:ind w:left="360" w:right="360"/>
      <w:jc w:val="left"/>
    </w:pPr>
    <w:rPr>
      <w:rFonts w:ascii="Times New Roman" w:hAnsi="Times New Roman"/>
      <w:spacing w:val="0"/>
      <w:szCs w:val="24"/>
      <w:lang w:val="en-US"/>
    </w:rPr>
  </w:style>
  <w:style w:type="paragraph" w:styleId="Ttulo">
    <w:name w:val="Title"/>
    <w:basedOn w:val="Normal"/>
    <w:next w:val="Subttulo"/>
    <w:qFormat/>
    <w:rsid w:val="00075C42"/>
    <w:pPr>
      <w:spacing w:before="0" w:after="0" w:line="240" w:lineRule="auto"/>
      <w:jc w:val="center"/>
    </w:pPr>
    <w:rPr>
      <w:rFonts w:ascii="Times New Roman" w:hAnsi="Times New Roman"/>
      <w:b/>
      <w:spacing w:val="0"/>
    </w:rPr>
  </w:style>
  <w:style w:type="paragraph" w:styleId="Subttulo">
    <w:name w:val="Subtitle"/>
    <w:basedOn w:val="Ttulo10"/>
    <w:next w:val="Corpodetexto"/>
    <w:qFormat/>
    <w:rsid w:val="00075C42"/>
    <w:pPr>
      <w:jc w:val="center"/>
    </w:pPr>
    <w:rPr>
      <w:i/>
      <w:iCs/>
    </w:rPr>
  </w:style>
  <w:style w:type="paragraph" w:customStyle="1" w:styleId="Corpodetexto21">
    <w:name w:val="Corpo de texto 21"/>
    <w:basedOn w:val="Normal"/>
    <w:rsid w:val="00075C42"/>
    <w:pPr>
      <w:spacing w:line="240" w:lineRule="auto"/>
    </w:pPr>
    <w:rPr>
      <w:rFonts w:ascii="Times New Roman" w:hAnsi="Times New Roman"/>
      <w:spacing w:val="0"/>
      <w:sz w:val="32"/>
    </w:rPr>
  </w:style>
  <w:style w:type="paragraph" w:customStyle="1" w:styleId="Textodecomentrio1">
    <w:name w:val="Texto de comentário1"/>
    <w:basedOn w:val="Normal"/>
    <w:rsid w:val="00075C42"/>
    <w:rPr>
      <w:sz w:val="20"/>
    </w:rPr>
  </w:style>
  <w:style w:type="paragraph" w:customStyle="1" w:styleId="BNDES">
    <w:name w:val="BNDES"/>
    <w:rsid w:val="00075C42"/>
    <w:pPr>
      <w:tabs>
        <w:tab w:val="left" w:pos="1701"/>
        <w:tab w:val="right" w:pos="9072"/>
      </w:tabs>
      <w:suppressAutoHyphens/>
      <w:spacing w:before="120" w:after="120"/>
      <w:jc w:val="both"/>
    </w:pPr>
    <w:rPr>
      <w:rFonts w:ascii="Arial" w:eastAsia="Arial" w:hAnsi="Arial"/>
      <w:sz w:val="24"/>
      <w:lang w:eastAsia="ar-SA"/>
    </w:rPr>
  </w:style>
  <w:style w:type="paragraph" w:styleId="Textodebalo">
    <w:name w:val="Balloon Text"/>
    <w:basedOn w:val="Normal"/>
    <w:rsid w:val="00075C42"/>
    <w:rPr>
      <w:rFonts w:ascii="Tahoma" w:hAnsi="Tahoma" w:cs="Tahoma"/>
      <w:sz w:val="16"/>
      <w:szCs w:val="16"/>
    </w:rPr>
  </w:style>
  <w:style w:type="paragraph" w:customStyle="1" w:styleId="TextosemFormatao1">
    <w:name w:val="Texto sem Formatação1"/>
    <w:basedOn w:val="Normal"/>
    <w:rsid w:val="00075C42"/>
    <w:pPr>
      <w:spacing w:before="0" w:after="0" w:line="240" w:lineRule="auto"/>
      <w:jc w:val="left"/>
    </w:pPr>
    <w:rPr>
      <w:rFonts w:ascii="Courier New" w:hAnsi="Courier New" w:cs="Courier New"/>
      <w:spacing w:val="0"/>
      <w:sz w:val="20"/>
    </w:rPr>
  </w:style>
  <w:style w:type="paragraph" w:customStyle="1" w:styleId="Default">
    <w:name w:val="Default"/>
    <w:rsid w:val="00075C42"/>
    <w:pPr>
      <w:widowControl w:val="0"/>
      <w:suppressAutoHyphens/>
      <w:autoSpaceDE w:val="0"/>
    </w:pPr>
    <w:rPr>
      <w:rFonts w:eastAsia="Arial"/>
      <w:color w:val="000000"/>
      <w:sz w:val="24"/>
      <w:szCs w:val="24"/>
      <w:lang w:eastAsia="ar-SA"/>
    </w:rPr>
  </w:style>
  <w:style w:type="paragraph" w:styleId="MapadoDocumento">
    <w:name w:val="Document Map"/>
    <w:basedOn w:val="Normal"/>
    <w:rsid w:val="00075C42"/>
    <w:pPr>
      <w:shd w:val="clear" w:color="auto" w:fill="000080"/>
    </w:pPr>
    <w:rPr>
      <w:rFonts w:ascii="Tahoma" w:hAnsi="Tahoma" w:cs="Tahoma"/>
      <w:sz w:val="20"/>
    </w:rPr>
  </w:style>
  <w:style w:type="paragraph" w:customStyle="1" w:styleId="DefaultGeorgia">
    <w:name w:val="Default + Georgia"/>
    <w:basedOn w:val="Normal"/>
    <w:rsid w:val="00075C42"/>
    <w:pPr>
      <w:spacing w:line="320" w:lineRule="exact"/>
    </w:pPr>
    <w:rPr>
      <w:rFonts w:ascii="Georgia" w:hAnsi="Georgia"/>
      <w:szCs w:val="24"/>
    </w:rPr>
  </w:style>
  <w:style w:type="paragraph" w:customStyle="1" w:styleId="default0">
    <w:name w:val="default"/>
    <w:basedOn w:val="Normal"/>
    <w:rsid w:val="00075C42"/>
    <w:pPr>
      <w:spacing w:before="0" w:after="0" w:line="240" w:lineRule="auto"/>
      <w:jc w:val="left"/>
    </w:pPr>
    <w:rPr>
      <w:rFonts w:ascii="Times New Roman" w:hAnsi="Times New Roman"/>
      <w:color w:val="000000"/>
      <w:spacing w:val="0"/>
      <w:szCs w:val="24"/>
    </w:rPr>
  </w:style>
  <w:style w:type="paragraph" w:styleId="Assuntodocomentrio">
    <w:name w:val="annotation subject"/>
    <w:basedOn w:val="Textodecomentrio1"/>
    <w:next w:val="Textodecomentrio1"/>
    <w:rsid w:val="00075C42"/>
    <w:rPr>
      <w:b/>
      <w:bCs/>
    </w:rPr>
  </w:style>
  <w:style w:type="paragraph" w:customStyle="1" w:styleId="BodyText21">
    <w:name w:val="Body Text 21"/>
    <w:basedOn w:val="Normal"/>
    <w:rsid w:val="00075C42"/>
    <w:pPr>
      <w:spacing w:before="0" w:after="0" w:line="240" w:lineRule="auto"/>
    </w:pPr>
    <w:rPr>
      <w:spacing w:val="0"/>
      <w:lang w:val="en-US"/>
    </w:rPr>
  </w:style>
  <w:style w:type="paragraph" w:customStyle="1" w:styleId="PargrafodaLista1">
    <w:name w:val="Parágrafo da Lista1"/>
    <w:basedOn w:val="Normal"/>
    <w:rsid w:val="00075C42"/>
    <w:pPr>
      <w:autoSpaceDE w:val="0"/>
      <w:spacing w:before="0" w:after="0" w:line="240" w:lineRule="auto"/>
      <w:ind w:left="708"/>
      <w:jc w:val="left"/>
    </w:pPr>
    <w:rPr>
      <w:rFonts w:ascii="Times New Roman" w:eastAsia="Calibri" w:hAnsi="Times New Roman"/>
      <w:spacing w:val="0"/>
      <w:sz w:val="20"/>
      <w:szCs w:val="24"/>
    </w:rPr>
  </w:style>
  <w:style w:type="paragraph" w:styleId="PargrafodaLista">
    <w:name w:val="List Paragraph"/>
    <w:basedOn w:val="Normal"/>
    <w:uiPriority w:val="34"/>
    <w:qFormat/>
    <w:rsid w:val="00075C42"/>
    <w:pPr>
      <w:spacing w:before="0" w:after="0" w:line="240" w:lineRule="auto"/>
      <w:ind w:left="720"/>
      <w:jc w:val="left"/>
    </w:pPr>
    <w:rPr>
      <w:rFonts w:ascii="Calibri" w:eastAsia="Calibri" w:hAnsi="Calibri"/>
      <w:spacing w:val="0"/>
      <w:sz w:val="22"/>
      <w:szCs w:val="22"/>
    </w:rPr>
  </w:style>
  <w:style w:type="paragraph" w:customStyle="1" w:styleId="ecxmsonormal">
    <w:name w:val="ecxmsonormal"/>
    <w:basedOn w:val="Normal"/>
    <w:rsid w:val="00075C42"/>
    <w:pPr>
      <w:spacing w:before="0" w:after="324" w:line="240" w:lineRule="auto"/>
      <w:jc w:val="left"/>
    </w:pPr>
    <w:rPr>
      <w:rFonts w:ascii="Times New Roman" w:hAnsi="Times New Roman"/>
      <w:spacing w:val="0"/>
      <w:szCs w:val="24"/>
    </w:rPr>
  </w:style>
  <w:style w:type="paragraph" w:styleId="TextosemFormatao">
    <w:name w:val="Plain Text"/>
    <w:basedOn w:val="Normal"/>
    <w:link w:val="TextosemFormataoChar"/>
    <w:uiPriority w:val="99"/>
    <w:rsid w:val="001E58CA"/>
    <w:pPr>
      <w:suppressAutoHyphens w:val="0"/>
      <w:spacing w:before="0" w:after="0" w:line="240" w:lineRule="auto"/>
      <w:jc w:val="left"/>
    </w:pPr>
    <w:rPr>
      <w:rFonts w:ascii="Courier New" w:hAnsi="Courier New" w:cs="Courier New"/>
      <w:spacing w:val="0"/>
      <w:sz w:val="20"/>
      <w:lang w:eastAsia="pt-BR"/>
    </w:rPr>
  </w:style>
  <w:style w:type="character" w:customStyle="1" w:styleId="TextosemFormataoChar">
    <w:name w:val="Texto sem Formatação Char"/>
    <w:basedOn w:val="Fontepargpadro"/>
    <w:link w:val="TextosemFormatao"/>
    <w:uiPriority w:val="99"/>
    <w:rsid w:val="001E58CA"/>
    <w:rPr>
      <w:rFonts w:ascii="Courier New" w:hAnsi="Courier New" w:cs="Courier New"/>
      <w:lang w:val="pt-BR" w:eastAsia="pt-BR" w:bidi="ar-SA"/>
    </w:rPr>
  </w:style>
  <w:style w:type="table" w:styleId="Tabelacomgrade">
    <w:name w:val="Table Grid"/>
    <w:basedOn w:val="Tabelanormal"/>
    <w:rsid w:val="00E92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rsid w:val="00AD04E6"/>
    <w:pPr>
      <w:spacing w:line="480" w:lineRule="auto"/>
    </w:pPr>
  </w:style>
  <w:style w:type="character" w:customStyle="1" w:styleId="Corpodetexto2Char">
    <w:name w:val="Corpo de texto 2 Char"/>
    <w:basedOn w:val="Fontepargpadro"/>
    <w:link w:val="Corpodetexto2"/>
    <w:rsid w:val="00AD04E6"/>
    <w:rPr>
      <w:rFonts w:ascii="Arial" w:hAnsi="Arial"/>
      <w:spacing w:val="20"/>
      <w:sz w:val="24"/>
      <w:lang w:eastAsia="ar-SA"/>
    </w:rPr>
  </w:style>
  <w:style w:type="character" w:customStyle="1" w:styleId="Ttulo2Char">
    <w:name w:val="Título 2 Char"/>
    <w:basedOn w:val="Fontepargpadro"/>
    <w:link w:val="Ttulo2"/>
    <w:semiHidden/>
    <w:rsid w:val="00B55102"/>
    <w:rPr>
      <w:rFonts w:asciiTheme="majorHAnsi" w:eastAsiaTheme="majorEastAsia" w:hAnsiTheme="majorHAnsi" w:cstheme="majorBidi"/>
      <w:b/>
      <w:bCs/>
      <w:color w:val="4F81BD" w:themeColor="accent1"/>
      <w:spacing w:val="20"/>
      <w:sz w:val="26"/>
      <w:szCs w:val="26"/>
      <w:lang w:eastAsia="ar-SA"/>
    </w:rPr>
  </w:style>
  <w:style w:type="character" w:customStyle="1" w:styleId="DeltaViewInsertion">
    <w:name w:val="DeltaView Insertion"/>
    <w:uiPriority w:val="99"/>
    <w:rsid w:val="00AC5E7F"/>
    <w:rPr>
      <w:color w:val="0000FF"/>
      <w:u w:val="double"/>
    </w:rPr>
  </w:style>
  <w:style w:type="character" w:styleId="Hyperlink">
    <w:name w:val="Hyperlink"/>
    <w:uiPriority w:val="99"/>
    <w:unhideWhenUsed/>
    <w:rsid w:val="00B75584"/>
    <w:rPr>
      <w:color w:val="0000FF"/>
      <w:u w:val="single"/>
    </w:rPr>
  </w:style>
  <w:style w:type="paragraph" w:styleId="NormalWeb">
    <w:name w:val="Normal (Web)"/>
    <w:basedOn w:val="Normal"/>
    <w:uiPriority w:val="99"/>
    <w:semiHidden/>
    <w:unhideWhenUsed/>
    <w:rsid w:val="00624DB6"/>
    <w:pPr>
      <w:suppressAutoHyphens w:val="0"/>
      <w:spacing w:before="100" w:beforeAutospacing="1" w:after="100" w:afterAutospacing="1" w:line="240" w:lineRule="auto"/>
      <w:jc w:val="left"/>
    </w:pPr>
    <w:rPr>
      <w:rFonts w:ascii="Times New Roman" w:hAnsi="Times New Roman"/>
      <w:spacing w:val="0"/>
      <w:szCs w:val="24"/>
      <w:lang w:eastAsia="pt-BR"/>
    </w:rPr>
  </w:style>
  <w:style w:type="character" w:customStyle="1" w:styleId="Ttulo6Char">
    <w:name w:val="Título 6 Char"/>
    <w:basedOn w:val="Fontepargpadro"/>
    <w:link w:val="Ttulo6"/>
    <w:rsid w:val="007C5689"/>
    <w:rPr>
      <w:rFonts w:asciiTheme="majorHAnsi" w:eastAsiaTheme="majorEastAsia" w:hAnsiTheme="majorHAnsi" w:cstheme="majorBidi"/>
      <w:color w:val="243F60" w:themeColor="accent1" w:themeShade="7F"/>
      <w:spacing w:val="20"/>
      <w:sz w:val="24"/>
      <w:lang w:eastAsia="ar-SA"/>
    </w:rPr>
  </w:style>
  <w:style w:type="paragraph" w:styleId="Reviso">
    <w:name w:val="Revision"/>
    <w:hidden/>
    <w:uiPriority w:val="99"/>
    <w:semiHidden/>
    <w:rsid w:val="002A63A9"/>
    <w:rPr>
      <w:rFonts w:ascii="Arial" w:hAnsi="Arial"/>
      <w:spacing w:val="2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C42"/>
    <w:pPr>
      <w:suppressAutoHyphens/>
      <w:spacing w:before="120" w:after="120" w:line="360" w:lineRule="auto"/>
      <w:jc w:val="both"/>
    </w:pPr>
    <w:rPr>
      <w:rFonts w:ascii="Arial" w:hAnsi="Arial"/>
      <w:spacing w:val="20"/>
      <w:sz w:val="24"/>
      <w:lang w:eastAsia="ar-SA"/>
    </w:rPr>
  </w:style>
  <w:style w:type="paragraph" w:styleId="Ttulo1">
    <w:name w:val="heading 1"/>
    <w:basedOn w:val="Normal"/>
    <w:next w:val="Normal"/>
    <w:qFormat/>
    <w:rsid w:val="00075C42"/>
    <w:pPr>
      <w:keepNext/>
      <w:numPr>
        <w:numId w:val="1"/>
      </w:numPr>
      <w:spacing w:before="0" w:after="0" w:line="240" w:lineRule="auto"/>
      <w:jc w:val="center"/>
      <w:outlineLvl w:val="0"/>
    </w:pPr>
    <w:rPr>
      <w:rFonts w:ascii="Times New Roman" w:hAnsi="Times New Roman"/>
      <w:b/>
      <w:spacing w:val="0"/>
    </w:rPr>
  </w:style>
  <w:style w:type="paragraph" w:styleId="Ttulo2">
    <w:name w:val="heading 2"/>
    <w:basedOn w:val="Normal"/>
    <w:next w:val="Normal"/>
    <w:link w:val="Ttulo2Char"/>
    <w:semiHidden/>
    <w:unhideWhenUsed/>
    <w:qFormat/>
    <w:rsid w:val="00B551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semiHidden/>
    <w:unhideWhenUsed/>
    <w:qFormat/>
    <w:rsid w:val="007C568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1">
    <w:name w:val="WW8Num1z1"/>
    <w:rsid w:val="00075C42"/>
    <w:rPr>
      <w:rFonts w:ascii="Georgia" w:hAnsi="Georgia" w:cs="Times New Roman"/>
      <w:b w:val="0"/>
      <w:i w:val="0"/>
      <w:sz w:val="24"/>
      <w:szCs w:val="24"/>
    </w:rPr>
  </w:style>
  <w:style w:type="character" w:customStyle="1" w:styleId="WW8Num2z0">
    <w:name w:val="WW8Num2z0"/>
    <w:rsid w:val="00075C42"/>
    <w:rPr>
      <w:b/>
    </w:rPr>
  </w:style>
  <w:style w:type="character" w:customStyle="1" w:styleId="WW8Num3z0">
    <w:name w:val="WW8Num3z0"/>
    <w:rsid w:val="00075C42"/>
    <w:rPr>
      <w:sz w:val="24"/>
      <w:szCs w:val="24"/>
    </w:rPr>
  </w:style>
  <w:style w:type="character" w:customStyle="1" w:styleId="WW8Num6z0">
    <w:name w:val="WW8Num6z0"/>
    <w:rsid w:val="00075C42"/>
    <w:rPr>
      <w:b/>
    </w:rPr>
  </w:style>
  <w:style w:type="character" w:customStyle="1" w:styleId="WW8Num7z0">
    <w:name w:val="WW8Num7z0"/>
    <w:rsid w:val="00075C42"/>
    <w:rPr>
      <w:rFonts w:cs="Times New Roman"/>
    </w:rPr>
  </w:style>
  <w:style w:type="character" w:customStyle="1" w:styleId="WW8Num8z0">
    <w:name w:val="WW8Num8z0"/>
    <w:rsid w:val="00075C42"/>
    <w:rPr>
      <w:rFonts w:ascii="Symbol" w:hAnsi="Symbol"/>
    </w:rPr>
  </w:style>
  <w:style w:type="character" w:customStyle="1" w:styleId="WW8Num9z0">
    <w:name w:val="WW8Num9z0"/>
    <w:rsid w:val="00075C42"/>
    <w:rPr>
      <w:b/>
    </w:rPr>
  </w:style>
  <w:style w:type="character" w:customStyle="1" w:styleId="WW8Num10z0">
    <w:name w:val="WW8Num10z0"/>
    <w:rsid w:val="00075C42"/>
    <w:rPr>
      <w:rFonts w:ascii="Symbol" w:hAnsi="Symbol"/>
    </w:rPr>
  </w:style>
  <w:style w:type="character" w:customStyle="1" w:styleId="WW8Num13z0">
    <w:name w:val="WW8Num13z0"/>
    <w:rsid w:val="00075C42"/>
    <w:rPr>
      <w:rFonts w:ascii="Symbol" w:hAnsi="Symbol"/>
    </w:rPr>
  </w:style>
  <w:style w:type="character" w:customStyle="1" w:styleId="WW8Num14z0">
    <w:name w:val="WW8Num14z0"/>
    <w:rsid w:val="00075C42"/>
    <w:rPr>
      <w:rFonts w:ascii="Times New Roman" w:hAnsi="Times New Roman"/>
    </w:rPr>
  </w:style>
  <w:style w:type="character" w:customStyle="1" w:styleId="WW8Num15z0">
    <w:name w:val="WW8Num15z0"/>
    <w:rsid w:val="00075C42"/>
    <w:rPr>
      <w:rFonts w:ascii="Tahoma" w:hAnsi="Tahoma"/>
    </w:rPr>
  </w:style>
  <w:style w:type="character" w:customStyle="1" w:styleId="WW8Num17z0">
    <w:name w:val="WW8Num17z0"/>
    <w:rsid w:val="00075C42"/>
    <w:rPr>
      <w:b/>
    </w:rPr>
  </w:style>
  <w:style w:type="character" w:customStyle="1" w:styleId="WW8Num18z0">
    <w:name w:val="WW8Num18z0"/>
    <w:rsid w:val="00075C42"/>
    <w:rPr>
      <w:rFonts w:ascii="Times New Roman" w:hAnsi="Times New Roman" w:cs="Times New Roman"/>
      <w:b/>
      <w:i w:val="0"/>
      <w:sz w:val="24"/>
    </w:rPr>
  </w:style>
  <w:style w:type="character" w:customStyle="1" w:styleId="WW8Num18z1">
    <w:name w:val="WW8Num18z1"/>
    <w:rsid w:val="00075C42"/>
    <w:rPr>
      <w:rFonts w:cs="Times New Roman"/>
    </w:rPr>
  </w:style>
  <w:style w:type="character" w:customStyle="1" w:styleId="Fontepargpadro1">
    <w:name w:val="Fonte parág. padrão1"/>
    <w:rsid w:val="00075C42"/>
  </w:style>
  <w:style w:type="character" w:styleId="Nmerodepgina">
    <w:name w:val="page number"/>
    <w:basedOn w:val="Fontepargpadro1"/>
    <w:rsid w:val="00075C42"/>
  </w:style>
  <w:style w:type="character" w:customStyle="1" w:styleId="Refdecomentrio1">
    <w:name w:val="Ref. de comentário1"/>
    <w:basedOn w:val="Fontepargpadro1"/>
    <w:rsid w:val="00075C42"/>
    <w:rPr>
      <w:sz w:val="16"/>
      <w:szCs w:val="16"/>
    </w:rPr>
  </w:style>
  <w:style w:type="character" w:styleId="Forte">
    <w:name w:val="Strong"/>
    <w:basedOn w:val="Fontepargpadro1"/>
    <w:qFormat/>
    <w:rsid w:val="00075C42"/>
    <w:rPr>
      <w:b/>
      <w:bCs/>
    </w:rPr>
  </w:style>
  <w:style w:type="character" w:customStyle="1" w:styleId="CorpodetextoChar1">
    <w:name w:val="Corpo de texto Char1"/>
    <w:basedOn w:val="Fontepargpadro1"/>
    <w:rsid w:val="00075C42"/>
    <w:rPr>
      <w:sz w:val="24"/>
      <w:lang w:val="pt-BR" w:eastAsia="ar-SA" w:bidi="ar-SA"/>
    </w:rPr>
  </w:style>
  <w:style w:type="character" w:customStyle="1" w:styleId="CorpodetextoChar">
    <w:name w:val="Corpo de texto Char"/>
    <w:basedOn w:val="Fontepargpadro1"/>
    <w:rsid w:val="00075C42"/>
    <w:rPr>
      <w:sz w:val="24"/>
      <w:lang w:val="pt-BR" w:eastAsia="ar-SA" w:bidi="ar-SA"/>
    </w:rPr>
  </w:style>
  <w:style w:type="character" w:customStyle="1" w:styleId="CabealhoChar">
    <w:name w:val="Cabeçalho Char"/>
    <w:basedOn w:val="Fontepargpadro1"/>
    <w:uiPriority w:val="99"/>
    <w:rsid w:val="00075C42"/>
    <w:rPr>
      <w:rFonts w:ascii="Arial" w:hAnsi="Arial"/>
      <w:sz w:val="24"/>
      <w:lang w:val="pt-BR" w:eastAsia="ar-SA" w:bidi="ar-SA"/>
    </w:rPr>
  </w:style>
  <w:style w:type="character" w:customStyle="1" w:styleId="MapadoDocumentoChar">
    <w:name w:val="Mapa do Documento Char"/>
    <w:basedOn w:val="Fontepargpadro1"/>
    <w:rsid w:val="00075C42"/>
    <w:rPr>
      <w:rFonts w:ascii="Tahoma" w:hAnsi="Tahoma" w:cs="Tahoma"/>
      <w:spacing w:val="20"/>
      <w:lang w:val="pt-BR" w:eastAsia="ar-SA" w:bidi="ar-SA"/>
    </w:rPr>
  </w:style>
  <w:style w:type="character" w:customStyle="1" w:styleId="CharChar2">
    <w:name w:val="Char Char2"/>
    <w:basedOn w:val="Fontepargpadro1"/>
    <w:rsid w:val="00075C42"/>
    <w:rPr>
      <w:rFonts w:ascii="Arial" w:hAnsi="Arial"/>
      <w:sz w:val="24"/>
      <w:lang w:val="pt-BR" w:eastAsia="ar-SA" w:bidi="ar-SA"/>
    </w:rPr>
  </w:style>
  <w:style w:type="character" w:customStyle="1" w:styleId="RodapChar">
    <w:name w:val="Rodapé Char"/>
    <w:basedOn w:val="Fontepargpadro1"/>
    <w:uiPriority w:val="99"/>
    <w:rsid w:val="00075C42"/>
    <w:rPr>
      <w:rFonts w:ascii="Arial" w:hAnsi="Arial"/>
      <w:sz w:val="24"/>
    </w:rPr>
  </w:style>
  <w:style w:type="character" w:customStyle="1" w:styleId="ecxmsofootnotereference">
    <w:name w:val="ecxmsofootnotereference"/>
    <w:basedOn w:val="Fontepargpadro1"/>
    <w:rsid w:val="00075C42"/>
  </w:style>
  <w:style w:type="paragraph" w:customStyle="1" w:styleId="Ttulo10">
    <w:name w:val="Título1"/>
    <w:basedOn w:val="Normal"/>
    <w:next w:val="Corpodetexto"/>
    <w:rsid w:val="00075C42"/>
    <w:pPr>
      <w:keepNext/>
      <w:spacing w:before="240"/>
    </w:pPr>
    <w:rPr>
      <w:rFonts w:eastAsia="Arial Unicode MS" w:cs="Arial Unicode MS"/>
      <w:sz w:val="28"/>
      <w:szCs w:val="28"/>
    </w:rPr>
  </w:style>
  <w:style w:type="paragraph" w:styleId="Corpodetexto">
    <w:name w:val="Body Text"/>
    <w:basedOn w:val="Normal"/>
    <w:rsid w:val="00075C42"/>
    <w:pPr>
      <w:ind w:right="49"/>
    </w:pPr>
    <w:rPr>
      <w:rFonts w:ascii="Times New Roman" w:hAnsi="Times New Roman"/>
      <w:spacing w:val="0"/>
    </w:rPr>
  </w:style>
  <w:style w:type="paragraph" w:styleId="Lista">
    <w:name w:val="List"/>
    <w:basedOn w:val="Corpodetexto"/>
    <w:rsid w:val="00075C42"/>
  </w:style>
  <w:style w:type="paragraph" w:customStyle="1" w:styleId="Legenda1">
    <w:name w:val="Legenda1"/>
    <w:basedOn w:val="Normal"/>
    <w:rsid w:val="00075C42"/>
    <w:pPr>
      <w:suppressLineNumbers/>
    </w:pPr>
    <w:rPr>
      <w:i/>
      <w:iCs/>
      <w:szCs w:val="24"/>
    </w:rPr>
  </w:style>
  <w:style w:type="paragraph" w:customStyle="1" w:styleId="ndice">
    <w:name w:val="Índice"/>
    <w:basedOn w:val="Normal"/>
    <w:rsid w:val="00075C42"/>
    <w:pPr>
      <w:suppressLineNumbers/>
    </w:pPr>
  </w:style>
  <w:style w:type="paragraph" w:styleId="Cabealho">
    <w:name w:val="header"/>
    <w:basedOn w:val="Normal"/>
    <w:uiPriority w:val="99"/>
    <w:rsid w:val="00075C42"/>
    <w:pPr>
      <w:widowControl w:val="0"/>
      <w:tabs>
        <w:tab w:val="center" w:pos="4419"/>
        <w:tab w:val="right" w:pos="8838"/>
      </w:tabs>
      <w:spacing w:before="0" w:after="0" w:line="240" w:lineRule="auto"/>
      <w:jc w:val="left"/>
    </w:pPr>
    <w:rPr>
      <w:spacing w:val="0"/>
    </w:rPr>
  </w:style>
  <w:style w:type="paragraph" w:styleId="Rodap">
    <w:name w:val="footer"/>
    <w:basedOn w:val="Normal"/>
    <w:uiPriority w:val="99"/>
    <w:rsid w:val="00075C42"/>
    <w:pPr>
      <w:widowControl w:val="0"/>
      <w:tabs>
        <w:tab w:val="center" w:pos="4419"/>
        <w:tab w:val="right" w:pos="8838"/>
      </w:tabs>
      <w:spacing w:before="0" w:after="0" w:line="240" w:lineRule="auto"/>
      <w:jc w:val="left"/>
    </w:pPr>
    <w:rPr>
      <w:spacing w:val="0"/>
    </w:rPr>
  </w:style>
  <w:style w:type="paragraph" w:customStyle="1" w:styleId="Textoembloco1">
    <w:name w:val="Texto em bloco1"/>
    <w:basedOn w:val="Normal"/>
    <w:rsid w:val="00075C42"/>
    <w:pPr>
      <w:widowControl w:val="0"/>
      <w:ind w:left="851" w:right="879"/>
    </w:pPr>
    <w:rPr>
      <w:rFonts w:ascii="Times New Roman" w:hAnsi="Times New Roman"/>
    </w:rPr>
  </w:style>
  <w:style w:type="paragraph" w:styleId="Recuodecorpodetexto">
    <w:name w:val="Body Text Indent"/>
    <w:basedOn w:val="Normal"/>
    <w:rsid w:val="00075C42"/>
    <w:pPr>
      <w:spacing w:before="0" w:after="0" w:line="240" w:lineRule="auto"/>
    </w:pPr>
    <w:rPr>
      <w:rFonts w:ascii="Times New Roman" w:hAnsi="Times New Roman"/>
      <w:b/>
      <w:spacing w:val="0"/>
      <w:sz w:val="28"/>
    </w:rPr>
  </w:style>
  <w:style w:type="paragraph" w:customStyle="1" w:styleId="c9">
    <w:name w:val="c9"/>
    <w:basedOn w:val="Normal"/>
    <w:rsid w:val="00075C42"/>
    <w:pPr>
      <w:widowControl w:val="0"/>
      <w:spacing w:before="0" w:after="0" w:line="240" w:lineRule="atLeast"/>
      <w:jc w:val="center"/>
    </w:pPr>
    <w:rPr>
      <w:rFonts w:ascii="Times New Roman" w:hAnsi="Times New Roman"/>
      <w:spacing w:val="0"/>
      <w:szCs w:val="24"/>
    </w:rPr>
  </w:style>
  <w:style w:type="paragraph" w:customStyle="1" w:styleId="Recuodecorpodetexto21">
    <w:name w:val="Recuo de corpo de texto 21"/>
    <w:basedOn w:val="Normal"/>
    <w:rsid w:val="00075C42"/>
    <w:pPr>
      <w:tabs>
        <w:tab w:val="left" w:pos="709"/>
      </w:tabs>
      <w:ind w:left="708"/>
    </w:pPr>
    <w:rPr>
      <w:rFonts w:ascii="Times New Roman" w:hAnsi="Times New Roman"/>
      <w:i/>
    </w:rPr>
  </w:style>
  <w:style w:type="paragraph" w:customStyle="1" w:styleId="Blockquote">
    <w:name w:val="Blockquote"/>
    <w:basedOn w:val="Normal"/>
    <w:rsid w:val="00075C42"/>
    <w:pPr>
      <w:spacing w:before="100" w:after="100" w:line="240" w:lineRule="auto"/>
      <w:ind w:left="360" w:right="360"/>
      <w:jc w:val="left"/>
    </w:pPr>
    <w:rPr>
      <w:rFonts w:ascii="Times New Roman" w:hAnsi="Times New Roman"/>
      <w:spacing w:val="0"/>
      <w:szCs w:val="24"/>
      <w:lang w:val="en-US"/>
    </w:rPr>
  </w:style>
  <w:style w:type="paragraph" w:styleId="Ttulo">
    <w:name w:val="Title"/>
    <w:basedOn w:val="Normal"/>
    <w:next w:val="Subttulo"/>
    <w:qFormat/>
    <w:rsid w:val="00075C42"/>
    <w:pPr>
      <w:spacing w:before="0" w:after="0" w:line="240" w:lineRule="auto"/>
      <w:jc w:val="center"/>
    </w:pPr>
    <w:rPr>
      <w:rFonts w:ascii="Times New Roman" w:hAnsi="Times New Roman"/>
      <w:b/>
      <w:spacing w:val="0"/>
    </w:rPr>
  </w:style>
  <w:style w:type="paragraph" w:styleId="Subttulo">
    <w:name w:val="Subtitle"/>
    <w:basedOn w:val="Ttulo10"/>
    <w:next w:val="Corpodetexto"/>
    <w:qFormat/>
    <w:rsid w:val="00075C42"/>
    <w:pPr>
      <w:jc w:val="center"/>
    </w:pPr>
    <w:rPr>
      <w:i/>
      <w:iCs/>
    </w:rPr>
  </w:style>
  <w:style w:type="paragraph" w:customStyle="1" w:styleId="Corpodetexto21">
    <w:name w:val="Corpo de texto 21"/>
    <w:basedOn w:val="Normal"/>
    <w:rsid w:val="00075C42"/>
    <w:pPr>
      <w:spacing w:line="240" w:lineRule="auto"/>
    </w:pPr>
    <w:rPr>
      <w:rFonts w:ascii="Times New Roman" w:hAnsi="Times New Roman"/>
      <w:spacing w:val="0"/>
      <w:sz w:val="32"/>
    </w:rPr>
  </w:style>
  <w:style w:type="paragraph" w:customStyle="1" w:styleId="Textodecomentrio1">
    <w:name w:val="Texto de comentário1"/>
    <w:basedOn w:val="Normal"/>
    <w:rsid w:val="00075C42"/>
    <w:rPr>
      <w:sz w:val="20"/>
    </w:rPr>
  </w:style>
  <w:style w:type="paragraph" w:customStyle="1" w:styleId="BNDES">
    <w:name w:val="BNDES"/>
    <w:rsid w:val="00075C42"/>
    <w:pPr>
      <w:tabs>
        <w:tab w:val="left" w:pos="1701"/>
        <w:tab w:val="right" w:pos="9072"/>
      </w:tabs>
      <w:suppressAutoHyphens/>
      <w:spacing w:before="120" w:after="120"/>
      <w:jc w:val="both"/>
    </w:pPr>
    <w:rPr>
      <w:rFonts w:ascii="Arial" w:eastAsia="Arial" w:hAnsi="Arial"/>
      <w:sz w:val="24"/>
      <w:lang w:eastAsia="ar-SA"/>
    </w:rPr>
  </w:style>
  <w:style w:type="paragraph" w:styleId="Textodebalo">
    <w:name w:val="Balloon Text"/>
    <w:basedOn w:val="Normal"/>
    <w:rsid w:val="00075C42"/>
    <w:rPr>
      <w:rFonts w:ascii="Tahoma" w:hAnsi="Tahoma" w:cs="Tahoma"/>
      <w:sz w:val="16"/>
      <w:szCs w:val="16"/>
    </w:rPr>
  </w:style>
  <w:style w:type="paragraph" w:customStyle="1" w:styleId="TextosemFormatao1">
    <w:name w:val="Texto sem Formatação1"/>
    <w:basedOn w:val="Normal"/>
    <w:rsid w:val="00075C42"/>
    <w:pPr>
      <w:spacing w:before="0" w:after="0" w:line="240" w:lineRule="auto"/>
      <w:jc w:val="left"/>
    </w:pPr>
    <w:rPr>
      <w:rFonts w:ascii="Courier New" w:hAnsi="Courier New" w:cs="Courier New"/>
      <w:spacing w:val="0"/>
      <w:sz w:val="20"/>
    </w:rPr>
  </w:style>
  <w:style w:type="paragraph" w:customStyle="1" w:styleId="Default">
    <w:name w:val="Default"/>
    <w:rsid w:val="00075C42"/>
    <w:pPr>
      <w:widowControl w:val="0"/>
      <w:suppressAutoHyphens/>
      <w:autoSpaceDE w:val="0"/>
    </w:pPr>
    <w:rPr>
      <w:rFonts w:eastAsia="Arial"/>
      <w:color w:val="000000"/>
      <w:sz w:val="24"/>
      <w:szCs w:val="24"/>
      <w:lang w:eastAsia="ar-SA"/>
    </w:rPr>
  </w:style>
  <w:style w:type="paragraph" w:styleId="MapadoDocumento">
    <w:name w:val="Document Map"/>
    <w:basedOn w:val="Normal"/>
    <w:rsid w:val="00075C42"/>
    <w:pPr>
      <w:shd w:val="clear" w:color="auto" w:fill="000080"/>
    </w:pPr>
    <w:rPr>
      <w:rFonts w:ascii="Tahoma" w:hAnsi="Tahoma" w:cs="Tahoma"/>
      <w:sz w:val="20"/>
    </w:rPr>
  </w:style>
  <w:style w:type="paragraph" w:customStyle="1" w:styleId="DefaultGeorgia">
    <w:name w:val="Default + Georgia"/>
    <w:basedOn w:val="Normal"/>
    <w:rsid w:val="00075C42"/>
    <w:pPr>
      <w:spacing w:line="320" w:lineRule="exact"/>
    </w:pPr>
    <w:rPr>
      <w:rFonts w:ascii="Georgia" w:hAnsi="Georgia"/>
      <w:szCs w:val="24"/>
    </w:rPr>
  </w:style>
  <w:style w:type="paragraph" w:customStyle="1" w:styleId="default0">
    <w:name w:val="default"/>
    <w:basedOn w:val="Normal"/>
    <w:rsid w:val="00075C42"/>
    <w:pPr>
      <w:spacing w:before="0" w:after="0" w:line="240" w:lineRule="auto"/>
      <w:jc w:val="left"/>
    </w:pPr>
    <w:rPr>
      <w:rFonts w:ascii="Times New Roman" w:hAnsi="Times New Roman"/>
      <w:color w:val="000000"/>
      <w:spacing w:val="0"/>
      <w:szCs w:val="24"/>
    </w:rPr>
  </w:style>
  <w:style w:type="paragraph" w:styleId="Assuntodocomentrio">
    <w:name w:val="annotation subject"/>
    <w:basedOn w:val="Textodecomentrio1"/>
    <w:next w:val="Textodecomentrio1"/>
    <w:rsid w:val="00075C42"/>
    <w:rPr>
      <w:b/>
      <w:bCs/>
    </w:rPr>
  </w:style>
  <w:style w:type="paragraph" w:customStyle="1" w:styleId="BodyText21">
    <w:name w:val="Body Text 21"/>
    <w:basedOn w:val="Normal"/>
    <w:rsid w:val="00075C42"/>
    <w:pPr>
      <w:spacing w:before="0" w:after="0" w:line="240" w:lineRule="auto"/>
    </w:pPr>
    <w:rPr>
      <w:spacing w:val="0"/>
      <w:lang w:val="en-US"/>
    </w:rPr>
  </w:style>
  <w:style w:type="paragraph" w:customStyle="1" w:styleId="PargrafodaLista1">
    <w:name w:val="Parágrafo da Lista1"/>
    <w:basedOn w:val="Normal"/>
    <w:rsid w:val="00075C42"/>
    <w:pPr>
      <w:autoSpaceDE w:val="0"/>
      <w:spacing w:before="0" w:after="0" w:line="240" w:lineRule="auto"/>
      <w:ind w:left="708"/>
      <w:jc w:val="left"/>
    </w:pPr>
    <w:rPr>
      <w:rFonts w:ascii="Times New Roman" w:eastAsia="Calibri" w:hAnsi="Times New Roman"/>
      <w:spacing w:val="0"/>
      <w:sz w:val="20"/>
      <w:szCs w:val="24"/>
    </w:rPr>
  </w:style>
  <w:style w:type="paragraph" w:styleId="PargrafodaLista">
    <w:name w:val="List Paragraph"/>
    <w:basedOn w:val="Normal"/>
    <w:uiPriority w:val="34"/>
    <w:qFormat/>
    <w:rsid w:val="00075C42"/>
    <w:pPr>
      <w:spacing w:before="0" w:after="0" w:line="240" w:lineRule="auto"/>
      <w:ind w:left="720"/>
      <w:jc w:val="left"/>
    </w:pPr>
    <w:rPr>
      <w:rFonts w:ascii="Calibri" w:eastAsia="Calibri" w:hAnsi="Calibri"/>
      <w:spacing w:val="0"/>
      <w:sz w:val="22"/>
      <w:szCs w:val="22"/>
    </w:rPr>
  </w:style>
  <w:style w:type="paragraph" w:customStyle="1" w:styleId="ecxmsonormal">
    <w:name w:val="ecxmsonormal"/>
    <w:basedOn w:val="Normal"/>
    <w:rsid w:val="00075C42"/>
    <w:pPr>
      <w:spacing w:before="0" w:after="324" w:line="240" w:lineRule="auto"/>
      <w:jc w:val="left"/>
    </w:pPr>
    <w:rPr>
      <w:rFonts w:ascii="Times New Roman" w:hAnsi="Times New Roman"/>
      <w:spacing w:val="0"/>
      <w:szCs w:val="24"/>
    </w:rPr>
  </w:style>
  <w:style w:type="paragraph" w:styleId="TextosemFormatao">
    <w:name w:val="Plain Text"/>
    <w:basedOn w:val="Normal"/>
    <w:link w:val="TextosemFormataoChar"/>
    <w:uiPriority w:val="99"/>
    <w:rsid w:val="001E58CA"/>
    <w:pPr>
      <w:suppressAutoHyphens w:val="0"/>
      <w:spacing w:before="0" w:after="0" w:line="240" w:lineRule="auto"/>
      <w:jc w:val="left"/>
    </w:pPr>
    <w:rPr>
      <w:rFonts w:ascii="Courier New" w:hAnsi="Courier New" w:cs="Courier New"/>
      <w:spacing w:val="0"/>
      <w:sz w:val="20"/>
      <w:lang w:eastAsia="pt-BR"/>
    </w:rPr>
  </w:style>
  <w:style w:type="character" w:customStyle="1" w:styleId="TextosemFormataoChar">
    <w:name w:val="Texto sem Formatação Char"/>
    <w:basedOn w:val="Fontepargpadro"/>
    <w:link w:val="TextosemFormatao"/>
    <w:uiPriority w:val="99"/>
    <w:rsid w:val="001E58CA"/>
    <w:rPr>
      <w:rFonts w:ascii="Courier New" w:hAnsi="Courier New" w:cs="Courier New"/>
      <w:lang w:val="pt-BR" w:eastAsia="pt-BR" w:bidi="ar-SA"/>
    </w:rPr>
  </w:style>
  <w:style w:type="table" w:styleId="Tabelacomgrade">
    <w:name w:val="Table Grid"/>
    <w:basedOn w:val="Tabelanormal"/>
    <w:rsid w:val="00E92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rsid w:val="00AD04E6"/>
    <w:pPr>
      <w:spacing w:line="480" w:lineRule="auto"/>
    </w:pPr>
  </w:style>
  <w:style w:type="character" w:customStyle="1" w:styleId="Corpodetexto2Char">
    <w:name w:val="Corpo de texto 2 Char"/>
    <w:basedOn w:val="Fontepargpadro"/>
    <w:link w:val="Corpodetexto2"/>
    <w:rsid w:val="00AD04E6"/>
    <w:rPr>
      <w:rFonts w:ascii="Arial" w:hAnsi="Arial"/>
      <w:spacing w:val="20"/>
      <w:sz w:val="24"/>
      <w:lang w:eastAsia="ar-SA"/>
    </w:rPr>
  </w:style>
  <w:style w:type="character" w:customStyle="1" w:styleId="Ttulo2Char">
    <w:name w:val="Título 2 Char"/>
    <w:basedOn w:val="Fontepargpadro"/>
    <w:link w:val="Ttulo2"/>
    <w:semiHidden/>
    <w:rsid w:val="00B55102"/>
    <w:rPr>
      <w:rFonts w:asciiTheme="majorHAnsi" w:eastAsiaTheme="majorEastAsia" w:hAnsiTheme="majorHAnsi" w:cstheme="majorBidi"/>
      <w:b/>
      <w:bCs/>
      <w:color w:val="4F81BD" w:themeColor="accent1"/>
      <w:spacing w:val="20"/>
      <w:sz w:val="26"/>
      <w:szCs w:val="26"/>
      <w:lang w:eastAsia="ar-SA"/>
    </w:rPr>
  </w:style>
  <w:style w:type="character" w:customStyle="1" w:styleId="DeltaViewInsertion">
    <w:name w:val="DeltaView Insertion"/>
    <w:uiPriority w:val="99"/>
    <w:rsid w:val="00AC5E7F"/>
    <w:rPr>
      <w:color w:val="0000FF"/>
      <w:u w:val="double"/>
    </w:rPr>
  </w:style>
  <w:style w:type="character" w:styleId="Hyperlink">
    <w:name w:val="Hyperlink"/>
    <w:uiPriority w:val="99"/>
    <w:unhideWhenUsed/>
    <w:rsid w:val="00B75584"/>
    <w:rPr>
      <w:color w:val="0000FF"/>
      <w:u w:val="single"/>
    </w:rPr>
  </w:style>
  <w:style w:type="paragraph" w:styleId="NormalWeb">
    <w:name w:val="Normal (Web)"/>
    <w:basedOn w:val="Normal"/>
    <w:uiPriority w:val="99"/>
    <w:semiHidden/>
    <w:unhideWhenUsed/>
    <w:rsid w:val="00624DB6"/>
    <w:pPr>
      <w:suppressAutoHyphens w:val="0"/>
      <w:spacing w:before="100" w:beforeAutospacing="1" w:after="100" w:afterAutospacing="1" w:line="240" w:lineRule="auto"/>
      <w:jc w:val="left"/>
    </w:pPr>
    <w:rPr>
      <w:rFonts w:ascii="Times New Roman" w:hAnsi="Times New Roman"/>
      <w:spacing w:val="0"/>
      <w:szCs w:val="24"/>
      <w:lang w:eastAsia="pt-BR"/>
    </w:rPr>
  </w:style>
  <w:style w:type="character" w:customStyle="1" w:styleId="Ttulo6Char">
    <w:name w:val="Título 6 Char"/>
    <w:basedOn w:val="Fontepargpadro"/>
    <w:link w:val="Ttulo6"/>
    <w:rsid w:val="007C5689"/>
    <w:rPr>
      <w:rFonts w:asciiTheme="majorHAnsi" w:eastAsiaTheme="majorEastAsia" w:hAnsiTheme="majorHAnsi" w:cstheme="majorBidi"/>
      <w:color w:val="243F60" w:themeColor="accent1" w:themeShade="7F"/>
      <w:spacing w:val="20"/>
      <w:sz w:val="24"/>
      <w:lang w:eastAsia="ar-SA"/>
    </w:rPr>
  </w:style>
  <w:style w:type="paragraph" w:styleId="Reviso">
    <w:name w:val="Revision"/>
    <w:hidden/>
    <w:uiPriority w:val="99"/>
    <w:semiHidden/>
    <w:rsid w:val="002A63A9"/>
    <w:rPr>
      <w:rFonts w:ascii="Arial" w:hAnsi="Arial"/>
      <w:spacing w:val="2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663">
      <w:bodyDiv w:val="1"/>
      <w:marLeft w:val="0"/>
      <w:marRight w:val="0"/>
      <w:marTop w:val="0"/>
      <w:marBottom w:val="0"/>
      <w:divBdr>
        <w:top w:val="none" w:sz="0" w:space="0" w:color="auto"/>
        <w:left w:val="none" w:sz="0" w:space="0" w:color="auto"/>
        <w:bottom w:val="none" w:sz="0" w:space="0" w:color="auto"/>
        <w:right w:val="none" w:sz="0" w:space="0" w:color="auto"/>
      </w:divBdr>
      <w:divsChild>
        <w:div w:id="1390493499">
          <w:marLeft w:val="547"/>
          <w:marRight w:val="0"/>
          <w:marTop w:val="120"/>
          <w:marBottom w:val="0"/>
          <w:divBdr>
            <w:top w:val="none" w:sz="0" w:space="0" w:color="auto"/>
            <w:left w:val="none" w:sz="0" w:space="0" w:color="auto"/>
            <w:bottom w:val="none" w:sz="0" w:space="0" w:color="auto"/>
            <w:right w:val="none" w:sz="0" w:space="0" w:color="auto"/>
          </w:divBdr>
        </w:div>
        <w:div w:id="1199313850">
          <w:marLeft w:val="547"/>
          <w:marRight w:val="0"/>
          <w:marTop w:val="120"/>
          <w:marBottom w:val="0"/>
          <w:divBdr>
            <w:top w:val="none" w:sz="0" w:space="0" w:color="auto"/>
            <w:left w:val="none" w:sz="0" w:space="0" w:color="auto"/>
            <w:bottom w:val="none" w:sz="0" w:space="0" w:color="auto"/>
            <w:right w:val="none" w:sz="0" w:space="0" w:color="auto"/>
          </w:divBdr>
        </w:div>
        <w:div w:id="1378432605">
          <w:marLeft w:val="547"/>
          <w:marRight w:val="0"/>
          <w:marTop w:val="120"/>
          <w:marBottom w:val="0"/>
          <w:divBdr>
            <w:top w:val="none" w:sz="0" w:space="0" w:color="auto"/>
            <w:left w:val="none" w:sz="0" w:space="0" w:color="auto"/>
            <w:bottom w:val="none" w:sz="0" w:space="0" w:color="auto"/>
            <w:right w:val="none" w:sz="0" w:space="0" w:color="auto"/>
          </w:divBdr>
        </w:div>
        <w:div w:id="671563077">
          <w:marLeft w:val="547"/>
          <w:marRight w:val="0"/>
          <w:marTop w:val="120"/>
          <w:marBottom w:val="0"/>
          <w:divBdr>
            <w:top w:val="none" w:sz="0" w:space="0" w:color="auto"/>
            <w:left w:val="none" w:sz="0" w:space="0" w:color="auto"/>
            <w:bottom w:val="none" w:sz="0" w:space="0" w:color="auto"/>
            <w:right w:val="none" w:sz="0" w:space="0" w:color="auto"/>
          </w:divBdr>
        </w:div>
        <w:div w:id="392896093">
          <w:marLeft w:val="547"/>
          <w:marRight w:val="0"/>
          <w:marTop w:val="120"/>
          <w:marBottom w:val="0"/>
          <w:divBdr>
            <w:top w:val="none" w:sz="0" w:space="0" w:color="auto"/>
            <w:left w:val="none" w:sz="0" w:space="0" w:color="auto"/>
            <w:bottom w:val="none" w:sz="0" w:space="0" w:color="auto"/>
            <w:right w:val="none" w:sz="0" w:space="0" w:color="auto"/>
          </w:divBdr>
        </w:div>
        <w:div w:id="1951471858">
          <w:marLeft w:val="547"/>
          <w:marRight w:val="0"/>
          <w:marTop w:val="120"/>
          <w:marBottom w:val="0"/>
          <w:divBdr>
            <w:top w:val="none" w:sz="0" w:space="0" w:color="auto"/>
            <w:left w:val="none" w:sz="0" w:space="0" w:color="auto"/>
            <w:bottom w:val="none" w:sz="0" w:space="0" w:color="auto"/>
            <w:right w:val="none" w:sz="0" w:space="0" w:color="auto"/>
          </w:divBdr>
        </w:div>
      </w:divsChild>
    </w:div>
    <w:div w:id="67308578">
      <w:bodyDiv w:val="1"/>
      <w:marLeft w:val="0"/>
      <w:marRight w:val="0"/>
      <w:marTop w:val="0"/>
      <w:marBottom w:val="0"/>
      <w:divBdr>
        <w:top w:val="none" w:sz="0" w:space="0" w:color="auto"/>
        <w:left w:val="none" w:sz="0" w:space="0" w:color="auto"/>
        <w:bottom w:val="none" w:sz="0" w:space="0" w:color="auto"/>
        <w:right w:val="none" w:sz="0" w:space="0" w:color="auto"/>
      </w:divBdr>
    </w:div>
    <w:div w:id="93981517">
      <w:bodyDiv w:val="1"/>
      <w:marLeft w:val="0"/>
      <w:marRight w:val="0"/>
      <w:marTop w:val="0"/>
      <w:marBottom w:val="0"/>
      <w:divBdr>
        <w:top w:val="none" w:sz="0" w:space="0" w:color="auto"/>
        <w:left w:val="none" w:sz="0" w:space="0" w:color="auto"/>
        <w:bottom w:val="none" w:sz="0" w:space="0" w:color="auto"/>
        <w:right w:val="none" w:sz="0" w:space="0" w:color="auto"/>
      </w:divBdr>
    </w:div>
    <w:div w:id="259293142">
      <w:bodyDiv w:val="1"/>
      <w:marLeft w:val="0"/>
      <w:marRight w:val="0"/>
      <w:marTop w:val="0"/>
      <w:marBottom w:val="0"/>
      <w:divBdr>
        <w:top w:val="none" w:sz="0" w:space="0" w:color="auto"/>
        <w:left w:val="none" w:sz="0" w:space="0" w:color="auto"/>
        <w:bottom w:val="none" w:sz="0" w:space="0" w:color="auto"/>
        <w:right w:val="none" w:sz="0" w:space="0" w:color="auto"/>
      </w:divBdr>
    </w:div>
    <w:div w:id="478038184">
      <w:bodyDiv w:val="1"/>
      <w:marLeft w:val="0"/>
      <w:marRight w:val="0"/>
      <w:marTop w:val="0"/>
      <w:marBottom w:val="0"/>
      <w:divBdr>
        <w:top w:val="none" w:sz="0" w:space="0" w:color="auto"/>
        <w:left w:val="none" w:sz="0" w:space="0" w:color="auto"/>
        <w:bottom w:val="none" w:sz="0" w:space="0" w:color="auto"/>
        <w:right w:val="none" w:sz="0" w:space="0" w:color="auto"/>
      </w:divBdr>
    </w:div>
    <w:div w:id="747536179">
      <w:bodyDiv w:val="1"/>
      <w:marLeft w:val="0"/>
      <w:marRight w:val="0"/>
      <w:marTop w:val="0"/>
      <w:marBottom w:val="0"/>
      <w:divBdr>
        <w:top w:val="none" w:sz="0" w:space="0" w:color="auto"/>
        <w:left w:val="none" w:sz="0" w:space="0" w:color="auto"/>
        <w:bottom w:val="none" w:sz="0" w:space="0" w:color="auto"/>
        <w:right w:val="none" w:sz="0" w:space="0" w:color="auto"/>
      </w:divBdr>
    </w:div>
    <w:div w:id="776563744">
      <w:bodyDiv w:val="1"/>
      <w:marLeft w:val="0"/>
      <w:marRight w:val="0"/>
      <w:marTop w:val="0"/>
      <w:marBottom w:val="0"/>
      <w:divBdr>
        <w:top w:val="none" w:sz="0" w:space="0" w:color="auto"/>
        <w:left w:val="none" w:sz="0" w:space="0" w:color="auto"/>
        <w:bottom w:val="none" w:sz="0" w:space="0" w:color="auto"/>
        <w:right w:val="none" w:sz="0" w:space="0" w:color="auto"/>
      </w:divBdr>
    </w:div>
    <w:div w:id="793401674">
      <w:bodyDiv w:val="1"/>
      <w:marLeft w:val="0"/>
      <w:marRight w:val="0"/>
      <w:marTop w:val="0"/>
      <w:marBottom w:val="0"/>
      <w:divBdr>
        <w:top w:val="none" w:sz="0" w:space="0" w:color="auto"/>
        <w:left w:val="none" w:sz="0" w:space="0" w:color="auto"/>
        <w:bottom w:val="none" w:sz="0" w:space="0" w:color="auto"/>
        <w:right w:val="none" w:sz="0" w:space="0" w:color="auto"/>
      </w:divBdr>
      <w:divsChild>
        <w:div w:id="113448322">
          <w:marLeft w:val="547"/>
          <w:marRight w:val="0"/>
          <w:marTop w:val="120"/>
          <w:marBottom w:val="0"/>
          <w:divBdr>
            <w:top w:val="none" w:sz="0" w:space="0" w:color="auto"/>
            <w:left w:val="none" w:sz="0" w:space="0" w:color="auto"/>
            <w:bottom w:val="none" w:sz="0" w:space="0" w:color="auto"/>
            <w:right w:val="none" w:sz="0" w:space="0" w:color="auto"/>
          </w:divBdr>
        </w:div>
        <w:div w:id="403768172">
          <w:marLeft w:val="547"/>
          <w:marRight w:val="0"/>
          <w:marTop w:val="120"/>
          <w:marBottom w:val="0"/>
          <w:divBdr>
            <w:top w:val="none" w:sz="0" w:space="0" w:color="auto"/>
            <w:left w:val="none" w:sz="0" w:space="0" w:color="auto"/>
            <w:bottom w:val="none" w:sz="0" w:space="0" w:color="auto"/>
            <w:right w:val="none" w:sz="0" w:space="0" w:color="auto"/>
          </w:divBdr>
        </w:div>
        <w:div w:id="1430731496">
          <w:marLeft w:val="547"/>
          <w:marRight w:val="0"/>
          <w:marTop w:val="120"/>
          <w:marBottom w:val="0"/>
          <w:divBdr>
            <w:top w:val="none" w:sz="0" w:space="0" w:color="auto"/>
            <w:left w:val="none" w:sz="0" w:space="0" w:color="auto"/>
            <w:bottom w:val="none" w:sz="0" w:space="0" w:color="auto"/>
            <w:right w:val="none" w:sz="0" w:space="0" w:color="auto"/>
          </w:divBdr>
        </w:div>
        <w:div w:id="1807969810">
          <w:marLeft w:val="547"/>
          <w:marRight w:val="0"/>
          <w:marTop w:val="120"/>
          <w:marBottom w:val="0"/>
          <w:divBdr>
            <w:top w:val="none" w:sz="0" w:space="0" w:color="auto"/>
            <w:left w:val="none" w:sz="0" w:space="0" w:color="auto"/>
            <w:bottom w:val="none" w:sz="0" w:space="0" w:color="auto"/>
            <w:right w:val="none" w:sz="0" w:space="0" w:color="auto"/>
          </w:divBdr>
        </w:div>
        <w:div w:id="1596985206">
          <w:marLeft w:val="547"/>
          <w:marRight w:val="0"/>
          <w:marTop w:val="120"/>
          <w:marBottom w:val="0"/>
          <w:divBdr>
            <w:top w:val="none" w:sz="0" w:space="0" w:color="auto"/>
            <w:left w:val="none" w:sz="0" w:space="0" w:color="auto"/>
            <w:bottom w:val="none" w:sz="0" w:space="0" w:color="auto"/>
            <w:right w:val="none" w:sz="0" w:space="0" w:color="auto"/>
          </w:divBdr>
        </w:div>
        <w:div w:id="750472095">
          <w:marLeft w:val="547"/>
          <w:marRight w:val="0"/>
          <w:marTop w:val="120"/>
          <w:marBottom w:val="0"/>
          <w:divBdr>
            <w:top w:val="none" w:sz="0" w:space="0" w:color="auto"/>
            <w:left w:val="none" w:sz="0" w:space="0" w:color="auto"/>
            <w:bottom w:val="none" w:sz="0" w:space="0" w:color="auto"/>
            <w:right w:val="none" w:sz="0" w:space="0" w:color="auto"/>
          </w:divBdr>
        </w:div>
        <w:div w:id="874271889">
          <w:marLeft w:val="547"/>
          <w:marRight w:val="0"/>
          <w:marTop w:val="120"/>
          <w:marBottom w:val="0"/>
          <w:divBdr>
            <w:top w:val="none" w:sz="0" w:space="0" w:color="auto"/>
            <w:left w:val="none" w:sz="0" w:space="0" w:color="auto"/>
            <w:bottom w:val="none" w:sz="0" w:space="0" w:color="auto"/>
            <w:right w:val="none" w:sz="0" w:space="0" w:color="auto"/>
          </w:divBdr>
        </w:div>
        <w:div w:id="1887066058">
          <w:marLeft w:val="547"/>
          <w:marRight w:val="0"/>
          <w:marTop w:val="120"/>
          <w:marBottom w:val="0"/>
          <w:divBdr>
            <w:top w:val="none" w:sz="0" w:space="0" w:color="auto"/>
            <w:left w:val="none" w:sz="0" w:space="0" w:color="auto"/>
            <w:bottom w:val="none" w:sz="0" w:space="0" w:color="auto"/>
            <w:right w:val="none" w:sz="0" w:space="0" w:color="auto"/>
          </w:divBdr>
        </w:div>
        <w:div w:id="2046982116">
          <w:marLeft w:val="547"/>
          <w:marRight w:val="0"/>
          <w:marTop w:val="120"/>
          <w:marBottom w:val="0"/>
          <w:divBdr>
            <w:top w:val="none" w:sz="0" w:space="0" w:color="auto"/>
            <w:left w:val="none" w:sz="0" w:space="0" w:color="auto"/>
            <w:bottom w:val="none" w:sz="0" w:space="0" w:color="auto"/>
            <w:right w:val="none" w:sz="0" w:space="0" w:color="auto"/>
          </w:divBdr>
        </w:div>
        <w:div w:id="51196355">
          <w:marLeft w:val="547"/>
          <w:marRight w:val="0"/>
          <w:marTop w:val="120"/>
          <w:marBottom w:val="0"/>
          <w:divBdr>
            <w:top w:val="none" w:sz="0" w:space="0" w:color="auto"/>
            <w:left w:val="none" w:sz="0" w:space="0" w:color="auto"/>
            <w:bottom w:val="none" w:sz="0" w:space="0" w:color="auto"/>
            <w:right w:val="none" w:sz="0" w:space="0" w:color="auto"/>
          </w:divBdr>
        </w:div>
      </w:divsChild>
    </w:div>
    <w:div w:id="898050115">
      <w:bodyDiv w:val="1"/>
      <w:marLeft w:val="0"/>
      <w:marRight w:val="0"/>
      <w:marTop w:val="0"/>
      <w:marBottom w:val="0"/>
      <w:divBdr>
        <w:top w:val="none" w:sz="0" w:space="0" w:color="auto"/>
        <w:left w:val="none" w:sz="0" w:space="0" w:color="auto"/>
        <w:bottom w:val="none" w:sz="0" w:space="0" w:color="auto"/>
        <w:right w:val="none" w:sz="0" w:space="0" w:color="auto"/>
      </w:divBdr>
      <w:divsChild>
        <w:div w:id="284192137">
          <w:marLeft w:val="547"/>
          <w:marRight w:val="0"/>
          <w:marTop w:val="120"/>
          <w:marBottom w:val="0"/>
          <w:divBdr>
            <w:top w:val="none" w:sz="0" w:space="0" w:color="auto"/>
            <w:left w:val="none" w:sz="0" w:space="0" w:color="auto"/>
            <w:bottom w:val="none" w:sz="0" w:space="0" w:color="auto"/>
            <w:right w:val="none" w:sz="0" w:space="0" w:color="auto"/>
          </w:divBdr>
        </w:div>
        <w:div w:id="1071850285">
          <w:marLeft w:val="547"/>
          <w:marRight w:val="0"/>
          <w:marTop w:val="120"/>
          <w:marBottom w:val="0"/>
          <w:divBdr>
            <w:top w:val="none" w:sz="0" w:space="0" w:color="auto"/>
            <w:left w:val="none" w:sz="0" w:space="0" w:color="auto"/>
            <w:bottom w:val="none" w:sz="0" w:space="0" w:color="auto"/>
            <w:right w:val="none" w:sz="0" w:space="0" w:color="auto"/>
          </w:divBdr>
        </w:div>
        <w:div w:id="280192627">
          <w:marLeft w:val="547"/>
          <w:marRight w:val="0"/>
          <w:marTop w:val="120"/>
          <w:marBottom w:val="0"/>
          <w:divBdr>
            <w:top w:val="none" w:sz="0" w:space="0" w:color="auto"/>
            <w:left w:val="none" w:sz="0" w:space="0" w:color="auto"/>
            <w:bottom w:val="none" w:sz="0" w:space="0" w:color="auto"/>
            <w:right w:val="none" w:sz="0" w:space="0" w:color="auto"/>
          </w:divBdr>
        </w:div>
        <w:div w:id="1704330878">
          <w:marLeft w:val="547"/>
          <w:marRight w:val="0"/>
          <w:marTop w:val="120"/>
          <w:marBottom w:val="0"/>
          <w:divBdr>
            <w:top w:val="none" w:sz="0" w:space="0" w:color="auto"/>
            <w:left w:val="none" w:sz="0" w:space="0" w:color="auto"/>
            <w:bottom w:val="none" w:sz="0" w:space="0" w:color="auto"/>
            <w:right w:val="none" w:sz="0" w:space="0" w:color="auto"/>
          </w:divBdr>
        </w:div>
        <w:div w:id="568926018">
          <w:marLeft w:val="547"/>
          <w:marRight w:val="0"/>
          <w:marTop w:val="120"/>
          <w:marBottom w:val="0"/>
          <w:divBdr>
            <w:top w:val="none" w:sz="0" w:space="0" w:color="auto"/>
            <w:left w:val="none" w:sz="0" w:space="0" w:color="auto"/>
            <w:bottom w:val="none" w:sz="0" w:space="0" w:color="auto"/>
            <w:right w:val="none" w:sz="0" w:space="0" w:color="auto"/>
          </w:divBdr>
        </w:div>
      </w:divsChild>
    </w:div>
    <w:div w:id="1087194153">
      <w:bodyDiv w:val="1"/>
      <w:marLeft w:val="0"/>
      <w:marRight w:val="0"/>
      <w:marTop w:val="0"/>
      <w:marBottom w:val="0"/>
      <w:divBdr>
        <w:top w:val="none" w:sz="0" w:space="0" w:color="auto"/>
        <w:left w:val="none" w:sz="0" w:space="0" w:color="auto"/>
        <w:bottom w:val="none" w:sz="0" w:space="0" w:color="auto"/>
        <w:right w:val="none" w:sz="0" w:space="0" w:color="auto"/>
      </w:divBdr>
    </w:div>
    <w:div w:id="1143545563">
      <w:bodyDiv w:val="1"/>
      <w:marLeft w:val="0"/>
      <w:marRight w:val="0"/>
      <w:marTop w:val="0"/>
      <w:marBottom w:val="0"/>
      <w:divBdr>
        <w:top w:val="none" w:sz="0" w:space="0" w:color="auto"/>
        <w:left w:val="none" w:sz="0" w:space="0" w:color="auto"/>
        <w:bottom w:val="none" w:sz="0" w:space="0" w:color="auto"/>
        <w:right w:val="none" w:sz="0" w:space="0" w:color="auto"/>
      </w:divBdr>
    </w:div>
    <w:div w:id="1318993743">
      <w:bodyDiv w:val="1"/>
      <w:marLeft w:val="0"/>
      <w:marRight w:val="0"/>
      <w:marTop w:val="0"/>
      <w:marBottom w:val="0"/>
      <w:divBdr>
        <w:top w:val="none" w:sz="0" w:space="0" w:color="auto"/>
        <w:left w:val="none" w:sz="0" w:space="0" w:color="auto"/>
        <w:bottom w:val="none" w:sz="0" w:space="0" w:color="auto"/>
        <w:right w:val="none" w:sz="0" w:space="0" w:color="auto"/>
      </w:divBdr>
    </w:div>
    <w:div w:id="1335105508">
      <w:bodyDiv w:val="1"/>
      <w:marLeft w:val="0"/>
      <w:marRight w:val="0"/>
      <w:marTop w:val="0"/>
      <w:marBottom w:val="0"/>
      <w:divBdr>
        <w:top w:val="none" w:sz="0" w:space="0" w:color="auto"/>
        <w:left w:val="none" w:sz="0" w:space="0" w:color="auto"/>
        <w:bottom w:val="none" w:sz="0" w:space="0" w:color="auto"/>
        <w:right w:val="none" w:sz="0" w:space="0" w:color="auto"/>
      </w:divBdr>
      <w:divsChild>
        <w:div w:id="1350984375">
          <w:marLeft w:val="547"/>
          <w:marRight w:val="0"/>
          <w:marTop w:val="100"/>
          <w:marBottom w:val="0"/>
          <w:divBdr>
            <w:top w:val="none" w:sz="0" w:space="0" w:color="auto"/>
            <w:left w:val="none" w:sz="0" w:space="0" w:color="auto"/>
            <w:bottom w:val="none" w:sz="0" w:space="0" w:color="auto"/>
            <w:right w:val="none" w:sz="0" w:space="0" w:color="auto"/>
          </w:divBdr>
        </w:div>
        <w:div w:id="668404286">
          <w:marLeft w:val="547"/>
          <w:marRight w:val="0"/>
          <w:marTop w:val="100"/>
          <w:marBottom w:val="0"/>
          <w:divBdr>
            <w:top w:val="none" w:sz="0" w:space="0" w:color="auto"/>
            <w:left w:val="none" w:sz="0" w:space="0" w:color="auto"/>
            <w:bottom w:val="none" w:sz="0" w:space="0" w:color="auto"/>
            <w:right w:val="none" w:sz="0" w:space="0" w:color="auto"/>
          </w:divBdr>
        </w:div>
        <w:div w:id="1767192124">
          <w:marLeft w:val="547"/>
          <w:marRight w:val="0"/>
          <w:marTop w:val="100"/>
          <w:marBottom w:val="0"/>
          <w:divBdr>
            <w:top w:val="none" w:sz="0" w:space="0" w:color="auto"/>
            <w:left w:val="none" w:sz="0" w:space="0" w:color="auto"/>
            <w:bottom w:val="none" w:sz="0" w:space="0" w:color="auto"/>
            <w:right w:val="none" w:sz="0" w:space="0" w:color="auto"/>
          </w:divBdr>
        </w:div>
        <w:div w:id="962268159">
          <w:marLeft w:val="547"/>
          <w:marRight w:val="0"/>
          <w:marTop w:val="100"/>
          <w:marBottom w:val="0"/>
          <w:divBdr>
            <w:top w:val="none" w:sz="0" w:space="0" w:color="auto"/>
            <w:left w:val="none" w:sz="0" w:space="0" w:color="auto"/>
            <w:bottom w:val="none" w:sz="0" w:space="0" w:color="auto"/>
            <w:right w:val="none" w:sz="0" w:space="0" w:color="auto"/>
          </w:divBdr>
        </w:div>
        <w:div w:id="1050693457">
          <w:marLeft w:val="547"/>
          <w:marRight w:val="0"/>
          <w:marTop w:val="100"/>
          <w:marBottom w:val="0"/>
          <w:divBdr>
            <w:top w:val="none" w:sz="0" w:space="0" w:color="auto"/>
            <w:left w:val="none" w:sz="0" w:space="0" w:color="auto"/>
            <w:bottom w:val="none" w:sz="0" w:space="0" w:color="auto"/>
            <w:right w:val="none" w:sz="0" w:space="0" w:color="auto"/>
          </w:divBdr>
        </w:div>
        <w:div w:id="1996646143">
          <w:marLeft w:val="547"/>
          <w:marRight w:val="0"/>
          <w:marTop w:val="100"/>
          <w:marBottom w:val="0"/>
          <w:divBdr>
            <w:top w:val="none" w:sz="0" w:space="0" w:color="auto"/>
            <w:left w:val="none" w:sz="0" w:space="0" w:color="auto"/>
            <w:bottom w:val="none" w:sz="0" w:space="0" w:color="auto"/>
            <w:right w:val="none" w:sz="0" w:space="0" w:color="auto"/>
          </w:divBdr>
        </w:div>
        <w:div w:id="1707829735">
          <w:marLeft w:val="547"/>
          <w:marRight w:val="0"/>
          <w:marTop w:val="100"/>
          <w:marBottom w:val="0"/>
          <w:divBdr>
            <w:top w:val="none" w:sz="0" w:space="0" w:color="auto"/>
            <w:left w:val="none" w:sz="0" w:space="0" w:color="auto"/>
            <w:bottom w:val="none" w:sz="0" w:space="0" w:color="auto"/>
            <w:right w:val="none" w:sz="0" w:space="0" w:color="auto"/>
          </w:divBdr>
        </w:div>
        <w:div w:id="1497919040">
          <w:marLeft w:val="547"/>
          <w:marRight w:val="0"/>
          <w:marTop w:val="100"/>
          <w:marBottom w:val="0"/>
          <w:divBdr>
            <w:top w:val="none" w:sz="0" w:space="0" w:color="auto"/>
            <w:left w:val="none" w:sz="0" w:space="0" w:color="auto"/>
            <w:bottom w:val="none" w:sz="0" w:space="0" w:color="auto"/>
            <w:right w:val="none" w:sz="0" w:space="0" w:color="auto"/>
          </w:divBdr>
        </w:div>
        <w:div w:id="975838877">
          <w:marLeft w:val="547"/>
          <w:marRight w:val="0"/>
          <w:marTop w:val="100"/>
          <w:marBottom w:val="0"/>
          <w:divBdr>
            <w:top w:val="none" w:sz="0" w:space="0" w:color="auto"/>
            <w:left w:val="none" w:sz="0" w:space="0" w:color="auto"/>
            <w:bottom w:val="none" w:sz="0" w:space="0" w:color="auto"/>
            <w:right w:val="none" w:sz="0" w:space="0" w:color="auto"/>
          </w:divBdr>
        </w:div>
        <w:div w:id="2066368636">
          <w:marLeft w:val="547"/>
          <w:marRight w:val="0"/>
          <w:marTop w:val="100"/>
          <w:marBottom w:val="0"/>
          <w:divBdr>
            <w:top w:val="none" w:sz="0" w:space="0" w:color="auto"/>
            <w:left w:val="none" w:sz="0" w:space="0" w:color="auto"/>
            <w:bottom w:val="none" w:sz="0" w:space="0" w:color="auto"/>
            <w:right w:val="none" w:sz="0" w:space="0" w:color="auto"/>
          </w:divBdr>
        </w:div>
      </w:divsChild>
    </w:div>
    <w:div w:id="1457017703">
      <w:bodyDiv w:val="1"/>
      <w:marLeft w:val="0"/>
      <w:marRight w:val="0"/>
      <w:marTop w:val="0"/>
      <w:marBottom w:val="0"/>
      <w:divBdr>
        <w:top w:val="none" w:sz="0" w:space="0" w:color="auto"/>
        <w:left w:val="none" w:sz="0" w:space="0" w:color="auto"/>
        <w:bottom w:val="none" w:sz="0" w:space="0" w:color="auto"/>
        <w:right w:val="none" w:sz="0" w:space="0" w:color="auto"/>
      </w:divBdr>
    </w:div>
    <w:div w:id="1463765597">
      <w:bodyDiv w:val="1"/>
      <w:marLeft w:val="0"/>
      <w:marRight w:val="0"/>
      <w:marTop w:val="0"/>
      <w:marBottom w:val="0"/>
      <w:divBdr>
        <w:top w:val="none" w:sz="0" w:space="0" w:color="auto"/>
        <w:left w:val="none" w:sz="0" w:space="0" w:color="auto"/>
        <w:bottom w:val="none" w:sz="0" w:space="0" w:color="auto"/>
        <w:right w:val="none" w:sz="0" w:space="0" w:color="auto"/>
      </w:divBdr>
    </w:div>
    <w:div w:id="1704863577">
      <w:bodyDiv w:val="1"/>
      <w:marLeft w:val="0"/>
      <w:marRight w:val="0"/>
      <w:marTop w:val="0"/>
      <w:marBottom w:val="0"/>
      <w:divBdr>
        <w:top w:val="none" w:sz="0" w:space="0" w:color="auto"/>
        <w:left w:val="none" w:sz="0" w:space="0" w:color="auto"/>
        <w:bottom w:val="none" w:sz="0" w:space="0" w:color="auto"/>
        <w:right w:val="none" w:sz="0" w:space="0" w:color="auto"/>
      </w:divBdr>
      <w:divsChild>
        <w:div w:id="677538246">
          <w:marLeft w:val="547"/>
          <w:marRight w:val="0"/>
          <w:marTop w:val="120"/>
          <w:marBottom w:val="0"/>
          <w:divBdr>
            <w:top w:val="none" w:sz="0" w:space="0" w:color="auto"/>
            <w:left w:val="none" w:sz="0" w:space="0" w:color="auto"/>
            <w:bottom w:val="none" w:sz="0" w:space="0" w:color="auto"/>
            <w:right w:val="none" w:sz="0" w:space="0" w:color="auto"/>
          </w:divBdr>
        </w:div>
        <w:div w:id="2104108625">
          <w:marLeft w:val="547"/>
          <w:marRight w:val="0"/>
          <w:marTop w:val="120"/>
          <w:marBottom w:val="0"/>
          <w:divBdr>
            <w:top w:val="none" w:sz="0" w:space="0" w:color="auto"/>
            <w:left w:val="none" w:sz="0" w:space="0" w:color="auto"/>
            <w:bottom w:val="none" w:sz="0" w:space="0" w:color="auto"/>
            <w:right w:val="none" w:sz="0" w:space="0" w:color="auto"/>
          </w:divBdr>
        </w:div>
        <w:div w:id="371685921">
          <w:marLeft w:val="547"/>
          <w:marRight w:val="0"/>
          <w:marTop w:val="120"/>
          <w:marBottom w:val="0"/>
          <w:divBdr>
            <w:top w:val="none" w:sz="0" w:space="0" w:color="auto"/>
            <w:left w:val="none" w:sz="0" w:space="0" w:color="auto"/>
            <w:bottom w:val="none" w:sz="0" w:space="0" w:color="auto"/>
            <w:right w:val="none" w:sz="0" w:space="0" w:color="auto"/>
          </w:divBdr>
        </w:div>
      </w:divsChild>
    </w:div>
    <w:div w:id="1763841692">
      <w:bodyDiv w:val="1"/>
      <w:marLeft w:val="0"/>
      <w:marRight w:val="0"/>
      <w:marTop w:val="0"/>
      <w:marBottom w:val="0"/>
      <w:divBdr>
        <w:top w:val="none" w:sz="0" w:space="0" w:color="auto"/>
        <w:left w:val="none" w:sz="0" w:space="0" w:color="auto"/>
        <w:bottom w:val="none" w:sz="0" w:space="0" w:color="auto"/>
        <w:right w:val="none" w:sz="0" w:space="0" w:color="auto"/>
      </w:divBdr>
    </w:div>
    <w:div w:id="1834369460">
      <w:bodyDiv w:val="1"/>
      <w:marLeft w:val="0"/>
      <w:marRight w:val="0"/>
      <w:marTop w:val="0"/>
      <w:marBottom w:val="0"/>
      <w:divBdr>
        <w:top w:val="none" w:sz="0" w:space="0" w:color="auto"/>
        <w:left w:val="none" w:sz="0" w:space="0" w:color="auto"/>
        <w:bottom w:val="none" w:sz="0" w:space="0" w:color="auto"/>
        <w:right w:val="none" w:sz="0" w:space="0" w:color="auto"/>
      </w:divBdr>
      <w:divsChild>
        <w:div w:id="2098402968">
          <w:marLeft w:val="547"/>
          <w:marRight w:val="0"/>
          <w:marTop w:val="120"/>
          <w:marBottom w:val="0"/>
          <w:divBdr>
            <w:top w:val="none" w:sz="0" w:space="0" w:color="auto"/>
            <w:left w:val="none" w:sz="0" w:space="0" w:color="auto"/>
            <w:bottom w:val="none" w:sz="0" w:space="0" w:color="auto"/>
            <w:right w:val="none" w:sz="0" w:space="0" w:color="auto"/>
          </w:divBdr>
        </w:div>
        <w:div w:id="1452702299">
          <w:marLeft w:val="547"/>
          <w:marRight w:val="0"/>
          <w:marTop w:val="120"/>
          <w:marBottom w:val="0"/>
          <w:divBdr>
            <w:top w:val="none" w:sz="0" w:space="0" w:color="auto"/>
            <w:left w:val="none" w:sz="0" w:space="0" w:color="auto"/>
            <w:bottom w:val="none" w:sz="0" w:space="0" w:color="auto"/>
            <w:right w:val="none" w:sz="0" w:space="0" w:color="auto"/>
          </w:divBdr>
        </w:div>
        <w:div w:id="823081803">
          <w:marLeft w:val="547"/>
          <w:marRight w:val="0"/>
          <w:marTop w:val="120"/>
          <w:marBottom w:val="0"/>
          <w:divBdr>
            <w:top w:val="none" w:sz="0" w:space="0" w:color="auto"/>
            <w:left w:val="none" w:sz="0" w:space="0" w:color="auto"/>
            <w:bottom w:val="none" w:sz="0" w:space="0" w:color="auto"/>
            <w:right w:val="none" w:sz="0" w:space="0" w:color="auto"/>
          </w:divBdr>
        </w:div>
        <w:div w:id="1165390095">
          <w:marLeft w:val="547"/>
          <w:marRight w:val="0"/>
          <w:marTop w:val="120"/>
          <w:marBottom w:val="0"/>
          <w:divBdr>
            <w:top w:val="none" w:sz="0" w:space="0" w:color="auto"/>
            <w:left w:val="none" w:sz="0" w:space="0" w:color="auto"/>
            <w:bottom w:val="none" w:sz="0" w:space="0" w:color="auto"/>
            <w:right w:val="none" w:sz="0" w:space="0" w:color="auto"/>
          </w:divBdr>
        </w:div>
        <w:div w:id="1710372350">
          <w:marLeft w:val="547"/>
          <w:marRight w:val="0"/>
          <w:marTop w:val="120"/>
          <w:marBottom w:val="0"/>
          <w:divBdr>
            <w:top w:val="none" w:sz="0" w:space="0" w:color="auto"/>
            <w:left w:val="none" w:sz="0" w:space="0" w:color="auto"/>
            <w:bottom w:val="none" w:sz="0" w:space="0" w:color="auto"/>
            <w:right w:val="none" w:sz="0" w:space="0" w:color="auto"/>
          </w:divBdr>
        </w:div>
        <w:div w:id="1639146913">
          <w:marLeft w:val="547"/>
          <w:marRight w:val="0"/>
          <w:marTop w:val="120"/>
          <w:marBottom w:val="0"/>
          <w:divBdr>
            <w:top w:val="none" w:sz="0" w:space="0" w:color="auto"/>
            <w:left w:val="none" w:sz="0" w:space="0" w:color="auto"/>
            <w:bottom w:val="none" w:sz="0" w:space="0" w:color="auto"/>
            <w:right w:val="none" w:sz="0" w:space="0" w:color="auto"/>
          </w:divBdr>
        </w:div>
        <w:div w:id="2020934599">
          <w:marLeft w:val="547"/>
          <w:marRight w:val="0"/>
          <w:marTop w:val="120"/>
          <w:marBottom w:val="0"/>
          <w:divBdr>
            <w:top w:val="none" w:sz="0" w:space="0" w:color="auto"/>
            <w:left w:val="none" w:sz="0" w:space="0" w:color="auto"/>
            <w:bottom w:val="none" w:sz="0" w:space="0" w:color="auto"/>
            <w:right w:val="none" w:sz="0" w:space="0" w:color="auto"/>
          </w:divBdr>
        </w:div>
        <w:div w:id="2044479372">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L213168-01</CodigoSegmento>
    <DLCPolicyLabelValue xmlns="e63af235-6539-4873-9a74-7e32b5cc1aee">LDOC-3-272328/0.3</DLCPolicyLabelValue>
    <_dlc_DocId xmlns="e63af235-6539-4873-9a74-7e32b5cc1aee">LDOC-3-272328</_dlc_DocId>
    <_dlc_DocIdUrl xmlns="e63af235-6539-4873-9a74-7e32b5cc1aee">
      <Url>http://sharepoint/_layouts/15/DocIdRedir.aspx?ID=LDOC-3-272328</Url>
      <Description>LDOC-3-272328</Description>
    </_dlc_DocIdUrl>
    <VersaoDocumento xmlns="e63af235-6539-4873-9a74-7e32b5cc1aee">0.3</VersaoDocumento>
    <IDUnico xmlns="e63af235-6539-4873-9a74-7e32b5cc1aee">LDOC-3-272328</IDUnico>
    <Area xmlns="e63af235-6539-4873-9a74-7e32b5cc1aee" xsi:nil="true"/>
    <LikesCount xmlns="http://schemas.microsoft.com/sharepoint/v3" xsi:nil="true"/>
    <TaxCatchAll xmlns="e63af235-6539-4873-9a74-7e32b5cc1ae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DLCPolicyLabelClientValue xmlns="e63af235-6539-4873-9a74-7e32b5cc1aee">LDOC-3-272328/0.3</DLCPolicyLabelClientValue>
    <d47f3fc68dc1429b8573eb2634792044 xmlns="e63af235-6539-4873-9a74-7e32b5cc1aee">
      <Terms xmlns="http://schemas.microsoft.com/office/infopath/2007/PartnerControl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 xsi:nil="true"/>
        <AccountType/>
      </UserInfo>
    </MatterManager>
    <StatusDocumento xmlns="e63af235-6539-4873-9a74-7e32b5cc1aee">Não Iniciada</StatusDocumento>
    <BillingPartner xmlns="e63af235-6539-4873-9a74-7e32b5cc1aee">
      <UserInfo>
        <DisplayName/>
        <AccountId xsi:nil="true"/>
        <AccountType/>
      </UserInfo>
    </BillingPartner>
    <DLCPolicyLabelLock xmlns="e63af235-6539-4873-9a74-7e32b5cc1aee" xsi:nil="true"/>
    <Setor xmlns="e63af235-6539-4873-9a74-7e32b5cc1aee" xsi:nil="true"/>
    <Codigo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E5128-C545-4139-9564-4CE044938270}">
  <ds:schemaRefs>
    <ds:schemaRef ds:uri="http://schemas.microsoft.com/sharepoint/v3/contenttype/forms"/>
  </ds:schemaRefs>
</ds:datastoreItem>
</file>

<file path=customXml/itemProps2.xml><?xml version="1.0" encoding="utf-8"?>
<ds:datastoreItem xmlns:ds="http://schemas.openxmlformats.org/officeDocument/2006/customXml" ds:itemID="{09E915CE-71DF-4FE1-8572-DDB7F69C8718}">
  <ds:schemaRefs>
    <ds:schemaRef ds:uri="http://purl.org/dc/elements/1.1/"/>
    <ds:schemaRef ds:uri="e63af235-6539-4873-9a74-7e32b5cc1aee"/>
    <ds:schemaRef ds:uri="http://purl.org/dc/terms/"/>
    <ds:schemaRef ds:uri="http://schemas.openxmlformats.org/package/2006/metadata/core-properties"/>
    <ds:schemaRef ds:uri="http://schemas.microsoft.com/sharepoint/v3"/>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7CA4DAA-0DAE-48F2-8702-0A5011E68806}">
  <ds:schemaRefs>
    <ds:schemaRef ds:uri="office.server.policy"/>
  </ds:schemaRefs>
</ds:datastoreItem>
</file>

<file path=customXml/itemProps4.xml><?xml version="1.0" encoding="utf-8"?>
<ds:datastoreItem xmlns:ds="http://schemas.openxmlformats.org/officeDocument/2006/customXml" ds:itemID="{F465CD63-89EC-4183-BB41-905019AFBE3F}">
  <ds:schemaRefs>
    <ds:schemaRef ds:uri="http://schemas.microsoft.com/sharepoint/events"/>
  </ds:schemaRefs>
</ds:datastoreItem>
</file>

<file path=customXml/itemProps5.xml><?xml version="1.0" encoding="utf-8"?>
<ds:datastoreItem xmlns:ds="http://schemas.openxmlformats.org/officeDocument/2006/customXml" ds:itemID="{4CE9AAE9-CC3E-4552-BF58-1FBFB2976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E45526-7D8D-4E43-8ECD-132662F77B36}">
  <ds:schemaRefs>
    <ds:schemaRef ds:uri="http://schemas.openxmlformats.org/officeDocument/2006/bibliography"/>
  </ds:schemaRefs>
</ds:datastoreItem>
</file>

<file path=customXml/itemProps7.xml><?xml version="1.0" encoding="utf-8"?>
<ds:datastoreItem xmlns:ds="http://schemas.openxmlformats.org/officeDocument/2006/customXml" ds:itemID="{8C6FF4A8-FCC7-46CA-A891-1128C056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6682</Words>
  <Characters>36088</Characters>
  <Application>Microsoft Office Word</Application>
  <DocSecurity>0</DocSecurity>
  <Lines>300</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2018-01-09T10:36:00Z</dcterms:created>
  <dcterms:modified xsi:type="dcterms:W3CDTF">2018-01-09T10:36:00Z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4AAA4Lxe55UJ0C+Ww3L6zADiXZFPVG/UFaLe4pbE6NtGIZYhyhA7mYu1iw==</vt:lpwstr>
  </property>
  <property fmtid="{D5CDD505-2E9C-101B-9397-08002B2CF9AE}" pid="3" name="MAIL_MSG_ID1">
    <vt:lpwstr>ABAAVOAfoSrQoyyFxgtcKtBI92qFO/v1MdRiSprTSavx+XX9pNS9aWOD66Yvyxtzs8CH</vt:lpwstr>
  </property>
  <property fmtid="{D5CDD505-2E9C-101B-9397-08002B2CF9AE}" pid="4" name="MAIL_MSG_ID2">
    <vt:lpwstr>7ziHAz45BIc9KVRJNhP2mFb/JntQw575gMRozju4XBW2YEmOxz5mfmsqfxH
1FoOaWGOahqEkOY5wffeo60T/8s=</vt:lpwstr>
  </property>
  <property fmtid="{D5CDD505-2E9C-101B-9397-08002B2CF9AE}" pid="5" name="RESPONSE_SENDER_NAME">
    <vt:lpwstr>gAAAdya76B99d4hLGUR1rQ+8TxTv0GGEPdix</vt:lpwstr>
  </property>
</Properties>
</file>