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8CF09" w14:textId="77777777" w:rsidR="00C31A38" w:rsidRPr="00D21FA2" w:rsidRDefault="00C31A38" w:rsidP="00282EAF">
      <w:pPr>
        <w:pBdr>
          <w:bottom w:val="double" w:sz="6" w:space="1" w:color="auto"/>
        </w:pBdr>
        <w:shd w:val="clear" w:color="auto" w:fill="FFFFFF"/>
        <w:spacing w:after="240" w:line="320" w:lineRule="atLeast"/>
        <w:rPr>
          <w:rFonts w:ascii="Tahoma" w:hAnsi="Tahoma" w:cs="Tahoma"/>
          <w:sz w:val="22"/>
          <w:szCs w:val="22"/>
        </w:rPr>
      </w:pPr>
    </w:p>
    <w:p w14:paraId="181B82F5" w14:textId="77777777" w:rsidR="005D253C" w:rsidRPr="00D21FA2" w:rsidRDefault="008A57DB" w:rsidP="00282EAF">
      <w:pPr>
        <w:pStyle w:val="Default"/>
        <w:spacing w:after="240" w:line="320" w:lineRule="atLeast"/>
        <w:jc w:val="both"/>
        <w:rPr>
          <w:rFonts w:ascii="Tahoma" w:hAnsi="Tahoma" w:cs="Tahoma"/>
          <w:color w:val="auto"/>
          <w:sz w:val="22"/>
          <w:szCs w:val="22"/>
          <w:lang w:eastAsia="en-US"/>
        </w:rPr>
      </w:pPr>
      <w:bookmarkStart w:id="0" w:name="_DV_M0"/>
      <w:bookmarkEnd w:id="0"/>
      <w:r>
        <w:rPr>
          <w:rFonts w:ascii="Tahoma" w:hAnsi="Tahoma" w:cs="Tahoma"/>
          <w:b/>
          <w:caps/>
          <w:sz w:val="22"/>
          <w:szCs w:val="22"/>
        </w:rPr>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Alex Energia Participações S.A.</w:t>
      </w:r>
      <w:r>
        <w:rPr>
          <w:rFonts w:ascii="Tahoma" w:hAnsi="Tahoma" w:cs="Tahoma"/>
          <w:sz w:val="22"/>
          <w:szCs w:val="22"/>
          <w:lang w:eastAsia="en-US"/>
        </w:rPr>
        <w:t xml:space="preserve">  </w:t>
      </w:r>
    </w:p>
    <w:p w14:paraId="727BC00D" w14:textId="77777777" w:rsidR="007F517F" w:rsidRPr="00D21FA2" w:rsidRDefault="007F517F" w:rsidP="00282EAF">
      <w:pPr>
        <w:spacing w:after="240" w:line="320" w:lineRule="atLeast"/>
        <w:rPr>
          <w:rFonts w:ascii="Tahoma" w:hAnsi="Tahoma" w:cs="Tahoma"/>
          <w:sz w:val="22"/>
          <w:szCs w:val="22"/>
        </w:rPr>
      </w:pPr>
    </w:p>
    <w:p w14:paraId="1083A4C4" w14:textId="77777777" w:rsidR="00C31A38" w:rsidRPr="00D21FA2" w:rsidRDefault="00C31A38" w:rsidP="00282EAF">
      <w:pPr>
        <w:spacing w:after="240" w:line="320" w:lineRule="atLeast"/>
        <w:rPr>
          <w:rFonts w:ascii="Tahoma" w:hAnsi="Tahoma" w:cs="Tahoma"/>
          <w:sz w:val="22"/>
          <w:szCs w:val="22"/>
        </w:rPr>
      </w:pPr>
    </w:p>
    <w:p w14:paraId="2554B85D" w14:textId="77777777" w:rsidR="00871DB0" w:rsidRPr="00D21FA2" w:rsidRDefault="008A57DB" w:rsidP="00282EAF">
      <w:pPr>
        <w:shd w:val="clear" w:color="auto" w:fill="FFFFFF"/>
        <w:spacing w:after="240" w:line="320" w:lineRule="atLeast"/>
        <w:jc w:val="center"/>
        <w:rPr>
          <w:rFonts w:ascii="Tahoma" w:hAnsi="Tahoma" w:cs="Tahoma"/>
          <w:sz w:val="22"/>
          <w:szCs w:val="22"/>
        </w:rPr>
      </w:pPr>
      <w:bookmarkStart w:id="1" w:name="_DV_M1"/>
      <w:bookmarkEnd w:id="1"/>
      <w:r>
        <w:rPr>
          <w:rFonts w:ascii="Tahoma" w:hAnsi="Tahoma" w:cs="Tahoma"/>
          <w:sz w:val="22"/>
          <w:szCs w:val="22"/>
        </w:rPr>
        <w:t>entre</w:t>
      </w:r>
    </w:p>
    <w:p w14:paraId="3E31945D" w14:textId="77777777" w:rsidR="00C31A38" w:rsidRPr="00D21FA2" w:rsidRDefault="00C31A38" w:rsidP="00282EAF">
      <w:pPr>
        <w:spacing w:after="240" w:line="320" w:lineRule="atLeast"/>
        <w:rPr>
          <w:rFonts w:ascii="Tahoma" w:hAnsi="Tahoma" w:cs="Tahoma"/>
          <w:sz w:val="22"/>
          <w:szCs w:val="22"/>
        </w:rPr>
      </w:pPr>
    </w:p>
    <w:p w14:paraId="0F157FB1" w14:textId="77777777" w:rsidR="00C31A38" w:rsidRPr="00D21FA2" w:rsidRDefault="00C31A38" w:rsidP="00282EAF">
      <w:pPr>
        <w:spacing w:after="240" w:line="320" w:lineRule="atLeast"/>
        <w:rPr>
          <w:rFonts w:ascii="Tahoma" w:hAnsi="Tahoma" w:cs="Tahoma"/>
          <w:sz w:val="22"/>
          <w:szCs w:val="22"/>
        </w:rPr>
      </w:pPr>
    </w:p>
    <w:p w14:paraId="46D05CDA" w14:textId="77777777" w:rsidR="00833C03" w:rsidRPr="00D21FA2" w:rsidRDefault="008A57DB" w:rsidP="00282EAF">
      <w:pPr>
        <w:spacing w:after="240" w:line="320" w:lineRule="atLeast"/>
        <w:jc w:val="center"/>
        <w:rPr>
          <w:rFonts w:ascii="Tahoma" w:hAnsi="Tahoma" w:cs="Tahoma"/>
          <w:b/>
          <w:caps/>
          <w:sz w:val="22"/>
          <w:szCs w:val="22"/>
        </w:rPr>
      </w:pPr>
      <w:bookmarkStart w:id="2" w:name="_DV_M2"/>
      <w:bookmarkEnd w:id="2"/>
      <w:r>
        <w:rPr>
          <w:rFonts w:ascii="Tahoma" w:hAnsi="Tahoma" w:cs="Tahoma"/>
          <w:b/>
          <w:caps/>
          <w:sz w:val="22"/>
          <w:szCs w:val="22"/>
        </w:rPr>
        <w:t xml:space="preserve">Alex Energia Participações S.A. </w:t>
      </w:r>
    </w:p>
    <w:p w14:paraId="4286EFD6" w14:textId="77777777" w:rsidR="00871DB0" w:rsidRPr="00D21FA2" w:rsidRDefault="008A57DB" w:rsidP="00282EAF">
      <w:pPr>
        <w:shd w:val="clear" w:color="auto" w:fill="FFFFFF"/>
        <w:spacing w:after="240" w:line="320" w:lineRule="atLeast"/>
        <w:jc w:val="center"/>
        <w:rPr>
          <w:rFonts w:ascii="Tahoma" w:hAnsi="Tahoma" w:cs="Tahoma"/>
          <w:i/>
          <w:sz w:val="22"/>
          <w:szCs w:val="22"/>
        </w:rPr>
      </w:pPr>
      <w:bookmarkStart w:id="3" w:name="_DV_M3"/>
      <w:bookmarkEnd w:id="3"/>
      <w:r>
        <w:rPr>
          <w:rFonts w:ascii="Tahoma" w:hAnsi="Tahoma" w:cs="Tahoma"/>
          <w:i/>
          <w:sz w:val="22"/>
          <w:szCs w:val="22"/>
        </w:rPr>
        <w:t xml:space="preserve">na qualidade de Emissora, </w:t>
      </w:r>
    </w:p>
    <w:p w14:paraId="4DABBA03" w14:textId="77777777" w:rsidR="00C31A38" w:rsidRPr="00D21FA2" w:rsidRDefault="00C31A38" w:rsidP="00282EAF">
      <w:pPr>
        <w:spacing w:after="240" w:line="320" w:lineRule="atLeast"/>
        <w:rPr>
          <w:rFonts w:ascii="Tahoma" w:hAnsi="Tahoma" w:cs="Tahoma"/>
          <w:sz w:val="22"/>
          <w:szCs w:val="22"/>
        </w:rPr>
      </w:pPr>
    </w:p>
    <w:p w14:paraId="500BD3B0" w14:textId="77777777" w:rsidR="005305B5" w:rsidRPr="00D21FA2" w:rsidRDefault="005305B5" w:rsidP="00282EAF">
      <w:pPr>
        <w:spacing w:after="240" w:line="320" w:lineRule="atLeast"/>
        <w:rPr>
          <w:rFonts w:ascii="Tahoma" w:hAnsi="Tahoma" w:cs="Tahoma"/>
          <w:sz w:val="22"/>
          <w:szCs w:val="22"/>
        </w:rPr>
      </w:pPr>
    </w:p>
    <w:p w14:paraId="70C4F587" w14:textId="77777777" w:rsidR="008467B5" w:rsidRPr="00D21FA2" w:rsidRDefault="008A57DB" w:rsidP="00282EAF">
      <w:pPr>
        <w:shd w:val="clear" w:color="auto" w:fill="FFFFFF"/>
        <w:spacing w:after="240" w:line="320" w:lineRule="atLeast"/>
        <w:jc w:val="center"/>
        <w:rPr>
          <w:rFonts w:ascii="Tahoma" w:hAnsi="Tahoma" w:cs="Tahoma"/>
          <w:b/>
          <w:caps/>
          <w:sz w:val="22"/>
          <w:szCs w:val="22"/>
        </w:rPr>
      </w:pPr>
      <w:bookmarkStart w:id="4" w:name="_DV_M4"/>
      <w:bookmarkStart w:id="5" w:name="_DV_M5"/>
      <w:bookmarkStart w:id="6" w:name="_Hlk522009771"/>
      <w:bookmarkEnd w:id="4"/>
      <w:bookmarkEnd w:id="5"/>
      <w:r>
        <w:rPr>
          <w:rFonts w:ascii="Tahoma" w:hAnsi="Tahoma" w:cs="Tahoma"/>
          <w:b/>
          <w:caps/>
          <w:sz w:val="22"/>
          <w:szCs w:val="22"/>
        </w:rPr>
        <w:t>Simplific Pavarini Distribuidora de Títulos e Valores Mobiliários Ltda.</w:t>
      </w:r>
      <w:bookmarkEnd w:id="6"/>
      <w:r>
        <w:rPr>
          <w:rFonts w:ascii="Tahoma" w:hAnsi="Tahoma" w:cs="Tahoma"/>
          <w:b/>
          <w:caps/>
          <w:sz w:val="22"/>
          <w:szCs w:val="22"/>
        </w:rPr>
        <w:t>,</w:t>
      </w:r>
    </w:p>
    <w:p w14:paraId="4F0C4024" w14:textId="77777777" w:rsidR="00871DB0" w:rsidRPr="00D21FA2" w:rsidRDefault="008A57DB" w:rsidP="00282EAF">
      <w:pPr>
        <w:shd w:val="clear" w:color="auto" w:fill="FFFFFF"/>
        <w:spacing w:after="240" w:line="320" w:lineRule="atLeast"/>
        <w:jc w:val="center"/>
        <w:rPr>
          <w:rFonts w:ascii="Tahoma" w:hAnsi="Tahoma" w:cs="Tahoma"/>
          <w:i/>
          <w:sz w:val="22"/>
          <w:szCs w:val="22"/>
        </w:rPr>
      </w:pPr>
      <w:bookmarkStart w:id="7" w:name="_DV_M6"/>
      <w:bookmarkEnd w:id="7"/>
      <w:r>
        <w:rPr>
          <w:rFonts w:ascii="Tahoma" w:hAnsi="Tahoma" w:cs="Tahoma"/>
          <w:i/>
          <w:sz w:val="22"/>
          <w:szCs w:val="22"/>
        </w:rPr>
        <w:t>na qualidade de Agente Fiduciário, e</w:t>
      </w:r>
    </w:p>
    <w:p w14:paraId="240587E9" w14:textId="77777777" w:rsidR="00871DB0" w:rsidRPr="00D21FA2" w:rsidRDefault="00871DB0" w:rsidP="00282EAF">
      <w:pPr>
        <w:shd w:val="clear" w:color="auto" w:fill="FFFFFF"/>
        <w:spacing w:after="240" w:line="320" w:lineRule="atLeast"/>
        <w:jc w:val="center"/>
        <w:rPr>
          <w:rFonts w:ascii="Tahoma" w:hAnsi="Tahoma" w:cs="Tahoma"/>
          <w:i/>
          <w:sz w:val="22"/>
          <w:szCs w:val="22"/>
        </w:rPr>
      </w:pPr>
    </w:p>
    <w:p w14:paraId="033BBF87" w14:textId="77777777" w:rsidR="00871DB0" w:rsidRPr="00D21FA2" w:rsidRDefault="008A57DB" w:rsidP="00282EAF">
      <w:pPr>
        <w:spacing w:after="240" w:line="320" w:lineRule="atLeast"/>
        <w:jc w:val="center"/>
        <w:rPr>
          <w:rFonts w:ascii="Tahoma" w:hAnsi="Tahoma" w:cs="Tahoma"/>
          <w:i/>
          <w:sz w:val="22"/>
          <w:szCs w:val="22"/>
        </w:rPr>
      </w:pPr>
      <w:r>
        <w:rPr>
          <w:rFonts w:ascii="Tahoma" w:hAnsi="Tahoma" w:cs="Tahoma"/>
          <w:b/>
          <w:sz w:val="22"/>
          <w:szCs w:val="22"/>
        </w:rPr>
        <w:t>Lethe Energia S.A.,</w:t>
      </w:r>
    </w:p>
    <w:p w14:paraId="262F5544" w14:textId="77777777" w:rsidR="00871DB0" w:rsidRPr="00D21FA2" w:rsidRDefault="008A57DB" w:rsidP="00282EAF">
      <w:pPr>
        <w:shd w:val="clear" w:color="auto" w:fill="FFFFFF"/>
        <w:spacing w:after="240" w:line="320" w:lineRule="atLeast"/>
        <w:jc w:val="center"/>
        <w:rPr>
          <w:rFonts w:ascii="Tahoma" w:hAnsi="Tahoma" w:cs="Tahoma"/>
          <w:i/>
          <w:sz w:val="22"/>
          <w:szCs w:val="22"/>
        </w:rPr>
      </w:pPr>
      <w:r>
        <w:rPr>
          <w:rFonts w:ascii="Tahoma" w:hAnsi="Tahoma" w:cs="Tahoma"/>
          <w:i/>
          <w:sz w:val="22"/>
          <w:szCs w:val="22"/>
        </w:rPr>
        <w:t xml:space="preserve">na qualidade de Garantidora </w:t>
      </w:r>
    </w:p>
    <w:p w14:paraId="00E6E687" w14:textId="77777777" w:rsidR="00871DB0" w:rsidRPr="00D21FA2" w:rsidRDefault="008A57DB" w:rsidP="00282EAF">
      <w:pPr>
        <w:shd w:val="clear" w:color="auto" w:fill="FFFFFF"/>
        <w:spacing w:after="240" w:line="320" w:lineRule="atLeast"/>
        <w:jc w:val="center"/>
        <w:rPr>
          <w:rFonts w:ascii="Tahoma" w:hAnsi="Tahoma" w:cs="Tahoma"/>
          <w:i/>
          <w:sz w:val="22"/>
          <w:szCs w:val="22"/>
        </w:rPr>
      </w:pPr>
      <w:r>
        <w:rPr>
          <w:rFonts w:ascii="Tahoma" w:hAnsi="Tahoma" w:cs="Tahoma"/>
          <w:i/>
          <w:sz w:val="22"/>
          <w:szCs w:val="22"/>
        </w:rPr>
        <w:t>[</w:t>
      </w:r>
      <w:r>
        <w:rPr>
          <w:rFonts w:ascii="Tahoma" w:hAnsi="Tahoma" w:cs="Tahoma"/>
          <w:b/>
          <w:i/>
          <w:sz w:val="22"/>
          <w:szCs w:val="22"/>
          <w:highlight w:val="yellow"/>
        </w:rPr>
        <w:t>Nota Mattos Filho:</w:t>
      </w:r>
      <w:r>
        <w:rPr>
          <w:rFonts w:ascii="Tahoma" w:hAnsi="Tahoma" w:cs="Tahoma"/>
          <w:i/>
          <w:sz w:val="22"/>
          <w:szCs w:val="22"/>
          <w:highlight w:val="yellow"/>
        </w:rPr>
        <w:t xml:space="preserve"> SP solicitou a inclusão da Garantidora como parte da escritura.]</w:t>
      </w:r>
    </w:p>
    <w:p w14:paraId="352684D6" w14:textId="77777777" w:rsidR="00871DB0" w:rsidRPr="00D21FA2" w:rsidRDefault="00871DB0" w:rsidP="00282EAF">
      <w:pPr>
        <w:shd w:val="clear" w:color="auto" w:fill="FFFFFF"/>
        <w:spacing w:after="240" w:line="320" w:lineRule="atLeast"/>
        <w:jc w:val="center"/>
        <w:rPr>
          <w:rFonts w:ascii="Tahoma" w:hAnsi="Tahoma" w:cs="Tahoma"/>
          <w:i/>
          <w:sz w:val="22"/>
          <w:szCs w:val="22"/>
        </w:rPr>
      </w:pPr>
    </w:p>
    <w:p w14:paraId="21C2DDA3" w14:textId="77777777" w:rsidR="00EA6322" w:rsidRPr="00D21FA2" w:rsidRDefault="00EA6322" w:rsidP="00282EAF">
      <w:pPr>
        <w:spacing w:after="240" w:line="320" w:lineRule="atLeast"/>
        <w:rPr>
          <w:rFonts w:ascii="Tahoma" w:hAnsi="Tahoma" w:cs="Tahoma"/>
          <w:smallCaps/>
          <w:sz w:val="22"/>
          <w:szCs w:val="22"/>
        </w:rPr>
      </w:pPr>
    </w:p>
    <w:p w14:paraId="4BBD77AA" w14:textId="77777777" w:rsidR="00C1289E" w:rsidRPr="00D21FA2" w:rsidRDefault="00C1289E" w:rsidP="00282EAF">
      <w:pPr>
        <w:spacing w:after="240" w:line="320" w:lineRule="atLeast"/>
        <w:rPr>
          <w:rFonts w:ascii="Tahoma" w:hAnsi="Tahoma" w:cs="Tahoma"/>
          <w:smallCaps/>
          <w:sz w:val="22"/>
          <w:szCs w:val="22"/>
        </w:rPr>
      </w:pPr>
      <w:bookmarkStart w:id="8" w:name="_DV_M9"/>
      <w:bookmarkEnd w:id="8"/>
    </w:p>
    <w:p w14:paraId="3EA494DB" w14:textId="77777777" w:rsidR="004B1047" w:rsidRPr="00D21FA2" w:rsidRDefault="008A57DB"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14:paraId="4AEF5A7E" w14:textId="77777777" w:rsidR="004B1047" w:rsidRPr="00D21FA2" w:rsidRDefault="008A57DB"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Datado de</w:t>
      </w:r>
    </w:p>
    <w:p w14:paraId="5B6F71CF" w14:textId="77777777" w:rsidR="004B1047" w:rsidRPr="00D21FA2" w:rsidRDefault="008A57DB"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lastRenderedPageBreak/>
        <w:t>[</w:t>
      </w:r>
      <w:r>
        <w:rPr>
          <w:rFonts w:ascii="Tahoma" w:hAnsi="Tahoma" w:cs="Tahoma"/>
          <w:b/>
          <w:smallCaps/>
          <w:sz w:val="22"/>
          <w:szCs w:val="22"/>
          <w:highlight w:val="yellow"/>
        </w:rPr>
        <w:t>•</w:t>
      </w:r>
      <w:r>
        <w:rPr>
          <w:rFonts w:ascii="Tahoma" w:hAnsi="Tahoma" w:cs="Tahoma"/>
          <w:color w:val="000000"/>
          <w:sz w:val="22"/>
          <w:szCs w:val="22"/>
        </w:rPr>
        <w:t>] de 2021</w:t>
      </w:r>
    </w:p>
    <w:p w14:paraId="5D6DEA77" w14:textId="77777777" w:rsidR="004B1047" w:rsidRPr="00D21FA2" w:rsidRDefault="008A57DB"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14:paraId="5CC8B005" w14:textId="77777777" w:rsidR="0071442A" w:rsidRPr="00D21FA2" w:rsidRDefault="0071442A" w:rsidP="00282EAF">
      <w:pPr>
        <w:pBdr>
          <w:bottom w:val="double" w:sz="6" w:space="1" w:color="auto"/>
        </w:pBdr>
        <w:shd w:val="clear" w:color="auto" w:fill="FFFFFF"/>
        <w:spacing w:after="240" w:line="320" w:lineRule="atLeast"/>
        <w:rPr>
          <w:rFonts w:ascii="Tahoma" w:hAnsi="Tahoma" w:cs="Tahoma"/>
          <w:sz w:val="22"/>
          <w:szCs w:val="22"/>
        </w:rPr>
      </w:pPr>
      <w:bookmarkStart w:id="9" w:name="_DV_M10"/>
      <w:bookmarkStart w:id="10" w:name="_DV_M11"/>
      <w:bookmarkStart w:id="11" w:name="_DV_M12"/>
      <w:bookmarkEnd w:id="9"/>
      <w:bookmarkEnd w:id="10"/>
      <w:bookmarkEnd w:id="11"/>
    </w:p>
    <w:p w14:paraId="1A159306" w14:textId="77777777" w:rsidR="0071442A" w:rsidRPr="00D21FA2"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br w:type="page"/>
      </w:r>
    </w:p>
    <w:p w14:paraId="48B6138A" w14:textId="77777777" w:rsidR="00373F38" w:rsidRPr="00D21FA2" w:rsidRDefault="008A57DB" w:rsidP="00282EAF">
      <w:pPr>
        <w:spacing w:after="240" w:line="320" w:lineRule="atLeast"/>
        <w:rPr>
          <w:rFonts w:ascii="Tahoma" w:hAnsi="Tahoma" w:cs="Tahoma"/>
          <w:b/>
          <w:caps/>
          <w:sz w:val="22"/>
          <w:szCs w:val="22"/>
        </w:rPr>
      </w:pPr>
      <w:bookmarkStart w:id="12" w:name="_DV_M13"/>
      <w:bookmarkEnd w:id="12"/>
      <w:r>
        <w:rPr>
          <w:rFonts w:ascii="Tahoma" w:hAnsi="Tahoma" w:cs="Tahoma"/>
          <w:b/>
          <w:caps/>
          <w:sz w:val="22"/>
          <w:szCs w:val="22"/>
        </w:rPr>
        <w:lastRenderedPageBreak/>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w:t>
      </w:r>
      <w:r>
        <w:rPr>
          <w:rFonts w:ascii="Tahoma" w:hAnsi="Tahoma" w:cs="Tahoma"/>
          <w:b/>
          <w:caps/>
          <w:color w:val="000000"/>
          <w:sz w:val="22"/>
          <w:szCs w:val="22"/>
        </w:rPr>
        <w:t>Alex Energia Participações S.A.</w:t>
      </w:r>
    </w:p>
    <w:p w14:paraId="0C185E1E" w14:textId="77777777" w:rsidR="00871DB0" w:rsidRPr="00D21FA2" w:rsidRDefault="008A57DB" w:rsidP="00282EAF">
      <w:pPr>
        <w:pStyle w:val="Body"/>
        <w:spacing w:after="240" w:line="320" w:lineRule="atLeast"/>
        <w:rPr>
          <w:rFonts w:ascii="Tahoma" w:hAnsi="Tahoma" w:cs="Tahoma"/>
          <w:sz w:val="22"/>
          <w:szCs w:val="22"/>
        </w:rPr>
      </w:pPr>
      <w:bookmarkStart w:id="13" w:name="_DV_M14"/>
      <w:bookmarkEnd w:id="13"/>
      <w:r>
        <w:rPr>
          <w:rFonts w:ascii="Tahoma" w:hAnsi="Tahoma" w:cs="Tahoma"/>
          <w:sz w:val="22"/>
          <w:szCs w:val="22"/>
        </w:rPr>
        <w:t>Pelo presente instrumento particular, de um lado,</w:t>
      </w:r>
    </w:p>
    <w:p w14:paraId="1DDF553B" w14:textId="77777777" w:rsidR="008F6383" w:rsidRPr="00D21FA2" w:rsidRDefault="008A57DB" w:rsidP="00282EAF">
      <w:pPr>
        <w:pStyle w:val="Body"/>
        <w:spacing w:after="240" w:line="320" w:lineRule="atLeast"/>
        <w:rPr>
          <w:rFonts w:ascii="Tahoma" w:hAnsi="Tahoma" w:cs="Tahoma"/>
          <w:sz w:val="22"/>
          <w:szCs w:val="22"/>
        </w:rPr>
      </w:pPr>
      <w:bookmarkStart w:id="14" w:name="_DV_M15"/>
      <w:bookmarkStart w:id="15" w:name="_DV_M16"/>
      <w:bookmarkEnd w:id="14"/>
      <w:bookmarkEnd w:id="15"/>
      <w:r>
        <w:rPr>
          <w:rFonts w:ascii="Tahoma" w:hAnsi="Tahoma" w:cs="Tahoma"/>
          <w:b/>
          <w:sz w:val="22"/>
          <w:szCs w:val="22"/>
        </w:rPr>
        <w:t>Alex Energia Participações S.A.</w:t>
      </w:r>
      <w:r>
        <w:rPr>
          <w:rFonts w:ascii="Tahoma" w:hAnsi="Tahoma" w:cs="Tahoma"/>
          <w:sz w:val="22"/>
          <w:szCs w:val="22"/>
        </w:rPr>
        <w:t>,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por seu(s) representante(s) legal(is) devidamente autorizado(s) e identificado(s) nas páginas de assinaturas deste instrumento (“</w:t>
      </w:r>
      <w:r>
        <w:rPr>
          <w:rFonts w:ascii="Tahoma" w:hAnsi="Tahoma" w:cs="Tahoma"/>
          <w:b/>
          <w:sz w:val="22"/>
          <w:szCs w:val="22"/>
        </w:rPr>
        <w:t>Emissora</w:t>
      </w:r>
      <w:r>
        <w:rPr>
          <w:rFonts w:ascii="Tahoma" w:hAnsi="Tahoma" w:cs="Tahoma"/>
          <w:sz w:val="22"/>
          <w:szCs w:val="22"/>
        </w:rPr>
        <w:t xml:space="preserve">”); </w:t>
      </w:r>
    </w:p>
    <w:p w14:paraId="1BD571FB" w14:textId="77777777" w:rsidR="00871DB0" w:rsidRPr="00D21FA2" w:rsidRDefault="008A57DB" w:rsidP="00282EAF">
      <w:pPr>
        <w:pStyle w:val="Body"/>
        <w:spacing w:after="240" w:line="320" w:lineRule="atLeast"/>
        <w:rPr>
          <w:rFonts w:ascii="Tahoma" w:hAnsi="Tahoma" w:cs="Tahoma"/>
          <w:sz w:val="22"/>
          <w:szCs w:val="22"/>
        </w:rPr>
      </w:pPr>
      <w:r>
        <w:rPr>
          <w:rFonts w:ascii="Tahoma" w:hAnsi="Tahoma" w:cs="Tahoma"/>
          <w:sz w:val="22"/>
          <w:szCs w:val="22"/>
        </w:rPr>
        <w:t>e, de outro lado,</w:t>
      </w:r>
      <w:bookmarkStart w:id="16" w:name="_DV_M17"/>
      <w:bookmarkEnd w:id="16"/>
    </w:p>
    <w:p w14:paraId="668270D7" w14:textId="77777777" w:rsidR="00871DB0" w:rsidRPr="00D21FA2" w:rsidRDefault="008A57DB" w:rsidP="00282EAF">
      <w:pPr>
        <w:pStyle w:val="Body"/>
        <w:spacing w:after="240" w:line="320" w:lineRule="atLeast"/>
        <w:rPr>
          <w:rFonts w:ascii="Tahoma" w:hAnsi="Tahoma" w:cs="Tahoma"/>
          <w:sz w:val="22"/>
          <w:szCs w:val="22"/>
        </w:rPr>
      </w:pPr>
      <w:bookmarkStart w:id="17" w:name="_DV_M18"/>
      <w:bookmarkEnd w:id="17"/>
      <w:r>
        <w:rPr>
          <w:rFonts w:ascii="Tahoma" w:hAnsi="Tahoma" w:cs="Tahoma"/>
          <w:b/>
          <w:sz w:val="22"/>
          <w:szCs w:val="22"/>
        </w:rPr>
        <w:t>Simplific Pavarini Distribuidora de Títulos e Valores Mobiliários Ltda.</w:t>
      </w:r>
      <w:r>
        <w:rPr>
          <w:rFonts w:ascii="Tahoma" w:hAnsi="Tahoma" w:cs="Tahoma"/>
          <w:sz w:val="22"/>
          <w:szCs w:val="22"/>
        </w:rPr>
        <w:t>, instituição financeira com sede na Cidade do Rio de Janeiro, Estado do Rio de Janeiro, na Rua Sete de Setembro, 99, 24º andar, sala 2401, Centro, CEP 20.050-005, inscrita no CNPJ sob o n.º 15.227.994/0001-50, neste ato representada por seu(s) representante(s) legal(is) devidamente autorizado(s) e identificado(s) nas páginas de assinaturas deste instrumento (“</w:t>
      </w:r>
      <w:r>
        <w:rPr>
          <w:rFonts w:ascii="Tahoma" w:hAnsi="Tahoma" w:cs="Tahoma"/>
          <w:b/>
          <w:sz w:val="22"/>
          <w:szCs w:val="22"/>
        </w:rPr>
        <w:t>Agente Fiduciário</w:t>
      </w:r>
      <w:r>
        <w:rPr>
          <w:rFonts w:ascii="Tahoma" w:hAnsi="Tahoma" w:cs="Tahoma"/>
          <w:sz w:val="22"/>
          <w:szCs w:val="22"/>
        </w:rPr>
        <w:t>”), na qualidade de representante dos titulares das Debêntures (conforme definido abaixo) (“</w:t>
      </w:r>
      <w:r>
        <w:rPr>
          <w:rFonts w:ascii="Tahoma" w:hAnsi="Tahoma" w:cs="Tahoma"/>
          <w:b/>
          <w:sz w:val="22"/>
          <w:szCs w:val="22"/>
        </w:rPr>
        <w:t>Debenturistas</w:t>
      </w:r>
      <w:r>
        <w:rPr>
          <w:rFonts w:ascii="Tahoma" w:hAnsi="Tahoma" w:cs="Tahoma"/>
          <w:sz w:val="22"/>
          <w:szCs w:val="22"/>
        </w:rPr>
        <w:t>”);</w:t>
      </w:r>
    </w:p>
    <w:p w14:paraId="352FCCF6" w14:textId="77777777" w:rsidR="00871DB0" w:rsidRPr="00D21FA2" w:rsidRDefault="008A57DB" w:rsidP="00282EAF">
      <w:pPr>
        <w:pStyle w:val="Body"/>
        <w:spacing w:after="240" w:line="320" w:lineRule="atLeast"/>
        <w:rPr>
          <w:rFonts w:ascii="Tahoma" w:hAnsi="Tahoma" w:cs="Tahoma"/>
          <w:sz w:val="22"/>
          <w:szCs w:val="22"/>
        </w:rPr>
      </w:pPr>
      <w:r>
        <w:rPr>
          <w:rFonts w:ascii="Tahoma" w:hAnsi="Tahoma" w:cs="Tahoma"/>
          <w:sz w:val="22"/>
          <w:szCs w:val="22"/>
        </w:rPr>
        <w:t>e, ainda, na qualidade de interveniente anuente,</w:t>
      </w:r>
    </w:p>
    <w:p w14:paraId="05D6BF94" w14:textId="77777777" w:rsidR="00871DB0" w:rsidRPr="00D21FA2" w:rsidRDefault="008A57DB" w:rsidP="00282EAF">
      <w:pPr>
        <w:pStyle w:val="Body"/>
        <w:spacing w:after="240" w:line="320" w:lineRule="atLeast"/>
        <w:rPr>
          <w:rFonts w:ascii="Tahoma" w:hAnsi="Tahoma" w:cs="Tahoma"/>
          <w:sz w:val="22"/>
          <w:szCs w:val="22"/>
        </w:rPr>
      </w:pPr>
      <w:r>
        <w:rPr>
          <w:rFonts w:ascii="Tahoma" w:hAnsi="Tahoma" w:cs="Tahoma"/>
          <w:b/>
          <w:sz w:val="22"/>
          <w:szCs w:val="22"/>
        </w:rPr>
        <w:t>Lethe Energia S.A.</w:t>
      </w:r>
      <w:r>
        <w:rPr>
          <w:rFonts w:ascii="Tahoma" w:hAnsi="Tahoma" w:cs="Tahoma"/>
          <w:sz w:val="22"/>
          <w:szCs w:val="22"/>
        </w:rPr>
        <w:t>,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25.227.949/0001-50, com seus atos constitutivos registrados perante a JUCERJA sob o NIRE 33300331743, neste ato representada por seu(s) representante(s) legal(is) devidamente autorizado(s) e identificado(s) nas páginas de assinaturas deste instrumento, (“</w:t>
      </w:r>
      <w:r>
        <w:rPr>
          <w:rFonts w:ascii="Tahoma" w:hAnsi="Tahoma" w:cs="Tahoma"/>
          <w:b/>
          <w:sz w:val="22"/>
          <w:szCs w:val="22"/>
        </w:rPr>
        <w:t>Garantidora</w:t>
      </w:r>
      <w:r>
        <w:rPr>
          <w:rFonts w:ascii="Tahoma" w:hAnsi="Tahoma" w:cs="Tahoma"/>
          <w:sz w:val="22"/>
          <w:szCs w:val="22"/>
        </w:rPr>
        <w:t>”);</w:t>
      </w:r>
    </w:p>
    <w:p w14:paraId="1A804BD0" w14:textId="77777777" w:rsidR="00871DB0" w:rsidRPr="00D21FA2" w:rsidRDefault="008A57DB" w:rsidP="00282EAF">
      <w:pPr>
        <w:pStyle w:val="Body"/>
        <w:spacing w:after="240" w:line="320" w:lineRule="atLeast"/>
        <w:rPr>
          <w:rFonts w:ascii="Tahoma" w:hAnsi="Tahoma" w:cs="Tahoma"/>
          <w:sz w:val="22"/>
          <w:szCs w:val="22"/>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r>
        <w:rPr>
          <w:rFonts w:ascii="Tahoma" w:hAnsi="Tahoma" w:cs="Tahoma"/>
          <w:sz w:val="22"/>
          <w:szCs w:val="22"/>
        </w:rPr>
        <w:t>sendo a Emissora, a Garantidora e o Agente Fiduciário doravante denominados, em conjunto, como “</w:t>
      </w:r>
      <w:r>
        <w:rPr>
          <w:rFonts w:ascii="Tahoma" w:hAnsi="Tahoma" w:cs="Tahoma"/>
          <w:b/>
          <w:sz w:val="22"/>
          <w:szCs w:val="22"/>
        </w:rPr>
        <w:t>Partes</w:t>
      </w:r>
      <w:r>
        <w:rPr>
          <w:rFonts w:ascii="Tahoma" w:hAnsi="Tahoma" w:cs="Tahoma"/>
          <w:sz w:val="22"/>
          <w:szCs w:val="22"/>
        </w:rPr>
        <w:t>” e, individual e indistintamente, como “</w:t>
      </w:r>
      <w:r>
        <w:rPr>
          <w:rFonts w:ascii="Tahoma" w:hAnsi="Tahoma" w:cs="Tahoma"/>
          <w:b/>
          <w:sz w:val="22"/>
          <w:szCs w:val="22"/>
        </w:rPr>
        <w:t>Parte</w:t>
      </w:r>
      <w:r>
        <w:rPr>
          <w:rFonts w:ascii="Tahoma" w:hAnsi="Tahoma" w:cs="Tahoma"/>
          <w:sz w:val="22"/>
          <w:szCs w:val="22"/>
        </w:rPr>
        <w:t>”.</w:t>
      </w:r>
    </w:p>
    <w:p w14:paraId="46E92322" w14:textId="77777777" w:rsidR="00871DB0" w:rsidRPr="00D21FA2" w:rsidRDefault="008A57DB" w:rsidP="00282EAF">
      <w:pPr>
        <w:pStyle w:val="Body"/>
        <w:spacing w:after="240" w:line="320" w:lineRule="atLeast"/>
        <w:rPr>
          <w:rFonts w:ascii="Tahoma" w:hAnsi="Tahoma" w:cs="Tahoma"/>
          <w:sz w:val="22"/>
          <w:szCs w:val="22"/>
        </w:rPr>
      </w:pPr>
      <w:bookmarkStart w:id="25" w:name="_DV_M27"/>
      <w:bookmarkEnd w:id="25"/>
      <w:r>
        <w:rPr>
          <w:rFonts w:ascii="Tahoma" w:hAnsi="Tahoma" w:cs="Tahoma"/>
          <w:sz w:val="22"/>
          <w:szCs w:val="22"/>
        </w:rPr>
        <w:t>vêm por esta e na melhor forma de direito firmar o presente “</w:t>
      </w:r>
      <w:r>
        <w:rPr>
          <w:rFonts w:ascii="Tahoma" w:hAnsi="Tahoma" w:cs="Tahoma"/>
          <w:i/>
          <w:sz w:val="22"/>
          <w:szCs w:val="22"/>
        </w:rPr>
        <w:t xml:space="preserve">Instrumento Particular de Escritura da 1ª (primeira) Emissão de Debêntures Simples, Não Conversíveis em Ações, da Espécie com Garantia Real, em Série Única, para Distribuição Pública com Esforços Restritos </w:t>
      </w:r>
      <w:r>
        <w:rPr>
          <w:rFonts w:ascii="Tahoma" w:hAnsi="Tahoma" w:cs="Tahoma"/>
          <w:i/>
          <w:sz w:val="22"/>
          <w:szCs w:val="22"/>
        </w:rPr>
        <w:lastRenderedPageBreak/>
        <w:t>de Distribuição da Alex Energia Participações S.A.”</w:t>
      </w:r>
      <w:r>
        <w:rPr>
          <w:rFonts w:ascii="Tahoma" w:hAnsi="Tahoma" w:cs="Tahoma"/>
          <w:sz w:val="22"/>
          <w:szCs w:val="22"/>
        </w:rPr>
        <w:t xml:space="preserve"> (“</w:t>
      </w:r>
      <w:r>
        <w:rPr>
          <w:rFonts w:ascii="Tahoma" w:hAnsi="Tahoma" w:cs="Tahoma"/>
          <w:b/>
          <w:sz w:val="22"/>
          <w:szCs w:val="22"/>
        </w:rPr>
        <w:t>Escritura de Emissão</w:t>
      </w:r>
      <w:r>
        <w:rPr>
          <w:rFonts w:ascii="Tahoma" w:hAnsi="Tahoma" w:cs="Tahoma"/>
          <w:sz w:val="22"/>
          <w:szCs w:val="22"/>
        </w:rPr>
        <w:t>”), mediante as cláusulas e condições a seguir:</w:t>
      </w:r>
    </w:p>
    <w:p w14:paraId="78F5AE82" w14:textId="77777777" w:rsidR="00871DB0" w:rsidRPr="002748CD" w:rsidRDefault="008A57DB" w:rsidP="00282EAF">
      <w:pPr>
        <w:pStyle w:val="Level1"/>
        <w:spacing w:before="0" w:after="240" w:line="320" w:lineRule="atLeast"/>
        <w:jc w:val="center"/>
        <w:rPr>
          <w:rFonts w:ascii="Tahoma" w:hAnsi="Tahoma" w:cs="Tahoma"/>
          <w:b w:val="0"/>
          <w:i/>
          <w:szCs w:val="22"/>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Pr>
          <w:rFonts w:ascii="Tahoma" w:hAnsi="Tahoma" w:cs="Tahoma"/>
          <w:szCs w:val="22"/>
          <w:lang w:val="pt-BR"/>
        </w:rPr>
        <w:t>AUTORIZAÇÕES</w:t>
      </w:r>
      <w:bookmarkEnd w:id="27"/>
      <w:bookmarkEnd w:id="28"/>
      <w:bookmarkEnd w:id="29"/>
      <w:bookmarkEnd w:id="30"/>
      <w:bookmarkEnd w:id="31"/>
      <w:bookmarkEnd w:id="32"/>
      <w:r>
        <w:rPr>
          <w:rFonts w:ascii="Tahoma" w:hAnsi="Tahoma" w:cs="Tahoma"/>
          <w:szCs w:val="22"/>
          <w:lang w:val="pt-BR"/>
        </w:rPr>
        <w:t xml:space="preserve"> </w:t>
      </w:r>
      <w:r>
        <w:rPr>
          <w:rFonts w:ascii="Tahoma" w:hAnsi="Tahoma" w:cs="Tahoma"/>
          <w:b w:val="0"/>
          <w:i/>
          <w:szCs w:val="22"/>
          <w:highlight w:val="yellow"/>
          <w:lang w:val="pt-BR"/>
        </w:rPr>
        <w:t>[</w:t>
      </w:r>
      <w:r>
        <w:rPr>
          <w:rFonts w:ascii="Tahoma" w:hAnsi="Tahoma" w:cs="Tahoma"/>
          <w:i/>
          <w:szCs w:val="22"/>
          <w:highlight w:val="yellow"/>
          <w:lang w:val="pt-BR"/>
        </w:rPr>
        <w:t xml:space="preserve">Nota Mattos </w:t>
      </w:r>
      <w:r>
        <w:rPr>
          <w:rFonts w:ascii="Tahoma" w:hAnsi="Tahoma" w:cs="Tahoma"/>
          <w:b w:val="0"/>
          <w:i/>
          <w:szCs w:val="22"/>
          <w:highlight w:val="yellow"/>
          <w:lang w:val="pt-BR"/>
        </w:rPr>
        <w:t>Filho: Aprovações societárias a serem confirmadas após DD.]</w:t>
      </w:r>
    </w:p>
    <w:p w14:paraId="0434A54B" w14:textId="77777777" w:rsidR="00871DB0" w:rsidRPr="00D21FA2" w:rsidRDefault="008A57DB" w:rsidP="00282EAF">
      <w:pPr>
        <w:pStyle w:val="Level2"/>
        <w:keepNext/>
        <w:keepLines/>
        <w:spacing w:after="240" w:line="320" w:lineRule="atLeast"/>
        <w:rPr>
          <w:rFonts w:ascii="Tahoma" w:hAnsi="Tahoma" w:cs="Tahoma"/>
          <w:b/>
          <w:sz w:val="22"/>
          <w:szCs w:val="22"/>
          <w:lang w:val="pt-BR"/>
        </w:rPr>
      </w:pPr>
      <w:bookmarkStart w:id="33" w:name="_DV_M29"/>
      <w:bookmarkEnd w:id="33"/>
      <w:r>
        <w:rPr>
          <w:rFonts w:ascii="Tahoma" w:hAnsi="Tahoma" w:cs="Tahoma"/>
          <w:b/>
          <w:sz w:val="22"/>
          <w:szCs w:val="22"/>
          <w:lang w:val="pt-BR"/>
        </w:rPr>
        <w:t>Autorizações da Emissora</w:t>
      </w:r>
    </w:p>
    <w:p w14:paraId="72B5EFA8" w14:textId="77777777" w:rsidR="00871DB0" w:rsidRPr="00D21FA2" w:rsidRDefault="008A57DB" w:rsidP="00282EAF">
      <w:pPr>
        <w:pStyle w:val="Level3"/>
        <w:numPr>
          <w:ilvl w:val="2"/>
          <w:numId w:val="18"/>
        </w:numPr>
        <w:spacing w:after="240" w:line="320" w:lineRule="atLeast"/>
        <w:rPr>
          <w:rFonts w:ascii="Tahoma" w:hAnsi="Tahoma" w:cs="Tahoma"/>
          <w:sz w:val="22"/>
          <w:szCs w:val="22"/>
          <w:lang w:val="pt-BR"/>
        </w:rPr>
      </w:pPr>
      <w:bookmarkStart w:id="34" w:name="_DV_M30"/>
      <w:bookmarkStart w:id="35" w:name="_Ref15991974"/>
      <w:bookmarkEnd w:id="34"/>
      <w:r>
        <w:rPr>
          <w:rFonts w:ascii="Tahoma" w:hAnsi="Tahoma" w:cs="Tahoma"/>
          <w:sz w:val="22"/>
          <w:szCs w:val="22"/>
          <w:lang w:val="pt-BR"/>
        </w:rPr>
        <w:t xml:space="preserve">A presente Escritura de Emissão é firmada com base na deliberação da Assembleia Geral Extraordinária da Emissora realizada em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2021 (“</w:t>
      </w:r>
      <w:r>
        <w:rPr>
          <w:rFonts w:ascii="Tahoma" w:hAnsi="Tahoma" w:cs="Tahoma"/>
          <w:b/>
          <w:sz w:val="22"/>
          <w:szCs w:val="22"/>
          <w:lang w:val="pt-BR"/>
        </w:rPr>
        <w:t>AGE da Emissora</w:t>
      </w:r>
      <w:r>
        <w:rPr>
          <w:rFonts w:ascii="Tahoma" w:hAnsi="Tahoma" w:cs="Tahoma"/>
          <w:sz w:val="22"/>
          <w:szCs w:val="22"/>
          <w:lang w:val="pt-BR"/>
        </w:rPr>
        <w:t>”), nos termos da Lei das Sociedades por Ações, na qual foi deliberada e aprovada, dentre outros: (i) a realização da Emissão e da Oferta (conforme definidos abaixo), bem como seus termos e condições; (ii)  a assunção, pela Emissora, das obrigações previstas na presente Escritura de Emissão e nos Contrato de Garantia (conforme definido abaixo); e, (iii)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e o Contrato de Garantia (conforme definido abaixo), bem como a ratificação de todos e quaisquer atos até então praticados e todos e quaisquer documentos até então assinados pela diretoria da Emissora e demais representantes legais da Emissora para a implementação da Oferta, da Emissão e da Garantia (conforme definidos abaixo).</w:t>
      </w:r>
      <w:bookmarkEnd w:id="35"/>
      <w:r>
        <w:rPr>
          <w:rFonts w:ascii="Tahoma" w:hAnsi="Tahoma" w:cs="Tahoma"/>
          <w:sz w:val="22"/>
          <w:szCs w:val="22"/>
          <w:lang w:val="pt-BR"/>
        </w:rPr>
        <w:t xml:space="preserve"> </w:t>
      </w:r>
    </w:p>
    <w:p w14:paraId="48B7EFD3" w14:textId="77777777" w:rsidR="00395991" w:rsidRPr="00D21FA2" w:rsidRDefault="008A57DB" w:rsidP="00282EAF">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 xml:space="preserve">Autorizações da Garantidora </w:t>
      </w:r>
    </w:p>
    <w:p w14:paraId="53784BCA" w14:textId="77777777" w:rsidR="00395991"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Alienação Fiduciária de Ações da Emissora (conforme definido abaixo) foi aprovada pela Ata da Assembleia Geral Extraordinária da Lethe Energia S.A. (“</w:t>
      </w:r>
      <w:r>
        <w:rPr>
          <w:rFonts w:ascii="Tahoma" w:hAnsi="Tahoma" w:cs="Tahoma"/>
          <w:b/>
          <w:sz w:val="22"/>
          <w:szCs w:val="22"/>
          <w:lang w:val="pt-BR"/>
        </w:rPr>
        <w:t>Garantidora</w:t>
      </w:r>
      <w:r>
        <w:rPr>
          <w:rFonts w:ascii="Tahoma" w:hAnsi="Tahoma" w:cs="Tahoma"/>
          <w:sz w:val="22"/>
          <w:szCs w:val="22"/>
          <w:lang w:val="pt-BR"/>
        </w:rPr>
        <w:t>”) realizada em [•] de [•] de 2021 (“</w:t>
      </w:r>
      <w:r>
        <w:rPr>
          <w:rFonts w:ascii="Tahoma" w:hAnsi="Tahoma" w:cs="Tahoma"/>
          <w:b/>
          <w:sz w:val="22"/>
          <w:szCs w:val="22"/>
          <w:lang w:val="pt-BR"/>
        </w:rPr>
        <w:t>AGE da Garantidora</w:t>
      </w:r>
      <w:r>
        <w:rPr>
          <w:rFonts w:ascii="Tahoma" w:hAnsi="Tahoma" w:cs="Tahoma"/>
          <w:sz w:val="22"/>
          <w:szCs w:val="22"/>
          <w:lang w:val="pt-BR"/>
        </w:rPr>
        <w:t>” e em conjunto com AGE da Emissora, “</w:t>
      </w:r>
      <w:r>
        <w:rPr>
          <w:rFonts w:ascii="Tahoma" w:hAnsi="Tahoma" w:cs="Tahoma"/>
          <w:b/>
          <w:sz w:val="22"/>
          <w:szCs w:val="22"/>
          <w:lang w:val="pt-BR"/>
        </w:rPr>
        <w:t>Aprovações Societárias</w:t>
      </w:r>
      <w:r>
        <w:rPr>
          <w:rFonts w:ascii="Tahoma" w:hAnsi="Tahoma" w:cs="Tahoma"/>
          <w:sz w:val="22"/>
          <w:szCs w:val="22"/>
          <w:lang w:val="pt-BR"/>
        </w:rPr>
        <w:t>”), na qual foi deliberada e aprovada, dentre outros: (i) a constituição de alienação fiduciária sobre as ações da Emissora (“</w:t>
      </w:r>
      <w:r>
        <w:rPr>
          <w:rFonts w:ascii="Tahoma" w:hAnsi="Tahoma" w:cs="Tahoma"/>
          <w:b/>
          <w:sz w:val="22"/>
          <w:szCs w:val="22"/>
          <w:lang w:val="pt-BR"/>
        </w:rPr>
        <w:t>Alienação Fiduciária das Ações da Emissora</w:t>
      </w:r>
      <w:r>
        <w:rPr>
          <w:rFonts w:ascii="Tahoma" w:hAnsi="Tahoma" w:cs="Tahoma"/>
          <w:sz w:val="22"/>
          <w:szCs w:val="22"/>
          <w:lang w:val="pt-BR"/>
        </w:rPr>
        <w:t>” ou“</w:t>
      </w:r>
      <w:r>
        <w:rPr>
          <w:rFonts w:ascii="Tahoma" w:hAnsi="Tahoma" w:cs="Tahoma"/>
          <w:b/>
          <w:sz w:val="22"/>
          <w:szCs w:val="22"/>
          <w:lang w:val="pt-BR"/>
        </w:rPr>
        <w:t>Garantia</w:t>
      </w:r>
      <w:r>
        <w:rPr>
          <w:rFonts w:ascii="Tahoma" w:hAnsi="Tahoma" w:cs="Tahoma"/>
          <w:sz w:val="22"/>
          <w:szCs w:val="22"/>
          <w:lang w:val="pt-BR"/>
        </w:rPr>
        <w:t>”); (ii) a celebração, pela Garantidora e pelo Agente Fiduciário, com interveniência e anuência da Emissora, do contrato de alienação fiduciária das ações da Emissora (“</w:t>
      </w:r>
      <w:r>
        <w:rPr>
          <w:rFonts w:ascii="Tahoma" w:hAnsi="Tahoma" w:cs="Tahoma"/>
          <w:b/>
          <w:sz w:val="22"/>
          <w:szCs w:val="22"/>
          <w:lang w:val="pt-BR"/>
        </w:rPr>
        <w:t>Contrato de Alienação Fiduciária</w:t>
      </w:r>
      <w:r>
        <w:rPr>
          <w:rFonts w:ascii="Tahoma" w:hAnsi="Tahoma" w:cs="Tahoma"/>
          <w:sz w:val="22"/>
          <w:szCs w:val="22"/>
          <w:lang w:val="pt-BR"/>
        </w:rPr>
        <w:t>” ou “</w:t>
      </w:r>
      <w:r>
        <w:rPr>
          <w:rFonts w:ascii="Tahoma" w:hAnsi="Tahoma" w:cs="Tahoma"/>
          <w:b/>
          <w:sz w:val="22"/>
          <w:szCs w:val="22"/>
          <w:lang w:val="pt-BR"/>
        </w:rPr>
        <w:t>Contrato de Garantia</w:t>
      </w:r>
      <w:r>
        <w:rPr>
          <w:rFonts w:ascii="Tahoma" w:hAnsi="Tahoma" w:cs="Tahoma"/>
          <w:sz w:val="22"/>
          <w:szCs w:val="22"/>
          <w:lang w:val="pt-BR"/>
        </w:rPr>
        <w:t>”); e (iii) a autorização à diretoria da Garantidora e demais representantes legais da Garantidora a praticarem todos e quaisquer atos e a assinarem todos e quaisquer documentos necessários à implementação e formalização das deliberações da AGE da Garantidora, incluindo a celebração do Contrato de Alienação Fiduciária e a ratificação de todos e quaisquer atos até então praticados e todos e quaisquer documentos até então assinados pela diretoria da Garantidora e demais representantes legais da Garantidora para a implementação da Alienação Fiduciária das Ações da Emissora.</w:t>
      </w:r>
    </w:p>
    <w:p w14:paraId="490071EE" w14:textId="77777777" w:rsidR="00395991" w:rsidRPr="00D21FA2" w:rsidRDefault="00395991" w:rsidP="00282EAF">
      <w:pPr>
        <w:pStyle w:val="Level3"/>
        <w:numPr>
          <w:ilvl w:val="0"/>
          <w:numId w:val="0"/>
        </w:numPr>
        <w:spacing w:after="240" w:line="320" w:lineRule="atLeast"/>
        <w:rPr>
          <w:rFonts w:ascii="Tahoma" w:hAnsi="Tahoma" w:cs="Tahoma"/>
          <w:sz w:val="22"/>
          <w:szCs w:val="22"/>
          <w:lang w:val="pt-BR"/>
        </w:rPr>
      </w:pPr>
    </w:p>
    <w:p w14:paraId="311F805E" w14:textId="77777777" w:rsidR="00871DB0" w:rsidRPr="00D21FA2" w:rsidRDefault="008A57DB" w:rsidP="00282EAF">
      <w:pPr>
        <w:pStyle w:val="Level1"/>
        <w:spacing w:before="0" w:after="240" w:line="320" w:lineRule="atLeast"/>
        <w:jc w:val="center"/>
        <w:rPr>
          <w:rFonts w:ascii="Tahoma" w:hAnsi="Tahoma" w:cs="Tahoma"/>
          <w:szCs w:val="22"/>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Pr>
          <w:rFonts w:ascii="Tahoma" w:hAnsi="Tahoma" w:cs="Tahoma"/>
          <w:szCs w:val="22"/>
          <w:lang w:val="pt-BR"/>
        </w:rPr>
        <w:t>REQUISITOS</w:t>
      </w:r>
      <w:bookmarkEnd w:id="40"/>
      <w:bookmarkEnd w:id="41"/>
      <w:bookmarkEnd w:id="42"/>
      <w:bookmarkEnd w:id="43"/>
      <w:bookmarkEnd w:id="44"/>
      <w:bookmarkEnd w:id="45"/>
      <w:bookmarkEnd w:id="46"/>
      <w:bookmarkEnd w:id="47"/>
    </w:p>
    <w:p w14:paraId="208C65E0" w14:textId="77777777" w:rsidR="00871DB0" w:rsidRPr="00D21FA2" w:rsidRDefault="008A57DB" w:rsidP="00282EAF">
      <w:pPr>
        <w:spacing w:after="240" w:line="320" w:lineRule="atLeast"/>
        <w:rPr>
          <w:rFonts w:ascii="Tahoma" w:hAnsi="Tahoma" w:cs="Tahoma"/>
          <w:sz w:val="22"/>
          <w:szCs w:val="22"/>
        </w:rPr>
      </w:pPr>
      <w:bookmarkStart w:id="48" w:name="_DV_M47"/>
      <w:bookmarkEnd w:id="48"/>
      <w:r>
        <w:rPr>
          <w:rFonts w:ascii="Tahoma" w:hAnsi="Tahoma" w:cs="Tahoma"/>
          <w:sz w:val="22"/>
          <w:szCs w:val="22"/>
        </w:rPr>
        <w:t xml:space="preserve">A 1ª (primeira) emissão </w:t>
      </w:r>
      <w:r>
        <w:rPr>
          <w:rStyle w:val="DeltaViewInsertion"/>
          <w:rFonts w:ascii="Tahoma" w:hAnsi="Tahoma" w:cs="Tahoma"/>
          <w:color w:val="auto"/>
          <w:sz w:val="22"/>
          <w:szCs w:val="22"/>
          <w:u w:val="none"/>
        </w:rPr>
        <w:t xml:space="preserve">de debêntures simples, não conversíveis em ações, da </w:t>
      </w:r>
      <w:r>
        <w:rPr>
          <w:rFonts w:ascii="Tahoma" w:hAnsi="Tahoma" w:cs="Tahoma"/>
          <w:sz w:val="22"/>
          <w:szCs w:val="22"/>
        </w:rPr>
        <w:t xml:space="preserve">espécie </w:t>
      </w:r>
      <w:r>
        <w:rPr>
          <w:rStyle w:val="DeltaViewInsertion"/>
          <w:rFonts w:ascii="Tahoma" w:hAnsi="Tahoma" w:cs="Tahoma"/>
          <w:color w:val="auto"/>
          <w:sz w:val="22"/>
          <w:szCs w:val="22"/>
          <w:u w:val="none"/>
        </w:rPr>
        <w:t>com garantia real (“</w:t>
      </w:r>
      <w:r>
        <w:rPr>
          <w:rStyle w:val="DeltaViewInsertion"/>
          <w:rFonts w:ascii="Tahoma" w:hAnsi="Tahoma" w:cs="Tahoma"/>
          <w:b/>
          <w:color w:val="auto"/>
          <w:sz w:val="22"/>
          <w:szCs w:val="22"/>
          <w:u w:val="none"/>
        </w:rPr>
        <w:t>Debêntures</w:t>
      </w:r>
      <w:r>
        <w:rPr>
          <w:rStyle w:val="DeltaViewInsertion"/>
          <w:rFonts w:ascii="Tahoma" w:hAnsi="Tahoma" w:cs="Tahoma"/>
          <w:color w:val="auto"/>
          <w:sz w:val="22"/>
          <w:szCs w:val="22"/>
          <w:u w:val="none"/>
        </w:rPr>
        <w:t>”), em série única, de emissão da Emissora (“</w:t>
      </w:r>
      <w:r>
        <w:rPr>
          <w:rStyle w:val="DeltaViewInsertion"/>
          <w:rFonts w:ascii="Tahoma" w:hAnsi="Tahoma" w:cs="Tahoma"/>
          <w:b/>
          <w:color w:val="auto"/>
          <w:sz w:val="22"/>
          <w:szCs w:val="22"/>
          <w:u w:val="none"/>
        </w:rPr>
        <w:t>Emissão</w:t>
      </w:r>
      <w:r>
        <w:rPr>
          <w:rStyle w:val="DeltaViewInsertion"/>
          <w:rFonts w:ascii="Tahoma" w:hAnsi="Tahoma" w:cs="Tahoma"/>
          <w:color w:val="auto"/>
          <w:sz w:val="22"/>
          <w:szCs w:val="22"/>
          <w:u w:val="none"/>
        </w:rPr>
        <w:t xml:space="preserve">”), </w:t>
      </w:r>
      <w:r>
        <w:rPr>
          <w:rFonts w:ascii="Tahoma" w:hAnsi="Tahoma" w:cs="Tahoma"/>
          <w:sz w:val="22"/>
          <w:szCs w:val="22"/>
        </w:rPr>
        <w:t xml:space="preserve">para distribuição pública, com esforços restritos de distribuição, </w:t>
      </w:r>
      <w:r>
        <w:rPr>
          <w:rStyle w:val="DeltaViewInsertion"/>
          <w:rFonts w:ascii="Tahoma" w:hAnsi="Tahoma" w:cs="Tahoma"/>
          <w:color w:val="auto"/>
          <w:sz w:val="22"/>
          <w:szCs w:val="22"/>
          <w:u w:val="none"/>
        </w:rPr>
        <w:t xml:space="preserve">nos termos da </w:t>
      </w:r>
      <w:r>
        <w:rPr>
          <w:rFonts w:ascii="Tahoma" w:hAnsi="Tahoma" w:cs="Tahoma"/>
          <w:sz w:val="22"/>
          <w:szCs w:val="22"/>
        </w:rPr>
        <w:t>Instrução CVM 476, desta Escritura de Emissão e demais leis e regulamentações aplicáveis (“</w:t>
      </w:r>
      <w:r>
        <w:rPr>
          <w:rStyle w:val="DeltaViewInsertion"/>
          <w:rFonts w:ascii="Tahoma" w:hAnsi="Tahoma" w:cs="Tahoma"/>
          <w:b/>
          <w:color w:val="auto"/>
          <w:sz w:val="22"/>
          <w:szCs w:val="22"/>
          <w:u w:val="none"/>
        </w:rPr>
        <w:t>Oferta</w:t>
      </w:r>
      <w:r>
        <w:rPr>
          <w:rStyle w:val="DeltaViewInsertion"/>
          <w:rFonts w:ascii="Tahoma" w:hAnsi="Tahoma" w:cs="Tahoma"/>
          <w:color w:val="auto"/>
          <w:sz w:val="22"/>
          <w:szCs w:val="22"/>
          <w:u w:val="none"/>
        </w:rPr>
        <w:t>”),</w:t>
      </w:r>
      <w:r>
        <w:rPr>
          <w:rFonts w:ascii="Tahoma" w:hAnsi="Tahoma" w:cs="Tahoma"/>
          <w:sz w:val="22"/>
          <w:szCs w:val="22"/>
        </w:rPr>
        <w:t xml:space="preserve"> deverá observar os seguintes requisitos:</w:t>
      </w:r>
    </w:p>
    <w:p w14:paraId="452D000A" w14:textId="77777777" w:rsidR="00871DB0" w:rsidRPr="00D21FA2" w:rsidRDefault="008A57DB" w:rsidP="00282EAF">
      <w:pPr>
        <w:pStyle w:val="Level2"/>
        <w:spacing w:after="240" w:line="320" w:lineRule="atLeast"/>
        <w:rPr>
          <w:rFonts w:ascii="Tahoma" w:hAnsi="Tahoma" w:cs="Tahoma"/>
          <w:b/>
          <w:sz w:val="22"/>
          <w:szCs w:val="22"/>
          <w:lang w:val="pt-BR"/>
        </w:rPr>
      </w:pPr>
      <w:bookmarkStart w:id="49" w:name="_DV_M48"/>
      <w:bookmarkStart w:id="50" w:name="_Toc499990315"/>
      <w:bookmarkEnd w:id="49"/>
      <w:r>
        <w:rPr>
          <w:rFonts w:ascii="Tahoma" w:hAnsi="Tahoma" w:cs="Tahoma"/>
          <w:b/>
          <w:sz w:val="22"/>
          <w:szCs w:val="22"/>
          <w:lang w:val="pt-BR"/>
        </w:rPr>
        <w:t xml:space="preserve">Arquivamento na Junta Comercial e Publicação </w:t>
      </w:r>
      <w:bookmarkEnd w:id="50"/>
      <w:r>
        <w:rPr>
          <w:rFonts w:ascii="Tahoma" w:hAnsi="Tahoma" w:cs="Tahoma"/>
          <w:b/>
          <w:sz w:val="22"/>
          <w:szCs w:val="22"/>
          <w:lang w:val="pt-BR"/>
        </w:rPr>
        <w:t>das Aprovações Societárias.</w:t>
      </w:r>
    </w:p>
    <w:p w14:paraId="6A676C47" w14:textId="77777777" w:rsidR="00871DB0" w:rsidRPr="00D21FA2" w:rsidRDefault="008A57DB" w:rsidP="00282EAF">
      <w:pPr>
        <w:pStyle w:val="Level3"/>
        <w:spacing w:after="240" w:line="320" w:lineRule="atLeast"/>
        <w:rPr>
          <w:rFonts w:ascii="Tahoma" w:hAnsi="Tahoma" w:cs="Tahoma"/>
          <w:sz w:val="22"/>
          <w:szCs w:val="22"/>
          <w:lang w:val="pt-BR"/>
        </w:rPr>
      </w:pPr>
      <w:bookmarkStart w:id="51" w:name="_DV_M50"/>
      <w:bookmarkStart w:id="52" w:name="_Ref484880538"/>
      <w:bookmarkEnd w:id="51"/>
      <w:r>
        <w:rPr>
          <w:rFonts w:ascii="Tahoma" w:hAnsi="Tahoma" w:cs="Tahoma"/>
          <w:sz w:val="22"/>
          <w:szCs w:val="22"/>
          <w:lang w:val="pt-BR"/>
        </w:rPr>
        <w:t>Em atendimento ao disposto no artigo 62, inciso I, e no artigo 289 da Lei das Sociedades por Ações, observado o disposto no artigo 6º da Lei nº 14.030, de 28 de julho de 2020, a ata da AGE da Emissora será arquivada na JUCERJA e publicada nos Jornais de Publicação, sendo que as publicações serão realizadas antes da primeira Data de Integralização das Debêntures, conforme definido abaixo..</w:t>
      </w:r>
      <w:bookmarkEnd w:id="52"/>
    </w:p>
    <w:p w14:paraId="1CB1C82C" w14:textId="77777777" w:rsidR="0046440E"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Ainda, a ata da AGE da Garantidora será arquivada na JUECERJA, observado o disposto no artigo 6º da Lei nº 14.030, de 28 de julho de 2020</w:t>
      </w:r>
    </w:p>
    <w:p w14:paraId="6B58F46F" w14:textId="77777777" w:rsidR="00871DB0" w:rsidRPr="00D21FA2" w:rsidRDefault="008A57DB" w:rsidP="00282EAF">
      <w:pPr>
        <w:pStyle w:val="Level2"/>
        <w:spacing w:after="240" w:line="320" w:lineRule="atLeast"/>
        <w:rPr>
          <w:rFonts w:ascii="Tahoma" w:hAnsi="Tahoma" w:cs="Tahoma"/>
          <w:sz w:val="22"/>
          <w:szCs w:val="22"/>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r>
        <w:rPr>
          <w:rFonts w:ascii="Tahoma" w:hAnsi="Tahoma" w:cs="Tahoma"/>
          <w:b/>
          <w:sz w:val="22"/>
          <w:szCs w:val="22"/>
          <w:lang w:val="pt-BR"/>
        </w:rPr>
        <w:t xml:space="preserve">Inscrição desta Escritura de Emissão e averbação de seus eventuais aditamentos na </w:t>
      </w:r>
      <w:bookmarkEnd w:id="58"/>
      <w:r>
        <w:rPr>
          <w:rFonts w:ascii="Tahoma" w:hAnsi="Tahoma" w:cs="Tahoma"/>
          <w:b/>
          <w:sz w:val="22"/>
          <w:szCs w:val="22"/>
          <w:lang w:val="pt-BR"/>
        </w:rPr>
        <w:t>JUCERJA</w:t>
      </w:r>
    </w:p>
    <w:p w14:paraId="4EA625DB" w14:textId="77777777" w:rsidR="00E25990" w:rsidRPr="00D21FA2" w:rsidRDefault="008A57DB" w:rsidP="00282EAF">
      <w:pPr>
        <w:pStyle w:val="Level3"/>
        <w:spacing w:after="240" w:line="320" w:lineRule="atLeast"/>
        <w:rPr>
          <w:rFonts w:ascii="Tahoma" w:hAnsi="Tahoma" w:cs="Tahoma"/>
          <w:sz w:val="22"/>
          <w:szCs w:val="22"/>
          <w:lang w:val="pt-BR"/>
        </w:rPr>
      </w:pPr>
      <w:bookmarkStart w:id="59" w:name="_DV_M56"/>
      <w:bookmarkStart w:id="60" w:name="_Ref451202445"/>
      <w:bookmarkEnd w:id="59"/>
      <w:r>
        <w:rPr>
          <w:rFonts w:ascii="Tahoma" w:hAnsi="Tahoma" w:cs="Tahoma"/>
          <w:sz w:val="22"/>
          <w:szCs w:val="22"/>
          <w:lang w:val="pt-BR"/>
        </w:rPr>
        <w:t>Esta Escritura de Emissão será inscrita e seus eventuais aditamentos serão apresentados para registro na JUCERJA, conforme disposto no artigo 62, inciso II e parágrafo 3º, da Lei das Sociedades por Ações, observado o disposto no artigo 6º da Lei nº 14.030, de 28 de julho de 2020, em até 10 (dez) Dias Úteis contados da respectiva data de assinatura. A Emissora entregará ao Agente Fiduciário 1 (uma) cópia eletrônica (PDF) com a chancela da JUCERJA que comprove o efetivo registro desta Escritura de Emissão e de seus eventuais aditamentos em até 5 (cinco) Dias Úteis contados da respectiva data de inscrição ou de averbação.</w:t>
      </w:r>
      <w:bookmarkEnd w:id="60"/>
    </w:p>
    <w:p w14:paraId="5707332D" w14:textId="77777777" w:rsidR="00871DB0" w:rsidRPr="00D21FA2" w:rsidRDefault="008A57DB" w:rsidP="00282EAF">
      <w:pPr>
        <w:pStyle w:val="Level2"/>
        <w:spacing w:after="240" w:line="320" w:lineRule="atLeast"/>
        <w:rPr>
          <w:rFonts w:ascii="Tahoma" w:hAnsi="Tahoma" w:cs="Tahoma"/>
          <w:b/>
          <w:sz w:val="22"/>
          <w:szCs w:val="22"/>
          <w:lang w:val="pt-BR"/>
        </w:rPr>
      </w:pPr>
      <w:bookmarkStart w:id="61" w:name="_DV_M57"/>
      <w:bookmarkEnd w:id="61"/>
      <w:r>
        <w:rPr>
          <w:rFonts w:ascii="Tahoma" w:hAnsi="Tahoma" w:cs="Tahoma"/>
          <w:b/>
          <w:sz w:val="22"/>
          <w:szCs w:val="22"/>
          <w:lang w:val="pt-BR"/>
        </w:rPr>
        <w:t>Dispensa de Registro na CVM e Registro na ANBIMA – Associação Brasileira das Entidades dos Mercados Financeiro e de Capitais</w:t>
      </w:r>
    </w:p>
    <w:p w14:paraId="4A431F69" w14:textId="77777777" w:rsidR="00871DB0" w:rsidRPr="00D21FA2" w:rsidRDefault="008A57DB" w:rsidP="00282EAF">
      <w:pPr>
        <w:pStyle w:val="Level3"/>
        <w:spacing w:after="240" w:line="320" w:lineRule="atLeast"/>
        <w:rPr>
          <w:rFonts w:ascii="Tahoma" w:hAnsi="Tahoma" w:cs="Tahoma"/>
          <w:sz w:val="22"/>
          <w:szCs w:val="22"/>
          <w:lang w:val="pt-BR"/>
        </w:rPr>
      </w:pPr>
      <w:bookmarkStart w:id="62" w:name="_DV_M58"/>
      <w:bookmarkEnd w:id="62"/>
      <w:r>
        <w:rPr>
          <w:rFonts w:ascii="Tahoma" w:hAnsi="Tahoma" w:cs="Tahoma"/>
          <w:sz w:val="22"/>
          <w:szCs w:val="22"/>
          <w:lang w:val="pt-BR"/>
        </w:rPr>
        <w:t>A Oferta será realizada nos termos da Instrução CVM 476 e</w:t>
      </w:r>
      <w:r>
        <w:rPr>
          <w:rStyle w:val="DeltaViewInsertion"/>
          <w:rFonts w:ascii="Tahoma" w:hAnsi="Tahoma" w:cs="Tahoma"/>
          <w:color w:val="auto"/>
          <w:sz w:val="22"/>
          <w:szCs w:val="22"/>
          <w:u w:val="none"/>
          <w:lang w:val="pt-BR"/>
        </w:rPr>
        <w:t xml:space="preserve"> das</w:t>
      </w:r>
      <w:r>
        <w:rPr>
          <w:rFonts w:ascii="Tahoma" w:hAnsi="Tahoma" w:cs="Tahoma"/>
          <w:sz w:val="22"/>
          <w:szCs w:val="22"/>
          <w:lang w:val="pt-BR"/>
        </w:rPr>
        <w:t xml:space="preserve"> demais disposições legais e regulamentares aplicáveis, estando, portanto, nos termos do artigo 6º da Instrução CVM 476, automaticamente dispensada do registro de distribuição de que trata o artigo 19 da Lei nº 6.385,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0C18E5BA" w14:textId="77777777" w:rsidR="00055885" w:rsidRPr="00D21FA2" w:rsidRDefault="008A57DB" w:rsidP="00282EAF">
      <w:pPr>
        <w:pStyle w:val="Level3"/>
        <w:numPr>
          <w:ilvl w:val="2"/>
          <w:numId w:val="6"/>
        </w:numPr>
        <w:spacing w:after="240" w:line="320" w:lineRule="atLeast"/>
        <w:rPr>
          <w:rFonts w:ascii="Tahoma" w:hAnsi="Tahoma" w:cs="Tahoma"/>
          <w:sz w:val="22"/>
          <w:szCs w:val="22"/>
          <w:lang w:val="pt-BR"/>
        </w:rPr>
      </w:pPr>
      <w:bookmarkStart w:id="63" w:name="_DV_M59"/>
      <w:bookmarkStart w:id="64" w:name="_Ref325646374"/>
      <w:bookmarkEnd w:id="63"/>
      <w:r>
        <w:rPr>
          <w:rFonts w:ascii="Tahoma" w:hAnsi="Tahoma" w:cs="Tahoma"/>
          <w:color w:val="000000" w:themeColor="text1"/>
          <w:sz w:val="22"/>
          <w:szCs w:val="22"/>
          <w:lang w:val="pt-BR"/>
        </w:rPr>
        <w:t xml:space="preserve">Nos termos do </w:t>
      </w:r>
      <w:r>
        <w:rPr>
          <w:rFonts w:ascii="Tahoma" w:hAnsi="Tahoma" w:cs="Tahoma"/>
          <w:sz w:val="22"/>
          <w:szCs w:val="22"/>
          <w:lang w:val="pt-BR"/>
        </w:rPr>
        <w:t>artigo 16 e seguintes do “</w:t>
      </w:r>
      <w:r>
        <w:rPr>
          <w:rFonts w:ascii="Tahoma" w:hAnsi="Tahoma" w:cs="Tahoma"/>
          <w:i/>
          <w:iCs/>
          <w:sz w:val="22"/>
          <w:szCs w:val="22"/>
          <w:lang w:val="pt-BR"/>
        </w:rPr>
        <w:t>Código ANBIMA para Ofertas Públicas</w:t>
      </w:r>
      <w:r>
        <w:rPr>
          <w:rFonts w:ascii="Tahoma" w:hAnsi="Tahoma" w:cs="Tahoma"/>
          <w:sz w:val="22"/>
          <w:szCs w:val="22"/>
          <w:lang w:val="pt-BR"/>
        </w:rPr>
        <w:t>” (“</w:t>
      </w:r>
      <w:r>
        <w:rPr>
          <w:rFonts w:ascii="Tahoma" w:hAnsi="Tahoma" w:cs="Tahoma"/>
          <w:b/>
          <w:sz w:val="22"/>
          <w:szCs w:val="22"/>
          <w:lang w:val="pt-BR"/>
        </w:rPr>
        <w:t>Código ANBIMA</w:t>
      </w:r>
      <w:r>
        <w:rPr>
          <w:rFonts w:ascii="Tahoma" w:hAnsi="Tahoma" w:cs="Tahoma"/>
          <w:sz w:val="22"/>
          <w:szCs w:val="22"/>
          <w:lang w:val="pt-BR"/>
        </w:rPr>
        <w:t>”), esta Oferta está sujeita ao registro na ANBIMA para fins de base de dados em até 15 (quinze) dias contados do envio da comunicação de encerramento da Oferta Restrita.</w:t>
      </w:r>
    </w:p>
    <w:p w14:paraId="3231B73C" w14:textId="77777777" w:rsidR="00871DB0" w:rsidRPr="00D21FA2" w:rsidRDefault="008A57DB" w:rsidP="00282EAF">
      <w:pPr>
        <w:pStyle w:val="Level2"/>
        <w:keepNext/>
        <w:keepLines/>
        <w:spacing w:after="240" w:line="320" w:lineRule="atLeast"/>
        <w:rPr>
          <w:rFonts w:ascii="Tahoma" w:hAnsi="Tahoma" w:cs="Tahoma"/>
          <w:b/>
          <w:sz w:val="22"/>
          <w:szCs w:val="22"/>
          <w:lang w:val="pt-BR"/>
        </w:rPr>
      </w:pPr>
      <w:bookmarkStart w:id="65" w:name="_DV_M60"/>
      <w:bookmarkStart w:id="66" w:name="_DV_M61"/>
      <w:bookmarkStart w:id="67" w:name="_DV_M62"/>
      <w:bookmarkStart w:id="68" w:name="_DV_M64"/>
      <w:bookmarkStart w:id="69" w:name="_Ref451162281"/>
      <w:bookmarkStart w:id="70" w:name="_Ref484879728"/>
      <w:bookmarkEnd w:id="64"/>
      <w:bookmarkEnd w:id="65"/>
      <w:bookmarkEnd w:id="66"/>
      <w:bookmarkEnd w:id="67"/>
      <w:bookmarkEnd w:id="68"/>
      <w:r>
        <w:rPr>
          <w:rFonts w:ascii="Tahoma" w:hAnsi="Tahoma" w:cs="Tahoma"/>
          <w:b/>
          <w:sz w:val="22"/>
          <w:szCs w:val="22"/>
          <w:lang w:val="pt-BR"/>
        </w:rPr>
        <w:t xml:space="preserve">Constituição e Registro da </w:t>
      </w:r>
      <w:bookmarkEnd w:id="69"/>
      <w:bookmarkEnd w:id="70"/>
      <w:r>
        <w:rPr>
          <w:rFonts w:ascii="Tahoma" w:hAnsi="Tahoma" w:cs="Tahoma"/>
          <w:b/>
          <w:sz w:val="22"/>
          <w:szCs w:val="22"/>
          <w:lang w:val="pt-BR"/>
        </w:rPr>
        <w:t>Garantia</w:t>
      </w:r>
    </w:p>
    <w:p w14:paraId="384F4826" w14:textId="77777777" w:rsidR="00400CDF" w:rsidRPr="00D21FA2" w:rsidRDefault="008A57DB" w:rsidP="00282EAF">
      <w:pPr>
        <w:pStyle w:val="Level3"/>
        <w:spacing w:after="240" w:line="320" w:lineRule="atLeast"/>
        <w:rPr>
          <w:rFonts w:ascii="Tahoma" w:hAnsi="Tahoma" w:cs="Tahoma"/>
          <w:sz w:val="22"/>
          <w:szCs w:val="22"/>
          <w:lang w:val="pt-BR"/>
        </w:rPr>
      </w:pPr>
      <w:bookmarkStart w:id="71" w:name="_DV_M65"/>
      <w:bookmarkStart w:id="72" w:name="_Ref15984213"/>
      <w:bookmarkStart w:id="73" w:name="_Ref492321842"/>
      <w:bookmarkStart w:id="74" w:name="_Ref502254644"/>
      <w:bookmarkEnd w:id="71"/>
      <w:r>
        <w:rPr>
          <w:rFonts w:ascii="Tahoma" w:hAnsi="Tahoma" w:cs="Tahoma"/>
          <w:sz w:val="22"/>
          <w:szCs w:val="22"/>
          <w:lang w:val="pt-BR"/>
        </w:rPr>
        <w:t>O Contrato de Garantia, assim como quaisquer aditamentos subsequentes a este instrumento, será celebrado e levado a registro nos Cartórios de RTD, em até 10 (dez) dias contados da respectiva data de assinatura.</w:t>
      </w:r>
      <w:bookmarkEnd w:id="72"/>
      <w:r>
        <w:rPr>
          <w:rFonts w:ascii="Tahoma" w:hAnsi="Tahoma" w:cs="Tahoma"/>
          <w:sz w:val="22"/>
          <w:szCs w:val="22"/>
          <w:lang w:val="pt-BR"/>
        </w:rPr>
        <w:t xml:space="preserve"> </w:t>
      </w:r>
    </w:p>
    <w:p w14:paraId="548F9AFE" w14:textId="77777777" w:rsidR="00010667"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Todas as formalidades necessárias à constituição da Garantia deverão ser realizadas até a Primeira Data de Integralização (conforme definida abaixo). A Emissora entregará ao Agente Fiduciário 1 (uma) via original do Contrato de Garantia, bem como seus eventuais aditamentos, devidamente registrado nos Cartórios de RTD em até 5 (cinco) Dias Úteis contados da respectiva data de registro ou de averbamento.</w:t>
      </w:r>
    </w:p>
    <w:p w14:paraId="2439DD2A" w14:textId="77777777" w:rsidR="00871DB0" w:rsidRPr="00D21FA2" w:rsidRDefault="008A57DB" w:rsidP="00282EAF">
      <w:pPr>
        <w:pStyle w:val="Level2"/>
        <w:spacing w:after="240" w:line="320" w:lineRule="atLeast"/>
        <w:rPr>
          <w:rFonts w:ascii="Tahoma" w:hAnsi="Tahoma" w:cs="Tahoma"/>
          <w:sz w:val="22"/>
          <w:szCs w:val="22"/>
          <w:lang w:val="pt-BR"/>
        </w:rPr>
      </w:pPr>
      <w:bookmarkStart w:id="75" w:name="_DV_M66"/>
      <w:bookmarkStart w:id="76" w:name="_DV_M67"/>
      <w:bookmarkStart w:id="77" w:name="_DV_M68"/>
      <w:bookmarkStart w:id="78" w:name="_DV_M69"/>
      <w:bookmarkStart w:id="79" w:name="_DV_M70"/>
      <w:bookmarkStart w:id="80" w:name="_DV_M71"/>
      <w:bookmarkStart w:id="81" w:name="_DV_M72"/>
      <w:bookmarkStart w:id="82" w:name="_DV_M73"/>
      <w:bookmarkStart w:id="83" w:name="_DV_M74"/>
      <w:bookmarkEnd w:id="73"/>
      <w:bookmarkEnd w:id="74"/>
      <w:bookmarkEnd w:id="75"/>
      <w:bookmarkEnd w:id="76"/>
      <w:bookmarkEnd w:id="77"/>
      <w:bookmarkEnd w:id="78"/>
      <w:bookmarkEnd w:id="79"/>
      <w:bookmarkEnd w:id="80"/>
      <w:bookmarkEnd w:id="81"/>
      <w:bookmarkEnd w:id="82"/>
      <w:bookmarkEnd w:id="83"/>
      <w:r>
        <w:rPr>
          <w:rStyle w:val="DeltaViewInsertion"/>
          <w:rFonts w:ascii="Tahoma" w:hAnsi="Tahoma" w:cs="Tahoma"/>
          <w:b/>
          <w:color w:val="auto"/>
          <w:sz w:val="22"/>
          <w:szCs w:val="22"/>
          <w:u w:val="none"/>
          <w:lang w:val="pt-BR"/>
        </w:rPr>
        <w:t xml:space="preserve">Distribuição, </w:t>
      </w:r>
      <w:r>
        <w:rPr>
          <w:rFonts w:ascii="Tahoma" w:hAnsi="Tahoma" w:cs="Tahoma"/>
          <w:b/>
          <w:sz w:val="22"/>
          <w:szCs w:val="22"/>
          <w:lang w:val="pt-BR"/>
        </w:rPr>
        <w:t>Negociação e Custódia Eletrônica</w:t>
      </w:r>
    </w:p>
    <w:p w14:paraId="5AE65465" w14:textId="77777777" w:rsidR="00871DB0" w:rsidRPr="00D21FA2" w:rsidRDefault="008A57DB" w:rsidP="00282EAF">
      <w:pPr>
        <w:pStyle w:val="Level3"/>
        <w:spacing w:after="240" w:line="320" w:lineRule="atLeast"/>
        <w:rPr>
          <w:rFonts w:ascii="Tahoma" w:hAnsi="Tahoma" w:cs="Tahoma"/>
          <w:sz w:val="22"/>
          <w:szCs w:val="22"/>
          <w:lang w:val="pt-BR"/>
        </w:rPr>
      </w:pPr>
      <w:bookmarkStart w:id="84" w:name="_DV_M75"/>
      <w:bookmarkStart w:id="85" w:name="_Ref450840617"/>
      <w:bookmarkStart w:id="86" w:name="_Toc499990318"/>
      <w:bookmarkEnd w:id="84"/>
      <w:r>
        <w:rPr>
          <w:rFonts w:ascii="Tahoma" w:hAnsi="Tahoma" w:cs="Tahoma"/>
          <w:sz w:val="22"/>
          <w:szCs w:val="22"/>
          <w:lang w:val="pt-BR"/>
        </w:rPr>
        <w:t>As Debêntures serão depositadas: (i) para distribuição no mercado primário por meio do MDA, administrado e operacionalizado pela B3 – Balcão B3, sendo a distribuição liquidada financeiramente por meio da B3 – Balcão B3; e (ii)</w:t>
      </w:r>
      <w:bookmarkStart w:id="87" w:name="_DV_M76"/>
      <w:bookmarkStart w:id="88" w:name="_Ref377649513"/>
      <w:bookmarkEnd w:id="87"/>
      <w:r>
        <w:rPr>
          <w:rFonts w:ascii="Tahoma" w:hAnsi="Tahoma" w:cs="Tahoma"/>
          <w:sz w:val="22"/>
          <w:szCs w:val="22"/>
          <w:lang w:val="pt-BR"/>
        </w:rPr>
        <w:t> </w:t>
      </w:r>
      <w:bookmarkStart w:id="89" w:name="_DV_M77"/>
      <w:bookmarkStart w:id="90" w:name="_Ref449432461"/>
      <w:bookmarkEnd w:id="89"/>
      <w:r>
        <w:rPr>
          <w:rFonts w:ascii="Tahoma" w:hAnsi="Tahoma" w:cs="Tahoma"/>
          <w:sz w:val="22"/>
          <w:szCs w:val="22"/>
          <w:lang w:val="pt-BR"/>
        </w:rPr>
        <w:t>para negociação no mercado secundário por meio do CETIP21, também administrado e operacionalizado pela B3 – Balcão B3, sendo as negociações liquidadas financeiramente e as Debêntures custodiadas eletronicamente na B3 – Balcão B3.</w:t>
      </w:r>
      <w:bookmarkEnd w:id="85"/>
      <w:bookmarkEnd w:id="88"/>
      <w:bookmarkEnd w:id="90"/>
    </w:p>
    <w:p w14:paraId="5140931D" w14:textId="77777777" w:rsidR="00871DB0" w:rsidRPr="00D21FA2" w:rsidRDefault="008A57DB" w:rsidP="00282EAF">
      <w:pPr>
        <w:pStyle w:val="Level3"/>
        <w:spacing w:after="240" w:line="320" w:lineRule="atLeast"/>
        <w:rPr>
          <w:rFonts w:ascii="Tahoma" w:hAnsi="Tahoma" w:cs="Tahoma"/>
          <w:sz w:val="22"/>
          <w:szCs w:val="22"/>
          <w:lang w:val="pt-BR"/>
        </w:rPr>
      </w:pPr>
      <w:bookmarkStart w:id="91" w:name="_DV_M78"/>
      <w:bookmarkStart w:id="92" w:name="_Ref415729148"/>
      <w:bookmarkEnd w:id="91"/>
      <w:r>
        <w:rPr>
          <w:rFonts w:ascii="Tahoma" w:hAnsi="Tahoma" w:cs="Tahoma"/>
          <w:sz w:val="22"/>
          <w:szCs w:val="22"/>
          <w:lang w:val="pt-BR"/>
        </w:rPr>
        <w:t xml:space="preserve">Não obstante o disposto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_Ref450840617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2.5.1</w:t>
      </w:r>
      <w:r>
        <w:rPr>
          <w:rFonts w:ascii="Tahoma" w:hAnsi="Tahoma" w:cs="Tahoma"/>
          <w:sz w:val="22"/>
          <w:szCs w:val="22"/>
          <w:lang w:val="pt-BR"/>
        </w:rPr>
        <w:fldChar w:fldCharType="end"/>
      </w:r>
      <w:r>
        <w:rPr>
          <w:rFonts w:ascii="Tahoma" w:hAnsi="Tahoma" w:cs="Tahoma"/>
          <w:sz w:val="22"/>
          <w:szCs w:val="22"/>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e depois de observado o cumprimento, pela Emissora, dos requisitos do artigo 17 da Instrução CVM 476, sendo que a negociação das Debêntures deverá sempre respeitar as disposições legais e regulamentares aplicáveis.</w:t>
      </w:r>
      <w:bookmarkEnd w:id="92"/>
    </w:p>
    <w:p w14:paraId="35589302" w14:textId="77777777" w:rsidR="00871DB0" w:rsidRPr="00D21FA2" w:rsidRDefault="008A57DB" w:rsidP="00282EAF">
      <w:pPr>
        <w:pStyle w:val="Level2"/>
        <w:spacing w:after="240" w:line="320" w:lineRule="atLeast"/>
        <w:rPr>
          <w:rFonts w:ascii="Tahoma" w:hAnsi="Tahoma" w:cs="Tahoma"/>
          <w:b/>
          <w:sz w:val="22"/>
          <w:szCs w:val="22"/>
          <w:lang w:val="pt-BR"/>
        </w:rPr>
      </w:pPr>
      <w:bookmarkStart w:id="93" w:name="_DV_M79"/>
      <w:bookmarkEnd w:id="93"/>
      <w:r>
        <w:rPr>
          <w:rFonts w:ascii="Tahoma" w:hAnsi="Tahoma" w:cs="Tahoma"/>
          <w:b/>
          <w:sz w:val="22"/>
          <w:szCs w:val="22"/>
          <w:lang w:val="pt-BR"/>
        </w:rPr>
        <w:t>Enquadramento do Projeto</w:t>
      </w:r>
    </w:p>
    <w:p w14:paraId="220C748B" w14:textId="77777777" w:rsidR="00871DB0" w:rsidRPr="00D21FA2" w:rsidRDefault="008A57DB" w:rsidP="00282EAF">
      <w:pPr>
        <w:pStyle w:val="Level3"/>
        <w:spacing w:after="240" w:line="320" w:lineRule="atLeast"/>
        <w:rPr>
          <w:rFonts w:ascii="Tahoma" w:hAnsi="Tahoma" w:cs="Tahoma"/>
          <w:smallCaps/>
          <w:sz w:val="22"/>
          <w:szCs w:val="22"/>
          <w:lang w:val="pt-BR"/>
        </w:rPr>
      </w:pPr>
      <w:bookmarkStart w:id="94" w:name="_DV_M80"/>
      <w:bookmarkEnd w:id="94"/>
      <w:r>
        <w:rPr>
          <w:rFonts w:ascii="Tahoma" w:hAnsi="Tahoma" w:cs="Tahoma"/>
          <w:sz w:val="22"/>
          <w:szCs w:val="22"/>
          <w:lang w:val="pt-BR"/>
        </w:rPr>
        <w:t>As Debêntures contarão com o incentivo previsto no artigo 2º da Lei n° 12.431, do Decreto n° 8.874, da Resolução CMN nº 3.947, sendo a totalidade dos recursos captados na Emissão aplicados no Projeto (conforme definidos abaixo), tendo em vista o enquadramento do Projeto como projeto prioritário pelo MME, por meio das seguintes portarias da Secretaria de Planejamento e Desenvolvimento Energético do Ministério de Minas e Energia: (i) nº 805, de 20 de julho de 2021, publicada no DOU em 21 de julho de 2021 (ii)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 (vi) nº 810, de 20 de julho de 2021, publicada no DOU em 21 de julho de 2021 ; (vii) nº 811, de 20 de julho de 2021, publicada no DOU em 21 de julho de 2021 ; (viii) nº 812, de 20 de julho de 2021, publicada no DOU em 21 de julho de 2021 ; e, (ix) nº 813, de 20 de julho de 2021, publicada no DOU em 21 de julho de 2021 (em conjunto, “</w:t>
      </w:r>
      <w:r>
        <w:rPr>
          <w:rFonts w:ascii="Tahoma" w:hAnsi="Tahoma" w:cs="Tahoma"/>
          <w:b/>
          <w:sz w:val="22"/>
          <w:szCs w:val="22"/>
          <w:lang w:val="pt-BR"/>
        </w:rPr>
        <w:t>Portarias</w:t>
      </w:r>
      <w:r>
        <w:rPr>
          <w:rFonts w:ascii="Tahoma" w:hAnsi="Tahoma" w:cs="Tahoma"/>
          <w:sz w:val="22"/>
          <w:szCs w:val="22"/>
          <w:lang w:val="pt-BR"/>
        </w:rPr>
        <w:t>”).</w:t>
      </w:r>
      <w:r>
        <w:rPr>
          <w:rFonts w:ascii="Tahoma" w:hAnsi="Tahoma" w:cs="Tahoma"/>
          <w:i/>
          <w:sz w:val="22"/>
          <w:szCs w:val="22"/>
          <w:lang w:val="pt-BR"/>
        </w:rPr>
        <w:t xml:space="preserve"> </w:t>
      </w:r>
    </w:p>
    <w:p w14:paraId="52DFB08B" w14:textId="77777777" w:rsidR="00871DB0" w:rsidRPr="00D21FA2" w:rsidRDefault="008A57DB" w:rsidP="00282EAF">
      <w:pPr>
        <w:pStyle w:val="Level1"/>
        <w:keepLines/>
        <w:spacing w:before="0" w:after="240" w:line="320" w:lineRule="atLeast"/>
        <w:jc w:val="center"/>
        <w:rPr>
          <w:rFonts w:ascii="Tahoma" w:hAnsi="Tahoma" w:cs="Tahoma"/>
          <w:szCs w:val="22"/>
          <w:lang w:val="pt-BR"/>
        </w:rPr>
      </w:pPr>
      <w:bookmarkStart w:id="95" w:name="_DV_M81"/>
      <w:bookmarkStart w:id="96" w:name="_DV_M82"/>
      <w:bookmarkStart w:id="97" w:name="_DV_M83"/>
      <w:bookmarkStart w:id="98" w:name="_DV_M84"/>
      <w:bookmarkStart w:id="99" w:name="_DV_M85"/>
      <w:bookmarkStart w:id="100" w:name="_DV_M86"/>
      <w:bookmarkStart w:id="101" w:name="_DV_M87"/>
      <w:bookmarkEnd w:id="86"/>
      <w:bookmarkEnd w:id="95"/>
      <w:bookmarkEnd w:id="96"/>
      <w:bookmarkEnd w:id="97"/>
      <w:bookmarkEnd w:id="98"/>
      <w:bookmarkEnd w:id="99"/>
      <w:bookmarkEnd w:id="100"/>
      <w:bookmarkEnd w:id="101"/>
      <w:r>
        <w:rPr>
          <w:rFonts w:ascii="Tahoma" w:hAnsi="Tahoma" w:cs="Tahoma"/>
          <w:szCs w:val="22"/>
          <w:lang w:val="pt-BR"/>
        </w:rPr>
        <w:t>CARACTERÍSTICAS DA EMISSÃO</w:t>
      </w:r>
    </w:p>
    <w:p w14:paraId="6A84993D" w14:textId="77777777" w:rsidR="00871DB0" w:rsidRPr="00D21FA2" w:rsidRDefault="008A57DB" w:rsidP="00282EAF">
      <w:pPr>
        <w:pStyle w:val="Level2"/>
        <w:keepNext/>
        <w:keepLines/>
        <w:spacing w:after="240" w:line="320" w:lineRule="atLeast"/>
        <w:rPr>
          <w:rFonts w:ascii="Tahoma" w:hAnsi="Tahoma" w:cs="Tahoma"/>
          <w:b/>
          <w:sz w:val="22"/>
          <w:szCs w:val="22"/>
          <w:lang w:val="pt-BR"/>
        </w:rPr>
      </w:pPr>
      <w:bookmarkStart w:id="102" w:name="_DV_M88"/>
      <w:bookmarkEnd w:id="102"/>
      <w:r>
        <w:rPr>
          <w:rFonts w:ascii="Tahoma" w:hAnsi="Tahoma" w:cs="Tahoma"/>
          <w:b/>
          <w:sz w:val="22"/>
          <w:szCs w:val="22"/>
          <w:lang w:val="pt-BR"/>
        </w:rPr>
        <w:t>Objeto Social da Emissora</w:t>
      </w:r>
    </w:p>
    <w:p w14:paraId="7BF7A3B4" w14:textId="77777777" w:rsidR="00871DB0" w:rsidRPr="00847503" w:rsidRDefault="008A57DB" w:rsidP="00282EAF">
      <w:pPr>
        <w:pStyle w:val="Level3"/>
        <w:spacing w:after="240" w:line="320" w:lineRule="atLeast"/>
        <w:rPr>
          <w:rFonts w:ascii="Tahoma" w:hAnsi="Tahoma" w:cs="Tahoma"/>
          <w:sz w:val="22"/>
          <w:szCs w:val="22"/>
          <w:lang w:val="pt-BR"/>
        </w:rPr>
      </w:pPr>
      <w:bookmarkStart w:id="103" w:name="_Ref484880408"/>
      <w:r>
        <w:rPr>
          <w:rFonts w:ascii="Tahoma" w:hAnsi="Tahoma" w:cs="Tahoma"/>
          <w:sz w:val="22"/>
          <w:szCs w:val="22"/>
          <w:lang w:val="pt-BR"/>
        </w:rPr>
        <w:t>A Emissora tem por objeto social a participação no capital social de outras sociedades, como sócia ou acionista, no país ou no exterior (holding).</w:t>
      </w:r>
      <w:bookmarkEnd w:id="103"/>
    </w:p>
    <w:p w14:paraId="66503BD5" w14:textId="77777777" w:rsidR="00871DB0" w:rsidRPr="00D21FA2" w:rsidRDefault="008A57DB" w:rsidP="00282EAF">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Número da Emissão</w:t>
      </w:r>
    </w:p>
    <w:p w14:paraId="2F143591" w14:textId="77777777" w:rsidR="003A03E5" w:rsidRPr="00D21FA2" w:rsidRDefault="008A57DB" w:rsidP="00282EAF">
      <w:pPr>
        <w:pStyle w:val="Level3"/>
        <w:spacing w:after="240" w:line="320" w:lineRule="atLeast"/>
        <w:rPr>
          <w:rFonts w:ascii="Tahoma" w:hAnsi="Tahoma" w:cs="Tahoma"/>
          <w:sz w:val="22"/>
          <w:szCs w:val="22"/>
          <w:lang w:val="pt-BR"/>
        </w:rPr>
      </w:pPr>
      <w:bookmarkStart w:id="104" w:name="_DV_M89"/>
      <w:bookmarkEnd w:id="104"/>
      <w:r>
        <w:rPr>
          <w:rFonts w:ascii="Tahoma" w:hAnsi="Tahoma" w:cs="Tahoma"/>
          <w:sz w:val="22"/>
          <w:szCs w:val="22"/>
          <w:lang w:val="pt-BR"/>
        </w:rPr>
        <w:t>A Emissão constitui a 1ª (primeira) emissão de debêntures da Emissora.</w:t>
      </w:r>
    </w:p>
    <w:p w14:paraId="3557D7B0" w14:textId="77777777" w:rsidR="006E592C" w:rsidRPr="00D21FA2"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Número de Séries</w:t>
      </w:r>
    </w:p>
    <w:p w14:paraId="05FA56E1"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Emissão será realizada em série única.</w:t>
      </w:r>
    </w:p>
    <w:p w14:paraId="6FE3A457" w14:textId="77777777" w:rsidR="006E592C" w:rsidRPr="00D21FA2"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Valor Total da Emissão</w:t>
      </w:r>
    </w:p>
    <w:p w14:paraId="0B249D10"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valor total da Emissão é de R$250.000.000,00 (duzentos e cinquenta milhões de reais) na Data de Emissão. Não será admitida a possibilidade de distribuição parcial das Debêntures.</w:t>
      </w:r>
    </w:p>
    <w:p w14:paraId="16AA213E" w14:textId="77777777" w:rsidR="006E592C" w:rsidRPr="00D21FA2"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Colocação e Procedimento de Distribuição</w:t>
      </w:r>
    </w:p>
    <w:p w14:paraId="17CA045E"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objeto de distribuição pública, com esforços restritos de colocação, nos termos da Instrução CVM 476, sob o regime de garantia firme de colocação para a totalidade das Debêntures, coordenado por instituição financeira integrante do sistema de distribuição de valores mobiliários (“</w:t>
      </w:r>
      <w:r>
        <w:rPr>
          <w:rFonts w:ascii="Tahoma" w:hAnsi="Tahoma" w:cs="Tahoma"/>
          <w:b/>
          <w:sz w:val="22"/>
          <w:szCs w:val="22"/>
          <w:lang w:val="pt-BR"/>
        </w:rPr>
        <w:t>Coordenador Líder</w:t>
      </w:r>
      <w:r>
        <w:rPr>
          <w:rFonts w:ascii="Tahoma" w:hAnsi="Tahoma" w:cs="Tahoma"/>
          <w:sz w:val="22"/>
          <w:szCs w:val="22"/>
          <w:lang w:val="pt-BR"/>
        </w:rPr>
        <w:t xml:space="preserve">”), por meio do módulo MDA, administrado e operacionalizado pela </w:t>
      </w:r>
      <w:r>
        <w:rPr>
          <w:rFonts w:ascii="Tahoma" w:eastAsia="Arial Unicode MS" w:hAnsi="Tahoma" w:cs="Tahoma"/>
          <w:sz w:val="22"/>
          <w:szCs w:val="22"/>
          <w:lang w:val="pt-BR"/>
        </w:rPr>
        <w:t xml:space="preserve">B3 – </w:t>
      </w:r>
      <w:r>
        <w:rPr>
          <w:rFonts w:ascii="Tahoma" w:hAnsi="Tahoma" w:cs="Tahoma"/>
          <w:sz w:val="22"/>
          <w:szCs w:val="22"/>
          <w:lang w:val="pt-BR"/>
        </w:rPr>
        <w:t>Balcão B3, nos termos do “</w:t>
      </w:r>
      <w:r>
        <w:rPr>
          <w:rFonts w:ascii="Tahoma" w:hAnsi="Tahoma" w:cs="Tahoma"/>
          <w:i/>
          <w:sz w:val="22"/>
          <w:szCs w:val="22"/>
          <w:lang w:val="pt-BR"/>
        </w:rPr>
        <w:t>Contrato de Estruturação, Coordenação e Distribuição Pública, com Esforços Restritos de Distribuição, sob Regime de Garantia Firme de Colocação, de Debêntures Simples, Não Conversíveis em Ações, da Espécie com Garantia Real, em Série Única, da 1ª (Primeira) Emissão da Alex Energia Participações S.A.</w:t>
      </w:r>
      <w:r>
        <w:rPr>
          <w:rFonts w:ascii="Tahoma" w:hAnsi="Tahoma" w:cs="Tahoma"/>
          <w:sz w:val="22"/>
          <w:szCs w:val="22"/>
          <w:lang w:val="pt-BR"/>
        </w:rPr>
        <w:t>”, a ser celebrado entre a Emissora e o Coordenador Líder (“</w:t>
      </w:r>
      <w:r>
        <w:rPr>
          <w:rFonts w:ascii="Tahoma" w:hAnsi="Tahoma" w:cs="Tahoma"/>
          <w:b/>
          <w:sz w:val="22"/>
          <w:szCs w:val="22"/>
          <w:lang w:val="pt-BR"/>
        </w:rPr>
        <w:t>Contrato de Distribuição</w:t>
      </w:r>
      <w:r>
        <w:rPr>
          <w:rFonts w:ascii="Tahoma" w:hAnsi="Tahoma" w:cs="Tahoma"/>
          <w:sz w:val="22"/>
          <w:szCs w:val="22"/>
          <w:lang w:val="pt-BR"/>
        </w:rPr>
        <w:t>”).</w:t>
      </w:r>
    </w:p>
    <w:p w14:paraId="3C165082"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plano de distribuição será organizado pelo Coordenador Líder e seguirá os procedimentos descritos na Instrução CVM 476 e no Contrato de Distribuição, tendo como público alvo exclusivamente Investidores Profissionais (conforme definidos abaixo) (“</w:t>
      </w:r>
      <w:r>
        <w:rPr>
          <w:rFonts w:ascii="Tahoma" w:hAnsi="Tahoma" w:cs="Tahoma"/>
          <w:b/>
          <w:sz w:val="22"/>
          <w:szCs w:val="22"/>
          <w:lang w:val="pt-BR"/>
        </w:rPr>
        <w:t>Plano de Distribuição</w:t>
      </w:r>
      <w:r>
        <w:rPr>
          <w:rFonts w:ascii="Tahoma" w:hAnsi="Tahoma" w:cs="Tahoma"/>
          <w:sz w:val="22"/>
          <w:szCs w:val="22"/>
          <w:lang w:val="pt-BR"/>
        </w:rPr>
        <w:t>”). O Plano de Distribuição será estabelecido de acordo com os seguintes termos:</w:t>
      </w:r>
    </w:p>
    <w:p w14:paraId="3F1B5435"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o Coordenador Líder poderá acessar, no máximo, 75 (setenta e cinco) Investidores Profissionais, sendo possível a subscrição ou aquisição das Debêntures por, no máximo, 50 (cinquenta) Investidores Profissionais;</w:t>
      </w:r>
    </w:p>
    <w:p w14:paraId="167A4BF3"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6CC062D2"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existirão reservas antecipadas, nem fixação de lotes mínimos ou máximos para a subscrição das Debêntures;</w:t>
      </w:r>
    </w:p>
    <w:p w14:paraId="2B9BFF50"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será admitida distribuição parcial das Debêntures;</w:t>
      </w:r>
    </w:p>
    <w:p w14:paraId="1A9E5EA1"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será constituído fundo de manutenção de liquidez e não será firmado contrato de estabilização de preços com relação às Debêntures;</w:t>
      </w:r>
    </w:p>
    <w:p w14:paraId="48A113AA"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nos termos do inciso (vii) abaixo;</w:t>
      </w:r>
    </w:p>
    <w:p w14:paraId="667C3E0B"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os Investidores Profissionais deverão assinar “</w:t>
      </w:r>
      <w:r>
        <w:rPr>
          <w:rFonts w:ascii="Tahoma" w:hAnsi="Tahoma" w:cs="Tahoma"/>
          <w:i/>
          <w:sz w:val="22"/>
          <w:szCs w:val="22"/>
          <w:lang w:val="pt-BR"/>
        </w:rPr>
        <w:t>Declaração de Investidor Profissional</w:t>
      </w:r>
      <w:r>
        <w:rPr>
          <w:rFonts w:ascii="Tahoma" w:hAnsi="Tahoma" w:cs="Tahoma"/>
          <w:sz w:val="22"/>
          <w:szCs w:val="22"/>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Pr>
          <w:rFonts w:ascii="Tahoma" w:eastAsia="Arial Unicode MS" w:hAnsi="Tahoma" w:cs="Tahoma"/>
          <w:sz w:val="22"/>
          <w:szCs w:val="22"/>
          <w:lang w:val="pt-BR"/>
        </w:rPr>
        <w:t>;</w:t>
      </w:r>
      <w:r>
        <w:rPr>
          <w:rFonts w:ascii="Tahoma" w:hAnsi="Tahoma" w:cs="Tahoma"/>
          <w:sz w:val="22"/>
          <w:szCs w:val="22"/>
          <w:lang w:val="pt-BR"/>
        </w:rPr>
        <w:t xml:space="preserve"> e</w:t>
      </w:r>
    </w:p>
    <w:p w14:paraId="47650B4E"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A6F8AFA"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Nos termos da Resolução da CVM n.º 30, de 11 de maio de 2021, conforme alterada, inclusive pela Instrução da CVM n</w:t>
      </w:r>
      <w:r>
        <w:rPr>
          <w:rFonts w:ascii="Tahoma" w:hAnsi="Tahoma" w:cs="Tahoma"/>
          <w:sz w:val="22"/>
          <w:szCs w:val="22"/>
          <w:vertAlign w:val="superscript"/>
          <w:lang w:val="pt-BR"/>
        </w:rPr>
        <w:t>o</w:t>
      </w:r>
      <w:r>
        <w:rPr>
          <w:rFonts w:ascii="Tahoma" w:hAnsi="Tahoma" w:cs="Tahoma"/>
          <w:sz w:val="22"/>
          <w:szCs w:val="22"/>
          <w:lang w:val="pt-BR"/>
        </w:rPr>
        <w:t xml:space="preserve"> 554, de 17 de dezembro de 2014, e pela Resolução CVM 30, e para fins da Oferta, serão considerados:</w:t>
      </w:r>
    </w:p>
    <w:p w14:paraId="743351EA"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Profissionais</w:t>
      </w:r>
      <w:r>
        <w:rPr>
          <w:rFonts w:ascii="Tahoma" w:hAnsi="Tahoma" w:cs="Tahoma"/>
          <w:sz w:val="22"/>
          <w:szCs w:val="22"/>
          <w:lang w:val="pt-BR"/>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11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6FDA6794" w14:textId="77777777" w:rsidR="006E592C" w:rsidRPr="00D21FA2" w:rsidRDefault="008A57DB"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Qualificados</w:t>
      </w:r>
      <w:r>
        <w:rPr>
          <w:rFonts w:ascii="Tahoma" w:hAnsi="Tahoma" w:cs="Tahoma"/>
          <w:sz w:val="22"/>
          <w:szCs w:val="22"/>
          <w:lang w:val="pt-BR"/>
        </w:rPr>
        <w:t>”: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12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8C4966C"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18CB783E" w14:textId="77777777" w:rsidR="006E592C" w:rsidRPr="00D21FA2" w:rsidRDefault="008A57DB" w:rsidP="00282EAF">
      <w:pPr>
        <w:pStyle w:val="Level2"/>
        <w:spacing w:after="240" w:line="320" w:lineRule="atLeast"/>
        <w:rPr>
          <w:rFonts w:ascii="Tahoma" w:hAnsi="Tahoma" w:cs="Tahoma"/>
          <w:b/>
          <w:sz w:val="22"/>
          <w:szCs w:val="22"/>
          <w:lang w:val="pt-BR"/>
        </w:rPr>
      </w:pPr>
      <w:r>
        <w:rPr>
          <w:rFonts w:ascii="Tahoma" w:hAnsi="Tahoma" w:cs="Tahoma"/>
          <w:sz w:val="22"/>
          <w:szCs w:val="22"/>
          <w:lang w:val="pt-BR"/>
        </w:rPr>
        <w:tab/>
      </w:r>
      <w:r>
        <w:rPr>
          <w:rFonts w:ascii="Tahoma" w:hAnsi="Tahoma" w:cs="Tahoma"/>
          <w:b/>
          <w:sz w:val="22"/>
          <w:szCs w:val="22"/>
          <w:lang w:val="pt-BR"/>
        </w:rPr>
        <w:t xml:space="preserve">Procedimento de Coleta de Intenções de Investimentos (Procedimento de </w:t>
      </w:r>
      <w:r>
        <w:rPr>
          <w:rFonts w:ascii="Tahoma" w:hAnsi="Tahoma" w:cs="Tahoma"/>
          <w:b/>
          <w:i/>
          <w:sz w:val="22"/>
          <w:szCs w:val="22"/>
          <w:lang w:val="pt-BR"/>
        </w:rPr>
        <w:t>Bookbuilding</w:t>
      </w:r>
      <w:r>
        <w:rPr>
          <w:rFonts w:ascii="Tahoma" w:hAnsi="Tahoma" w:cs="Tahoma"/>
          <w:b/>
          <w:sz w:val="22"/>
          <w:szCs w:val="22"/>
          <w:lang w:val="pt-BR"/>
        </w:rPr>
        <w:t xml:space="preserve">) </w:t>
      </w:r>
    </w:p>
    <w:p w14:paraId="50D08F2E"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Será adotado o procedimento de coleta de intenções de investimento, organizado pelo Coordenador Líder, sem recebimento de reservas antecipadas dos Investidores Profissionais, sem lotes mínimos ou máximos, para verificação da demanda pelas Debêntures em diferentes níveis de taxas de juros (“</w:t>
      </w:r>
      <w:r>
        <w:rPr>
          <w:rFonts w:ascii="Tahoma" w:hAnsi="Tahoma" w:cs="Tahoma"/>
          <w:b/>
          <w:sz w:val="22"/>
          <w:szCs w:val="22"/>
          <w:lang w:val="pt-BR"/>
        </w:rPr>
        <w:t xml:space="preserve">Procedimento de </w:t>
      </w:r>
      <w:r>
        <w:rPr>
          <w:rFonts w:ascii="Tahoma" w:hAnsi="Tahoma" w:cs="Tahoma"/>
          <w:b/>
          <w:i/>
          <w:sz w:val="22"/>
          <w:szCs w:val="22"/>
          <w:lang w:val="pt-BR"/>
        </w:rPr>
        <w:t>Bookbuilding</w:t>
      </w:r>
      <w:r>
        <w:rPr>
          <w:rFonts w:ascii="Tahoma" w:hAnsi="Tahoma" w:cs="Tahoma"/>
          <w:sz w:val="22"/>
          <w:szCs w:val="22"/>
          <w:lang w:val="pt-BR"/>
        </w:rPr>
        <w:t>”), para a definição da Remuneração, respeitando-se os limites estabelecidos na Cláusula 4.11 abaixo.</w:t>
      </w:r>
    </w:p>
    <w:p w14:paraId="6C11BB70"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resultado do Procedimento de </w:t>
      </w:r>
      <w:r>
        <w:rPr>
          <w:rFonts w:ascii="Tahoma" w:hAnsi="Tahoma" w:cs="Tahoma"/>
          <w:i/>
          <w:sz w:val="22"/>
          <w:szCs w:val="22"/>
          <w:lang w:val="pt-BR"/>
        </w:rPr>
        <w:t>Bookbuilding</w:t>
      </w:r>
      <w:r>
        <w:rPr>
          <w:rFonts w:ascii="Tahoma" w:hAnsi="Tahoma" w:cs="Tahoma"/>
          <w:sz w:val="22"/>
          <w:szCs w:val="22"/>
          <w:lang w:val="pt-BR"/>
        </w:rPr>
        <w:t xml:space="preserve"> será ratificado por meio de aditamento a esta Escritura de Emissão, a ser celebrado anteriormente à Primeira Data de Integralização (conforme definida abaixo), e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w:t>
      </w:r>
      <w:r>
        <w:rPr>
          <w:rFonts w:ascii="Tahoma" w:eastAsia="Arial Unicode MS" w:hAnsi="Tahoma" w:cs="Tahoma"/>
          <w:sz w:val="22"/>
          <w:szCs w:val="22"/>
          <w:lang w:val="pt-BR"/>
        </w:rPr>
        <w:t xml:space="preserve">, </w:t>
      </w:r>
      <w:r>
        <w:rPr>
          <w:rFonts w:ascii="Tahoma" w:hAnsi="Tahoma" w:cs="Tahoma"/>
          <w:sz w:val="22"/>
          <w:szCs w:val="22"/>
          <w:lang w:val="pt-BR"/>
        </w:rPr>
        <w:t>sem a necessidade de nova aprovação societária da Emissora.</w:t>
      </w:r>
    </w:p>
    <w:p w14:paraId="7F50AED2" w14:textId="77777777" w:rsidR="006E592C" w:rsidRPr="00C72586"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investimento nas Debêntures não é adequado aos investidores que: (i) não tenham profundo conhecimento dos riscos envolvidos na operação ou que não tenham acesso à consultoria especializada; e (ii) necessitem de liquidez considerável com relação aos títulos adquiridos, uma vez que a negociação de debêntures no mercado secundário é restrita.</w:t>
      </w:r>
    </w:p>
    <w:p w14:paraId="554FA74C" w14:textId="77777777" w:rsidR="006E592C" w:rsidRPr="00974283" w:rsidRDefault="008A57DB" w:rsidP="00282EAF">
      <w:pPr>
        <w:pStyle w:val="Level2"/>
        <w:spacing w:after="240" w:line="320" w:lineRule="atLeast"/>
        <w:rPr>
          <w:rFonts w:ascii="Tahoma" w:hAnsi="Tahoma" w:cs="Tahoma"/>
          <w:b/>
          <w:i/>
          <w:sz w:val="22"/>
          <w:szCs w:val="22"/>
          <w:lang w:val="pt-BR"/>
        </w:rPr>
      </w:pPr>
      <w:r>
        <w:rPr>
          <w:rFonts w:ascii="Tahoma" w:hAnsi="Tahoma" w:cs="Tahoma"/>
          <w:b/>
          <w:sz w:val="22"/>
          <w:szCs w:val="22"/>
          <w:lang w:val="pt-BR"/>
        </w:rPr>
        <w:t xml:space="preserve">Destinação dos Recursos </w:t>
      </w:r>
    </w:p>
    <w:p w14:paraId="6BD1F5EF"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Nos termos do artigo 2º, parágrafo 1º, da Lei </w:t>
      </w:r>
      <w:r>
        <w:rPr>
          <w:rFonts w:ascii="Tahoma" w:eastAsia="Arial Unicode MS" w:hAnsi="Tahoma" w:cs="Tahoma"/>
          <w:sz w:val="22"/>
          <w:szCs w:val="22"/>
          <w:lang w:val="pt-BR"/>
        </w:rPr>
        <w:t xml:space="preserve">nº </w:t>
      </w:r>
      <w:r>
        <w:rPr>
          <w:rFonts w:ascii="Tahoma" w:hAnsi="Tahoma" w:cs="Tahoma"/>
          <w:sz w:val="22"/>
          <w:szCs w:val="22"/>
          <w:lang w:val="pt-BR"/>
        </w:rPr>
        <w:t xml:space="preserve">12.431, do Decreto 8.874, e da Resolução CMN 3.947, a totalidade dos recursos captados pela Emissora por meio da Emissão será </w:t>
      </w:r>
      <w:r>
        <w:rPr>
          <w:rFonts w:ascii="Tahoma" w:eastAsia="Arial Unicode MS" w:hAnsi="Tahoma" w:cs="Tahoma"/>
          <w:sz w:val="22"/>
          <w:szCs w:val="22"/>
          <w:lang w:val="pt-BR"/>
        </w:rPr>
        <w:t xml:space="preserve">utilizada para o financiamento, pagamento futuro ou reembolso de gastos e despesas e/ou a amortização de financiamentos de curto prazo relacionados à implementação e exploração do Projeto, por meio das sociedades </w:t>
      </w:r>
      <w:r>
        <w:rPr>
          <w:rStyle w:val="DeltaViewInsertion"/>
          <w:rFonts w:ascii="Tahoma" w:eastAsia="Arial Unicode MS" w:hAnsi="Tahoma" w:cs="Tahoma"/>
          <w:color w:val="auto"/>
          <w:sz w:val="22"/>
          <w:szCs w:val="22"/>
          <w:u w:val="none"/>
          <w:lang w:val="pt-BR"/>
        </w:rPr>
        <w:t>Alex I Energia SPE S.A., Alex III Energia SPE S.A., Alex IV Energia SPE S.A., Alex V Energia SPE S.A., Alex VI Energia SPE S.A., Alex VII Energia SPE S.A., Alex VIII Energia SPE S.A., Alex IX Energia SPE S.A. e Alex X Energia SPE S.A. (“</w:t>
      </w:r>
      <w:r>
        <w:rPr>
          <w:rFonts w:ascii="Tahoma" w:eastAsia="Arial Unicode MS" w:hAnsi="Tahoma" w:cs="Tahoma"/>
          <w:b/>
          <w:sz w:val="22"/>
          <w:szCs w:val="22"/>
          <w:lang w:val="pt-BR"/>
        </w:rPr>
        <w:t>SPEs</w:t>
      </w:r>
      <w:r>
        <w:rPr>
          <w:rFonts w:ascii="Tahoma" w:eastAsia="Arial Unicode MS" w:hAnsi="Tahoma" w:cs="Tahoma"/>
          <w:sz w:val="22"/>
          <w:szCs w:val="22"/>
          <w:lang w:val="pt-BR"/>
        </w:rPr>
        <w:t>”), 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p>
    <w:tbl>
      <w:tblPr>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275"/>
      </w:tblGrid>
      <w:tr w:rsidR="004C2918" w14:paraId="3B57C229" w14:textId="77777777" w:rsidTr="00204D49">
        <w:trPr>
          <w:trHeight w:val="17"/>
          <w:jc w:val="right"/>
        </w:trPr>
        <w:tc>
          <w:tcPr>
            <w:tcW w:w="2405" w:type="dxa"/>
          </w:tcPr>
          <w:p w14:paraId="70D4BE2B" w14:textId="77777777" w:rsidR="006E592C" w:rsidRPr="00D21FA2" w:rsidRDefault="008A57DB" w:rsidP="00282EAF">
            <w:pPr>
              <w:pStyle w:val="TabBody"/>
              <w:spacing w:before="0" w:after="240" w:line="320" w:lineRule="atLeast"/>
              <w:jc w:val="left"/>
              <w:rPr>
                <w:rFonts w:ascii="Tahoma" w:hAnsi="Tahoma" w:cs="Tahoma"/>
                <w:sz w:val="22"/>
                <w:szCs w:val="22"/>
              </w:rPr>
            </w:pPr>
            <w:r>
              <w:rPr>
                <w:rFonts w:ascii="Tahoma" w:hAnsi="Tahoma" w:cs="Tahoma"/>
                <w:b/>
                <w:sz w:val="22"/>
                <w:szCs w:val="22"/>
              </w:rPr>
              <w:t>Objetivo do Projeto</w:t>
            </w:r>
          </w:p>
        </w:tc>
        <w:tc>
          <w:tcPr>
            <w:tcW w:w="5275" w:type="dxa"/>
          </w:tcPr>
          <w:p w14:paraId="2C906AA3" w14:textId="77777777" w:rsidR="006E592C" w:rsidRPr="00D21FA2" w:rsidRDefault="008A57DB" w:rsidP="00847503">
            <w:pPr>
              <w:pStyle w:val="TabBody"/>
              <w:spacing w:before="0" w:after="240" w:line="320" w:lineRule="atLeast"/>
              <w:rPr>
                <w:rFonts w:ascii="Tahoma" w:hAnsi="Tahoma" w:cs="Tahoma"/>
                <w:sz w:val="22"/>
                <w:szCs w:val="22"/>
              </w:rPr>
            </w:pPr>
            <w:r>
              <w:rPr>
                <w:rFonts w:ascii="Tahoma" w:hAnsi="Tahoma" w:cs="Tahoma"/>
                <w:sz w:val="22"/>
                <w:szCs w:val="22"/>
              </w:rPr>
              <w:t>O Complexo Solar Alex é constituído pelos Parques Solares UFV Alex I (30.933 kW), UFV Alex III (30.933 kW), UFV Alex IV (30.933 kW), UFV Alex V (30.933 kW), UFV Alex VI (30.933 kW), UFV Alex VII (30.933 kW), UFV Alex VIII (30.933 kW), UFV Alex IX (30.933 kW) e UFV Alex X (30.933 kW), totalizando uma capacidade instalada de 278.397 kW, localizados no município de Limoeiro do Norte e Tabuleiro do Norte, Estado do Ceará (“</w:t>
            </w:r>
            <w:r>
              <w:rPr>
                <w:rFonts w:ascii="Tahoma" w:hAnsi="Tahoma" w:cs="Tahoma"/>
                <w:b/>
                <w:sz w:val="22"/>
                <w:szCs w:val="22"/>
              </w:rPr>
              <w:t>Complexo Solar Alex</w:t>
            </w:r>
            <w:r>
              <w:rPr>
                <w:rFonts w:ascii="Tahoma" w:hAnsi="Tahoma" w:cs="Tahoma"/>
                <w:sz w:val="22"/>
                <w:szCs w:val="22"/>
              </w:rPr>
              <w:t>”), por seu sistema de transmissão associado (“</w:t>
            </w:r>
            <w:r>
              <w:rPr>
                <w:rFonts w:ascii="Tahoma" w:hAnsi="Tahoma" w:cs="Tahoma"/>
                <w:b/>
                <w:sz w:val="22"/>
                <w:szCs w:val="22"/>
              </w:rPr>
              <w:t>Projeto</w:t>
            </w:r>
            <w:r>
              <w:rPr>
                <w:rFonts w:ascii="Tahoma" w:hAnsi="Tahoma" w:cs="Tahoma"/>
                <w:sz w:val="22"/>
                <w:szCs w:val="22"/>
              </w:rPr>
              <w:t>”).</w:t>
            </w:r>
          </w:p>
        </w:tc>
      </w:tr>
      <w:tr w:rsidR="004C2918" w14:paraId="43144638" w14:textId="77777777" w:rsidTr="00204D49">
        <w:trPr>
          <w:trHeight w:val="17"/>
          <w:jc w:val="right"/>
        </w:trPr>
        <w:tc>
          <w:tcPr>
            <w:tcW w:w="2405" w:type="dxa"/>
          </w:tcPr>
          <w:p w14:paraId="30C07BA8" w14:textId="77777777" w:rsidR="006E592C" w:rsidRPr="00D21FA2" w:rsidRDefault="008A57DB"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Data de Início do Projeto</w:t>
            </w:r>
          </w:p>
        </w:tc>
        <w:tc>
          <w:tcPr>
            <w:tcW w:w="5275" w:type="dxa"/>
          </w:tcPr>
          <w:p w14:paraId="6354B0EC" w14:textId="77777777" w:rsidR="006E592C" w:rsidRPr="00D21FA2" w:rsidRDefault="008A57DB" w:rsidP="00282EAF">
            <w:pPr>
              <w:pStyle w:val="TabBody"/>
              <w:spacing w:before="0" w:after="240" w:line="320" w:lineRule="atLeast"/>
              <w:jc w:val="left"/>
              <w:rPr>
                <w:rFonts w:ascii="Tahoma" w:hAnsi="Tahoma" w:cs="Tahoma"/>
                <w:sz w:val="22"/>
                <w:szCs w:val="22"/>
              </w:rPr>
            </w:pPr>
            <w:r>
              <w:rPr>
                <w:rFonts w:ascii="Tahoma" w:hAnsi="Tahoma" w:cs="Tahoma"/>
                <w:sz w:val="22"/>
                <w:szCs w:val="22"/>
              </w:rPr>
              <w:t>Março de 2020</w:t>
            </w:r>
          </w:p>
        </w:tc>
      </w:tr>
      <w:tr w:rsidR="004C2918" w14:paraId="2B91FC8E" w14:textId="77777777" w:rsidTr="00204D49">
        <w:trPr>
          <w:trHeight w:val="17"/>
          <w:jc w:val="right"/>
        </w:trPr>
        <w:tc>
          <w:tcPr>
            <w:tcW w:w="2405" w:type="dxa"/>
          </w:tcPr>
          <w:p w14:paraId="7BD6AF2D" w14:textId="77777777" w:rsidR="006E592C" w:rsidRPr="00D21FA2" w:rsidRDefault="008A57DB"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Fase atual do Projeto</w:t>
            </w:r>
          </w:p>
        </w:tc>
        <w:tc>
          <w:tcPr>
            <w:tcW w:w="5275" w:type="dxa"/>
          </w:tcPr>
          <w:p w14:paraId="760B5392" w14:textId="77777777" w:rsidR="006E592C" w:rsidRPr="00D21FA2" w:rsidRDefault="008A57DB" w:rsidP="00156F4A">
            <w:pPr>
              <w:pStyle w:val="TabBody"/>
              <w:spacing w:before="0" w:after="240" w:line="320" w:lineRule="atLeast"/>
              <w:jc w:val="left"/>
              <w:rPr>
                <w:rFonts w:ascii="Tahoma" w:hAnsi="Tahoma" w:cs="Tahoma"/>
                <w:sz w:val="22"/>
                <w:szCs w:val="22"/>
              </w:rPr>
            </w:pPr>
            <w:r>
              <w:rPr>
                <w:rFonts w:ascii="Tahoma" w:hAnsi="Tahoma" w:cs="Tahoma"/>
                <w:sz w:val="22"/>
                <w:szCs w:val="22"/>
              </w:rPr>
              <w:t xml:space="preserve">[TBD] </w:t>
            </w:r>
          </w:p>
        </w:tc>
      </w:tr>
      <w:tr w:rsidR="004C2918" w14:paraId="65575F11" w14:textId="77777777" w:rsidTr="00204D49">
        <w:trPr>
          <w:trHeight w:val="17"/>
          <w:jc w:val="right"/>
        </w:trPr>
        <w:tc>
          <w:tcPr>
            <w:tcW w:w="2405" w:type="dxa"/>
          </w:tcPr>
          <w:p w14:paraId="1A929873" w14:textId="77777777" w:rsidR="006E592C" w:rsidRPr="00D21FA2" w:rsidRDefault="008A57DB"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Data de Encerramento da Construção do Projeto</w:t>
            </w:r>
          </w:p>
        </w:tc>
        <w:tc>
          <w:tcPr>
            <w:tcW w:w="5275" w:type="dxa"/>
          </w:tcPr>
          <w:p w14:paraId="04EF247C" w14:textId="77777777" w:rsidR="006E592C" w:rsidRPr="00D21FA2" w:rsidRDefault="008A57DB" w:rsidP="00282EAF">
            <w:pPr>
              <w:pStyle w:val="TabBody"/>
              <w:spacing w:before="0" w:after="240" w:line="320" w:lineRule="atLeast"/>
              <w:jc w:val="left"/>
              <w:rPr>
                <w:rFonts w:ascii="Tahoma" w:hAnsi="Tahoma" w:cs="Tahoma"/>
                <w:sz w:val="22"/>
                <w:szCs w:val="22"/>
              </w:rPr>
            </w:pPr>
            <w:r>
              <w:rPr>
                <w:rFonts w:ascii="Tahoma" w:hAnsi="Tahoma" w:cs="Tahoma"/>
                <w:sz w:val="22"/>
                <w:szCs w:val="22"/>
              </w:rPr>
              <w:t>Setembro de 2021</w:t>
            </w:r>
          </w:p>
        </w:tc>
      </w:tr>
      <w:tr w:rsidR="004C2918" w14:paraId="0BBF611D" w14:textId="77777777" w:rsidTr="00204D49">
        <w:trPr>
          <w:trHeight w:val="17"/>
          <w:jc w:val="right"/>
        </w:trPr>
        <w:tc>
          <w:tcPr>
            <w:tcW w:w="2405" w:type="dxa"/>
          </w:tcPr>
          <w:p w14:paraId="63E70DF4" w14:textId="77777777" w:rsidR="006E592C" w:rsidRPr="00D21FA2" w:rsidRDefault="008A57DB"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Volume de recursos financeiros necessários para a realização do Projeto</w:t>
            </w:r>
          </w:p>
        </w:tc>
        <w:tc>
          <w:tcPr>
            <w:tcW w:w="5275" w:type="dxa"/>
          </w:tcPr>
          <w:p w14:paraId="320F305E" w14:textId="77777777" w:rsidR="006E592C" w:rsidRPr="00D21FA2" w:rsidRDefault="008A57DB" w:rsidP="00282EAF">
            <w:pPr>
              <w:pStyle w:val="TabBody"/>
              <w:spacing w:before="0" w:after="240" w:line="320" w:lineRule="atLeast"/>
              <w:jc w:val="left"/>
              <w:rPr>
                <w:rFonts w:ascii="Tahoma" w:hAnsi="Tahoma" w:cs="Tahoma"/>
                <w:sz w:val="22"/>
                <w:szCs w:val="22"/>
              </w:rPr>
            </w:pPr>
            <w:r>
              <w:rPr>
                <w:rFonts w:ascii="Tahoma" w:hAnsi="Tahoma" w:cs="Tahoma"/>
                <w:sz w:val="22"/>
                <w:szCs w:val="22"/>
              </w:rPr>
              <w:t>Os custos totais de investimento no Projeto são de R$972.069.000,00 (novecentos e setenta e dois milhões e sessenta e nove mil reais).</w:t>
            </w:r>
          </w:p>
        </w:tc>
      </w:tr>
      <w:tr w:rsidR="004C2918" w14:paraId="3EE77695" w14:textId="77777777" w:rsidTr="00204D49">
        <w:trPr>
          <w:trHeight w:val="17"/>
          <w:jc w:val="right"/>
        </w:trPr>
        <w:tc>
          <w:tcPr>
            <w:tcW w:w="2405" w:type="dxa"/>
          </w:tcPr>
          <w:p w14:paraId="47FD5CA4" w14:textId="77777777" w:rsidR="006E592C" w:rsidRPr="00D21FA2" w:rsidRDefault="008A57DB"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Valor das Debêntures que será destinado ao Projeto</w:t>
            </w:r>
          </w:p>
        </w:tc>
        <w:tc>
          <w:tcPr>
            <w:tcW w:w="5275" w:type="dxa"/>
          </w:tcPr>
          <w:p w14:paraId="5DD7E7E0" w14:textId="77777777" w:rsidR="006E592C" w:rsidRPr="00D21FA2" w:rsidRDefault="008A57DB" w:rsidP="00282EAF">
            <w:pPr>
              <w:pStyle w:val="TabBody"/>
              <w:spacing w:before="0" w:after="240" w:line="320" w:lineRule="atLeast"/>
              <w:jc w:val="left"/>
              <w:rPr>
                <w:rFonts w:ascii="Tahoma" w:hAnsi="Tahoma" w:cs="Tahoma"/>
                <w:sz w:val="22"/>
                <w:szCs w:val="22"/>
              </w:rPr>
            </w:pPr>
            <w:r>
              <w:rPr>
                <w:rFonts w:ascii="Tahoma" w:hAnsi="Tahoma" w:cs="Tahoma"/>
                <w:sz w:val="22"/>
                <w:szCs w:val="22"/>
              </w:rPr>
              <w:t>R$250.000.000,00 (duzentos e cinquenta milhões de reais).</w:t>
            </w:r>
          </w:p>
        </w:tc>
      </w:tr>
      <w:tr w:rsidR="004C2918" w14:paraId="00293A46" w14:textId="77777777" w:rsidTr="00204D49">
        <w:trPr>
          <w:trHeight w:val="17"/>
          <w:jc w:val="right"/>
        </w:trPr>
        <w:tc>
          <w:tcPr>
            <w:tcW w:w="2405" w:type="dxa"/>
          </w:tcPr>
          <w:p w14:paraId="50BD15C8" w14:textId="77777777" w:rsidR="006E592C" w:rsidRPr="00D21FA2" w:rsidRDefault="008A57DB"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Percentual dos recursos financeiros necessários ao Projeto provenientes das Debêntures</w:t>
            </w:r>
          </w:p>
        </w:tc>
        <w:tc>
          <w:tcPr>
            <w:tcW w:w="5275" w:type="dxa"/>
          </w:tcPr>
          <w:p w14:paraId="00F989D4" w14:textId="77777777" w:rsidR="006E592C" w:rsidRPr="00D21FA2" w:rsidRDefault="008A57DB" w:rsidP="00282EAF">
            <w:pPr>
              <w:pStyle w:val="TabBody"/>
              <w:spacing w:before="0" w:after="240" w:line="320" w:lineRule="atLeast"/>
              <w:jc w:val="left"/>
              <w:rPr>
                <w:rFonts w:ascii="Tahoma" w:hAnsi="Tahoma" w:cs="Tahoma"/>
                <w:sz w:val="22"/>
                <w:szCs w:val="22"/>
              </w:rPr>
            </w:pPr>
            <w:r>
              <w:rPr>
                <w:rFonts w:ascii="Tahoma" w:hAnsi="Tahoma" w:cs="Tahoma"/>
                <w:sz w:val="22"/>
                <w:szCs w:val="22"/>
              </w:rPr>
              <w:t>As Debêntures representam aproximadamente 26% (vinte e seis por cento) dos recursos financeiros necessários ao Projeto.</w:t>
            </w:r>
          </w:p>
        </w:tc>
      </w:tr>
    </w:tbl>
    <w:p w14:paraId="48AD4202" w14:textId="77777777" w:rsidR="006E592C" w:rsidRPr="00D21FA2" w:rsidRDefault="008A57DB">
      <w:pPr>
        <w:pStyle w:val="Level3"/>
        <w:spacing w:after="240" w:line="320" w:lineRule="atLeast"/>
        <w:rPr>
          <w:rFonts w:ascii="Tahoma" w:hAnsi="Tahoma" w:cs="Tahoma"/>
          <w:b/>
          <w:sz w:val="22"/>
          <w:szCs w:val="22"/>
          <w:lang w:val="pt-BR"/>
        </w:rPr>
        <w:pPrChange w:id="105" w:author=" ">
          <w:pPr>
            <w:pStyle w:val="Level2"/>
          </w:pPr>
        </w:pPrChange>
      </w:pPr>
      <w:r>
        <w:rPr>
          <w:sz w:val="22"/>
          <w:szCs w:val="22"/>
          <w:lang w:val="pt-BR"/>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del w:id="106" w:author=" " w:date="2021-08-16T18:55:00Z">
        <w:r>
          <w:rPr>
            <w:i/>
            <w:sz w:val="22"/>
            <w:szCs w:val="22"/>
            <w:highlight w:val="yellow"/>
            <w:lang w:val="pt-BR"/>
          </w:rPr>
          <w:delText>[</w:delText>
        </w:r>
        <w:r>
          <w:rPr>
            <w:b/>
            <w:i/>
            <w:sz w:val="22"/>
            <w:szCs w:val="22"/>
            <w:highlight w:val="yellow"/>
            <w:lang w:val="pt-BR"/>
          </w:rPr>
          <w:delText>Nota Mattos filho:</w:delText>
        </w:r>
        <w:r>
          <w:rPr>
            <w:i/>
            <w:sz w:val="22"/>
            <w:szCs w:val="22"/>
            <w:highlight w:val="yellow"/>
            <w:lang w:val="pt-BR"/>
          </w:rPr>
          <w:delText xml:space="preserve"> Inclusão solicitada pela SP.]</w:delText>
        </w:r>
      </w:del>
    </w:p>
    <w:p w14:paraId="39CA1D01" w14:textId="77777777" w:rsidR="006E592C" w:rsidRPr="00D21FA2" w:rsidRDefault="008A57DB">
      <w:pPr>
        <w:pStyle w:val="Level3"/>
        <w:spacing w:after="240" w:line="320" w:lineRule="atLeast"/>
        <w:rPr>
          <w:rFonts w:ascii="Tahoma" w:hAnsi="Tahoma" w:cs="Tahoma"/>
          <w:b/>
          <w:sz w:val="22"/>
          <w:szCs w:val="22"/>
          <w:lang w:val="pt-BR"/>
        </w:rPr>
        <w:pPrChange w:id="107" w:author=" ">
          <w:pPr>
            <w:pStyle w:val="Level2"/>
          </w:pPr>
        </w:pPrChange>
      </w:pPr>
      <w:r>
        <w:rPr>
          <w:rFonts w:ascii="Tahoma" w:hAnsi="Tahoma" w:cs="Tahoma"/>
          <w:sz w:val="22"/>
          <w:szCs w:val="22"/>
          <w:lang w:val="pt-BR"/>
        </w:rPr>
        <w:t xml:space="preserve"> </w:t>
      </w:r>
      <w:r>
        <w:rPr>
          <w:sz w:val="22"/>
          <w:szCs w:val="22"/>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del w:id="108" w:author=" " w:date="2021-08-16T18:55:00Z">
        <w:r>
          <w:rPr>
            <w:i/>
            <w:sz w:val="22"/>
            <w:szCs w:val="22"/>
            <w:highlight w:val="yellow"/>
            <w:lang w:val="pt-BR"/>
          </w:rPr>
          <w:delText xml:space="preserve"> [</w:delText>
        </w:r>
        <w:r>
          <w:rPr>
            <w:b/>
            <w:i/>
            <w:sz w:val="22"/>
            <w:szCs w:val="22"/>
            <w:highlight w:val="yellow"/>
            <w:lang w:val="pt-BR"/>
          </w:rPr>
          <w:delText>Nota Mattos filho:</w:delText>
        </w:r>
        <w:r>
          <w:rPr>
            <w:i/>
            <w:sz w:val="22"/>
            <w:szCs w:val="22"/>
            <w:highlight w:val="yellow"/>
            <w:lang w:val="pt-BR"/>
          </w:rPr>
          <w:delText xml:space="preserve"> Inclusão solicitada pela SP.]</w:delText>
        </w:r>
      </w:del>
    </w:p>
    <w:p w14:paraId="19C78E60" w14:textId="77777777" w:rsidR="006E592C" w:rsidRPr="00D21FA2" w:rsidRDefault="008A57DB" w:rsidP="00282EAF">
      <w:pPr>
        <w:pStyle w:val="Level3"/>
        <w:numPr>
          <w:ilvl w:val="1"/>
          <w:numId w:val="16"/>
        </w:numPr>
        <w:spacing w:after="240" w:line="320" w:lineRule="atLeast"/>
        <w:rPr>
          <w:rFonts w:ascii="Tahoma" w:hAnsi="Tahoma" w:cs="Tahoma"/>
          <w:b/>
          <w:sz w:val="22"/>
          <w:szCs w:val="22"/>
          <w:lang w:val="pt-BR"/>
        </w:rPr>
      </w:pPr>
      <w:r>
        <w:rPr>
          <w:rFonts w:ascii="Tahoma" w:hAnsi="Tahoma" w:cs="Tahoma"/>
          <w:b/>
          <w:sz w:val="22"/>
          <w:szCs w:val="22"/>
          <w:lang w:val="pt-BR"/>
        </w:rPr>
        <w:t>Banco Liquidante e Escriturador</w:t>
      </w:r>
    </w:p>
    <w:p w14:paraId="17ADB8A4"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banco liquidante das Debêntures é o </w:t>
      </w:r>
      <w:r>
        <w:rPr>
          <w:sz w:val="22"/>
          <w:szCs w:val="22"/>
          <w:lang w:val="pt-BR"/>
        </w:rPr>
        <w:t xml:space="preserve">Itaú Unibanco S.A. </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Praça Alfredo Egydio de Souza Aranha, nº 100, Torre Olavo Setúbal </w:t>
      </w:r>
      <w:r>
        <w:rPr>
          <w:rFonts w:ascii="Tahoma" w:hAnsi="Tahoma" w:cs="Tahoma"/>
          <w:sz w:val="22"/>
          <w:szCs w:val="22"/>
          <w:lang w:val="pt-BR"/>
        </w:rPr>
        <w:t xml:space="preserve">, CEP: </w:t>
      </w:r>
      <w:r>
        <w:rPr>
          <w:rFonts w:cs="Arial"/>
          <w:color w:val="202124"/>
          <w:sz w:val="21"/>
          <w:szCs w:val="21"/>
          <w:shd w:val="clear" w:color="auto" w:fill="FFFFFF"/>
          <w:lang w:val="pt-BR"/>
        </w:rPr>
        <w:t>04344-902</w:t>
      </w:r>
      <w:r>
        <w:rPr>
          <w:rFonts w:ascii="Tahoma" w:hAnsi="Tahoma" w:cs="Tahoma"/>
          <w:sz w:val="22"/>
          <w:szCs w:val="22"/>
          <w:lang w:val="pt-BR"/>
        </w:rPr>
        <w:t>, inscrita no CNPJ/ME sob o nº </w:t>
      </w:r>
      <w:r>
        <w:rPr>
          <w:sz w:val="22"/>
          <w:szCs w:val="22"/>
          <w:lang w:val="pt-BR"/>
        </w:rPr>
        <w:t xml:space="preserve">60.701.190/0001-04 </w:t>
      </w:r>
      <w:r>
        <w:rPr>
          <w:rFonts w:ascii="Tahoma" w:hAnsi="Tahoma" w:cs="Tahoma"/>
          <w:sz w:val="22"/>
          <w:szCs w:val="22"/>
          <w:lang w:val="pt-BR"/>
        </w:rPr>
        <w:t xml:space="preserve"> (“</w:t>
      </w:r>
      <w:r>
        <w:rPr>
          <w:rFonts w:ascii="Tahoma" w:hAnsi="Tahoma" w:cs="Tahoma"/>
          <w:b/>
          <w:sz w:val="22"/>
          <w:szCs w:val="22"/>
          <w:lang w:val="pt-BR"/>
        </w:rPr>
        <w:t>Banco Liquidante</w:t>
      </w:r>
      <w:r>
        <w:rPr>
          <w:rFonts w:ascii="Tahoma" w:hAnsi="Tahoma" w:cs="Tahoma"/>
          <w:sz w:val="22"/>
          <w:szCs w:val="22"/>
          <w:lang w:val="pt-BR"/>
        </w:rPr>
        <w:t>”, cuja definição inclui qualquer outra instituição que venha a suceder o Banco Liquidante na prestação dos serviços de banco liquidante da Emissão).</w:t>
      </w:r>
    </w:p>
    <w:p w14:paraId="7E913527" w14:textId="77777777" w:rsidR="006E592C"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escrituração das Debêntures é a </w:t>
      </w:r>
      <w:r>
        <w:rPr>
          <w:sz w:val="22"/>
          <w:szCs w:val="22"/>
          <w:lang w:val="pt-BR"/>
        </w:rPr>
        <w:t xml:space="preserve">Itaú Corretora de Valores S.A. </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Avenida Brigadeiro Faria Lima, nº 3.500, 3º andar, Itaim Bibi </w:t>
      </w:r>
      <w:r>
        <w:rPr>
          <w:rFonts w:ascii="Tahoma" w:hAnsi="Tahoma" w:cs="Tahoma"/>
          <w:sz w:val="22"/>
          <w:szCs w:val="22"/>
          <w:lang w:val="pt-BR"/>
        </w:rPr>
        <w:t>, CEP: 05483-132, inscrita no CNPJ/ME sob o nº </w:t>
      </w:r>
      <w:r>
        <w:rPr>
          <w:sz w:val="22"/>
          <w:szCs w:val="22"/>
          <w:lang w:val="pt-BR"/>
        </w:rPr>
        <w:t xml:space="preserve">61.194.353/0001-64 </w:t>
      </w:r>
      <w:r>
        <w:rPr>
          <w:rFonts w:ascii="Tahoma" w:hAnsi="Tahoma" w:cs="Tahoma"/>
          <w:sz w:val="22"/>
          <w:szCs w:val="22"/>
          <w:lang w:val="pt-BR"/>
        </w:rPr>
        <w:t xml:space="preserve"> (“</w:t>
      </w:r>
      <w:r>
        <w:rPr>
          <w:rFonts w:ascii="Tahoma" w:hAnsi="Tahoma" w:cs="Tahoma"/>
          <w:b/>
          <w:sz w:val="22"/>
          <w:szCs w:val="22"/>
          <w:lang w:val="pt-BR"/>
        </w:rPr>
        <w:t>Escriturador</w:t>
      </w:r>
      <w:r>
        <w:rPr>
          <w:rFonts w:ascii="Tahoma" w:hAnsi="Tahoma" w:cs="Tahoma"/>
          <w:sz w:val="22"/>
          <w:szCs w:val="22"/>
          <w:lang w:val="pt-BR"/>
        </w:rPr>
        <w:t>”, cuja definição inclui qualquer outra instituição que venha a suceder o Banco Escriturador na prestação dos serviços de banco escriturador da Emissão). O Escriturador será responsável por, entre outras responsabilidades definidas nas normas editadas pela B3 – Balcão B3 e instruções editadas pela CVM, realizar a escrituração das Debêntures.</w:t>
      </w:r>
    </w:p>
    <w:p w14:paraId="23B1279C" w14:textId="77777777" w:rsidR="00C14E9C" w:rsidRPr="00D21FA2"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Títulos Climáticos</w:t>
      </w:r>
    </w:p>
    <w:p w14:paraId="5E494AAF" w14:textId="77777777" w:rsidR="00665152" w:rsidRPr="00D21FA2" w:rsidRDefault="008A57DB">
      <w:pPr>
        <w:pStyle w:val="Level3"/>
        <w:spacing w:after="240" w:line="320" w:lineRule="atLeast"/>
        <w:rPr>
          <w:rFonts w:ascii="Tahoma" w:hAnsi="Tahoma" w:cs="Tahoma"/>
          <w:sz w:val="22"/>
          <w:szCs w:val="22"/>
          <w:lang w:val="pt-BR"/>
        </w:rPr>
      </w:pPr>
      <w:r>
        <w:rPr>
          <w:rFonts w:ascii="Tahoma" w:hAnsi="Tahoma" w:cs="Tahoma"/>
          <w:i/>
          <w:sz w:val="22"/>
          <w:szCs w:val="22"/>
          <w:lang w:val="pt-BR"/>
        </w:rPr>
        <w:t>Caracterização como “Títulos Climáticos”</w:t>
      </w:r>
      <w:r>
        <w:rPr>
          <w:rFonts w:ascii="Tahoma" w:hAnsi="Tahoma" w:cs="Tahoma"/>
          <w:sz w:val="22"/>
          <w:szCs w:val="22"/>
          <w:lang w:val="pt-BR"/>
        </w:rPr>
        <w:t>. As Debêntures são caracterizadas como “títulos climáticos”, e serão assim caracterizadas com base em: (a) verificação para a certificação da Climate Bonds Initiative (“</w:t>
      </w:r>
      <w:r>
        <w:rPr>
          <w:rFonts w:ascii="Tahoma" w:hAnsi="Tahoma" w:cs="Tahoma"/>
          <w:b/>
          <w:sz w:val="22"/>
          <w:szCs w:val="22"/>
          <w:lang w:val="pt-BR"/>
        </w:rPr>
        <w:t>CBI</w:t>
      </w:r>
      <w:r>
        <w:rPr>
          <w:rFonts w:ascii="Tahoma" w:hAnsi="Tahoma" w:cs="Tahoma"/>
          <w:sz w:val="22"/>
          <w:szCs w:val="22"/>
          <w:lang w:val="pt-BR"/>
        </w:rPr>
        <w:t>” e “</w:t>
      </w:r>
      <w:r>
        <w:rPr>
          <w:rFonts w:ascii="Tahoma" w:hAnsi="Tahoma" w:cs="Tahoma"/>
          <w:b/>
          <w:sz w:val="22"/>
          <w:szCs w:val="22"/>
          <w:lang w:val="pt-BR"/>
        </w:rPr>
        <w:t>Certificação CBI</w:t>
      </w:r>
      <w:r>
        <w:rPr>
          <w:rFonts w:ascii="Tahoma" w:hAnsi="Tahoma" w:cs="Tahoma"/>
          <w:sz w:val="22"/>
          <w:szCs w:val="22"/>
          <w:lang w:val="pt-BR"/>
        </w:rPr>
        <w:t>”) realizada pela KOAN Finanças Sustentáveis Ltda., inscrita no CNPJ/ME sob o nº 09.212.050/0001-07, com sede na Rua Voluntários da Pátria, nº 301, Sala 301, , CEP 22.270-003, Cidade do Rio de Janeiro, Estado do Rio de Janeiro (“</w:t>
      </w:r>
      <w:r>
        <w:rPr>
          <w:rFonts w:ascii="Tahoma" w:hAnsi="Tahoma" w:cs="Tahoma"/>
          <w:b/>
          <w:sz w:val="22"/>
          <w:szCs w:val="22"/>
          <w:lang w:val="pt-BR"/>
        </w:rPr>
        <w:t xml:space="preserve">Sitawi Finanças </w:t>
      </w:r>
      <w:r>
        <w:rPr>
          <w:rFonts w:ascii="Tahoma" w:hAnsi="Tahoma" w:cs="Tahoma"/>
          <w:sz w:val="22"/>
          <w:szCs w:val="22"/>
          <w:lang w:val="pt-BR"/>
        </w:rPr>
        <w:t>do Bem” ou “</w:t>
      </w:r>
      <w:r>
        <w:rPr>
          <w:rFonts w:ascii="Tahoma" w:hAnsi="Tahoma" w:cs="Tahoma"/>
          <w:b/>
          <w:sz w:val="22"/>
          <w:szCs w:val="22"/>
          <w:lang w:val="pt-BR"/>
        </w:rPr>
        <w:t>SITAWI</w:t>
      </w:r>
      <w:r>
        <w:rPr>
          <w:rFonts w:ascii="Tahoma" w:hAnsi="Tahoma" w:cs="Tahoma"/>
          <w:sz w:val="22"/>
          <w:szCs w:val="22"/>
          <w:lang w:val="pt-BR"/>
        </w:rPr>
        <w:t>”)</w:t>
      </w:r>
      <w:r>
        <w:rPr>
          <w:lang w:val="pt-BR"/>
        </w:rPr>
        <w:t>,</w:t>
      </w:r>
      <w:r>
        <w:rPr>
          <w:rFonts w:ascii="Tahoma" w:hAnsi="Tahoma" w:cs="Tahoma"/>
          <w:sz w:val="22"/>
          <w:szCs w:val="22"/>
          <w:lang w:val="pt-BR"/>
        </w:rPr>
        <w:t>, atestando que as Debêntures cumprem com os “</w:t>
      </w:r>
      <w:r>
        <w:rPr>
          <w:rFonts w:ascii="Tahoma" w:hAnsi="Tahoma" w:cs="Tahoma"/>
          <w:i/>
          <w:sz w:val="22"/>
          <w:szCs w:val="22"/>
          <w:lang w:val="pt-BR"/>
        </w:rPr>
        <w:t>Green Bonds Principles</w:t>
      </w:r>
      <w:r>
        <w:rPr>
          <w:rFonts w:ascii="Tahoma" w:hAnsi="Tahoma" w:cs="Tahoma"/>
          <w:sz w:val="22"/>
          <w:szCs w:val="22"/>
          <w:lang w:val="pt-BR"/>
        </w:rPr>
        <w:t>”, em atendimento aos “</w:t>
      </w:r>
      <w:r>
        <w:rPr>
          <w:rFonts w:ascii="Tahoma" w:hAnsi="Tahoma" w:cs="Tahoma"/>
          <w:i/>
          <w:sz w:val="22"/>
          <w:szCs w:val="22"/>
          <w:lang w:val="pt-BR"/>
        </w:rPr>
        <w:t>Solar Energy Criteria Document</w:t>
      </w:r>
      <w:r>
        <w:rPr>
          <w:rFonts w:ascii="Tahoma" w:hAnsi="Tahoma" w:cs="Tahoma"/>
          <w:sz w:val="22"/>
          <w:szCs w:val="22"/>
          <w:lang w:val="pt-BR"/>
        </w:rPr>
        <w:t xml:space="preserve">” da </w:t>
      </w:r>
      <w:r>
        <w:rPr>
          <w:rFonts w:ascii="Tahoma" w:hAnsi="Tahoma" w:cs="Tahoma"/>
          <w:i/>
          <w:sz w:val="22"/>
          <w:szCs w:val="22"/>
          <w:lang w:val="pt-BR"/>
        </w:rPr>
        <w:t>Climate Bonds Standards</w:t>
      </w:r>
      <w:r>
        <w:rPr>
          <w:rFonts w:ascii="Tahoma" w:hAnsi="Tahoma" w:cs="Tahoma"/>
          <w:sz w:val="22"/>
          <w:szCs w:val="22"/>
          <w:lang w:val="pt-BR"/>
        </w:rPr>
        <w:t xml:space="preserve"> e com os </w:t>
      </w:r>
      <w:r>
        <w:rPr>
          <w:rFonts w:ascii="Tahoma" w:hAnsi="Tahoma" w:cs="Tahoma"/>
          <w:i/>
          <w:sz w:val="22"/>
          <w:szCs w:val="22"/>
          <w:lang w:val="pt-BR"/>
        </w:rPr>
        <w:t>Climate Bonds Standards Board</w:t>
      </w:r>
      <w:r>
        <w:rPr>
          <w:rFonts w:ascii="Tahoma" w:hAnsi="Tahoma" w:cs="Tahoma"/>
          <w:sz w:val="22"/>
          <w:szCs w:val="22"/>
          <w:lang w:val="pt-BR"/>
        </w:rPr>
        <w:t>, conforme o critério de energia solar (“</w:t>
      </w:r>
      <w:r>
        <w:rPr>
          <w:rFonts w:ascii="Tahoma" w:hAnsi="Tahoma" w:cs="Tahoma"/>
          <w:b/>
          <w:sz w:val="22"/>
          <w:szCs w:val="22"/>
          <w:lang w:val="pt-BR"/>
        </w:rPr>
        <w:t>Parecer</w:t>
      </w:r>
      <w:r>
        <w:rPr>
          <w:rFonts w:ascii="Tahoma" w:hAnsi="Tahoma" w:cs="Tahoma"/>
          <w:sz w:val="22"/>
          <w:szCs w:val="22"/>
          <w:lang w:val="pt-BR"/>
        </w:rPr>
        <w:t>”); (b) relatório a ser emitido pela SITAWI em até 2 (dois) anos da data da emissão do Parecer, atestando sobre os benefícios ambientais auferidos pelo Projeto de acordo com os indicadores definidos no Parecer; e (c) marcação nos sistemas da B3 como título verde, com base nos requerimentos da B3.</w:t>
      </w:r>
    </w:p>
    <w:p w14:paraId="3CC31290"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Parecer e todos os compromissos formais exigidos pela SITAWI serão disponibilizados na íntegra na página da rede mundial de computadores da CBI (</w:t>
      </w:r>
      <w:r>
        <w:fldChar w:fldCharType="begin"/>
      </w:r>
      <w:r w:rsidRPr="00791BCE">
        <w:rPr>
          <w:lang w:val="pt-BR"/>
          <w:rPrChange w:id="109" w:author="Cirino, Andressa" w:date="2021-08-17T17:14:00Z">
            <w:rPr/>
          </w:rPrChange>
        </w:rP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será enviada uma cópia eletrônica (formato PDF) do Parecer para o Agente Fiduciário.</w:t>
      </w:r>
    </w:p>
    <w:p w14:paraId="22ABE2E0"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No prazo de até 2 (dois) anos contados da data da emissão do Parecer, as Debêntures serão reavaliadas pela SITAWI, de modo a verificar se o Projeto continua alinhado com os “</w:t>
      </w:r>
      <w:r>
        <w:rPr>
          <w:rFonts w:ascii="Tahoma" w:hAnsi="Tahoma" w:cs="Tahoma"/>
          <w:i/>
          <w:sz w:val="22"/>
          <w:szCs w:val="22"/>
          <w:lang w:val="pt-BR"/>
        </w:rPr>
        <w:t>Climate Bonds Standards</w:t>
      </w:r>
      <w:r>
        <w:rPr>
          <w:rFonts w:ascii="Tahoma" w:hAnsi="Tahoma" w:cs="Tahoma"/>
          <w:sz w:val="22"/>
          <w:szCs w:val="22"/>
          <w:lang w:val="pt-BR"/>
        </w:rPr>
        <w:t>”, e a SITAWI enviará à CBI, anualmente, em até 120 (cento e vinte) dias contados do fim de cada exercício social, uma declaração atestando que, no melhor do seu conhecimento, as Debêntures estão em conformidade com os “</w:t>
      </w:r>
      <w:r>
        <w:rPr>
          <w:rFonts w:ascii="Tahoma" w:hAnsi="Tahoma" w:cs="Tahoma"/>
          <w:i/>
          <w:sz w:val="22"/>
          <w:szCs w:val="22"/>
          <w:lang w:val="pt-BR"/>
        </w:rPr>
        <w:t>Climate Bonds Standards</w:t>
      </w:r>
      <w:r>
        <w:rPr>
          <w:rFonts w:ascii="Tahoma" w:hAnsi="Tahoma" w:cs="Tahoma"/>
          <w:sz w:val="22"/>
          <w:szCs w:val="22"/>
          <w:lang w:val="pt-BR"/>
        </w:rPr>
        <w:t>”, o qual também será disponibilizado na íntegra na página da rede mundial de computadores da CBI (</w:t>
      </w:r>
      <w:r>
        <w:fldChar w:fldCharType="begin"/>
      </w:r>
      <w:r w:rsidRPr="00791BCE">
        <w:rPr>
          <w:lang w:val="pt-BR"/>
          <w:rPrChange w:id="110" w:author="Cirino, Andressa" w:date="2021-08-17T17:14:00Z">
            <w:rPr/>
          </w:rPrChange>
        </w:rP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ao Agente Fiduciário nos termos da Cláusula 3.9.2 acima.</w:t>
      </w:r>
    </w:p>
    <w:p w14:paraId="372B6692"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das Debêntures como “títulos climáticos” pela CBI é baseada exclusivamente no “Climate Bonds Standard” e não faz, e não tem a intenção de fazer qualquer representação ou dar qualquer garantia com relação a qualquer outro assunto relacionado à Emissão ou ao Projeto, incluindo, mas não se limitando a, os documentos da Oferta, a Emissora ou a gestão da Emissora.</w:t>
      </w:r>
    </w:p>
    <w:p w14:paraId="170AB58D"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certificação das Debêntures como “títulos climáticos” pela CBI foi dirigida exclusivamente à diretoria da Emissora e não é uma recomendação de compra ou venda das Debêntures e tal certificação não aborda o preço de mercado ou </w:t>
      </w:r>
      <w:r>
        <w:rPr>
          <w:rFonts w:ascii="Tahoma" w:hAnsi="Tahoma" w:cs="Tahoma"/>
          <w:i/>
          <w:sz w:val="22"/>
          <w:szCs w:val="22"/>
          <w:lang w:val="pt-BR"/>
        </w:rPr>
        <w:t>suitability</w:t>
      </w:r>
      <w:r>
        <w:rPr>
          <w:rFonts w:ascii="Tahoma" w:hAnsi="Tahoma" w:cs="Tahoma"/>
          <w:sz w:val="22"/>
          <w:szCs w:val="22"/>
          <w:lang w:val="pt-BR"/>
        </w:rPr>
        <w:t xml:space="preserve"> para um determinado investidor. A certificação também não aborda os méritos da decisão da Emissora ou de qualquer terceiro de participar do Projeto e não expressa e não deve ser considerada como uma expressão de uma opinião quanto à Emissora ou qualquer aspecto do Projeto (incluindo, mas não se limitando à viabilidade financeira do Projeto), exceto no que diz respeito à conformidade com o “</w:t>
      </w:r>
      <w:r>
        <w:rPr>
          <w:rFonts w:ascii="Tahoma" w:hAnsi="Tahoma" w:cs="Tahoma"/>
          <w:i/>
          <w:sz w:val="22"/>
          <w:szCs w:val="22"/>
          <w:lang w:val="pt-BR"/>
        </w:rPr>
        <w:t>Climate Bonds Standard</w:t>
      </w:r>
      <w:r>
        <w:rPr>
          <w:rFonts w:ascii="Tahoma" w:hAnsi="Tahoma" w:cs="Tahoma"/>
          <w:sz w:val="22"/>
          <w:szCs w:val="22"/>
          <w:lang w:val="pt-BR"/>
        </w:rPr>
        <w:t xml:space="preserve">”. </w:t>
      </w:r>
      <w:del w:id="111" w:author=" " w:date="2021-08-16T18:56: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Ajustado uma vez que a Companhia não possui CA.]</w:delText>
        </w:r>
      </w:del>
    </w:p>
    <w:p w14:paraId="10E392C8"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Ao emitir ou monitorar, conforme aplicável, a certificação, a CBI assumiu e confiou e irá assumir e confiar na precisão e integridade em todos os aspectos materiais das informações fornecidas ou de outra forma disponibilizadas para a CBI.</w:t>
      </w:r>
    </w:p>
    <w:p w14:paraId="0582AABF"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Projeto, que fundamentou a certificação das Debêntures como “títulos climáticos” pela CBI, nunca foi nomeado para outra certificação de títulos verdes, sustentáveis, climáticos ou análogos.</w:t>
      </w:r>
    </w:p>
    <w:p w14:paraId="00DD1BAF"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Enquanto não forem integralmente destinados ao Projeto, os recursos obtidos pela Emissora com a Emissão somente poderão ser investidos em: (a) Letras Financeiras do Tesouro – LFT de emissão do Tesouro Nacional; (b) certificados de depósitos bancários com liquidez diária emitidos por instituições financeiras; e (c) outros instrumentos de renda fixa de liquidez diária e não vinculados a atividades intensivas na emissão de gases de efeito estufa.</w:t>
      </w:r>
    </w:p>
    <w:p w14:paraId="3D7BC830"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CBI não assume nem aceita qualquer responsabilidade perante qualquer pessoa por verificar de forma independente (e não verificou) tais informações ou por realizar (e não realizou) qualquer avaliação independente do Projeto ou da Emissora. Além disso, a CBI não assume nenhuma obrigação de conduzir (e não conduziu) nenhuma inspeção física do Projeto. A certificação só pode ser usada com as Debêntures e não pode ser usada para qualquer outro propósito sem o consentimento prévio por escrito da CBI.</w:t>
      </w:r>
    </w:p>
    <w:p w14:paraId="50BBBB72"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não visa e não tem a intenção de abordar a probabilidade de pagamento pontual de juros remuneratórios quando devidos sobre as Debêntures e/ou o pagamento do principal no vencimento ou em qualquer outra data.</w:t>
      </w:r>
    </w:p>
    <w:p w14:paraId="4D12D9D5" w14:textId="77777777" w:rsidR="00665152"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poderá ser cancelada a qualquer momento a critério exclusivo e absoluto da CBI e não pode haver garantia de que tal certificação não será retirada.</w:t>
      </w:r>
    </w:p>
    <w:p w14:paraId="673B9CEA" w14:textId="77777777" w:rsidR="003A03E5" w:rsidRPr="00D21FA2" w:rsidRDefault="008A57DB" w:rsidP="00282EAF">
      <w:pPr>
        <w:pStyle w:val="Level1"/>
        <w:keepLines/>
        <w:spacing w:before="0" w:after="240" w:line="320" w:lineRule="atLeast"/>
        <w:jc w:val="center"/>
        <w:rPr>
          <w:rFonts w:ascii="Tahoma" w:hAnsi="Tahoma" w:cs="Tahoma"/>
          <w:szCs w:val="22"/>
          <w:lang w:val="pt-BR"/>
        </w:rPr>
      </w:pPr>
      <w:r>
        <w:rPr>
          <w:rFonts w:ascii="Tahoma" w:hAnsi="Tahoma" w:cs="Tahoma"/>
          <w:szCs w:val="22"/>
          <w:lang w:val="pt-BR"/>
        </w:rPr>
        <w:t>CARACTERÍSTICAS GERAIS DAS DEBÊNTURES</w:t>
      </w:r>
    </w:p>
    <w:p w14:paraId="74FFA35B" w14:textId="77777777" w:rsidR="00871DB0" w:rsidRPr="00D21FA2" w:rsidRDefault="008A57DB" w:rsidP="00282EAF">
      <w:pPr>
        <w:pStyle w:val="Level2"/>
        <w:spacing w:after="240" w:line="320" w:lineRule="atLeast"/>
        <w:rPr>
          <w:rFonts w:ascii="Tahoma" w:hAnsi="Tahoma" w:cs="Tahoma"/>
          <w:b/>
          <w:sz w:val="22"/>
          <w:szCs w:val="22"/>
          <w:lang w:val="pt-BR"/>
        </w:rPr>
      </w:pPr>
      <w:bookmarkStart w:id="112" w:name="_DV_M90"/>
      <w:bookmarkEnd w:id="112"/>
      <w:r>
        <w:rPr>
          <w:rFonts w:ascii="Tahoma" w:hAnsi="Tahoma" w:cs="Tahoma"/>
          <w:b/>
          <w:sz w:val="22"/>
          <w:szCs w:val="22"/>
          <w:lang w:val="pt-BR"/>
        </w:rPr>
        <w:t>Data de Emissão</w:t>
      </w:r>
    </w:p>
    <w:p w14:paraId="0E2ADEE9" w14:textId="77777777" w:rsidR="00871DB0" w:rsidRPr="00D21FA2" w:rsidRDefault="008A57DB" w:rsidP="00282EAF">
      <w:pPr>
        <w:pStyle w:val="Level3"/>
        <w:spacing w:after="240" w:line="320" w:lineRule="atLeast"/>
        <w:rPr>
          <w:rFonts w:ascii="Tahoma" w:hAnsi="Tahoma" w:cs="Tahoma"/>
          <w:sz w:val="22"/>
          <w:szCs w:val="22"/>
          <w:lang w:val="pt-BR"/>
        </w:rPr>
      </w:pPr>
      <w:bookmarkStart w:id="113" w:name="_DV_M91"/>
      <w:bookmarkStart w:id="114" w:name="_Ref15991390"/>
      <w:bookmarkEnd w:id="113"/>
      <w:r>
        <w:rPr>
          <w:rFonts w:ascii="Tahoma" w:hAnsi="Tahoma" w:cs="Tahoma"/>
          <w:sz w:val="22"/>
          <w:szCs w:val="22"/>
          <w:lang w:val="pt-BR"/>
        </w:rPr>
        <w:t>Para todos os fins e efeitos, a data de emissão das Debêntures é o dia 15 de [outubro] de 2021 (“</w:t>
      </w:r>
      <w:r>
        <w:rPr>
          <w:rFonts w:ascii="Tahoma" w:hAnsi="Tahoma" w:cs="Tahoma"/>
          <w:b/>
          <w:sz w:val="22"/>
          <w:szCs w:val="22"/>
          <w:lang w:val="pt-BR"/>
        </w:rPr>
        <w:t>Data de Emissão</w:t>
      </w:r>
      <w:r>
        <w:rPr>
          <w:rFonts w:ascii="Tahoma" w:hAnsi="Tahoma" w:cs="Tahoma"/>
          <w:sz w:val="22"/>
          <w:szCs w:val="22"/>
          <w:lang w:val="pt-BR"/>
        </w:rPr>
        <w:t xml:space="preserve">”). </w:t>
      </w:r>
      <w:del w:id="115" w:author=" " w:date="2021-08-16T13:46: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e AF fizeram alteração para o dia 15, uma vez que devido a divulgação do IPCA precisamos manter no dia 15.]</w:delText>
        </w:r>
      </w:del>
      <w:bookmarkEnd w:id="114"/>
    </w:p>
    <w:p w14:paraId="1DB64612" w14:textId="77777777" w:rsidR="006E592C" w:rsidRPr="00D21FA2"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Data de Início da Rentabilidade</w:t>
      </w:r>
    </w:p>
    <w:p w14:paraId="74AAE791" w14:textId="77777777" w:rsidR="002F70F5" w:rsidRPr="00847503" w:rsidRDefault="008A57DB" w:rsidP="00847503">
      <w:pPr>
        <w:pStyle w:val="Level3"/>
        <w:rPr>
          <w:rFonts w:ascii="Tahoma" w:hAnsi="Tahoma" w:cs="Tahoma"/>
          <w:sz w:val="22"/>
          <w:szCs w:val="22"/>
          <w:lang w:val="pt-BR"/>
        </w:rPr>
      </w:pPr>
      <w:r>
        <w:rPr>
          <w:rFonts w:ascii="Tahoma" w:hAnsi="Tahoma" w:cs="Tahoma"/>
          <w:sz w:val="22"/>
          <w:szCs w:val="22"/>
          <w:lang w:val="pt-BR"/>
        </w:rPr>
        <w:t>Para todos os fins e efeitos legais, a data de início da rentabilidade será a Primeira Data de Integralização (conforme abaixo definido) das Debêntures.</w:t>
      </w:r>
      <w:bookmarkStart w:id="116" w:name="_DV_M92"/>
      <w:bookmarkStart w:id="117" w:name="_DV_M94"/>
      <w:bookmarkStart w:id="118" w:name="_DV_M95"/>
      <w:bookmarkStart w:id="119" w:name="_DV_M96"/>
      <w:bookmarkStart w:id="120" w:name="_DV_M97"/>
      <w:bookmarkStart w:id="121" w:name="_DV_M98"/>
      <w:bookmarkStart w:id="122" w:name="_DV_M99"/>
      <w:bookmarkStart w:id="123" w:name="_DV_M100"/>
      <w:bookmarkStart w:id="124" w:name="_DV_M101"/>
      <w:bookmarkStart w:id="125" w:name="_DV_M102"/>
      <w:bookmarkStart w:id="126" w:name="_DV_M103"/>
      <w:bookmarkStart w:id="127" w:name="_DV_M104"/>
      <w:bookmarkStart w:id="128" w:name="_DV_M105"/>
      <w:bookmarkStart w:id="129" w:name="_DV_M106"/>
      <w:bookmarkStart w:id="130" w:name="_DV_M107"/>
      <w:bookmarkStart w:id="131" w:name="_DV_M108"/>
      <w:bookmarkStart w:id="132" w:name="_DV_M109"/>
      <w:bookmarkStart w:id="133" w:name="_DV_M110"/>
      <w:bookmarkStart w:id="134" w:name="_DV_M111"/>
      <w:bookmarkStart w:id="135" w:name="_DV_M112"/>
      <w:bookmarkStart w:id="136" w:name="_DV_M114"/>
      <w:bookmarkStart w:id="137" w:name="_DV_M115"/>
      <w:bookmarkStart w:id="138" w:name="_DV_M116"/>
      <w:bookmarkStart w:id="139" w:name="_DV_M117"/>
      <w:bookmarkStart w:id="140" w:name="_DV_M118"/>
      <w:bookmarkStart w:id="141" w:name="_DV_M119"/>
      <w:bookmarkStart w:id="142" w:name="_DV_M120"/>
      <w:bookmarkStart w:id="143" w:name="_DV_M121"/>
      <w:bookmarkStart w:id="144" w:name="_DV_M122"/>
      <w:bookmarkStart w:id="145" w:name="_DV_M123"/>
      <w:bookmarkStart w:id="146" w:name="_DV_M124"/>
      <w:bookmarkStart w:id="147" w:name="_DV_M125"/>
      <w:bookmarkStart w:id="148" w:name="_DV_M126"/>
      <w:bookmarkStart w:id="149" w:name="_DV_M127"/>
      <w:bookmarkStart w:id="150" w:name="_DV_M128"/>
      <w:bookmarkStart w:id="151" w:name="_Toc499990326"/>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B82AD5F" w14:textId="77777777" w:rsidR="00871DB0" w:rsidRPr="00D21FA2" w:rsidRDefault="008A57DB" w:rsidP="00847503">
      <w:pPr>
        <w:pStyle w:val="Level2"/>
        <w:spacing w:after="240" w:line="320" w:lineRule="atLeast"/>
        <w:jc w:val="left"/>
        <w:rPr>
          <w:rFonts w:ascii="Tahoma" w:hAnsi="Tahoma" w:cs="Tahoma"/>
          <w:sz w:val="22"/>
          <w:szCs w:val="22"/>
          <w:lang w:val="pt-BR"/>
        </w:rPr>
      </w:pPr>
      <w:r>
        <w:rPr>
          <w:rFonts w:ascii="Tahoma" w:hAnsi="Tahoma" w:cs="Tahoma"/>
          <w:b/>
          <w:sz w:val="22"/>
          <w:szCs w:val="22"/>
          <w:lang w:val="pt-BR"/>
        </w:rPr>
        <w:t>Forma, Tipo e Comprovação de Titularidade das Debêntures</w:t>
      </w:r>
    </w:p>
    <w:p w14:paraId="3F41ED8E" w14:textId="77777777" w:rsidR="00871DB0" w:rsidRPr="00D21FA2" w:rsidRDefault="008A57DB" w:rsidP="00282EAF">
      <w:pPr>
        <w:pStyle w:val="Level3"/>
        <w:spacing w:after="240" w:line="320" w:lineRule="atLeast"/>
        <w:rPr>
          <w:rFonts w:ascii="Tahoma" w:hAnsi="Tahoma" w:cs="Tahoma"/>
          <w:sz w:val="22"/>
          <w:szCs w:val="22"/>
          <w:lang w:val="pt-BR"/>
        </w:rPr>
      </w:pPr>
      <w:bookmarkStart w:id="152" w:name="_DV_M129"/>
      <w:bookmarkStart w:id="153" w:name="_Ref15991538"/>
      <w:bookmarkEnd w:id="152"/>
      <w:r>
        <w:rPr>
          <w:rFonts w:ascii="Tahoma" w:hAnsi="Tahoma" w:cs="Tahoma"/>
          <w:sz w:val="22"/>
          <w:szCs w:val="22"/>
          <w:lang w:val="pt-BR"/>
        </w:rPr>
        <w:t xml:space="preserve">As Debêntures serão escriturais e nominativas,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 </w:t>
      </w:r>
      <w:bookmarkEnd w:id="153"/>
    </w:p>
    <w:p w14:paraId="5F432478" w14:textId="77777777" w:rsidR="00C50A2E" w:rsidRPr="00D21FA2" w:rsidRDefault="008A57DB"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Conversibilidade e Permutabilidade</w:t>
      </w:r>
    </w:p>
    <w:p w14:paraId="2DDAFF2A" w14:textId="77777777" w:rsidR="00C50A2E"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simples, ou seja, não conversíveis em ações de emissão da Emissora e nem permutáveis por ações de outra sociedade.</w:t>
      </w:r>
    </w:p>
    <w:p w14:paraId="457BB37E" w14:textId="77777777" w:rsidR="00871DB0" w:rsidRPr="00D21FA2" w:rsidRDefault="008A57DB" w:rsidP="00282EAF">
      <w:pPr>
        <w:pStyle w:val="Level2"/>
        <w:spacing w:after="240" w:line="320" w:lineRule="atLeast"/>
        <w:rPr>
          <w:rFonts w:ascii="Tahoma" w:hAnsi="Tahoma" w:cs="Tahoma"/>
          <w:sz w:val="22"/>
          <w:szCs w:val="22"/>
          <w:lang w:val="pt-BR"/>
        </w:rPr>
      </w:pPr>
      <w:bookmarkStart w:id="154" w:name="_DV_M130"/>
      <w:bookmarkEnd w:id="154"/>
      <w:r>
        <w:rPr>
          <w:rFonts w:ascii="Tahoma" w:hAnsi="Tahoma" w:cs="Tahoma"/>
          <w:b/>
          <w:sz w:val="22"/>
          <w:szCs w:val="22"/>
          <w:lang w:val="pt-BR"/>
        </w:rPr>
        <w:t>Espécie</w:t>
      </w:r>
    </w:p>
    <w:p w14:paraId="35A1BC52" w14:textId="77777777" w:rsidR="00C50A2E" w:rsidRPr="00D21FA2" w:rsidRDefault="008A57DB" w:rsidP="00282EAF">
      <w:pPr>
        <w:pStyle w:val="Level3"/>
        <w:spacing w:after="240" w:line="320" w:lineRule="atLeast"/>
        <w:rPr>
          <w:rFonts w:ascii="Tahoma" w:hAnsi="Tahoma" w:cs="Tahoma"/>
          <w:sz w:val="22"/>
          <w:szCs w:val="22"/>
          <w:lang w:val="pt-BR"/>
        </w:rPr>
      </w:pPr>
      <w:bookmarkStart w:id="155" w:name="_DV_M131"/>
      <w:bookmarkEnd w:id="155"/>
      <w:r>
        <w:rPr>
          <w:rFonts w:ascii="Tahoma" w:hAnsi="Tahoma" w:cs="Tahoma"/>
          <w:sz w:val="22"/>
          <w:szCs w:val="22"/>
          <w:lang w:val="pt-BR"/>
        </w:rPr>
        <w:t xml:space="preserve">As Debêntures serão da espécie com garantia real, nos termos do artigo 58, </w:t>
      </w:r>
      <w:r>
        <w:rPr>
          <w:rFonts w:ascii="Tahoma" w:hAnsi="Tahoma" w:cs="Tahoma"/>
          <w:i/>
          <w:sz w:val="22"/>
          <w:szCs w:val="22"/>
          <w:lang w:val="pt-BR"/>
        </w:rPr>
        <w:t>caput</w:t>
      </w:r>
      <w:r>
        <w:rPr>
          <w:rFonts w:ascii="Tahoma" w:hAnsi="Tahoma" w:cs="Tahoma"/>
          <w:sz w:val="22"/>
          <w:szCs w:val="22"/>
          <w:lang w:val="pt-BR"/>
        </w:rPr>
        <w:t>, da Lei das Sociedades por Ações.</w:t>
      </w:r>
      <w:bookmarkStart w:id="156" w:name="_DV_M132"/>
      <w:bookmarkStart w:id="157" w:name="_Toc367387463"/>
      <w:bookmarkStart w:id="158" w:name="_Toc367387576"/>
      <w:bookmarkStart w:id="159" w:name="_Toc367389043"/>
      <w:bookmarkStart w:id="160" w:name="_Toc375090252"/>
      <w:bookmarkStart w:id="161" w:name="_Toc368667902"/>
      <w:bookmarkStart w:id="162" w:name="_Toc367387577"/>
      <w:bookmarkEnd w:id="156"/>
    </w:p>
    <w:p w14:paraId="18C25D93" w14:textId="77777777" w:rsidR="00C50A2E" w:rsidRPr="00D21FA2" w:rsidRDefault="008A57DB" w:rsidP="00282EAF">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Prazo e Data de Vencimento</w:t>
      </w:r>
    </w:p>
    <w:p w14:paraId="738C8453" w14:textId="77777777" w:rsidR="00C50A2E" w:rsidRPr="00D21FA2" w:rsidRDefault="008A57DB" w:rsidP="00282EAF">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Observado o disposto nesta Escritura </w:t>
      </w:r>
      <w:r>
        <w:rPr>
          <w:rFonts w:ascii="Tahoma" w:hAnsi="Tahoma" w:cs="Tahoma"/>
          <w:sz w:val="22"/>
          <w:szCs w:val="22"/>
          <w:lang w:val="pt-BR"/>
        </w:rPr>
        <w:t>de Emissão</w:t>
      </w:r>
      <w:r>
        <w:rPr>
          <w:rStyle w:val="DeltaViewInsertion"/>
          <w:rFonts w:ascii="Tahoma" w:eastAsia="Arial Unicode MS" w:hAnsi="Tahoma" w:cs="Tahoma"/>
          <w:color w:val="auto"/>
          <w:sz w:val="22"/>
          <w:szCs w:val="22"/>
          <w:u w:val="none"/>
          <w:lang w:val="pt-BR"/>
        </w:rPr>
        <w:t xml:space="preserve">, as Debêntures terão prazo de vigência de 20 (vinte) anos contados da Data de Emissão, vencendo-se, portanto, em </w:t>
      </w:r>
      <w:r>
        <w:rPr>
          <w:rFonts w:ascii="Tahoma" w:hAnsi="Tahoma" w:cs="Tahoma"/>
          <w:sz w:val="22"/>
          <w:szCs w:val="22"/>
          <w:lang w:val="pt-BR"/>
        </w:rPr>
        <w:t>15</w:t>
      </w:r>
      <w:r>
        <w:rPr>
          <w:rStyle w:val="DeltaViewInsertion"/>
          <w:rFonts w:ascii="Tahoma" w:eastAsia="Arial Unicode MS" w:hAnsi="Tahoma" w:cs="Tahoma"/>
          <w:color w:val="auto"/>
          <w:sz w:val="22"/>
          <w:szCs w:val="22"/>
          <w:u w:val="none"/>
          <w:lang w:val="pt-BR"/>
        </w:rPr>
        <w:t xml:space="preserve"> de </w:t>
      </w:r>
      <w:r>
        <w:rPr>
          <w:rFonts w:ascii="Tahoma" w:hAnsi="Tahoma" w:cs="Tahoma"/>
          <w:sz w:val="22"/>
          <w:szCs w:val="22"/>
          <w:lang w:val="pt-BR"/>
        </w:rPr>
        <w:t>[</w:t>
      </w:r>
      <w:r>
        <w:rPr>
          <w:rFonts w:ascii="Tahoma" w:hAnsi="Tahoma" w:cs="Tahoma"/>
          <w:sz w:val="22"/>
          <w:szCs w:val="22"/>
          <w:highlight w:val="yellow"/>
          <w:lang w:val="pt-BR"/>
        </w:rPr>
        <w:t>outubro</w:t>
      </w:r>
      <w:r>
        <w:rPr>
          <w:rFonts w:ascii="Tahoma" w:hAnsi="Tahoma" w:cs="Tahoma"/>
          <w:sz w:val="22"/>
          <w:szCs w:val="22"/>
          <w:lang w:val="pt-BR"/>
        </w:rPr>
        <w:t>]</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de 2041</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b/>
          <w:color w:val="auto"/>
          <w:sz w:val="22"/>
          <w:szCs w:val="22"/>
          <w:u w:val="none"/>
          <w:lang w:val="pt-BR"/>
        </w:rPr>
        <w:t>Data de Vencimento das Debêntures</w:t>
      </w:r>
      <w:r>
        <w:rPr>
          <w:rStyle w:val="DeltaViewInsertion"/>
          <w:rFonts w:ascii="Tahoma" w:eastAsia="Arial Unicode MS" w:hAnsi="Tahoma" w:cs="Tahoma"/>
          <w:color w:val="auto"/>
          <w:sz w:val="22"/>
          <w:szCs w:val="22"/>
          <w:u w:val="none"/>
          <w:lang w:val="pt-BR"/>
        </w:rPr>
        <w:t>”), exceto nas</w:t>
      </w:r>
      <w:r>
        <w:rPr>
          <w:rStyle w:val="DeltaViewInsertion"/>
          <w:rFonts w:ascii="Tahoma" w:hAnsi="Tahoma" w:cs="Tahoma"/>
          <w:color w:val="auto"/>
          <w:sz w:val="22"/>
          <w:szCs w:val="22"/>
          <w:u w:val="none"/>
          <w:lang w:val="pt-BR"/>
        </w:rPr>
        <w:t xml:space="preserve"> hipóteses de vencimento antecipado, Resgate Antecipado Facultativo Total, e Oferta de Resgate Antecipado caso venham a ser permitidos pela legislação vigente, ocasiões em que a Emissora obriga-se a proceder ao pagamento das Debêntures pelo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acrescido dos Juros Remuneratórios e eventuais Encargos Moratórios </w:t>
      </w:r>
      <w:r>
        <w:rPr>
          <w:rFonts w:ascii="Tahoma" w:hAnsi="Tahoma" w:cs="Tahoma"/>
          <w:sz w:val="22"/>
          <w:szCs w:val="22"/>
          <w:lang w:val="pt-BR"/>
        </w:rPr>
        <w:t>(conforme definidos abaixo)</w:t>
      </w:r>
      <w:r>
        <w:rPr>
          <w:rStyle w:val="DeltaViewInsertion"/>
          <w:rFonts w:ascii="Tahoma" w:hAnsi="Tahoma" w:cs="Tahoma"/>
          <w:color w:val="auto"/>
          <w:sz w:val="22"/>
          <w:szCs w:val="22"/>
          <w:u w:val="none"/>
          <w:lang w:val="pt-BR"/>
        </w:rPr>
        <w:t>, conforme o caso</w:t>
      </w:r>
      <w:r>
        <w:rPr>
          <w:rStyle w:val="DeltaViewInsertion"/>
          <w:rFonts w:ascii="Tahoma" w:eastAsia="Arial Unicode MS" w:hAnsi="Tahoma" w:cs="Tahoma"/>
          <w:color w:val="auto"/>
          <w:sz w:val="22"/>
          <w:szCs w:val="22"/>
          <w:u w:val="none"/>
          <w:lang w:val="pt-BR"/>
        </w:rPr>
        <w:t xml:space="preserve">. </w:t>
      </w:r>
      <w:del w:id="163" w:author=" " w:date="2021-08-16T13:47: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e AF fizeram alteração para o dia 15, uma vez que devido a divulgação do IPCA precisamos manter no dia 15.]</w:delText>
        </w:r>
      </w:del>
    </w:p>
    <w:p w14:paraId="70BD5FA2" w14:textId="77777777" w:rsidR="00BC2B7D" w:rsidRPr="00D21FA2" w:rsidRDefault="008A57DB"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Valor Nominal Unitário</w:t>
      </w:r>
    </w:p>
    <w:p w14:paraId="2C0AB0E1" w14:textId="77777777" w:rsidR="00BC2B7D" w:rsidRPr="00D21FA2"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valor nominal unitário das Debêntures será de R$1.000,00 (mil reais), na Data de Emissão (“</w:t>
      </w:r>
      <w:r>
        <w:rPr>
          <w:rFonts w:ascii="Tahoma" w:hAnsi="Tahoma" w:cs="Tahoma"/>
          <w:b/>
          <w:sz w:val="22"/>
          <w:szCs w:val="22"/>
          <w:lang w:val="pt-BR"/>
        </w:rPr>
        <w:t>Valor Nominal Unitário</w:t>
      </w:r>
      <w:r>
        <w:rPr>
          <w:rFonts w:ascii="Tahoma" w:hAnsi="Tahoma" w:cs="Tahoma"/>
          <w:sz w:val="22"/>
          <w:szCs w:val="22"/>
          <w:lang w:val="pt-BR"/>
        </w:rPr>
        <w:t>”).</w:t>
      </w:r>
    </w:p>
    <w:p w14:paraId="3130784A" w14:textId="77777777" w:rsidR="00C50A2E" w:rsidRPr="00D21FA2" w:rsidRDefault="008A57DB"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Quantidade de Debêntures Emitidas</w:t>
      </w:r>
    </w:p>
    <w:p w14:paraId="2B836C7A" w14:textId="77777777" w:rsidR="00C50A2E" w:rsidRPr="00D21FA2" w:rsidRDefault="008A57DB" w:rsidP="00282EAF">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sz w:val="22"/>
          <w:szCs w:val="22"/>
          <w:lang w:val="pt-BR"/>
        </w:rPr>
        <w:t xml:space="preserve">Serão emitidas </w:t>
      </w:r>
      <w:r>
        <w:rPr>
          <w:rStyle w:val="DeltaViewInsertion"/>
          <w:rFonts w:ascii="Tahoma" w:hAnsi="Tahoma" w:cs="Tahoma"/>
          <w:color w:val="auto"/>
          <w:sz w:val="22"/>
          <w:szCs w:val="22"/>
          <w:u w:val="none"/>
          <w:lang w:val="pt-BR"/>
        </w:rPr>
        <w:t>250.000</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duzentas e cinquenta mil</w:t>
      </w:r>
      <w:r>
        <w:rPr>
          <w:rFonts w:ascii="Tahoma" w:eastAsia="Arial Unicode MS" w:hAnsi="Tahoma" w:cs="Tahoma"/>
          <w:sz w:val="22"/>
          <w:szCs w:val="22"/>
          <w:lang w:val="pt-BR"/>
        </w:rPr>
        <w:t>)</w:t>
      </w:r>
      <w:r>
        <w:rPr>
          <w:rFonts w:ascii="Tahoma" w:hAnsi="Tahoma" w:cs="Tahoma"/>
          <w:sz w:val="22"/>
          <w:szCs w:val="22"/>
          <w:lang w:val="pt-BR"/>
        </w:rPr>
        <w:t xml:space="preserve"> Debêntures.</w:t>
      </w:r>
    </w:p>
    <w:p w14:paraId="6BE543A2" w14:textId="77777777" w:rsidR="00871DB0" w:rsidRPr="00D21FA2" w:rsidRDefault="008A57DB" w:rsidP="00282EAF">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Preço de Subscrição e Forma de Integralização</w:t>
      </w:r>
      <w:bookmarkStart w:id="164" w:name="_DV_M133"/>
      <w:bookmarkEnd w:id="157"/>
      <w:bookmarkEnd w:id="158"/>
      <w:bookmarkEnd w:id="159"/>
      <w:bookmarkEnd w:id="160"/>
      <w:bookmarkEnd w:id="161"/>
      <w:bookmarkEnd w:id="164"/>
    </w:p>
    <w:p w14:paraId="55608A59" w14:textId="77777777" w:rsidR="00DB5C11" w:rsidRPr="00D21FA2" w:rsidRDefault="008A57DB" w:rsidP="00282EAF">
      <w:pPr>
        <w:pStyle w:val="Level3"/>
        <w:spacing w:after="240" w:line="320" w:lineRule="atLeast"/>
        <w:rPr>
          <w:rFonts w:ascii="Tahoma" w:hAnsi="Tahoma" w:cs="Tahoma"/>
          <w:sz w:val="22"/>
          <w:szCs w:val="22"/>
          <w:lang w:val="pt-BR"/>
        </w:rPr>
      </w:pPr>
      <w:bookmarkStart w:id="165" w:name="_DV_M134"/>
      <w:bookmarkStart w:id="166" w:name="_Ref15991371"/>
      <w:bookmarkStart w:id="167" w:name="_Ref451966513"/>
      <w:bookmarkEnd w:id="165"/>
      <w:r>
        <w:rPr>
          <w:rFonts w:ascii="Tahoma" w:hAnsi="Tahoma" w:cs="Tahoma"/>
          <w:sz w:val="22"/>
          <w:szCs w:val="22"/>
          <w:lang w:val="pt-BR"/>
        </w:rPr>
        <w:t>As Debêntures serão integralizadas à vista, em moeda corrente nacional, no ato de subscrição, pelo seu pelo Valor Nominal Unitário, de acordo com as normas de liquidação aplicáveis à B3 (“</w:t>
      </w:r>
      <w:r>
        <w:rPr>
          <w:rFonts w:ascii="Tahoma" w:hAnsi="Tahoma" w:cs="Tahoma"/>
          <w:b/>
          <w:sz w:val="22"/>
          <w:szCs w:val="22"/>
          <w:lang w:val="pt-BR"/>
        </w:rPr>
        <w:t>Primeira Data de Integralização</w:t>
      </w:r>
      <w:r>
        <w:rPr>
          <w:rFonts w:ascii="Tahoma" w:hAnsi="Tahoma" w:cs="Tahoma"/>
          <w:sz w:val="22"/>
          <w:szCs w:val="22"/>
          <w:lang w:val="pt-BR"/>
        </w:rPr>
        <w:t xml:space="preserve">”). Caso qualquer Debênture não seja integralizada em data diversa e posterior à Primeira Data de Integralização, a integralização deverá considerar o seu Valor Nominal Unitário Atualizado (conforme definido abaixo), acrescido dos Juros Remuneratórios (conforme definido abaixo), acrescido da Remuneração, calculada </w:t>
      </w:r>
      <w:r>
        <w:rPr>
          <w:rFonts w:ascii="Tahoma" w:hAnsi="Tahoma" w:cs="Tahoma"/>
          <w:i/>
          <w:sz w:val="22"/>
          <w:szCs w:val="22"/>
          <w:lang w:val="pt-BR"/>
        </w:rPr>
        <w:t>pro rata temporis</w:t>
      </w:r>
      <w:r>
        <w:rPr>
          <w:rFonts w:ascii="Tahoma" w:hAnsi="Tahoma" w:cs="Tahoma"/>
          <w:sz w:val="22"/>
          <w:szCs w:val="22"/>
          <w:lang w:val="pt-BR"/>
        </w:rPr>
        <w:t xml:space="preserve"> desde a data de início da rentabilidade até a respectiva data de integralização (cada uma, uma “</w:t>
      </w:r>
      <w:r>
        <w:rPr>
          <w:rFonts w:ascii="Tahoma" w:hAnsi="Tahoma" w:cs="Tahoma"/>
          <w:b/>
          <w:sz w:val="22"/>
          <w:szCs w:val="22"/>
          <w:lang w:val="pt-BR"/>
        </w:rPr>
        <w:t>Data de Integralização</w:t>
      </w:r>
      <w:r>
        <w:rPr>
          <w:rFonts w:ascii="Tahoma" w:hAnsi="Tahoma" w:cs="Tahoma"/>
          <w:sz w:val="22"/>
          <w:szCs w:val="22"/>
          <w:lang w:val="pt-BR"/>
        </w:rPr>
        <w:t>”).</w:t>
      </w:r>
      <w:bookmarkEnd w:id="166"/>
      <w:r>
        <w:rPr>
          <w:rFonts w:ascii="Tahoma" w:hAnsi="Tahoma" w:cs="Tahoma"/>
          <w:sz w:val="22"/>
          <w:szCs w:val="22"/>
          <w:lang w:val="pt-BR"/>
        </w:rPr>
        <w:t xml:space="preserve"> </w:t>
      </w:r>
    </w:p>
    <w:p w14:paraId="73A852C5" w14:textId="77777777" w:rsidR="00DB5C11" w:rsidRPr="00D21FA2" w:rsidRDefault="008A57DB">
      <w:pPr>
        <w:pStyle w:val="Level3"/>
        <w:spacing w:after="240" w:line="320" w:lineRule="atLeast"/>
        <w:rPr>
          <w:del w:id="168" w:author=" " w:date="2021-08-16T13:48:00Z"/>
          <w:rFonts w:ascii="Tahoma" w:hAnsi="Tahoma" w:cs="Tahoma"/>
          <w:sz w:val="22"/>
          <w:szCs w:val="22"/>
          <w:lang w:val="pt-BR"/>
        </w:rPr>
        <w:pPrChange w:id="169" w:author=" ">
          <w:pPr>
            <w:pStyle w:val="Level3"/>
          </w:pPr>
        </w:pPrChange>
      </w:pPr>
      <w:ins w:id="170" w:author=" " w:date="2021-08-16T13:48:00Z">
        <w:r>
          <w:rPr>
            <w:rFonts w:ascii="Tahoma" w:hAnsi="Tahoma" w:cs="Tahoma"/>
            <w:sz w:val="22"/>
            <w:szCs w:val="22"/>
            <w:lang w:val="pt-BR"/>
          </w:rPr>
          <w:t xml:space="preserve"> </w:t>
        </w:r>
      </w:ins>
      <w:del w:id="171" w:author=" " w:date="2021-08-16T13:48:00Z">
        <w:r w:rsidR="00DD3B53">
          <w:rPr>
            <w:rFonts w:ascii="Tahoma" w:hAnsi="Tahoma" w:cs="Tahoma"/>
            <w:sz w:val="22"/>
            <w:szCs w:val="22"/>
            <w:lang w:val="pt-BR"/>
          </w:rPr>
          <w:delText xml:space="preserve">As Debêntures poderão ser subscritas com deságio a ser definido no ato de subscrição das Debêntures. Caso aplicável, o deságio será o mesmo para todas as Debêntures. </w:delText>
        </w:r>
        <w:r w:rsidR="00DD3B53">
          <w:rPr>
            <w:rFonts w:ascii="Tahoma" w:hAnsi="Tahoma" w:cs="Tahoma"/>
            <w:i/>
            <w:sz w:val="22"/>
            <w:szCs w:val="22"/>
            <w:highlight w:val="yellow"/>
            <w:lang w:val="pt-BR"/>
          </w:rPr>
          <w:delText>[</w:delText>
        </w:r>
        <w:r w:rsidR="00DD3B53">
          <w:rPr>
            <w:rFonts w:ascii="Tahoma" w:hAnsi="Tahoma" w:cs="Tahoma"/>
            <w:b/>
            <w:i/>
            <w:sz w:val="22"/>
            <w:szCs w:val="22"/>
            <w:highlight w:val="yellow"/>
            <w:lang w:val="pt-BR"/>
          </w:rPr>
          <w:delText>Nota Mattos Filho:</w:delText>
        </w:r>
        <w:r w:rsidR="00DD3B53">
          <w:rPr>
            <w:rFonts w:ascii="Tahoma" w:hAnsi="Tahoma" w:cs="Tahoma"/>
            <w:i/>
            <w:sz w:val="22"/>
            <w:szCs w:val="22"/>
            <w:highlight w:val="yellow"/>
            <w:lang w:val="pt-BR"/>
          </w:rPr>
          <w:delText xml:space="preserve"> BTG solicitou novamente a inclusão desse item e explicará o racional no call.]</w:delText>
        </w:r>
      </w:del>
    </w:p>
    <w:p w14:paraId="1B7C32A0" w14:textId="77777777" w:rsidR="00871DB0" w:rsidRPr="00D21FA2" w:rsidRDefault="008A57DB" w:rsidP="00282EAF">
      <w:pPr>
        <w:pStyle w:val="Level2"/>
        <w:keepNext/>
        <w:spacing w:after="240" w:line="320" w:lineRule="atLeast"/>
        <w:rPr>
          <w:rFonts w:ascii="Tahoma" w:hAnsi="Tahoma" w:cs="Tahoma"/>
          <w:sz w:val="22"/>
          <w:szCs w:val="22"/>
          <w:lang w:val="pt-BR"/>
        </w:rPr>
      </w:pPr>
      <w:bookmarkStart w:id="172" w:name="_DV_M135"/>
      <w:bookmarkStart w:id="173" w:name="_DV_M136"/>
      <w:bookmarkStart w:id="174" w:name="_DV_M137"/>
      <w:bookmarkStart w:id="175" w:name="_DV_M138"/>
      <w:bookmarkStart w:id="176" w:name="_DV_M139"/>
      <w:bookmarkStart w:id="177" w:name="_DV_M140"/>
      <w:bookmarkStart w:id="178" w:name="_Toc499990343"/>
      <w:bookmarkEnd w:id="151"/>
      <w:bookmarkEnd w:id="162"/>
      <w:bookmarkEnd w:id="167"/>
      <w:bookmarkEnd w:id="172"/>
      <w:bookmarkEnd w:id="173"/>
      <w:bookmarkEnd w:id="174"/>
      <w:bookmarkEnd w:id="175"/>
      <w:bookmarkEnd w:id="176"/>
      <w:bookmarkEnd w:id="177"/>
      <w:r>
        <w:rPr>
          <w:rFonts w:ascii="Tahoma" w:hAnsi="Tahoma" w:cs="Tahoma"/>
          <w:b/>
          <w:sz w:val="22"/>
          <w:szCs w:val="22"/>
          <w:lang w:val="pt-BR"/>
        </w:rPr>
        <w:t>Atualização Monetária</w:t>
      </w:r>
    </w:p>
    <w:p w14:paraId="06AEDCB3" w14:textId="77777777" w:rsidR="00871DB0" w:rsidRPr="00D21FA2" w:rsidRDefault="008A57DB" w:rsidP="00282EAF">
      <w:pPr>
        <w:pStyle w:val="Level3"/>
        <w:keepNext/>
        <w:spacing w:after="240" w:line="320" w:lineRule="atLeast"/>
        <w:rPr>
          <w:rStyle w:val="DeltaViewInsertion"/>
          <w:rFonts w:ascii="Tahoma" w:hAnsi="Tahoma" w:cs="Tahoma"/>
          <w:color w:val="auto"/>
          <w:sz w:val="22"/>
          <w:szCs w:val="22"/>
          <w:u w:val="none"/>
          <w:lang w:val="pt-BR"/>
        </w:rPr>
      </w:pPr>
      <w:bookmarkStart w:id="179" w:name="_DV_M141"/>
      <w:bookmarkStart w:id="180" w:name="_Ref367359153"/>
      <w:bookmarkStart w:id="181" w:name="_Toc367387582"/>
      <w:bookmarkEnd w:id="179"/>
      <w:r>
        <w:rPr>
          <w:rStyle w:val="DeltaViewInsertion"/>
          <w:rFonts w:ascii="Tahoma" w:hAnsi="Tahoma" w:cs="Tahoma"/>
          <w:color w:val="auto"/>
          <w:sz w:val="22"/>
          <w:szCs w:val="22"/>
          <w:u w:val="none"/>
          <w:lang w:val="pt-BR"/>
        </w:rPr>
        <w:t>O Valor Nominal Unitário ou o saldo do Valor Nominal Unitário, conforme o caso, será atualizado monetariamente pela variação do “IPCA, apurado e divulgado mensalmente pelo IBGE, desde a Data de Início da Rentabilidade até a data do efetivo pagamento (“</w:t>
      </w:r>
      <w:r>
        <w:rPr>
          <w:rStyle w:val="DeltaViewInsertion"/>
          <w:rFonts w:ascii="Tahoma" w:hAnsi="Tahoma" w:cs="Tahoma"/>
          <w:b/>
          <w:color w:val="auto"/>
          <w:sz w:val="22"/>
          <w:szCs w:val="22"/>
          <w:u w:val="none"/>
          <w:lang w:val="pt-BR"/>
        </w:rPr>
        <w:t>Atualização Monetária</w:t>
      </w:r>
      <w:r>
        <w:rPr>
          <w:rStyle w:val="DeltaViewInsertion"/>
          <w:rFonts w:ascii="Tahoma" w:hAnsi="Tahoma" w:cs="Tahoma"/>
          <w:color w:val="auto"/>
          <w:sz w:val="22"/>
          <w:szCs w:val="22"/>
          <w:u w:val="none"/>
          <w:lang w:val="pt-BR"/>
        </w:rPr>
        <w:t>”), sendo o produto da Atualização Monetária incorporado ao Valor Nominal Unitário ou ao saldo do Valor Nominal Unitário, conforme o caso (“</w:t>
      </w:r>
      <w:r>
        <w:rPr>
          <w:rStyle w:val="DeltaViewInsertion"/>
          <w:rFonts w:ascii="Tahoma" w:hAnsi="Tahoma" w:cs="Tahoma"/>
          <w:b/>
          <w:color w:val="auto"/>
          <w:sz w:val="22"/>
          <w:szCs w:val="22"/>
          <w:u w:val="none"/>
          <w:lang w:val="pt-BR"/>
        </w:rPr>
        <w:t>Valor Nominal Unitário Atualizado</w:t>
      </w:r>
      <w:r>
        <w:rPr>
          <w:rStyle w:val="DeltaViewInsertion"/>
          <w:rFonts w:ascii="Tahoma" w:hAnsi="Tahoma" w:cs="Tahoma"/>
          <w:color w:val="auto"/>
          <w:sz w:val="22"/>
          <w:szCs w:val="22"/>
          <w:u w:val="none"/>
          <w:lang w:val="pt-BR"/>
        </w:rPr>
        <w:t>”). A Atualização Monetária será calculada conforme a fórmula abaixo:</w:t>
      </w:r>
      <w:bookmarkStart w:id="182" w:name="_DV_M142"/>
      <w:bookmarkEnd w:id="180"/>
      <w:bookmarkEnd w:id="181"/>
      <w:bookmarkEnd w:id="182"/>
    </w:p>
    <w:p w14:paraId="7D5577D2" w14:textId="77777777" w:rsidR="00871DB0" w:rsidRPr="00D21FA2" w:rsidRDefault="008A57DB" w:rsidP="00282EAF">
      <w:pPr>
        <w:spacing w:after="240" w:line="320" w:lineRule="atLeast"/>
        <w:jc w:val="center"/>
        <w:rPr>
          <w:rStyle w:val="DeltaViewInsertion"/>
          <w:rFonts w:ascii="Tahoma" w:hAnsi="Tahoma" w:cs="Tahoma"/>
          <w:color w:val="auto"/>
          <w:sz w:val="22"/>
          <w:szCs w:val="22"/>
          <w:u w:val="none"/>
        </w:rPr>
      </w:pPr>
      <w:r>
        <w:rPr>
          <w:rStyle w:val="DeltaViewInsertion"/>
          <w:rFonts w:ascii="Tahoma" w:hAnsi="Tahoma" w:cs="Tahoma"/>
          <w:noProof/>
          <w:color w:val="auto"/>
          <w:sz w:val="22"/>
          <w:szCs w:val="22"/>
          <w:u w:val="none"/>
        </w:rPr>
        <w:drawing>
          <wp:inline distT="0" distB="0" distL="0" distR="0" wp14:anchorId="27D481EF" wp14:editId="1E8968DF">
            <wp:extent cx="959277" cy="180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085645" cy="204064"/>
                    </a:xfrm>
                    <a:prstGeom prst="rect">
                      <a:avLst/>
                    </a:prstGeom>
                    <a:noFill/>
                    <a:ln>
                      <a:noFill/>
                    </a:ln>
                  </pic:spPr>
                </pic:pic>
              </a:graphicData>
            </a:graphic>
          </wp:inline>
        </w:drawing>
      </w:r>
    </w:p>
    <w:p w14:paraId="52E2A75A" w14:textId="77777777" w:rsidR="00871DB0" w:rsidRPr="00D21FA2" w:rsidRDefault="008A57DB" w:rsidP="00282EAF">
      <w:pPr>
        <w:pStyle w:val="Body"/>
        <w:spacing w:after="240" w:line="320" w:lineRule="atLeast"/>
        <w:ind w:left="1361"/>
        <w:rPr>
          <w:rFonts w:ascii="Tahoma" w:hAnsi="Tahoma" w:cs="Tahoma"/>
          <w:sz w:val="22"/>
          <w:szCs w:val="22"/>
        </w:rPr>
      </w:pPr>
      <w:bookmarkStart w:id="183" w:name="_DV_M143"/>
      <w:bookmarkEnd w:id="183"/>
      <w:r>
        <w:rPr>
          <w:rFonts w:ascii="Tahoma" w:hAnsi="Tahoma" w:cs="Tahoma"/>
          <w:sz w:val="22"/>
          <w:szCs w:val="22"/>
        </w:rPr>
        <w:t>Onde:</w:t>
      </w:r>
    </w:p>
    <w:p w14:paraId="5C3B0F78" w14:textId="77777777" w:rsidR="00871DB0" w:rsidRPr="00D21FA2" w:rsidRDefault="008A57DB" w:rsidP="00282EAF">
      <w:pPr>
        <w:pStyle w:val="Body"/>
        <w:spacing w:after="240" w:line="320" w:lineRule="atLeast"/>
        <w:ind w:left="1361"/>
        <w:rPr>
          <w:rFonts w:ascii="Tahoma" w:hAnsi="Tahoma" w:cs="Tahoma"/>
          <w:sz w:val="22"/>
          <w:szCs w:val="22"/>
        </w:rPr>
      </w:pPr>
      <w:bookmarkStart w:id="184" w:name="_DV_M144"/>
      <w:bookmarkEnd w:id="184"/>
      <w:r>
        <w:rPr>
          <w:rFonts w:ascii="Tahoma" w:hAnsi="Tahoma" w:cs="Tahoma"/>
          <w:sz w:val="22"/>
          <w:szCs w:val="22"/>
        </w:rPr>
        <w:t>VNa = Valor Nominal Unitário Atualizado calculado com 8 (oito) casas decimais, sem arredondamento;</w:t>
      </w:r>
    </w:p>
    <w:p w14:paraId="60CD5E63" w14:textId="77777777" w:rsidR="00871DB0" w:rsidRPr="00D21FA2" w:rsidRDefault="008A57DB" w:rsidP="00282EAF">
      <w:pPr>
        <w:pStyle w:val="Body"/>
        <w:spacing w:after="240" w:line="320" w:lineRule="atLeast"/>
        <w:ind w:left="1361"/>
        <w:rPr>
          <w:rFonts w:ascii="Tahoma" w:hAnsi="Tahoma" w:cs="Tahoma"/>
          <w:sz w:val="22"/>
          <w:szCs w:val="22"/>
        </w:rPr>
      </w:pPr>
      <w:bookmarkStart w:id="185" w:name="_DV_M145"/>
      <w:bookmarkEnd w:id="185"/>
      <w:r>
        <w:rPr>
          <w:rFonts w:ascii="Tahoma" w:hAnsi="Tahoma" w:cs="Tahoma"/>
          <w:sz w:val="22"/>
          <w:szCs w:val="22"/>
        </w:rPr>
        <w:t>VNe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41AAD61B" w14:textId="77777777" w:rsidR="00871DB0" w:rsidRPr="00D21FA2" w:rsidRDefault="008A57DB" w:rsidP="00282EAF">
      <w:pPr>
        <w:pStyle w:val="Body"/>
        <w:spacing w:after="240" w:line="320" w:lineRule="atLeast"/>
        <w:ind w:left="1361"/>
        <w:rPr>
          <w:rFonts w:ascii="Tahoma" w:hAnsi="Tahoma" w:cs="Tahoma"/>
          <w:sz w:val="22"/>
          <w:szCs w:val="22"/>
        </w:rPr>
      </w:pPr>
      <w:bookmarkStart w:id="186" w:name="_DV_M146"/>
      <w:bookmarkEnd w:id="186"/>
      <w:r>
        <w:rPr>
          <w:rFonts w:ascii="Tahoma" w:hAnsi="Tahoma" w:cs="Tahoma"/>
          <w:sz w:val="22"/>
          <w:szCs w:val="22"/>
        </w:rPr>
        <w:t>C = Fator acumulado das variações mensais do IPCA utilizado calculado com 8 (oito) casas decimais, sem arredondamento, apurado da seguinte forma:</w:t>
      </w:r>
    </w:p>
    <w:p w14:paraId="51E490FD" w14:textId="77777777" w:rsidR="00871DB0" w:rsidRPr="00D21FA2" w:rsidRDefault="008A57DB" w:rsidP="00282EAF">
      <w:pPr>
        <w:spacing w:after="240" w:line="320" w:lineRule="atLeast"/>
        <w:ind w:left="1418" w:right="51"/>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14:anchorId="1888EB96" wp14:editId="57C29249">
            <wp:extent cx="1710396" cy="46402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3968" cy="464993"/>
                    </a:xfrm>
                    <a:prstGeom prst="rect">
                      <a:avLst/>
                    </a:prstGeom>
                    <a:noFill/>
                    <a:ln>
                      <a:noFill/>
                    </a:ln>
                  </pic:spPr>
                </pic:pic>
              </a:graphicData>
            </a:graphic>
          </wp:inline>
        </w:drawing>
      </w:r>
    </w:p>
    <w:p w14:paraId="489B292E" w14:textId="77777777" w:rsidR="00871DB0" w:rsidRPr="00D21FA2" w:rsidRDefault="008A57DB" w:rsidP="00282EAF">
      <w:pPr>
        <w:pStyle w:val="Body"/>
        <w:spacing w:after="240" w:line="320" w:lineRule="atLeast"/>
        <w:ind w:left="1417"/>
        <w:rPr>
          <w:rFonts w:ascii="Tahoma" w:hAnsi="Tahoma" w:cs="Tahoma"/>
          <w:sz w:val="22"/>
          <w:szCs w:val="22"/>
        </w:rPr>
      </w:pPr>
      <w:bookmarkStart w:id="187" w:name="_DV_M147"/>
      <w:bookmarkEnd w:id="187"/>
      <w:r>
        <w:rPr>
          <w:rFonts w:ascii="Tahoma" w:hAnsi="Tahoma" w:cs="Tahoma"/>
          <w:sz w:val="22"/>
          <w:szCs w:val="22"/>
        </w:rPr>
        <w:t>Onde:</w:t>
      </w:r>
      <w:del w:id="188" w:author=" " w:date="2021-08-16T13:55:00Z">
        <w:r>
          <w:rPr>
            <w:rFonts w:ascii="Tahoma" w:hAnsi="Tahoma" w:cs="Tahoma"/>
            <w:i/>
            <w:sz w:val="22"/>
            <w:szCs w:val="22"/>
            <w:highlight w:val="yellow"/>
          </w:rPr>
          <w:delText>[</w:delText>
        </w:r>
        <w:r>
          <w:rPr>
            <w:rFonts w:ascii="Tahoma" w:hAnsi="Tahoma" w:cs="Tahoma"/>
            <w:b/>
            <w:i/>
            <w:sz w:val="22"/>
            <w:szCs w:val="22"/>
            <w:highlight w:val="yellow"/>
          </w:rPr>
          <w:delText>Nota Mattos Filho:</w:delText>
        </w:r>
        <w:r>
          <w:rPr>
            <w:rFonts w:ascii="Tahoma" w:hAnsi="Tahoma" w:cs="Tahoma"/>
            <w:i/>
            <w:sz w:val="22"/>
            <w:szCs w:val="22"/>
            <w:highlight w:val="yellow"/>
          </w:rPr>
          <w:delText xml:space="preserve"> Ajustes solicitados pela SP.]</w:delText>
        </w:r>
      </w:del>
    </w:p>
    <w:p w14:paraId="03879970" w14:textId="77777777" w:rsidR="00871DB0" w:rsidRPr="00D21FA2" w:rsidRDefault="008A57DB" w:rsidP="00282EAF">
      <w:pPr>
        <w:pStyle w:val="Body"/>
        <w:spacing w:after="240" w:line="320" w:lineRule="atLeast"/>
        <w:ind w:left="1417"/>
        <w:rPr>
          <w:rFonts w:ascii="Tahoma" w:hAnsi="Tahoma" w:cs="Tahoma"/>
          <w:sz w:val="22"/>
          <w:szCs w:val="22"/>
        </w:rPr>
      </w:pPr>
      <w:bookmarkStart w:id="189" w:name="_DV_M148"/>
      <w:bookmarkEnd w:id="189"/>
      <w:r>
        <w:rPr>
          <w:rFonts w:ascii="Tahoma" w:hAnsi="Tahoma" w:cs="Tahoma"/>
          <w:sz w:val="22"/>
          <w:szCs w:val="22"/>
        </w:rPr>
        <w:t>n = número total de índices considerados na Atualização Monetária, sendo “n” um número inteiro;</w:t>
      </w:r>
    </w:p>
    <w:p w14:paraId="04161B5C" w14:textId="77777777" w:rsidR="00871DB0" w:rsidRPr="00D21FA2" w:rsidRDefault="008A57DB" w:rsidP="00282EAF">
      <w:pPr>
        <w:pStyle w:val="Body"/>
        <w:spacing w:after="240" w:line="320" w:lineRule="atLeast"/>
        <w:ind w:left="1417"/>
        <w:rPr>
          <w:rFonts w:ascii="Tahoma" w:hAnsi="Tahoma" w:cs="Tahoma"/>
          <w:sz w:val="22"/>
          <w:szCs w:val="22"/>
        </w:rPr>
      </w:pPr>
      <w:bookmarkStart w:id="190" w:name="_DV_M149"/>
      <w:bookmarkEnd w:id="190"/>
      <w:r>
        <w:rPr>
          <w:rFonts w:ascii="Tahoma" w:hAnsi="Tahoma" w:cs="Tahoma"/>
          <w:sz w:val="22"/>
          <w:szCs w:val="22"/>
        </w:rPr>
        <w:t>dup = número de Dias Úteis entre a Data de Início da Rentabilidade ou a Data de Aniversário (conforme definida abaixo) imediatamente anterior e a data de cálculo, limitado ao número total de Dias Úteis de vigência do índice utilizado, sendo “dup” um número inteiro;</w:t>
      </w:r>
    </w:p>
    <w:p w14:paraId="5F243857" w14:textId="77777777" w:rsidR="00871DB0" w:rsidRPr="00D21FA2" w:rsidRDefault="008A57DB" w:rsidP="00282EAF">
      <w:pPr>
        <w:pStyle w:val="Body"/>
        <w:spacing w:after="240" w:line="320" w:lineRule="atLeast"/>
        <w:ind w:left="1417"/>
        <w:rPr>
          <w:rFonts w:ascii="Tahoma" w:hAnsi="Tahoma" w:cs="Tahoma"/>
          <w:sz w:val="22"/>
          <w:szCs w:val="22"/>
        </w:rPr>
      </w:pPr>
      <w:bookmarkStart w:id="191" w:name="_DV_M150"/>
      <w:bookmarkEnd w:id="191"/>
      <w:r>
        <w:rPr>
          <w:rFonts w:ascii="Tahoma" w:hAnsi="Tahoma" w:cs="Tahoma"/>
          <w:sz w:val="22"/>
          <w:szCs w:val="22"/>
        </w:rPr>
        <w:t>dut = número de Dias Úteis entre a Data de Aniversário imediatamente anterior e a próxima Data de Aniversário (conforme definida abaixo), sendo “dut” um número inteiro;</w:t>
      </w:r>
    </w:p>
    <w:p w14:paraId="0B9249FC" w14:textId="77777777" w:rsidR="00871DB0" w:rsidRPr="00D21FA2" w:rsidRDefault="008A57DB" w:rsidP="00282EAF">
      <w:pPr>
        <w:pStyle w:val="Body"/>
        <w:spacing w:after="240" w:line="320" w:lineRule="atLeast"/>
        <w:ind w:left="1417"/>
        <w:rPr>
          <w:rFonts w:ascii="Tahoma" w:hAnsi="Tahoma" w:cs="Tahoma"/>
          <w:sz w:val="22"/>
          <w:szCs w:val="22"/>
        </w:rPr>
      </w:pPr>
      <w:bookmarkStart w:id="192" w:name="_DV_M151"/>
      <w:bookmarkEnd w:id="192"/>
      <w:r>
        <w:rPr>
          <w:rFonts w:ascii="Tahoma" w:hAnsi="Tahoma" w:cs="Tahoma"/>
          <w:sz w:val="22"/>
          <w:szCs w:val="22"/>
        </w:rPr>
        <w:t>NIk = valor do número-índice do IPCA do mês anterior ao mês de atualização, caso a atualização seja em data anterior ou na própria Data de Aniversário das Debêntures. Após a Data de Aniversário, valor do número-índice do IPCA do mês de atualização;</w:t>
      </w:r>
    </w:p>
    <w:p w14:paraId="062CFD00" w14:textId="77777777" w:rsidR="00871DB0" w:rsidRPr="00D21FA2" w:rsidRDefault="008A57DB" w:rsidP="00282EAF">
      <w:pPr>
        <w:pStyle w:val="Body"/>
        <w:spacing w:after="240" w:line="320" w:lineRule="atLeast"/>
        <w:ind w:left="1417"/>
        <w:rPr>
          <w:rFonts w:ascii="Tahoma" w:hAnsi="Tahoma" w:cs="Tahoma"/>
          <w:sz w:val="22"/>
          <w:szCs w:val="22"/>
        </w:rPr>
      </w:pPr>
      <w:bookmarkStart w:id="193" w:name="_DV_M152"/>
      <w:bookmarkEnd w:id="193"/>
      <w:r>
        <w:rPr>
          <w:rFonts w:ascii="Tahoma" w:hAnsi="Tahoma" w:cs="Tahoma"/>
          <w:sz w:val="22"/>
          <w:szCs w:val="22"/>
        </w:rPr>
        <w:t>NIk-1 = valor do número-índice do mês anterior ao mês “k”.</w:t>
      </w:r>
    </w:p>
    <w:p w14:paraId="06F2A22D" w14:textId="77777777" w:rsidR="00204D49" w:rsidRPr="00D21FA2" w:rsidRDefault="008A57DB" w:rsidP="00282EAF">
      <w:pPr>
        <w:pStyle w:val="Body"/>
        <w:spacing w:after="240" w:line="320" w:lineRule="atLeast"/>
        <w:ind w:left="1417"/>
        <w:rPr>
          <w:rFonts w:ascii="Tahoma" w:hAnsi="Tahoma" w:cs="Tahoma"/>
          <w:sz w:val="22"/>
          <w:szCs w:val="22"/>
        </w:rPr>
      </w:pPr>
      <w:r>
        <w:rPr>
          <w:rFonts w:ascii="Tahoma" w:hAnsi="Tahoma" w:cs="Tahoma"/>
          <w:sz w:val="22"/>
          <w:szCs w:val="22"/>
        </w:rPr>
        <w:t>A aplicação do IPCA incidirá no menor período permitido pela legislação em vigor, sem necessidade de ajuste à Escritura de Emissão ou qualquer outra formalidade.</w:t>
      </w:r>
    </w:p>
    <w:p w14:paraId="25443C2A" w14:textId="77777777" w:rsidR="00204D49" w:rsidRPr="00D21FA2" w:rsidRDefault="008A57DB" w:rsidP="00282EAF">
      <w:pPr>
        <w:pStyle w:val="Body"/>
        <w:spacing w:after="240" w:line="320" w:lineRule="atLeast"/>
        <w:ind w:left="1417"/>
        <w:rPr>
          <w:rFonts w:ascii="Tahoma" w:hAnsi="Tahoma" w:cs="Tahoma"/>
          <w:sz w:val="22"/>
          <w:szCs w:val="22"/>
        </w:rPr>
      </w:pPr>
      <w:r>
        <w:rPr>
          <w:rFonts w:ascii="Tahoma" w:hAnsi="Tahoma" w:cs="Tahoma"/>
          <w:sz w:val="22"/>
          <w:szCs w:val="22"/>
        </w:rPr>
        <w:t xml:space="preserve"> i. O IPCA deverá ser utilizado considerando idêntico número de casas decimais divulgado pelo IBGE; </w:t>
      </w:r>
    </w:p>
    <w:p w14:paraId="45C4EA5A" w14:textId="77777777" w:rsidR="00204D49" w:rsidRPr="00D21FA2" w:rsidRDefault="008A57DB" w:rsidP="00282EAF">
      <w:pPr>
        <w:pStyle w:val="Body"/>
        <w:spacing w:after="240" w:line="320" w:lineRule="atLeast"/>
        <w:ind w:left="1417"/>
        <w:rPr>
          <w:rFonts w:ascii="Tahoma" w:hAnsi="Tahoma" w:cs="Tahoma"/>
          <w:sz w:val="22"/>
          <w:szCs w:val="22"/>
        </w:rPr>
      </w:pPr>
      <w:r>
        <w:rPr>
          <w:rFonts w:ascii="Tahoma" w:hAnsi="Tahoma" w:cs="Tahoma"/>
          <w:sz w:val="22"/>
          <w:szCs w:val="22"/>
        </w:rPr>
        <w:t>ii. Considera-se “data de aniversário” todo dia 15 (quinze) de cada mês, e caso referida data não seja Dia Útil, o primeiro Dia Útil subsequente (“</w:t>
      </w:r>
      <w:r>
        <w:rPr>
          <w:rFonts w:ascii="Tahoma" w:hAnsi="Tahoma" w:cs="Tahoma"/>
          <w:b/>
          <w:sz w:val="22"/>
          <w:szCs w:val="22"/>
        </w:rPr>
        <w:t>Data de Aniversário</w:t>
      </w:r>
      <w:r>
        <w:rPr>
          <w:rFonts w:ascii="Tahoma" w:hAnsi="Tahoma" w:cs="Tahoma"/>
          <w:sz w:val="22"/>
          <w:szCs w:val="22"/>
        </w:rPr>
        <w:t xml:space="preserve">”); </w:t>
      </w:r>
    </w:p>
    <w:p w14:paraId="2E5F6965" w14:textId="77777777" w:rsidR="00204D49" w:rsidRPr="00D21FA2" w:rsidRDefault="008A57DB" w:rsidP="00282EAF">
      <w:pPr>
        <w:pStyle w:val="Body"/>
        <w:spacing w:after="240" w:line="320" w:lineRule="atLeast"/>
        <w:ind w:left="1417"/>
        <w:rPr>
          <w:rFonts w:ascii="Tahoma" w:hAnsi="Tahoma" w:cs="Tahoma"/>
          <w:sz w:val="22"/>
          <w:szCs w:val="22"/>
        </w:rPr>
      </w:pPr>
      <w:r>
        <w:rPr>
          <w:rFonts w:ascii="Tahoma" w:hAnsi="Tahoma" w:cs="Tahoma"/>
          <w:sz w:val="22"/>
          <w:szCs w:val="22"/>
        </w:rPr>
        <w:t>iii. Considera-se como mês de atualização, o período mensal compreendido entre duas Datas de Aniversários consecutivas das Debêntures;</w:t>
      </w:r>
    </w:p>
    <w:p w14:paraId="1D5B1458" w14:textId="77777777" w:rsidR="00871DB0" w:rsidRPr="00D21FA2" w:rsidRDefault="008A57DB" w:rsidP="00282EAF">
      <w:pPr>
        <w:pStyle w:val="Body"/>
        <w:spacing w:after="240" w:line="320" w:lineRule="atLeast"/>
        <w:ind w:left="1417"/>
        <w:rPr>
          <w:rFonts w:ascii="Tahoma" w:hAnsi="Tahoma" w:cs="Tahoma"/>
          <w:sz w:val="22"/>
          <w:szCs w:val="22"/>
        </w:rPr>
      </w:pPr>
      <w:bookmarkStart w:id="194" w:name="_DV_M153"/>
      <w:bookmarkEnd w:id="194"/>
      <w:r>
        <w:rPr>
          <w:rFonts w:ascii="Tahoma" w:hAnsi="Tahoma" w:cs="Tahoma"/>
          <w:sz w:val="22"/>
          <w:szCs w:val="22"/>
        </w:rPr>
        <w:t>iv.O fator resultante da expressão abaixo descrita é considerado com 8 (oito) casas decimais, sem arredondamento:</w:t>
      </w:r>
    </w:p>
    <w:p w14:paraId="4A2846D7" w14:textId="77777777" w:rsidR="00871DB0" w:rsidRPr="00D21FA2" w:rsidRDefault="008A57DB" w:rsidP="00282EAF">
      <w:pPr>
        <w:spacing w:after="240" w:line="320" w:lineRule="atLeast"/>
        <w:ind w:left="1418"/>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14:anchorId="5E72EE95" wp14:editId="7A37B1D4">
            <wp:extent cx="646405" cy="44355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52992" cy="448072"/>
                    </a:xfrm>
                    <a:prstGeom prst="rect">
                      <a:avLst/>
                    </a:prstGeom>
                    <a:noFill/>
                    <a:ln>
                      <a:noFill/>
                    </a:ln>
                  </pic:spPr>
                </pic:pic>
              </a:graphicData>
            </a:graphic>
          </wp:inline>
        </w:drawing>
      </w:r>
    </w:p>
    <w:p w14:paraId="06327BE7" w14:textId="77777777" w:rsidR="00871DB0" w:rsidRPr="00D21FA2" w:rsidRDefault="008A57DB" w:rsidP="00282EAF">
      <w:pPr>
        <w:pStyle w:val="Body"/>
        <w:spacing w:after="240" w:line="320" w:lineRule="atLeast"/>
        <w:ind w:left="1417"/>
        <w:rPr>
          <w:rFonts w:ascii="Tahoma" w:hAnsi="Tahoma" w:cs="Tahoma"/>
          <w:sz w:val="22"/>
          <w:szCs w:val="22"/>
        </w:rPr>
      </w:pPr>
      <w:bookmarkStart w:id="195" w:name="_DV_M154"/>
      <w:bookmarkEnd w:id="195"/>
      <w:r>
        <w:rPr>
          <w:rFonts w:ascii="Tahoma" w:hAnsi="Tahoma" w:cs="Tahoma"/>
          <w:sz w:val="22"/>
          <w:szCs w:val="22"/>
        </w:rPr>
        <w:t xml:space="preserve">v. </w:t>
      </w:r>
      <w:bookmarkStart w:id="196" w:name="_DV_M155"/>
      <w:bookmarkEnd w:id="196"/>
      <w:r>
        <w:rPr>
          <w:rFonts w:ascii="Tahoma" w:hAnsi="Tahoma" w:cs="Tahoma"/>
          <w:sz w:val="22"/>
          <w:szCs w:val="22"/>
        </w:rPr>
        <w:t>O produtório é executado a partir do fator mais recente, acrescentando-se, em seguida, os mais remotos. Os resultados intermediários são calculados com 16 (dezesseis) casas decimais, sem arredondamento;</w:t>
      </w:r>
    </w:p>
    <w:p w14:paraId="59C7FF91" w14:textId="77777777" w:rsidR="00204D49" w:rsidRPr="00D21FA2" w:rsidRDefault="008A57DB" w:rsidP="00282EAF">
      <w:pPr>
        <w:pStyle w:val="Body"/>
        <w:spacing w:after="240" w:line="320" w:lineRule="atLeast"/>
        <w:ind w:left="1417"/>
        <w:rPr>
          <w:rFonts w:ascii="Tahoma" w:hAnsi="Tahoma" w:cs="Tahoma"/>
          <w:sz w:val="22"/>
          <w:szCs w:val="22"/>
        </w:rPr>
      </w:pPr>
      <w:r>
        <w:rPr>
          <w:rFonts w:ascii="Tahoma" w:hAnsi="Tahoma" w:cs="Tahoma"/>
          <w:sz w:val="22"/>
          <w:szCs w:val="22"/>
        </w:rPr>
        <w:t>vi. Os valores dos finais de semana ou feriados serão iguais ao valor do Dia Útil subsequente, apropriando o “pro rata” do último Dia Útil anterior</w:t>
      </w:r>
    </w:p>
    <w:p w14:paraId="68A455C9" w14:textId="77777777" w:rsidR="00871DB0" w:rsidRPr="00D21FA2" w:rsidRDefault="008A57DB" w:rsidP="00282EAF">
      <w:pPr>
        <w:pStyle w:val="Level3"/>
        <w:numPr>
          <w:ilvl w:val="0"/>
          <w:numId w:val="0"/>
        </w:numPr>
        <w:spacing w:after="240" w:line="320" w:lineRule="atLeast"/>
        <w:ind w:left="1361"/>
        <w:rPr>
          <w:rFonts w:ascii="Tahoma" w:hAnsi="Tahoma" w:cs="Tahoma"/>
          <w:sz w:val="22"/>
          <w:szCs w:val="22"/>
          <w:lang w:val="pt-BR"/>
        </w:rPr>
      </w:pPr>
      <w:bookmarkStart w:id="197" w:name="_DV_M156"/>
      <w:bookmarkEnd w:id="197"/>
      <w:r>
        <w:rPr>
          <w:rFonts w:ascii="Tahoma" w:hAnsi="Tahoma" w:cs="Tahoma"/>
          <w:b/>
          <w:sz w:val="22"/>
          <w:szCs w:val="22"/>
          <w:lang w:val="pt-BR"/>
        </w:rPr>
        <w:t>4.10.1.1.</w:t>
      </w:r>
      <w:r>
        <w:rPr>
          <w:rFonts w:ascii="Tahoma" w:hAnsi="Tahoma" w:cs="Tahoma"/>
          <w:b/>
          <w:sz w:val="22"/>
          <w:szCs w:val="22"/>
          <w:lang w:val="pt-BR"/>
        </w:rPr>
        <w:tab/>
      </w:r>
      <w:bookmarkStart w:id="198" w:name="_DV_M157"/>
      <w:bookmarkStart w:id="199" w:name="_DV_M158"/>
      <w:bookmarkStart w:id="200" w:name="_DV_M159"/>
      <w:bookmarkStart w:id="201" w:name="_DV_M160"/>
      <w:bookmarkStart w:id="202" w:name="_Ref451153346"/>
      <w:bookmarkEnd w:id="198"/>
      <w:bookmarkEnd w:id="199"/>
      <w:bookmarkEnd w:id="200"/>
      <w:bookmarkEnd w:id="201"/>
      <w:r>
        <w:rPr>
          <w:rFonts w:ascii="Tahoma" w:hAnsi="Tahoma" w:cs="Tahoma"/>
          <w:sz w:val="22"/>
          <w:szCs w:val="22"/>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Debenturistas, quando da divulgação posterior do IPCA</w:t>
      </w:r>
      <w:bookmarkEnd w:id="202"/>
      <w:r>
        <w:rPr>
          <w:rFonts w:ascii="Tahoma" w:hAnsi="Tahoma" w:cs="Tahoma"/>
          <w:sz w:val="22"/>
          <w:szCs w:val="22"/>
          <w:lang w:val="pt-BR"/>
        </w:rPr>
        <w:t>.</w:t>
      </w:r>
    </w:p>
    <w:p w14:paraId="037BE062" w14:textId="77777777" w:rsidR="00BC2B7D" w:rsidRPr="00AC12DE" w:rsidRDefault="008A57DB" w:rsidP="00282EAF">
      <w:pPr>
        <w:pStyle w:val="Level3"/>
        <w:numPr>
          <w:ilvl w:val="0"/>
          <w:numId w:val="0"/>
        </w:numPr>
        <w:spacing w:after="240" w:line="320" w:lineRule="atLeast"/>
        <w:ind w:left="1361"/>
        <w:rPr>
          <w:rFonts w:ascii="Tahoma" w:hAnsi="Tahoma" w:cs="Tahoma"/>
          <w:sz w:val="22"/>
          <w:szCs w:val="22"/>
          <w:lang w:val="pt-BR"/>
        </w:rPr>
      </w:pPr>
      <w:r>
        <w:rPr>
          <w:rFonts w:ascii="Tahoma" w:hAnsi="Tahoma" w:cs="Tahoma"/>
          <w:b/>
          <w:sz w:val="22"/>
          <w:szCs w:val="22"/>
          <w:lang w:val="pt-BR"/>
        </w:rPr>
        <w:t>4.10.1.2.</w:t>
      </w:r>
      <w:r>
        <w:rPr>
          <w:rFonts w:ascii="Tahoma" w:hAnsi="Tahoma" w:cs="Tahoma"/>
          <w:sz w:val="22"/>
          <w:szCs w:val="22"/>
          <w:lang w:val="pt-BR"/>
        </w:rPr>
        <w:tab/>
        <w:t>Na ausência de apuração e/ou divulgação do IPCA por prazo superior a 30 (trinta) dias contados da data esperada para sua apuração e/ou divulgação (“</w:t>
      </w:r>
      <w:r>
        <w:rPr>
          <w:rFonts w:ascii="Tahoma" w:hAnsi="Tahoma" w:cs="Tahoma"/>
          <w:b/>
          <w:sz w:val="22"/>
          <w:szCs w:val="22"/>
          <w:lang w:val="pt-BR"/>
        </w:rPr>
        <w:t>Período de Ausência do IPCA</w:t>
      </w:r>
      <w:r>
        <w:rPr>
          <w:rFonts w:ascii="Tahoma" w:hAnsi="Tahoma" w:cs="Tahoma"/>
          <w:sz w:val="22"/>
          <w:szCs w:val="22"/>
          <w:lang w:val="pt-BR"/>
        </w:rPr>
        <w:t>”)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Debenturitsas definirem, de comum acordo com a Emissora, observados a boa-fé, a regulamentação aplicável e os requisitos da Lei nº 12.431, o novo parâmetro a ser aplicado, o qual deverá refletir parâmetros utilizados em operações similares existentes à época e atender os requisitos previstos no parágrafo 1º do artigo 1º da Lei nº 12.431 (“</w:t>
      </w:r>
      <w:r>
        <w:rPr>
          <w:rFonts w:ascii="Tahoma" w:hAnsi="Tahoma" w:cs="Tahoma"/>
          <w:b/>
          <w:sz w:val="22"/>
          <w:szCs w:val="22"/>
          <w:lang w:val="pt-BR"/>
        </w:rPr>
        <w:t>Taxa Substitutiva</w:t>
      </w:r>
      <w:r>
        <w:rPr>
          <w:rFonts w:ascii="Tahoma" w:hAnsi="Tahoma" w:cs="Tahoma"/>
          <w:sz w:val="22"/>
          <w:szCs w:val="22"/>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devidas quaisquer compensações financeiras, multas ou penalidades, tanto por parte da Emissora quanto pelos Debenturistas, quando da divulgação posterior do IPCA.</w:t>
      </w:r>
    </w:p>
    <w:p w14:paraId="425BB358" w14:textId="77777777" w:rsidR="00871DB0" w:rsidRPr="00AC12DE" w:rsidRDefault="008A57DB" w:rsidP="00282EAF">
      <w:pPr>
        <w:pStyle w:val="Level3"/>
        <w:spacing w:after="240" w:line="320" w:lineRule="atLeast"/>
        <w:rPr>
          <w:rFonts w:ascii="Tahoma" w:hAnsi="Tahoma" w:cs="Tahoma"/>
          <w:sz w:val="22"/>
          <w:szCs w:val="22"/>
          <w:lang w:val="pt-BR"/>
        </w:rPr>
      </w:pPr>
      <w:bookmarkStart w:id="203" w:name="_DV_M161"/>
      <w:bookmarkStart w:id="204" w:name="_DV_M162"/>
      <w:bookmarkStart w:id="205" w:name="_DV_M163"/>
      <w:bookmarkStart w:id="206" w:name="_DV_M164"/>
      <w:bookmarkStart w:id="207" w:name="_DV_M165"/>
      <w:bookmarkStart w:id="208" w:name="_DV_M166"/>
      <w:bookmarkStart w:id="209" w:name="_DV_M167"/>
      <w:bookmarkStart w:id="210" w:name="_DV_M168"/>
      <w:bookmarkStart w:id="211" w:name="_DV_M169"/>
      <w:bookmarkStart w:id="212" w:name="_Toc367387584"/>
      <w:bookmarkEnd w:id="203"/>
      <w:bookmarkEnd w:id="204"/>
      <w:bookmarkEnd w:id="205"/>
      <w:bookmarkEnd w:id="206"/>
      <w:bookmarkEnd w:id="207"/>
      <w:bookmarkEnd w:id="208"/>
      <w:bookmarkEnd w:id="209"/>
      <w:bookmarkEnd w:id="210"/>
      <w:bookmarkEnd w:id="211"/>
      <w:r>
        <w:rPr>
          <w:rFonts w:ascii="Tahoma" w:hAnsi="Tahoma" w:cs="Tahoma"/>
          <w:sz w:val="22"/>
          <w:szCs w:val="22"/>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212"/>
    </w:p>
    <w:p w14:paraId="52FC0318" w14:textId="77777777" w:rsidR="007A3998" w:rsidRPr="008A3241" w:rsidRDefault="008A57DB" w:rsidP="008A3241">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bookmarkStart w:id="213" w:name="_Ref15991825"/>
      <w:bookmarkStart w:id="214" w:name="_Ref490470004"/>
      <w:r>
        <w:rPr>
          <w:rStyle w:val="DeltaViewInsertion"/>
          <w:rFonts w:ascii="Tahoma" w:hAnsi="Tahoma" w:cs="Tahoma"/>
          <w:color w:val="auto"/>
          <w:sz w:val="22"/>
          <w:szCs w:val="22"/>
          <w:u w:val="none"/>
          <w:lang w:val="pt-BR"/>
        </w:rPr>
        <w:t>Caso não haja acordo sobre a Taxa Substitutiva entre os Debenturistas e a Emissora, em deliberação realizada em Assembleia Geral de Debenturistas,</w:t>
      </w:r>
      <w:r>
        <w:rPr>
          <w:rFonts w:ascii="Tahoma" w:hAnsi="Tahoma" w:cs="Tahoma"/>
          <w:sz w:val="22"/>
          <w:szCs w:val="22"/>
          <w:lang w:val="pt-BR"/>
        </w:rPr>
        <w:t xml:space="preserve"> representando, no mínimo,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w:t>
      </w:r>
      <w:r>
        <w:rPr>
          <w:rStyle w:val="DeltaViewInsertion"/>
          <w:rFonts w:ascii="Tahoma" w:hAnsi="Tahoma" w:cs="Tahoma"/>
          <w:color w:val="auto"/>
          <w:sz w:val="22"/>
          <w:szCs w:val="22"/>
          <w:u w:val="none"/>
          <w:lang w:val="pt-BR"/>
        </w:rPr>
        <w:t xml:space="preserve">, </w:t>
      </w:r>
      <w:bookmarkEnd w:id="213"/>
      <w:del w:id="215" w:author=" " w:date="2021-08-16T13:56:00Z">
        <w:r>
          <w:rPr>
            <w:rFonts w:ascii="Tahoma" w:hAnsi="Tahoma" w:cs="Tahoma"/>
            <w:sz w:val="22"/>
            <w:szCs w:val="22"/>
            <w:highlight w:val="yellow"/>
            <w:lang w:val="pt-BR"/>
          </w:rPr>
          <w:delText>desde que representem 30% (trinta por cento) das Debêntures em Circulação</w:delText>
        </w:r>
        <w:r>
          <w:rPr>
            <w:rFonts w:ascii="Tahoma" w:hAnsi="Tahoma" w:cs="Tahoma"/>
            <w:sz w:val="22"/>
            <w:szCs w:val="22"/>
            <w:lang w:val="pt-BR"/>
          </w:rPr>
          <w:delText xml:space="preserve">, </w:delText>
        </w:r>
      </w:del>
      <w:r>
        <w:rPr>
          <w:rStyle w:val="DeltaViewInsertion"/>
          <w:rFonts w:ascii="Tahoma" w:hAnsi="Tahoma" w:cs="Tahoma"/>
          <w:color w:val="auto"/>
          <w:sz w:val="22"/>
          <w:szCs w:val="22"/>
          <w:u w:val="none"/>
          <w:lang w:val="pt-BR"/>
        </w:rPr>
        <w:t>observado o disposto na Lei nº 12.431, nas regras expedidas pelo CMN e na regulamentação aplicável, a Atualização Monetária aplicável às Debêntures deverá ser indicada por Instituição Autorizada (conforme definido abaixo) a ser escolhida pelos Debenturistas (“</w:t>
      </w:r>
      <w:r w:rsidRPr="003E2DEC">
        <w:rPr>
          <w:rStyle w:val="DeltaViewInsertion"/>
          <w:rFonts w:ascii="Tahoma" w:hAnsi="Tahoma" w:cs="Tahoma"/>
          <w:b/>
          <w:color w:val="auto"/>
          <w:sz w:val="22"/>
          <w:szCs w:val="22"/>
          <w:u w:val="none"/>
          <w:lang w:val="pt-BR"/>
          <w:rPrChange w:id="216" w:author=" " w:date="2021-08-16T19:01:00Z">
            <w:rPr>
              <w:rStyle w:val="DeltaViewInsertion"/>
              <w:rFonts w:ascii="Tahoma" w:hAnsi="Tahoma" w:cs="Tahoma"/>
              <w:color w:val="auto"/>
              <w:sz w:val="22"/>
              <w:szCs w:val="22"/>
              <w:u w:val="none"/>
              <w:lang w:val="pt-BR"/>
            </w:rPr>
          </w:rPrChange>
        </w:rPr>
        <w:t>Taxa das Instituições Autorizadas</w:t>
      </w:r>
      <w:r>
        <w:rPr>
          <w:rStyle w:val="DeltaViewInsertion"/>
          <w:rFonts w:ascii="Tahoma" w:hAnsi="Tahoma" w:cs="Tahoma"/>
          <w:color w:val="auto"/>
          <w:sz w:val="22"/>
          <w:szCs w:val="22"/>
          <w:u w:val="none"/>
          <w:lang w:val="pt-BR"/>
        </w:rPr>
        <w:t>”). Para fins de clareza, na Assembleia Geral de Debenturistas prevista acima, (i) a Emissora deverá apresentar aos Debenturistas uma lista contendo 3 (três) instituições financeiras que (a) tenham classificação mínima de risco, em escala nacional, de AA-, conforme atestado pela Standard &amp; Poor’s, Fitch Ratings ou classificação equivalente atestada pela Moody’s; e (b) declarem não estar em conflito para atuar nesta capacidade (“</w:t>
      </w:r>
      <w:r w:rsidRPr="003E2DEC">
        <w:rPr>
          <w:rStyle w:val="DeltaViewInsertion"/>
          <w:rFonts w:ascii="Tahoma" w:hAnsi="Tahoma" w:cs="Tahoma"/>
          <w:b/>
          <w:color w:val="auto"/>
          <w:sz w:val="22"/>
          <w:szCs w:val="22"/>
          <w:u w:val="none"/>
          <w:lang w:val="pt-BR"/>
          <w:rPrChange w:id="217" w:author=" " w:date="2021-08-16T19:04:00Z">
            <w:rPr>
              <w:rStyle w:val="DeltaViewInsertion"/>
              <w:rFonts w:ascii="Tahoma" w:hAnsi="Tahoma" w:cs="Tahoma"/>
              <w:color w:val="auto"/>
              <w:sz w:val="22"/>
              <w:szCs w:val="22"/>
              <w:u w:val="none"/>
              <w:lang w:val="pt-BR"/>
            </w:rPr>
          </w:rPrChange>
        </w:rPr>
        <w:t>Instituições Autorizadas</w:t>
      </w:r>
      <w:r>
        <w:rPr>
          <w:rStyle w:val="DeltaViewInsertion"/>
          <w:rFonts w:ascii="Tahoma" w:hAnsi="Tahoma" w:cs="Tahoma"/>
          <w:color w:val="auto"/>
          <w:sz w:val="22"/>
          <w:szCs w:val="22"/>
          <w:u w:val="none"/>
          <w:lang w:val="pt-BR"/>
        </w:rPr>
        <w:t xml:space="preserve">”), e (ii)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 </w:t>
      </w:r>
      <w:del w:id="218" w:author=" ">
        <w:r>
          <w:rPr>
            <w:rFonts w:ascii="Tahoma" w:hAnsi="Tahoma" w:cs="Tahoma"/>
            <w:i/>
            <w:sz w:val="22"/>
            <w:szCs w:val="22"/>
            <w:highlight w:val="yellow"/>
            <w:lang w:val="pt-BR"/>
          </w:rPr>
          <w:delText>[</w:delText>
        </w:r>
      </w:del>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219" w:author=" " w:date="2021-08-16T13:56:00Z">
        <w:r w:rsidR="00102881">
          <w:rPr>
            <w:rFonts w:ascii="Tahoma" w:hAnsi="Tahoma" w:cs="Tahoma"/>
            <w:i/>
            <w:sz w:val="22"/>
            <w:szCs w:val="22"/>
            <w:highlight w:val="yellow"/>
            <w:lang w:val="pt-BR"/>
          </w:rPr>
          <w:t>BTG tentar</w:t>
        </w:r>
      </w:ins>
      <w:ins w:id="220" w:author=" " w:date="2021-08-16T19:04:00Z">
        <w:r w:rsidR="003E2DEC">
          <w:rPr>
            <w:rFonts w:ascii="Tahoma" w:hAnsi="Tahoma" w:cs="Tahoma"/>
            <w:i/>
            <w:sz w:val="22"/>
            <w:szCs w:val="22"/>
            <w:highlight w:val="yellow"/>
            <w:lang w:val="pt-BR"/>
          </w:rPr>
          <w:t>á</w:t>
        </w:r>
      </w:ins>
      <w:ins w:id="221" w:author=" " w:date="2021-08-16T13:56:00Z">
        <w:r w:rsidR="00102881">
          <w:rPr>
            <w:rFonts w:ascii="Tahoma" w:hAnsi="Tahoma" w:cs="Tahoma"/>
            <w:i/>
            <w:sz w:val="22"/>
            <w:szCs w:val="22"/>
            <w:highlight w:val="yellow"/>
            <w:lang w:val="pt-BR"/>
          </w:rPr>
          <w:t xml:space="preserve"> buscar aprovação pa</w:t>
        </w:r>
      </w:ins>
      <w:ins w:id="222" w:author=" " w:date="2021-08-16T13:57:00Z">
        <w:r w:rsidR="00102881">
          <w:rPr>
            <w:rFonts w:ascii="Tahoma" w:hAnsi="Tahoma" w:cs="Tahoma"/>
            <w:i/>
            <w:sz w:val="22"/>
            <w:szCs w:val="22"/>
            <w:highlight w:val="yellow"/>
            <w:lang w:val="pt-BR"/>
          </w:rPr>
          <w:t>ra trecho excluído.]</w:t>
        </w:r>
      </w:ins>
    </w:p>
    <w:p w14:paraId="290F9E8A" w14:textId="77777777" w:rsidR="000802FE" w:rsidRPr="007A3998" w:rsidRDefault="008A57DB" w:rsidP="00B83F50">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Caso a Taxa Substitutiva ou taxa definida pela Instituição Autorizada, conforme o caso, enseje a perda do benefício gerado pelo tratamento tributário nos termos da Lei nº 12.431 ou haja perda do benefício fiscal por qualquer outra razão, a Emissora poderá optar por (i) </w:t>
      </w:r>
      <w:r>
        <w:rPr>
          <w:rFonts w:ascii="Tahoma" w:hAnsi="Tahoma" w:cs="Tahoma"/>
          <w:sz w:val="22"/>
          <w:szCs w:val="22"/>
          <w:lang w:val="pt-BR"/>
        </w:rPr>
        <w:t>arcar com todos os tributos que venham a ser devidos pelos Debenturistas, bem como com qualquer multa a ser paga nos termos da Lei nº 12.431, de modo que a Emissora deverá acrescer aos pagamentos de quaisquer montantes relativos às Debêntures valores adicionais suficientes para que os Debenturistas recebam tais pagamentos como se os referidos tributos não fossem incidentes</w:t>
      </w:r>
      <w:r>
        <w:rPr>
          <w:rStyle w:val="DeltaViewInsertion"/>
          <w:rFonts w:ascii="Tahoma" w:hAnsi="Tahoma" w:cs="Tahoma"/>
          <w:color w:val="auto"/>
          <w:sz w:val="22"/>
          <w:szCs w:val="22"/>
          <w:u w:val="none"/>
          <w:lang w:val="pt-BR"/>
        </w:rPr>
        <w:t xml:space="preserve">, ou, (ii) caso a Emissora opte por não arcar com tais tributos, resgatar todas as Debêntures (caso venha a ser permitido pela legislação vigente), sem multa ou prêmio de qualquer natureza, no prazo de até 90 (noventa) dias contados da data da realização da respectiva Assembleia Geral de Debenturistas ou na Data de Vencimento das Debêntures, o que ocorrer primeiro, pelo Valor Nominal Unitário Atualizado, acrescido dos Juros Remuneratórios devidos até a data do efetivo pagamento, calculados </w:t>
      </w:r>
      <w:r>
        <w:rPr>
          <w:rStyle w:val="DeltaViewInsertion"/>
          <w:rFonts w:ascii="Tahoma" w:hAnsi="Tahoma" w:cs="Tahoma"/>
          <w:i/>
          <w:color w:val="auto"/>
          <w:sz w:val="22"/>
          <w:szCs w:val="22"/>
          <w:u w:val="none"/>
          <w:lang w:val="pt-BR"/>
        </w:rPr>
        <w:t>pro rata temporis</w:t>
      </w:r>
      <w:r>
        <w:rPr>
          <w:rStyle w:val="DeltaViewInsertion"/>
          <w:rFonts w:ascii="Tahoma" w:hAnsi="Tahoma" w:cs="Tahoma"/>
          <w:color w:val="auto"/>
          <w:sz w:val="22"/>
          <w:szCs w:val="22"/>
          <w:u w:val="none"/>
          <w:lang w:val="pt-BR"/>
        </w:rPr>
        <w:t xml:space="preserve">, a partir da Primeira Data de Integralização ou da Data de Pagamento de Juros Remuneratórios (conforme definida abaixo) imediatamente anterior. Nesta alternativa, para o cálculo da Atualização Monetária, será utilizada para cálculo do fator “C” a última projeção disponível divulgada pela ANBIMA da variação percentual do IPCA. </w:t>
      </w:r>
    </w:p>
    <w:p w14:paraId="5741E069" w14:textId="77777777" w:rsidR="00CD1C5A" w:rsidRPr="00AC12DE" w:rsidRDefault="008A57DB" w:rsidP="00282EAF">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Caso o IPCA volte a ser divulgado ou caso venha a ser estabelecido um substituto legal para o IPCA mesmo após a determinação da Taxa Substitutiva ou da taxa definida pela Instituição Autorizada, o IPCA </w:t>
      </w:r>
      <w:r>
        <w:rPr>
          <w:rFonts w:ascii="Tahoma" w:hAnsi="Tahoma" w:cs="Tahoma"/>
          <w:sz w:val="22"/>
          <w:szCs w:val="22"/>
          <w:lang w:val="pt-BR"/>
        </w:rPr>
        <w:t xml:space="preserve">ou o substituto legal estabelecido, conforme o caso, </w:t>
      </w:r>
      <w:r>
        <w:rPr>
          <w:rStyle w:val="DeltaViewInsertion"/>
          <w:rFonts w:ascii="Tahoma" w:hAnsi="Tahoma" w:cs="Tahoma"/>
          <w:color w:val="auto"/>
          <w:sz w:val="22"/>
          <w:szCs w:val="22"/>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154AF28A" w14:textId="77777777" w:rsidR="00FC2B5D" w:rsidRPr="00AC12DE" w:rsidRDefault="008A57DB" w:rsidP="00282EAF">
      <w:pPr>
        <w:pStyle w:val="Level2"/>
        <w:spacing w:after="240" w:line="320" w:lineRule="atLeast"/>
        <w:rPr>
          <w:rFonts w:ascii="Tahoma" w:hAnsi="Tahoma" w:cs="Tahoma"/>
          <w:b/>
          <w:sz w:val="22"/>
          <w:szCs w:val="22"/>
          <w:lang w:val="pt-BR"/>
        </w:rPr>
      </w:pPr>
      <w:bookmarkStart w:id="223" w:name="_DV_M170"/>
      <w:bookmarkStart w:id="224" w:name="_DV_M172"/>
      <w:bookmarkStart w:id="225" w:name="_DV_M173"/>
      <w:bookmarkEnd w:id="214"/>
      <w:bookmarkEnd w:id="223"/>
      <w:bookmarkEnd w:id="224"/>
      <w:bookmarkEnd w:id="225"/>
      <w:r>
        <w:rPr>
          <w:rFonts w:ascii="Tahoma" w:hAnsi="Tahoma" w:cs="Tahoma"/>
          <w:b/>
          <w:sz w:val="22"/>
          <w:szCs w:val="22"/>
          <w:lang w:val="pt-BR"/>
        </w:rPr>
        <w:t>Remuneração</w:t>
      </w:r>
    </w:p>
    <w:p w14:paraId="77475C2A" w14:textId="77777777" w:rsidR="00C124F0" w:rsidRPr="00AC12DE" w:rsidRDefault="008A57DB" w:rsidP="00282EAF">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b/>
          <w:sz w:val="22"/>
          <w:szCs w:val="22"/>
          <w:lang w:val="pt-BR"/>
        </w:rPr>
        <w:t xml:space="preserve"> </w:t>
      </w:r>
      <w:bookmarkStart w:id="226" w:name="_DV_M174"/>
      <w:bookmarkStart w:id="227" w:name="_Ref15984589"/>
      <w:bookmarkStart w:id="228" w:name="_Ref514769965"/>
      <w:bookmarkStart w:id="229" w:name="_Ref484878739"/>
      <w:bookmarkStart w:id="230" w:name="_Ref451156011"/>
      <w:bookmarkEnd w:id="226"/>
      <w:r>
        <w:rPr>
          <w:rFonts w:ascii="Tahoma" w:hAnsi="Tahoma" w:cs="Tahoma"/>
          <w:sz w:val="22"/>
          <w:szCs w:val="22"/>
          <w:lang w:val="pt-BR"/>
        </w:rPr>
        <w:t>Sobre</w:t>
      </w:r>
      <w:r>
        <w:rPr>
          <w:rStyle w:val="DeltaViewInsertion"/>
          <w:rFonts w:ascii="Tahoma" w:hAnsi="Tahoma" w:cs="Tahoma"/>
          <w:color w:val="auto"/>
          <w:sz w:val="22"/>
          <w:szCs w:val="22"/>
          <w:u w:val="none"/>
          <w:lang w:val="pt-BR"/>
        </w:rPr>
        <w:t xml:space="preserve"> 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incidirão juros remuneratórios, a serem definidos conforme Procedimento de </w:t>
      </w:r>
      <w:r>
        <w:rPr>
          <w:rStyle w:val="DeltaViewInsertion"/>
          <w:rFonts w:ascii="Tahoma" w:hAnsi="Tahoma" w:cs="Tahoma"/>
          <w:i/>
          <w:color w:val="auto"/>
          <w:sz w:val="22"/>
          <w:szCs w:val="22"/>
          <w:u w:val="none"/>
          <w:lang w:val="pt-BR"/>
        </w:rPr>
        <w:t>Bookbuilding</w:t>
      </w:r>
      <w:r>
        <w:rPr>
          <w:rStyle w:val="DeltaViewInsertion"/>
          <w:rFonts w:ascii="Tahoma" w:hAnsi="Tahoma" w:cs="Tahoma"/>
          <w:color w:val="auto"/>
          <w:sz w:val="22"/>
          <w:szCs w:val="22"/>
          <w:u w:val="none"/>
          <w:lang w:val="pt-BR"/>
        </w:rPr>
        <w:t>, limitados ao maior entre (i) 5,45% (cinco inteiros e quarenta e cinco centésimos por cento) ao ano, base 252 (duzentos e cinquenta e dois) Dias Úteis</w:t>
      </w:r>
      <w:r>
        <w:rPr>
          <w:rFonts w:ascii="Verdana" w:hAnsi="Verdana" w:cs="Arial"/>
          <w:bCs/>
          <w:iCs/>
          <w:szCs w:val="20"/>
          <w:lang w:val="pt-BR"/>
        </w:rPr>
        <w:t>,</w:t>
      </w:r>
      <w:r>
        <w:rPr>
          <w:rStyle w:val="DeltaViewInsertion"/>
          <w:rFonts w:ascii="Tahoma" w:hAnsi="Tahoma" w:cs="Tahoma"/>
          <w:color w:val="auto"/>
          <w:sz w:val="22"/>
          <w:szCs w:val="22"/>
          <w:u w:val="none"/>
          <w:lang w:val="pt-BR"/>
        </w:rPr>
        <w:t xml:space="preserve"> e (ii) a taxa interna de retorno da Tesouro IPCA + com Juros Semestrais 2035, com </w:t>
      </w:r>
      <w:r>
        <w:rPr>
          <w:rStyle w:val="DeltaViewInsertion"/>
          <w:rFonts w:ascii="Tahoma" w:hAnsi="Tahoma" w:cs="Tahoma"/>
          <w:iCs/>
          <w:color w:val="auto"/>
          <w:sz w:val="22"/>
          <w:szCs w:val="22"/>
          <w:u w:val="none"/>
          <w:lang w:val="pt-BR"/>
        </w:rPr>
        <w:t xml:space="preserve">vencimento em 2035 </w:t>
      </w:r>
      <w:r>
        <w:rPr>
          <w:rStyle w:val="DeltaViewInsertion"/>
          <w:rFonts w:ascii="Tahoma" w:hAnsi="Tahoma" w:cs="Tahoma"/>
          <w:color w:val="auto"/>
          <w:sz w:val="22"/>
          <w:szCs w:val="22"/>
          <w:u w:val="none"/>
          <w:lang w:val="pt-BR"/>
        </w:rPr>
        <w:t>(“</w:t>
      </w:r>
      <w:r>
        <w:rPr>
          <w:rStyle w:val="DeltaViewInsertion"/>
          <w:rFonts w:ascii="Tahoma" w:hAnsi="Tahoma" w:cs="Tahoma"/>
          <w:b/>
          <w:bCs/>
          <w:color w:val="auto"/>
          <w:sz w:val="22"/>
          <w:szCs w:val="22"/>
          <w:u w:val="none"/>
          <w:lang w:val="pt-BR"/>
        </w:rPr>
        <w:t>NTN-B</w:t>
      </w:r>
      <w:r>
        <w:rPr>
          <w:rStyle w:val="DeltaViewInsertion"/>
          <w:rFonts w:ascii="Tahoma" w:hAnsi="Tahoma" w:cs="Tahoma"/>
          <w:color w:val="auto"/>
          <w:sz w:val="22"/>
          <w:szCs w:val="22"/>
          <w:u w:val="none"/>
          <w:lang w:val="pt-BR"/>
        </w:rPr>
        <w:t xml:space="preserve">”), conforme cotações indicativas divulgadas pela ANBIMA em sua página na Internet (http://www.anbima.com.br) apurada no Dia Útil imediatamente anterior à data do Procedimento de </w:t>
      </w:r>
      <w:r>
        <w:rPr>
          <w:rStyle w:val="DeltaViewInsertion"/>
          <w:rFonts w:ascii="Tahoma" w:hAnsi="Tahoma" w:cs="Tahoma"/>
          <w:i/>
          <w:iCs/>
          <w:color w:val="auto"/>
          <w:sz w:val="22"/>
          <w:szCs w:val="22"/>
          <w:u w:val="none"/>
          <w:lang w:val="pt-BR"/>
        </w:rPr>
        <w:t>Bookbuilding</w:t>
      </w:r>
      <w:r>
        <w:rPr>
          <w:rStyle w:val="DeltaViewInsertion"/>
          <w:rFonts w:ascii="Tahoma" w:hAnsi="Tahoma" w:cs="Tahoma"/>
          <w:color w:val="auto"/>
          <w:sz w:val="22"/>
          <w:szCs w:val="22"/>
          <w:u w:val="none"/>
          <w:lang w:val="pt-BR"/>
        </w:rPr>
        <w:t xml:space="preserve">, acrescida exponencialmente de </w:t>
      </w:r>
      <w:r>
        <w:rPr>
          <w:rStyle w:val="DeltaViewInsertion"/>
          <w:rFonts w:ascii="Tahoma" w:hAnsi="Tahoma" w:cs="Tahoma"/>
          <w:i/>
          <w:color w:val="auto"/>
          <w:sz w:val="22"/>
          <w:szCs w:val="22"/>
          <w:u w:val="none"/>
          <w:lang w:val="pt-BR"/>
        </w:rPr>
        <w:t>spread</w:t>
      </w:r>
      <w:r>
        <w:rPr>
          <w:rStyle w:val="DeltaViewInsertion"/>
          <w:rFonts w:ascii="Tahoma" w:hAnsi="Tahoma" w:cs="Tahoma"/>
          <w:color w:val="auto"/>
          <w:sz w:val="22"/>
          <w:szCs w:val="22"/>
          <w:u w:val="none"/>
          <w:lang w:val="pt-BR"/>
        </w:rPr>
        <w:t xml:space="preserve"> de 1,35% (um inteiro  e trinta e cinco centésimos por cento) ao ano, base 252 (duzentos e cinquenta e dois) Dias Úteis, a serem pagos semestralmente a partir da </w:t>
      </w:r>
      <w:r>
        <w:rPr>
          <w:rFonts w:ascii="Tahoma" w:hAnsi="Tahoma" w:cs="Tahoma"/>
          <w:sz w:val="22"/>
          <w:szCs w:val="22"/>
          <w:lang w:val="pt-BR"/>
        </w:rPr>
        <w:t>Primeira Data de Integralização</w:t>
      </w:r>
      <w:r>
        <w:rPr>
          <w:rStyle w:val="DeltaViewInsertion"/>
          <w:rFonts w:ascii="Tahoma" w:hAnsi="Tahoma" w:cs="Tahoma"/>
          <w:color w:val="auto"/>
          <w:sz w:val="22"/>
          <w:szCs w:val="22"/>
          <w:u w:val="none"/>
          <w:lang w:val="pt-BR"/>
        </w:rPr>
        <w:t xml:space="preserve"> (“</w:t>
      </w:r>
      <w:r>
        <w:rPr>
          <w:rStyle w:val="DeltaViewInsertion"/>
          <w:rFonts w:ascii="Tahoma" w:hAnsi="Tahoma" w:cs="Tahoma"/>
          <w:b/>
          <w:color w:val="auto"/>
          <w:sz w:val="22"/>
          <w:szCs w:val="22"/>
          <w:u w:val="none"/>
          <w:lang w:val="pt-BR"/>
        </w:rPr>
        <w:t>Juros Remuneratórios</w:t>
      </w:r>
      <w:r>
        <w:rPr>
          <w:rStyle w:val="DeltaViewInsertion"/>
          <w:rFonts w:ascii="Tahoma" w:hAnsi="Tahoma" w:cs="Tahoma"/>
          <w:color w:val="auto"/>
          <w:sz w:val="22"/>
          <w:szCs w:val="22"/>
          <w:u w:val="none"/>
          <w:lang w:val="pt-BR"/>
        </w:rPr>
        <w:t xml:space="preserve">”). </w:t>
      </w:r>
      <w:del w:id="231" w:author=" " w:date="2021-08-16T13:57: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Ajustes solicitados pela SP.]</w:delText>
        </w:r>
      </w:del>
      <w:bookmarkEnd w:id="227"/>
    </w:p>
    <w:bookmarkEnd w:id="228"/>
    <w:bookmarkEnd w:id="229"/>
    <w:p w14:paraId="07A7B4C4" w14:textId="77777777" w:rsidR="00871DB0" w:rsidRPr="00AC12DE" w:rsidRDefault="008A57DB" w:rsidP="00282EAF">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sz w:val="22"/>
          <w:szCs w:val="22"/>
          <w:lang w:val="pt-BR"/>
        </w:rPr>
        <w:t xml:space="preserve">Após o Procedimento de </w:t>
      </w:r>
      <w:r>
        <w:rPr>
          <w:rFonts w:ascii="Tahoma" w:hAnsi="Tahoma" w:cs="Tahoma"/>
          <w:i/>
          <w:sz w:val="22"/>
          <w:szCs w:val="22"/>
          <w:lang w:val="pt-BR"/>
        </w:rPr>
        <w:t>Bookbuilding</w:t>
      </w:r>
      <w:r>
        <w:rPr>
          <w:rFonts w:ascii="Tahoma" w:hAnsi="Tahoma" w:cs="Tahoma"/>
          <w:sz w:val="22"/>
          <w:szCs w:val="22"/>
          <w:lang w:val="pt-BR"/>
        </w:rPr>
        <w:t xml:space="preserve">, a Emissora ratificará os Juros Remuneratórios aplicáveis às Debêntures, conforme a Cláusula </w:t>
      </w:r>
      <w:r>
        <w:rPr>
          <w:rFonts w:ascii="Tahoma" w:hAnsi="Tahoma" w:cs="Tahoma"/>
          <w:sz w:val="22"/>
          <w:szCs w:val="22"/>
          <w:lang w:val="pt-BR"/>
        </w:rPr>
        <w:fldChar w:fldCharType="begin"/>
      </w:r>
      <w:r>
        <w:rPr>
          <w:rFonts w:ascii="Tahoma" w:hAnsi="Tahoma" w:cs="Tahoma"/>
          <w:sz w:val="22"/>
          <w:szCs w:val="22"/>
          <w:lang w:val="pt-BR"/>
        </w:rPr>
        <w:instrText xml:space="preserve"> REF _Ref484878739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4.11.1</w:t>
      </w:r>
      <w:r>
        <w:rPr>
          <w:rFonts w:ascii="Tahoma" w:hAnsi="Tahoma" w:cs="Tahoma"/>
          <w:sz w:val="22"/>
          <w:szCs w:val="22"/>
          <w:lang w:val="pt-BR"/>
        </w:rPr>
        <w:fldChar w:fldCharType="end"/>
      </w:r>
      <w:r>
        <w:rPr>
          <w:rFonts w:ascii="Tahoma" w:hAnsi="Tahoma" w:cs="Tahoma"/>
          <w:sz w:val="22"/>
          <w:szCs w:val="22"/>
          <w:lang w:val="pt-BR"/>
        </w:rPr>
        <w:t xml:space="preserve"> acima, por meio de aditamento a esta Escritura de Emissão, que deverá ser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 sem necessidade de qualquer nova aprovação societária da Emissora.</w:t>
      </w:r>
    </w:p>
    <w:p w14:paraId="47CE8045" w14:textId="77777777" w:rsidR="00871DB0" w:rsidRPr="00AC12DE" w:rsidRDefault="008A57DB" w:rsidP="00282EAF">
      <w:pPr>
        <w:pStyle w:val="Level3"/>
        <w:spacing w:after="240" w:line="320" w:lineRule="atLeast"/>
        <w:rPr>
          <w:rFonts w:ascii="Tahoma" w:hAnsi="Tahoma" w:cs="Tahoma"/>
          <w:sz w:val="22"/>
          <w:szCs w:val="22"/>
          <w:lang w:val="pt-BR"/>
        </w:rPr>
      </w:pPr>
      <w:bookmarkStart w:id="232" w:name="_DV_M175"/>
      <w:bookmarkStart w:id="233" w:name="_DV_M176"/>
      <w:bookmarkStart w:id="234" w:name="_DV_M177"/>
      <w:bookmarkStart w:id="235" w:name="_Ref509350589"/>
      <w:bookmarkEnd w:id="230"/>
      <w:bookmarkEnd w:id="232"/>
      <w:bookmarkEnd w:id="233"/>
      <w:bookmarkEnd w:id="234"/>
      <w:r>
        <w:rPr>
          <w:rFonts w:ascii="Tahoma" w:hAnsi="Tahoma" w:cs="Tahoma"/>
          <w:sz w:val="22"/>
          <w:szCs w:val="22"/>
          <w:lang w:val="pt-BR"/>
        </w:rPr>
        <w:t xml:space="preserve">Os Juros Remuneratórios serão incidentes sobre o Valor Nominal Unitário Atualizado, a partir da Data de Início da Rentabilidade, ou da Data de Pagamento da Remuneração (conforme abaixo definida) imediatamente anterior, conforme o caso, e incorporados ou pagos, conforme aplicável, semestralmente, até a data do efetivo pagamento. O cálculo da Remuneração obedecerá à seguinte fórmula: </w:t>
      </w:r>
      <w:bookmarkEnd w:id="235"/>
    </w:p>
    <w:p w14:paraId="581BB254" w14:textId="77777777" w:rsidR="00871DB0" w:rsidRPr="00AC12DE" w:rsidRDefault="008A57DB" w:rsidP="00282EAF">
      <w:pPr>
        <w:pStyle w:val="Body"/>
        <w:spacing w:after="240" w:line="320" w:lineRule="atLeast"/>
        <w:ind w:left="1361"/>
        <w:jc w:val="center"/>
        <w:rPr>
          <w:rFonts w:ascii="Tahoma" w:hAnsi="Tahoma" w:cs="Tahoma"/>
          <w:sz w:val="22"/>
          <w:szCs w:val="22"/>
          <w:lang w:val="en-US"/>
        </w:rPr>
      </w:pPr>
      <w:bookmarkStart w:id="236" w:name="_DV_M178"/>
      <w:bookmarkEnd w:id="236"/>
      <w:r>
        <w:rPr>
          <w:rFonts w:ascii="Tahoma" w:hAnsi="Tahoma" w:cs="Tahoma"/>
          <w:sz w:val="22"/>
          <w:szCs w:val="22"/>
          <w:lang w:val="en-US"/>
        </w:rPr>
        <w:t>J = VNa x (Fator Spread – 1)</w:t>
      </w:r>
    </w:p>
    <w:p w14:paraId="3995237F" w14:textId="77777777" w:rsidR="00871DB0" w:rsidRPr="00AC12DE" w:rsidRDefault="008A57DB" w:rsidP="00282EAF">
      <w:pPr>
        <w:pStyle w:val="Body"/>
        <w:spacing w:after="240" w:line="320" w:lineRule="atLeast"/>
        <w:ind w:left="1361"/>
        <w:rPr>
          <w:rFonts w:ascii="Tahoma" w:hAnsi="Tahoma" w:cs="Tahoma"/>
          <w:sz w:val="22"/>
          <w:szCs w:val="22"/>
        </w:rPr>
      </w:pPr>
      <w:bookmarkStart w:id="237" w:name="_DV_M179"/>
      <w:bookmarkEnd w:id="237"/>
      <w:r>
        <w:rPr>
          <w:rFonts w:ascii="Tahoma" w:hAnsi="Tahoma" w:cs="Tahoma"/>
          <w:sz w:val="22"/>
          <w:szCs w:val="22"/>
        </w:rPr>
        <w:t>Onde:</w:t>
      </w:r>
    </w:p>
    <w:p w14:paraId="297F96F4" w14:textId="77777777" w:rsidR="00871DB0" w:rsidRPr="00AC12DE" w:rsidRDefault="008A57DB" w:rsidP="00282EAF">
      <w:pPr>
        <w:pStyle w:val="Body"/>
        <w:spacing w:after="240" w:line="320" w:lineRule="atLeast"/>
        <w:ind w:left="1361"/>
        <w:rPr>
          <w:rFonts w:ascii="Tahoma" w:hAnsi="Tahoma" w:cs="Tahoma"/>
          <w:sz w:val="22"/>
          <w:szCs w:val="22"/>
        </w:rPr>
      </w:pPr>
      <w:bookmarkStart w:id="238" w:name="_DV_M180"/>
      <w:bookmarkEnd w:id="238"/>
      <w:r>
        <w:rPr>
          <w:rFonts w:ascii="Tahoma" w:hAnsi="Tahoma" w:cs="Tahoma"/>
          <w:sz w:val="22"/>
          <w:szCs w:val="22"/>
        </w:rPr>
        <w:t>J = valor unitário dos Juros Remuneratórios devidos no final do Período de Capitalização, calculado com 8 (oito) casas decimais sem arredondamento;</w:t>
      </w:r>
    </w:p>
    <w:p w14:paraId="1ECEE3FC" w14:textId="77777777" w:rsidR="00871DB0" w:rsidRPr="00AC12DE" w:rsidRDefault="008A57DB" w:rsidP="00282EAF">
      <w:pPr>
        <w:pStyle w:val="Body"/>
        <w:spacing w:after="240" w:line="320" w:lineRule="atLeast"/>
        <w:ind w:left="1361"/>
        <w:rPr>
          <w:rFonts w:ascii="Tahoma" w:hAnsi="Tahoma" w:cs="Tahoma"/>
          <w:sz w:val="22"/>
          <w:szCs w:val="22"/>
        </w:rPr>
      </w:pPr>
      <w:bookmarkStart w:id="239" w:name="_DV_M181"/>
      <w:bookmarkEnd w:id="239"/>
      <w:r>
        <w:rPr>
          <w:rFonts w:ascii="Tahoma" w:hAnsi="Tahoma" w:cs="Tahoma"/>
          <w:sz w:val="22"/>
          <w:szCs w:val="22"/>
        </w:rPr>
        <w:t>VNa = Valor Nominal Unitário Atualizado calculado com 8 (oito) casas decimais, sem arredondamento;</w:t>
      </w:r>
    </w:p>
    <w:p w14:paraId="020D101E" w14:textId="77777777" w:rsidR="00871DB0" w:rsidRPr="00AC12DE" w:rsidRDefault="008A57DB" w:rsidP="00282EAF">
      <w:pPr>
        <w:pStyle w:val="Body"/>
        <w:spacing w:after="240" w:line="320" w:lineRule="atLeast"/>
        <w:ind w:left="1361"/>
        <w:rPr>
          <w:rFonts w:ascii="Tahoma" w:hAnsi="Tahoma" w:cs="Tahoma"/>
          <w:sz w:val="22"/>
          <w:szCs w:val="22"/>
        </w:rPr>
      </w:pPr>
      <w:bookmarkStart w:id="240" w:name="_DV_M182"/>
      <w:bookmarkEnd w:id="240"/>
      <w:r>
        <w:rPr>
          <w:rFonts w:ascii="Tahoma" w:hAnsi="Tahoma" w:cs="Tahoma"/>
          <w:sz w:val="22"/>
          <w:szCs w:val="22"/>
        </w:rPr>
        <w:t>Fator Spread = fator de juros fixos calculado com 9 (nove) casas decimais, com arredondamento, apurado da seguinte forma:</w:t>
      </w:r>
    </w:p>
    <w:p w14:paraId="4A301302" w14:textId="77777777" w:rsidR="00871DB0" w:rsidRPr="00AC12DE" w:rsidRDefault="008A57DB" w:rsidP="00282EAF">
      <w:pPr>
        <w:pStyle w:val="Body"/>
        <w:spacing w:after="240" w:line="320" w:lineRule="atLeast"/>
        <w:ind w:left="1361"/>
        <w:jc w:val="center"/>
        <w:rPr>
          <w:rFonts w:ascii="Tahoma" w:hAnsi="Tahoma" w:cs="Tahoma"/>
          <w:sz w:val="22"/>
          <w:szCs w:val="22"/>
        </w:rPr>
      </w:pPr>
      <w:r>
        <w:rPr>
          <w:rFonts w:ascii="Tahoma" w:hAnsi="Tahoma" w:cs="Tahoma"/>
          <w:noProof/>
          <w:sz w:val="22"/>
          <w:szCs w:val="22"/>
        </w:rPr>
        <w:drawing>
          <wp:inline distT="0" distB="0" distL="0" distR="0" wp14:anchorId="45ADFAD7" wp14:editId="3E7CE87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15611D7" w14:textId="77777777" w:rsidR="00871DB0" w:rsidRPr="00AC12DE" w:rsidRDefault="008A57DB" w:rsidP="00282EAF">
      <w:pPr>
        <w:pStyle w:val="Body"/>
        <w:spacing w:after="240" w:line="320" w:lineRule="atLeast"/>
        <w:ind w:left="1361"/>
        <w:rPr>
          <w:rFonts w:ascii="Tahoma" w:hAnsi="Tahoma" w:cs="Tahoma"/>
          <w:sz w:val="22"/>
          <w:szCs w:val="22"/>
        </w:rPr>
      </w:pPr>
      <w:bookmarkStart w:id="241" w:name="_DV_M183"/>
      <w:bookmarkEnd w:id="241"/>
      <w:r>
        <w:rPr>
          <w:rFonts w:ascii="Tahoma" w:hAnsi="Tahoma" w:cs="Tahoma"/>
          <w:sz w:val="22"/>
          <w:szCs w:val="22"/>
        </w:rPr>
        <w:t>Onde:</w:t>
      </w:r>
      <w:del w:id="242" w:author=" " w:date="2021-08-16T14:12:00Z">
        <w:r>
          <w:rPr>
            <w:rFonts w:ascii="Tahoma" w:hAnsi="Tahoma" w:cs="Tahoma"/>
            <w:i/>
            <w:sz w:val="22"/>
            <w:szCs w:val="22"/>
            <w:highlight w:val="yellow"/>
          </w:rPr>
          <w:delText>[</w:delText>
        </w:r>
        <w:r>
          <w:rPr>
            <w:rFonts w:ascii="Tahoma" w:hAnsi="Tahoma" w:cs="Tahoma"/>
            <w:b/>
            <w:i/>
            <w:sz w:val="22"/>
            <w:szCs w:val="22"/>
            <w:highlight w:val="yellow"/>
          </w:rPr>
          <w:delText>Nota Mattos Filho:</w:delText>
        </w:r>
        <w:r>
          <w:rPr>
            <w:rFonts w:ascii="Tahoma" w:hAnsi="Tahoma" w:cs="Tahoma"/>
            <w:i/>
            <w:sz w:val="22"/>
            <w:szCs w:val="22"/>
            <w:highlight w:val="yellow"/>
          </w:rPr>
          <w:delText xml:space="preserve"> Ajustes solicitados pela SP.]</w:delText>
        </w:r>
      </w:del>
    </w:p>
    <w:p w14:paraId="4DF734FA" w14:textId="77777777" w:rsidR="00871DB0" w:rsidRPr="00AC12DE" w:rsidRDefault="008A57DB" w:rsidP="00282EAF">
      <w:pPr>
        <w:pStyle w:val="Body"/>
        <w:spacing w:after="240" w:line="320" w:lineRule="atLeast"/>
        <w:ind w:left="1361"/>
        <w:rPr>
          <w:rFonts w:ascii="Tahoma" w:hAnsi="Tahoma" w:cs="Tahoma"/>
          <w:sz w:val="22"/>
          <w:szCs w:val="22"/>
        </w:rPr>
      </w:pPr>
      <w:bookmarkStart w:id="243" w:name="_DV_M184"/>
      <w:bookmarkEnd w:id="243"/>
      <w:r>
        <w:rPr>
          <w:rFonts w:ascii="Tahoma" w:hAnsi="Tahoma" w:cs="Tahoma"/>
          <w:sz w:val="22"/>
          <w:szCs w:val="22"/>
        </w:rPr>
        <w:t>Spread = taxa nominal, informada com 4 (quatro) casas decimais, a ser apurada na forma da Cláusula 4.11.1 acima;</w:t>
      </w:r>
    </w:p>
    <w:p w14:paraId="1FB84CCA" w14:textId="77777777" w:rsidR="009A3D0A" w:rsidRPr="00AC12DE" w:rsidRDefault="008A57DB" w:rsidP="00282EAF">
      <w:pPr>
        <w:pStyle w:val="Body"/>
        <w:spacing w:after="240" w:line="320" w:lineRule="atLeast"/>
        <w:ind w:left="1361"/>
        <w:rPr>
          <w:rFonts w:ascii="Tahoma" w:hAnsi="Tahoma" w:cs="Tahoma"/>
          <w:sz w:val="22"/>
          <w:szCs w:val="22"/>
        </w:rPr>
      </w:pPr>
      <w:r>
        <w:rPr>
          <w:rFonts w:ascii="Tahoma" w:hAnsi="Tahoma" w:cs="Tahoma"/>
          <w:sz w:val="22"/>
          <w:szCs w:val="22"/>
        </w:rPr>
        <w:t>n = número de dias úteis entra a data de início do próximo Período de Capitalização e a data de término do período de capitalização anterior, sendo “n” um número inteiro;</w:t>
      </w:r>
    </w:p>
    <w:p w14:paraId="7C669F6C" w14:textId="77777777" w:rsidR="009A3D0A" w:rsidRPr="00AC12DE" w:rsidRDefault="008A57DB" w:rsidP="00282EAF">
      <w:pPr>
        <w:pStyle w:val="Body"/>
        <w:spacing w:after="240" w:line="320" w:lineRule="atLeast"/>
        <w:ind w:left="1361"/>
        <w:rPr>
          <w:rFonts w:ascii="Tahoma" w:hAnsi="Tahoma" w:cs="Tahoma"/>
          <w:sz w:val="22"/>
          <w:szCs w:val="22"/>
        </w:rPr>
      </w:pPr>
      <w:r>
        <w:rPr>
          <w:rFonts w:ascii="Tahoma" w:hAnsi="Tahoma" w:cs="Tahoma"/>
          <w:sz w:val="22"/>
          <w:szCs w:val="22"/>
        </w:rPr>
        <w:t>DT = número de dias úteis entre a data de término do Período de Capitalização imediatamente anterior e a data de início do próximo Período de Capitalização, sendo “DT” um número inteiro;</w:t>
      </w:r>
    </w:p>
    <w:p w14:paraId="07FEDB5D" w14:textId="77777777" w:rsidR="00871DB0" w:rsidRPr="00AC12DE" w:rsidRDefault="008A57DB" w:rsidP="00282EAF">
      <w:pPr>
        <w:pStyle w:val="Body"/>
        <w:spacing w:after="240" w:line="320" w:lineRule="atLeast"/>
        <w:ind w:left="1361"/>
        <w:rPr>
          <w:rFonts w:ascii="Tahoma" w:hAnsi="Tahoma" w:cs="Tahoma"/>
          <w:sz w:val="22"/>
          <w:szCs w:val="22"/>
        </w:rPr>
      </w:pPr>
      <w:bookmarkStart w:id="244" w:name="_DV_M185"/>
      <w:bookmarkEnd w:id="244"/>
      <w:r>
        <w:rPr>
          <w:rFonts w:ascii="Tahoma" w:hAnsi="Tahoma" w:cs="Tahoma"/>
          <w:sz w:val="22"/>
          <w:szCs w:val="22"/>
        </w:rPr>
        <w:t xml:space="preserve">DP = número de Dias Úteis entre o término do Período de Capitalização imediatamente anterior e a data atual, sendo “DP” um número inteiro. </w:t>
      </w:r>
    </w:p>
    <w:p w14:paraId="57322C44" w14:textId="77777777" w:rsidR="00871DB0" w:rsidRPr="00AC12DE" w:rsidRDefault="008A57DB" w:rsidP="00282EAF">
      <w:pPr>
        <w:pStyle w:val="Level3"/>
        <w:spacing w:after="240" w:line="320" w:lineRule="atLeast"/>
        <w:rPr>
          <w:rFonts w:ascii="Tahoma" w:hAnsi="Tahoma" w:cs="Tahoma"/>
          <w:sz w:val="22"/>
          <w:szCs w:val="22"/>
          <w:lang w:val="pt-BR"/>
        </w:rPr>
      </w:pPr>
      <w:bookmarkStart w:id="245" w:name="_Toc375090256"/>
      <w:bookmarkStart w:id="246" w:name="_Toc375090257"/>
      <w:bookmarkStart w:id="247" w:name="_Toc375090258"/>
      <w:bookmarkStart w:id="248" w:name="_DV_M186"/>
      <w:bookmarkStart w:id="249" w:name="_DV_M187"/>
      <w:bookmarkStart w:id="250" w:name="_DV_M188"/>
      <w:bookmarkStart w:id="251" w:name="_Toc367387593"/>
      <w:bookmarkStart w:id="252" w:name="_Ref263874908"/>
      <w:bookmarkStart w:id="253" w:name="_Ref297575384"/>
      <w:bookmarkStart w:id="254" w:name="_Ref297645315"/>
      <w:bookmarkStart w:id="255" w:name="_Ref331092039"/>
      <w:bookmarkStart w:id="256" w:name="_Ref332120930"/>
      <w:bookmarkStart w:id="257" w:name="_Ref332139437"/>
      <w:bookmarkStart w:id="258" w:name="_Ref333827088"/>
      <w:bookmarkStart w:id="259" w:name="_Ref333231006"/>
      <w:bookmarkEnd w:id="245"/>
      <w:bookmarkEnd w:id="246"/>
      <w:bookmarkEnd w:id="247"/>
      <w:bookmarkEnd w:id="248"/>
      <w:bookmarkEnd w:id="249"/>
      <w:bookmarkEnd w:id="250"/>
      <w:r>
        <w:rPr>
          <w:rFonts w:ascii="Tahoma" w:hAnsi="Tahoma" w:cs="Tahoma"/>
          <w:sz w:val="22"/>
          <w:szCs w:val="22"/>
          <w:lang w:val="pt-BR"/>
        </w:rPr>
        <w:t>O Período de Capitalização da Remuneração (“</w:t>
      </w:r>
      <w:r>
        <w:rPr>
          <w:rFonts w:ascii="Tahoma" w:hAnsi="Tahoma" w:cs="Tahoma"/>
          <w:b/>
          <w:sz w:val="22"/>
          <w:szCs w:val="22"/>
          <w:lang w:val="pt-BR"/>
        </w:rPr>
        <w:t>Período de Capitalização</w:t>
      </w:r>
      <w:r>
        <w:rPr>
          <w:rFonts w:ascii="Tahoma" w:hAnsi="Tahoma" w:cs="Tahoma"/>
          <w:sz w:val="22"/>
          <w:szCs w:val="22"/>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bookmarkStart w:id="260" w:name="_DV_M189"/>
      <w:bookmarkStart w:id="261" w:name="_DV_M190"/>
      <w:bookmarkEnd w:id="251"/>
      <w:bookmarkEnd w:id="260"/>
      <w:bookmarkEnd w:id="261"/>
    </w:p>
    <w:p w14:paraId="3AD9105C" w14:textId="77777777" w:rsidR="009A3D0A" w:rsidRPr="00AC12DE" w:rsidRDefault="008A57DB" w:rsidP="00282EAF">
      <w:pPr>
        <w:pStyle w:val="Level2"/>
        <w:spacing w:after="240" w:line="320" w:lineRule="atLeast"/>
        <w:rPr>
          <w:rFonts w:ascii="Tahoma" w:hAnsi="Tahoma" w:cs="Tahoma"/>
          <w:b/>
          <w:sz w:val="22"/>
          <w:szCs w:val="22"/>
          <w:lang w:val="pt-BR"/>
        </w:rPr>
      </w:pPr>
      <w:bookmarkStart w:id="262" w:name="_DV_M191"/>
      <w:bookmarkEnd w:id="252"/>
      <w:bookmarkEnd w:id="253"/>
      <w:bookmarkEnd w:id="254"/>
      <w:bookmarkEnd w:id="255"/>
      <w:bookmarkEnd w:id="256"/>
      <w:bookmarkEnd w:id="257"/>
      <w:bookmarkEnd w:id="258"/>
      <w:bookmarkEnd w:id="259"/>
      <w:bookmarkEnd w:id="262"/>
      <w:r>
        <w:rPr>
          <w:rFonts w:ascii="Tahoma" w:hAnsi="Tahoma" w:cs="Tahoma"/>
          <w:b/>
          <w:sz w:val="22"/>
          <w:szCs w:val="22"/>
          <w:lang w:val="pt-BR"/>
        </w:rPr>
        <w:t>Pagamento da Remuneração</w:t>
      </w:r>
    </w:p>
    <w:p w14:paraId="3455633A" w14:textId="77777777" w:rsidR="009A3D0A" w:rsidRPr="00AA2B83"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Sem prejuízo dos pagamentos em decorrência do vencimento antecipado, do Resgate Antecipado Facultativo Total e da Oferta de Resgate Antecipado das Debêntures, nos termos previstos nesta Escritura de Emissão, a Remuneração será paga semestralmente, a partir da Data de Emissão, sendo o primeiro pagamento devido em </w:t>
      </w:r>
      <w:r>
        <w:rPr>
          <w:rFonts w:ascii="Tahoma" w:eastAsia="Arial Unicode MS" w:hAnsi="Tahoma" w:cs="Tahoma"/>
          <w:sz w:val="22"/>
          <w:szCs w:val="22"/>
          <w:lang w:val="pt-BR"/>
        </w:rPr>
        <w:t>[15 ]de [</w:t>
      </w:r>
      <w:r>
        <w:rPr>
          <w:rFonts w:ascii="Tahoma" w:eastAsia="Arial Unicode MS" w:hAnsi="Tahoma" w:cs="Tahoma"/>
          <w:sz w:val="22"/>
          <w:szCs w:val="22"/>
          <w:highlight w:val="yellow"/>
          <w:lang w:val="pt-BR"/>
        </w:rPr>
        <w:t>abril</w:t>
      </w:r>
      <w:r>
        <w:rPr>
          <w:rFonts w:ascii="Tahoma" w:eastAsia="Arial Unicode MS" w:hAnsi="Tahoma" w:cs="Tahoma"/>
          <w:sz w:val="22"/>
          <w:szCs w:val="22"/>
          <w:lang w:val="pt-BR"/>
        </w:rPr>
        <w:t>] de 2022</w:t>
      </w:r>
      <w:r>
        <w:rPr>
          <w:rFonts w:ascii="Tahoma" w:hAnsi="Tahoma" w:cs="Tahoma"/>
          <w:sz w:val="22"/>
          <w:szCs w:val="22"/>
          <w:lang w:val="pt-BR"/>
        </w:rPr>
        <w:t xml:space="preserve">, e os demais pagamentos devidos sempre no dia </w:t>
      </w:r>
      <w:r>
        <w:rPr>
          <w:rFonts w:ascii="Tahoma" w:eastAsia="Arial Unicode MS" w:hAnsi="Tahoma" w:cs="Tahoma"/>
          <w:sz w:val="22"/>
          <w:szCs w:val="22"/>
          <w:lang w:val="pt-BR"/>
        </w:rPr>
        <w:t>[</w:t>
      </w:r>
      <w:r>
        <w:rPr>
          <w:rFonts w:ascii="Tahoma" w:eastAsia="Arial Unicode MS" w:hAnsi="Tahoma" w:cs="Tahoma"/>
          <w:sz w:val="22"/>
          <w:szCs w:val="22"/>
          <w:highlight w:val="yellow"/>
          <w:lang w:val="pt-BR"/>
        </w:rPr>
        <w:t>15</w:t>
      </w:r>
      <w:r>
        <w:rPr>
          <w:rFonts w:ascii="Tahoma" w:eastAsia="Arial Unicode MS" w:hAnsi="Tahoma" w:cs="Tahoma"/>
          <w:sz w:val="22"/>
          <w:szCs w:val="22"/>
          <w:lang w:val="pt-BR"/>
        </w:rPr>
        <w:t xml:space="preserve">] </w:t>
      </w:r>
      <w:r>
        <w:rPr>
          <w:rFonts w:ascii="Tahoma" w:hAnsi="Tahoma" w:cs="Tahoma"/>
          <w:sz w:val="22"/>
          <w:szCs w:val="22"/>
          <w:lang w:val="pt-BR"/>
        </w:rPr>
        <w:t xml:space="preserve">dos meses </w:t>
      </w:r>
      <w:r>
        <w:rPr>
          <w:rFonts w:ascii="Tahoma" w:eastAsia="Arial Unicode MS" w:hAnsi="Tahoma" w:cs="Tahoma"/>
          <w:sz w:val="22"/>
          <w:szCs w:val="22"/>
          <w:lang w:val="pt-BR"/>
        </w:rPr>
        <w:t>[abril] e [outubro]</w:t>
      </w:r>
      <w:r>
        <w:rPr>
          <w:rFonts w:ascii="Tahoma" w:hAnsi="Tahoma" w:cs="Tahoma"/>
          <w:sz w:val="22"/>
          <w:szCs w:val="22"/>
          <w:lang w:val="pt-BR"/>
        </w:rPr>
        <w:t xml:space="preserve"> de cada ano, até a Data de Vencimento (cada uma dessas datas, uma “</w:t>
      </w:r>
      <w:r>
        <w:rPr>
          <w:rFonts w:ascii="Tahoma" w:hAnsi="Tahoma" w:cs="Tahoma"/>
          <w:b/>
          <w:sz w:val="22"/>
          <w:szCs w:val="22"/>
          <w:lang w:val="pt-BR"/>
        </w:rPr>
        <w:t>Data de Pagamento de Juros Remuneratórios</w:t>
      </w:r>
      <w:r>
        <w:rPr>
          <w:rFonts w:ascii="Tahoma" w:hAnsi="Tahoma" w:cs="Tahoma"/>
          <w:sz w:val="22"/>
          <w:szCs w:val="22"/>
          <w:lang w:val="pt-BR"/>
        </w:rPr>
        <w:t xml:space="preserve">”). </w:t>
      </w:r>
      <w:del w:id="263" w:author=" " w:date="2021-08-16T14:12:00Z">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e AF fizeram alteração para o dia 15, uma vez que devido a divulgação do IPCA precisamos manter no dia 15.]</w:delText>
        </w:r>
      </w:del>
    </w:p>
    <w:p w14:paraId="4ACC7EB0" w14:textId="77777777" w:rsidR="009A3D0A" w:rsidRPr="00AA2B83"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Farão jus aos pagamentos das Debêntures aqueles que sejam Debenturistas ao final do Dia Útil anterior a cada Data de Pagamento previsto na Escritura de Emissão.</w:t>
      </w:r>
    </w:p>
    <w:p w14:paraId="2224FEE1" w14:textId="77777777" w:rsidR="00871DB0" w:rsidRPr="00AA2B83"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Amortização do Valor Nominal Unitário Atualizado</w:t>
      </w:r>
    </w:p>
    <w:p w14:paraId="0052C885" w14:textId="77777777" w:rsidR="000310CC" w:rsidRPr="00AA2B83" w:rsidRDefault="008A57DB" w:rsidP="00282EAF">
      <w:pPr>
        <w:pStyle w:val="Level3"/>
        <w:spacing w:after="240" w:line="320" w:lineRule="atLeast"/>
        <w:rPr>
          <w:rFonts w:ascii="Tahoma" w:hAnsi="Tahoma" w:cs="Tahoma"/>
          <w:sz w:val="22"/>
          <w:szCs w:val="22"/>
          <w:lang w:val="pt-BR"/>
        </w:rPr>
      </w:pPr>
      <w:bookmarkStart w:id="264" w:name="_DV_M192"/>
      <w:bookmarkStart w:id="265" w:name="_Ref497314467"/>
      <w:bookmarkEnd w:id="264"/>
      <w:r>
        <w:rPr>
          <w:rFonts w:ascii="Tahoma" w:hAnsi="Tahoma" w:cs="Tahoma"/>
          <w:sz w:val="22"/>
          <w:szCs w:val="22"/>
          <w:lang w:val="pt-BR"/>
        </w:rPr>
        <w:t xml:space="preserve">O saldo do Valor Nominal Unitário Atualizado será amortizado em </w:t>
      </w:r>
      <w:r>
        <w:rPr>
          <w:rFonts w:ascii="Tahoma" w:eastAsia="Arial Unicode MS" w:hAnsi="Tahoma" w:cs="Tahoma"/>
          <w:sz w:val="22"/>
          <w:szCs w:val="22"/>
          <w:lang w:val="pt-BR"/>
        </w:rPr>
        <w:t xml:space="preserve">38 </w:t>
      </w:r>
      <w:r>
        <w:rPr>
          <w:rFonts w:ascii="Tahoma" w:hAnsi="Tahoma" w:cs="Tahoma"/>
          <w:sz w:val="22"/>
          <w:szCs w:val="22"/>
          <w:lang w:val="pt-BR"/>
        </w:rPr>
        <w:t>(</w:t>
      </w:r>
      <w:r>
        <w:rPr>
          <w:rFonts w:ascii="Tahoma" w:eastAsia="Arial Unicode MS" w:hAnsi="Tahoma" w:cs="Tahoma"/>
          <w:sz w:val="22"/>
          <w:szCs w:val="22"/>
          <w:lang w:val="pt-BR"/>
        </w:rPr>
        <w:t>trinta e oito</w:t>
      </w:r>
      <w:r>
        <w:rPr>
          <w:rFonts w:ascii="Tahoma" w:hAnsi="Tahoma" w:cs="Tahoma"/>
          <w:sz w:val="22"/>
          <w:szCs w:val="22"/>
          <w:lang w:val="pt-BR"/>
        </w:rPr>
        <w:t xml:space="preserve">) parcelas semestrais e consecutivas, sempre no dia </w:t>
      </w:r>
      <w:r>
        <w:rPr>
          <w:rFonts w:ascii="Tahoma" w:eastAsia="Arial Unicode MS" w:hAnsi="Tahoma" w:cs="Tahoma"/>
          <w:sz w:val="22"/>
          <w:szCs w:val="22"/>
          <w:lang w:val="pt-BR"/>
        </w:rPr>
        <w:t>[15]</w:t>
      </w:r>
      <w:r>
        <w:rPr>
          <w:rFonts w:ascii="Tahoma" w:hAnsi="Tahoma" w:cs="Tahoma"/>
          <w:sz w:val="22"/>
          <w:szCs w:val="22"/>
          <w:lang w:val="pt-BR"/>
        </w:rPr>
        <w:t xml:space="preserve"> dos meses de </w:t>
      </w:r>
      <w:r>
        <w:rPr>
          <w:rFonts w:ascii="Tahoma" w:eastAsia="Arial Unicode MS" w:hAnsi="Tahoma" w:cs="Tahoma"/>
          <w:sz w:val="22"/>
          <w:szCs w:val="22"/>
          <w:lang w:val="pt-BR"/>
        </w:rPr>
        <w:t xml:space="preserve">[abril] e [outubro] </w:t>
      </w:r>
      <w:r>
        <w:rPr>
          <w:rFonts w:ascii="Tahoma" w:hAnsi="Tahoma" w:cs="Tahoma"/>
          <w:sz w:val="22"/>
          <w:szCs w:val="22"/>
          <w:lang w:val="pt-BR"/>
        </w:rPr>
        <w:t xml:space="preserve">de cada ano, sendo a primeira parcela devida em </w:t>
      </w:r>
      <w:r>
        <w:rPr>
          <w:rFonts w:ascii="Tahoma" w:eastAsia="Arial Unicode MS" w:hAnsi="Tahoma" w:cs="Tahoma"/>
          <w:sz w:val="22"/>
          <w:szCs w:val="22"/>
          <w:lang w:val="pt-BR"/>
        </w:rPr>
        <w:t xml:space="preserve">15 de abril de 2023 </w:t>
      </w:r>
      <w:r>
        <w:rPr>
          <w:rFonts w:ascii="Tahoma" w:hAnsi="Tahoma" w:cs="Tahoma"/>
          <w:sz w:val="22"/>
          <w:szCs w:val="22"/>
          <w:lang w:val="pt-BR"/>
        </w:rPr>
        <w:t>e as demais parcelas serão devidas em cada uma das respetivas datas de amortização das Debêntures, de acordo com as datas indicadas na 2ª coluna da tabela abaixo (cada uma, uma “</w:t>
      </w:r>
      <w:r>
        <w:rPr>
          <w:rFonts w:ascii="Tahoma" w:hAnsi="Tahoma" w:cs="Tahoma"/>
          <w:b/>
          <w:sz w:val="22"/>
          <w:szCs w:val="22"/>
          <w:lang w:val="pt-BR"/>
        </w:rPr>
        <w:t>Data de Amortização das Debêntures</w:t>
      </w:r>
      <w:r>
        <w:rPr>
          <w:rFonts w:ascii="Tahoma" w:hAnsi="Tahoma" w:cs="Tahoma"/>
          <w:sz w:val="22"/>
          <w:szCs w:val="22"/>
          <w:lang w:val="pt-BR"/>
        </w:rPr>
        <w:t>”) e percentuais previstos na 3ª (terceira) coluna da tabela a seguir:</w:t>
      </w:r>
      <w:bookmarkEnd w:id="265"/>
      <w:r>
        <w:rPr>
          <w:rFonts w:ascii="Tahoma" w:hAnsi="Tahoma" w:cs="Tahoma"/>
          <w:sz w:val="22"/>
          <w:szCs w:val="22"/>
          <w:lang w:val="pt-BR"/>
        </w:rPr>
        <w:t xml:space="preserve"> </w:t>
      </w:r>
      <w:del w:id="266" w:author=" " w:date="2021-08-16T14:13:00Z">
        <w:r>
          <w:rPr>
            <w:rFonts w:ascii="Tahoma" w:hAnsi="Tahoma" w:cs="Tahoma"/>
            <w:i/>
            <w:sz w:val="22"/>
            <w:szCs w:val="22"/>
            <w:highlight w:val="yellow"/>
            <w:lang w:val="pt-BR"/>
          </w:rPr>
          <w:delText>[</w:delText>
        </w:r>
        <w:r>
          <w:rPr>
            <w:rFonts w:ascii="Tahoma" w:hAnsi="Tahoma" w:cs="Tahoma"/>
            <w:b/>
            <w:i/>
            <w:sz w:val="22"/>
            <w:szCs w:val="22"/>
            <w:highlight w:val="yellow"/>
            <w:lang w:val="pt-BR"/>
          </w:rPr>
          <w:delText xml:space="preserve">Nota BTG: </w:delText>
        </w:r>
        <w:r>
          <w:rPr>
            <w:rFonts w:ascii="Tahoma" w:hAnsi="Tahoma" w:cs="Tahoma"/>
            <w:i/>
            <w:sz w:val="22"/>
            <w:szCs w:val="22"/>
            <w:highlight w:val="yellow"/>
            <w:lang w:val="pt-BR"/>
          </w:rPr>
          <w:delText>amortização iniciando em 15 de abril de 2022 e terminando em 15 de outubro de 2041, porém % ainda em validação e pode haver alguma alteração durante o processo de rt] [</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favor confirmar se a data de início não é 15 de abril de 2023. O intervalo de datas mencionadas contaria com 40 parcelas e não 38]</w:delText>
        </w:r>
      </w:del>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7"/>
        <w:gridCol w:w="3402"/>
      </w:tblGrid>
      <w:tr w:rsidR="004C2918" w14:paraId="23113584" w14:textId="77777777" w:rsidTr="004215CE">
        <w:tc>
          <w:tcPr>
            <w:tcW w:w="1134" w:type="dxa"/>
          </w:tcPr>
          <w:p w14:paraId="02E35470" w14:textId="77777777" w:rsidR="00B23D52" w:rsidRPr="00AA2B83" w:rsidRDefault="008A57DB" w:rsidP="00282EAF">
            <w:pPr>
              <w:pStyle w:val="TabHeading"/>
              <w:spacing w:before="0" w:after="240" w:line="320" w:lineRule="atLeast"/>
              <w:jc w:val="center"/>
              <w:rPr>
                <w:rFonts w:ascii="Tahoma" w:hAnsi="Tahoma" w:cs="Tahoma"/>
                <w:sz w:val="22"/>
                <w:szCs w:val="22"/>
              </w:rPr>
            </w:pPr>
            <w:r>
              <w:rPr>
                <w:rFonts w:ascii="Tahoma" w:hAnsi="Tahoma" w:cs="Tahoma"/>
                <w:sz w:val="22"/>
                <w:szCs w:val="22"/>
              </w:rPr>
              <w:t>Parcela</w:t>
            </w:r>
          </w:p>
        </w:tc>
        <w:tc>
          <w:tcPr>
            <w:tcW w:w="2977" w:type="dxa"/>
          </w:tcPr>
          <w:p w14:paraId="662AF00E" w14:textId="77777777" w:rsidR="00B23D52" w:rsidRPr="00AA2B83" w:rsidRDefault="008A57DB" w:rsidP="00282EAF">
            <w:pPr>
              <w:pStyle w:val="TabHeading"/>
              <w:spacing w:before="0" w:after="240" w:line="320" w:lineRule="atLeast"/>
              <w:jc w:val="center"/>
              <w:rPr>
                <w:rFonts w:ascii="Tahoma" w:hAnsi="Tahoma" w:cs="Tahoma"/>
                <w:sz w:val="22"/>
                <w:szCs w:val="22"/>
              </w:rPr>
            </w:pPr>
            <w:r>
              <w:rPr>
                <w:rFonts w:ascii="Tahoma" w:hAnsi="Tahoma" w:cs="Tahoma"/>
                <w:sz w:val="22"/>
                <w:szCs w:val="22"/>
              </w:rPr>
              <w:t>Data de Amortização das Debêntures</w:t>
            </w:r>
          </w:p>
        </w:tc>
        <w:tc>
          <w:tcPr>
            <w:tcW w:w="3402" w:type="dxa"/>
          </w:tcPr>
          <w:p w14:paraId="1848271D" w14:textId="77777777" w:rsidR="00B23D52" w:rsidRPr="00AA2B83" w:rsidRDefault="008A57DB" w:rsidP="00282EAF">
            <w:pPr>
              <w:pStyle w:val="TabHeading"/>
              <w:spacing w:before="0" w:after="240" w:line="320" w:lineRule="atLeast"/>
              <w:jc w:val="center"/>
              <w:rPr>
                <w:rFonts w:ascii="Tahoma" w:hAnsi="Tahoma" w:cs="Tahoma"/>
                <w:sz w:val="22"/>
                <w:szCs w:val="22"/>
                <w:vertAlign w:val="superscript"/>
              </w:rPr>
            </w:pPr>
            <w:r>
              <w:rPr>
                <w:rFonts w:ascii="Tahoma" w:hAnsi="Tahoma" w:cs="Tahoma"/>
                <w:sz w:val="22"/>
                <w:szCs w:val="22"/>
              </w:rPr>
              <w:t xml:space="preserve">Percentual do Saldo do Valor Nominal Unitário Atualizado a </w:t>
            </w:r>
            <w:proofErr w:type="gramStart"/>
            <w:r>
              <w:rPr>
                <w:rFonts w:ascii="Tahoma" w:hAnsi="Tahoma" w:cs="Tahoma"/>
                <w:sz w:val="22"/>
                <w:szCs w:val="22"/>
              </w:rPr>
              <w:t>ser Amortizado</w:t>
            </w:r>
            <w:proofErr w:type="gramEnd"/>
            <w:r>
              <w:rPr>
                <w:rFonts w:ascii="Tahoma" w:hAnsi="Tahoma" w:cs="Tahoma"/>
                <w:sz w:val="22"/>
                <w:szCs w:val="22"/>
                <w:vertAlign w:val="superscript"/>
              </w:rPr>
              <w:t>**</w:t>
            </w:r>
          </w:p>
        </w:tc>
      </w:tr>
      <w:tr w:rsidR="004C2918" w14:paraId="53D399C4" w14:textId="77777777" w:rsidTr="004215CE">
        <w:tc>
          <w:tcPr>
            <w:tcW w:w="1134" w:type="dxa"/>
            <w:vAlign w:val="center"/>
          </w:tcPr>
          <w:p w14:paraId="663EC259"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1</w:t>
            </w:r>
          </w:p>
        </w:tc>
        <w:tc>
          <w:tcPr>
            <w:tcW w:w="2977" w:type="dxa"/>
            <w:vAlign w:val="center"/>
          </w:tcPr>
          <w:p w14:paraId="10B2AF6B"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abril de 2023</w:t>
            </w:r>
          </w:p>
        </w:tc>
        <w:tc>
          <w:tcPr>
            <w:tcW w:w="3402" w:type="dxa"/>
            <w:vAlign w:val="center"/>
          </w:tcPr>
          <w:p w14:paraId="3200629B"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814D14E" w14:textId="77777777" w:rsidTr="004215CE">
        <w:tc>
          <w:tcPr>
            <w:tcW w:w="1134" w:type="dxa"/>
            <w:vAlign w:val="center"/>
          </w:tcPr>
          <w:p w14:paraId="77BEDCA6"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2</w:t>
            </w:r>
          </w:p>
        </w:tc>
        <w:tc>
          <w:tcPr>
            <w:tcW w:w="2977" w:type="dxa"/>
            <w:vAlign w:val="center"/>
          </w:tcPr>
          <w:p w14:paraId="7023D472"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2023</w:t>
            </w:r>
          </w:p>
        </w:tc>
        <w:tc>
          <w:tcPr>
            <w:tcW w:w="3402" w:type="dxa"/>
          </w:tcPr>
          <w:p w14:paraId="299A1B44"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52A72B75" w14:textId="77777777" w:rsidTr="004215CE">
        <w:tc>
          <w:tcPr>
            <w:tcW w:w="1134" w:type="dxa"/>
            <w:vAlign w:val="center"/>
          </w:tcPr>
          <w:p w14:paraId="71AE4964"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3</w:t>
            </w:r>
          </w:p>
        </w:tc>
        <w:tc>
          <w:tcPr>
            <w:tcW w:w="2977" w:type="dxa"/>
            <w:vAlign w:val="center"/>
          </w:tcPr>
          <w:p w14:paraId="46427A0A"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2024</w:t>
            </w:r>
          </w:p>
        </w:tc>
        <w:tc>
          <w:tcPr>
            <w:tcW w:w="3402" w:type="dxa"/>
          </w:tcPr>
          <w:p w14:paraId="7F509D15"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7821C222" w14:textId="77777777" w:rsidTr="004215CE">
        <w:tc>
          <w:tcPr>
            <w:tcW w:w="1134" w:type="dxa"/>
            <w:vAlign w:val="center"/>
          </w:tcPr>
          <w:p w14:paraId="723B1904"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4</w:t>
            </w:r>
          </w:p>
        </w:tc>
        <w:tc>
          <w:tcPr>
            <w:tcW w:w="2977" w:type="dxa"/>
            <w:vAlign w:val="center"/>
          </w:tcPr>
          <w:p w14:paraId="603BB5C6"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2024</w:t>
            </w:r>
          </w:p>
        </w:tc>
        <w:tc>
          <w:tcPr>
            <w:tcW w:w="3402" w:type="dxa"/>
          </w:tcPr>
          <w:p w14:paraId="6DB94891"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5F36756F" w14:textId="77777777" w:rsidTr="004215CE">
        <w:tc>
          <w:tcPr>
            <w:tcW w:w="1134" w:type="dxa"/>
            <w:vAlign w:val="center"/>
          </w:tcPr>
          <w:p w14:paraId="42217C13"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5</w:t>
            </w:r>
          </w:p>
        </w:tc>
        <w:tc>
          <w:tcPr>
            <w:tcW w:w="2977" w:type="dxa"/>
            <w:vAlign w:val="center"/>
          </w:tcPr>
          <w:p w14:paraId="19A1CA22"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2025</w:t>
            </w:r>
          </w:p>
        </w:tc>
        <w:tc>
          <w:tcPr>
            <w:tcW w:w="3402" w:type="dxa"/>
          </w:tcPr>
          <w:p w14:paraId="6ED43D09"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2FED707B" w14:textId="77777777" w:rsidTr="004215CE">
        <w:tc>
          <w:tcPr>
            <w:tcW w:w="1134" w:type="dxa"/>
            <w:vAlign w:val="center"/>
          </w:tcPr>
          <w:p w14:paraId="47440435"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6</w:t>
            </w:r>
          </w:p>
        </w:tc>
        <w:tc>
          <w:tcPr>
            <w:tcW w:w="2977" w:type="dxa"/>
            <w:vAlign w:val="center"/>
          </w:tcPr>
          <w:p w14:paraId="176239C7"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2025</w:t>
            </w:r>
          </w:p>
        </w:tc>
        <w:tc>
          <w:tcPr>
            <w:tcW w:w="3402" w:type="dxa"/>
          </w:tcPr>
          <w:p w14:paraId="2E4F3693"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C6566A0" w14:textId="77777777" w:rsidTr="004215CE">
        <w:tc>
          <w:tcPr>
            <w:tcW w:w="1134" w:type="dxa"/>
            <w:vAlign w:val="center"/>
          </w:tcPr>
          <w:p w14:paraId="4300F8AC"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7</w:t>
            </w:r>
          </w:p>
        </w:tc>
        <w:tc>
          <w:tcPr>
            <w:tcW w:w="2977" w:type="dxa"/>
            <w:vAlign w:val="center"/>
          </w:tcPr>
          <w:p w14:paraId="1750BE18"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2026</w:t>
            </w:r>
          </w:p>
        </w:tc>
        <w:tc>
          <w:tcPr>
            <w:tcW w:w="3402" w:type="dxa"/>
          </w:tcPr>
          <w:p w14:paraId="0F996FDF"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74D5443E" w14:textId="77777777" w:rsidTr="004215CE">
        <w:tc>
          <w:tcPr>
            <w:tcW w:w="1134" w:type="dxa"/>
            <w:vAlign w:val="center"/>
          </w:tcPr>
          <w:p w14:paraId="291ECCD6"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8</w:t>
            </w:r>
          </w:p>
        </w:tc>
        <w:tc>
          <w:tcPr>
            <w:tcW w:w="2977" w:type="dxa"/>
            <w:vAlign w:val="center"/>
          </w:tcPr>
          <w:p w14:paraId="1DA4F6E0"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2026</w:t>
            </w:r>
          </w:p>
        </w:tc>
        <w:tc>
          <w:tcPr>
            <w:tcW w:w="3402" w:type="dxa"/>
          </w:tcPr>
          <w:p w14:paraId="5C9FADA4"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AB5DD3F" w14:textId="77777777" w:rsidTr="004215CE">
        <w:tc>
          <w:tcPr>
            <w:tcW w:w="1134" w:type="dxa"/>
            <w:vAlign w:val="center"/>
          </w:tcPr>
          <w:p w14:paraId="34A7EC4B"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9</w:t>
            </w:r>
          </w:p>
        </w:tc>
        <w:tc>
          <w:tcPr>
            <w:tcW w:w="2977" w:type="dxa"/>
            <w:vAlign w:val="center"/>
          </w:tcPr>
          <w:p w14:paraId="2920D722"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2027</w:t>
            </w:r>
          </w:p>
        </w:tc>
        <w:tc>
          <w:tcPr>
            <w:tcW w:w="3402" w:type="dxa"/>
          </w:tcPr>
          <w:p w14:paraId="6BE9FDAE"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7AA1DAF" w14:textId="77777777" w:rsidTr="004215CE">
        <w:tc>
          <w:tcPr>
            <w:tcW w:w="1134" w:type="dxa"/>
            <w:vAlign w:val="center"/>
          </w:tcPr>
          <w:p w14:paraId="7DF5760D"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10</w:t>
            </w:r>
          </w:p>
        </w:tc>
        <w:tc>
          <w:tcPr>
            <w:tcW w:w="2977" w:type="dxa"/>
          </w:tcPr>
          <w:p w14:paraId="4CBECB74"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2027</w:t>
            </w:r>
          </w:p>
        </w:tc>
        <w:tc>
          <w:tcPr>
            <w:tcW w:w="3402" w:type="dxa"/>
          </w:tcPr>
          <w:p w14:paraId="4E900F5C"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338BA01" w14:textId="77777777" w:rsidTr="004215CE">
        <w:tc>
          <w:tcPr>
            <w:tcW w:w="1134" w:type="dxa"/>
            <w:vAlign w:val="center"/>
          </w:tcPr>
          <w:p w14:paraId="24416D36"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11</w:t>
            </w:r>
          </w:p>
        </w:tc>
        <w:tc>
          <w:tcPr>
            <w:tcW w:w="2977" w:type="dxa"/>
          </w:tcPr>
          <w:p w14:paraId="7D0771A7"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abril de 2028</w:t>
            </w:r>
          </w:p>
        </w:tc>
        <w:tc>
          <w:tcPr>
            <w:tcW w:w="3402" w:type="dxa"/>
          </w:tcPr>
          <w:p w14:paraId="21A006FC"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FA418EC" w14:textId="77777777" w:rsidTr="004215CE">
        <w:tc>
          <w:tcPr>
            <w:tcW w:w="1134" w:type="dxa"/>
            <w:vAlign w:val="center"/>
          </w:tcPr>
          <w:p w14:paraId="024484A5"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12</w:t>
            </w:r>
          </w:p>
        </w:tc>
        <w:tc>
          <w:tcPr>
            <w:tcW w:w="2977" w:type="dxa"/>
          </w:tcPr>
          <w:p w14:paraId="19A15DF9"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2028</w:t>
            </w:r>
          </w:p>
        </w:tc>
        <w:tc>
          <w:tcPr>
            <w:tcW w:w="3402" w:type="dxa"/>
          </w:tcPr>
          <w:p w14:paraId="5E9EDD7E"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17B3AF3" w14:textId="77777777" w:rsidTr="004215CE">
        <w:tc>
          <w:tcPr>
            <w:tcW w:w="1134" w:type="dxa"/>
            <w:vAlign w:val="center"/>
          </w:tcPr>
          <w:p w14:paraId="255CC9A9" w14:textId="77777777" w:rsidR="00B23D52" w:rsidRPr="00AA2B83" w:rsidRDefault="008A57DB" w:rsidP="00282EAF">
            <w:pPr>
              <w:pStyle w:val="TabBody"/>
              <w:spacing w:before="0" w:after="240" w:line="320" w:lineRule="atLeast"/>
              <w:rPr>
                <w:rFonts w:ascii="Tahoma" w:hAnsi="Tahoma" w:cs="Tahoma"/>
                <w:b/>
                <w:sz w:val="22"/>
                <w:szCs w:val="22"/>
              </w:rPr>
            </w:pPr>
            <w:r>
              <w:rPr>
                <w:rFonts w:ascii="Tahoma" w:hAnsi="Tahoma" w:cs="Tahoma"/>
                <w:b/>
                <w:sz w:val="22"/>
                <w:szCs w:val="22"/>
              </w:rPr>
              <w:t>13</w:t>
            </w:r>
          </w:p>
        </w:tc>
        <w:tc>
          <w:tcPr>
            <w:tcW w:w="2977" w:type="dxa"/>
            <w:vAlign w:val="center"/>
          </w:tcPr>
          <w:p w14:paraId="73B12D83" w14:textId="77777777" w:rsidR="00B23D52" w:rsidRPr="00AA2B83" w:rsidRDefault="008A57DB"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2029</w:t>
            </w:r>
          </w:p>
        </w:tc>
        <w:tc>
          <w:tcPr>
            <w:tcW w:w="3402" w:type="dxa"/>
          </w:tcPr>
          <w:p w14:paraId="6F2BE19D" w14:textId="77777777" w:rsidR="00B23D52" w:rsidRPr="00AA2B83" w:rsidRDefault="008A57DB"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BAA3A08" w14:textId="77777777" w:rsidTr="004215CE">
        <w:tc>
          <w:tcPr>
            <w:tcW w:w="1134" w:type="dxa"/>
            <w:vAlign w:val="center"/>
          </w:tcPr>
          <w:p w14:paraId="6F9139F1"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14</w:t>
            </w:r>
          </w:p>
        </w:tc>
        <w:tc>
          <w:tcPr>
            <w:tcW w:w="2977" w:type="dxa"/>
            <w:vAlign w:val="center"/>
          </w:tcPr>
          <w:p w14:paraId="3168BF33"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2029</w:t>
            </w:r>
          </w:p>
        </w:tc>
        <w:tc>
          <w:tcPr>
            <w:tcW w:w="3402" w:type="dxa"/>
          </w:tcPr>
          <w:p w14:paraId="1A7BD515"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5EDC460" w14:textId="77777777" w:rsidTr="004215CE">
        <w:tc>
          <w:tcPr>
            <w:tcW w:w="1134" w:type="dxa"/>
            <w:vAlign w:val="center"/>
          </w:tcPr>
          <w:p w14:paraId="6C810F9B"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15</w:t>
            </w:r>
          </w:p>
        </w:tc>
        <w:tc>
          <w:tcPr>
            <w:tcW w:w="2977" w:type="dxa"/>
            <w:vAlign w:val="center"/>
          </w:tcPr>
          <w:p w14:paraId="2E40B12F"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2030</w:t>
            </w:r>
          </w:p>
        </w:tc>
        <w:tc>
          <w:tcPr>
            <w:tcW w:w="3402" w:type="dxa"/>
          </w:tcPr>
          <w:p w14:paraId="02DA25EE"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5CEBCD4" w14:textId="77777777" w:rsidTr="004215CE">
        <w:tc>
          <w:tcPr>
            <w:tcW w:w="1134" w:type="dxa"/>
            <w:vAlign w:val="center"/>
          </w:tcPr>
          <w:p w14:paraId="0D93511A"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16</w:t>
            </w:r>
          </w:p>
        </w:tc>
        <w:tc>
          <w:tcPr>
            <w:tcW w:w="2977" w:type="dxa"/>
            <w:vAlign w:val="center"/>
          </w:tcPr>
          <w:p w14:paraId="679AFBB8"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2030</w:t>
            </w:r>
          </w:p>
        </w:tc>
        <w:tc>
          <w:tcPr>
            <w:tcW w:w="3402" w:type="dxa"/>
          </w:tcPr>
          <w:p w14:paraId="3FB7B605"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5C56E350" w14:textId="77777777" w:rsidTr="004215CE">
        <w:tc>
          <w:tcPr>
            <w:tcW w:w="1134" w:type="dxa"/>
            <w:vAlign w:val="center"/>
          </w:tcPr>
          <w:p w14:paraId="672ED0C7"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17</w:t>
            </w:r>
          </w:p>
        </w:tc>
        <w:tc>
          <w:tcPr>
            <w:tcW w:w="2977" w:type="dxa"/>
            <w:vAlign w:val="center"/>
          </w:tcPr>
          <w:p w14:paraId="0A0C523D"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2031</w:t>
            </w:r>
          </w:p>
        </w:tc>
        <w:tc>
          <w:tcPr>
            <w:tcW w:w="3402" w:type="dxa"/>
          </w:tcPr>
          <w:p w14:paraId="15BBAFE0"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4273F522" w14:textId="77777777" w:rsidTr="004215CE">
        <w:tc>
          <w:tcPr>
            <w:tcW w:w="1134" w:type="dxa"/>
            <w:vAlign w:val="center"/>
          </w:tcPr>
          <w:p w14:paraId="0C5B6415"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18</w:t>
            </w:r>
          </w:p>
        </w:tc>
        <w:tc>
          <w:tcPr>
            <w:tcW w:w="2977" w:type="dxa"/>
            <w:vAlign w:val="center"/>
          </w:tcPr>
          <w:p w14:paraId="291B4250"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2031</w:t>
            </w:r>
          </w:p>
        </w:tc>
        <w:tc>
          <w:tcPr>
            <w:tcW w:w="3402" w:type="dxa"/>
          </w:tcPr>
          <w:p w14:paraId="15CBB1E2"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471D8B56" w14:textId="77777777" w:rsidTr="004215CE">
        <w:tc>
          <w:tcPr>
            <w:tcW w:w="1134" w:type="dxa"/>
            <w:vAlign w:val="center"/>
          </w:tcPr>
          <w:p w14:paraId="758FDE82"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19</w:t>
            </w:r>
          </w:p>
        </w:tc>
        <w:tc>
          <w:tcPr>
            <w:tcW w:w="2977" w:type="dxa"/>
            <w:vAlign w:val="center"/>
          </w:tcPr>
          <w:p w14:paraId="2B58142B"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2032</w:t>
            </w:r>
          </w:p>
        </w:tc>
        <w:tc>
          <w:tcPr>
            <w:tcW w:w="3402" w:type="dxa"/>
          </w:tcPr>
          <w:p w14:paraId="6D0A81AC"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6C9F6DF" w14:textId="77777777" w:rsidTr="004215CE">
        <w:tc>
          <w:tcPr>
            <w:tcW w:w="1134" w:type="dxa"/>
            <w:vAlign w:val="center"/>
          </w:tcPr>
          <w:p w14:paraId="537732CA"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20</w:t>
            </w:r>
          </w:p>
        </w:tc>
        <w:tc>
          <w:tcPr>
            <w:tcW w:w="2977" w:type="dxa"/>
            <w:vAlign w:val="center"/>
          </w:tcPr>
          <w:p w14:paraId="1EE45357"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2032</w:t>
            </w:r>
          </w:p>
        </w:tc>
        <w:tc>
          <w:tcPr>
            <w:tcW w:w="3402" w:type="dxa"/>
          </w:tcPr>
          <w:p w14:paraId="385DEFEC"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A2AD3AB" w14:textId="77777777" w:rsidTr="004215CE">
        <w:tc>
          <w:tcPr>
            <w:tcW w:w="1134" w:type="dxa"/>
            <w:vAlign w:val="center"/>
          </w:tcPr>
          <w:p w14:paraId="0D107D17"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21</w:t>
            </w:r>
          </w:p>
        </w:tc>
        <w:tc>
          <w:tcPr>
            <w:tcW w:w="2977" w:type="dxa"/>
            <w:vAlign w:val="center"/>
          </w:tcPr>
          <w:p w14:paraId="4C9B980C"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2033</w:t>
            </w:r>
          </w:p>
        </w:tc>
        <w:tc>
          <w:tcPr>
            <w:tcW w:w="3402" w:type="dxa"/>
          </w:tcPr>
          <w:p w14:paraId="0824E326"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EB25E0C" w14:textId="77777777" w:rsidTr="004215CE">
        <w:tc>
          <w:tcPr>
            <w:tcW w:w="1134" w:type="dxa"/>
            <w:vAlign w:val="center"/>
          </w:tcPr>
          <w:p w14:paraId="2806F6B4"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22</w:t>
            </w:r>
          </w:p>
        </w:tc>
        <w:tc>
          <w:tcPr>
            <w:tcW w:w="2977" w:type="dxa"/>
            <w:vAlign w:val="center"/>
          </w:tcPr>
          <w:p w14:paraId="2E3317FB"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2033</w:t>
            </w:r>
          </w:p>
        </w:tc>
        <w:tc>
          <w:tcPr>
            <w:tcW w:w="3402" w:type="dxa"/>
          </w:tcPr>
          <w:p w14:paraId="792BC1AF"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5828D2F4" w14:textId="77777777" w:rsidTr="004215CE">
        <w:tc>
          <w:tcPr>
            <w:tcW w:w="1134" w:type="dxa"/>
            <w:vAlign w:val="center"/>
          </w:tcPr>
          <w:p w14:paraId="3BCEB56C"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23</w:t>
            </w:r>
          </w:p>
        </w:tc>
        <w:tc>
          <w:tcPr>
            <w:tcW w:w="2977" w:type="dxa"/>
            <w:vAlign w:val="center"/>
          </w:tcPr>
          <w:p w14:paraId="0412B985"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2034</w:t>
            </w:r>
          </w:p>
        </w:tc>
        <w:tc>
          <w:tcPr>
            <w:tcW w:w="3402" w:type="dxa"/>
          </w:tcPr>
          <w:p w14:paraId="5D63C927"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34CD51F8" w14:textId="77777777" w:rsidTr="004215CE">
        <w:tc>
          <w:tcPr>
            <w:tcW w:w="1134" w:type="dxa"/>
            <w:vAlign w:val="center"/>
          </w:tcPr>
          <w:p w14:paraId="3131C929"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24</w:t>
            </w:r>
          </w:p>
        </w:tc>
        <w:tc>
          <w:tcPr>
            <w:tcW w:w="2977" w:type="dxa"/>
            <w:vAlign w:val="center"/>
          </w:tcPr>
          <w:p w14:paraId="5DFF00A9"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2034</w:t>
            </w:r>
          </w:p>
        </w:tc>
        <w:tc>
          <w:tcPr>
            <w:tcW w:w="3402" w:type="dxa"/>
          </w:tcPr>
          <w:p w14:paraId="1AC93A46"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71C5F46" w14:textId="77777777" w:rsidTr="004215CE">
        <w:tc>
          <w:tcPr>
            <w:tcW w:w="1134" w:type="dxa"/>
            <w:vAlign w:val="center"/>
          </w:tcPr>
          <w:p w14:paraId="43CE55F5"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25</w:t>
            </w:r>
          </w:p>
        </w:tc>
        <w:tc>
          <w:tcPr>
            <w:tcW w:w="2977" w:type="dxa"/>
            <w:vAlign w:val="center"/>
          </w:tcPr>
          <w:p w14:paraId="5DC4810D"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2035</w:t>
            </w:r>
          </w:p>
        </w:tc>
        <w:tc>
          <w:tcPr>
            <w:tcW w:w="3402" w:type="dxa"/>
          </w:tcPr>
          <w:p w14:paraId="5697C2E3"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4F2E05B2" w14:textId="77777777" w:rsidTr="004215CE">
        <w:tc>
          <w:tcPr>
            <w:tcW w:w="1134" w:type="dxa"/>
            <w:vAlign w:val="center"/>
          </w:tcPr>
          <w:p w14:paraId="367FCDFB" w14:textId="77777777" w:rsidR="00E861B7" w:rsidRPr="00AA2B83"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26</w:t>
            </w:r>
          </w:p>
        </w:tc>
        <w:tc>
          <w:tcPr>
            <w:tcW w:w="2977" w:type="dxa"/>
            <w:vAlign w:val="center"/>
          </w:tcPr>
          <w:p w14:paraId="600DEFF2"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2035</w:t>
            </w:r>
          </w:p>
        </w:tc>
        <w:tc>
          <w:tcPr>
            <w:tcW w:w="3402" w:type="dxa"/>
          </w:tcPr>
          <w:p w14:paraId="11BB07FC"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603D98AD" w14:textId="77777777" w:rsidTr="004215CE">
        <w:tc>
          <w:tcPr>
            <w:tcW w:w="1134" w:type="dxa"/>
            <w:vAlign w:val="center"/>
          </w:tcPr>
          <w:p w14:paraId="339D4B84"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27</w:t>
            </w:r>
          </w:p>
        </w:tc>
        <w:tc>
          <w:tcPr>
            <w:tcW w:w="2977" w:type="dxa"/>
            <w:vAlign w:val="center"/>
          </w:tcPr>
          <w:p w14:paraId="3466D63A"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2036</w:t>
            </w:r>
          </w:p>
        </w:tc>
        <w:tc>
          <w:tcPr>
            <w:tcW w:w="3402" w:type="dxa"/>
          </w:tcPr>
          <w:p w14:paraId="68354FA7"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238D164B" w14:textId="77777777" w:rsidTr="004215CE">
        <w:tc>
          <w:tcPr>
            <w:tcW w:w="1134" w:type="dxa"/>
            <w:vAlign w:val="center"/>
          </w:tcPr>
          <w:p w14:paraId="36170AFA"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28</w:t>
            </w:r>
          </w:p>
        </w:tc>
        <w:tc>
          <w:tcPr>
            <w:tcW w:w="2977" w:type="dxa"/>
            <w:vAlign w:val="center"/>
          </w:tcPr>
          <w:p w14:paraId="2D0CE267"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2036</w:t>
            </w:r>
          </w:p>
        </w:tc>
        <w:tc>
          <w:tcPr>
            <w:tcW w:w="3402" w:type="dxa"/>
          </w:tcPr>
          <w:p w14:paraId="62564B21"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07BE8FB" w14:textId="77777777" w:rsidTr="004215CE">
        <w:tc>
          <w:tcPr>
            <w:tcW w:w="1134" w:type="dxa"/>
            <w:vAlign w:val="center"/>
          </w:tcPr>
          <w:p w14:paraId="769D04E6"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29</w:t>
            </w:r>
          </w:p>
        </w:tc>
        <w:tc>
          <w:tcPr>
            <w:tcW w:w="2977" w:type="dxa"/>
            <w:vAlign w:val="center"/>
          </w:tcPr>
          <w:p w14:paraId="00D1DA9A"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2037</w:t>
            </w:r>
          </w:p>
        </w:tc>
        <w:tc>
          <w:tcPr>
            <w:tcW w:w="3402" w:type="dxa"/>
          </w:tcPr>
          <w:p w14:paraId="0DBC00EB"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6E2A3E9" w14:textId="77777777" w:rsidTr="004215CE">
        <w:tc>
          <w:tcPr>
            <w:tcW w:w="1134" w:type="dxa"/>
            <w:vAlign w:val="center"/>
          </w:tcPr>
          <w:p w14:paraId="2CA5873D"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30</w:t>
            </w:r>
          </w:p>
        </w:tc>
        <w:tc>
          <w:tcPr>
            <w:tcW w:w="2977" w:type="dxa"/>
            <w:vAlign w:val="center"/>
          </w:tcPr>
          <w:p w14:paraId="65420B22"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2037</w:t>
            </w:r>
          </w:p>
        </w:tc>
        <w:tc>
          <w:tcPr>
            <w:tcW w:w="3402" w:type="dxa"/>
          </w:tcPr>
          <w:p w14:paraId="31B20E7D"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0B66BF1" w14:textId="77777777" w:rsidTr="004215CE">
        <w:tc>
          <w:tcPr>
            <w:tcW w:w="1134" w:type="dxa"/>
            <w:vAlign w:val="center"/>
          </w:tcPr>
          <w:p w14:paraId="0FB6D499"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31</w:t>
            </w:r>
          </w:p>
        </w:tc>
        <w:tc>
          <w:tcPr>
            <w:tcW w:w="2977" w:type="dxa"/>
            <w:vAlign w:val="center"/>
          </w:tcPr>
          <w:p w14:paraId="7406B8D6"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2038</w:t>
            </w:r>
          </w:p>
        </w:tc>
        <w:tc>
          <w:tcPr>
            <w:tcW w:w="3402" w:type="dxa"/>
          </w:tcPr>
          <w:p w14:paraId="40EDDFFB"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7C5BA2F" w14:textId="77777777" w:rsidTr="004215CE">
        <w:tc>
          <w:tcPr>
            <w:tcW w:w="1134" w:type="dxa"/>
            <w:vAlign w:val="center"/>
          </w:tcPr>
          <w:p w14:paraId="7157A229"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32</w:t>
            </w:r>
          </w:p>
        </w:tc>
        <w:tc>
          <w:tcPr>
            <w:tcW w:w="2977" w:type="dxa"/>
            <w:vAlign w:val="center"/>
          </w:tcPr>
          <w:p w14:paraId="49F50624"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2038</w:t>
            </w:r>
          </w:p>
        </w:tc>
        <w:tc>
          <w:tcPr>
            <w:tcW w:w="3402" w:type="dxa"/>
          </w:tcPr>
          <w:p w14:paraId="57F97336"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6F8A52B4" w14:textId="77777777" w:rsidTr="004215CE">
        <w:tc>
          <w:tcPr>
            <w:tcW w:w="1134" w:type="dxa"/>
            <w:vAlign w:val="center"/>
          </w:tcPr>
          <w:p w14:paraId="17844F34"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33</w:t>
            </w:r>
          </w:p>
        </w:tc>
        <w:tc>
          <w:tcPr>
            <w:tcW w:w="2977" w:type="dxa"/>
            <w:vAlign w:val="center"/>
          </w:tcPr>
          <w:p w14:paraId="49DF4539"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2039</w:t>
            </w:r>
          </w:p>
        </w:tc>
        <w:tc>
          <w:tcPr>
            <w:tcW w:w="3402" w:type="dxa"/>
          </w:tcPr>
          <w:p w14:paraId="156F728D"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F528D40" w14:textId="77777777" w:rsidTr="004215CE">
        <w:tc>
          <w:tcPr>
            <w:tcW w:w="1134" w:type="dxa"/>
            <w:vAlign w:val="center"/>
          </w:tcPr>
          <w:p w14:paraId="2893A82C"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34</w:t>
            </w:r>
          </w:p>
        </w:tc>
        <w:tc>
          <w:tcPr>
            <w:tcW w:w="2977" w:type="dxa"/>
            <w:vAlign w:val="center"/>
          </w:tcPr>
          <w:p w14:paraId="43A75F4D"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2039</w:t>
            </w:r>
          </w:p>
        </w:tc>
        <w:tc>
          <w:tcPr>
            <w:tcW w:w="3402" w:type="dxa"/>
          </w:tcPr>
          <w:p w14:paraId="06FFD31C"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1616A72D" w14:textId="77777777" w:rsidTr="004215CE">
        <w:tc>
          <w:tcPr>
            <w:tcW w:w="1134" w:type="dxa"/>
            <w:vAlign w:val="center"/>
          </w:tcPr>
          <w:p w14:paraId="3D018CF1"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35</w:t>
            </w:r>
          </w:p>
        </w:tc>
        <w:tc>
          <w:tcPr>
            <w:tcW w:w="2977" w:type="dxa"/>
            <w:vAlign w:val="center"/>
          </w:tcPr>
          <w:p w14:paraId="7F88D855"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2040</w:t>
            </w:r>
          </w:p>
        </w:tc>
        <w:tc>
          <w:tcPr>
            <w:tcW w:w="3402" w:type="dxa"/>
          </w:tcPr>
          <w:p w14:paraId="3FE02C77"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0A415715" w14:textId="77777777" w:rsidTr="004215CE">
        <w:tc>
          <w:tcPr>
            <w:tcW w:w="1134" w:type="dxa"/>
            <w:vAlign w:val="center"/>
          </w:tcPr>
          <w:p w14:paraId="7E1829EF"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36</w:t>
            </w:r>
          </w:p>
        </w:tc>
        <w:tc>
          <w:tcPr>
            <w:tcW w:w="2977" w:type="dxa"/>
            <w:vAlign w:val="center"/>
          </w:tcPr>
          <w:p w14:paraId="000DA5B2"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2040</w:t>
            </w:r>
          </w:p>
        </w:tc>
        <w:tc>
          <w:tcPr>
            <w:tcW w:w="3402" w:type="dxa"/>
          </w:tcPr>
          <w:p w14:paraId="269A587C"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47AE2524" w14:textId="77777777" w:rsidTr="004215CE">
        <w:tc>
          <w:tcPr>
            <w:tcW w:w="1134" w:type="dxa"/>
            <w:vAlign w:val="center"/>
          </w:tcPr>
          <w:p w14:paraId="07B66D11"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37</w:t>
            </w:r>
          </w:p>
        </w:tc>
        <w:tc>
          <w:tcPr>
            <w:tcW w:w="2977" w:type="dxa"/>
            <w:vAlign w:val="center"/>
          </w:tcPr>
          <w:p w14:paraId="7C82CDA2"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2041</w:t>
            </w:r>
          </w:p>
        </w:tc>
        <w:tc>
          <w:tcPr>
            <w:tcW w:w="3402" w:type="dxa"/>
          </w:tcPr>
          <w:p w14:paraId="4117C35A"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4C2918" w14:paraId="211E4117" w14:textId="77777777" w:rsidTr="004215CE">
        <w:tc>
          <w:tcPr>
            <w:tcW w:w="1134" w:type="dxa"/>
            <w:vAlign w:val="center"/>
          </w:tcPr>
          <w:p w14:paraId="7ED3C0EC" w14:textId="77777777" w:rsidR="00E861B7" w:rsidRDefault="008A57DB" w:rsidP="00E861B7">
            <w:pPr>
              <w:pStyle w:val="TabBody"/>
              <w:spacing w:before="0" w:after="240" w:line="320" w:lineRule="atLeast"/>
              <w:rPr>
                <w:rFonts w:ascii="Tahoma" w:hAnsi="Tahoma" w:cs="Tahoma"/>
                <w:b/>
                <w:sz w:val="22"/>
                <w:szCs w:val="22"/>
              </w:rPr>
            </w:pPr>
            <w:r>
              <w:rPr>
                <w:rFonts w:ascii="Tahoma" w:hAnsi="Tahoma" w:cs="Tahoma"/>
                <w:b/>
                <w:sz w:val="22"/>
                <w:szCs w:val="22"/>
              </w:rPr>
              <w:t>38</w:t>
            </w:r>
          </w:p>
        </w:tc>
        <w:tc>
          <w:tcPr>
            <w:tcW w:w="2977" w:type="dxa"/>
            <w:vAlign w:val="center"/>
          </w:tcPr>
          <w:p w14:paraId="1C9D1EB0"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2041</w:t>
            </w:r>
          </w:p>
        </w:tc>
        <w:tc>
          <w:tcPr>
            <w:tcW w:w="3402" w:type="dxa"/>
          </w:tcPr>
          <w:p w14:paraId="52AF10A4" w14:textId="77777777" w:rsidR="00E861B7" w:rsidRPr="00AA2B83" w:rsidRDefault="008A57DB"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bl>
    <w:p w14:paraId="20B3DD35" w14:textId="77777777" w:rsidR="00871DB0" w:rsidRPr="00AA2B83" w:rsidRDefault="008A57DB" w:rsidP="00282EAF">
      <w:pPr>
        <w:pStyle w:val="Level2"/>
        <w:keepNext/>
        <w:keepLines/>
        <w:spacing w:after="240" w:line="320" w:lineRule="atLeast"/>
        <w:rPr>
          <w:rFonts w:ascii="Tahoma" w:hAnsi="Tahoma" w:cs="Tahoma"/>
          <w:b/>
          <w:sz w:val="22"/>
          <w:szCs w:val="22"/>
          <w:lang w:val="pt-BR"/>
        </w:rPr>
      </w:pPr>
      <w:bookmarkStart w:id="267" w:name="_DV_M193"/>
      <w:bookmarkStart w:id="268" w:name="_DV_M194"/>
      <w:bookmarkStart w:id="269" w:name="_DV_M195"/>
      <w:bookmarkStart w:id="270" w:name="_Toc499990356"/>
      <w:bookmarkEnd w:id="178"/>
      <w:bookmarkEnd w:id="267"/>
      <w:bookmarkEnd w:id="268"/>
      <w:bookmarkEnd w:id="269"/>
      <w:r>
        <w:rPr>
          <w:rFonts w:ascii="Tahoma" w:hAnsi="Tahoma" w:cs="Tahoma"/>
          <w:b/>
          <w:sz w:val="22"/>
          <w:szCs w:val="22"/>
          <w:lang w:val="pt-BR"/>
        </w:rPr>
        <w:t>Local de Pagamento</w:t>
      </w:r>
      <w:bookmarkEnd w:id="270"/>
    </w:p>
    <w:p w14:paraId="2F3A0988" w14:textId="77777777" w:rsidR="00871DB0" w:rsidRPr="00AA2B83" w:rsidRDefault="008A57DB" w:rsidP="00282EAF">
      <w:pPr>
        <w:pStyle w:val="Level3"/>
        <w:keepNext/>
        <w:keepLines/>
        <w:spacing w:after="240" w:line="320" w:lineRule="atLeast"/>
        <w:rPr>
          <w:rFonts w:ascii="Tahoma" w:hAnsi="Tahoma" w:cs="Tahoma"/>
          <w:sz w:val="22"/>
          <w:szCs w:val="22"/>
          <w:lang w:val="pt-BR"/>
        </w:rPr>
      </w:pPr>
      <w:bookmarkStart w:id="271" w:name="_DV_M196"/>
      <w:bookmarkEnd w:id="271"/>
      <w:r>
        <w:rPr>
          <w:rFonts w:ascii="Tahoma" w:hAnsi="Tahoma" w:cs="Tahoma"/>
          <w:sz w:val="22"/>
          <w:szCs w:val="22"/>
          <w:lang w:val="pt-BR"/>
        </w:rPr>
        <w:t>Os pagamentos a que fazem jus as Debêntures serão efetuados: pela Emissora no respectivo vencimento utilizando-se, conforme o caso: (a) os procedimentos adotados pela B3 para as Debêntures custodiadas eletronicamente nela; e/ou (b) os procedimentos adotados pelo Escriturador, para as Debêntures que não estejam custodiadas eletronicamente na B3</w:t>
      </w:r>
      <w:proofErr w:type="gramStart"/>
      <w:r>
        <w:rPr>
          <w:rFonts w:ascii="Tahoma" w:hAnsi="Tahoma" w:cs="Tahoma"/>
          <w:sz w:val="22"/>
          <w:szCs w:val="22"/>
          <w:lang w:val="pt-BR"/>
        </w:rPr>
        <w:t>. .</w:t>
      </w:r>
      <w:bookmarkStart w:id="272" w:name="_Toc499990357"/>
      <w:proofErr w:type="gramEnd"/>
    </w:p>
    <w:p w14:paraId="608C60A0" w14:textId="77777777" w:rsidR="00871DB0" w:rsidRPr="00AA2B83" w:rsidRDefault="008A57DB" w:rsidP="00282EAF">
      <w:pPr>
        <w:pStyle w:val="Level2"/>
        <w:spacing w:after="240" w:line="320" w:lineRule="atLeast"/>
        <w:rPr>
          <w:rFonts w:ascii="Tahoma" w:hAnsi="Tahoma" w:cs="Tahoma"/>
          <w:b/>
          <w:sz w:val="22"/>
          <w:szCs w:val="22"/>
          <w:lang w:val="pt-BR"/>
        </w:rPr>
      </w:pPr>
      <w:bookmarkStart w:id="273" w:name="_DV_M197"/>
      <w:bookmarkEnd w:id="273"/>
      <w:r>
        <w:rPr>
          <w:rFonts w:ascii="Tahoma" w:hAnsi="Tahoma" w:cs="Tahoma"/>
          <w:b/>
          <w:sz w:val="22"/>
          <w:szCs w:val="22"/>
          <w:lang w:val="pt-BR"/>
        </w:rPr>
        <w:t>Prorrogação dos Prazos</w:t>
      </w:r>
      <w:bookmarkEnd w:id="272"/>
    </w:p>
    <w:p w14:paraId="0463B923" w14:textId="77777777" w:rsidR="00871DB0" w:rsidRPr="00AA2B83" w:rsidRDefault="008A57DB" w:rsidP="00282EAF">
      <w:pPr>
        <w:pStyle w:val="Level3"/>
        <w:spacing w:after="240" w:line="320" w:lineRule="atLeast"/>
        <w:rPr>
          <w:rFonts w:ascii="Tahoma" w:hAnsi="Tahoma" w:cs="Tahoma"/>
          <w:sz w:val="22"/>
          <w:szCs w:val="22"/>
          <w:lang w:val="pt-BR"/>
        </w:rPr>
      </w:pPr>
      <w:bookmarkStart w:id="274" w:name="_DV_M198"/>
      <w:bookmarkEnd w:id="274"/>
      <w:r>
        <w:rPr>
          <w:rFonts w:ascii="Tahoma" w:hAnsi="Tahoma" w:cs="Tahoma"/>
          <w:sz w:val="22"/>
          <w:szCs w:val="22"/>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00C2337C" w14:textId="77777777" w:rsidR="00871DB0" w:rsidRPr="00AA2B83" w:rsidRDefault="008A57DB" w:rsidP="00282EAF">
      <w:pPr>
        <w:pStyle w:val="Level3"/>
        <w:spacing w:after="240" w:line="320" w:lineRule="atLeast"/>
        <w:rPr>
          <w:rFonts w:ascii="Tahoma" w:hAnsi="Tahoma" w:cs="Tahoma"/>
          <w:sz w:val="22"/>
          <w:szCs w:val="22"/>
          <w:lang w:val="pt-BR"/>
        </w:rPr>
      </w:pPr>
      <w:bookmarkStart w:id="275" w:name="_DV_M199"/>
      <w:bookmarkStart w:id="276" w:name="_Ref15932420"/>
      <w:bookmarkEnd w:id="275"/>
      <w:r>
        <w:rPr>
          <w:rFonts w:ascii="Tahoma" w:hAnsi="Tahoma" w:cs="Tahoma"/>
          <w:sz w:val="22"/>
          <w:szCs w:val="22"/>
          <w:lang w:val="pt-BR"/>
        </w:rPr>
        <w:t>Para os fins desta Escritura de Emissão, considera-se “</w:t>
      </w:r>
      <w:r>
        <w:rPr>
          <w:rFonts w:ascii="Tahoma" w:hAnsi="Tahoma" w:cs="Tahoma"/>
          <w:b/>
          <w:sz w:val="22"/>
          <w:szCs w:val="22"/>
          <w:lang w:val="pt-BR"/>
        </w:rPr>
        <w:t>Dia(s) Útil(eis)</w:t>
      </w:r>
      <w:r>
        <w:rPr>
          <w:rFonts w:ascii="Tahoma" w:hAnsi="Tahoma" w:cs="Tahoma"/>
          <w:sz w:val="22"/>
          <w:szCs w:val="22"/>
          <w:lang w:val="pt-BR"/>
        </w:rPr>
        <w:t>” qualquer dia que não seja sábado, domingo ou feriado declarado nacional.</w:t>
      </w:r>
      <w:bookmarkEnd w:id="276"/>
    </w:p>
    <w:p w14:paraId="353DBF44" w14:textId="77777777" w:rsidR="00871DB0" w:rsidRPr="00AA2B83" w:rsidRDefault="008A57DB" w:rsidP="00282EAF">
      <w:pPr>
        <w:pStyle w:val="Level2"/>
        <w:spacing w:after="240" w:line="320" w:lineRule="atLeast"/>
        <w:rPr>
          <w:rFonts w:ascii="Tahoma" w:hAnsi="Tahoma" w:cs="Tahoma"/>
          <w:b/>
          <w:sz w:val="22"/>
          <w:szCs w:val="22"/>
          <w:lang w:val="pt-BR"/>
        </w:rPr>
      </w:pPr>
      <w:bookmarkStart w:id="277" w:name="_DV_M200"/>
      <w:bookmarkStart w:id="278" w:name="_Toc499990358"/>
      <w:bookmarkEnd w:id="277"/>
      <w:r>
        <w:rPr>
          <w:rFonts w:ascii="Tahoma" w:hAnsi="Tahoma" w:cs="Tahoma"/>
          <w:b/>
          <w:sz w:val="22"/>
          <w:szCs w:val="22"/>
          <w:lang w:val="pt-BR"/>
        </w:rPr>
        <w:t>Encargos Moratórios</w:t>
      </w:r>
      <w:bookmarkEnd w:id="278"/>
    </w:p>
    <w:p w14:paraId="1CDF556B" w14:textId="77777777" w:rsidR="00871DB0" w:rsidRPr="00AA2B83" w:rsidRDefault="008A57DB" w:rsidP="00282EAF">
      <w:pPr>
        <w:pStyle w:val="Level3"/>
        <w:spacing w:after="240" w:line="320" w:lineRule="atLeast"/>
        <w:rPr>
          <w:rFonts w:ascii="Tahoma" w:hAnsi="Tahoma" w:cs="Tahoma"/>
          <w:sz w:val="22"/>
          <w:szCs w:val="22"/>
          <w:lang w:val="pt-BR"/>
        </w:rPr>
      </w:pPr>
      <w:bookmarkStart w:id="279" w:name="_DV_M201"/>
      <w:bookmarkStart w:id="280" w:name="_Ref15991590"/>
      <w:bookmarkEnd w:id="279"/>
      <w:r>
        <w:rPr>
          <w:rFonts w:ascii="Tahoma" w:hAnsi="Tahoma" w:cs="Tahoma"/>
          <w:sz w:val="22"/>
          <w:szCs w:val="22"/>
          <w:lang w:val="pt-BR"/>
        </w:rPr>
        <w:t xml:space="preserve">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(ii) juros moratórios à razão de 1% a.m. (um por cento ao mês) sobre o montante devido e não pago, calculados </w:t>
      </w:r>
      <w:r>
        <w:rPr>
          <w:rFonts w:ascii="Tahoma" w:hAnsi="Tahoma" w:cs="Tahoma"/>
          <w:i/>
          <w:sz w:val="22"/>
          <w:szCs w:val="22"/>
          <w:lang w:val="pt-BR"/>
        </w:rPr>
        <w:t>pro rata temporis</w:t>
      </w:r>
      <w:r>
        <w:rPr>
          <w:rFonts w:ascii="Tahoma" w:hAnsi="Tahoma" w:cs="Tahoma"/>
          <w:sz w:val="22"/>
          <w:szCs w:val="22"/>
          <w:lang w:val="pt-BR"/>
        </w:rPr>
        <w:t>, desde a data da inadimplência até a data do efetivo pagamento; ambos calculados sobre o montante devido e não pago (“</w:t>
      </w:r>
      <w:r>
        <w:rPr>
          <w:rFonts w:ascii="Tahoma" w:hAnsi="Tahoma" w:cs="Tahoma"/>
          <w:b/>
          <w:sz w:val="22"/>
          <w:szCs w:val="22"/>
          <w:lang w:val="pt-BR"/>
        </w:rPr>
        <w:t>Encargos Moratórios</w:t>
      </w:r>
      <w:r>
        <w:rPr>
          <w:rFonts w:ascii="Tahoma" w:hAnsi="Tahoma" w:cs="Tahoma"/>
          <w:sz w:val="22"/>
          <w:szCs w:val="22"/>
          <w:lang w:val="pt-BR"/>
        </w:rPr>
        <w:t xml:space="preserve">”). </w:t>
      </w:r>
      <w:bookmarkEnd w:id="280"/>
    </w:p>
    <w:p w14:paraId="3EDCB450" w14:textId="77777777" w:rsidR="00871DB0" w:rsidRPr="00AA2B83" w:rsidRDefault="008A57DB" w:rsidP="00282EAF">
      <w:pPr>
        <w:pStyle w:val="Level2"/>
        <w:spacing w:after="240" w:line="320" w:lineRule="atLeast"/>
        <w:rPr>
          <w:rFonts w:ascii="Tahoma" w:hAnsi="Tahoma" w:cs="Tahoma"/>
          <w:b/>
          <w:sz w:val="22"/>
          <w:szCs w:val="22"/>
          <w:lang w:val="pt-BR"/>
        </w:rPr>
      </w:pPr>
      <w:bookmarkStart w:id="281" w:name="_DV_M202"/>
      <w:bookmarkStart w:id="282" w:name="_Toc499990359"/>
      <w:bookmarkEnd w:id="281"/>
      <w:r>
        <w:rPr>
          <w:rFonts w:ascii="Tahoma" w:hAnsi="Tahoma" w:cs="Tahoma"/>
          <w:b/>
          <w:sz w:val="22"/>
          <w:szCs w:val="22"/>
          <w:lang w:val="pt-BR"/>
        </w:rPr>
        <w:t>Decadência dos Direitos aos Acréscimos</w:t>
      </w:r>
      <w:bookmarkEnd w:id="282"/>
    </w:p>
    <w:p w14:paraId="33FE395E" w14:textId="77777777" w:rsidR="00871DB0" w:rsidRPr="00AA2B83" w:rsidRDefault="008A57DB" w:rsidP="00282EAF">
      <w:pPr>
        <w:pStyle w:val="Level3"/>
        <w:spacing w:after="240" w:line="320" w:lineRule="atLeast"/>
        <w:rPr>
          <w:rFonts w:ascii="Tahoma" w:hAnsi="Tahoma" w:cs="Tahoma"/>
          <w:sz w:val="22"/>
          <w:szCs w:val="22"/>
          <w:lang w:val="pt-BR"/>
        </w:rPr>
      </w:pPr>
      <w:bookmarkStart w:id="283" w:name="_DV_M203"/>
      <w:bookmarkEnd w:id="283"/>
      <w:r>
        <w:rPr>
          <w:rFonts w:ascii="Tahoma" w:hAnsi="Tahoma" w:cs="Tahoma"/>
          <w:sz w:val="22"/>
          <w:szCs w:val="22"/>
          <w:lang w:val="pt-BR"/>
        </w:rPr>
        <w:t xml:space="preserve">Sem prejuízo do disposto na Cláusula 4.16 acima, o não comparecimento </w:t>
      </w:r>
      <w:r>
        <w:rPr>
          <w:rFonts w:ascii="Tahoma" w:eastAsia="Arial Unicode MS" w:hAnsi="Tahoma" w:cs="Tahoma"/>
          <w:sz w:val="22"/>
          <w:szCs w:val="22"/>
          <w:lang w:val="pt-BR"/>
        </w:rPr>
        <w:t>de qualquer</w:t>
      </w:r>
      <w:r>
        <w:rPr>
          <w:rFonts w:ascii="Tahoma" w:hAnsi="Tahoma" w:cs="Tahoma"/>
          <w:sz w:val="22"/>
          <w:szCs w:val="22"/>
          <w:lang w:val="pt-BR"/>
        </w:rPr>
        <w:t xml:space="preserve"> Debenturista para receber </w:t>
      </w:r>
      <w:r>
        <w:rPr>
          <w:rFonts w:ascii="Tahoma" w:eastAsia="Arial Unicode MS" w:hAnsi="Tahoma" w:cs="Tahoma"/>
          <w:sz w:val="22"/>
          <w:szCs w:val="22"/>
          <w:lang w:val="pt-BR"/>
        </w:rPr>
        <w:t>os valores correspondentes</w:t>
      </w:r>
      <w:r>
        <w:rPr>
          <w:rFonts w:ascii="Tahoma" w:hAnsi="Tahoma" w:cs="Tahoma"/>
          <w:sz w:val="22"/>
          <w:szCs w:val="22"/>
          <w:lang w:val="pt-BR"/>
        </w:rPr>
        <w:t xml:space="preserve"> a quaisquer das obrigações pecuniárias da Emissora nas datas</w:t>
      </w:r>
      <w:r>
        <w:rPr>
          <w:rFonts w:ascii="Tahoma" w:eastAsia="Arial Unicode MS" w:hAnsi="Tahoma" w:cs="Tahoma"/>
          <w:sz w:val="22"/>
          <w:szCs w:val="22"/>
          <w:lang w:val="pt-BR"/>
        </w:rPr>
        <w:t xml:space="preserve"> </w:t>
      </w:r>
      <w:r>
        <w:rPr>
          <w:rFonts w:ascii="Tahoma" w:hAnsi="Tahoma" w:cs="Tahoma"/>
          <w:sz w:val="22"/>
          <w:szCs w:val="22"/>
          <w:lang w:val="pt-BR"/>
        </w:rPr>
        <w:t>previstas nesta Escritura de Emissão, ou em comunicado publicado pela Emissora no jornal indicado na Cláusula 4.19 abaixo, não lhe dará direito ao recebimento da Atualização Monetária e/ou Remuneração das Debêntures e/ou Encargos Moratórios no período relativo ao atraso no recebimento, sendo-lhe, todavia, assegurados os direitos adquiridos até a data do respectivo vencimento ou pagamento.</w:t>
      </w:r>
    </w:p>
    <w:p w14:paraId="3AEB9447" w14:textId="77777777" w:rsidR="00871DB0" w:rsidRPr="00AA2B83" w:rsidRDefault="008A57DB" w:rsidP="00282EAF">
      <w:pPr>
        <w:pStyle w:val="Level2"/>
        <w:spacing w:after="240" w:line="320" w:lineRule="atLeast"/>
        <w:rPr>
          <w:rFonts w:ascii="Tahoma" w:hAnsi="Tahoma" w:cs="Tahoma"/>
          <w:b/>
          <w:sz w:val="22"/>
          <w:szCs w:val="22"/>
          <w:lang w:val="pt-BR"/>
        </w:rPr>
      </w:pPr>
      <w:bookmarkStart w:id="284" w:name="_DV_M204"/>
      <w:bookmarkEnd w:id="284"/>
      <w:r>
        <w:rPr>
          <w:rFonts w:ascii="Tahoma" w:hAnsi="Tahoma" w:cs="Tahoma"/>
          <w:b/>
          <w:sz w:val="22"/>
          <w:szCs w:val="22"/>
          <w:lang w:val="pt-BR"/>
        </w:rPr>
        <w:t>Repactuação Programada</w:t>
      </w:r>
    </w:p>
    <w:p w14:paraId="7AA44C6B" w14:textId="77777777" w:rsidR="00871DB0" w:rsidRPr="00AA2B83" w:rsidRDefault="008A57DB" w:rsidP="00282EAF">
      <w:pPr>
        <w:pStyle w:val="Level3"/>
        <w:spacing w:after="240" w:line="320" w:lineRule="atLeast"/>
        <w:rPr>
          <w:rFonts w:ascii="Tahoma" w:hAnsi="Tahoma" w:cs="Tahoma"/>
          <w:sz w:val="22"/>
          <w:szCs w:val="22"/>
          <w:lang w:val="pt-BR"/>
        </w:rPr>
      </w:pPr>
      <w:bookmarkStart w:id="285" w:name="_DV_M205"/>
      <w:bookmarkEnd w:id="285"/>
      <w:r>
        <w:rPr>
          <w:rFonts w:ascii="Tahoma" w:hAnsi="Tahoma" w:cs="Tahoma"/>
          <w:sz w:val="22"/>
          <w:szCs w:val="22"/>
          <w:lang w:val="pt-BR"/>
        </w:rPr>
        <w:t>Não haverá repactuação programada das Debêntures.</w:t>
      </w:r>
    </w:p>
    <w:p w14:paraId="0C14A2E7" w14:textId="77777777" w:rsidR="00FE638B" w:rsidRPr="00847503" w:rsidRDefault="008A57DB" w:rsidP="00282EAF">
      <w:pPr>
        <w:pStyle w:val="Level2"/>
        <w:spacing w:after="240" w:line="320" w:lineRule="atLeast"/>
        <w:rPr>
          <w:rFonts w:ascii="Tahoma" w:hAnsi="Tahoma" w:cs="Tahoma"/>
          <w:b/>
          <w:i/>
          <w:sz w:val="22"/>
          <w:szCs w:val="22"/>
          <w:lang w:val="pt-BR"/>
        </w:rPr>
      </w:pPr>
      <w:bookmarkStart w:id="286" w:name="_DV_M206"/>
      <w:bookmarkStart w:id="287" w:name="_DV_M208"/>
      <w:bookmarkStart w:id="288" w:name="_Ref484879050"/>
      <w:bookmarkEnd w:id="286"/>
      <w:bookmarkEnd w:id="287"/>
      <w:r>
        <w:rPr>
          <w:rFonts w:ascii="Tahoma" w:hAnsi="Tahoma" w:cs="Tahoma"/>
          <w:b/>
          <w:sz w:val="22"/>
          <w:szCs w:val="22"/>
          <w:lang w:val="pt-BR"/>
        </w:rPr>
        <w:t xml:space="preserve">Publicidade </w:t>
      </w:r>
      <w:r>
        <w:rPr>
          <w:rFonts w:ascii="Tahoma" w:hAnsi="Tahoma" w:cs="Tahoma"/>
          <w:sz w:val="22"/>
          <w:szCs w:val="22"/>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Jornais a serem confirmados durante a DD</w:t>
      </w:r>
      <w:r>
        <w:rPr>
          <w:rFonts w:ascii="Tahoma" w:hAnsi="Tahoma" w:cs="Tahoma"/>
          <w:i/>
          <w:sz w:val="22"/>
          <w:szCs w:val="22"/>
          <w:lang w:val="pt-BR"/>
        </w:rPr>
        <w:t>.]</w:t>
      </w:r>
    </w:p>
    <w:p w14:paraId="0EBA3F7A" w14:textId="77777777" w:rsidR="00FE638B" w:rsidRPr="00974283" w:rsidRDefault="008A57DB" w:rsidP="00DC4E25">
      <w:pPr>
        <w:pStyle w:val="Level3"/>
        <w:rPr>
          <w:rFonts w:ascii="Tahoma" w:hAnsi="Tahoma" w:cs="Tahoma"/>
          <w:sz w:val="22"/>
          <w:szCs w:val="22"/>
          <w:lang w:val="pt-BR"/>
        </w:rPr>
      </w:pPr>
      <w:r>
        <w:rPr>
          <w:rFonts w:ascii="Tahoma" w:hAnsi="Tahoma" w:cs="Tahoma"/>
          <w:sz w:val="22"/>
          <w:szCs w:val="22"/>
          <w:lang w:val="pt-BR"/>
        </w:rPr>
        <w:t>Todos os atos e decisões a serem tomados decorrentes desta Emissão que, de qualquer forma, vierem a envolver interesses dos Debenturistas, deverão ser obrigatoriamente comunicados, na forma de avisos na forma de avisos no DOERJ e no Jornal Diario do Comercio até dezemenro de 2021. A partir de janeiro de 2022 as publicações serão realizadas no [</w:t>
      </w:r>
      <w:r>
        <w:rPr>
          <w:rFonts w:ascii="Tahoma" w:hAnsi="Tahoma" w:cs="Tahoma"/>
          <w:sz w:val="22"/>
          <w:szCs w:val="22"/>
          <w:highlight w:val="yellow"/>
          <w:lang w:val="pt-BR"/>
        </w:rPr>
        <w:t>=</w:t>
      </w:r>
      <w:r>
        <w:rPr>
          <w:rFonts w:ascii="Tahoma" w:hAnsi="Tahoma" w:cs="Tahoma"/>
          <w:sz w:val="22"/>
          <w:szCs w:val="22"/>
          <w:lang w:val="pt-BR"/>
        </w:rPr>
        <w:t>], nos termos da Lei 13.818 de 24 de abril de 2019(“</w:t>
      </w:r>
      <w:r>
        <w:rPr>
          <w:rFonts w:ascii="Tahoma" w:hAnsi="Tahoma" w:cs="Tahoma"/>
          <w:b/>
          <w:sz w:val="22"/>
          <w:szCs w:val="22"/>
          <w:lang w:val="pt-BR"/>
        </w:rPr>
        <w:t>Aviso aos Debenturistas</w:t>
      </w:r>
      <w:r>
        <w:rPr>
          <w:rFonts w:ascii="Tahoma" w:hAnsi="Tahoma" w:cs="Tahoma"/>
          <w:sz w:val="22"/>
          <w:szCs w:val="22"/>
          <w:lang w:val="pt-BR"/>
        </w:rPr>
        <w:t xml:space="preserve">”), bem como na página da Emissora na rede mundial de computadores (https://www.elera.com/transparencia/),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1A21F0B5" w14:textId="77777777" w:rsidR="00D362A3" w:rsidRPr="00AA2B83" w:rsidRDefault="008A57DB" w:rsidP="00282EAF">
      <w:pPr>
        <w:pStyle w:val="Level2"/>
        <w:keepNext/>
        <w:spacing w:after="240" w:line="320" w:lineRule="atLeast"/>
        <w:rPr>
          <w:rFonts w:ascii="Tahoma" w:hAnsi="Tahoma" w:cs="Tahoma"/>
          <w:b/>
          <w:sz w:val="22"/>
          <w:szCs w:val="22"/>
          <w:lang w:val="pt-BR"/>
        </w:rPr>
      </w:pPr>
      <w:r>
        <w:rPr>
          <w:rFonts w:ascii="Tahoma" w:hAnsi="Tahoma" w:cs="Tahoma"/>
          <w:b/>
          <w:sz w:val="22"/>
          <w:szCs w:val="22"/>
          <w:lang w:val="pt-BR"/>
        </w:rPr>
        <w:t>Imunidade Tributária</w:t>
      </w:r>
    </w:p>
    <w:p w14:paraId="231C0AE0" w14:textId="77777777" w:rsidR="00D362A3" w:rsidRPr="00AA2B83" w:rsidRDefault="008A57DB" w:rsidP="00282EAF">
      <w:pPr>
        <w:pStyle w:val="Level3"/>
        <w:keepNext/>
        <w:spacing w:after="240" w:line="320" w:lineRule="atLeast"/>
        <w:rPr>
          <w:rFonts w:ascii="Tahoma" w:hAnsi="Tahoma" w:cs="Tahoma"/>
          <w:sz w:val="22"/>
          <w:szCs w:val="22"/>
          <w:lang w:val="pt-BR"/>
        </w:rPr>
      </w:pPr>
      <w:r>
        <w:rPr>
          <w:rFonts w:ascii="Tahoma" w:hAnsi="Tahoma" w:cs="Tahoma"/>
          <w:sz w:val="22"/>
          <w:szCs w:val="22"/>
          <w:lang w:val="pt-BR"/>
        </w:rPr>
        <w:t xml:space="preserve">As Debêntures gozam do tratamento tributário previsto nos artigos 1º e 2º da Lei </w:t>
      </w:r>
      <w:r>
        <w:rPr>
          <w:rFonts w:ascii="Tahoma" w:eastAsia="Arial Unicode MS" w:hAnsi="Tahoma" w:cs="Tahoma"/>
          <w:sz w:val="22"/>
          <w:szCs w:val="22"/>
          <w:lang w:val="pt-BR"/>
        </w:rPr>
        <w:t>nº </w:t>
      </w:r>
      <w:r>
        <w:rPr>
          <w:rFonts w:ascii="Tahoma" w:hAnsi="Tahoma" w:cs="Tahoma"/>
          <w:sz w:val="22"/>
          <w:szCs w:val="22"/>
          <w:lang w:val="pt-BR"/>
        </w:rPr>
        <w:t>12.431.</w:t>
      </w:r>
    </w:p>
    <w:p w14:paraId="05D9F2EB" w14:textId="77777777" w:rsidR="00457129" w:rsidRDefault="008A57DB" w:rsidP="00282EAF">
      <w:pPr>
        <w:pStyle w:val="Level3"/>
        <w:keepNext/>
        <w:spacing w:after="240" w:line="320" w:lineRule="atLeast"/>
        <w:rPr>
          <w:ins w:id="289" w:author=" " w:date="2021-08-16T19:17:00Z"/>
          <w:rFonts w:ascii="Tahoma" w:eastAsia="Arial Unicode MS" w:hAnsi="Tahoma" w:cs="Tahoma"/>
          <w:sz w:val="22"/>
          <w:szCs w:val="22"/>
          <w:lang w:val="pt-BR"/>
        </w:rPr>
      </w:pPr>
      <w:r>
        <w:rPr>
          <w:rFonts w:ascii="Tahoma" w:eastAsia="Arial Unicode MS" w:hAnsi="Tahoma" w:cs="Tahoma"/>
          <w:sz w:val="22"/>
          <w:szCs w:val="22"/>
          <w:lang w:val="pt-BR"/>
        </w:rPr>
        <w:t xml:space="preserve">Caso a Emissora destine os recursos obtidos com a Emissão de forma diversa da prevista na Cláusula 3.7 acima, a Emissora será responsável pelo pagamento de multa equivalente a 20% (vinte por cento) do valor captado não alocado nos Projetos, observado o artigo 2º, parágrafos 5º, 6º e 7º, da Lei </w:t>
      </w:r>
      <w:ins w:id="290" w:author=" " w:date="2021-08-16T19:13:00Z">
        <w:r w:rsidR="007A7638">
          <w:rPr>
            <w:rFonts w:ascii="Tahoma" w:eastAsia="Arial Unicode MS" w:hAnsi="Tahoma" w:cs="Tahoma"/>
            <w:sz w:val="22"/>
            <w:szCs w:val="22"/>
            <w:lang w:val="pt-BR"/>
          </w:rPr>
          <w:t xml:space="preserve">nº </w:t>
        </w:r>
      </w:ins>
      <w:r>
        <w:rPr>
          <w:rFonts w:ascii="Tahoma" w:eastAsia="Arial Unicode MS" w:hAnsi="Tahoma" w:cs="Tahoma"/>
          <w:sz w:val="22"/>
          <w:szCs w:val="22"/>
          <w:lang w:val="pt-BR"/>
        </w:rPr>
        <w:t>12.431.</w:t>
      </w:r>
    </w:p>
    <w:p w14:paraId="1548D60C" w14:textId="77777777" w:rsidR="007A7638" w:rsidRPr="00AA2B83" w:rsidRDefault="008A57DB" w:rsidP="00282EAF">
      <w:pPr>
        <w:pStyle w:val="Level3"/>
        <w:keepNext/>
        <w:spacing w:after="240" w:line="320" w:lineRule="atLeast"/>
        <w:rPr>
          <w:rFonts w:ascii="Tahoma" w:eastAsia="Arial Unicode MS" w:hAnsi="Tahoma" w:cs="Tahoma"/>
          <w:sz w:val="22"/>
          <w:szCs w:val="22"/>
          <w:lang w:val="pt-BR"/>
        </w:rPr>
      </w:pPr>
      <w:ins w:id="291" w:author=" " w:date="2021-08-16T19:17:00Z">
        <w:r w:rsidRPr="007A7638">
          <w:rPr>
            <w:rFonts w:ascii="Tahoma" w:eastAsia="Arial Unicode MS" w:hAnsi="Tahoma" w:cs="Tahoma"/>
            <w:sz w:val="22"/>
            <w:szCs w:val="22"/>
            <w:lang w:val="pt-BR"/>
          </w:rPr>
          <w:t xml:space="preserve">Sem prejuízo do disposto na Cláusula </w:t>
        </w:r>
        <w:r>
          <w:rPr>
            <w:rFonts w:ascii="Tahoma" w:eastAsia="Arial Unicode MS" w:hAnsi="Tahoma" w:cs="Tahoma"/>
            <w:sz w:val="22"/>
            <w:szCs w:val="22"/>
            <w:lang w:val="pt-BR"/>
          </w:rPr>
          <w:t>4.10.</w:t>
        </w:r>
      </w:ins>
      <w:ins w:id="292" w:author=" " w:date="2021-08-16T19:18:00Z">
        <w:r>
          <w:rPr>
            <w:rFonts w:ascii="Tahoma" w:eastAsia="Arial Unicode MS" w:hAnsi="Tahoma" w:cs="Tahoma"/>
            <w:sz w:val="22"/>
            <w:szCs w:val="22"/>
            <w:lang w:val="pt-BR"/>
          </w:rPr>
          <w:t>4</w:t>
        </w:r>
      </w:ins>
      <w:ins w:id="293" w:author=" " w:date="2021-08-16T19:17:00Z">
        <w:r w:rsidRPr="007A7638">
          <w:rPr>
            <w:rFonts w:ascii="Tahoma" w:eastAsia="Arial Unicode MS" w:hAnsi="Tahoma" w:cs="Tahoma"/>
            <w:sz w:val="22"/>
            <w:szCs w:val="22"/>
            <w:lang w:val="pt-BR"/>
          </w:rPr>
          <w:t xml:space="preserve"> acima, caso, a qualquer tempo durante a vigência da Emissão, (a) as Debêntures deixem de gozar de forma definitiva do tratamento tributário previsto na Lei </w:t>
        </w:r>
      </w:ins>
      <w:ins w:id="294" w:author=" " w:date="2021-08-16T19:18:00Z">
        <w:r>
          <w:rPr>
            <w:rFonts w:ascii="Tahoma" w:eastAsia="Arial Unicode MS" w:hAnsi="Tahoma" w:cs="Tahoma"/>
            <w:sz w:val="22"/>
            <w:szCs w:val="22"/>
            <w:lang w:val="pt-BR"/>
          </w:rPr>
          <w:t xml:space="preserve">nº </w:t>
        </w:r>
      </w:ins>
      <w:ins w:id="295" w:author=" " w:date="2021-08-16T19:17:00Z">
        <w:r w:rsidRPr="007A7638">
          <w:rPr>
            <w:rFonts w:ascii="Tahoma" w:eastAsia="Arial Unicode MS" w:hAnsi="Tahoma" w:cs="Tahoma"/>
            <w:sz w:val="22"/>
            <w:szCs w:val="22"/>
            <w:lang w:val="pt-BR"/>
          </w:rPr>
          <w:t>12.431, ou (b) haja qualquer retenção de tributos sobre os rendimentos das Debêntures, em ambos os casos, por qualquer razão, incluindo, mas não se se limitando a, em razão (i) de revogação ou alteração da Lei</w:t>
        </w:r>
      </w:ins>
      <w:ins w:id="296" w:author=" " w:date="2021-08-16T19:19:00Z">
        <w:r>
          <w:rPr>
            <w:rFonts w:ascii="Tahoma" w:eastAsia="Arial Unicode MS" w:hAnsi="Tahoma" w:cs="Tahoma"/>
            <w:sz w:val="22"/>
            <w:szCs w:val="22"/>
            <w:lang w:val="pt-BR"/>
          </w:rPr>
          <w:t xml:space="preserve"> nº</w:t>
        </w:r>
      </w:ins>
      <w:ins w:id="297" w:author=" " w:date="2021-08-16T19:17:00Z">
        <w:r w:rsidRPr="007A7638">
          <w:rPr>
            <w:rFonts w:ascii="Tahoma" w:eastAsia="Arial Unicode MS" w:hAnsi="Tahoma" w:cs="Tahoma"/>
            <w:sz w:val="22"/>
            <w:szCs w:val="22"/>
            <w:lang w:val="pt-BR"/>
          </w:rPr>
          <w:t xml:space="preserve"> 12.431, (ii) de edição de lei determinando a incidência de imposto de renda retido na fonte ou quaisquer outros tributos sobre os rendimentos das Debêntures, ou (iii) do não atendimento, pela </w:t>
        </w:r>
      </w:ins>
      <w:ins w:id="298" w:author=" " w:date="2021-08-16T19:20:00Z">
        <w:r>
          <w:rPr>
            <w:rFonts w:ascii="Tahoma" w:eastAsia="Arial Unicode MS" w:hAnsi="Tahoma" w:cs="Tahoma"/>
            <w:sz w:val="22"/>
            <w:szCs w:val="22"/>
            <w:lang w:val="pt-BR"/>
          </w:rPr>
          <w:t>Emissora</w:t>
        </w:r>
      </w:ins>
      <w:ins w:id="299" w:author=" " w:date="2021-08-16T19:17:00Z">
        <w:r w:rsidRPr="007A7638">
          <w:rPr>
            <w:rFonts w:ascii="Tahoma" w:eastAsia="Arial Unicode MS" w:hAnsi="Tahoma" w:cs="Tahoma"/>
            <w:sz w:val="22"/>
            <w:szCs w:val="22"/>
            <w:lang w:val="pt-BR"/>
          </w:rPr>
          <w:t>, dos requisitos estabelecidos na Lei</w:t>
        </w:r>
      </w:ins>
      <w:ins w:id="300" w:author=" " w:date="2021-08-16T19:19:00Z">
        <w:r>
          <w:rPr>
            <w:rFonts w:ascii="Tahoma" w:eastAsia="Arial Unicode MS" w:hAnsi="Tahoma" w:cs="Tahoma"/>
            <w:sz w:val="22"/>
            <w:szCs w:val="22"/>
            <w:lang w:val="pt-BR"/>
          </w:rPr>
          <w:t xml:space="preserve"> nº</w:t>
        </w:r>
      </w:ins>
      <w:ins w:id="301" w:author=" " w:date="2021-08-16T19:17:00Z">
        <w:r w:rsidRPr="007A7638">
          <w:rPr>
            <w:rFonts w:ascii="Tahoma" w:eastAsia="Arial Unicode MS" w:hAnsi="Tahoma" w:cs="Tahoma"/>
            <w:sz w:val="22"/>
            <w:szCs w:val="22"/>
            <w:lang w:val="pt-BR"/>
          </w:rPr>
          <w:t xml:space="preserve"> 12.431, a Companhia deverá, (a) desde que permitido nos termos da Lei </w:t>
        </w:r>
      </w:ins>
      <w:ins w:id="302" w:author=" " w:date="2021-08-16T19:19:00Z">
        <w:r>
          <w:rPr>
            <w:rFonts w:ascii="Tahoma" w:eastAsia="Arial Unicode MS" w:hAnsi="Tahoma" w:cs="Tahoma"/>
            <w:sz w:val="22"/>
            <w:szCs w:val="22"/>
            <w:lang w:val="pt-BR"/>
          </w:rPr>
          <w:t xml:space="preserve">nº </w:t>
        </w:r>
      </w:ins>
      <w:ins w:id="303" w:author=" " w:date="2021-08-16T19:17:00Z">
        <w:r w:rsidRPr="007A7638">
          <w:rPr>
            <w:rFonts w:ascii="Tahoma" w:eastAsia="Arial Unicode MS" w:hAnsi="Tahoma" w:cs="Tahoma"/>
            <w:sz w:val="22"/>
            <w:szCs w:val="22"/>
            <w:lang w:val="pt-BR"/>
          </w:rPr>
          <w:t xml:space="preserve">12.431, da Resolução CMN 4.751 e da legislação e regulamentação aplicáveis, independentemente de qualquer procedimento ou aprovação, realizar o Resgate Antecipado Facultativo Total das Debêntures, nos termos da Cláusula 7.16 acima, independentemente de qualquer procedimento ou aprovação, ou, alternativamente, (b) caso (i) não seja permitido o resgate antecipado da totalidade das Debêntures ou, (ii) sendo permitido o resgate antecipado da totalidade das Debêntures, a </w:t>
        </w:r>
      </w:ins>
      <w:ins w:id="304" w:author=" " w:date="2021-08-16T19:20:00Z">
        <w:r>
          <w:rPr>
            <w:rFonts w:ascii="Tahoma" w:eastAsia="Arial Unicode MS" w:hAnsi="Tahoma" w:cs="Tahoma"/>
            <w:sz w:val="22"/>
            <w:szCs w:val="22"/>
            <w:lang w:val="pt-BR"/>
          </w:rPr>
          <w:t>Emissora</w:t>
        </w:r>
      </w:ins>
      <w:ins w:id="305" w:author=" " w:date="2021-08-16T19:17:00Z">
        <w:r w:rsidRPr="007A7638">
          <w:rPr>
            <w:rFonts w:ascii="Tahoma" w:eastAsia="Arial Unicode MS" w:hAnsi="Tahoma" w:cs="Tahoma"/>
            <w:sz w:val="22"/>
            <w:szCs w:val="22"/>
            <w:lang w:val="pt-BR"/>
          </w:rPr>
          <w:t xml:space="preserve"> opte, à seu exclusivo critério, por não realizar o Resgate Antecipado Facultativo Total das Debêntures, arcar com todos os tributos que venham a ser devidos pelos ou aos Debenturistas, sendo certo que a </w:t>
        </w:r>
      </w:ins>
      <w:ins w:id="306" w:author=" " w:date="2021-08-16T19:20:00Z">
        <w:r>
          <w:rPr>
            <w:rFonts w:ascii="Tahoma" w:eastAsia="Arial Unicode MS" w:hAnsi="Tahoma" w:cs="Tahoma"/>
            <w:sz w:val="22"/>
            <w:szCs w:val="22"/>
            <w:lang w:val="pt-BR"/>
          </w:rPr>
          <w:t>Emissora</w:t>
        </w:r>
      </w:ins>
      <w:ins w:id="307" w:author=" " w:date="2021-08-16T19:17:00Z">
        <w:r w:rsidRPr="007A7638">
          <w:rPr>
            <w:rFonts w:ascii="Tahoma" w:eastAsia="Arial Unicode MS" w:hAnsi="Tahoma" w:cs="Tahoma"/>
            <w:sz w:val="22"/>
            <w:szCs w:val="22"/>
            <w:lang w:val="pt-BR"/>
          </w:rPr>
          <w:t xml:space="preserve"> deverá acrescer aos pagamentos aos Debenturistas valores adicionais suficientes para que os Debenturistas recebam tais pagamentos como se os referidos valores não fossem incidentes. Os pagamentos objeto desta Cláusula serão realizados fora do âmbito da B3.</w:t>
        </w:r>
      </w:ins>
    </w:p>
    <w:p w14:paraId="26485870" w14:textId="77777777" w:rsidR="00D362A3" w:rsidRPr="00AA2B83"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Caso qualquer Debenturista goze de algum tipo de imunidade ou isenção tributária, diferente daquelas previstas na Lei </w:t>
      </w:r>
      <w:r>
        <w:rPr>
          <w:rFonts w:ascii="Tahoma" w:eastAsia="Arial Unicode MS" w:hAnsi="Tahoma" w:cs="Tahoma"/>
          <w:sz w:val="22"/>
          <w:szCs w:val="22"/>
          <w:lang w:val="pt-BR"/>
        </w:rPr>
        <w:t>nº </w:t>
      </w:r>
      <w:r>
        <w:rPr>
          <w:rFonts w:ascii="Tahoma" w:hAnsi="Tahoma" w:cs="Tahoma"/>
          <w:sz w:val="22"/>
          <w:szCs w:val="22"/>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Pr>
          <w:rFonts w:ascii="Tahoma" w:eastAsia="Arial Unicode MS" w:hAnsi="Tahoma" w:cs="Tahoma"/>
          <w:sz w:val="22"/>
          <w:szCs w:val="22"/>
          <w:lang w:val="pt-BR"/>
        </w:rPr>
        <w:t>nº </w:t>
      </w:r>
      <w:r>
        <w:rPr>
          <w:rFonts w:ascii="Tahoma" w:hAnsi="Tahoma" w:cs="Tahoma"/>
          <w:sz w:val="22"/>
          <w:szCs w:val="22"/>
          <w:lang w:val="pt-BR"/>
        </w:rPr>
        <w:t>12.431.</w:t>
      </w:r>
    </w:p>
    <w:p w14:paraId="40757E81" w14:textId="77777777" w:rsidR="00D362A3" w:rsidRPr="00AA2B83"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Debenturista que tenha apresentado documentação comprobatória de sua condição de imunidade ou isenção tributária, nos termos da Cláusula 4.20.3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7682EF14" w14:textId="77777777" w:rsidR="00D362A3" w:rsidRPr="00AA2B83" w:rsidRDefault="008A57DB"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Classificação de Risco</w:t>
      </w:r>
    </w:p>
    <w:p w14:paraId="181AD8C4" w14:textId="77777777" w:rsidR="00D362A3" w:rsidRPr="00AA2B83" w:rsidRDefault="008A57DB" w:rsidP="00282EAF">
      <w:pPr>
        <w:pStyle w:val="Level2"/>
        <w:spacing w:after="240" w:line="320" w:lineRule="atLeast"/>
        <w:rPr>
          <w:rFonts w:ascii="Tahoma" w:hAnsi="Tahoma" w:cs="Tahoma"/>
          <w:sz w:val="22"/>
          <w:szCs w:val="22"/>
          <w:lang w:val="pt-BR"/>
        </w:rPr>
      </w:pPr>
      <w:r>
        <w:rPr>
          <w:rFonts w:ascii="Tahoma" w:hAnsi="Tahoma" w:cs="Tahoma"/>
          <w:sz w:val="22"/>
          <w:szCs w:val="22"/>
          <w:lang w:val="pt-BR"/>
        </w:rPr>
        <w:t>Foi/Foram contratada, como agência de classifica ção de risco da Oferta, a Fitch Ratings (“</w:t>
      </w:r>
      <w:r>
        <w:rPr>
          <w:rFonts w:ascii="Tahoma" w:hAnsi="Tahoma" w:cs="Tahoma"/>
          <w:b/>
          <w:sz w:val="22"/>
          <w:szCs w:val="22"/>
          <w:lang w:val="pt-BR"/>
        </w:rPr>
        <w:t>Agência de Classificação de Risco</w:t>
      </w:r>
      <w:r>
        <w:rPr>
          <w:rFonts w:ascii="Tahoma" w:hAnsi="Tahoma" w:cs="Tahoma"/>
          <w:sz w:val="22"/>
          <w:szCs w:val="22"/>
          <w:lang w:val="pt-BR"/>
        </w:rPr>
        <w:t xml:space="preserve">”), que atribuirá rating às Debêntures. </w:t>
      </w:r>
    </w:p>
    <w:p w14:paraId="58FA8C7A" w14:textId="77777777" w:rsidR="00DC028A" w:rsidRPr="00AA2B83"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Garantia Real </w:t>
      </w:r>
    </w:p>
    <w:p w14:paraId="1EEC03C8" w14:textId="77777777" w:rsidR="00846859" w:rsidRPr="00B83F50"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 ou saldo do Valor Nominal Unitário Atualizado, dos Juros Remuneratórios, dos Encargos Moratórios, bem como dos demais encargos relativos a esta Escritura de Emissão, seja nas respectivas datas de pagamento, na Data de Vencimento das Debêntures, ou em virtude do vencimento antecipado das obrigações decorrentes das Debêntures, nos termos desta Escritura de Emissão, (ii) a quaisquer outras obrigações de pagar assumidas pela Emissora e/ou Garantidora, nesta Escritura de Emissão e no Contrato de Garantia, incluindo, mas não se limitando aos honorários do Banco Liquidante, do Escriturador, da B3 e do Agente Fiduciário, e (iii) ao ressarcimento de toda e qualquer importância que o Agente Fiduciário e/ou os Debenturistas venham, por culpa ou dolo exclusivo da Emissora, a desembolsar no âmbito da Emissão e/ou em virtude da constituição e/ou manutenção da Garantia, bem como todos e quaisquer custos, despesas judiciais e/ou extrajudiciais e honorários advocatícios incorridos na proteção dos interesses dos Debenturistas nos termos desta Escritura de Emissão e do Contrato de Garantia (“</w:t>
      </w:r>
      <w:r>
        <w:rPr>
          <w:rFonts w:ascii="Tahoma" w:hAnsi="Tahoma" w:cs="Tahoma"/>
          <w:b/>
          <w:sz w:val="22"/>
          <w:szCs w:val="22"/>
          <w:lang w:val="pt-BR"/>
        </w:rPr>
        <w:t>Obrigações Garantidas</w:t>
      </w:r>
      <w:r>
        <w:rPr>
          <w:rFonts w:ascii="Tahoma" w:hAnsi="Tahoma" w:cs="Tahoma"/>
          <w:sz w:val="22"/>
          <w:szCs w:val="22"/>
          <w:lang w:val="pt-BR"/>
        </w:rPr>
        <w:t>”), será constituída, pela Emissora, em favor dos Debenturistas</w:t>
      </w:r>
      <w:r>
        <w:rPr>
          <w:rFonts w:ascii="Tahoma" w:eastAsia="Arial Unicode MS" w:hAnsi="Tahoma" w:cs="Tahoma"/>
          <w:sz w:val="22"/>
          <w:szCs w:val="22"/>
          <w:lang w:val="pt-BR"/>
        </w:rPr>
        <w:t>:</w:t>
      </w:r>
    </w:p>
    <w:p w14:paraId="5F59D2DE" w14:textId="267C1BBD" w:rsidR="00DC028A" w:rsidRPr="00AA2B83"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(i)</w:t>
      </w:r>
      <w:r>
        <w:rPr>
          <w:rFonts w:ascii="Tahoma" w:eastAsia="Arial Unicode MS" w:hAnsi="Tahoma" w:cs="Tahoma"/>
          <w:sz w:val="22"/>
          <w:szCs w:val="22"/>
          <w:lang w:val="pt-BR"/>
        </w:rPr>
        <w:t xml:space="preserve"> </w:t>
      </w:r>
      <w:r>
        <w:rPr>
          <w:rFonts w:ascii="Tahoma" w:hAnsi="Tahoma" w:cs="Tahoma"/>
          <w:sz w:val="22"/>
          <w:szCs w:val="22"/>
          <w:lang w:val="pt-BR"/>
        </w:rPr>
        <w:t xml:space="preserve">alienação fiduciária da totalidade das ações de emissão da Emissora detidas pela Garantidora e/ou que venham a ser detidas por </w:t>
      </w:r>
      <w:ins w:id="308" w:author=" ">
        <w:r>
          <w:rPr>
            <w:rFonts w:ascii="Tahoma" w:hAnsi="Tahoma" w:cs="Tahoma"/>
            <w:sz w:val="22"/>
            <w:szCs w:val="22"/>
            <w:lang w:val="pt-BR"/>
          </w:rPr>
          <w:t>[</w:t>
        </w:r>
      </w:ins>
      <w:ins w:id="309" w:author=" " w:date="2021-08-16T20:16:00Z">
        <w:r w:rsidR="00146D4F" w:rsidRPr="00146D4F">
          <w:rPr>
            <w:rFonts w:ascii="Tahoma" w:hAnsi="Tahoma" w:cs="Tahoma"/>
            <w:sz w:val="22"/>
            <w:szCs w:val="22"/>
            <w:highlight w:val="yellow"/>
            <w:lang w:val="pt-BR"/>
            <w:rPrChange w:id="310" w:author=" " w:date="2021-08-16T20:16:00Z">
              <w:rPr>
                <w:rFonts w:ascii="Tahoma" w:hAnsi="Tahoma" w:cs="Tahoma"/>
                <w:sz w:val="22"/>
                <w:szCs w:val="22"/>
              </w:rPr>
            </w:rPrChange>
          </w:rPr>
          <w:t>Duas Lagoas Energética S.A.</w:t>
        </w:r>
      </w:ins>
      <w:ins w:id="311" w:author=" ">
        <w:r>
          <w:rPr>
            <w:rFonts w:ascii="Tahoma" w:hAnsi="Tahoma" w:cs="Tahoma"/>
            <w:sz w:val="22"/>
            <w:szCs w:val="22"/>
            <w:lang w:val="pt-BR"/>
          </w:rPr>
          <w:t>]</w:t>
        </w:r>
      </w:ins>
      <w:r>
        <w:rPr>
          <w:rFonts w:ascii="Tahoma" w:hAnsi="Tahoma" w:cs="Tahoma"/>
          <w:sz w:val="22"/>
          <w:szCs w:val="22"/>
          <w:lang w:val="pt-BR"/>
        </w:rPr>
        <w:t xml:space="preserve"> </w:t>
      </w:r>
      <w:ins w:id="312" w:author="Cirino, Andressa" w:date="2021-08-17T17:16:00Z">
        <w:r w:rsidR="00791BCE">
          <w:rPr>
            <w:rFonts w:ascii="Tahoma" w:hAnsi="Tahoma" w:cs="Tahoma"/>
            <w:sz w:val="22"/>
            <w:szCs w:val="22"/>
            <w:lang w:val="pt-BR"/>
          </w:rPr>
          <w:t xml:space="preserve">[DCM: incluir CNPJ e qualificação adicional] </w:t>
        </w:r>
      </w:ins>
      <w:ins w:id="313" w:author="Takaki, Lais" w:date="2021-08-18T11:16:00Z">
        <w:r w:rsidR="00975733">
          <w:rPr>
            <w:rFonts w:ascii="Tahoma" w:hAnsi="Tahoma" w:cs="Tahoma"/>
            <w:sz w:val="22"/>
            <w:szCs w:val="22"/>
            <w:lang w:val="pt-BR"/>
          </w:rPr>
          <w:t>[PF: dado que Duas Lagoas será detentora de apenas uma ação, especificar vol</w:t>
        </w:r>
      </w:ins>
      <w:ins w:id="314" w:author="Takaki, Lais" w:date="2021-08-18T11:17:00Z">
        <w:r w:rsidR="00975733">
          <w:rPr>
            <w:rFonts w:ascii="Tahoma" w:hAnsi="Tahoma" w:cs="Tahoma"/>
            <w:sz w:val="22"/>
            <w:szCs w:val="22"/>
            <w:lang w:val="pt-BR"/>
          </w:rPr>
          <w:t xml:space="preserve">ume] </w:t>
        </w:r>
      </w:ins>
      <w:r>
        <w:rPr>
          <w:rFonts w:ascii="Tahoma" w:hAnsi="Tahoma" w:cs="Tahoma"/>
          <w:sz w:val="22"/>
          <w:szCs w:val="22"/>
          <w:lang w:val="pt-BR"/>
        </w:rPr>
        <w:t>(“</w:t>
      </w:r>
      <w:r>
        <w:rPr>
          <w:rFonts w:ascii="Tahoma" w:hAnsi="Tahoma" w:cs="Tahoma"/>
          <w:b/>
          <w:sz w:val="22"/>
          <w:szCs w:val="22"/>
          <w:lang w:val="pt-BR"/>
        </w:rPr>
        <w:t>Terceiro Novo Acionista</w:t>
      </w:r>
      <w:r>
        <w:rPr>
          <w:rFonts w:ascii="Tahoma" w:hAnsi="Tahoma" w:cs="Tahoma"/>
          <w:sz w:val="22"/>
          <w:szCs w:val="22"/>
          <w:lang w:val="pt-BR"/>
        </w:rPr>
        <w:t>”), assim como totalidade das ações de emissão da Emissora que sejam subscritas, integralizadas, declaradas, atribuídas, recebidas, conferidas, compradas ou de outra forma adquiridas, direta ou indiretamente, pela Garantidora ou Terceiro Novo Acionista ou que venham a ser entregues à Garantidora ou ao Terceiro Novo Acionista, bem como quaisquer ações derivadas das Ações após a data de assinatura desta Escritura, incluindo, sem se limitar, quaisquer ações recebidas, conferidas e/ou adquiridas pela Garantidora ou por Terceiro Novo Acionista, direta ou indiretamente, por meio de fusão, cisão, incorporação, permuta, substituição, divisão, reorganização societária, desdobramento, grupamento ou bonificação, conforme o caso, venda ou qualquer outra forma de alienação das Ações e quaisquer bens ou títulos nos quais as Ações sejam convertidas (incluindo quaisquer depósitos, títulos ou valores mobiliários), exercício de direitos de preferência, direito de primeira oferta, capitalização de lucros ou reservas, e o direito e/ou opção de subscrição de novas ações representativas do capital da Emissora, bônus de subscrição, debêntures conversíveis, partes beneficiárias, certificados, títulos ou outros valores mobiliários conversíveis em ações, relacionados a participação da Emissora ou de qualquer outra forma, sejam elas atualmente ou no futuro detidas pela Garantidora ou por Terceiro Novo Acionista (“</w:t>
      </w:r>
      <w:r>
        <w:rPr>
          <w:rFonts w:ascii="Tahoma" w:hAnsi="Tahoma" w:cs="Tahoma"/>
          <w:b/>
          <w:bCs/>
          <w:sz w:val="22"/>
          <w:szCs w:val="22"/>
          <w:lang w:val="pt-BR"/>
        </w:rPr>
        <w:t>Ações Adicionais</w:t>
      </w:r>
      <w:r>
        <w:rPr>
          <w:rFonts w:ascii="Tahoma"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315" w:author=" " w:date="2021-08-16T14:16:00Z">
        <w:r>
          <w:rPr>
            <w:rFonts w:ascii="Tahoma" w:hAnsi="Tahoma" w:cs="Tahoma"/>
            <w:i/>
            <w:sz w:val="22"/>
            <w:szCs w:val="22"/>
            <w:highlight w:val="yellow"/>
            <w:lang w:val="pt-BR"/>
          </w:rPr>
          <w:delText>Como a troca de controle é vedada nos termos da Escritura de Emissão, BTG solicitou que ao invés de defirnirmos Terceiro Novo Acionista como qualquer pessoa, definirmos já com o nome da outra empresa do grupo que passará a fazer parte da Companhia, criando dessa forma, um carve out</w:delText>
        </w:r>
      </w:del>
      <w:ins w:id="316" w:author=" " w:date="2021-08-16T14:16:00Z">
        <w:r w:rsidR="00F26985">
          <w:rPr>
            <w:rFonts w:ascii="Tahoma" w:hAnsi="Tahoma" w:cs="Tahoma"/>
            <w:i/>
            <w:sz w:val="22"/>
            <w:szCs w:val="22"/>
            <w:highlight w:val="yellow"/>
            <w:lang w:val="pt-BR"/>
          </w:rPr>
          <w:t>Pendente confirmação da Companhia</w:t>
        </w:r>
      </w:ins>
      <w:r>
        <w:rPr>
          <w:rFonts w:ascii="Tahoma" w:hAnsi="Tahoma" w:cs="Tahoma"/>
          <w:i/>
          <w:sz w:val="22"/>
          <w:szCs w:val="22"/>
          <w:highlight w:val="yellow"/>
          <w:lang w:val="pt-BR"/>
        </w:rPr>
        <w:t>.]</w:t>
      </w:r>
    </w:p>
    <w:p w14:paraId="13FB65DE" w14:textId="77777777" w:rsidR="00DC028A" w:rsidRPr="00AA2B83" w:rsidRDefault="008A57DB" w:rsidP="00F26985">
      <w:pPr>
        <w:pStyle w:val="Level3"/>
        <w:spacing w:after="240" w:line="320" w:lineRule="atLeast"/>
        <w:rPr>
          <w:rFonts w:ascii="Tahoma" w:hAnsi="Tahoma" w:cs="Tahoma"/>
          <w:sz w:val="22"/>
          <w:szCs w:val="22"/>
          <w:lang w:val="pt-BR"/>
        </w:rPr>
      </w:pPr>
      <w:r>
        <w:rPr>
          <w:rFonts w:ascii="Tahoma" w:hAnsi="Tahoma" w:cs="Tahoma"/>
          <w:sz w:val="22"/>
          <w:szCs w:val="22"/>
          <w:lang w:val="pt-BR"/>
        </w:rPr>
        <w:t>Fica, desde já, certo e ajustado que a inobservância dos prazos para execução da Garantia constituída em favor dos Debenturistas não ensejará, sob hipótese nenhuma, perda de qualquer direito ou faculdade aqui prevista.</w:t>
      </w:r>
    </w:p>
    <w:p w14:paraId="2E7FB99C" w14:textId="77777777" w:rsidR="00DC028A" w:rsidRPr="00AA2B83"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Garantia será constituída em caráter irrevogável e irretratável pela Emissora, vigendo até a integral liquidação das Obrigações Garantidas, nos termos do Contrato de Garantia e da presente Escritura de Emissão.</w:t>
      </w:r>
    </w:p>
    <w:p w14:paraId="750065D8" w14:textId="77777777" w:rsidR="00DC028A" w:rsidRPr="001641C6" w:rsidRDefault="008A57DB">
      <w:pPr>
        <w:pStyle w:val="Level3"/>
        <w:spacing w:after="240" w:line="320" w:lineRule="atLeast"/>
        <w:rPr>
          <w:rFonts w:ascii="Tahoma" w:hAnsi="Tahoma" w:cs="Tahoma"/>
          <w:sz w:val="22"/>
          <w:szCs w:val="22"/>
          <w:lang w:val="pt-BR"/>
          <w:rPrChange w:id="317" w:author="Takaki, Lais" w:date="2021-08-18T10:21:00Z">
            <w:rPr>
              <w:rFonts w:ascii="Tahoma" w:hAnsi="Tahoma" w:cs="Tahoma"/>
              <w:sz w:val="22"/>
              <w:szCs w:val="22"/>
            </w:rPr>
          </w:rPrChange>
        </w:rPr>
        <w:pPrChange w:id="318" w:author=" ">
          <w:pPr>
            <w:numPr>
              <w:ilvl w:val="2"/>
              <w:numId w:val="16"/>
            </w:numPr>
            <w:tabs>
              <w:tab w:val="num" w:pos="1361"/>
            </w:tabs>
            <w:ind w:left="1361" w:hanging="681"/>
          </w:pPr>
        </w:pPrChange>
      </w:pPr>
      <w:r>
        <w:rPr>
          <w:rFonts w:ascii="Tahoma" w:hAnsi="Tahoma" w:cs="Tahoma"/>
          <w:sz w:val="22"/>
          <w:szCs w:val="22"/>
          <w:lang w:val="pt-BR"/>
        </w:rPr>
        <w:t xml:space="preserve">A descrição completa e o valor atribuído à Garantia Real constarão no Contrato de Alienação Fiduciária. </w:t>
      </w:r>
      <w:del w:id="319" w:author=" " w:date="2021-08-16T14:17:00Z">
        <w:r>
          <w:rPr>
            <w:rFonts w:ascii="Tahoma" w:hAnsi="Tahoma" w:cs="Tahoma"/>
            <w:sz w:val="22"/>
            <w:szCs w:val="22"/>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Inclusão solicitada pela SP.]</w:delText>
        </w:r>
      </w:del>
    </w:p>
    <w:p w14:paraId="2B4FF6F2" w14:textId="77777777" w:rsidR="0093319B" w:rsidRPr="00AA2B83" w:rsidRDefault="008A57DB" w:rsidP="00282EAF">
      <w:pPr>
        <w:pStyle w:val="Level1"/>
        <w:keepLines/>
        <w:spacing w:before="0" w:after="240" w:line="320" w:lineRule="atLeast"/>
        <w:jc w:val="center"/>
        <w:rPr>
          <w:rFonts w:ascii="Tahoma" w:hAnsi="Tahoma" w:cs="Tahoma"/>
          <w:szCs w:val="22"/>
          <w:lang w:val="pt-BR"/>
        </w:rPr>
      </w:pPr>
      <w:r>
        <w:rPr>
          <w:rFonts w:ascii="Tahoma" w:hAnsi="Tahoma" w:cs="Tahoma"/>
          <w:szCs w:val="22"/>
          <w:lang w:val="pt-BR"/>
        </w:rPr>
        <w:t>Resgate Antecipado Facultativo Total, Amortização Extraordinária, Oferta de Resgate Antecipado e Aquisição Facultativa</w:t>
      </w:r>
    </w:p>
    <w:p w14:paraId="35C175E9" w14:textId="77777777" w:rsidR="00871DB0" w:rsidRPr="00AA2B83" w:rsidRDefault="008A57DB"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 xml:space="preserve">Resgate Antecipado Facultativo </w:t>
      </w:r>
      <w:bookmarkEnd w:id="288"/>
    </w:p>
    <w:p w14:paraId="59D536DF" w14:textId="77777777" w:rsidR="00C1711C" w:rsidRPr="00AA2B83" w:rsidRDefault="008A57DB" w:rsidP="00282EAF">
      <w:pPr>
        <w:pStyle w:val="Level3"/>
        <w:numPr>
          <w:ilvl w:val="2"/>
          <w:numId w:val="6"/>
        </w:numPr>
        <w:spacing w:after="240" w:line="320" w:lineRule="atLeast"/>
        <w:rPr>
          <w:rStyle w:val="DeltaViewInsertion"/>
          <w:rFonts w:ascii="Tahoma" w:eastAsia="Arial Unicode MS" w:hAnsi="Tahoma" w:cs="Tahoma"/>
          <w:color w:val="auto"/>
          <w:sz w:val="22"/>
          <w:szCs w:val="22"/>
          <w:u w:val="none"/>
          <w:lang w:val="pt-BR"/>
        </w:rPr>
      </w:pPr>
      <w:bookmarkStart w:id="320" w:name="_Ref8245019"/>
      <w:r>
        <w:rPr>
          <w:rStyle w:val="DeltaViewInsertion"/>
          <w:rFonts w:ascii="Tahoma" w:hAnsi="Tahoma" w:cs="Tahoma"/>
          <w:color w:val="auto"/>
          <w:sz w:val="22"/>
          <w:szCs w:val="22"/>
          <w:u w:val="none"/>
          <w:lang w:val="pt-BR"/>
        </w:rPr>
        <w:t>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w:t>
      </w:r>
      <w:r>
        <w:rPr>
          <w:rStyle w:val="DeltaViewInsertion"/>
          <w:rFonts w:ascii="Tahoma" w:hAnsi="Tahoma" w:cs="Tahoma"/>
          <w:b/>
          <w:color w:val="auto"/>
          <w:sz w:val="22"/>
          <w:szCs w:val="22"/>
          <w:u w:val="none"/>
          <w:lang w:val="pt-BR"/>
        </w:rPr>
        <w:t>Resgate Antecipado Facultativo Total</w:t>
      </w:r>
      <w:r>
        <w:rPr>
          <w:rStyle w:val="DeltaViewInsertion"/>
          <w:rFonts w:ascii="Tahoma" w:hAnsi="Tahoma" w:cs="Tahoma"/>
          <w:color w:val="auto"/>
          <w:sz w:val="22"/>
          <w:szCs w:val="22"/>
          <w:u w:val="none"/>
          <w:lang w:val="pt-BR"/>
        </w:rPr>
        <w:t>”), mediante notificação com 3 (três) Dias Úteis de antecedência aos Debenturistas (pela publicação de uma notificação ou pelo envio de uma notificação individual a todos os Debenturistas, com cópia ao Agente Fiduciário), ao Agente Fiduciário, ao Escriturador, ao Banco Liquidante e à B3</w:t>
      </w:r>
      <w:bookmarkEnd w:id="320"/>
      <w:r>
        <w:rPr>
          <w:rStyle w:val="DeltaViewInsertion"/>
          <w:rFonts w:ascii="Tahoma" w:hAnsi="Tahoma" w:cs="Tahoma"/>
          <w:color w:val="auto"/>
          <w:sz w:val="22"/>
          <w:szCs w:val="22"/>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Pr>
          <w:rStyle w:val="DeltaViewInsertion"/>
          <w:rFonts w:ascii="Tahoma" w:hAnsi="Tahoma" w:cs="Tahoma"/>
          <w:b/>
          <w:color w:val="auto"/>
          <w:sz w:val="22"/>
          <w:szCs w:val="22"/>
          <w:u w:val="none"/>
          <w:lang w:val="pt-BR"/>
        </w:rPr>
        <w:t>Prêmio de Resgate Antecipado</w:t>
      </w:r>
      <w:r>
        <w:rPr>
          <w:rStyle w:val="DeltaViewInsertion"/>
          <w:rFonts w:ascii="Tahoma" w:hAnsi="Tahoma" w:cs="Tahoma"/>
          <w:color w:val="auto"/>
          <w:sz w:val="22"/>
          <w:szCs w:val="22"/>
          <w:u w:val="none"/>
          <w:lang w:val="pt-BR"/>
        </w:rPr>
        <w:t xml:space="preserve">”): </w:t>
      </w:r>
      <w:del w:id="321" w:author=" " w:date="2021-08-16T14:17:00Z">
        <w:r>
          <w:rPr>
            <w:rFonts w:ascii="Tahoma" w:hAnsi="Tahoma" w:cs="Tahoma"/>
            <w:sz w:val="22"/>
            <w:szCs w:val="22"/>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Alterações solicitadas pela SP.]</w:delText>
        </w:r>
        <w:r>
          <w:rPr>
            <w:rStyle w:val="DeltaViewInsertion"/>
            <w:rFonts w:ascii="Tahoma" w:hAnsi="Tahoma" w:cs="Tahoma"/>
            <w:i/>
            <w:color w:val="auto"/>
            <w:sz w:val="22"/>
            <w:szCs w:val="22"/>
            <w:u w:val="none"/>
            <w:lang w:val="pt-BR"/>
          </w:rPr>
          <w:br/>
        </w:r>
      </w:del>
    </w:p>
    <w:p w14:paraId="63A6F0EF" w14:textId="77777777" w:rsidR="00C1711C" w:rsidRPr="00AA2B83" w:rsidRDefault="008A57DB" w:rsidP="00282EAF">
      <w:pPr>
        <w:pStyle w:val="Level3"/>
        <w:numPr>
          <w:ilvl w:val="0"/>
          <w:numId w:val="0"/>
        </w:numPr>
        <w:spacing w:after="240" w:line="320" w:lineRule="atLeast"/>
        <w:ind w:left="1361"/>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ao Valor Nominal Unitário Atualizado ou ao saldo do Valor Nominal Unitário Atualizado das Debêntures, acrescido dos Juros Remuneratórios devidos desde a Data de Início da Rentabilidade ou a Data de Pagamento dos Juros Remuneratórios ou Data de Capitalização (conforme abaixo definido) imediatamente anterior, até a data do Resgate Antecipado Facultativo Total; </w:t>
      </w:r>
    </w:p>
    <w:p w14:paraId="1675FE8F" w14:textId="77777777" w:rsidR="00C1711C" w:rsidRPr="00AA2B83" w:rsidRDefault="008A57DB" w:rsidP="00282EAF">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Style w:val="DeltaViewInsertion"/>
          <w:rFonts w:ascii="Tahoma" w:hAnsi="Tahoma" w:cs="Tahoma"/>
          <w:color w:val="auto"/>
          <w:sz w:val="22"/>
          <w:szCs w:val="22"/>
          <w:u w:val="none"/>
          <w:lang w:val="pt-BR"/>
        </w:rPr>
        <w:t xml:space="preserve">B. 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 de duration mais próxima à duration remanescente das Debêntures na data do Resgate Antecipado Facultativo Total, apurada no 2º (segundo) Dia Útil imediatamente anteriores à data de Resgate Antecipado Facultativo Total, decrescida de spread de 0,25% (vinte e cinco centésimos por cento) ao ano, somado aos Encargos Moratórios, se houver, à quaisquer obrigações pecuniárias e a outros acréscimos referentes às Debêntures, sendo a duration calculada com base na seguinte fórmula: </w:t>
      </w:r>
    </w:p>
    <w:p w14:paraId="47B35F7B" w14:textId="77777777" w:rsidR="00C1711C" w:rsidRPr="00AA2B83" w:rsidRDefault="008A57DB" w:rsidP="00282EAF">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Fonts w:ascii="Tahoma" w:hAnsi="Tahoma" w:cs="Tahoma"/>
          <w:noProof/>
          <w:sz w:val="22"/>
          <w:szCs w:val="22"/>
          <w:lang w:val="pt-BR"/>
        </w:rPr>
        <w:drawing>
          <wp:anchor distT="0" distB="0" distL="114300" distR="114300" simplePos="0" relativeHeight="251658240" behindDoc="0" locked="0" layoutInCell="1" allowOverlap="1" wp14:anchorId="58EE04D3" wp14:editId="3E3C0152">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2DFFA" w14:textId="77777777" w:rsidR="00C33CFD" w:rsidRPr="00AA2B83" w:rsidRDefault="00C33CFD" w:rsidP="00282EAF">
      <w:pPr>
        <w:spacing w:after="240" w:line="320" w:lineRule="atLeast"/>
        <w:rPr>
          <w:rStyle w:val="DeltaViewInsertion"/>
          <w:rFonts w:ascii="Tahoma" w:eastAsia="Arial Unicode MS" w:hAnsi="Tahoma" w:cs="Tahoma"/>
          <w:color w:val="auto"/>
          <w:sz w:val="22"/>
          <w:szCs w:val="22"/>
          <w:u w:val="none"/>
        </w:rPr>
      </w:pPr>
    </w:p>
    <w:p w14:paraId="3737620C" w14:textId="77777777" w:rsidR="00C33CFD" w:rsidRPr="00AA2B83" w:rsidRDefault="00C33CFD" w:rsidP="00282EAF">
      <w:pPr>
        <w:spacing w:after="240" w:line="320" w:lineRule="atLeast"/>
        <w:rPr>
          <w:rFonts w:ascii="Tahoma" w:hAnsi="Tahoma" w:cs="Tahoma"/>
          <w:sz w:val="22"/>
          <w:szCs w:val="22"/>
        </w:rPr>
      </w:pPr>
    </w:p>
    <w:p w14:paraId="62B9333C" w14:textId="77777777" w:rsidR="00C1711C" w:rsidRPr="00AA2B83" w:rsidRDefault="008A57DB" w:rsidP="00282EAF">
      <w:pPr>
        <w:spacing w:after="240" w:line="320" w:lineRule="atLeast"/>
        <w:ind w:left="1418"/>
        <w:jc w:val="left"/>
        <w:rPr>
          <w:rFonts w:ascii="Tahoma" w:hAnsi="Tahoma" w:cs="Tahoma"/>
          <w:color w:val="000000"/>
          <w:sz w:val="22"/>
          <w:szCs w:val="22"/>
          <w:lang w:eastAsia="en-US"/>
        </w:rPr>
      </w:pPr>
      <w:r>
        <w:rPr>
          <w:rFonts w:ascii="Tahoma" w:hAnsi="Tahoma" w:cs="Tahoma"/>
          <w:i/>
          <w:iCs/>
          <w:color w:val="000000"/>
          <w:sz w:val="22"/>
          <w:szCs w:val="22"/>
          <w:lang w:eastAsia="en-US"/>
        </w:rPr>
        <w:t xml:space="preserve">onde: </w:t>
      </w:r>
    </w:p>
    <w:p w14:paraId="75EF6C92" w14:textId="77777777" w:rsidR="00C1711C" w:rsidRPr="00AA2B83" w:rsidRDefault="008A57DB" w:rsidP="00282EAF">
      <w:pPr>
        <w:spacing w:after="240" w:line="320" w:lineRule="atLeast"/>
        <w:ind w:left="1418"/>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n = número de pagamentos de Juros </w:t>
      </w:r>
      <w:proofErr w:type="gramStart"/>
      <w:r>
        <w:rPr>
          <w:rStyle w:val="DeltaViewInsertion"/>
          <w:rFonts w:ascii="Tahoma" w:hAnsi="Tahoma" w:cs="Tahoma"/>
          <w:color w:val="auto"/>
          <w:sz w:val="22"/>
          <w:szCs w:val="22"/>
          <w:u w:val="none"/>
        </w:rPr>
        <w:t>Remuneratórios  e</w:t>
      </w:r>
      <w:proofErr w:type="gramEnd"/>
      <w:r>
        <w:rPr>
          <w:rStyle w:val="DeltaViewInsertion"/>
          <w:rFonts w:ascii="Tahoma" w:hAnsi="Tahoma" w:cs="Tahoma"/>
          <w:color w:val="auto"/>
          <w:sz w:val="22"/>
          <w:szCs w:val="22"/>
          <w:u w:val="none"/>
        </w:rPr>
        <w:t xml:space="preserve">/ou Amortização vincendos após a data do Resgate Antecipado Facultativo Total; </w:t>
      </w:r>
    </w:p>
    <w:p w14:paraId="7D250CD4" w14:textId="77777777" w:rsidR="00C33CFD" w:rsidRPr="00AA2B83" w:rsidRDefault="008A57DB" w:rsidP="00282EAF">
      <w:pPr>
        <w:pStyle w:val="Level3"/>
        <w:numPr>
          <w:ilvl w:val="0"/>
          <w:numId w:val="0"/>
        </w:numPr>
        <w:spacing w:after="240" w:line="320" w:lineRule="atLeast"/>
        <w:ind w:left="1361"/>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t = número de dias úteis entre a data do Resgate Antecipado Facultativo Total e a data prevista de pagamentos vincendos de Juros Remuneratórios e/ou Amortização programados:</w:t>
      </w:r>
    </w:p>
    <w:p w14:paraId="116A2185" w14:textId="77777777" w:rsidR="00C1711C" w:rsidRPr="00AA2B83" w:rsidRDefault="008A57DB" w:rsidP="00282EAF">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FCt = valor cada parcela vincenda de Juros Remuneratórios e/ou Amortização programados no prazo de t dias úteis, conforme apurados na Primeira Data de </w:t>
      </w:r>
      <w:proofErr w:type="gramStart"/>
      <w:r>
        <w:rPr>
          <w:rStyle w:val="DeltaViewInsertion"/>
          <w:rFonts w:ascii="Tahoma" w:hAnsi="Tahoma" w:cs="Tahoma"/>
          <w:color w:val="auto"/>
          <w:sz w:val="22"/>
          <w:szCs w:val="22"/>
          <w:u w:val="none"/>
        </w:rPr>
        <w:t>Integralização ;</w:t>
      </w:r>
      <w:proofErr w:type="gramEnd"/>
      <w:r>
        <w:rPr>
          <w:rStyle w:val="DeltaViewInsertion"/>
          <w:rFonts w:ascii="Tahoma" w:hAnsi="Tahoma" w:cs="Tahoma"/>
          <w:color w:val="auto"/>
          <w:sz w:val="22"/>
          <w:szCs w:val="22"/>
          <w:u w:val="none"/>
        </w:rPr>
        <w:t xml:space="preserve"> </w:t>
      </w:r>
    </w:p>
    <w:p w14:paraId="2F94B293" w14:textId="77777777" w:rsidR="00C1711C" w:rsidRDefault="008A57DB" w:rsidP="00282EAF">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i = taxa de remuneração, conforme definida na Cláusula 4.11.1 desta Escritura de Emissão. </w:t>
      </w:r>
    </w:p>
    <w:p w14:paraId="76938146" w14:textId="77777777" w:rsidR="00507A36" w:rsidRPr="00B83F50" w:rsidRDefault="008A57DB">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4"/>
        </w:rPr>
      </w:pPr>
      <m:oMathPara>
        <m:oMath>
          <m:r>
            <w:rPr>
              <w:rFonts w:ascii="Cambria Math" w:hAnsi="Cambria Math" w:cstheme="majorHAnsi"/>
              <w:sz w:val="24"/>
              <w:lang w:val="en-US"/>
            </w:rPr>
            <m:t>VP=</m:t>
          </m:r>
          <m:nary>
            <m:naryPr>
              <m:chr m:val="∑"/>
              <m:limLoc m:val="undOvr"/>
              <m:ctrlPr>
                <w:rPr>
                  <w:rFonts w:ascii="Cambria Math" w:hAnsi="Cambria Math" w:cstheme="majorHAnsi"/>
                  <w:i/>
                  <w:iCs/>
                  <w:sz w:val="24"/>
                </w:rPr>
              </m:ctrlPr>
            </m:naryPr>
            <m:sub>
              <m:r>
                <w:rPr>
                  <w:rFonts w:ascii="Cambria Math" w:hAnsi="Cambria Math" w:cstheme="majorHAnsi"/>
                  <w:sz w:val="24"/>
                  <w:lang w:val="en-US"/>
                </w:rPr>
                <m:t>k=1</m:t>
              </m:r>
            </m:sub>
            <m:sup>
              <m:r>
                <w:rPr>
                  <w:rFonts w:ascii="Cambria Math" w:hAnsi="Cambria Math" w:cstheme="majorHAnsi"/>
                  <w:sz w:val="24"/>
                  <w:lang w:val="en-US"/>
                </w:rPr>
                <m:t>n</m:t>
              </m:r>
            </m:sup>
            <m:e>
              <m:d>
                <m:dPr>
                  <m:ctrlPr>
                    <w:rPr>
                      <w:rFonts w:ascii="Cambria Math" w:hAnsi="Cambria Math" w:cstheme="majorHAnsi"/>
                      <w:i/>
                      <w:sz w:val="24"/>
                      <w:lang w:val="en-US"/>
                    </w:rPr>
                  </m:ctrlPr>
                </m:dPr>
                <m:e>
                  <m:f>
                    <m:fPr>
                      <m:ctrlPr>
                        <w:rPr>
                          <w:rFonts w:ascii="Cambria Math" w:hAnsi="Cambria Math" w:cstheme="majorHAnsi"/>
                          <w:i/>
                          <w:iCs/>
                          <w:sz w:val="24"/>
                        </w:rPr>
                      </m:ctrlPr>
                    </m:fPr>
                    <m:num>
                      <m:r>
                        <w:rPr>
                          <w:rFonts w:ascii="Cambria Math" w:hAnsi="Cambria Math" w:cstheme="majorHAnsi"/>
                          <w:sz w:val="24"/>
                          <w:lang w:val="en-US"/>
                        </w:rPr>
                        <m:t>VNEk</m:t>
                      </m:r>
                    </m:num>
                    <m:den>
                      <m:r>
                        <w:rPr>
                          <w:rFonts w:ascii="Cambria Math" w:hAnsi="Cambria Math" w:cstheme="majorHAnsi"/>
                          <w:sz w:val="24"/>
                          <w:lang w:val="en-US"/>
                        </w:rPr>
                        <m:t>FVPk</m:t>
                      </m:r>
                    </m:den>
                  </m:f>
                  <m:r>
                    <w:rPr>
                      <w:rFonts w:ascii="Cambria Math" w:hAnsi="Cambria Math" w:cstheme="majorHAnsi"/>
                      <w:sz w:val="24"/>
                      <w:lang w:val="en-US"/>
                    </w:rPr>
                    <m:t xml:space="preserve"> ×C</m:t>
                  </m:r>
                </m:e>
              </m:d>
            </m:e>
          </m:nary>
        </m:oMath>
      </m:oMathPara>
    </w:p>
    <w:p w14:paraId="13D34C66" w14:textId="77777777" w:rsidR="00F26985" w:rsidRDefault="008A57DB" w:rsidP="00F26985">
      <w:pPr>
        <w:pStyle w:val="Level4"/>
        <w:numPr>
          <w:ilvl w:val="0"/>
          <w:numId w:val="0"/>
        </w:numPr>
        <w:shd w:val="clear" w:color="auto" w:fill="FFFFFF" w:themeFill="background1"/>
        <w:tabs>
          <w:tab w:val="left" w:pos="0"/>
        </w:tabs>
        <w:spacing w:line="276" w:lineRule="auto"/>
        <w:ind w:left="1418"/>
        <w:rPr>
          <w:rStyle w:val="DeltaViewInsertion"/>
          <w:rFonts w:ascii="Tahoma" w:hAnsi="Tahoma" w:cs="Tahoma"/>
          <w:color w:val="auto"/>
          <w:sz w:val="22"/>
          <w:szCs w:val="22"/>
          <w:u w:val="none"/>
          <w:lang w:val="pt-BR"/>
        </w:rPr>
      </w:pPr>
      <w:r w:rsidRPr="00F26985">
        <w:rPr>
          <w:rStyle w:val="DeltaViewInsertion"/>
          <w:rFonts w:ascii="Tahoma" w:hAnsi="Tahoma" w:cs="Tahoma"/>
          <w:color w:val="auto"/>
          <w:sz w:val="22"/>
          <w:szCs w:val="22"/>
          <w:u w:val="none"/>
          <w:lang w:val="pt-BR"/>
        </w:rPr>
        <w:t>O</w:t>
      </w:r>
      <w:r>
        <w:rPr>
          <w:rStyle w:val="DeltaViewInsertion"/>
          <w:rFonts w:ascii="Tahoma" w:hAnsi="Tahoma" w:cs="Tahoma"/>
          <w:color w:val="auto"/>
          <w:sz w:val="22"/>
          <w:szCs w:val="22"/>
          <w:u w:val="none"/>
          <w:lang w:val="pt-BR"/>
        </w:rPr>
        <w:t xml:space="preserve"> valor presente das parcelas </w:t>
      </w:r>
      <w:r w:rsidRPr="00F26985">
        <w:rPr>
          <w:rStyle w:val="DeltaViewInsertion"/>
          <w:rFonts w:ascii="Tahoma" w:hAnsi="Tahoma" w:cs="Tahoma"/>
          <w:color w:val="auto"/>
          <w:sz w:val="22"/>
          <w:szCs w:val="22"/>
          <w:u w:val="none"/>
          <w:lang w:val="pt-BR"/>
        </w:rPr>
        <w:t xml:space="preserve">vincendas </w:t>
      </w:r>
      <w:r>
        <w:rPr>
          <w:rStyle w:val="DeltaViewInsertion"/>
          <w:rFonts w:ascii="Tahoma" w:hAnsi="Tahoma" w:cs="Tahoma"/>
          <w:color w:val="auto"/>
          <w:sz w:val="22"/>
          <w:szCs w:val="22"/>
          <w:u w:val="none"/>
          <w:lang w:val="pt-BR"/>
        </w:rPr>
        <w:t xml:space="preserve">de </w:t>
      </w:r>
      <w:r w:rsidRPr="00F26985">
        <w:rPr>
          <w:rStyle w:val="DeltaViewInsertion"/>
          <w:rFonts w:ascii="Tahoma" w:hAnsi="Tahoma" w:cs="Tahoma"/>
          <w:color w:val="auto"/>
          <w:sz w:val="22"/>
          <w:szCs w:val="22"/>
          <w:u w:val="none"/>
          <w:lang w:val="pt-BR"/>
        </w:rPr>
        <w:t>Amortização e Juros Remuneratórios será apurado conforme fórmula a seguir:</w:t>
      </w:r>
    </w:p>
    <w:p w14:paraId="2C26A32C" w14:textId="77777777" w:rsidR="00507A36" w:rsidRPr="00F26985" w:rsidRDefault="008A57DB" w:rsidP="00F26985">
      <w:pPr>
        <w:pStyle w:val="Level4"/>
        <w:numPr>
          <w:ilvl w:val="0"/>
          <w:numId w:val="0"/>
        </w:numPr>
        <w:shd w:val="clear" w:color="auto" w:fill="FFFFFF" w:themeFill="background1"/>
        <w:tabs>
          <w:tab w:val="left" w:pos="0"/>
        </w:tabs>
        <w:spacing w:line="276" w:lineRule="auto"/>
        <w:ind w:left="1418"/>
        <w:rPr>
          <w:rFonts w:asciiTheme="majorHAnsi" w:hAnsiTheme="majorHAnsi" w:cstheme="majorHAnsi"/>
          <w:iCs/>
          <w:sz w:val="24"/>
          <w:lang w:val="pt-BR"/>
        </w:rPr>
      </w:pPr>
      <w:r>
        <w:rPr>
          <w:rStyle w:val="DeltaViewInsertion"/>
          <w:rFonts w:ascii="Tahoma" w:hAnsi="Tahoma" w:cs="Tahoma"/>
          <w:color w:val="auto"/>
          <w:sz w:val="22"/>
          <w:szCs w:val="22"/>
          <w:u w:val="none"/>
          <w:lang w:val="pt-BR"/>
        </w:rPr>
        <w:t>VP = valor presente das parcelas de pagamento vincendas de Amortização e Juros Remuneratórios das Debêntures;</w:t>
      </w:r>
    </w:p>
    <w:p w14:paraId="614E98B6" w14:textId="77777777" w:rsidR="00507A36" w:rsidRPr="00B83F50" w:rsidRDefault="008A57DB" w:rsidP="00F26985">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 = conforme definido na Cláusula </w:t>
      </w:r>
      <w:r>
        <w:rPr>
          <w:rStyle w:val="DeltaViewInsertion"/>
          <w:rFonts w:ascii="Tahoma" w:hAnsi="Tahoma" w:cs="Tahoma"/>
          <w:color w:val="auto"/>
          <w:sz w:val="22"/>
          <w:szCs w:val="22"/>
          <w:u w:val="none"/>
        </w:rPr>
        <w:fldChar w:fldCharType="begin"/>
      </w:r>
      <w:r>
        <w:rPr>
          <w:rStyle w:val="DeltaViewInsertion"/>
          <w:rFonts w:ascii="Tahoma" w:hAnsi="Tahoma" w:cs="Tahoma"/>
          <w:color w:val="auto"/>
          <w:sz w:val="22"/>
          <w:szCs w:val="22"/>
          <w:u w:val="none"/>
          <w:lang w:val="pt-BR"/>
        </w:rPr>
        <w:instrText xml:space="preserve"> REF _Ref24551495 \r \p \h  \* MERGEFORMAT </w:instrText>
      </w:r>
      <w:r>
        <w:rPr>
          <w:rStyle w:val="DeltaViewInsertion"/>
          <w:rFonts w:ascii="Tahoma" w:hAnsi="Tahoma" w:cs="Tahoma"/>
          <w:color w:val="auto"/>
          <w:sz w:val="22"/>
          <w:szCs w:val="22"/>
          <w:u w:val="none"/>
        </w:rPr>
      </w:r>
      <w:r>
        <w:rPr>
          <w:rStyle w:val="DeltaViewInsertion"/>
          <w:rFonts w:ascii="Tahoma" w:hAnsi="Tahoma" w:cs="Tahoma"/>
          <w:color w:val="auto"/>
          <w:sz w:val="22"/>
          <w:szCs w:val="22"/>
          <w:u w:val="none"/>
        </w:rPr>
        <w:fldChar w:fldCharType="separate"/>
      </w:r>
      <w:r>
        <w:rPr>
          <w:rStyle w:val="DeltaViewInsertion"/>
          <w:rFonts w:ascii="Tahoma" w:eastAsia="Arial Unicode MS" w:hAnsi="Tahoma" w:cs="Tahoma"/>
          <w:color w:val="auto"/>
          <w:sz w:val="22"/>
          <w:szCs w:val="22"/>
          <w:u w:val="none"/>
          <w:lang w:val="pt-BR"/>
        </w:rPr>
        <w:t>5.1.1</w:t>
      </w:r>
      <w:r>
        <w:rPr>
          <w:rStyle w:val="DeltaViewInsertion"/>
          <w:rFonts w:ascii="Tahoma" w:hAnsi="Tahoma" w:cs="Tahoma"/>
          <w:color w:val="auto"/>
          <w:sz w:val="22"/>
          <w:szCs w:val="22"/>
          <w:u w:val="none"/>
          <w:lang w:val="pt-BR"/>
        </w:rPr>
        <w:t xml:space="preserve"> acima, apurado na Data do Resgate Antecipado Facultativo Total</w:t>
      </w:r>
      <w:r>
        <w:rPr>
          <w:rStyle w:val="DeltaViewInsertion"/>
          <w:rFonts w:ascii="Tahoma" w:hAnsi="Tahoma" w:cs="Tahoma"/>
          <w:color w:val="auto"/>
          <w:sz w:val="22"/>
          <w:szCs w:val="22"/>
          <w:u w:val="none"/>
        </w:rPr>
        <w:fldChar w:fldCharType="end"/>
      </w:r>
      <w:r>
        <w:rPr>
          <w:rStyle w:val="DeltaViewInsertion"/>
          <w:rFonts w:ascii="Tahoma" w:hAnsi="Tahoma" w:cs="Tahoma"/>
          <w:color w:val="auto"/>
          <w:sz w:val="22"/>
          <w:szCs w:val="22"/>
          <w:u w:val="none"/>
          <w:lang w:val="pt-BR"/>
        </w:rPr>
        <w:t xml:space="preserve">; </w:t>
      </w:r>
    </w:p>
    <w:p w14:paraId="1F457422" w14:textId="77777777" w:rsidR="00507A36" w:rsidRPr="00B83F50" w:rsidRDefault="008A57DB"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VNEk = valor unitário de cada um dos “k” valores vincendos das Debêntures após a Data do Resgate Antecipado Facultativo Total, sendo o valor de cada parcela “k” equivalente ao pagamento dos Juros Remuneratórios das Debêntures e/ou à Amortização do Valor </w:t>
      </w:r>
      <w:proofErr w:type="gramStart"/>
      <w:r>
        <w:rPr>
          <w:rStyle w:val="DeltaViewInsertion"/>
          <w:rFonts w:ascii="Tahoma" w:hAnsi="Tahoma" w:cs="Tahoma"/>
          <w:color w:val="auto"/>
          <w:sz w:val="22"/>
          <w:szCs w:val="22"/>
          <w:u w:val="none"/>
          <w:lang w:val="pt-BR"/>
        </w:rPr>
        <w:t>Nominal ,</w:t>
      </w:r>
      <w:proofErr w:type="gramEnd"/>
      <w:r>
        <w:rPr>
          <w:rStyle w:val="DeltaViewInsertion"/>
          <w:rFonts w:ascii="Tahoma" w:hAnsi="Tahoma" w:cs="Tahoma"/>
          <w:color w:val="auto"/>
          <w:sz w:val="22"/>
          <w:szCs w:val="22"/>
          <w:u w:val="none"/>
          <w:lang w:val="pt-BR"/>
        </w:rPr>
        <w:t xml:space="preserve"> conforme o caso, apurados na Primeira Data de Integralização;</w:t>
      </w:r>
    </w:p>
    <w:p w14:paraId="4684F30D" w14:textId="77777777" w:rsidR="00507A36" w:rsidRPr="00B83F50" w:rsidRDefault="008A57DB">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n = número total de eventos de pagamento </w:t>
      </w:r>
      <w:proofErr w:type="gramStart"/>
      <w:r>
        <w:rPr>
          <w:rStyle w:val="DeltaViewInsertion"/>
          <w:rFonts w:ascii="Tahoma" w:hAnsi="Tahoma" w:cs="Tahoma"/>
          <w:color w:val="auto"/>
          <w:sz w:val="22"/>
          <w:szCs w:val="22"/>
          <w:u w:val="none"/>
          <w:lang w:val="pt-BR"/>
        </w:rPr>
        <w:t>vincendos  das</w:t>
      </w:r>
      <w:proofErr w:type="gramEnd"/>
      <w:r>
        <w:rPr>
          <w:rStyle w:val="DeltaViewInsertion"/>
          <w:rFonts w:ascii="Tahoma" w:hAnsi="Tahoma" w:cs="Tahoma"/>
          <w:color w:val="auto"/>
          <w:sz w:val="22"/>
          <w:szCs w:val="22"/>
          <w:u w:val="none"/>
          <w:lang w:val="pt-BR"/>
        </w:rPr>
        <w:t xml:space="preserve"> Debêntures, sendo “n” um número inteiro;</w:t>
      </w:r>
    </w:p>
    <w:p w14:paraId="756D0420" w14:textId="77777777" w:rsidR="00507A36" w:rsidRPr="00B83F50" w:rsidRDefault="008A57DB"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FVPk = fator de valor presente, calculado com 9 (nove) casas decimais, com arredondamento;</w:t>
      </w:r>
    </w:p>
    <w:p w14:paraId="7244279F" w14:textId="77777777" w:rsidR="00507A36" w:rsidRPr="00BC0068" w:rsidRDefault="008A57DB" w:rsidP="00B83F50">
      <w:pPr>
        <w:pStyle w:val="Nivel4"/>
        <w:numPr>
          <w:ilvl w:val="0"/>
          <w:numId w:val="0"/>
        </w:numPr>
        <w:tabs>
          <w:tab w:val="left" w:pos="1134"/>
        </w:tabs>
        <w:spacing w:line="276" w:lineRule="auto"/>
        <w:ind w:left="1985"/>
        <w:rPr>
          <w:rFonts w:asciiTheme="majorHAnsi" w:eastAsiaTheme="minorEastAsia" w:hAnsiTheme="majorHAnsi" w:cstheme="majorHAnsi"/>
          <w:sz w:val="24"/>
          <w:szCs w:val="24"/>
        </w:rPr>
      </w:pPr>
      <m:oMathPara>
        <m:oMath>
          <m:r>
            <w:rPr>
              <w:rFonts w:ascii="Cambria Math" w:hAnsi="Cambria Math" w:cstheme="majorHAnsi"/>
              <w:sz w:val="24"/>
              <w:szCs w:val="24"/>
              <w:lang w:val="en-US"/>
            </w:rPr>
            <m:t>FVPk=</m:t>
          </m:r>
          <m:sSup>
            <m:sSupPr>
              <m:ctrlPr>
                <w:rPr>
                  <w:rFonts w:ascii="Cambria Math" w:hAnsi="Cambria Math" w:cstheme="majorHAnsi"/>
                  <w:i/>
                  <w:iCs/>
                  <w:sz w:val="24"/>
                  <w:szCs w:val="24"/>
                </w:rPr>
              </m:ctrlPr>
            </m:sSupPr>
            <m:e>
              <m:r>
                <w:rPr>
                  <w:rFonts w:ascii="Cambria Math" w:hAnsi="Cambria Math" w:cstheme="majorHAnsi"/>
                  <w:sz w:val="24"/>
                  <w:szCs w:val="24"/>
                  <w:lang w:val="en-US"/>
                </w:rPr>
                <m:t>{[</m:t>
              </m:r>
              <m:d>
                <m:dPr>
                  <m:ctrlPr>
                    <w:rPr>
                      <w:rFonts w:ascii="Cambria Math" w:hAnsi="Cambria Math" w:cstheme="majorHAnsi"/>
                      <w:i/>
                      <w:iCs/>
                      <w:sz w:val="24"/>
                      <w:szCs w:val="24"/>
                    </w:rPr>
                  </m:ctrlPr>
                </m:dPr>
                <m:e>
                  <m:r>
                    <w:rPr>
                      <w:rFonts w:ascii="Cambria Math" w:hAnsi="Cambria Math" w:cstheme="majorHAnsi"/>
                      <w:sz w:val="24"/>
                      <w:szCs w:val="24"/>
                      <w:lang w:val="en-US"/>
                    </w:rPr>
                    <m:t>1+TESOUROIPCA</m:t>
                  </m:r>
                </m:e>
              </m:d>
              <m:r>
                <w:rPr>
                  <w:rFonts w:ascii="Cambria Math" w:hAnsi="Cambria Math" w:cstheme="majorHAnsi"/>
                  <w:sz w:val="24"/>
                  <w:szCs w:val="24"/>
                </w:rPr>
                <m:t xml:space="preserve"> x </m:t>
              </m:r>
              <m:d>
                <m:dPr>
                  <m:ctrlPr>
                    <w:rPr>
                      <w:rFonts w:ascii="Cambria Math" w:hAnsi="Cambria Math" w:cstheme="majorHAnsi"/>
                      <w:i/>
                      <w:iCs/>
                      <w:sz w:val="24"/>
                      <w:szCs w:val="24"/>
                    </w:rPr>
                  </m:ctrlPr>
                </m:dPr>
                <m:e>
                  <m:r>
                    <w:rPr>
                      <w:rFonts w:ascii="Cambria Math" w:hAnsi="Cambria Math" w:cstheme="majorHAnsi"/>
                      <w:sz w:val="24"/>
                      <w:szCs w:val="24"/>
                    </w:rPr>
                    <m:t>1-0,25%</m:t>
                  </m:r>
                </m:e>
              </m:d>
              <m:r>
                <w:rPr>
                  <w:rFonts w:ascii="Cambria Math" w:hAnsi="Cambria Math" w:cstheme="majorHAnsi"/>
                  <w:sz w:val="24"/>
                  <w:szCs w:val="24"/>
                </w:rPr>
                <m:t>]</m:t>
              </m:r>
            </m:e>
            <m:sup>
              <m:f>
                <m:fPr>
                  <m:ctrlPr>
                    <w:rPr>
                      <w:rFonts w:ascii="Cambria Math" w:hAnsi="Cambria Math" w:cstheme="majorHAnsi"/>
                      <w:i/>
                      <w:iCs/>
                      <w:sz w:val="24"/>
                      <w:szCs w:val="24"/>
                    </w:rPr>
                  </m:ctrlPr>
                </m:fPr>
                <m:num>
                  <m:r>
                    <w:rPr>
                      <w:rFonts w:ascii="Cambria Math" w:hAnsi="Cambria Math" w:cstheme="majorHAnsi"/>
                      <w:sz w:val="24"/>
                      <w:szCs w:val="24"/>
                      <w:lang w:val="en-US"/>
                    </w:rPr>
                    <m:t>nk</m:t>
                  </m:r>
                </m:num>
                <m:den>
                  <m:r>
                    <w:rPr>
                      <w:rFonts w:ascii="Cambria Math" w:hAnsi="Cambria Math" w:cstheme="majorHAnsi"/>
                      <w:sz w:val="24"/>
                      <w:szCs w:val="24"/>
                      <w:lang w:val="en-US"/>
                    </w:rPr>
                    <m:t>252</m:t>
                  </m:r>
                </m:den>
              </m:f>
            </m:sup>
          </m:sSup>
          <m:r>
            <w:rPr>
              <w:rFonts w:ascii="Cambria Math" w:hAnsi="Cambria Math" w:cstheme="majorHAnsi"/>
              <w:sz w:val="24"/>
              <w:szCs w:val="24"/>
            </w:rPr>
            <m:t>}</m:t>
          </m:r>
        </m:oMath>
      </m:oMathPara>
    </w:p>
    <w:p w14:paraId="3BB10376" w14:textId="77777777" w:rsidR="00F26985" w:rsidRDefault="008A57DB"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TESOUROIPCA = Tesouro IPCA+ com Juros Semestrais (NTN-B), com duration mais próxima à duration remanescente das Debêntures.</w:t>
      </w:r>
    </w:p>
    <w:p w14:paraId="10DE93B9" w14:textId="77777777" w:rsidR="00507A36" w:rsidRPr="00B83F50" w:rsidRDefault="008A57DB"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nk = número de Dias Úteis entre a data do Resgate Antecipado Facultativo Total e a data de vencimento programada de cada parcela “k” vincenda;</w:t>
      </w:r>
    </w:p>
    <w:p w14:paraId="45D5C91E" w14:textId="77777777" w:rsidR="00247024" w:rsidRPr="00AA2B83" w:rsidRDefault="008A57DB">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5.1.1.1</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color w:val="auto"/>
          <w:sz w:val="22"/>
          <w:szCs w:val="22"/>
          <w:u w:val="none"/>
          <w:lang w:val="pt-BR"/>
        </w:rPr>
        <w:tab/>
        <w:t xml:space="preserve">Caso a data de realização do Resgate Antecipado Facultativo Total coincida com uma Data de Amortização e/ou pagamento de remuneração das Debêntures, </w:t>
      </w:r>
      <w:proofErr w:type="gramStart"/>
      <w:r>
        <w:rPr>
          <w:rStyle w:val="DeltaViewInsertion"/>
          <w:rFonts w:ascii="Tahoma" w:eastAsia="Arial Unicode MS" w:hAnsi="Tahoma" w:cs="Tahoma"/>
          <w:color w:val="auto"/>
          <w:sz w:val="22"/>
          <w:szCs w:val="22"/>
          <w:u w:val="none"/>
          <w:lang w:val="pt-BR"/>
        </w:rPr>
        <w:t>o o</w:t>
      </w:r>
      <w:proofErr w:type="gramEnd"/>
      <w:r>
        <w:rPr>
          <w:rStyle w:val="DeltaViewInsertion"/>
          <w:rFonts w:ascii="Tahoma" w:eastAsia="Arial Unicode MS" w:hAnsi="Tahoma" w:cs="Tahoma"/>
          <w:color w:val="auto"/>
          <w:sz w:val="22"/>
          <w:szCs w:val="22"/>
          <w:u w:val="none"/>
          <w:lang w:val="pt-BR"/>
        </w:rPr>
        <w:t xml:space="preserve"> item (A) previsto na Cláusula 5.1.1 acima deverá ser calculado após o referido pagamento. </w:t>
      </w:r>
      <w:del w:id="322" w:author=" " w:date="2021-08-16T14:19:00Z">
        <w:r>
          <w:rPr>
            <w:rFonts w:ascii="Tahoma" w:hAnsi="Tahoma" w:cs="Tahoma"/>
            <w:sz w:val="22"/>
            <w:szCs w:val="22"/>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Alterações solicitadas pela SP.]</w:delText>
        </w:r>
      </w:del>
    </w:p>
    <w:p w14:paraId="3591647B" w14:textId="77777777" w:rsidR="00247024" w:rsidRDefault="008A57DB" w:rsidP="00282EAF">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5.1.1.2.</w:t>
      </w:r>
      <w:r>
        <w:rPr>
          <w:rStyle w:val="DeltaViewInsertion"/>
          <w:rFonts w:ascii="Tahoma" w:eastAsia="Arial Unicode MS" w:hAnsi="Tahoma" w:cs="Tahoma"/>
          <w:color w:val="auto"/>
          <w:sz w:val="22"/>
          <w:szCs w:val="22"/>
          <w:u w:val="none"/>
          <w:lang w:val="pt-BR"/>
        </w:rPr>
        <w:tab/>
        <w:t xml:space="preserve">O cálculo do Prêmio de Resgate Antecipado Facultativo Total deverá ser </w:t>
      </w:r>
      <w:r w:rsidRPr="00F26985">
        <w:rPr>
          <w:rStyle w:val="DeltaViewInsertion"/>
          <w:rFonts w:ascii="Tahoma" w:eastAsia="Arial Unicode MS" w:hAnsi="Tahoma" w:cs="Tahoma"/>
          <w:color w:val="auto"/>
          <w:sz w:val="22"/>
          <w:szCs w:val="22"/>
          <w:u w:val="none"/>
          <w:lang w:val="pt-BR"/>
        </w:rPr>
        <w:t xml:space="preserve">realizado pela Emissora e validado pelo Agente Fiduciário, em até </w:t>
      </w:r>
      <w:del w:id="323" w:author=" " w:date="2021-08-16T14:19:00Z">
        <w:r w:rsidRPr="00F26985">
          <w:rPr>
            <w:rStyle w:val="DeltaViewInsertion"/>
            <w:rFonts w:ascii="Tahoma" w:eastAsia="Arial Unicode MS" w:hAnsi="Tahoma" w:cs="Tahoma"/>
            <w:color w:val="auto"/>
            <w:sz w:val="22"/>
            <w:szCs w:val="22"/>
            <w:u w:val="none"/>
            <w:lang w:val="pt-BR"/>
          </w:rPr>
          <w:delText>[</w:delText>
        </w:r>
      </w:del>
      <w:r w:rsidRPr="00F26985">
        <w:rPr>
          <w:rStyle w:val="DeltaViewInsertion"/>
          <w:rFonts w:ascii="Tahoma" w:eastAsia="Arial Unicode MS" w:hAnsi="Tahoma" w:cs="Tahoma"/>
          <w:color w:val="auto"/>
          <w:sz w:val="22"/>
          <w:szCs w:val="22"/>
          <w:highlight w:val="yellow"/>
          <w:u w:val="none"/>
          <w:lang w:val="pt-BR"/>
        </w:rPr>
        <w:t>01</w:t>
      </w:r>
      <w:del w:id="324" w:author=" " w:date="2021-08-16T14:19:00Z">
        <w:r w:rsidRPr="00F26985">
          <w:rPr>
            <w:rStyle w:val="DeltaViewInsertion"/>
            <w:rFonts w:ascii="Tahoma" w:eastAsia="Arial Unicode MS" w:hAnsi="Tahoma" w:cs="Tahoma"/>
            <w:color w:val="auto"/>
            <w:sz w:val="22"/>
            <w:szCs w:val="22"/>
            <w:u w:val="none"/>
            <w:lang w:val="pt-BR"/>
          </w:rPr>
          <w:delText>]</w:delText>
        </w:r>
      </w:del>
      <w:r w:rsidRPr="00F26985">
        <w:rPr>
          <w:rStyle w:val="DeltaViewInsertion"/>
          <w:rFonts w:ascii="Tahoma" w:eastAsia="Arial Unicode MS" w:hAnsi="Tahoma" w:cs="Tahoma"/>
          <w:color w:val="auto"/>
          <w:sz w:val="22"/>
          <w:szCs w:val="22"/>
          <w:u w:val="none"/>
          <w:lang w:val="pt-BR"/>
        </w:rPr>
        <w:t xml:space="preserve"> (um)</w:t>
      </w:r>
      <w:r>
        <w:rPr>
          <w:rStyle w:val="DeltaViewInsertion"/>
          <w:rFonts w:ascii="Tahoma" w:eastAsia="Arial Unicode MS" w:hAnsi="Tahoma" w:cs="Tahoma"/>
          <w:color w:val="auto"/>
          <w:sz w:val="22"/>
          <w:szCs w:val="22"/>
          <w:u w:val="none"/>
          <w:lang w:val="pt-BR"/>
        </w:rPr>
        <w:t xml:space="preserve"> Dia Útil da realização do respectivo Resgate Antecipado Facultativo Total.</w:t>
      </w:r>
    </w:p>
    <w:p w14:paraId="25C8A1B2" w14:textId="77777777" w:rsidR="00490C8C" w:rsidRPr="00490C8C" w:rsidRDefault="008A57DB" w:rsidP="00282EAF">
      <w:pPr>
        <w:pStyle w:val="Level3"/>
        <w:numPr>
          <w:ilvl w:val="0"/>
          <w:numId w:val="0"/>
        </w:numPr>
        <w:spacing w:after="240" w:line="320" w:lineRule="atLeast"/>
        <w:ind w:left="1418"/>
        <w:outlineLvl w:val="9"/>
        <w:rPr>
          <w:rStyle w:val="DeltaViewInsertion"/>
          <w:rFonts w:ascii="Tahoma" w:eastAsia="Arial Unicode MS" w:hAnsi="Tahoma" w:cs="Tahoma"/>
          <w:b/>
          <w:color w:val="auto"/>
          <w:sz w:val="22"/>
          <w:szCs w:val="22"/>
          <w:u w:val="none"/>
          <w:lang w:val="pt-BR"/>
        </w:rPr>
      </w:pPr>
      <w:r>
        <w:rPr>
          <w:rStyle w:val="DeltaViewInsertion"/>
          <w:rFonts w:ascii="Tahoma" w:eastAsia="Arial Unicode MS" w:hAnsi="Tahoma" w:cs="Tahoma"/>
          <w:b/>
          <w:color w:val="auto"/>
          <w:sz w:val="22"/>
          <w:szCs w:val="22"/>
          <w:u w:val="none"/>
          <w:lang w:val="pt-BR"/>
        </w:rPr>
        <w:t>5.1.1.3.</w:t>
      </w:r>
      <w:r>
        <w:rPr>
          <w:rStyle w:val="DeltaViewInsertion"/>
          <w:rFonts w:ascii="Tahoma" w:eastAsia="Arial Unicode MS" w:hAnsi="Tahoma" w:cs="Tahoma"/>
          <w:b/>
          <w:color w:val="auto"/>
          <w:sz w:val="22"/>
          <w:szCs w:val="22"/>
          <w:u w:val="none"/>
          <w:lang w:val="pt-BR"/>
        </w:rPr>
        <w:tab/>
      </w:r>
      <w:r>
        <w:rPr>
          <w:rStyle w:val="DeltaViewInsertion"/>
          <w:rFonts w:ascii="Tahoma" w:eastAsia="Arial Unicode MS" w:hAnsi="Tahoma" w:cs="Tahoma"/>
          <w:color w:val="auto"/>
          <w:sz w:val="22"/>
          <w:szCs w:val="22"/>
          <w:u w:val="none"/>
          <w:lang w:val="pt-BR"/>
        </w:rPr>
        <w:t>As Debêntures resgatadas no âmbito do Resgate Antecipado Facultativo Total serão obrigatoriamente canceladas.</w:t>
      </w:r>
    </w:p>
    <w:p w14:paraId="1CEFE96E" w14:textId="77777777" w:rsidR="00247024" w:rsidRPr="00AA2B83" w:rsidRDefault="008A57DB" w:rsidP="00282EAF">
      <w:pPr>
        <w:pStyle w:val="Level2"/>
        <w:spacing w:after="240" w:line="320" w:lineRule="atLeast"/>
        <w:rPr>
          <w:rFonts w:ascii="Tahoma" w:hAnsi="Tahoma" w:cs="Tahoma"/>
          <w:b/>
          <w:sz w:val="22"/>
          <w:szCs w:val="22"/>
          <w:lang w:val="pt-BR"/>
        </w:rPr>
      </w:pPr>
      <w:bookmarkStart w:id="325" w:name="_DV_M209"/>
      <w:bookmarkStart w:id="326" w:name="_DV_M210"/>
      <w:bookmarkEnd w:id="325"/>
      <w:bookmarkEnd w:id="326"/>
      <w:r>
        <w:rPr>
          <w:rStyle w:val="DeltaViewInsertion"/>
          <w:rFonts w:ascii="Tahoma" w:hAnsi="Tahoma" w:cs="Tahoma"/>
          <w:b/>
          <w:color w:val="auto"/>
          <w:sz w:val="22"/>
          <w:szCs w:val="22"/>
          <w:u w:val="none"/>
          <w:lang w:val="pt-BR"/>
        </w:rPr>
        <w:t>Amortização Extraordinária</w:t>
      </w:r>
    </w:p>
    <w:p w14:paraId="3ADAEA8B" w14:textId="77777777" w:rsidR="00247024" w:rsidRPr="00AA2B83" w:rsidRDefault="008A57DB" w:rsidP="00282EAF">
      <w:pPr>
        <w:pStyle w:val="Level3"/>
        <w:spacing w:after="240" w:line="320" w:lineRule="atLeast"/>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Não será admitida a realização de Amortização Extraordinária Parcial e nem total das Debêntures. </w:t>
      </w:r>
    </w:p>
    <w:p w14:paraId="7B649834" w14:textId="77777777" w:rsidR="00247024" w:rsidRPr="00AA2B83"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Oferta de Resgate Antecipado </w:t>
      </w:r>
      <w:del w:id="327" w:author=" " w:date="2021-08-16T14:19:00Z">
        <w:r>
          <w:rPr>
            <w:rStyle w:val="DeltaViewInsertion"/>
            <w:rFonts w:ascii="Tahoma" w:eastAsia="Arial Unicode MS" w:hAnsi="Tahoma" w:cs="Tahoma"/>
            <w:i/>
            <w:color w:val="auto"/>
            <w:sz w:val="22"/>
            <w:szCs w:val="22"/>
            <w:u w:val="none"/>
            <w:lang w:val="pt-BR"/>
          </w:rPr>
          <w:delText>[</w:delText>
        </w:r>
        <w:r>
          <w:rPr>
            <w:rStyle w:val="DeltaViewInsertion"/>
            <w:rFonts w:ascii="Tahoma" w:eastAsia="Arial Unicode MS" w:hAnsi="Tahoma" w:cs="Tahoma"/>
            <w:b/>
            <w:i/>
            <w:color w:val="auto"/>
            <w:sz w:val="22"/>
            <w:szCs w:val="22"/>
            <w:highlight w:val="yellow"/>
            <w:u w:val="none"/>
            <w:lang w:val="pt-BR"/>
          </w:rPr>
          <w:delText>Nota Mattos Filho:</w:delText>
        </w:r>
        <w:r>
          <w:rPr>
            <w:rStyle w:val="DeltaViewInsertion"/>
            <w:rFonts w:ascii="Tahoma" w:eastAsia="Arial Unicode MS" w:hAnsi="Tahoma" w:cs="Tahoma"/>
            <w:i/>
            <w:color w:val="auto"/>
            <w:sz w:val="22"/>
            <w:szCs w:val="22"/>
            <w:highlight w:val="yellow"/>
            <w:u w:val="none"/>
            <w:lang w:val="pt-BR"/>
          </w:rPr>
          <w:delText xml:space="preserve"> Coordenador Confirmar.]</w:delText>
        </w:r>
      </w:del>
    </w:p>
    <w:p w14:paraId="5D300E8E" w14:textId="77777777" w:rsidR="00F85235" w:rsidRPr="008A3149" w:rsidRDefault="008A57DB" w:rsidP="008A3149">
      <w:pPr>
        <w:pStyle w:val="Level3"/>
        <w:spacing w:after="240" w:line="320" w:lineRule="atLeast"/>
        <w:rPr>
          <w:rFonts w:ascii="Tahoma" w:hAnsi="Tahoma" w:cs="Tahoma"/>
          <w:sz w:val="22"/>
          <w:szCs w:val="22"/>
          <w:lang w:val="pt-BR"/>
        </w:rPr>
      </w:pPr>
      <w:r>
        <w:rPr>
          <w:rFonts w:ascii="Tahoma" w:hAnsi="Tahoma" w:cs="Tahoma"/>
          <w:sz w:val="22"/>
          <w:szCs w:val="22"/>
          <w:lang w:val="pt-BR"/>
        </w:rPr>
        <w:t>Caso seja legalmente permitido à Emissora realizar o resgate antecipado das Debêntures, nos termos da Lei 12.431, da Resolução CMN 3.947, da Resolução CMN 4.751 e das demais legislações e regulamentações aplicáveis, a Emissora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Pr>
          <w:rFonts w:ascii="Tahoma" w:hAnsi="Tahoma" w:cs="Tahoma"/>
          <w:b/>
          <w:sz w:val="22"/>
          <w:szCs w:val="22"/>
          <w:lang w:val="pt-BR"/>
        </w:rPr>
        <w:t>Oferta Facultativa de Resgate Antecipado</w:t>
      </w:r>
      <w:r>
        <w:rPr>
          <w:rFonts w:ascii="Tahoma" w:hAnsi="Tahoma" w:cs="Tahoma"/>
          <w:sz w:val="22"/>
          <w:szCs w:val="22"/>
          <w:lang w:val="pt-BR"/>
        </w:rPr>
        <w:t xml:space="preserve">"): </w:t>
      </w:r>
    </w:p>
    <w:p w14:paraId="17AB4D9B" w14:textId="77777777" w:rsidR="00F85235" w:rsidRPr="00AA2B83" w:rsidRDefault="008A57DB" w:rsidP="00282EAF">
      <w:pPr>
        <w:pStyle w:val="Level3"/>
        <w:spacing w:after="240" w:line="320" w:lineRule="atLeast"/>
        <w:rPr>
          <w:rFonts w:ascii="Tahoma" w:hAnsi="Tahoma" w:cs="Tahoma"/>
          <w:sz w:val="22"/>
          <w:szCs w:val="22"/>
          <w:lang w:val="pt-BR"/>
        </w:rPr>
      </w:pPr>
      <w:bookmarkStart w:id="328" w:name="_Ref15991307"/>
      <w:r>
        <w:rPr>
          <w:rFonts w:ascii="Tahoma" w:hAnsi="Tahoma" w:cs="Tahoma"/>
          <w:sz w:val="22"/>
          <w:szCs w:val="22"/>
          <w:lang w:val="pt-BR"/>
        </w:rPr>
        <w:t>A Emissora realizará a Oferta Facultativa de Resgate Antecipado por meio de comunicação ao Agente Fiduciário e, na mesma data, por meio de aviso aos Debenturistas (por meio de publicação de anúncio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_Ref284530595 \n \p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4.19 acima</w:t>
      </w:r>
      <w:r>
        <w:rPr>
          <w:rFonts w:ascii="Tahoma" w:hAnsi="Tahoma" w:cs="Tahoma"/>
          <w:sz w:val="22"/>
          <w:szCs w:val="22"/>
          <w:lang w:val="pt-BR"/>
        </w:rPr>
        <w:fldChar w:fldCharType="end"/>
      </w:r>
      <w:r>
        <w:rPr>
          <w:rFonts w:ascii="Tahoma" w:hAnsi="Tahoma" w:cs="Tahoma"/>
          <w:sz w:val="22"/>
          <w:szCs w:val="22"/>
          <w:lang w:val="pt-BR"/>
        </w:rPr>
        <w:t xml:space="preserve"> ou de comunicação individual a todos os Debenturistas com cópia ao Agente Fiduciário) ("</w:t>
      </w:r>
      <w:r>
        <w:rPr>
          <w:rFonts w:ascii="Tahoma" w:hAnsi="Tahoma" w:cs="Tahoma"/>
          <w:b/>
          <w:sz w:val="22"/>
          <w:szCs w:val="22"/>
          <w:lang w:val="pt-BR"/>
        </w:rPr>
        <w:t>Comunicação de Oferta Facultativa de Resgate Antecipado</w:t>
      </w:r>
      <w:r>
        <w:rPr>
          <w:rFonts w:ascii="Tahoma" w:hAnsi="Tahoma" w:cs="Tahoma"/>
          <w:sz w:val="22"/>
          <w:szCs w:val="22"/>
          <w:lang w:val="pt-BR"/>
        </w:rPr>
        <w:t>"),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15 (quinze) dias contados da data da Comunicação de Oferta Facultativa de Resgate Antecipado; e (d) demais informações necessárias para a tomada de decisão pelos Debenturistas e à operacionalização do resgate antecipado da totalidade das Debêntures;</w:t>
      </w:r>
      <w:bookmarkEnd w:id="328"/>
    </w:p>
    <w:p w14:paraId="21CCFBFE" w14:textId="77777777" w:rsidR="00F85235" w:rsidRPr="00AA2B83" w:rsidRDefault="008A57DB" w:rsidP="00282EAF">
      <w:pPr>
        <w:pStyle w:val="Level3"/>
        <w:spacing w:after="240" w:line="320" w:lineRule="atLeast"/>
        <w:rPr>
          <w:rFonts w:ascii="Tahoma" w:hAnsi="Tahoma" w:cs="Tahoma"/>
          <w:sz w:val="22"/>
          <w:szCs w:val="22"/>
          <w:lang w:val="pt-BR"/>
        </w:rPr>
      </w:pPr>
      <w:bookmarkStart w:id="329" w:name="_Ref416099360"/>
      <w:r>
        <w:rPr>
          <w:rFonts w:ascii="Tahoma" w:hAnsi="Tahoma" w:cs="Tahoma"/>
          <w:sz w:val="22"/>
          <w:szCs w:val="22"/>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Escriturador, ao Banco Liquidante e à B3 a respectiva data do resgate antecipado.</w:t>
      </w:r>
      <w:bookmarkEnd w:id="329"/>
    </w:p>
    <w:p w14:paraId="4FEBFA17" w14:textId="77777777" w:rsidR="00F85235" w:rsidRPr="00AA2B83"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valor a ser pago </w:t>
      </w:r>
      <w:bookmarkStart w:id="330" w:name="_Hlk17972622"/>
      <w:r>
        <w:rPr>
          <w:rFonts w:ascii="Tahoma" w:hAnsi="Tahoma" w:cs="Tahoma"/>
          <w:sz w:val="22"/>
          <w:szCs w:val="22"/>
          <w:lang w:val="pt-BR"/>
        </w:rPr>
        <w:t xml:space="preserve">em relação a cada uma das Debêntures </w:t>
      </w:r>
      <w:bookmarkEnd w:id="330"/>
      <w:r>
        <w:rPr>
          <w:rFonts w:ascii="Tahoma" w:hAnsi="Tahoma" w:cs="Tahoma"/>
          <w:sz w:val="22"/>
          <w:szCs w:val="22"/>
          <w:lang w:val="pt-BR"/>
        </w:rPr>
        <w:t>a serem resgatadas antecipadamente por meio da Oferta Facultativa de Resgate Antecipado corresponderá, cumulativamente, (a) ao Valor Nominal Unitário Atualizado, acrescido dos Juros, calculados pro rata temporis, desde a Primeira Data de Integralização ou a data de pagamento dos Juros imediatamente anterior, conforme o caso, até a data do efetivo pagamento; e (b) se for o caso, de Prêmio de Resgate Antecipado a ser oferecido aos Debenturistas, a exclusivo critério da Companhia, que não poderá ser negativo.</w:t>
      </w:r>
    </w:p>
    <w:p w14:paraId="2AE634C0" w14:textId="77777777" w:rsidR="00F85235" w:rsidRPr="00847503" w:rsidRDefault="008A57DB" w:rsidP="00282EAF">
      <w:pPr>
        <w:pStyle w:val="Level3"/>
        <w:spacing w:after="240" w:line="320" w:lineRule="atLeast"/>
        <w:rPr>
          <w:rFonts w:ascii="Tahoma" w:hAnsi="Tahoma" w:cs="Tahoma"/>
          <w:sz w:val="22"/>
          <w:szCs w:val="22"/>
          <w:lang w:val="pt-BR"/>
        </w:rPr>
      </w:pPr>
      <w:bookmarkStart w:id="331" w:name="_Ref15992260"/>
      <w:r>
        <w:rPr>
          <w:rFonts w:ascii="Tahoma" w:hAnsi="Tahoma" w:cs="Tahoma"/>
          <w:sz w:val="22"/>
          <w:szCs w:val="22"/>
          <w:lang w:val="pt-BR"/>
        </w:rPr>
        <w:t>O valor a ser pago aos Debenturistas será equivalente ao Valor Nominal Unitário Atualizado das Debêntures ou Saldo do Valor Nominal Unitário Atualizado das Debêntures a serem resgatadas, acrescido (a) da Remuneração e demais encargos devidos e não pa-gos até a data da Oferta de Resgate Antecipado, calculado pro rata temporis desde a Data de Início da Rentabilidade, ou a data do pagamento da Remuneração anterior, conforme o caso, até a data do efetivo resgate das Debêntures objeto da Oferta de Resgate Antecipado, e (b) se for o caso, do Prêmio de Resgate Antecipado indicado na Comunicação de Oferta Facultativa de Resgate Antecipado. .</w:t>
      </w:r>
      <w:bookmarkEnd w:id="331"/>
    </w:p>
    <w:p w14:paraId="5C826EE8" w14:textId="77777777" w:rsidR="00F85235" w:rsidRPr="00847503" w:rsidRDefault="008A57DB" w:rsidP="00847503">
      <w:pPr>
        <w:pStyle w:val="Level3"/>
        <w:rPr>
          <w:rFonts w:ascii="Tahoma" w:hAnsi="Tahoma" w:cs="Tahoma"/>
          <w:sz w:val="22"/>
          <w:szCs w:val="22"/>
          <w:lang w:val="pt-BR"/>
        </w:rPr>
      </w:pPr>
      <w:r>
        <w:rPr>
          <w:rFonts w:ascii="Tahoma" w:hAnsi="Tahoma" w:cs="Tahoma"/>
          <w:sz w:val="22"/>
          <w:szCs w:val="22"/>
          <w:lang w:val="pt-BR"/>
        </w:rPr>
        <w:t>O pagamento das Debêntures resgatadas antecipadamente por meio da Oferta Facultativa de Resgate Antecipado será realizado nos termos da Cláusula </w:t>
      </w:r>
      <w:r>
        <w:rPr>
          <w:rFonts w:ascii="Tahoma" w:hAnsi="Tahoma" w:cs="Tahoma"/>
          <w:sz w:val="22"/>
          <w:szCs w:val="22"/>
        </w:rPr>
        <w:fldChar w:fldCharType="begin"/>
      </w:r>
      <w:r>
        <w:rPr>
          <w:rFonts w:ascii="Tahoma" w:hAnsi="Tahoma" w:cs="Tahoma"/>
          <w:sz w:val="22"/>
          <w:szCs w:val="22"/>
          <w:lang w:val="pt-BR"/>
        </w:rPr>
        <w:instrText xml:space="preserve"> REF _Ref324932809 \r \p \h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lang w:val="pt-BR"/>
        </w:rPr>
        <w:t>4.12 acima</w:t>
      </w:r>
      <w:r>
        <w:rPr>
          <w:rFonts w:ascii="Tahoma" w:hAnsi="Tahoma" w:cs="Tahoma"/>
          <w:sz w:val="22"/>
          <w:szCs w:val="22"/>
        </w:rPr>
        <w:fldChar w:fldCharType="end"/>
      </w:r>
      <w:r>
        <w:rPr>
          <w:rFonts w:ascii="Tahoma" w:hAnsi="Tahoma" w:cs="Tahoma"/>
          <w:sz w:val="22"/>
          <w:szCs w:val="22"/>
          <w:lang w:val="pt-BR"/>
        </w:rPr>
        <w:t xml:space="preserve">; </w:t>
      </w:r>
    </w:p>
    <w:p w14:paraId="12E5AD39" w14:textId="77777777" w:rsidR="00DC028A" w:rsidRPr="00847503" w:rsidRDefault="008A57DB" w:rsidP="00847503">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 </w:t>
      </w:r>
    </w:p>
    <w:p w14:paraId="10332F9D" w14:textId="77777777" w:rsidR="00871DB0" w:rsidRPr="00AA2B83" w:rsidRDefault="008A57DB"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Aquisição Facultativa </w:t>
      </w:r>
      <w:del w:id="332" w:author=" " w:date="2021-08-16T14:20:00Z">
        <w:r>
          <w:rPr>
            <w:rStyle w:val="DeltaViewInsertion"/>
            <w:rFonts w:ascii="Tahoma" w:eastAsia="Arial Unicode MS" w:hAnsi="Tahoma" w:cs="Tahoma"/>
            <w:i/>
            <w:color w:val="auto"/>
            <w:sz w:val="22"/>
            <w:szCs w:val="22"/>
            <w:u w:val="none"/>
            <w:lang w:val="pt-BR"/>
          </w:rPr>
          <w:delText>[</w:delText>
        </w:r>
        <w:r>
          <w:rPr>
            <w:rStyle w:val="DeltaViewInsertion"/>
            <w:rFonts w:ascii="Tahoma" w:eastAsia="Arial Unicode MS" w:hAnsi="Tahoma" w:cs="Tahoma"/>
            <w:b/>
            <w:i/>
            <w:color w:val="auto"/>
            <w:sz w:val="22"/>
            <w:szCs w:val="22"/>
            <w:highlight w:val="yellow"/>
            <w:u w:val="none"/>
            <w:lang w:val="pt-BR"/>
          </w:rPr>
          <w:delText>Nota Mattos Filho:</w:delText>
        </w:r>
        <w:r>
          <w:rPr>
            <w:rStyle w:val="DeltaViewInsertion"/>
            <w:rFonts w:ascii="Tahoma" w:eastAsia="Arial Unicode MS" w:hAnsi="Tahoma" w:cs="Tahoma"/>
            <w:i/>
            <w:color w:val="auto"/>
            <w:sz w:val="22"/>
            <w:szCs w:val="22"/>
            <w:highlight w:val="yellow"/>
            <w:u w:val="none"/>
            <w:lang w:val="pt-BR"/>
          </w:rPr>
          <w:delText xml:space="preserve"> Coordenador Confirmar.]</w:delText>
        </w:r>
      </w:del>
    </w:p>
    <w:p w14:paraId="16B64D97" w14:textId="77777777" w:rsidR="00E34793" w:rsidRPr="00AA2B83" w:rsidRDefault="008A57DB" w:rsidP="00282EAF">
      <w:pPr>
        <w:pStyle w:val="Level3"/>
        <w:spacing w:after="240" w:line="320" w:lineRule="atLeast"/>
        <w:rPr>
          <w:rFonts w:ascii="Tahoma" w:hAnsi="Tahoma" w:cs="Tahoma"/>
          <w:sz w:val="22"/>
          <w:szCs w:val="22"/>
          <w:lang w:val="pt-BR"/>
        </w:rPr>
      </w:pPr>
      <w:bookmarkStart w:id="333" w:name="_DV_M211"/>
      <w:bookmarkEnd w:id="333"/>
      <w:r>
        <w:rPr>
          <w:rFonts w:ascii="Tahoma" w:hAnsi="Tahoma" w:cs="Tahoma"/>
          <w:sz w:val="22"/>
          <w:szCs w:val="22"/>
          <w:lang w:val="pt-BR"/>
        </w:rPr>
        <w:t xml:space="preserve">A Emissora poderá, a qualquer tempo, a partir de </w:t>
      </w:r>
      <w:r>
        <w:rPr>
          <w:rStyle w:val="DeltaViewInsertion"/>
          <w:rFonts w:ascii="Tahoma" w:hAnsi="Tahoma" w:cs="Tahoma"/>
          <w:color w:val="auto"/>
          <w:sz w:val="22"/>
          <w:szCs w:val="22"/>
          <w:u w:val="none"/>
          <w:lang w:val="pt-BR"/>
        </w:rPr>
        <w:t xml:space="preserve">[15] de [outubro] de </w:t>
      </w:r>
      <w:del w:id="334" w:author=" " w:date="2021-08-16T14:20:00Z">
        <w:r>
          <w:rPr>
            <w:rStyle w:val="DeltaViewInsertion"/>
            <w:rFonts w:ascii="Tahoma" w:hAnsi="Tahoma" w:cs="Tahoma"/>
            <w:color w:val="auto"/>
            <w:sz w:val="22"/>
            <w:szCs w:val="22"/>
            <w:u w:val="none"/>
            <w:lang w:val="pt-BR"/>
          </w:rPr>
          <w:delText>2035</w:delText>
        </w:r>
      </w:del>
      <w:ins w:id="335" w:author=" " w:date="2021-08-16T14:20:00Z">
        <w:r w:rsidR="003B6730">
          <w:rPr>
            <w:rStyle w:val="DeltaViewInsertion"/>
            <w:rFonts w:ascii="Tahoma" w:hAnsi="Tahoma" w:cs="Tahoma"/>
            <w:color w:val="auto"/>
            <w:sz w:val="22"/>
            <w:szCs w:val="22"/>
            <w:u w:val="none"/>
            <w:lang w:val="pt-BR"/>
          </w:rPr>
          <w:t>2023</w:t>
        </w:r>
      </w:ins>
      <w:r>
        <w:rPr>
          <w:rStyle w:val="DeltaViewInsertion"/>
          <w:rFonts w:ascii="Tahoma" w:hAnsi="Tahoma" w:cs="Tahoma"/>
          <w:color w:val="auto"/>
          <w:sz w:val="22"/>
          <w:szCs w:val="22"/>
          <w:u w:val="none"/>
          <w:lang w:val="pt-BR"/>
        </w:rPr>
        <w:t xml:space="preserve">, </w:t>
      </w:r>
      <w:r>
        <w:rPr>
          <w:rFonts w:ascii="Tahoma" w:hAnsi="Tahoma" w:cs="Tahoma"/>
          <w:sz w:val="22"/>
          <w:szCs w:val="22"/>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em Circulação, condicionado ao aceite do respectivo Debenturista vendedor, 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à mesma Remuneração aplicável às demais Debêntures. </w:t>
      </w:r>
      <w:del w:id="336" w:author=" " w:date="2021-08-16T14:20:00Z">
        <w:r>
          <w:rPr>
            <w:rFonts w:ascii="Tahoma" w:hAnsi="Tahoma" w:cs="Tahoma"/>
            <w:sz w:val="22"/>
            <w:szCs w:val="22"/>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Alterações solicitadas pela SP.]</w:delText>
        </w:r>
      </w:del>
    </w:p>
    <w:p w14:paraId="6ACB4C21" w14:textId="77777777" w:rsidR="00871DB0" w:rsidRPr="00AA2B83" w:rsidRDefault="008A57DB" w:rsidP="00282EAF">
      <w:pPr>
        <w:pStyle w:val="Level1"/>
        <w:keepLines/>
        <w:spacing w:before="0" w:after="240" w:line="320" w:lineRule="atLeast"/>
        <w:rPr>
          <w:rFonts w:ascii="Tahoma" w:hAnsi="Tahoma" w:cs="Tahoma"/>
          <w:szCs w:val="22"/>
          <w:lang w:val="pt-BR"/>
        </w:rPr>
      </w:pPr>
      <w:bookmarkStart w:id="337" w:name="_DV_M212"/>
      <w:bookmarkStart w:id="338" w:name="_DV_M215"/>
      <w:bookmarkStart w:id="339" w:name="_DV_M216"/>
      <w:bookmarkStart w:id="340" w:name="_DV_M217"/>
      <w:bookmarkStart w:id="341" w:name="_DV_M218"/>
      <w:bookmarkStart w:id="342" w:name="_DV_M219"/>
      <w:bookmarkStart w:id="343" w:name="_DV_M223"/>
      <w:bookmarkStart w:id="344" w:name="_DV_M224"/>
      <w:bookmarkStart w:id="345" w:name="_DV_M225"/>
      <w:bookmarkStart w:id="346" w:name="_DV_M226"/>
      <w:bookmarkStart w:id="347" w:name="_DV_M227"/>
      <w:bookmarkStart w:id="348" w:name="_DV_M228"/>
      <w:bookmarkStart w:id="349" w:name="_DV_M230"/>
      <w:bookmarkStart w:id="350" w:name="_DV_M231"/>
      <w:bookmarkStart w:id="351" w:name="_DV_M232"/>
      <w:bookmarkStart w:id="352" w:name="_DV_M234"/>
      <w:bookmarkStart w:id="353" w:name="_DV_M236"/>
      <w:bookmarkStart w:id="354" w:name="_DV_M237"/>
      <w:bookmarkStart w:id="355" w:name="_DV_M238"/>
      <w:bookmarkStart w:id="356" w:name="_DV_M239"/>
      <w:bookmarkStart w:id="357" w:name="_DV_M240"/>
      <w:bookmarkStart w:id="358" w:name="_DV_M241"/>
      <w:bookmarkStart w:id="359" w:name="_DV_M242"/>
      <w:bookmarkStart w:id="360" w:name="_DV_M243"/>
      <w:bookmarkStart w:id="361" w:name="_DV_M245"/>
      <w:bookmarkStart w:id="362" w:name="_DV_M247"/>
      <w:bookmarkStart w:id="363" w:name="_DV_M248"/>
      <w:bookmarkStart w:id="364" w:name="_DV_M249"/>
      <w:bookmarkStart w:id="365" w:name="_DV_M250"/>
      <w:bookmarkStart w:id="366" w:name="_DV_M251"/>
      <w:bookmarkStart w:id="367" w:name="_DV_M252"/>
      <w:bookmarkStart w:id="368" w:name="_DV_M253"/>
      <w:bookmarkStart w:id="369" w:name="_DV_M254"/>
      <w:bookmarkStart w:id="370" w:name="_DV_M255"/>
      <w:bookmarkStart w:id="371" w:name="_DV_M256"/>
      <w:bookmarkStart w:id="372" w:name="_DV_M257"/>
      <w:bookmarkStart w:id="373" w:name="_DV_M258"/>
      <w:bookmarkStart w:id="374" w:name="_DV_M259"/>
      <w:bookmarkStart w:id="375" w:name="_DV_M260"/>
      <w:bookmarkStart w:id="376" w:name="_DV_M261"/>
      <w:bookmarkStart w:id="377" w:name="_DV_M262"/>
      <w:bookmarkStart w:id="378" w:name="_DV_M263"/>
      <w:bookmarkStart w:id="379" w:name="_DV_M264"/>
      <w:bookmarkStart w:id="380" w:name="_DV_M265"/>
      <w:bookmarkStart w:id="381" w:name="_DV_M266"/>
      <w:bookmarkStart w:id="382" w:name="_DV_M267"/>
      <w:bookmarkStart w:id="383" w:name="_DV_M268"/>
      <w:bookmarkStart w:id="384" w:name="_DV_M270"/>
      <w:bookmarkStart w:id="385" w:name="_DV_M273"/>
      <w:bookmarkStart w:id="386" w:name="_DV_M274"/>
      <w:bookmarkStart w:id="387" w:name="_DV_M275"/>
      <w:bookmarkStart w:id="388" w:name="_DV_M276"/>
      <w:bookmarkStart w:id="389" w:name="_DV_M279"/>
      <w:bookmarkStart w:id="390" w:name="_DV_M269"/>
      <w:bookmarkStart w:id="391" w:name="_DV_M271"/>
      <w:bookmarkStart w:id="392" w:name="_DV_M272"/>
      <w:bookmarkStart w:id="393" w:name="_DV_M277"/>
      <w:bookmarkStart w:id="394" w:name="_DV_M278"/>
      <w:bookmarkStart w:id="395" w:name="_Toc499990365"/>
      <w:bookmarkStart w:id="396" w:name="_Toc280370540"/>
      <w:bookmarkStart w:id="397" w:name="_Toc349040596"/>
      <w:bookmarkStart w:id="398" w:name="_Toc351469181"/>
      <w:bookmarkStart w:id="399" w:name="_Toc352767483"/>
      <w:bookmarkStart w:id="400" w:name="_Toc355626570"/>
      <w:bookmarkStart w:id="401" w:name="_Ref484880348"/>
      <w:bookmarkStart w:id="402" w:name="_Ref15985569"/>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ahoma" w:hAnsi="Tahoma" w:cs="Tahoma"/>
          <w:szCs w:val="22"/>
          <w:lang w:val="pt-BR"/>
        </w:rPr>
        <w:t>VENCIMENTO ANTECIPADO</w:t>
      </w:r>
      <w:bookmarkEnd w:id="395"/>
      <w:bookmarkEnd w:id="396"/>
      <w:bookmarkEnd w:id="397"/>
      <w:bookmarkEnd w:id="398"/>
      <w:bookmarkEnd w:id="399"/>
      <w:bookmarkEnd w:id="400"/>
      <w:bookmarkEnd w:id="401"/>
      <w:bookmarkEnd w:id="402"/>
    </w:p>
    <w:p w14:paraId="1434899F" w14:textId="77777777" w:rsidR="00821E7B" w:rsidRPr="00AA2B83" w:rsidRDefault="008A57DB" w:rsidP="00282EAF">
      <w:pPr>
        <w:pStyle w:val="Level2"/>
        <w:spacing w:after="240" w:line="320" w:lineRule="atLeast"/>
        <w:rPr>
          <w:rFonts w:ascii="Tahoma" w:hAnsi="Tahoma" w:cs="Tahoma"/>
          <w:sz w:val="22"/>
          <w:szCs w:val="22"/>
          <w:lang w:val="pt-BR"/>
        </w:rPr>
      </w:pPr>
      <w:bookmarkStart w:id="403" w:name="_DV_M280"/>
      <w:bookmarkStart w:id="404" w:name="_Ref451203492"/>
      <w:bookmarkEnd w:id="403"/>
      <w:r>
        <w:rPr>
          <w:rFonts w:ascii="Tahoma" w:hAnsi="Tahoma" w:cs="Tahoma"/>
          <w:sz w:val="22"/>
          <w:szCs w:val="22"/>
          <w:lang w:val="pt-BR"/>
        </w:rPr>
        <w:t>Observado o disposto nas Cláusulas 6.3 a 6.9</w:t>
      </w:r>
      <w:r>
        <w:rPr>
          <w:rFonts w:ascii="Tahoma" w:eastAsia="MS Mincho" w:hAnsi="Tahoma" w:cs="Tahoma"/>
          <w:sz w:val="22"/>
          <w:szCs w:val="22"/>
          <w:lang w:val="pt-BR"/>
        </w:rPr>
        <w:t>,</w:t>
      </w:r>
      <w:r>
        <w:rPr>
          <w:rFonts w:ascii="Tahoma" w:hAnsi="Tahoma" w:cs="Tahoma"/>
          <w:sz w:val="22"/>
          <w:szCs w:val="22"/>
          <w:lang w:val="pt-BR"/>
        </w:rPr>
        <w:t xml:space="preserve"> o Agente Fiduciário poderá considerar antecipadamente vencidas, independentemente de aviso, notificação ou interpelação judicial ou extrajudicial, todas as obrigações decorrentes das Debêntures e exigir o imediato pagamento pela Emissora do Valor Nominal Unitário Atualizado, acrescido dos Juros Remuneratórios, calculados </w:t>
      </w:r>
      <w:r>
        <w:rPr>
          <w:rFonts w:ascii="Tahoma" w:hAnsi="Tahoma" w:cs="Tahoma"/>
          <w:i/>
          <w:sz w:val="22"/>
          <w:szCs w:val="22"/>
          <w:lang w:val="pt-BR"/>
        </w:rPr>
        <w:t>pro rata temporis</w:t>
      </w:r>
      <w:r>
        <w:rPr>
          <w:rFonts w:ascii="Tahoma" w:hAnsi="Tahoma" w:cs="Tahoma"/>
          <w:sz w:val="22"/>
          <w:szCs w:val="22"/>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 cada um deles, “</w:t>
      </w:r>
      <w:r>
        <w:rPr>
          <w:rFonts w:ascii="Tahoma" w:hAnsi="Tahoma" w:cs="Tahoma"/>
          <w:b/>
          <w:sz w:val="22"/>
          <w:szCs w:val="22"/>
          <w:lang w:val="pt-BR"/>
        </w:rPr>
        <w:t>Evento de Vencimento Antecipado Automático</w:t>
      </w:r>
      <w:r>
        <w:rPr>
          <w:rFonts w:ascii="Tahoma" w:hAnsi="Tahoma" w:cs="Tahoma"/>
          <w:sz w:val="22"/>
          <w:szCs w:val="22"/>
          <w:lang w:val="pt-BR"/>
        </w:rPr>
        <w:t>”):</w:t>
      </w:r>
      <w:bookmarkEnd w:id="404"/>
      <w:r>
        <w:rPr>
          <w:rFonts w:ascii="Tahoma" w:hAnsi="Tahoma" w:cs="Tahoma"/>
          <w:sz w:val="22"/>
          <w:szCs w:val="22"/>
          <w:lang w:val="pt-BR"/>
        </w:rPr>
        <w:t xml:space="preserve"> </w:t>
      </w:r>
    </w:p>
    <w:p w14:paraId="3E906783" w14:textId="77777777" w:rsidR="00591848"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405" w:name="_DV_M281"/>
      <w:bookmarkStart w:id="406" w:name="_DV_M282"/>
      <w:bookmarkStart w:id="407" w:name="_DV_M283"/>
      <w:bookmarkStart w:id="408" w:name="_DV_M284"/>
      <w:bookmarkStart w:id="409" w:name="_DV_M288"/>
      <w:bookmarkStart w:id="410" w:name="_Ref454300191"/>
      <w:bookmarkEnd w:id="405"/>
      <w:bookmarkEnd w:id="406"/>
      <w:bookmarkEnd w:id="407"/>
      <w:bookmarkEnd w:id="408"/>
      <w:bookmarkEnd w:id="409"/>
      <w:r>
        <w:rPr>
          <w:rFonts w:ascii="Tahoma" w:hAnsi="Tahoma" w:cs="Tahoma"/>
          <w:sz w:val="22"/>
          <w:szCs w:val="22"/>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410"/>
      <w:r>
        <w:rPr>
          <w:rFonts w:ascii="Tahoma" w:hAnsi="Tahoma" w:cs="Tahoma"/>
          <w:sz w:val="22"/>
          <w:szCs w:val="22"/>
          <w:lang w:val="pt-BR"/>
        </w:rPr>
        <w:t xml:space="preserve">2 (dois) Dias Úteis contado da data do inadimplemento; </w:t>
      </w:r>
      <w:del w:id="411" w:author=" " w:date="2021-08-16T14:21: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Companhia tinha ajustado para 3 dias úteis, BTG está sugerindo 2. Companhia confirmar.]</w:delText>
        </w:r>
      </w:del>
    </w:p>
    <w:p w14:paraId="44DFE2C2" w14:textId="77777777" w:rsidR="00591848"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 </w:t>
      </w:r>
      <w:bookmarkStart w:id="412" w:name="_Ref374561067"/>
      <w:r>
        <w:rPr>
          <w:rFonts w:ascii="Tahoma" w:hAnsi="Tahoma" w:cs="Tahoma"/>
          <w:sz w:val="22"/>
          <w:szCs w:val="22"/>
          <w:lang w:val="pt-BR"/>
        </w:rPr>
        <w:t>(a) extinção, encerramento das atividades, liquidação, intervenção, dissolução, ou a decretação de falência, conforme aplicável, da Garantidora, Emissora e/ou de qualquer das SPEs; (b) requerimento de autofalência formulado pela Garantidora,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412"/>
    </w:p>
    <w:p w14:paraId="5C0B01F8" w14:textId="53D91145" w:rsidR="00591848"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cancelamento, revogação, suspensão ou extinção das Portarias, exceto se, dentro do prazo de 30 (trinta) </w:t>
      </w:r>
      <w:ins w:id="413" w:author=" " w:date="2021-08-16T14:21:00Z">
        <w:r w:rsidR="003B6730">
          <w:rPr>
            <w:rFonts w:ascii="Tahoma" w:hAnsi="Tahoma" w:cs="Tahoma"/>
            <w:sz w:val="22"/>
            <w:szCs w:val="22"/>
            <w:lang w:val="pt-BR"/>
          </w:rPr>
          <w:t>[</w:t>
        </w:r>
      </w:ins>
      <w:r w:rsidRPr="003B6730">
        <w:rPr>
          <w:rFonts w:ascii="Tahoma" w:hAnsi="Tahoma" w:cs="Tahoma"/>
          <w:sz w:val="22"/>
          <w:szCs w:val="22"/>
          <w:highlight w:val="yellow"/>
          <w:lang w:val="pt-BR"/>
          <w:rPrChange w:id="414" w:author=" " w:date="2021-08-16T14:21:00Z">
            <w:rPr>
              <w:rFonts w:ascii="Tahoma" w:hAnsi="Tahoma" w:cs="Tahoma"/>
              <w:sz w:val="22"/>
              <w:szCs w:val="22"/>
              <w:lang w:val="pt-BR"/>
            </w:rPr>
          </w:rPrChange>
        </w:rPr>
        <w:t>Dias Úteis</w:t>
      </w:r>
      <w:ins w:id="415" w:author=" " w:date="2021-08-16T14:21:00Z">
        <w:r w:rsidR="003B6730">
          <w:rPr>
            <w:rFonts w:ascii="Tahoma" w:hAnsi="Tahoma" w:cs="Tahoma"/>
            <w:sz w:val="22"/>
            <w:szCs w:val="22"/>
            <w:lang w:val="pt-BR"/>
          </w:rPr>
          <w:t xml:space="preserve">] </w:t>
        </w:r>
      </w:ins>
      <w:del w:id="416" w:author=" " w:date="2021-08-16T14:21:00Z">
        <w:r>
          <w:rPr>
            <w:rFonts w:ascii="Tahoma" w:hAnsi="Tahoma" w:cs="Tahoma"/>
            <w:sz w:val="22"/>
            <w:szCs w:val="22"/>
            <w:lang w:val="pt-BR"/>
          </w:rPr>
          <w:delText xml:space="preserve">dias </w:delText>
        </w:r>
      </w:del>
      <w:r>
        <w:rPr>
          <w:rFonts w:ascii="Tahoma" w:hAnsi="Tahoma" w:cs="Tahoma"/>
          <w:sz w:val="22"/>
          <w:szCs w:val="22"/>
          <w:lang w:val="pt-BR"/>
        </w:rPr>
        <w:t xml:space="preserve">a contar de sua ocorrência, a Emissora comprove a existência de provimento jurisdicional autorizando a regular continuidade das atividades das SPEs ou a obtenção e/ou renovação das referidas Portarias, e cuja não obtenção, não renovação, cancelamento, revogação, suspensão ou extinção, conforme o caso, não cause um Efeito Adverso Relevante;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417" w:author=" " w:date="2021-08-16T14:22:00Z">
        <w:r>
          <w:rPr>
            <w:rFonts w:ascii="Tahoma" w:hAnsi="Tahoma" w:cs="Tahoma"/>
            <w:i/>
            <w:sz w:val="22"/>
            <w:szCs w:val="22"/>
            <w:highlight w:val="yellow"/>
            <w:lang w:val="pt-BR"/>
          </w:rPr>
          <w:delText>BTG não concordou com alteração. Ponto a ser discutido</w:delText>
        </w:r>
      </w:del>
      <w:ins w:id="418" w:author=" " w:date="2021-08-16T14:22:00Z">
        <w:r w:rsidR="003B6730">
          <w:rPr>
            <w:rFonts w:ascii="Tahoma" w:hAnsi="Tahoma" w:cs="Tahoma"/>
            <w:i/>
            <w:sz w:val="22"/>
            <w:szCs w:val="22"/>
            <w:highlight w:val="yellow"/>
            <w:lang w:val="pt-BR"/>
          </w:rPr>
          <w:t>Pendente aprovação do BTG para Dias Úteis</w:t>
        </w:r>
      </w:ins>
      <w:r>
        <w:rPr>
          <w:rFonts w:ascii="Tahoma" w:hAnsi="Tahoma" w:cs="Tahoma"/>
          <w:i/>
          <w:sz w:val="22"/>
          <w:szCs w:val="22"/>
          <w:highlight w:val="yellow"/>
          <w:lang w:val="pt-BR"/>
        </w:rPr>
        <w:t>.</w:t>
      </w:r>
      <w:ins w:id="419" w:author=" " w:date="2021-08-16T14:23:00Z">
        <w:r w:rsidR="003B6730">
          <w:rPr>
            <w:rFonts w:ascii="Tahoma" w:hAnsi="Tahoma" w:cs="Tahoma"/>
            <w:i/>
            <w:sz w:val="22"/>
            <w:szCs w:val="22"/>
            <w:highlight w:val="yellow"/>
            <w:lang w:val="pt-BR"/>
          </w:rPr>
          <w:t xml:space="preserve"> Pirapora II era em </w:t>
        </w:r>
      </w:ins>
      <w:ins w:id="420" w:author=" " w:date="2021-08-16T14:24:00Z">
        <w:r w:rsidR="003B6730">
          <w:rPr>
            <w:rFonts w:ascii="Tahoma" w:hAnsi="Tahoma" w:cs="Tahoma"/>
            <w:i/>
            <w:sz w:val="22"/>
            <w:szCs w:val="22"/>
            <w:highlight w:val="yellow"/>
            <w:lang w:val="pt-BR"/>
          </w:rPr>
          <w:t>dias úteis.</w:t>
        </w:r>
      </w:ins>
      <w:r>
        <w:rPr>
          <w:rFonts w:ascii="Tahoma" w:hAnsi="Tahoma" w:cs="Tahoma"/>
          <w:i/>
          <w:sz w:val="22"/>
          <w:szCs w:val="22"/>
          <w:highlight w:val="yellow"/>
          <w:lang w:val="pt-BR"/>
        </w:rPr>
        <w:t>]</w:t>
      </w:r>
      <w:ins w:id="421" w:author="Cirino, Andressa" w:date="2021-08-17T17:18:00Z">
        <w:r>
          <w:rPr>
            <w:rFonts w:ascii="Tahoma" w:hAnsi="Tahoma" w:cs="Tahoma"/>
            <w:i/>
            <w:sz w:val="22"/>
            <w:szCs w:val="22"/>
            <w:lang w:val="pt-BR"/>
          </w:rPr>
          <w:t xml:space="preserve"> [DCM ok]</w:t>
        </w:r>
      </w:ins>
      <w:ins w:id="422" w:author="Conde, Tainah" w:date="2021-08-18T09:36:00Z">
        <w:r w:rsidR="00A53D36">
          <w:rPr>
            <w:rFonts w:ascii="Tahoma" w:hAnsi="Tahoma" w:cs="Tahoma"/>
            <w:i/>
            <w:sz w:val="22"/>
            <w:szCs w:val="22"/>
            <w:lang w:val="pt-BR"/>
          </w:rPr>
          <w:t xml:space="preserve"> [TC: </w:t>
        </w:r>
      </w:ins>
      <w:ins w:id="423" w:author="Conde, Tainah" w:date="2021-08-18T09:49:00Z">
        <w:r w:rsidR="008C05A2">
          <w:rPr>
            <w:rFonts w:ascii="Tahoma" w:hAnsi="Tahoma" w:cs="Tahoma"/>
            <w:i/>
            <w:sz w:val="22"/>
            <w:szCs w:val="22"/>
            <w:lang w:val="pt-BR"/>
          </w:rPr>
          <w:t>ok, prefiro brigar por outros pontos]</w:t>
        </w:r>
      </w:ins>
      <w:ins w:id="424" w:author="Takaki, Lais" w:date="2021-08-18T11:18:00Z">
        <w:r w:rsidR="00975733">
          <w:rPr>
            <w:rFonts w:ascii="Tahoma" w:hAnsi="Tahoma" w:cs="Tahoma"/>
            <w:i/>
            <w:sz w:val="22"/>
            <w:szCs w:val="22"/>
            <w:lang w:val="pt-BR"/>
          </w:rPr>
          <w:t xml:space="preserve"> [PF: ok]</w:t>
        </w:r>
      </w:ins>
    </w:p>
    <w:p w14:paraId="2D576A9A" w14:textId="1084F4AF" w:rsidR="00591848"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425" w:name="_Ref454300195"/>
      <w:r>
        <w:rPr>
          <w:rFonts w:ascii="Tahoma" w:hAnsi="Tahoma" w:cs="Tahoma"/>
          <w:sz w:val="22"/>
          <w:szCs w:val="22"/>
          <w:lang w:val="pt-BR"/>
        </w:rPr>
        <w:t>declaração de vencimento antecipado de qualquer Obrigação Financeira (exceto os contratos de Financiamento do BNB ou qualquer outro contrato celebrado com o BNB) assumida pela Emissora ou quaisquer das SPEs junto a quaisquer instituições financeiras mo mercado local ou internacional, na qualidade de devedora, garantidora e/ou coobrigada, em valor individual ou agregado superior a [R$</w:t>
      </w:r>
      <w:del w:id="426" w:author=" " w:date="2021-08-16T14:24:00Z">
        <w:r>
          <w:rPr>
            <w:rFonts w:ascii="Tahoma" w:hAnsi="Tahoma" w:cs="Tahoma"/>
            <w:sz w:val="22"/>
            <w:szCs w:val="22"/>
            <w:lang w:val="pt-BR"/>
          </w:rPr>
          <w:delText xml:space="preserve">20 </w:delText>
        </w:r>
      </w:del>
      <w:ins w:id="427" w:author=" " w:date="2021-08-16T14:24:00Z">
        <w:r w:rsidR="003B6730">
          <w:rPr>
            <w:rFonts w:ascii="Tahoma" w:hAnsi="Tahoma" w:cs="Tahoma"/>
            <w:sz w:val="22"/>
            <w:szCs w:val="22"/>
            <w:lang w:val="pt-BR"/>
          </w:rPr>
          <w:t>10</w:t>
        </w:r>
      </w:ins>
      <w:ins w:id="428" w:author=" " w:date="2021-08-16T19:28:00Z">
        <w:r w:rsidR="006E0A56">
          <w:rPr>
            <w:rFonts w:ascii="Tahoma" w:hAnsi="Tahoma" w:cs="Tahoma"/>
            <w:sz w:val="22"/>
            <w:szCs w:val="22"/>
            <w:lang w:val="pt-BR"/>
          </w:rPr>
          <w:t>.000.000,00</w:t>
        </w:r>
      </w:ins>
      <w:ins w:id="429" w:author=" " w:date="2021-08-16T14:24:00Z">
        <w:r w:rsidR="003B6730">
          <w:rPr>
            <w:rFonts w:ascii="Tahoma" w:hAnsi="Tahoma" w:cs="Tahoma"/>
            <w:sz w:val="22"/>
            <w:szCs w:val="22"/>
            <w:lang w:val="pt-BR"/>
          </w:rPr>
          <w:t xml:space="preserve"> </w:t>
        </w:r>
      </w:ins>
      <w:ins w:id="430" w:author=" " w:date="2021-08-16T19:28:00Z">
        <w:r w:rsidR="006E0A56">
          <w:rPr>
            <w:rFonts w:ascii="Tahoma" w:hAnsi="Tahoma" w:cs="Tahoma"/>
            <w:sz w:val="22"/>
            <w:szCs w:val="22"/>
            <w:lang w:val="pt-BR"/>
          </w:rPr>
          <w:t xml:space="preserve">(dez </w:t>
        </w:r>
      </w:ins>
      <w:r>
        <w:rPr>
          <w:rFonts w:ascii="Tahoma" w:hAnsi="Tahoma" w:cs="Tahoma"/>
          <w:sz w:val="22"/>
          <w:szCs w:val="22"/>
          <w:lang w:val="pt-BR"/>
        </w:rPr>
        <w:t>milhões</w:t>
      </w:r>
      <w:ins w:id="431" w:author=" " w:date="2021-08-16T19:28:00Z">
        <w:r w:rsidR="006E0A56">
          <w:rPr>
            <w:rFonts w:ascii="Tahoma" w:hAnsi="Tahoma" w:cs="Tahoma"/>
            <w:sz w:val="22"/>
            <w:szCs w:val="22"/>
            <w:lang w:val="pt-BR"/>
          </w:rPr>
          <w:t xml:space="preserve"> de reais)</w:t>
        </w:r>
      </w:ins>
      <w:r>
        <w:rPr>
          <w:rFonts w:ascii="Tahoma" w:hAnsi="Tahoma" w:cs="Tahoma"/>
          <w:sz w:val="22"/>
          <w:szCs w:val="22"/>
          <w:lang w:val="pt-BR"/>
        </w:rPr>
        <w:t xml:space="preserve">] para a Emissora e SPEs, ajustado anualmente a partir da Data de Emissão pela variação positiva acumulada do IPCA, ou seu equivalente em outras moedas;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Threshold sob análise do BTG.]</w:t>
      </w:r>
      <w:ins w:id="432" w:author="Cirino, Andressa" w:date="2021-08-17T17:18:00Z">
        <w:r>
          <w:rPr>
            <w:rFonts w:ascii="Tahoma" w:hAnsi="Tahoma" w:cs="Tahoma"/>
            <w:i/>
            <w:sz w:val="22"/>
            <w:szCs w:val="22"/>
            <w:lang w:val="pt-BR"/>
          </w:rPr>
          <w:t xml:space="preserve"> [DCM – manter 10mm em linha com </w:t>
        </w:r>
      </w:ins>
      <w:ins w:id="433" w:author="Cirino, Andressa" w:date="2021-08-17T17:19:00Z">
        <w:r>
          <w:rPr>
            <w:rFonts w:ascii="Tahoma" w:hAnsi="Tahoma" w:cs="Tahoma"/>
            <w:i/>
            <w:sz w:val="22"/>
            <w:szCs w:val="22"/>
            <w:lang w:val="pt-BR"/>
          </w:rPr>
          <w:t xml:space="preserve">Pirapora] </w:t>
        </w:r>
      </w:ins>
      <w:ins w:id="434" w:author="Conde, Tainah" w:date="2021-08-18T09:49:00Z">
        <w:r w:rsidR="008C05A2">
          <w:rPr>
            <w:rFonts w:ascii="Tahoma" w:hAnsi="Tahoma" w:cs="Tahoma"/>
            <w:i/>
            <w:sz w:val="22"/>
            <w:szCs w:val="22"/>
            <w:lang w:val="pt-BR"/>
          </w:rPr>
          <w:t>[</w:t>
        </w:r>
      </w:ins>
      <w:ins w:id="435" w:author="Conde, Tainah" w:date="2021-08-18T09:50:00Z">
        <w:r w:rsidR="008C05A2">
          <w:rPr>
            <w:rFonts w:ascii="Tahoma" w:hAnsi="Tahoma" w:cs="Tahoma"/>
            <w:i/>
            <w:sz w:val="22"/>
            <w:szCs w:val="22"/>
            <w:lang w:val="pt-BR"/>
          </w:rPr>
          <w:t>TC: ok BRL 10mio]</w:t>
        </w:r>
      </w:ins>
      <w:ins w:id="436" w:author="Takaki, Lais" w:date="2021-08-18T11:18:00Z">
        <w:r w:rsidR="00975733">
          <w:rPr>
            <w:rFonts w:ascii="Tahoma" w:hAnsi="Tahoma" w:cs="Tahoma"/>
            <w:i/>
            <w:sz w:val="22"/>
            <w:szCs w:val="22"/>
            <w:lang w:val="pt-BR"/>
          </w:rPr>
          <w:t xml:space="preserve"> [PF: ok]</w:t>
        </w:r>
      </w:ins>
    </w:p>
    <w:p w14:paraId="0DA151D1" w14:textId="77777777" w:rsidR="004802AA"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declaração de vencimento antecipado (a) dos Contratos de Financiamento do BNB, ou (b) de qualquer financiamento contratado pela Emissora e/ou SPEs junto ao BNB</w:t>
      </w:r>
      <w:del w:id="437" w:author=" ">
        <w:r>
          <w:rPr>
            <w:rFonts w:ascii="Tahoma" w:hAnsi="Tahoma" w:cs="Tahoma"/>
            <w:sz w:val="22"/>
            <w:szCs w:val="22"/>
            <w:lang w:val="pt-BR"/>
          </w:rPr>
          <w:delText>, desde que resultante de inadimplemento financeiro da Emissora</w:delText>
        </w:r>
      </w:del>
      <w:r>
        <w:rPr>
          <w:rFonts w:ascii="Tahoma"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del w:id="438" w:author=" " w:date="2021-08-16T14:25:00Z">
        <w:r>
          <w:rPr>
            <w:rFonts w:ascii="Tahoma" w:hAnsi="Tahoma" w:cs="Tahoma"/>
            <w:i/>
            <w:sz w:val="22"/>
            <w:szCs w:val="22"/>
            <w:highlight w:val="yellow"/>
            <w:lang w:val="pt-BR"/>
          </w:rPr>
          <w:delText xml:space="preserve"> </w:delText>
        </w:r>
      </w:del>
      <w:ins w:id="439" w:author=" " w:date="2021-08-16T14:25:00Z">
        <w:r w:rsidR="003B6730">
          <w:rPr>
            <w:rFonts w:ascii="Tahoma" w:hAnsi="Tahoma" w:cs="Tahoma"/>
            <w:i/>
            <w:sz w:val="22"/>
            <w:szCs w:val="22"/>
            <w:highlight w:val="yellow"/>
            <w:lang w:val="pt-BR"/>
          </w:rPr>
          <w:t xml:space="preserve">Pendente sugestão de redação pela Companhia. BTG sugeriu transferir hipótese para VA não automático se for o </w:t>
        </w:r>
      </w:ins>
      <w:ins w:id="440" w:author=" " w:date="2021-08-16T14:26:00Z">
        <w:r w:rsidR="003B6730">
          <w:rPr>
            <w:rFonts w:ascii="Tahoma" w:hAnsi="Tahoma" w:cs="Tahoma"/>
            <w:i/>
            <w:sz w:val="22"/>
            <w:szCs w:val="22"/>
            <w:highlight w:val="yellow"/>
            <w:lang w:val="pt-BR"/>
          </w:rPr>
          <w:t>caso</w:t>
        </w:r>
      </w:ins>
      <w:r>
        <w:rPr>
          <w:rFonts w:ascii="Tahoma" w:hAnsi="Tahoma" w:cs="Tahoma"/>
          <w:i/>
          <w:sz w:val="22"/>
          <w:szCs w:val="22"/>
          <w:highlight w:val="yellow"/>
          <w:lang w:val="pt-BR"/>
        </w:rPr>
        <w:t>.]</w:t>
      </w:r>
    </w:p>
    <w:p w14:paraId="00CC776D" w14:textId="77777777" w:rsidR="00E95C1D" w:rsidRDefault="008A57DB" w:rsidP="00E95C1D">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nulidade, revogação, rescisão, cancelamento ou declaração judicial de invalidade ou ineficácia total desta Escritura de Emissão ou de disposição relevante desta Escritura de Emissão ou do Contrato de Garantia, desde que os efeitos de tal medida não estejam revertidos e/ou suspensos em até 15 (quinze) Dias Úteis contados da referida decisão; </w:t>
      </w:r>
      <w:del w:id="441" w:author=" " w:date="2021-08-16T19:33:00Z">
        <w:r>
          <w:rPr>
            <w:rFonts w:ascii="Tahoma" w:hAnsi="Tahoma" w:cs="Tahoma"/>
            <w:sz w:val="22"/>
            <w:szCs w:val="22"/>
            <w:lang w:val="pt-BR"/>
          </w:rPr>
          <w:delText>ou</w:delText>
        </w:r>
      </w:del>
      <w:r>
        <w:rPr>
          <w:rFonts w:ascii="Tahoma" w:hAnsi="Tahoma" w:cs="Tahoma"/>
          <w:sz w:val="22"/>
          <w:szCs w:val="22"/>
          <w:lang w:val="pt-BR"/>
        </w:rPr>
        <w:t xml:space="preserve"> </w:t>
      </w:r>
      <w:del w:id="442" w:author=" " w:date="2021-08-16T14:26: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alteração. Ponto a ser discutido.]</w:delText>
        </w:r>
      </w:del>
    </w:p>
    <w:p w14:paraId="3F0E426D" w14:textId="77777777" w:rsidR="00E95C1D" w:rsidRDefault="008A57DB">
      <w:pPr>
        <w:pStyle w:val="Level4"/>
        <w:tabs>
          <w:tab w:val="clear" w:pos="2041"/>
          <w:tab w:val="num" w:pos="1418"/>
        </w:tabs>
        <w:spacing w:after="240" w:line="320" w:lineRule="atLeast"/>
        <w:ind w:left="1418" w:hanging="567"/>
        <w:rPr>
          <w:rFonts w:ascii="Tahoma" w:hAnsi="Tahoma" w:cs="Tahoma"/>
          <w:sz w:val="22"/>
          <w:szCs w:val="22"/>
          <w:lang w:val="pt-BR"/>
        </w:rPr>
        <w:pPrChange w:id="443" w:author=" ">
          <w:pPr>
            <w:pStyle w:val="Level4"/>
          </w:pPr>
        </w:pPrChange>
      </w:pPr>
      <w:r>
        <w:rPr>
          <w:rFonts w:ascii="Tahoma" w:hAnsi="Tahoma" w:cs="Tahoma"/>
          <w:sz w:val="22"/>
          <w:szCs w:val="22"/>
          <w:lang w:val="pt-BR"/>
        </w:rPr>
        <w:t xml:space="preserve">na hipótese de a Emissora e/ou qualquer das SPEs, tentar ou praticar qualquer ato visando anular, questionar, revisar, cancelar ou repudiar, por meio judicial ou extrajudicial, esta Escritura de Emissão; </w:t>
      </w:r>
      <w:del w:id="444" w:author=" " w:date="2021-08-16T14:26: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exclusão. Ponto a ser discutido.]</w:delText>
        </w:r>
      </w:del>
    </w:p>
    <w:p w14:paraId="2117216C" w14:textId="77777777" w:rsidR="00E95C1D" w:rsidRDefault="008A57DB">
      <w:pPr>
        <w:pStyle w:val="Level4"/>
        <w:tabs>
          <w:tab w:val="clear" w:pos="2041"/>
          <w:tab w:val="num" w:pos="1418"/>
        </w:tabs>
        <w:spacing w:after="240" w:line="320" w:lineRule="atLeast"/>
        <w:ind w:left="1418" w:hanging="567"/>
        <w:rPr>
          <w:moveFrom w:id="445" w:author=" " w:date="2021-08-16T14:27:00Z"/>
          <w:rFonts w:ascii="Tahoma" w:hAnsi="Tahoma" w:cs="Tahoma"/>
          <w:sz w:val="22"/>
          <w:szCs w:val="22"/>
        </w:rPr>
        <w:pPrChange w:id="446" w:author=" ">
          <w:pPr>
            <w:numPr>
              <w:ilvl w:val="3"/>
              <w:numId w:val="16"/>
            </w:numPr>
            <w:tabs>
              <w:tab w:val="num" w:pos="2041"/>
            </w:tabs>
            <w:ind w:left="2041" w:hanging="680"/>
          </w:pPr>
        </w:pPrChange>
      </w:pPr>
      <w:moveFromRangeStart w:id="447" w:author="Mattos Filho" w:date="2021-08-16T14:27:00Z" w:name="move80016493"/>
      <w:moveFrom w:id="448" w:author=" " w:date="2021-08-16T14:27:00Z">
        <w:r>
          <w:rPr>
            <w:rFonts w:ascii="Tahoma" w:hAnsi="Tahoma" w:cs="Tahoma"/>
            <w:sz w:val="22"/>
            <w:szCs w:val="22"/>
            <w:lang w:val="pt-BR"/>
          </w:rPr>
          <w:t xml:space="preserve">se, após a respectiva formalização nos termos previstos nesta Escritura de Emissão e nos Contratos de Garantia, as Garantias tornarem-se ineficaz, inexequível, inválida ou nula, nos termos dos Contratos de Garantia;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BTG não concordou com exclusão. Ponto a ser discutido.]</w:t>
        </w:r>
      </w:moveFrom>
    </w:p>
    <w:moveFromRangeEnd w:id="447"/>
    <w:p w14:paraId="0F69F8AA" w14:textId="0404798D" w:rsidR="00E95C1D" w:rsidRPr="00975733" w:rsidRDefault="008A57DB">
      <w:pPr>
        <w:pStyle w:val="Level4"/>
        <w:tabs>
          <w:tab w:val="clear" w:pos="2041"/>
          <w:tab w:val="num" w:pos="1418"/>
        </w:tabs>
        <w:spacing w:after="240" w:line="320" w:lineRule="atLeast"/>
        <w:ind w:left="1418" w:hanging="567"/>
        <w:rPr>
          <w:rFonts w:ascii="Tahoma" w:hAnsi="Tahoma" w:cs="Tahoma"/>
          <w:sz w:val="22"/>
          <w:szCs w:val="22"/>
          <w:lang w:val="pt-BR"/>
          <w:rPrChange w:id="449" w:author="Takaki, Lais" w:date="2021-08-18T11:19:00Z">
            <w:rPr>
              <w:rFonts w:ascii="Tahoma" w:hAnsi="Tahoma" w:cs="Tahoma"/>
              <w:sz w:val="22"/>
              <w:szCs w:val="22"/>
            </w:rPr>
          </w:rPrChange>
        </w:rPr>
        <w:pPrChange w:id="450" w:author=" ">
          <w:pPr>
            <w:numPr>
              <w:ilvl w:val="3"/>
              <w:numId w:val="16"/>
            </w:numPr>
            <w:tabs>
              <w:tab w:val="num" w:pos="2041"/>
            </w:tabs>
            <w:ind w:left="2041" w:hanging="680"/>
          </w:pPr>
        </w:pPrChange>
      </w:pPr>
      <w:r>
        <w:rPr>
          <w:rFonts w:ascii="Tahoma" w:hAnsi="Tahoma" w:cs="Tahoma"/>
          <w:sz w:val="22"/>
          <w:szCs w:val="22"/>
          <w:lang w:val="pt-BR"/>
        </w:rPr>
        <w:t xml:space="preserve">caso as declarações prestadas pela Emissora nesta Escritura de Emissão ou nos Contratos de Garantia, provarem-se como tendo sido, na data em que foram prestadas, </w:t>
      </w:r>
      <w:ins w:id="451" w:author=" " w:date="2021-08-16T19:40:00Z">
        <w:r w:rsidR="006C245C">
          <w:rPr>
            <w:rFonts w:ascii="Tahoma" w:hAnsi="Tahoma" w:cs="Tahoma"/>
            <w:sz w:val="22"/>
            <w:szCs w:val="22"/>
            <w:lang w:val="pt-BR"/>
          </w:rPr>
          <w:t>[</w:t>
        </w:r>
      </w:ins>
      <w:ins w:id="452" w:author=" " w:date="2021-08-16T19:37:00Z">
        <w:r w:rsidR="006C245C">
          <w:rPr>
            <w:rFonts w:ascii="Tahoma" w:hAnsi="Tahoma" w:cs="Tahoma"/>
            <w:sz w:val="22"/>
            <w:szCs w:val="22"/>
            <w:lang w:val="pt-BR"/>
          </w:rPr>
          <w:t>intencionalmente</w:t>
        </w:r>
      </w:ins>
      <w:ins w:id="453" w:author=" " w:date="2021-08-16T19:40:00Z">
        <w:r w:rsidR="006C245C">
          <w:rPr>
            <w:rFonts w:ascii="Tahoma" w:hAnsi="Tahoma" w:cs="Tahoma"/>
            <w:sz w:val="22"/>
            <w:szCs w:val="22"/>
            <w:lang w:val="pt-BR"/>
          </w:rPr>
          <w:t>]</w:t>
        </w:r>
      </w:ins>
      <w:ins w:id="454" w:author=" " w:date="2021-08-16T19:37:00Z">
        <w:r w:rsidR="006C245C">
          <w:rPr>
            <w:rFonts w:ascii="Tahoma" w:hAnsi="Tahoma" w:cs="Tahoma"/>
            <w:sz w:val="22"/>
            <w:szCs w:val="22"/>
            <w:lang w:val="pt-BR"/>
          </w:rPr>
          <w:t xml:space="preserve"> </w:t>
        </w:r>
      </w:ins>
      <w:r>
        <w:rPr>
          <w:rFonts w:ascii="Tahoma" w:hAnsi="Tahoma" w:cs="Tahoma"/>
          <w:sz w:val="22"/>
          <w:szCs w:val="22"/>
          <w:lang w:val="pt-BR"/>
        </w:rPr>
        <w:t xml:space="preserve">enganosas ou falsas; ou, </w:t>
      </w:r>
      <w:ins w:id="455" w:author=" " w:date="2021-08-16T14:30:00Z">
        <w:r w:rsidR="00D470DE">
          <w:rPr>
            <w:rFonts w:ascii="Tahoma" w:hAnsi="Tahoma" w:cs="Tahoma"/>
            <w:sz w:val="22"/>
            <w:szCs w:val="22"/>
            <w:lang w:val="pt-BR"/>
          </w:rPr>
          <w:t>[</w:t>
        </w:r>
      </w:ins>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456" w:author=" " w:date="2021-08-16T14:30:00Z">
        <w:r w:rsidR="00D470DE">
          <w:rPr>
            <w:rFonts w:ascii="Tahoma" w:hAnsi="Tahoma" w:cs="Tahoma"/>
            <w:i/>
            <w:sz w:val="22"/>
            <w:szCs w:val="22"/>
            <w:highlight w:val="yellow"/>
            <w:lang w:val="pt-BR"/>
          </w:rPr>
          <w:t>Companhia</w:t>
        </w:r>
      </w:ins>
      <w:ins w:id="457" w:author=" " w:date="2021-08-16T14:31:00Z">
        <w:r w:rsidR="00D470DE">
          <w:rPr>
            <w:rFonts w:ascii="Tahoma" w:hAnsi="Tahoma" w:cs="Tahoma"/>
            <w:i/>
            <w:sz w:val="22"/>
            <w:szCs w:val="22"/>
            <w:highlight w:val="yellow"/>
            <w:lang w:val="pt-BR"/>
          </w:rPr>
          <w:t>/BTG</w:t>
        </w:r>
      </w:ins>
      <w:ins w:id="458" w:author=" " w:date="2021-08-16T14:30:00Z">
        <w:r w:rsidR="00D470DE">
          <w:rPr>
            <w:rFonts w:ascii="Tahoma" w:hAnsi="Tahoma" w:cs="Tahoma"/>
            <w:i/>
            <w:sz w:val="22"/>
            <w:szCs w:val="22"/>
            <w:highlight w:val="yellow"/>
            <w:lang w:val="pt-BR"/>
          </w:rPr>
          <w:t xml:space="preserve"> </w:t>
        </w:r>
      </w:ins>
      <w:ins w:id="459" w:author=" " w:date="2021-08-16T14:32:00Z">
        <w:r w:rsidR="00D470DE">
          <w:rPr>
            <w:rFonts w:ascii="Tahoma" w:hAnsi="Tahoma" w:cs="Tahoma"/>
            <w:i/>
            <w:sz w:val="22"/>
            <w:szCs w:val="22"/>
            <w:highlight w:val="yellow"/>
            <w:lang w:val="pt-BR"/>
          </w:rPr>
          <w:t>avaliar materialidade</w:t>
        </w:r>
      </w:ins>
      <w:r>
        <w:rPr>
          <w:rFonts w:ascii="Tahoma" w:hAnsi="Tahoma" w:cs="Tahoma"/>
          <w:i/>
          <w:sz w:val="22"/>
          <w:szCs w:val="22"/>
          <w:highlight w:val="yellow"/>
          <w:lang w:val="pt-BR"/>
        </w:rPr>
        <w:t>.]</w:t>
      </w:r>
      <w:ins w:id="460" w:author="Cirino, Andressa" w:date="2021-08-17T17:19:00Z">
        <w:r>
          <w:rPr>
            <w:rFonts w:ascii="Tahoma" w:hAnsi="Tahoma" w:cs="Tahoma"/>
            <w:i/>
            <w:sz w:val="22"/>
            <w:szCs w:val="22"/>
            <w:lang w:val="pt-BR"/>
          </w:rPr>
          <w:t xml:space="preserve"> [DCM ok com sugestão] </w:t>
        </w:r>
      </w:ins>
      <w:ins w:id="461" w:author="Conde, Tainah" w:date="2021-08-18T09:50:00Z">
        <w:r w:rsidR="008C05A2">
          <w:rPr>
            <w:rFonts w:ascii="Tahoma" w:hAnsi="Tahoma" w:cs="Tahoma"/>
            <w:i/>
            <w:sz w:val="22"/>
            <w:szCs w:val="22"/>
            <w:lang w:val="pt-BR"/>
          </w:rPr>
          <w:t>[TC: acho que vai abrir</w:t>
        </w:r>
      </w:ins>
      <w:ins w:id="462" w:author="Conde, Tainah" w:date="2021-08-18T09:51:00Z">
        <w:r w:rsidR="008C05A2">
          <w:rPr>
            <w:rFonts w:ascii="Tahoma" w:hAnsi="Tahoma" w:cs="Tahoma"/>
            <w:i/>
            <w:sz w:val="22"/>
            <w:szCs w:val="22"/>
            <w:lang w:val="pt-BR"/>
          </w:rPr>
          <w:t xml:space="preserve"> uma discussão do que seria ou não intencional. BTG </w:t>
        </w:r>
        <w:proofErr w:type="spellStart"/>
        <w:r w:rsidR="008C05A2">
          <w:rPr>
            <w:rFonts w:ascii="Tahoma" w:hAnsi="Tahoma" w:cs="Tahoma"/>
            <w:i/>
            <w:sz w:val="22"/>
            <w:szCs w:val="22"/>
            <w:lang w:val="pt-BR"/>
          </w:rPr>
          <w:t>Jur</w:t>
        </w:r>
        <w:proofErr w:type="spellEnd"/>
        <w:r w:rsidR="008C05A2">
          <w:rPr>
            <w:rFonts w:ascii="Tahoma" w:hAnsi="Tahoma" w:cs="Tahoma"/>
            <w:i/>
            <w:sz w:val="22"/>
            <w:szCs w:val="22"/>
            <w:lang w:val="pt-BR"/>
          </w:rPr>
          <w:t>, checar]</w:t>
        </w:r>
      </w:ins>
      <w:ins w:id="463" w:author="Takaki, Lais" w:date="2021-08-18T11:19:00Z">
        <w:r w:rsidR="00975733">
          <w:rPr>
            <w:rFonts w:ascii="Tahoma" w:hAnsi="Tahoma" w:cs="Tahoma"/>
            <w:i/>
            <w:sz w:val="22"/>
            <w:szCs w:val="22"/>
            <w:lang w:val="pt-BR"/>
          </w:rPr>
          <w:t xml:space="preserve"> [PF: acho que cria um precedente ruim]</w:t>
        </w:r>
      </w:ins>
    </w:p>
    <w:p w14:paraId="6F754FB9" w14:textId="6A031804" w:rsidR="00591848" w:rsidRPr="00596397" w:rsidRDefault="008A57DB" w:rsidP="004802AA">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transferência ou qualquer forma de cessão ou promessa de cessão a terceiros, pela Emissora e/ou Garantidora, de obrigações assumidas nesta Escritura de Emissão e/ou nos Contrato de Garantia,</w:t>
      </w:r>
      <w:ins w:id="464" w:author=" " w:date="2021-08-16T14:34:00Z">
        <w:r w:rsidR="00D470DE">
          <w:rPr>
            <w:rFonts w:ascii="Tahoma" w:hAnsi="Tahoma" w:cs="Tahoma"/>
            <w:sz w:val="22"/>
            <w:szCs w:val="22"/>
            <w:lang w:val="pt-BR"/>
          </w:rPr>
          <w:t xml:space="preserve"> </w:t>
        </w:r>
      </w:ins>
      <w:del w:id="465" w:author=" " w:date="2021-08-16T19:41:00Z">
        <w:r>
          <w:rPr>
            <w:rFonts w:ascii="Tahoma" w:hAnsi="Tahoma" w:cs="Tahoma"/>
            <w:sz w:val="22"/>
            <w:szCs w:val="22"/>
            <w:lang w:val="pt-BR"/>
          </w:rPr>
          <w:delText xml:space="preserve"> </w:delText>
        </w:r>
      </w:del>
      <w:r>
        <w:rPr>
          <w:rFonts w:ascii="Tahoma" w:hAnsi="Tahoma" w:cs="Tahoma"/>
          <w:sz w:val="22"/>
          <w:szCs w:val="22"/>
          <w:lang w:val="pt-BR"/>
        </w:rPr>
        <w:t xml:space="preserve">sem o consentimento prévio de Debenturistas representando mais que 50% (cinquenta por cento) das Debêntures em Circulação obtido em Assembleia Geral de Debenturistas, </w:t>
      </w:r>
      <w:ins w:id="466" w:author=" " w:date="2021-08-16T19:43:00Z">
        <w:r w:rsidR="008743B7">
          <w:rPr>
            <w:rFonts w:ascii="Tahoma" w:hAnsi="Tahoma" w:cs="Tahoma"/>
            <w:sz w:val="22"/>
            <w:szCs w:val="22"/>
            <w:lang w:val="pt-BR"/>
          </w:rPr>
          <w:t>[</w:t>
        </w:r>
      </w:ins>
      <w:ins w:id="467" w:author=" " w:date="2021-08-16T19:41:00Z">
        <w:r w:rsidR="008743B7">
          <w:rPr>
            <w:rFonts w:ascii="Tahoma" w:hAnsi="Tahoma" w:cs="Tahoma"/>
            <w:sz w:val="22"/>
            <w:szCs w:val="22"/>
            <w:lang w:val="pt-BR"/>
          </w:rPr>
          <w:t>ressal</w:t>
        </w:r>
      </w:ins>
      <w:ins w:id="468" w:author=" " w:date="2021-08-16T19:42:00Z">
        <w:r w:rsidR="008743B7">
          <w:rPr>
            <w:rFonts w:ascii="Tahoma" w:hAnsi="Tahoma" w:cs="Tahoma"/>
            <w:sz w:val="22"/>
            <w:szCs w:val="22"/>
            <w:lang w:val="pt-BR"/>
          </w:rPr>
          <w:t>vado o previsto no</w:t>
        </w:r>
      </w:ins>
      <w:ins w:id="469" w:author=" " w:date="2021-08-16T19:45:00Z">
        <w:r w:rsidR="008743B7">
          <w:rPr>
            <w:rFonts w:ascii="Tahoma" w:hAnsi="Tahoma" w:cs="Tahoma"/>
            <w:sz w:val="22"/>
            <w:szCs w:val="22"/>
            <w:lang w:val="pt-BR"/>
          </w:rPr>
          <w:t>s</w:t>
        </w:r>
      </w:ins>
      <w:ins w:id="470" w:author=" " w:date="2021-08-16T19:42:00Z">
        <w:r w:rsidR="008743B7">
          <w:rPr>
            <w:rFonts w:ascii="Tahoma" w:hAnsi="Tahoma" w:cs="Tahoma"/>
            <w:sz w:val="22"/>
            <w:szCs w:val="22"/>
            <w:lang w:val="pt-BR"/>
          </w:rPr>
          <w:t xml:space="preserve"> ite</w:t>
        </w:r>
      </w:ins>
      <w:ins w:id="471" w:author=" " w:date="2021-08-16T19:45:00Z">
        <w:r w:rsidR="008743B7">
          <w:rPr>
            <w:rFonts w:ascii="Tahoma" w:hAnsi="Tahoma" w:cs="Tahoma"/>
            <w:sz w:val="22"/>
            <w:szCs w:val="22"/>
            <w:lang w:val="pt-BR"/>
          </w:rPr>
          <w:t xml:space="preserve">ns (xvi), (xvii) e </w:t>
        </w:r>
      </w:ins>
      <w:ins w:id="472" w:author=" " w:date="2021-08-16T19:42:00Z">
        <w:r w:rsidR="008743B7">
          <w:rPr>
            <w:rFonts w:ascii="Tahoma" w:hAnsi="Tahoma" w:cs="Tahoma"/>
            <w:sz w:val="22"/>
            <w:szCs w:val="22"/>
            <w:lang w:val="pt-BR"/>
          </w:rPr>
          <w:t>(x</w:t>
        </w:r>
      </w:ins>
      <w:ins w:id="473" w:author=" " w:date="2021-08-16T19:45:00Z">
        <w:r w:rsidR="008743B7">
          <w:rPr>
            <w:rFonts w:ascii="Tahoma" w:hAnsi="Tahoma" w:cs="Tahoma"/>
            <w:sz w:val="22"/>
            <w:szCs w:val="22"/>
            <w:lang w:val="pt-BR"/>
          </w:rPr>
          <w:t>viii</w:t>
        </w:r>
      </w:ins>
      <w:ins w:id="474" w:author=" " w:date="2021-08-16T19:42:00Z">
        <w:r w:rsidR="008743B7">
          <w:rPr>
            <w:rFonts w:ascii="Tahoma" w:hAnsi="Tahoma" w:cs="Tahoma"/>
            <w:sz w:val="22"/>
            <w:szCs w:val="22"/>
            <w:lang w:val="pt-BR"/>
          </w:rPr>
          <w:t>) da Cláusula 6.2 abaixo.</w:t>
        </w:r>
      </w:ins>
      <w:ins w:id="475" w:author=" " w:date="2021-08-16T19:44:00Z">
        <w:r w:rsidR="008743B7">
          <w:rPr>
            <w:rFonts w:ascii="Tahoma" w:hAnsi="Tahoma" w:cs="Tahoma"/>
            <w:sz w:val="22"/>
            <w:szCs w:val="22"/>
            <w:lang w:val="pt-BR"/>
          </w:rPr>
          <w:t>]</w:t>
        </w:r>
      </w:ins>
      <w:ins w:id="476" w:author=" " w:date="2021-08-16T19:42:00Z">
        <w:r w:rsidR="008743B7">
          <w:rPr>
            <w:rFonts w:ascii="Tahoma" w:hAnsi="Tahoma" w:cs="Tahoma"/>
            <w:sz w:val="22"/>
            <w:szCs w:val="22"/>
            <w:lang w:val="pt-BR"/>
          </w:rPr>
          <w:t xml:space="preserve"> </w:t>
        </w:r>
      </w:ins>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BTG</w:t>
      </w:r>
      <w:ins w:id="477" w:author=" " w:date="2021-08-16T14:35:00Z">
        <w:r w:rsidR="00D470DE">
          <w:rPr>
            <w:rFonts w:ascii="Tahoma" w:hAnsi="Tahoma" w:cs="Tahoma"/>
            <w:i/>
            <w:sz w:val="22"/>
            <w:szCs w:val="22"/>
            <w:highlight w:val="yellow"/>
            <w:lang w:val="pt-BR"/>
          </w:rPr>
          <w:t xml:space="preserve">/Companhia </w:t>
        </w:r>
      </w:ins>
      <w:ins w:id="478" w:author=" " w:date="2021-08-16T19:44:00Z">
        <w:r w:rsidR="008743B7">
          <w:rPr>
            <w:rFonts w:ascii="Tahoma" w:hAnsi="Tahoma" w:cs="Tahoma"/>
            <w:i/>
            <w:sz w:val="22"/>
            <w:szCs w:val="22"/>
            <w:highlight w:val="yellow"/>
            <w:lang w:val="pt-BR"/>
          </w:rPr>
          <w:t>avaliar as exceções quanto à reorganização societária</w:t>
        </w:r>
      </w:ins>
      <w:del w:id="479" w:author=" " w:date="2021-08-16T14:35:00Z">
        <w:r>
          <w:rPr>
            <w:rFonts w:ascii="Tahoma" w:hAnsi="Tahoma" w:cs="Tahoma"/>
            <w:i/>
            <w:sz w:val="22"/>
            <w:szCs w:val="22"/>
            <w:highlight w:val="yellow"/>
            <w:lang w:val="pt-BR"/>
          </w:rPr>
          <w:delText xml:space="preserve"> não concordou com alteração. Ponto a ser discutido</w:delText>
        </w:r>
      </w:del>
      <w:r>
        <w:rPr>
          <w:rFonts w:ascii="Tahoma" w:hAnsi="Tahoma" w:cs="Tahoma"/>
          <w:i/>
          <w:sz w:val="22"/>
          <w:szCs w:val="22"/>
          <w:highlight w:val="yellow"/>
          <w:lang w:val="pt-BR"/>
        </w:rPr>
        <w:t>]</w:t>
      </w:r>
      <w:ins w:id="480" w:author="Conde, Tainah" w:date="2021-08-18T09:51:00Z">
        <w:r w:rsidR="008C05A2">
          <w:rPr>
            <w:rFonts w:ascii="Tahoma" w:hAnsi="Tahoma" w:cs="Tahoma"/>
            <w:i/>
            <w:sz w:val="22"/>
            <w:szCs w:val="22"/>
            <w:lang w:val="pt-BR"/>
          </w:rPr>
          <w:t xml:space="preserve"> [TC: </w:t>
        </w:r>
      </w:ins>
      <w:ins w:id="481" w:author="Conde, Tainah" w:date="2021-08-18T09:52:00Z">
        <w:r w:rsidR="008C05A2">
          <w:rPr>
            <w:rFonts w:ascii="Tahoma" w:hAnsi="Tahoma" w:cs="Tahoma"/>
            <w:i/>
            <w:sz w:val="22"/>
            <w:szCs w:val="22"/>
            <w:lang w:val="pt-BR"/>
          </w:rPr>
          <w:t>não gostaria de ter ressalvas/</w:t>
        </w:r>
        <w:proofErr w:type="spellStart"/>
        <w:r w:rsidR="008C05A2">
          <w:rPr>
            <w:rFonts w:ascii="Tahoma" w:hAnsi="Tahoma" w:cs="Tahoma"/>
            <w:i/>
            <w:sz w:val="22"/>
            <w:szCs w:val="22"/>
            <w:lang w:val="pt-BR"/>
          </w:rPr>
          <w:t>carve</w:t>
        </w:r>
        <w:proofErr w:type="spellEnd"/>
        <w:r w:rsidR="008C05A2">
          <w:rPr>
            <w:rFonts w:ascii="Tahoma" w:hAnsi="Tahoma" w:cs="Tahoma"/>
            <w:i/>
            <w:sz w:val="22"/>
            <w:szCs w:val="22"/>
            <w:lang w:val="pt-BR"/>
          </w:rPr>
          <w:t>-out em cessão de obrigações]</w:t>
        </w:r>
      </w:ins>
    </w:p>
    <w:bookmarkEnd w:id="425"/>
    <w:p w14:paraId="02804E5E" w14:textId="77777777" w:rsidR="00821E7B" w:rsidRDefault="008A57DB" w:rsidP="00282EAF">
      <w:pPr>
        <w:pStyle w:val="Level2"/>
        <w:spacing w:after="240" w:line="320" w:lineRule="atLeast"/>
        <w:rPr>
          <w:rFonts w:ascii="Tahoma" w:hAnsi="Tahoma" w:cs="Tahoma"/>
          <w:sz w:val="22"/>
          <w:szCs w:val="22"/>
          <w:lang w:val="pt-BR"/>
        </w:rPr>
      </w:pPr>
      <w:r>
        <w:rPr>
          <w:rFonts w:ascii="Tahoma" w:hAnsi="Tahoma" w:cs="Tahoma"/>
          <w:sz w:val="22"/>
          <w:szCs w:val="22"/>
          <w:lang w:val="pt-BR"/>
        </w:rPr>
        <w:t>A Assembleia Geral de Debenturistas deliberará sobre eventual declaração de vencimento antecipado das Debêntures em razão da ocorrência de qualquer das hipóteses abaixo relacionadas (cada evento, um “</w:t>
      </w:r>
      <w:r>
        <w:rPr>
          <w:rFonts w:ascii="Tahoma" w:hAnsi="Tahoma" w:cs="Tahoma"/>
          <w:b/>
          <w:sz w:val="22"/>
          <w:szCs w:val="22"/>
          <w:lang w:val="pt-BR"/>
        </w:rPr>
        <w:t>Evento de Vencimento Antecipado Não Automático</w:t>
      </w:r>
      <w:r>
        <w:rPr>
          <w:rFonts w:ascii="Tahoma" w:hAnsi="Tahoma" w:cs="Tahoma"/>
          <w:sz w:val="22"/>
          <w:szCs w:val="22"/>
          <w:lang w:val="pt-BR"/>
        </w:rPr>
        <w:t>” e, em conjunto com os Eventos de Vencimento Antecipado Automáticos, “</w:t>
      </w:r>
      <w:r>
        <w:rPr>
          <w:rFonts w:ascii="Tahoma" w:hAnsi="Tahoma" w:cs="Tahoma"/>
          <w:b/>
          <w:sz w:val="22"/>
          <w:szCs w:val="22"/>
          <w:lang w:val="pt-BR"/>
        </w:rPr>
        <w:t>Eventos de Vencimento Antecipado</w:t>
      </w:r>
      <w:r>
        <w:rPr>
          <w:rFonts w:ascii="Tahoma" w:hAnsi="Tahoma" w:cs="Tahoma"/>
          <w:sz w:val="22"/>
          <w:szCs w:val="22"/>
          <w:lang w:val="pt-BR"/>
        </w:rPr>
        <w:t>”):</w:t>
      </w:r>
    </w:p>
    <w:p w14:paraId="0F4B1DD4" w14:textId="77777777" w:rsidR="009B119E" w:rsidRPr="00AA2B83" w:rsidRDefault="008A57DB" w:rsidP="009B119E">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pela Emissora e/ou pela Garantidora de qualquer obrigação não pecuniária prevista nesta Escritura de Emissão e no Contrato de Garantia que não tenha sido sanado em 30 (trinta) dias a contar da notificação do Agente Fiduciário nesse sentido ou dentro do período de cura específico previsto no respectivo contrato; </w:t>
      </w:r>
      <w:del w:id="482" w:author=" " w:date="2021-08-16T14:35: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Item movido de Evento de Vencimento Antecipado Automático pela Companhia, BTG confirmar.]</w:delText>
        </w:r>
      </w:del>
    </w:p>
    <w:p w14:paraId="4FC411E7" w14:textId="77777777" w:rsidR="00E27F2D"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483" w:name="_DV_M364"/>
      <w:bookmarkStart w:id="484" w:name="_Ref451201195"/>
      <w:bookmarkEnd w:id="483"/>
      <w:r>
        <w:rPr>
          <w:rFonts w:ascii="Tahoma" w:hAnsi="Tahoma" w:cs="Tahoma"/>
          <w:sz w:val="22"/>
          <w:szCs w:val="22"/>
          <w:lang w:val="pt-BR"/>
        </w:rPr>
        <w:t>transformação da Emissora e/ou da Garantidora em outro tipo societário, exceto em virtude de lei, desde que tal tipo societário resultante da lei também seja autorizado a emitir debêntures;</w:t>
      </w:r>
    </w:p>
    <w:p w14:paraId="2FEFAB21" w14:textId="58963E7A"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não obtenção, cancelamento, revogação, suspensão, ou extinção das demais autorizações, concessões, subvenções, licenças ou outorgas, inclusive as ambientais, a serem emitidas por autoridades governamentais e que sejam necessárias para a construção, desenvolvimento, operação e manutenção do Projeto (observados os respectivos estágios de implementação do Projeto), exceto (a) se sanadas em até 30 (trinta) </w:t>
      </w:r>
      <w:del w:id="485" w:author=" " w:date="2021-08-16T19:46:00Z">
        <w:r>
          <w:rPr>
            <w:rFonts w:ascii="Tahoma" w:hAnsi="Tahoma" w:cs="Tahoma"/>
            <w:sz w:val="22"/>
            <w:szCs w:val="22"/>
            <w:lang w:val="pt-BR"/>
          </w:rPr>
          <w:delText>d</w:delText>
        </w:r>
      </w:del>
      <w:ins w:id="486" w:author=" " w:date="2021-08-16T19:46:00Z">
        <w:r w:rsidR="008743B7">
          <w:rPr>
            <w:rFonts w:ascii="Tahoma" w:hAnsi="Tahoma" w:cs="Tahoma"/>
            <w:sz w:val="22"/>
            <w:szCs w:val="22"/>
            <w:lang w:val="pt-BR"/>
          </w:rPr>
          <w:t>D</w:t>
        </w:r>
      </w:ins>
      <w:r>
        <w:rPr>
          <w:rFonts w:ascii="Tahoma" w:hAnsi="Tahoma" w:cs="Tahoma"/>
          <w:sz w:val="22"/>
          <w:szCs w:val="22"/>
          <w:lang w:val="pt-BR"/>
        </w:rPr>
        <w:t>ias</w:t>
      </w:r>
      <w:ins w:id="487" w:author=" " w:date="2021-08-16T19:46:00Z">
        <w:r w:rsidR="008743B7">
          <w:rPr>
            <w:rFonts w:ascii="Tahoma" w:hAnsi="Tahoma" w:cs="Tahoma"/>
            <w:sz w:val="22"/>
            <w:szCs w:val="22"/>
            <w:lang w:val="pt-BR"/>
          </w:rPr>
          <w:t xml:space="preserve"> Úteis</w:t>
        </w:r>
      </w:ins>
      <w:r w:rsidR="008743B7">
        <w:rPr>
          <w:rFonts w:ascii="Tahoma" w:hAnsi="Tahoma" w:cs="Tahoma"/>
          <w:sz w:val="22"/>
          <w:szCs w:val="22"/>
          <w:lang w:val="pt-BR"/>
        </w:rPr>
        <w:t xml:space="preserve"> </w:t>
      </w:r>
      <w:r>
        <w:rPr>
          <w:rFonts w:ascii="Tahoma" w:hAnsi="Tahoma" w:cs="Tahoma"/>
          <w:sz w:val="22"/>
          <w:szCs w:val="22"/>
          <w:lang w:val="pt-BR"/>
        </w:rPr>
        <w:t xml:space="preserve">contados de sua ocorrência; (b) se a Emissora comprovar, em até 30 (trinta) </w:t>
      </w:r>
      <w:del w:id="488" w:author=" " w:date="2021-08-16T19:46:00Z">
        <w:r>
          <w:rPr>
            <w:rFonts w:ascii="Tahoma" w:hAnsi="Tahoma" w:cs="Tahoma"/>
            <w:sz w:val="22"/>
            <w:szCs w:val="22"/>
            <w:lang w:val="pt-BR"/>
          </w:rPr>
          <w:delText>d</w:delText>
        </w:r>
      </w:del>
      <w:ins w:id="489" w:author=" " w:date="2021-08-16T19:46:00Z">
        <w:r w:rsidR="008743B7">
          <w:rPr>
            <w:rFonts w:ascii="Tahoma" w:hAnsi="Tahoma" w:cs="Tahoma"/>
            <w:sz w:val="22"/>
            <w:szCs w:val="22"/>
            <w:lang w:val="pt-BR"/>
          </w:rPr>
          <w:t>d</w:t>
        </w:r>
      </w:ins>
      <w:r>
        <w:rPr>
          <w:rFonts w:ascii="Tahoma" w:hAnsi="Tahoma" w:cs="Tahoma"/>
          <w:sz w:val="22"/>
          <w:szCs w:val="22"/>
          <w:lang w:val="pt-BR"/>
        </w:rPr>
        <w:t>ias</w:t>
      </w:r>
      <w:ins w:id="490" w:author=" " w:date="2021-08-16T19:46:00Z">
        <w:r w:rsidR="008743B7">
          <w:rPr>
            <w:rFonts w:ascii="Tahoma" w:hAnsi="Tahoma" w:cs="Tahoma"/>
            <w:sz w:val="22"/>
            <w:szCs w:val="22"/>
            <w:lang w:val="pt-BR"/>
          </w:rPr>
          <w:t xml:space="preserve"> Úteis</w:t>
        </w:r>
      </w:ins>
      <w:r>
        <w:rPr>
          <w:rFonts w:ascii="Tahoma" w:hAnsi="Tahoma" w:cs="Tahoma"/>
          <w:sz w:val="22"/>
          <w:szCs w:val="22"/>
          <w:lang w:val="pt-BR"/>
        </w:rPr>
        <w:t xml:space="preserve">, a existência de provimento jurisdicional autorizando a regular continuidade das atividades da Emissora e/ou das SPEs, conforme aplicável; (c) por aquelas que estiverem em processo regular de renovação, desde que o pedido de tal renovação seja protocolado dentro do prazo legal aplicável; ou (d) por aquelas cuja não obtenção, não renovação, cancelamento, revogação, suspensão ou extinção, conforme o caso, (I) esteja sendo contestada de boa-fé pela Emissora ou pelas SPEs por meio de procedimentos judiciais ou administrativos, e (II) não cause um Efeito Adverso Relevante; </w:t>
      </w:r>
      <w:r>
        <w:rPr>
          <w:rFonts w:ascii="Tahoma" w:hAnsi="Tahoma" w:cs="Tahoma"/>
          <w:i/>
          <w:sz w:val="22"/>
          <w:szCs w:val="22"/>
          <w:highlight w:val="yellow"/>
          <w:lang w:val="pt-BR"/>
        </w:rPr>
        <w:t>[</w:t>
      </w:r>
      <w:del w:id="491" w:author=" " w:date="2021-08-16T14:36:00Z">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Alteração sugerida pelo BTG. Companhia confirmar.]</w:delText>
        </w:r>
      </w:del>
      <w:ins w:id="492" w:author=" " w:date="2021-08-16T19:46:00Z">
        <w:r w:rsidR="008743B7">
          <w:rPr>
            <w:rFonts w:ascii="Tahoma" w:hAnsi="Tahoma" w:cs="Tahoma"/>
            <w:i/>
            <w:sz w:val="22"/>
            <w:szCs w:val="22"/>
            <w:highlight w:val="yellow"/>
            <w:lang w:val="pt-BR"/>
          </w:rPr>
          <w:t xml:space="preserve"> [</w:t>
        </w:r>
        <w:r w:rsidR="008743B7">
          <w:rPr>
            <w:rFonts w:ascii="Tahoma" w:hAnsi="Tahoma" w:cs="Tahoma"/>
            <w:b/>
            <w:i/>
            <w:sz w:val="22"/>
            <w:szCs w:val="22"/>
            <w:highlight w:val="yellow"/>
            <w:lang w:val="pt-BR"/>
          </w:rPr>
          <w:t>Nota Mattos Filho:</w:t>
        </w:r>
        <w:r w:rsidR="008743B7">
          <w:rPr>
            <w:rFonts w:ascii="Tahoma" w:hAnsi="Tahoma" w:cs="Tahoma"/>
            <w:i/>
            <w:sz w:val="22"/>
            <w:szCs w:val="22"/>
            <w:highlight w:val="yellow"/>
            <w:lang w:val="pt-BR"/>
          </w:rPr>
          <w:t xml:space="preserve"> Pendente aprovação do BTG para Dias Úteis. Pirapora II era em dias úteis.]</w:t>
        </w:r>
      </w:ins>
      <w:ins w:id="493" w:author="Cirino, Andressa" w:date="2021-08-17T17:27:00Z">
        <w:r>
          <w:rPr>
            <w:rFonts w:ascii="Tahoma" w:hAnsi="Tahoma" w:cs="Tahoma"/>
            <w:i/>
            <w:sz w:val="22"/>
            <w:szCs w:val="22"/>
            <w:lang w:val="pt-BR"/>
          </w:rPr>
          <w:t xml:space="preserve"> [DCM OK] </w:t>
        </w:r>
      </w:ins>
      <w:ins w:id="494" w:author="Conde, Tainah" w:date="2021-08-18T10:03:00Z">
        <w:r w:rsidR="00B9557E">
          <w:rPr>
            <w:rFonts w:ascii="Tahoma" w:hAnsi="Tahoma" w:cs="Tahoma"/>
            <w:i/>
            <w:sz w:val="22"/>
            <w:szCs w:val="22"/>
            <w:lang w:val="pt-BR"/>
          </w:rPr>
          <w:t>[TC: ok, prefiro brigar por outros pontos]</w:t>
        </w:r>
      </w:ins>
      <w:ins w:id="495" w:author="Takaki, Lais" w:date="2021-08-18T11:20:00Z">
        <w:r w:rsidR="00975733">
          <w:rPr>
            <w:rFonts w:ascii="Tahoma" w:hAnsi="Tahoma" w:cs="Tahoma"/>
            <w:i/>
            <w:sz w:val="22"/>
            <w:szCs w:val="22"/>
            <w:lang w:val="pt-BR"/>
          </w:rPr>
          <w:t xml:space="preserve"> [PF: ok]</w:t>
        </w:r>
      </w:ins>
    </w:p>
    <w:p w14:paraId="1884CD29" w14:textId="77777777"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qualquer decisão judicial em relação à nulidade, invalidade ou ineficácia dos Contratos do Projeto (assim entendidos como aqueles elencados no </w:t>
      </w:r>
      <w:r>
        <w:rPr>
          <w:rFonts w:ascii="Tahoma" w:hAnsi="Tahoma" w:cs="Tahoma"/>
          <w:b/>
          <w:sz w:val="22"/>
          <w:szCs w:val="22"/>
          <w:lang w:val="pt-BR"/>
        </w:rPr>
        <w:t>Anexo III</w:t>
      </w:r>
      <w:r>
        <w:rPr>
          <w:rFonts w:ascii="Tahoma" w:hAnsi="Tahoma" w:cs="Tahoma"/>
          <w:sz w:val="22"/>
          <w:szCs w:val="22"/>
          <w:lang w:val="pt-BR"/>
        </w:rPr>
        <w:t xml:space="preserve">), exceto se, dentro de 30 (trinta) dias contados da data em que a Emissora ou as SPEs tenham tomado conhecimento de tais eventos, o respectivo Contrato do Projeto seja substituído por outro contrato de igual escopo e com garantias similares às daquele declarado nulo, inválido ou ineficaz; </w:t>
      </w:r>
    </w:p>
    <w:p w14:paraId="39BF4BE7" w14:textId="77777777" w:rsidR="007630EE" w:rsidRPr="00D470DE"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existência de decisão judicial condenatória em razão da prática de atos, pela Emissora e/ou por quaisquer das SPEs, que importem em discriminação de raça ou gênero, trabalho infantil, trabalho escravo, proveito criminoso da prostituição ou crime contra o meio ambiente, sendo certo que a declaração de vencimento antecipado com base no estipulado neste item (v) não ocorrerá se for efetuada a reparação imposta ou enquanto estiver sendo cumprida a pena imposta à Emissora e/ou às SPEs, e desde que não cause um Efeito Adverso Relvante nas suas </w:t>
      </w:r>
      <w:r w:rsidRPr="00D470DE">
        <w:rPr>
          <w:rFonts w:ascii="Tahoma" w:hAnsi="Tahoma" w:cs="Tahoma"/>
          <w:sz w:val="22"/>
          <w:szCs w:val="22"/>
          <w:lang w:val="pt-BR"/>
        </w:rPr>
        <w:t>atividades, observado o devido processo legal;</w:t>
      </w:r>
    </w:p>
    <w:p w14:paraId="7ACFA49F" w14:textId="77777777" w:rsidR="00490C8C" w:rsidRPr="00D470DE"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Change w:id="496" w:author=" " w:date="2021-08-16T14:36:00Z">
            <w:rPr>
              <w:rFonts w:ascii="Tahoma" w:hAnsi="Tahoma" w:cs="Tahoma"/>
              <w:sz w:val="22"/>
              <w:szCs w:val="22"/>
              <w:highlight w:val="yellow"/>
              <w:lang w:val="pt-BR"/>
            </w:rPr>
          </w:rPrChange>
        </w:rPr>
      </w:pPr>
      <w:r w:rsidRPr="00D470DE">
        <w:rPr>
          <w:rFonts w:ascii="Tahoma" w:hAnsi="Tahoma" w:cs="Tahoma"/>
          <w:sz w:val="22"/>
          <w:szCs w:val="22"/>
          <w:lang w:val="pt-BR"/>
        </w:rPr>
        <w:t>existência de violação ou descumprimento da Emissora e/ou das SPEs da Legislação Anticorrupção;</w:t>
      </w:r>
    </w:p>
    <w:p w14:paraId="0AEB6173" w14:textId="4C1AE9E8"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D470DE">
        <w:rPr>
          <w:rFonts w:ascii="Tahoma" w:hAnsi="Tahoma" w:cs="Tahoma"/>
          <w:sz w:val="22"/>
          <w:szCs w:val="22"/>
          <w:lang w:val="pt-BR"/>
        </w:rPr>
        <w:t>inscrição da Emissora e/ou das SPEs, seus empregados, conselheiros e diretores, que atuem em nome da Emissora e/ou das SPEs, no cadastro de empregadores</w:t>
      </w:r>
      <w:r>
        <w:rPr>
          <w:rFonts w:ascii="Tahoma" w:hAnsi="Tahoma" w:cs="Tahoma"/>
          <w:sz w:val="22"/>
          <w:szCs w:val="22"/>
          <w:lang w:val="pt-BR"/>
        </w:rPr>
        <w:t xml:space="preserve"> que tenham mantido trabalhadores em condições análogas a de escravo, instituído pela Portaria Interministerial nº 4, de 11 de maio de 2016 (ou outra que a substitua), do Ministério do Trabalho e Previdência Social e do Ministério das Mulheres, da Igualdade Racial, da Juventude e dos Direitos Humanos, ou outro cadastro oficial que venha a substituí-lo</w:t>
      </w:r>
      <w:del w:id="497" w:author=" ">
        <w:r w:rsidRPr="00F3153C">
          <w:rPr>
            <w:lang w:val="pt-BR"/>
            <w:rPrChange w:id="498" w:author=" " w:date="2021-08-16T13:34:00Z">
              <w:rPr/>
            </w:rPrChange>
          </w:rPr>
          <w:delText xml:space="preserve">, </w:delText>
        </w:r>
        <w:r w:rsidRPr="00D470DE">
          <w:rPr>
            <w:rFonts w:ascii="Tahoma" w:hAnsi="Tahoma" w:cs="Tahoma"/>
            <w:sz w:val="22"/>
            <w:szCs w:val="22"/>
            <w:lang w:val="pt-BR"/>
            <w:rPrChange w:id="499" w:author=" " w:date="2021-08-16T14:37:00Z">
              <w:rPr/>
            </w:rPrChange>
          </w:rPr>
          <w:delText>salvo se tal inscrição for extinta ou suspensa no prazo de até 20 (vinte) dias após a Emissora ou as SPEs tomarem conhecimento de tal registro</w:delText>
        </w:r>
      </w:del>
      <w:r>
        <w:rPr>
          <w:rFonts w:ascii="Tahoma" w:hAnsi="Tahoma" w:cs="Tahoma"/>
          <w:sz w:val="22"/>
          <w:szCs w:val="22"/>
          <w:lang w:val="pt-BR"/>
        </w:rPr>
        <w:t>;</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500" w:author=" ">
        <w:r>
          <w:rPr>
            <w:rFonts w:ascii="Tahoma" w:hAnsi="Tahoma" w:cs="Tahoma"/>
            <w:i/>
            <w:sz w:val="22"/>
            <w:szCs w:val="22"/>
            <w:highlight w:val="yellow"/>
            <w:lang w:val="pt-BR"/>
          </w:rPr>
          <w:delText>Ajuste sugerido pela Companhia, BTG confirmar.</w:delText>
        </w:r>
      </w:del>
      <w:ins w:id="501" w:author=" " w:date="2021-08-16T14:37:00Z">
        <w:r w:rsidR="00D470DE">
          <w:rPr>
            <w:rFonts w:ascii="Tahoma" w:hAnsi="Tahoma" w:cs="Tahoma"/>
            <w:i/>
            <w:sz w:val="22"/>
            <w:szCs w:val="22"/>
            <w:highlight w:val="yellow"/>
            <w:lang w:val="pt-BR"/>
          </w:rPr>
          <w:t>Pendente confirmação da Companhia.</w:t>
        </w:r>
      </w:ins>
      <w:r>
        <w:rPr>
          <w:rFonts w:ascii="Tahoma" w:hAnsi="Tahoma" w:cs="Tahoma"/>
          <w:i/>
          <w:sz w:val="22"/>
          <w:szCs w:val="22"/>
          <w:highlight w:val="yellow"/>
          <w:lang w:val="pt-BR"/>
        </w:rPr>
        <w:t>]</w:t>
      </w:r>
      <w:ins w:id="502" w:author="Cirino, Andressa" w:date="2021-08-17T17:27:00Z">
        <w:r>
          <w:rPr>
            <w:rFonts w:ascii="Tahoma" w:hAnsi="Tahoma" w:cs="Tahoma"/>
            <w:i/>
            <w:sz w:val="22"/>
            <w:szCs w:val="22"/>
            <w:lang w:val="pt-BR"/>
          </w:rPr>
          <w:t xml:space="preserve"> </w:t>
        </w:r>
      </w:ins>
    </w:p>
    <w:p w14:paraId="03062BA8" w14:textId="77777777"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constituição, pela Garantidora de qualquer gravame ou ônus real sobre os direitos e bens sujeitos aos Contratos Garantia, ou qualquer outra espécie de cessão de tais direitos e bens a terceiros que não os Debenturistas;</w:t>
      </w:r>
    </w:p>
    <w:p w14:paraId="1EC58C52" w14:textId="77777777" w:rsidR="00E95C1D"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contratação, pela Emissora e/ou SPEs, de empréstimos, financiamentos, incluindo adiantamentos de fundos, financiamento de fornecedores, hedge, novas dívidas, ou qualquer outra forma de crédito ou transação financeira, como credor ou devedor, fiador, fiador pessoal e/ou co-devedor, e/ou operação de mercado de capitais, local ou internacional, e/ou concessão de preferência a outros créditos,  ressalvadas a celebração de contratos </w:t>
      </w:r>
      <w:r>
        <w:rPr>
          <w:rFonts w:ascii="Tahoma" w:hAnsi="Tahoma" w:cs="Tahoma"/>
          <w:i/>
          <w:sz w:val="22"/>
          <w:szCs w:val="22"/>
          <w:lang w:val="pt-BR"/>
        </w:rPr>
        <w:t>intercompanies</w:t>
      </w:r>
      <w:r>
        <w:rPr>
          <w:rFonts w:ascii="Tahoma" w:hAnsi="Tahoma" w:cs="Tahoma"/>
          <w:sz w:val="22"/>
          <w:szCs w:val="22"/>
          <w:lang w:val="pt-BR"/>
        </w:rPr>
        <w:t xml:space="preserve"> entre a Emissora e as SPEs no escopo do Projeto;</w:t>
      </w:r>
      <w:del w:id="503" w:author=" " w:date="2021-08-16T14:38:00Z">
        <w:r>
          <w:rPr>
            <w:rFonts w:ascii="Tahoma" w:hAnsi="Tahoma" w:cs="Tahoma"/>
            <w:i/>
            <w:sz w:val="22"/>
            <w:szCs w:val="22"/>
            <w:highlight w:val="yellow"/>
            <w:lang w:val="pt-BR"/>
          </w:rPr>
          <w:delText xml:space="preserve"> [</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alteração. Ponto a ser discutido]</w:delText>
        </w:r>
      </w:del>
    </w:p>
    <w:p w14:paraId="1BA4F9CA" w14:textId="77777777" w:rsidR="00E95C1D" w:rsidRDefault="008A57DB">
      <w:pPr>
        <w:pStyle w:val="Level4"/>
        <w:tabs>
          <w:tab w:val="clear" w:pos="2041"/>
          <w:tab w:val="num" w:pos="1418"/>
        </w:tabs>
        <w:spacing w:after="240" w:line="320" w:lineRule="atLeast"/>
        <w:ind w:left="1418" w:hanging="567"/>
        <w:rPr>
          <w:rFonts w:ascii="Tahoma" w:hAnsi="Tahoma" w:cs="Tahoma"/>
          <w:sz w:val="22"/>
          <w:szCs w:val="22"/>
          <w:lang w:val="pt-BR"/>
        </w:rPr>
        <w:pPrChange w:id="504" w:author=" ">
          <w:pPr>
            <w:pStyle w:val="Level4"/>
          </w:pPr>
        </w:pPrChange>
      </w:pPr>
      <w:r>
        <w:rPr>
          <w:rFonts w:ascii="Tahoma" w:hAnsi="Tahoma" w:cs="Tahoma"/>
          <w:sz w:val="22"/>
          <w:szCs w:val="22"/>
          <w:lang w:val="pt-BR"/>
        </w:rPr>
        <w:t xml:space="preserve">realização de investimentos e/ou aquisição de ativos não relacionados ao curso ordinário dos Projetos;  </w:t>
      </w:r>
      <w:del w:id="505" w:author=" " w:date="2021-08-16T14:38: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exclusão. Ponto a ser discutido]</w:delText>
        </w:r>
      </w:del>
    </w:p>
    <w:p w14:paraId="230F7641" w14:textId="06516735"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distribuição de quaisquer recursos, pela Emissora, aos seus acionistas, diretos ou indiretos, sob a forma de resgate, recompra, amortização ou bonificação de ações de emissão da Emissora, distribuição de dividendos, juros sobre capital próprio, pagamento de juros, redução do capital social da Emissora (independentemente da distribuição de lucros a seus acionistas), inclusive na forma de cancelamento de AFACs, acima do mínimo obrigatório previsto no artigo 202 da Lei das Sociedades por Ações, ou qualquer outra participação no lucro estatutariamente prevista, salvo se, o último ICSD Consolidado for igual ou superior a 1,20 (um inteiro e vinte centésimos) ; e (b) no caso de redução de capital, se o Capital </w:t>
      </w:r>
      <w:r w:rsidRPr="00D470DE">
        <w:rPr>
          <w:rFonts w:ascii="Tahoma" w:hAnsi="Tahoma" w:cs="Tahoma"/>
          <w:sz w:val="22"/>
          <w:szCs w:val="22"/>
          <w:lang w:val="pt-BR"/>
        </w:rPr>
        <w:t xml:space="preserve">Social da Emissora após a redução de capital seja de no mínimo </w:t>
      </w:r>
      <w:ins w:id="506" w:author=" " w:date="2021-08-16T14:43:00Z">
        <w:r w:rsidR="00753062">
          <w:rPr>
            <w:rFonts w:ascii="Tahoma" w:hAnsi="Tahoma" w:cs="Tahoma"/>
            <w:sz w:val="22"/>
            <w:szCs w:val="22"/>
            <w:lang w:val="pt-BR"/>
          </w:rPr>
          <w:t>[</w:t>
        </w:r>
      </w:ins>
      <w:r w:rsidRPr="00753062">
        <w:rPr>
          <w:rFonts w:ascii="Tahoma" w:hAnsi="Tahoma" w:cs="Tahoma"/>
          <w:sz w:val="22"/>
          <w:szCs w:val="22"/>
          <w:highlight w:val="yellow"/>
          <w:lang w:val="pt-BR"/>
          <w:rPrChange w:id="507" w:author=" " w:date="2021-08-16T14:43:00Z">
            <w:rPr>
              <w:rFonts w:ascii="Tahoma" w:hAnsi="Tahoma" w:cs="Tahoma"/>
              <w:sz w:val="22"/>
              <w:szCs w:val="22"/>
              <w:lang w:val="pt-BR"/>
            </w:rPr>
          </w:rPrChange>
        </w:rPr>
        <w:t xml:space="preserve">R$ </w:t>
      </w:r>
      <w:del w:id="508" w:author=" " w:date="2021-08-16T14:39:00Z">
        <w:r w:rsidRPr="00753062">
          <w:rPr>
            <w:rFonts w:ascii="Tahoma" w:hAnsi="Tahoma" w:cs="Tahoma"/>
            <w:sz w:val="22"/>
            <w:szCs w:val="22"/>
            <w:highlight w:val="yellow"/>
            <w:lang w:val="pt-BR"/>
            <w:rPrChange w:id="509" w:author=" " w:date="2021-08-16T14:43:00Z">
              <w:rPr>
                <w:rFonts w:ascii="Tahoma" w:hAnsi="Tahoma" w:cs="Tahoma"/>
                <w:sz w:val="22"/>
                <w:szCs w:val="22"/>
                <w:lang w:val="pt-BR"/>
              </w:rPr>
            </w:rPrChange>
          </w:rPr>
          <w:delText xml:space="preserve">20 </w:delText>
        </w:r>
      </w:del>
      <w:ins w:id="510" w:author=" " w:date="2021-08-16T14:39:00Z">
        <w:r w:rsidR="00D470DE" w:rsidRPr="00753062">
          <w:rPr>
            <w:rFonts w:ascii="Tahoma" w:hAnsi="Tahoma" w:cs="Tahoma"/>
            <w:sz w:val="22"/>
            <w:szCs w:val="22"/>
            <w:highlight w:val="yellow"/>
            <w:lang w:val="pt-BR"/>
            <w:rPrChange w:id="511" w:author=" " w:date="2021-08-16T14:43:00Z">
              <w:rPr>
                <w:rFonts w:ascii="Tahoma" w:hAnsi="Tahoma" w:cs="Tahoma"/>
                <w:sz w:val="22"/>
                <w:szCs w:val="22"/>
                <w:lang w:val="pt-BR"/>
              </w:rPr>
            </w:rPrChange>
          </w:rPr>
          <w:t>10</w:t>
        </w:r>
      </w:ins>
      <w:ins w:id="512" w:author=" " w:date="2021-08-16T19:47:00Z">
        <w:r w:rsidR="008743B7">
          <w:rPr>
            <w:rFonts w:ascii="Tahoma" w:hAnsi="Tahoma" w:cs="Tahoma"/>
            <w:sz w:val="22"/>
            <w:szCs w:val="22"/>
            <w:highlight w:val="yellow"/>
            <w:lang w:val="pt-BR"/>
          </w:rPr>
          <w:t>.000.000,00</w:t>
        </w:r>
      </w:ins>
      <w:ins w:id="513" w:author=" " w:date="2021-08-16T14:39:00Z">
        <w:r w:rsidR="00D470DE" w:rsidRPr="00753062">
          <w:rPr>
            <w:rFonts w:ascii="Tahoma" w:hAnsi="Tahoma" w:cs="Tahoma"/>
            <w:sz w:val="22"/>
            <w:szCs w:val="22"/>
            <w:highlight w:val="yellow"/>
            <w:lang w:val="pt-BR"/>
            <w:rPrChange w:id="514" w:author=" " w:date="2021-08-16T14:43:00Z">
              <w:rPr>
                <w:rFonts w:ascii="Tahoma" w:hAnsi="Tahoma" w:cs="Tahoma"/>
                <w:sz w:val="22"/>
                <w:szCs w:val="22"/>
                <w:lang w:val="pt-BR"/>
              </w:rPr>
            </w:rPrChange>
          </w:rPr>
          <w:t xml:space="preserve"> </w:t>
        </w:r>
      </w:ins>
      <w:r w:rsidRPr="00753062">
        <w:rPr>
          <w:rFonts w:ascii="Tahoma" w:hAnsi="Tahoma" w:cs="Tahoma"/>
          <w:sz w:val="22"/>
          <w:szCs w:val="22"/>
          <w:highlight w:val="yellow"/>
          <w:lang w:val="pt-BR"/>
        </w:rPr>
        <w:t>(</w:t>
      </w:r>
      <w:del w:id="515" w:author=" " w:date="2021-08-16T14:39:00Z">
        <w:r w:rsidRPr="00753062">
          <w:rPr>
            <w:rFonts w:ascii="Tahoma" w:hAnsi="Tahoma" w:cs="Tahoma"/>
            <w:sz w:val="22"/>
            <w:szCs w:val="22"/>
            <w:highlight w:val="yellow"/>
            <w:lang w:val="pt-BR"/>
            <w:rPrChange w:id="516" w:author=" " w:date="2021-08-16T14:43:00Z">
              <w:rPr>
                <w:rFonts w:ascii="Tahoma" w:hAnsi="Tahoma" w:cs="Tahoma"/>
                <w:sz w:val="22"/>
                <w:szCs w:val="22"/>
                <w:lang w:val="pt-BR"/>
              </w:rPr>
            </w:rPrChange>
          </w:rPr>
          <w:delText xml:space="preserve">vinte </w:delText>
        </w:r>
      </w:del>
      <w:ins w:id="517" w:author=" " w:date="2021-08-16T14:39:00Z">
        <w:r w:rsidR="00D470DE" w:rsidRPr="00753062">
          <w:rPr>
            <w:rFonts w:ascii="Tahoma" w:hAnsi="Tahoma" w:cs="Tahoma"/>
            <w:sz w:val="22"/>
            <w:szCs w:val="22"/>
            <w:highlight w:val="yellow"/>
            <w:lang w:val="pt-BR"/>
            <w:rPrChange w:id="518" w:author=" " w:date="2021-08-16T14:43:00Z">
              <w:rPr>
                <w:rFonts w:ascii="Tahoma" w:hAnsi="Tahoma" w:cs="Tahoma"/>
                <w:sz w:val="22"/>
                <w:szCs w:val="22"/>
                <w:lang w:val="pt-BR"/>
              </w:rPr>
            </w:rPrChange>
          </w:rPr>
          <w:t xml:space="preserve">dez </w:t>
        </w:r>
      </w:ins>
      <w:r w:rsidRPr="00753062">
        <w:rPr>
          <w:rFonts w:ascii="Tahoma" w:hAnsi="Tahoma" w:cs="Tahoma"/>
          <w:sz w:val="22"/>
          <w:szCs w:val="22"/>
          <w:highlight w:val="yellow"/>
          <w:lang w:val="pt-BR"/>
          <w:rPrChange w:id="519" w:author=" " w:date="2021-08-16T14:43:00Z">
            <w:rPr>
              <w:rFonts w:ascii="Tahoma" w:hAnsi="Tahoma" w:cs="Tahoma"/>
              <w:sz w:val="22"/>
              <w:szCs w:val="22"/>
              <w:lang w:val="pt-BR"/>
            </w:rPr>
          </w:rPrChange>
        </w:rPr>
        <w:t>milhões de reais</w:t>
      </w:r>
      <w:r>
        <w:rPr>
          <w:rFonts w:ascii="Tahoma" w:hAnsi="Tahoma" w:cs="Tahoma"/>
          <w:sz w:val="22"/>
          <w:szCs w:val="22"/>
          <w:lang w:val="pt-BR"/>
        </w:rPr>
        <w:t>)</w:t>
      </w:r>
      <w:ins w:id="520" w:author=" " w:date="2021-08-16T14:43:00Z">
        <w:r w:rsidR="00753062">
          <w:rPr>
            <w:rFonts w:ascii="Tahoma" w:hAnsi="Tahoma" w:cs="Tahoma"/>
            <w:sz w:val="22"/>
            <w:szCs w:val="22"/>
            <w:lang w:val="pt-BR"/>
          </w:rPr>
          <w:t>]</w:t>
        </w:r>
      </w:ins>
      <w:r>
        <w:rPr>
          <w:rFonts w:ascii="Tahoma" w:hAnsi="Tahoma" w:cs="Tahoma"/>
          <w:sz w:val="22"/>
          <w:szCs w:val="22"/>
          <w:lang w:val="pt-BR"/>
        </w:rPr>
        <w:t>;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521" w:author=" " w:date="2021-08-16T14:38:00Z">
        <w:r>
          <w:rPr>
            <w:rFonts w:ascii="Tahoma" w:hAnsi="Tahoma" w:cs="Tahoma"/>
            <w:i/>
            <w:sz w:val="22"/>
            <w:szCs w:val="22"/>
            <w:highlight w:val="yellow"/>
            <w:lang w:val="pt-BR"/>
          </w:rPr>
          <w:delText>Alteração sugerida pelo</w:delText>
        </w:r>
      </w:del>
      <w:ins w:id="522" w:author=" " w:date="2021-08-16T14:38:00Z">
        <w:r w:rsidR="00D470DE">
          <w:rPr>
            <w:rFonts w:ascii="Tahoma" w:hAnsi="Tahoma" w:cs="Tahoma"/>
            <w:i/>
            <w:sz w:val="22"/>
            <w:szCs w:val="22"/>
            <w:highlight w:val="yellow"/>
            <w:lang w:val="pt-BR"/>
          </w:rPr>
          <w:t xml:space="preserve">Threshold </w:t>
        </w:r>
      </w:ins>
      <w:ins w:id="523" w:author=" " w:date="2021-08-16T14:39:00Z">
        <w:r w:rsidR="00D470DE">
          <w:rPr>
            <w:rFonts w:ascii="Tahoma" w:hAnsi="Tahoma" w:cs="Tahoma"/>
            <w:i/>
            <w:sz w:val="22"/>
            <w:szCs w:val="22"/>
            <w:highlight w:val="yellow"/>
            <w:lang w:val="pt-BR"/>
          </w:rPr>
          <w:t>pendente de confirmação do</w:t>
        </w:r>
      </w:ins>
      <w:r>
        <w:rPr>
          <w:rFonts w:ascii="Tahoma" w:hAnsi="Tahoma" w:cs="Tahoma"/>
          <w:i/>
          <w:sz w:val="22"/>
          <w:szCs w:val="22"/>
          <w:highlight w:val="yellow"/>
          <w:lang w:val="pt-BR"/>
        </w:rPr>
        <w:t xml:space="preserve"> BTG.</w:t>
      </w:r>
      <w:del w:id="524" w:author=" " w:date="2021-08-16T14:39:00Z">
        <w:r>
          <w:rPr>
            <w:rFonts w:ascii="Tahoma" w:hAnsi="Tahoma" w:cs="Tahoma"/>
            <w:i/>
            <w:sz w:val="22"/>
            <w:szCs w:val="22"/>
            <w:highlight w:val="yellow"/>
            <w:lang w:val="pt-BR"/>
          </w:rPr>
          <w:delText xml:space="preserve"> Companhia confirmar.</w:delText>
        </w:r>
      </w:del>
      <w:r>
        <w:rPr>
          <w:rFonts w:ascii="Tahoma" w:hAnsi="Tahoma" w:cs="Tahoma"/>
          <w:i/>
          <w:sz w:val="22"/>
          <w:szCs w:val="22"/>
          <w:highlight w:val="yellow"/>
          <w:lang w:val="pt-BR"/>
        </w:rPr>
        <w:t>]</w:t>
      </w:r>
      <w:ins w:id="525" w:author="Cirino, Andressa" w:date="2021-08-17T17:27:00Z">
        <w:r>
          <w:rPr>
            <w:rFonts w:ascii="Tahoma" w:hAnsi="Tahoma" w:cs="Tahoma"/>
            <w:i/>
            <w:sz w:val="22"/>
            <w:szCs w:val="22"/>
            <w:lang w:val="pt-BR"/>
          </w:rPr>
          <w:t xml:space="preserve"> [DCM: manter 10mm em linha com Pirapora]</w:t>
        </w:r>
      </w:ins>
      <w:ins w:id="526" w:author="Conde, Tainah" w:date="2021-08-18T10:03:00Z">
        <w:r w:rsidR="003A542D">
          <w:rPr>
            <w:rFonts w:ascii="Tahoma" w:hAnsi="Tahoma" w:cs="Tahoma"/>
            <w:i/>
            <w:sz w:val="22"/>
            <w:szCs w:val="22"/>
            <w:lang w:val="pt-BR"/>
          </w:rPr>
          <w:t xml:space="preserve"> [TC: ok BRL 10mio]</w:t>
        </w:r>
      </w:ins>
      <w:ins w:id="527" w:author="Takaki, Lais" w:date="2021-08-18T11:20:00Z">
        <w:r w:rsidR="00975733" w:rsidRPr="00975733">
          <w:rPr>
            <w:rFonts w:ascii="Tahoma" w:hAnsi="Tahoma" w:cs="Tahoma"/>
            <w:i/>
            <w:sz w:val="22"/>
            <w:szCs w:val="22"/>
            <w:lang w:val="pt-BR"/>
          </w:rPr>
          <w:t xml:space="preserve"> </w:t>
        </w:r>
        <w:r w:rsidR="00975733">
          <w:rPr>
            <w:rFonts w:ascii="Tahoma" w:hAnsi="Tahoma" w:cs="Tahoma"/>
            <w:i/>
            <w:sz w:val="22"/>
            <w:szCs w:val="22"/>
            <w:lang w:val="pt-BR"/>
          </w:rPr>
          <w:t>[PF: ok]</w:t>
        </w:r>
      </w:ins>
    </w:p>
    <w:p w14:paraId="2338541C" w14:textId="6A0689D4"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protesto de títulos contra a Emissorae/ou quaisquer das SPEs, no valor individual ou agregado de </w:t>
      </w:r>
      <w:ins w:id="528" w:author=" " w:date="2021-08-16T14:42:00Z">
        <w:r w:rsidR="00753062">
          <w:rPr>
            <w:rFonts w:ascii="Tahoma" w:hAnsi="Tahoma" w:cs="Tahoma"/>
            <w:sz w:val="22"/>
            <w:szCs w:val="22"/>
            <w:lang w:val="pt-BR"/>
          </w:rPr>
          <w:t>[</w:t>
        </w:r>
      </w:ins>
      <w:r w:rsidRPr="00753062">
        <w:rPr>
          <w:rFonts w:ascii="Tahoma" w:hAnsi="Tahoma" w:cs="Tahoma"/>
          <w:sz w:val="22"/>
          <w:szCs w:val="22"/>
          <w:highlight w:val="yellow"/>
          <w:lang w:val="pt-BR"/>
          <w:rPrChange w:id="529" w:author=" " w:date="2021-08-16T14:43:00Z">
            <w:rPr>
              <w:rFonts w:ascii="Tahoma" w:hAnsi="Tahoma" w:cs="Tahoma"/>
              <w:sz w:val="22"/>
              <w:szCs w:val="22"/>
              <w:lang w:val="pt-BR"/>
            </w:rPr>
          </w:rPrChange>
        </w:rPr>
        <w:t xml:space="preserve">R$ </w:t>
      </w:r>
      <w:del w:id="530" w:author=" ">
        <w:r w:rsidRPr="00753062">
          <w:rPr>
            <w:rFonts w:ascii="Tahoma" w:hAnsi="Tahoma" w:cs="Tahoma"/>
            <w:sz w:val="22"/>
            <w:szCs w:val="22"/>
            <w:highlight w:val="yellow"/>
            <w:lang w:val="pt-BR"/>
            <w:rPrChange w:id="531" w:author=" " w:date="2021-08-16T14:43:00Z">
              <w:rPr>
                <w:rFonts w:ascii="Tahoma" w:hAnsi="Tahoma" w:cs="Tahoma"/>
                <w:sz w:val="22"/>
                <w:szCs w:val="22"/>
                <w:lang w:val="pt-BR"/>
              </w:rPr>
            </w:rPrChange>
          </w:rPr>
          <w:delText>20</w:delText>
        </w:r>
      </w:del>
      <w:ins w:id="532" w:author=" ">
        <w:r w:rsidRPr="00753062">
          <w:rPr>
            <w:rFonts w:ascii="Tahoma" w:hAnsi="Tahoma" w:cs="Tahoma"/>
            <w:sz w:val="22"/>
            <w:szCs w:val="22"/>
            <w:highlight w:val="yellow"/>
            <w:lang w:val="pt-BR"/>
            <w:rPrChange w:id="533" w:author=" " w:date="2021-08-16T14:43:00Z">
              <w:rPr>
                <w:rFonts w:ascii="Tahoma" w:hAnsi="Tahoma" w:cs="Tahoma"/>
                <w:sz w:val="22"/>
                <w:szCs w:val="22"/>
                <w:lang w:val="pt-BR"/>
              </w:rPr>
            </w:rPrChange>
          </w:rPr>
          <w:t>10</w:t>
        </w:r>
      </w:ins>
      <w:ins w:id="534" w:author=" " w:date="2021-08-16T19:47:00Z">
        <w:r w:rsidR="008743B7">
          <w:rPr>
            <w:rFonts w:ascii="Tahoma" w:hAnsi="Tahoma" w:cs="Tahoma"/>
            <w:sz w:val="22"/>
            <w:szCs w:val="22"/>
            <w:highlight w:val="yellow"/>
            <w:lang w:val="pt-BR"/>
          </w:rPr>
          <w:t xml:space="preserve">.000.000,00 </w:t>
        </w:r>
      </w:ins>
      <w:ins w:id="535" w:author=" " w:date="2021-08-16T19:48:00Z">
        <w:r w:rsidR="008743B7">
          <w:rPr>
            <w:rFonts w:ascii="Tahoma" w:hAnsi="Tahoma" w:cs="Tahoma"/>
            <w:sz w:val="22"/>
            <w:szCs w:val="22"/>
            <w:highlight w:val="yellow"/>
            <w:lang w:val="pt-BR"/>
          </w:rPr>
          <w:t>(dez</w:t>
        </w:r>
      </w:ins>
      <w:r w:rsidRPr="00753062">
        <w:rPr>
          <w:rFonts w:ascii="Tahoma" w:hAnsi="Tahoma" w:cs="Tahoma"/>
          <w:sz w:val="22"/>
          <w:szCs w:val="22"/>
          <w:highlight w:val="yellow"/>
          <w:lang w:val="pt-BR"/>
          <w:rPrChange w:id="536" w:author=" " w:date="2021-08-16T14:43:00Z">
            <w:rPr>
              <w:rFonts w:ascii="Tahoma" w:hAnsi="Tahoma" w:cs="Tahoma"/>
              <w:sz w:val="22"/>
              <w:szCs w:val="22"/>
              <w:lang w:val="pt-BR"/>
            </w:rPr>
          </w:rPrChange>
        </w:rPr>
        <w:t xml:space="preserve"> milhões</w:t>
      </w:r>
      <w:ins w:id="537" w:author=" " w:date="2021-08-16T19:48:00Z">
        <w:r w:rsidR="008743B7">
          <w:rPr>
            <w:rFonts w:ascii="Tahoma" w:hAnsi="Tahoma" w:cs="Tahoma"/>
            <w:sz w:val="22"/>
            <w:szCs w:val="22"/>
            <w:highlight w:val="yellow"/>
            <w:lang w:val="pt-BR"/>
          </w:rPr>
          <w:t xml:space="preserve"> de reais)</w:t>
        </w:r>
      </w:ins>
      <w:ins w:id="538" w:author=" " w:date="2021-08-16T14:42:00Z">
        <w:r w:rsidR="00753062">
          <w:rPr>
            <w:rFonts w:ascii="Tahoma" w:hAnsi="Tahoma" w:cs="Tahoma"/>
            <w:sz w:val="22"/>
            <w:szCs w:val="22"/>
            <w:lang w:val="pt-BR"/>
          </w:rPr>
          <w:t>]</w:t>
        </w:r>
      </w:ins>
      <w:del w:id="539" w:author=" " w:date="2021-08-16T14:42:00Z">
        <w:r>
          <w:rPr>
            <w:rFonts w:ascii="Tahoma" w:hAnsi="Tahoma" w:cs="Tahoma"/>
            <w:sz w:val="22"/>
            <w:szCs w:val="22"/>
            <w:lang w:val="pt-BR"/>
          </w:rPr>
          <w:delText xml:space="preserve"> </w:delText>
        </w:r>
      </w:del>
      <w:r>
        <w:rPr>
          <w:rFonts w:ascii="Tahoma" w:hAnsi="Tahoma" w:cs="Tahoma"/>
          <w:sz w:val="22"/>
          <w:szCs w:val="22"/>
          <w:lang w:val="pt-BR"/>
        </w:rPr>
        <w:t xml:space="preserve">, ajustado anualmente a partir da Data de Emissão pela variação positiva acumulada do IPCA ou seu equivalente em outras moedas, salvo se for validamente comprovado ao Agente Fiduciário, ou pela Emissora ou por quaisquer das SPEs, que: (a) o protesto foi efetivamente suspenso dentro do prazo de até 30 (trinta) </w:t>
      </w:r>
      <w:ins w:id="540" w:author=" " w:date="2021-08-16T14:41:00Z">
        <w:r w:rsidR="00753062">
          <w:rPr>
            <w:rFonts w:ascii="Tahoma" w:hAnsi="Tahoma" w:cs="Tahoma"/>
            <w:sz w:val="22"/>
            <w:szCs w:val="22"/>
            <w:lang w:val="pt-BR"/>
          </w:rPr>
          <w:t>[</w:t>
        </w:r>
      </w:ins>
      <w:r w:rsidRPr="00753062">
        <w:rPr>
          <w:rFonts w:ascii="Tahoma" w:hAnsi="Tahoma" w:cs="Tahoma"/>
          <w:sz w:val="22"/>
          <w:szCs w:val="22"/>
          <w:highlight w:val="yellow"/>
          <w:lang w:val="pt-BR"/>
          <w:rPrChange w:id="541" w:author=" " w:date="2021-08-16T14:43:00Z">
            <w:rPr>
              <w:rFonts w:ascii="Tahoma" w:hAnsi="Tahoma" w:cs="Tahoma"/>
              <w:sz w:val="22"/>
              <w:szCs w:val="22"/>
              <w:lang w:val="pt-BR"/>
            </w:rPr>
          </w:rPrChange>
        </w:rPr>
        <w:t>Dias Úteis</w:t>
      </w:r>
      <w:ins w:id="542" w:author=" " w:date="2021-08-16T14:41:00Z">
        <w:r w:rsidR="00753062">
          <w:rPr>
            <w:rFonts w:ascii="Tahoma" w:hAnsi="Tahoma" w:cs="Tahoma"/>
            <w:sz w:val="22"/>
            <w:szCs w:val="22"/>
            <w:lang w:val="pt-BR"/>
          </w:rPr>
          <w:t>]</w:t>
        </w:r>
      </w:ins>
      <w:r>
        <w:rPr>
          <w:rFonts w:ascii="Tahoma" w:hAnsi="Tahoma" w:cs="Tahoma"/>
          <w:sz w:val="22"/>
          <w:szCs w:val="22"/>
          <w:lang w:val="pt-BR"/>
        </w:rPr>
        <w:t xml:space="preserve"> contados da data da ciência da Emissora sobre o respectivo evento, e apenas enquanto durarem os efeitos da suspensão; (b) o protesto foi cancelado no prazo legal ou, na ausência deste, no prazo de até 30 (trinta) </w:t>
      </w:r>
      <w:ins w:id="543" w:author=" " w:date="2021-08-16T14:42:00Z">
        <w:r w:rsidR="00753062">
          <w:rPr>
            <w:rFonts w:ascii="Tahoma" w:hAnsi="Tahoma" w:cs="Tahoma"/>
            <w:sz w:val="22"/>
            <w:szCs w:val="22"/>
            <w:lang w:val="pt-BR"/>
          </w:rPr>
          <w:t>[</w:t>
        </w:r>
      </w:ins>
      <w:r w:rsidRPr="00753062">
        <w:rPr>
          <w:rFonts w:ascii="Tahoma" w:hAnsi="Tahoma" w:cs="Tahoma"/>
          <w:sz w:val="22"/>
          <w:szCs w:val="22"/>
          <w:highlight w:val="yellow"/>
          <w:lang w:val="pt-BR"/>
          <w:rPrChange w:id="544" w:author=" " w:date="2021-08-16T14:43:00Z">
            <w:rPr>
              <w:rFonts w:ascii="Tahoma" w:hAnsi="Tahoma" w:cs="Tahoma"/>
              <w:sz w:val="22"/>
              <w:szCs w:val="22"/>
              <w:lang w:val="pt-BR"/>
            </w:rPr>
          </w:rPrChange>
        </w:rPr>
        <w:t>Dias Úteis</w:t>
      </w:r>
      <w:ins w:id="545" w:author=" " w:date="2021-08-16T14:42:00Z">
        <w:r w:rsidR="00753062">
          <w:rPr>
            <w:rFonts w:ascii="Tahoma" w:hAnsi="Tahoma" w:cs="Tahoma"/>
            <w:sz w:val="22"/>
            <w:szCs w:val="22"/>
            <w:lang w:val="pt-BR"/>
          </w:rPr>
          <w:t>]</w:t>
        </w:r>
      </w:ins>
      <w:r>
        <w:rPr>
          <w:rFonts w:ascii="Tahoma" w:hAnsi="Tahoma" w:cs="Tahoma"/>
          <w:sz w:val="22"/>
          <w:szCs w:val="22"/>
          <w:lang w:val="pt-BR"/>
        </w:rPr>
        <w:t xml:space="preserve"> contados da data da ciência da Emissora sobre o respectivo evento; ou, (c) foram prestadas garantias em juízo;</w:t>
      </w:r>
      <w:r>
        <w:rPr>
          <w:lang w:val="pt-BR"/>
        </w:rPr>
        <w:t xml:space="preserve"> </w:t>
      </w:r>
      <w:del w:id="546" w:author=" " w:date="2021-08-16T19:48:00Z">
        <w:r>
          <w:rPr>
            <w:rFonts w:ascii="Tahoma" w:hAnsi="Tahoma" w:cs="Tahoma"/>
            <w:sz w:val="22"/>
            <w:szCs w:val="22"/>
            <w:lang w:val="pt-BR"/>
          </w:rPr>
          <w:delText>ou (</w:delText>
        </w:r>
        <w:r w:rsidRPr="00753062">
          <w:rPr>
            <w:rFonts w:ascii="Tahoma" w:hAnsi="Tahoma" w:cs="Tahoma"/>
            <w:sz w:val="22"/>
            <w:szCs w:val="22"/>
            <w:highlight w:val="yellow"/>
            <w:lang w:val="pt-BR"/>
            <w:rPrChange w:id="547" w:author=" " w:date="2021-08-16T14:42:00Z">
              <w:rPr>
                <w:rFonts w:ascii="Tahoma" w:hAnsi="Tahoma" w:cs="Tahoma"/>
                <w:sz w:val="22"/>
                <w:szCs w:val="22"/>
                <w:lang w:val="pt-BR"/>
              </w:rPr>
            </w:rPrChange>
          </w:rPr>
          <w:delText>d) foi comprovado ao Agente Fiduciário que tal protesto foi realizado de forma inadequada de acordo com a legislação aplicável</w:delText>
        </w:r>
      </w:del>
      <w:r>
        <w:rPr>
          <w:rFonts w:ascii="Tahoma"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548" w:author=" " w:date="2021-08-16T14:42:00Z">
        <w:r w:rsidR="00753062">
          <w:rPr>
            <w:rFonts w:ascii="Tahoma" w:hAnsi="Tahoma" w:cs="Tahoma"/>
            <w:i/>
            <w:sz w:val="22"/>
            <w:szCs w:val="22"/>
            <w:highlight w:val="yellow"/>
            <w:lang w:val="pt-BR"/>
          </w:rPr>
          <w:t>Pendente de confirmação do BTG</w:t>
        </w:r>
      </w:ins>
      <w:r>
        <w:rPr>
          <w:rFonts w:ascii="Tahoma" w:hAnsi="Tahoma" w:cs="Tahoma"/>
          <w:i/>
          <w:sz w:val="22"/>
          <w:szCs w:val="22"/>
          <w:highlight w:val="yellow"/>
          <w:lang w:val="pt-BR"/>
        </w:rPr>
        <w:t>.]</w:t>
      </w:r>
      <w:ins w:id="549" w:author="Cirino, Andressa" w:date="2021-08-17T17:27:00Z">
        <w:r>
          <w:rPr>
            <w:rFonts w:ascii="Tahoma" w:hAnsi="Tahoma" w:cs="Tahoma"/>
            <w:i/>
            <w:sz w:val="22"/>
            <w:szCs w:val="22"/>
            <w:lang w:val="pt-BR"/>
          </w:rPr>
          <w:t xml:space="preserve"> [DCM: manter 10mm em linha com Pirapora, ok 30 DU]</w:t>
        </w:r>
      </w:ins>
      <w:ins w:id="550" w:author="Conde, Tainah" w:date="2021-08-18T10:03:00Z">
        <w:r w:rsidR="003A542D">
          <w:rPr>
            <w:rFonts w:ascii="Tahoma" w:hAnsi="Tahoma" w:cs="Tahoma"/>
            <w:i/>
            <w:sz w:val="22"/>
            <w:szCs w:val="22"/>
            <w:lang w:val="pt-BR"/>
          </w:rPr>
          <w:t xml:space="preserve"> [TC: ok BRL 10mio / </w:t>
        </w:r>
        <w:r w:rsidR="008F09A5">
          <w:rPr>
            <w:rFonts w:ascii="Tahoma" w:hAnsi="Tahoma" w:cs="Tahoma"/>
            <w:i/>
            <w:sz w:val="22"/>
            <w:szCs w:val="22"/>
            <w:lang w:val="pt-BR"/>
          </w:rPr>
          <w:t>protesto eu manteria dias</w:t>
        </w:r>
      </w:ins>
      <w:ins w:id="551" w:author="Conde, Tainah" w:date="2021-08-18T10:04:00Z">
        <w:r w:rsidR="008F09A5">
          <w:rPr>
            <w:rFonts w:ascii="Tahoma" w:hAnsi="Tahoma" w:cs="Tahoma"/>
            <w:i/>
            <w:sz w:val="22"/>
            <w:szCs w:val="22"/>
            <w:lang w:val="pt-BR"/>
          </w:rPr>
          <w:t xml:space="preserve"> corridos, mas no limite ok</w:t>
        </w:r>
      </w:ins>
      <w:ins w:id="552" w:author="Conde, Tainah" w:date="2021-08-18T10:03:00Z">
        <w:r w:rsidR="003A542D">
          <w:rPr>
            <w:rFonts w:ascii="Tahoma" w:hAnsi="Tahoma" w:cs="Tahoma"/>
            <w:i/>
            <w:sz w:val="22"/>
            <w:szCs w:val="22"/>
            <w:lang w:val="pt-BR"/>
          </w:rPr>
          <w:t>]</w:t>
        </w:r>
      </w:ins>
      <w:ins w:id="553" w:author="Takaki, Lais" w:date="2021-08-18T11:20:00Z">
        <w:r w:rsidR="00975733" w:rsidRPr="00975733">
          <w:rPr>
            <w:rFonts w:ascii="Tahoma" w:hAnsi="Tahoma" w:cs="Tahoma"/>
            <w:i/>
            <w:sz w:val="22"/>
            <w:szCs w:val="22"/>
            <w:lang w:val="pt-BR"/>
          </w:rPr>
          <w:t xml:space="preserve"> </w:t>
        </w:r>
        <w:r w:rsidR="00975733">
          <w:rPr>
            <w:rFonts w:ascii="Tahoma" w:hAnsi="Tahoma" w:cs="Tahoma"/>
            <w:i/>
            <w:sz w:val="22"/>
            <w:szCs w:val="22"/>
            <w:lang w:val="pt-BR"/>
          </w:rPr>
          <w:t>[PF: ok]</w:t>
        </w:r>
      </w:ins>
    </w:p>
    <w:p w14:paraId="42FF8E5D" w14:textId="77777777"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em favor do BNB, no âmbito dos Contratos de Financiamento BNB; e (d) que sejam eventualmente exigidas expressamente pelo BNB, ANEEL, ONS e CCEE;</w:t>
      </w:r>
    </w:p>
    <w:p w14:paraId="6105579B" w14:textId="77777777"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aplicação dos recursos oriundos da Emissão, pela Emissora, em destinação diversa da descrita na Cláusula 3.7 desta Escritura de Emissão;</w:t>
      </w:r>
    </w:p>
    <w:p w14:paraId="24FEBCA3" w14:textId="77777777"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5B977F32" w14:textId="04F3BAF6" w:rsidR="007630EE" w:rsidRPr="00AA2B83" w:rsidRDefault="008A57DB" w:rsidP="00282EAF">
      <w:pPr>
        <w:pStyle w:val="Level4"/>
        <w:tabs>
          <w:tab w:val="clear" w:pos="2041"/>
          <w:tab w:val="num" w:pos="1418"/>
          <w:tab w:val="left" w:pos="1560"/>
        </w:tabs>
        <w:spacing w:after="240" w:line="320" w:lineRule="atLeast"/>
        <w:ind w:left="1418" w:hanging="567"/>
        <w:rPr>
          <w:del w:id="554" w:author=" "/>
          <w:rFonts w:ascii="Tahoma" w:hAnsi="Tahoma" w:cs="Tahoma"/>
          <w:sz w:val="22"/>
          <w:szCs w:val="22"/>
          <w:lang w:val="pt-BR"/>
        </w:rPr>
      </w:pPr>
      <w:r>
        <w:rPr>
          <w:rFonts w:ascii="Tahoma" w:hAnsi="Tahoma" w:cs="Tahoma"/>
          <w:sz w:val="22"/>
          <w:szCs w:val="22"/>
          <w:lang w:val="pt-BR"/>
        </w:rPr>
        <w:t>transferência do Controle direto ou indireto da Emissora, salvo se (a) não implicar na perda de Controle BAM;</w:t>
      </w:r>
      <w:ins w:id="555" w:author=" " w:date="2021-08-16T14:44:00Z">
        <w:r w:rsidR="00753062" w:rsidRPr="00EC631A">
          <w:rPr>
            <w:rFonts w:ascii="Tahoma" w:hAnsi="Tahoma" w:cs="Tahoma"/>
            <w:sz w:val="22"/>
            <w:szCs w:val="22"/>
            <w:lang w:val="pt-BR"/>
            <w:rPrChange w:id="556" w:author=" " w:date="2021-08-16T18:55:00Z">
              <w:rPr/>
            </w:rPrChange>
          </w:rPr>
          <w:t xml:space="preserve"> ou (b) desde que tal transferência do Controle direto ou indireto da Emissora não resulte em rebaixamento, e</w:t>
        </w:r>
      </w:ins>
      <w:ins w:id="557" w:author="Takaki, Lais" w:date="2021-08-18T11:21:00Z">
        <w:r w:rsidR="00975733">
          <w:rPr>
            <w:rFonts w:ascii="Tahoma" w:hAnsi="Tahoma" w:cs="Tahoma"/>
            <w:sz w:val="22"/>
            <w:szCs w:val="22"/>
            <w:lang w:val="pt-BR"/>
          </w:rPr>
          <w:t>m</w:t>
        </w:r>
      </w:ins>
      <w:ins w:id="558" w:author=" " w:date="2021-08-16T14:44:00Z">
        <w:r w:rsidR="00753062" w:rsidRPr="00EC631A">
          <w:rPr>
            <w:rFonts w:ascii="Tahoma" w:hAnsi="Tahoma" w:cs="Tahoma"/>
            <w:sz w:val="22"/>
            <w:szCs w:val="22"/>
            <w:lang w:val="pt-BR"/>
            <w:rPrChange w:id="559" w:author=" " w:date="2021-08-16T18:55:00Z">
              <w:rPr/>
            </w:rPrChange>
          </w:rPr>
          <w:t xml:space="preserve"> um ou mais níveis, de classificação de risco (rating) das Debêntures, conforme</w:t>
        </w:r>
      </w:ins>
      <w:ins w:id="560" w:author="Cirino, Andressa" w:date="2021-08-17T17:28:00Z">
        <w:r>
          <w:rPr>
            <w:rFonts w:ascii="Tahoma" w:hAnsi="Tahoma" w:cs="Tahoma"/>
            <w:sz w:val="22"/>
            <w:szCs w:val="22"/>
            <w:lang w:val="pt-BR"/>
          </w:rPr>
          <w:t xml:space="preserve"> comparação à</w:t>
        </w:r>
      </w:ins>
      <w:ins w:id="561" w:author=" " w:date="2021-08-16T14:44:00Z">
        <w:r w:rsidR="00753062" w:rsidRPr="00EC631A">
          <w:rPr>
            <w:rFonts w:ascii="Tahoma" w:hAnsi="Tahoma" w:cs="Tahoma"/>
            <w:sz w:val="22"/>
            <w:szCs w:val="22"/>
            <w:lang w:val="pt-BR"/>
            <w:rPrChange w:id="562" w:author=" " w:date="2021-08-16T18:55:00Z">
              <w:rPr/>
            </w:rPrChange>
          </w:rPr>
          <w:t xml:space="preserve"> classificação de risco vigente no dia Útil anterior a data da referida trasnfêrencia;</w:t>
        </w:r>
      </w:ins>
      <w:ins w:id="563" w:author=" " w:date="2021-08-16T14:45:00Z">
        <w:r w:rsidR="00753062" w:rsidRPr="00EC631A">
          <w:rPr>
            <w:rFonts w:ascii="Tahoma" w:hAnsi="Tahoma" w:cs="Tahoma"/>
            <w:sz w:val="22"/>
            <w:szCs w:val="22"/>
            <w:lang w:val="pt-BR"/>
            <w:rPrChange w:id="564" w:author=" " w:date="2021-08-16T18:55:00Z">
              <w:rPr>
                <w:rFonts w:ascii="Tahoma" w:hAnsi="Tahoma" w:cs="Tahoma"/>
                <w:sz w:val="22"/>
                <w:szCs w:val="22"/>
              </w:rPr>
            </w:rPrChange>
          </w:rPr>
          <w:t xml:space="preserve"> </w:t>
        </w:r>
      </w:ins>
      <w:del w:id="565" w:author=" " w:date="2021-08-16T14:45:00Z">
        <w:r w:rsidR="00753062" w:rsidRPr="00EC631A">
          <w:rPr>
            <w:rFonts w:ascii="Tahoma" w:hAnsi="Tahoma" w:cs="Tahoma"/>
            <w:sz w:val="22"/>
            <w:szCs w:val="22"/>
            <w:lang w:val="pt-BR"/>
            <w:rPrChange w:id="566" w:author=" " w:date="2021-08-16T18:55:00Z">
              <w:rPr/>
            </w:rPrChange>
          </w:rPr>
          <w:delText>[</w:delText>
        </w:r>
      </w:del>
      <w:del w:id="567" w:author=" " w:date="2021-08-16T14:44:00Z">
        <w:r>
          <w:rPr>
            <w:rFonts w:ascii="Tahoma" w:hAnsi="Tahoma" w:cs="Tahoma"/>
            <w:b/>
            <w:i/>
            <w:sz w:val="22"/>
            <w:szCs w:val="22"/>
            <w:highlight w:val="yellow"/>
            <w:lang w:val="pt-BR"/>
          </w:rPr>
          <w:delText>Nota BTG</w:delText>
        </w:r>
        <w:r>
          <w:rPr>
            <w:rFonts w:ascii="Tahoma" w:hAnsi="Tahoma" w:cs="Tahoma"/>
            <w:i/>
            <w:sz w:val="22"/>
            <w:szCs w:val="22"/>
            <w:highlight w:val="yellow"/>
            <w:lang w:val="pt-BR"/>
          </w:rPr>
          <w:delText>: qualquer mudança de controle deve ser aprovada pelos debenturistas. Discutir se pode haver alguma mudança dentro da BAM.]</w:delText>
        </w:r>
      </w:del>
      <w:ins w:id="568" w:author=" " w:date="2021-08-16T19:49:00Z">
        <w:r w:rsidR="008743B7" w:rsidRPr="008743B7">
          <w:rPr>
            <w:rFonts w:ascii="Tahoma" w:hAnsi="Tahoma" w:cs="Tahoma"/>
            <w:i/>
            <w:sz w:val="22"/>
            <w:szCs w:val="22"/>
            <w:highlight w:val="yellow"/>
            <w:lang w:val="pt-BR"/>
          </w:rPr>
          <w:t xml:space="preserve"> </w:t>
        </w:r>
        <w:r w:rsidR="008743B7">
          <w:rPr>
            <w:rFonts w:ascii="Tahoma" w:hAnsi="Tahoma" w:cs="Tahoma"/>
            <w:i/>
            <w:sz w:val="22"/>
            <w:szCs w:val="22"/>
            <w:highlight w:val="yellow"/>
            <w:lang w:val="pt-BR"/>
          </w:rPr>
          <w:t>[</w:t>
        </w:r>
        <w:r w:rsidR="008743B7">
          <w:rPr>
            <w:rFonts w:ascii="Tahoma" w:hAnsi="Tahoma" w:cs="Tahoma"/>
            <w:b/>
            <w:i/>
            <w:sz w:val="22"/>
            <w:szCs w:val="22"/>
            <w:highlight w:val="yellow"/>
            <w:lang w:val="pt-BR"/>
          </w:rPr>
          <w:t>Nota Mattos Filho:</w:t>
        </w:r>
        <w:r w:rsidR="008743B7">
          <w:rPr>
            <w:rFonts w:ascii="Tahoma" w:hAnsi="Tahoma" w:cs="Tahoma"/>
            <w:i/>
            <w:sz w:val="22"/>
            <w:szCs w:val="22"/>
            <w:highlight w:val="yellow"/>
            <w:lang w:val="pt-BR"/>
          </w:rPr>
          <w:t xml:space="preserve"> Pendente aprovação do BTG.]</w:t>
        </w:r>
      </w:ins>
      <w:ins w:id="569" w:author="Conde, Tainah" w:date="2021-08-18T10:06:00Z">
        <w:r w:rsidR="00505E16">
          <w:rPr>
            <w:rFonts w:ascii="Tahoma" w:hAnsi="Tahoma" w:cs="Tahoma"/>
            <w:i/>
            <w:sz w:val="22"/>
            <w:szCs w:val="22"/>
            <w:lang w:val="pt-BR"/>
          </w:rPr>
          <w:t xml:space="preserve"> [TC: </w:t>
        </w:r>
      </w:ins>
      <w:ins w:id="570" w:author="Conde, Tainah" w:date="2021-08-18T10:07:00Z">
        <w:r w:rsidR="004A006E">
          <w:rPr>
            <w:rFonts w:ascii="Tahoma" w:hAnsi="Tahoma" w:cs="Tahoma"/>
            <w:i/>
            <w:sz w:val="22"/>
            <w:szCs w:val="22"/>
            <w:lang w:val="pt-BR"/>
          </w:rPr>
          <w:t xml:space="preserve">parece ok, </w:t>
        </w:r>
        <w:proofErr w:type="gramStart"/>
        <w:r w:rsidR="004A006E">
          <w:rPr>
            <w:rFonts w:ascii="Tahoma" w:hAnsi="Tahoma" w:cs="Tahoma"/>
            <w:i/>
            <w:sz w:val="22"/>
            <w:szCs w:val="22"/>
            <w:lang w:val="pt-BR"/>
          </w:rPr>
          <w:t>duvida</w:t>
        </w:r>
        <w:proofErr w:type="gramEnd"/>
        <w:r w:rsidR="004A006E">
          <w:rPr>
            <w:rFonts w:ascii="Tahoma" w:hAnsi="Tahoma" w:cs="Tahoma"/>
            <w:i/>
            <w:sz w:val="22"/>
            <w:szCs w:val="22"/>
            <w:lang w:val="pt-BR"/>
          </w:rPr>
          <w:t xml:space="preserve">, em caso de ativo operacional “rodando sozinho”, a agencia de rating rebaixaria em caso de mudança de </w:t>
        </w:r>
        <w:proofErr w:type="spellStart"/>
        <w:r w:rsidR="004A006E">
          <w:rPr>
            <w:rFonts w:ascii="Tahoma" w:hAnsi="Tahoma" w:cs="Tahoma"/>
            <w:i/>
            <w:sz w:val="22"/>
            <w:szCs w:val="22"/>
            <w:lang w:val="pt-BR"/>
          </w:rPr>
          <w:t>cotrole</w:t>
        </w:r>
        <w:proofErr w:type="spellEnd"/>
        <w:r w:rsidR="004A006E">
          <w:rPr>
            <w:rFonts w:ascii="Tahoma" w:hAnsi="Tahoma" w:cs="Tahoma"/>
            <w:i/>
            <w:sz w:val="22"/>
            <w:szCs w:val="22"/>
            <w:lang w:val="pt-BR"/>
          </w:rPr>
          <w:t>?</w:t>
        </w:r>
        <w:r w:rsidR="00FB37CD">
          <w:rPr>
            <w:rFonts w:ascii="Tahoma" w:hAnsi="Tahoma" w:cs="Tahoma"/>
            <w:i/>
            <w:sz w:val="22"/>
            <w:szCs w:val="22"/>
            <w:lang w:val="pt-BR"/>
          </w:rPr>
          <w:t xml:space="preserve"> Receio aqui dessa clausula ser inócua]</w:t>
        </w:r>
      </w:ins>
      <w:ins w:id="571" w:author="Takaki, Lais" w:date="2021-08-18T11:21:00Z">
        <w:r w:rsidR="00975733">
          <w:rPr>
            <w:rFonts w:ascii="Tahoma" w:hAnsi="Tahoma" w:cs="Tahoma"/>
            <w:i/>
            <w:sz w:val="22"/>
            <w:szCs w:val="22"/>
            <w:lang w:val="pt-BR"/>
          </w:rPr>
          <w:t xml:space="preserve"> [PF: concordo, acho que isso não impa</w:t>
        </w:r>
      </w:ins>
      <w:ins w:id="572" w:author="Takaki, Lais" w:date="2021-08-18T11:22:00Z">
        <w:r w:rsidR="00975733">
          <w:rPr>
            <w:rFonts w:ascii="Tahoma" w:hAnsi="Tahoma" w:cs="Tahoma"/>
            <w:i/>
            <w:sz w:val="22"/>
            <w:szCs w:val="22"/>
            <w:lang w:val="pt-BR"/>
          </w:rPr>
          <w:t>ctaria o rating do projeto, mas deixaria como uma proteção para não vender o projeto para qualquer um]</w:t>
        </w:r>
      </w:ins>
    </w:p>
    <w:p w14:paraId="5DF79407" w14:textId="77777777" w:rsidR="007630EE" w:rsidRPr="00AA2B83" w:rsidRDefault="008A57DB">
      <w:pPr>
        <w:pStyle w:val="Level4"/>
        <w:tabs>
          <w:tab w:val="clear" w:pos="2041"/>
          <w:tab w:val="num" w:pos="1418"/>
          <w:tab w:val="left" w:pos="1560"/>
        </w:tabs>
        <w:spacing w:after="240" w:line="320" w:lineRule="atLeast"/>
        <w:ind w:hanging="567"/>
        <w:rPr>
          <w:ins w:id="573" w:author=" "/>
          <w:rFonts w:ascii="Tahoma" w:hAnsi="Tahoma" w:cs="Tahoma"/>
          <w:sz w:val="22"/>
          <w:szCs w:val="22"/>
          <w:lang w:val="pt-BR"/>
        </w:rPr>
        <w:pPrChange w:id="574" w:author=" ">
          <w:pPr>
            <w:pStyle w:val="Level4"/>
            <w:tabs>
              <w:tab w:val="clear" w:pos="2041"/>
              <w:tab w:val="num" w:pos="1418"/>
            </w:tabs>
            <w:spacing w:after="240" w:line="320" w:lineRule="atLeast"/>
            <w:ind w:left="1418" w:hanging="567"/>
          </w:pPr>
        </w:pPrChange>
      </w:pPr>
      <w:del w:id="575" w:author=" ">
        <w:r>
          <w:rPr>
            <w:rFonts w:ascii="Tahoma" w:hAnsi="Tahoma" w:cs="Tahoma"/>
            <w:sz w:val="22"/>
            <w:szCs w:val="22"/>
            <w:lang w:val="pt-BR"/>
          </w:rPr>
          <w:delText>[</w:delText>
        </w:r>
      </w:del>
    </w:p>
    <w:p w14:paraId="7DF6BBD6" w14:textId="794C819C" w:rsidR="007630EE" w:rsidRPr="00975733" w:rsidRDefault="008A57DB">
      <w:pPr>
        <w:pStyle w:val="Level4"/>
        <w:tabs>
          <w:tab w:val="clear" w:pos="2041"/>
          <w:tab w:val="num" w:pos="1418"/>
          <w:tab w:val="left" w:pos="1560"/>
        </w:tabs>
        <w:spacing w:after="240" w:line="320" w:lineRule="atLeast"/>
        <w:ind w:left="1418" w:hanging="567"/>
        <w:rPr>
          <w:rFonts w:ascii="Tahoma" w:hAnsi="Tahoma" w:cs="Tahoma"/>
          <w:sz w:val="22"/>
          <w:szCs w:val="22"/>
          <w:lang w:val="pt-BR"/>
          <w:rPrChange w:id="576" w:author="Takaki, Lais" w:date="2021-08-18T10:21:00Z">
            <w:rPr>
              <w:rFonts w:ascii="Tahoma" w:hAnsi="Tahoma" w:cs="Tahoma"/>
              <w:sz w:val="22"/>
              <w:szCs w:val="22"/>
            </w:rPr>
          </w:rPrChange>
        </w:rPr>
        <w:pPrChange w:id="577" w:author=" ">
          <w:pPr>
            <w:numPr>
              <w:ilvl w:val="3"/>
              <w:numId w:val="16"/>
            </w:numPr>
            <w:tabs>
              <w:tab w:val="num" w:pos="2041"/>
            </w:tabs>
            <w:ind w:left="2041" w:hanging="680"/>
          </w:pPr>
        </w:pPrChange>
      </w:pPr>
      <w:r>
        <w:rPr>
          <w:rFonts w:ascii="Tahoma" w:hAnsi="Tahoma" w:cs="Tahoma"/>
          <w:sz w:val="22"/>
          <w:szCs w:val="22"/>
          <w:lang w:val="pt-BR"/>
        </w:rPr>
        <w:t xml:space="preserve">se a Emissora deixar de </w:t>
      </w:r>
      <w:del w:id="578" w:author=" " w:date="2021-08-16T19:49:00Z">
        <w:r>
          <w:rPr>
            <w:rFonts w:ascii="Tahoma" w:hAnsi="Tahoma" w:cs="Tahoma"/>
            <w:sz w:val="22"/>
            <w:szCs w:val="22"/>
            <w:lang w:val="pt-BR"/>
          </w:rPr>
          <w:delText xml:space="preserve">ser </w:delText>
        </w:r>
        <w:r w:rsidRPr="00791BCE">
          <w:rPr>
            <w:rFonts w:ascii="Tahoma" w:hAnsi="Tahoma" w:cs="Tahoma"/>
            <w:sz w:val="22"/>
            <w:szCs w:val="22"/>
            <w:highlight w:val="yellow"/>
            <w:lang w:val="pt-BR"/>
            <w:rPrChange w:id="579" w:author="Cirino, Andressa" w:date="2021-08-17T17:15:00Z">
              <w:rPr>
                <w:rFonts w:ascii="Tahoma" w:hAnsi="Tahoma" w:cs="Tahoma"/>
                <w:sz w:val="22"/>
                <w:szCs w:val="22"/>
              </w:rPr>
            </w:rPrChange>
          </w:rPr>
          <w:delText>controladora</w:delText>
        </w:r>
      </w:del>
      <w:r>
        <w:rPr>
          <w:rFonts w:ascii="Tahoma" w:hAnsi="Tahoma" w:cs="Tahoma"/>
          <w:sz w:val="22"/>
          <w:szCs w:val="22"/>
          <w:lang w:val="pt-BR"/>
        </w:rPr>
        <w:t>deter</w:t>
      </w:r>
      <w:ins w:id="580" w:author=" " w:date="2021-08-16T19:51:00Z">
        <w:r w:rsidR="008743B7">
          <w:rPr>
            <w:rFonts w:ascii="Tahoma" w:hAnsi="Tahoma" w:cs="Tahoma"/>
            <w:sz w:val="22"/>
            <w:szCs w:val="22"/>
            <w:lang w:val="pt-BR"/>
          </w:rPr>
          <w:t xml:space="preserve">, direta </w:t>
        </w:r>
        <w:del w:id="581" w:author="Takaki, Lais" w:date="2021-08-18T11:27:00Z">
          <w:r w:rsidR="008743B7" w:rsidDel="007A710D">
            <w:rPr>
              <w:rFonts w:ascii="Tahoma" w:hAnsi="Tahoma" w:cs="Tahoma"/>
              <w:sz w:val="22"/>
              <w:szCs w:val="22"/>
              <w:lang w:val="pt-BR"/>
            </w:rPr>
            <w:delText>ou</w:delText>
          </w:r>
        </w:del>
        <w:del w:id="582" w:author="Takaki, Lais" w:date="2021-08-18T11:23:00Z">
          <w:r w:rsidR="008743B7" w:rsidDel="00975733">
            <w:rPr>
              <w:rFonts w:ascii="Tahoma" w:hAnsi="Tahoma" w:cs="Tahoma"/>
              <w:sz w:val="22"/>
              <w:szCs w:val="22"/>
              <w:lang w:val="pt-BR"/>
            </w:rPr>
            <w:delText xml:space="preserve"> indiretamente</w:delText>
          </w:r>
        </w:del>
        <w:r w:rsidR="008743B7">
          <w:rPr>
            <w:rFonts w:ascii="Tahoma" w:hAnsi="Tahoma" w:cs="Tahoma"/>
            <w:sz w:val="22"/>
            <w:szCs w:val="22"/>
            <w:lang w:val="pt-BR"/>
          </w:rPr>
          <w:t>,</w:t>
        </w:r>
      </w:ins>
      <w:r>
        <w:rPr>
          <w:rFonts w:ascii="Tahoma" w:hAnsi="Tahoma" w:cs="Tahoma"/>
          <w:sz w:val="22"/>
          <w:szCs w:val="22"/>
          <w:lang w:val="pt-BR"/>
        </w:rPr>
        <w:t xml:space="preserve"> </w:t>
      </w:r>
      <w:del w:id="583" w:author=" " w:date="2021-08-16T19:49:00Z">
        <w:r>
          <w:rPr>
            <w:rFonts w:ascii="Tahoma" w:hAnsi="Tahoma" w:cs="Tahoma"/>
            <w:sz w:val="22"/>
            <w:szCs w:val="22"/>
            <w:lang w:val="pt-BR"/>
          </w:rPr>
          <w:delText>100</w:delText>
        </w:r>
      </w:del>
      <w:ins w:id="584" w:author=" " w:date="2021-08-16T19:49:00Z">
        <w:r w:rsidR="008743B7">
          <w:rPr>
            <w:rFonts w:ascii="Tahoma" w:hAnsi="Tahoma" w:cs="Tahoma"/>
            <w:sz w:val="22"/>
            <w:szCs w:val="22"/>
            <w:lang w:val="pt-BR"/>
          </w:rPr>
          <w:t>99,99</w:t>
        </w:r>
      </w:ins>
      <w:r>
        <w:rPr>
          <w:rFonts w:ascii="Tahoma" w:hAnsi="Tahoma" w:cs="Tahoma"/>
          <w:sz w:val="22"/>
          <w:szCs w:val="22"/>
          <w:lang w:val="pt-BR"/>
        </w:rPr>
        <w:t>% (</w:t>
      </w:r>
      <w:del w:id="585" w:author=" " w:date="2021-08-16T19:50:00Z">
        <w:r>
          <w:rPr>
            <w:rFonts w:ascii="Tahoma" w:hAnsi="Tahoma" w:cs="Tahoma"/>
            <w:sz w:val="22"/>
            <w:szCs w:val="22"/>
            <w:lang w:val="pt-BR"/>
          </w:rPr>
          <w:delText xml:space="preserve">cem </w:delText>
        </w:r>
      </w:del>
      <w:ins w:id="586" w:author=" " w:date="2021-08-16T19:50:00Z">
        <w:r w:rsidR="008743B7">
          <w:rPr>
            <w:rFonts w:ascii="Tahoma" w:hAnsi="Tahoma" w:cs="Tahoma"/>
            <w:sz w:val="22"/>
            <w:szCs w:val="22"/>
            <w:lang w:val="pt-BR"/>
          </w:rPr>
          <w:t xml:space="preserve">noventa e nove </w:t>
        </w:r>
      </w:ins>
      <w:ins w:id="587" w:author=" " w:date="2021-08-16T19:57:00Z">
        <w:r w:rsidR="00D83811">
          <w:rPr>
            <w:rFonts w:ascii="Tahoma" w:hAnsi="Tahoma" w:cs="Tahoma"/>
            <w:sz w:val="22"/>
            <w:szCs w:val="22"/>
            <w:lang w:val="pt-BR"/>
          </w:rPr>
          <w:t>inteiros</w:t>
        </w:r>
      </w:ins>
      <w:ins w:id="588" w:author=" " w:date="2021-08-16T19:50:00Z">
        <w:r w:rsidR="008743B7">
          <w:rPr>
            <w:rFonts w:ascii="Tahoma" w:hAnsi="Tahoma" w:cs="Tahoma"/>
            <w:sz w:val="22"/>
            <w:szCs w:val="22"/>
            <w:lang w:val="pt-BR"/>
          </w:rPr>
          <w:t xml:space="preserve"> e </w:t>
        </w:r>
      </w:ins>
      <w:ins w:id="589" w:author=" " w:date="2021-08-16T19:57:00Z">
        <w:r w:rsidR="00D83811">
          <w:rPr>
            <w:rFonts w:ascii="Tahoma" w:hAnsi="Tahoma" w:cs="Tahoma"/>
            <w:sz w:val="22"/>
            <w:szCs w:val="22"/>
            <w:lang w:val="pt-BR"/>
          </w:rPr>
          <w:t xml:space="preserve">noventa e </w:t>
        </w:r>
      </w:ins>
      <w:ins w:id="590" w:author=" " w:date="2021-08-16T19:50:00Z">
        <w:r w:rsidR="008743B7">
          <w:rPr>
            <w:rFonts w:ascii="Tahoma" w:hAnsi="Tahoma" w:cs="Tahoma"/>
            <w:sz w:val="22"/>
            <w:szCs w:val="22"/>
            <w:lang w:val="pt-BR"/>
          </w:rPr>
          <w:t xml:space="preserve">nove centésimos </w:t>
        </w:r>
      </w:ins>
      <w:r>
        <w:rPr>
          <w:rFonts w:ascii="Tahoma" w:hAnsi="Tahoma" w:cs="Tahoma"/>
          <w:sz w:val="22"/>
          <w:szCs w:val="22"/>
          <w:lang w:val="pt-BR"/>
        </w:rPr>
        <w:t xml:space="preserve">por cento) das ações de emissão das </w:t>
      </w:r>
      <w:proofErr w:type="spellStart"/>
      <w:r>
        <w:rPr>
          <w:rFonts w:ascii="Tahoma" w:hAnsi="Tahoma" w:cs="Tahoma"/>
          <w:sz w:val="22"/>
          <w:szCs w:val="22"/>
          <w:lang w:val="pt-BR"/>
        </w:rPr>
        <w:t>SPEs</w:t>
      </w:r>
      <w:proofErr w:type="spellEnd"/>
      <w:ins w:id="591" w:author=" " w:date="2021-08-16T14:46:00Z">
        <w:r w:rsidR="00753062">
          <w:rPr>
            <w:rFonts w:ascii="Tahoma" w:hAnsi="Tahoma" w:cs="Tahoma"/>
            <w:sz w:val="22"/>
            <w:szCs w:val="22"/>
            <w:lang w:val="pt-BR"/>
          </w:rPr>
          <w:t>, [</w:t>
        </w:r>
      </w:ins>
      <w:ins w:id="592" w:author=" " w:date="2021-08-16T19:54:00Z">
        <w:r w:rsidR="00D83811">
          <w:rPr>
            <w:rFonts w:ascii="Tahoma" w:hAnsi="Tahoma" w:cs="Tahoma"/>
            <w:sz w:val="22"/>
            <w:szCs w:val="22"/>
            <w:highlight w:val="yellow"/>
            <w:lang w:val="pt-BR"/>
          </w:rPr>
          <w:t>e haja qualquer</w:t>
        </w:r>
      </w:ins>
      <w:ins w:id="593" w:author=" " w:date="2021-08-16T14:46:00Z">
        <w:r w:rsidR="00753062" w:rsidRPr="00791BCE">
          <w:rPr>
            <w:rFonts w:ascii="Tahoma" w:hAnsi="Tahoma" w:cs="Tahoma"/>
            <w:sz w:val="22"/>
            <w:szCs w:val="22"/>
            <w:highlight w:val="yellow"/>
            <w:lang w:val="pt-BR"/>
            <w:rPrChange w:id="594" w:author="Cirino, Andressa" w:date="2021-08-17T17:15:00Z">
              <w:rPr>
                <w:rFonts w:ascii="Tahoma" w:hAnsi="Tahoma" w:cs="Tahoma"/>
                <w:sz w:val="22"/>
                <w:szCs w:val="22"/>
              </w:rPr>
            </w:rPrChange>
          </w:rPr>
          <w:t xml:space="preserve"> restrição </w:t>
        </w:r>
      </w:ins>
      <w:ins w:id="595" w:author=" " w:date="2021-08-16T19:55:00Z">
        <w:r w:rsidR="00D83811">
          <w:rPr>
            <w:rFonts w:ascii="Tahoma" w:hAnsi="Tahoma" w:cs="Tahoma"/>
            <w:sz w:val="22"/>
            <w:szCs w:val="22"/>
            <w:highlight w:val="yellow"/>
            <w:lang w:val="pt-BR"/>
          </w:rPr>
          <w:t>n</w:t>
        </w:r>
      </w:ins>
      <w:ins w:id="596" w:author=" " w:date="2021-08-16T14:46:00Z">
        <w:r w:rsidR="00753062" w:rsidRPr="00791BCE">
          <w:rPr>
            <w:rFonts w:ascii="Tahoma" w:hAnsi="Tahoma" w:cs="Tahoma"/>
            <w:sz w:val="22"/>
            <w:szCs w:val="22"/>
            <w:highlight w:val="yellow"/>
            <w:lang w:val="pt-BR"/>
            <w:rPrChange w:id="597" w:author="Cirino, Andressa" w:date="2021-08-17T17:15:00Z">
              <w:rPr>
                <w:rFonts w:ascii="Tahoma" w:hAnsi="Tahoma" w:cs="Tahoma"/>
                <w:sz w:val="22"/>
                <w:szCs w:val="22"/>
              </w:rPr>
            </w:rPrChange>
          </w:rPr>
          <w:t xml:space="preserve">o fluxo de dividendos das </w:t>
        </w:r>
        <w:proofErr w:type="spellStart"/>
        <w:r w:rsidR="00753062" w:rsidRPr="00791BCE">
          <w:rPr>
            <w:rFonts w:ascii="Tahoma" w:hAnsi="Tahoma" w:cs="Tahoma"/>
            <w:sz w:val="22"/>
            <w:szCs w:val="22"/>
            <w:highlight w:val="yellow"/>
            <w:lang w:val="pt-BR"/>
            <w:rPrChange w:id="598" w:author="Cirino, Andressa" w:date="2021-08-17T17:15:00Z">
              <w:rPr>
                <w:rFonts w:ascii="Tahoma" w:hAnsi="Tahoma" w:cs="Tahoma"/>
                <w:sz w:val="22"/>
                <w:szCs w:val="22"/>
              </w:rPr>
            </w:rPrChange>
          </w:rPr>
          <w:t>SPEs</w:t>
        </w:r>
        <w:proofErr w:type="spellEnd"/>
        <w:r w:rsidR="00753062" w:rsidRPr="00791BCE">
          <w:rPr>
            <w:rFonts w:ascii="Tahoma" w:hAnsi="Tahoma" w:cs="Tahoma"/>
            <w:sz w:val="22"/>
            <w:szCs w:val="22"/>
            <w:highlight w:val="yellow"/>
            <w:lang w:val="pt-BR"/>
            <w:rPrChange w:id="599" w:author="Cirino, Andressa" w:date="2021-08-17T17:15:00Z">
              <w:rPr>
                <w:rFonts w:ascii="Tahoma" w:hAnsi="Tahoma" w:cs="Tahoma"/>
                <w:sz w:val="22"/>
                <w:szCs w:val="22"/>
              </w:rPr>
            </w:rPrChange>
          </w:rPr>
          <w:t xml:space="preserve"> para a Emissora, </w:t>
        </w:r>
      </w:ins>
      <w:ins w:id="600" w:author=" " w:date="2021-08-16T19:56:00Z">
        <w:r w:rsidR="00D83811">
          <w:rPr>
            <w:rFonts w:ascii="Tahoma" w:hAnsi="Tahoma" w:cs="Tahoma"/>
            <w:sz w:val="22"/>
            <w:szCs w:val="22"/>
            <w:highlight w:val="yellow"/>
            <w:lang w:val="pt-BR"/>
          </w:rPr>
          <w:t>de forma que</w:t>
        </w:r>
      </w:ins>
      <w:ins w:id="601" w:author=" " w:date="2021-08-16T14:46:00Z">
        <w:r w:rsidR="00753062" w:rsidRPr="00791BCE">
          <w:rPr>
            <w:rFonts w:ascii="Tahoma" w:hAnsi="Tahoma" w:cs="Tahoma"/>
            <w:sz w:val="22"/>
            <w:szCs w:val="22"/>
            <w:highlight w:val="yellow"/>
            <w:lang w:val="pt-BR"/>
            <w:rPrChange w:id="602" w:author="Cirino, Andressa" w:date="2021-08-17T17:15:00Z">
              <w:rPr>
                <w:rFonts w:ascii="Tahoma" w:hAnsi="Tahoma" w:cs="Tahoma"/>
                <w:sz w:val="22"/>
                <w:szCs w:val="22"/>
              </w:rPr>
            </w:rPrChange>
          </w:rPr>
          <w:t xml:space="preserve"> o fluxo de dividendos das </w:t>
        </w:r>
        <w:proofErr w:type="spellStart"/>
        <w:r w:rsidR="00753062" w:rsidRPr="00791BCE">
          <w:rPr>
            <w:rFonts w:ascii="Tahoma" w:hAnsi="Tahoma" w:cs="Tahoma"/>
            <w:sz w:val="22"/>
            <w:szCs w:val="22"/>
            <w:highlight w:val="yellow"/>
            <w:lang w:val="pt-BR"/>
            <w:rPrChange w:id="603" w:author="Cirino, Andressa" w:date="2021-08-17T17:15:00Z">
              <w:rPr>
                <w:rFonts w:ascii="Tahoma" w:hAnsi="Tahoma" w:cs="Tahoma"/>
                <w:sz w:val="22"/>
                <w:szCs w:val="22"/>
              </w:rPr>
            </w:rPrChange>
          </w:rPr>
          <w:t>SPEs</w:t>
        </w:r>
        <w:proofErr w:type="spellEnd"/>
        <w:r w:rsidR="00753062" w:rsidRPr="00791BCE">
          <w:rPr>
            <w:rFonts w:ascii="Tahoma" w:hAnsi="Tahoma" w:cs="Tahoma"/>
            <w:sz w:val="22"/>
            <w:szCs w:val="22"/>
            <w:highlight w:val="yellow"/>
            <w:lang w:val="pt-BR"/>
            <w:rPrChange w:id="604" w:author="Cirino, Andressa" w:date="2021-08-17T17:15:00Z">
              <w:rPr>
                <w:rFonts w:ascii="Tahoma" w:hAnsi="Tahoma" w:cs="Tahoma"/>
                <w:sz w:val="22"/>
                <w:szCs w:val="22"/>
              </w:rPr>
            </w:rPrChange>
          </w:rPr>
          <w:t xml:space="preserve"> </w:t>
        </w:r>
      </w:ins>
      <w:ins w:id="605" w:author="Cirino, Andressa" w:date="2021-08-17T17:28:00Z">
        <w:r>
          <w:rPr>
            <w:rFonts w:ascii="Tahoma" w:hAnsi="Tahoma" w:cs="Tahoma"/>
            <w:sz w:val="22"/>
            <w:szCs w:val="22"/>
            <w:highlight w:val="yellow"/>
            <w:lang w:val="pt-BR"/>
          </w:rPr>
          <w:t>a</w:t>
        </w:r>
      </w:ins>
      <w:ins w:id="606" w:author=" " w:date="2021-08-16T19:56:00Z">
        <w:r w:rsidR="00D83811">
          <w:rPr>
            <w:rFonts w:ascii="Tahoma" w:hAnsi="Tahoma" w:cs="Tahoma"/>
            <w:sz w:val="22"/>
            <w:szCs w:val="22"/>
            <w:highlight w:val="yellow"/>
            <w:lang w:val="pt-BR"/>
          </w:rPr>
          <w:t>cabe sendo alterado</w:t>
        </w:r>
      </w:ins>
      <w:ins w:id="607" w:author=" " w:date="2021-08-16T14:46:00Z">
        <w:r w:rsidR="00753062" w:rsidRPr="00791BCE">
          <w:rPr>
            <w:rFonts w:ascii="Tahoma" w:hAnsi="Tahoma" w:cs="Tahoma"/>
            <w:sz w:val="22"/>
            <w:szCs w:val="22"/>
            <w:highlight w:val="yellow"/>
            <w:lang w:val="pt-BR"/>
            <w:rPrChange w:id="608" w:author="Cirino, Andressa" w:date="2021-08-17T17:15:00Z">
              <w:rPr>
                <w:rFonts w:ascii="Tahoma" w:hAnsi="Tahoma" w:cs="Tahoma"/>
                <w:sz w:val="22"/>
                <w:szCs w:val="22"/>
              </w:rPr>
            </w:rPrChange>
          </w:rPr>
          <w:t xml:space="preserve"> em relação ao fluxo de dividendos das </w:t>
        </w:r>
        <w:proofErr w:type="spellStart"/>
        <w:r w:rsidR="00753062" w:rsidRPr="00791BCE">
          <w:rPr>
            <w:rFonts w:ascii="Tahoma" w:hAnsi="Tahoma" w:cs="Tahoma"/>
            <w:sz w:val="22"/>
            <w:szCs w:val="22"/>
            <w:highlight w:val="yellow"/>
            <w:lang w:val="pt-BR"/>
            <w:rPrChange w:id="609" w:author="Cirino, Andressa" w:date="2021-08-17T17:15:00Z">
              <w:rPr>
                <w:rFonts w:ascii="Tahoma" w:hAnsi="Tahoma" w:cs="Tahoma"/>
                <w:sz w:val="22"/>
                <w:szCs w:val="22"/>
              </w:rPr>
            </w:rPrChange>
          </w:rPr>
          <w:t>SPEs</w:t>
        </w:r>
        <w:proofErr w:type="spellEnd"/>
        <w:r w:rsidR="00753062" w:rsidRPr="00791BCE">
          <w:rPr>
            <w:rFonts w:ascii="Tahoma" w:hAnsi="Tahoma" w:cs="Tahoma"/>
            <w:sz w:val="22"/>
            <w:szCs w:val="22"/>
            <w:highlight w:val="yellow"/>
            <w:lang w:val="pt-BR"/>
            <w:rPrChange w:id="610" w:author="Cirino, Andressa" w:date="2021-08-17T17:15:00Z">
              <w:rPr>
                <w:rFonts w:ascii="Tahoma" w:hAnsi="Tahoma" w:cs="Tahoma"/>
                <w:sz w:val="22"/>
                <w:szCs w:val="22"/>
              </w:rPr>
            </w:rPrChange>
          </w:rPr>
          <w:t xml:space="preserve"> antes d</w:t>
        </w:r>
      </w:ins>
      <w:ins w:id="611" w:author=" " w:date="2021-08-16T19:59:00Z">
        <w:r w:rsidR="00D83811">
          <w:rPr>
            <w:rFonts w:ascii="Tahoma" w:hAnsi="Tahoma" w:cs="Tahoma"/>
            <w:sz w:val="22"/>
            <w:szCs w:val="22"/>
            <w:highlight w:val="yellow"/>
            <w:lang w:val="pt-BR"/>
          </w:rPr>
          <w:t>e uma re</w:t>
        </w:r>
      </w:ins>
      <w:ins w:id="612" w:author=" " w:date="2021-08-16T14:46:00Z">
        <w:r w:rsidR="00753062" w:rsidRPr="00791BCE">
          <w:rPr>
            <w:rFonts w:ascii="Tahoma" w:hAnsi="Tahoma" w:cs="Tahoma"/>
            <w:sz w:val="22"/>
            <w:szCs w:val="22"/>
            <w:highlight w:val="yellow"/>
            <w:lang w:val="pt-BR"/>
            <w:rPrChange w:id="613" w:author="Cirino, Andressa" w:date="2021-08-17T17:15:00Z">
              <w:rPr>
                <w:rFonts w:ascii="Tahoma" w:hAnsi="Tahoma" w:cs="Tahoma"/>
                <w:sz w:val="22"/>
                <w:szCs w:val="22"/>
              </w:rPr>
            </w:rPrChange>
          </w:rPr>
          <w:t>estruturação</w:t>
        </w:r>
      </w:ins>
      <w:ins w:id="614" w:author=" " w:date="2021-08-16T19:59:00Z">
        <w:r w:rsidR="00D83811">
          <w:rPr>
            <w:rFonts w:ascii="Tahoma" w:hAnsi="Tahoma" w:cs="Tahoma"/>
            <w:sz w:val="22"/>
            <w:szCs w:val="22"/>
            <w:highlight w:val="yellow"/>
            <w:lang w:val="pt-BR"/>
          </w:rPr>
          <w:t xml:space="preserve"> societária</w:t>
        </w:r>
      </w:ins>
      <w:r>
        <w:rPr>
          <w:rFonts w:ascii="Tahoma" w:hAnsi="Tahoma" w:cs="Tahoma"/>
          <w:sz w:val="22"/>
          <w:szCs w:val="22"/>
          <w:lang w:val="pt-BR"/>
        </w:rPr>
        <w:t xml:space="preserve">; </w:t>
      </w:r>
      <w:ins w:id="615" w:author=" " w:date="2021-08-16T14:46:00Z">
        <w:r w:rsidR="00753062">
          <w:rPr>
            <w:rFonts w:ascii="Tahoma" w:hAnsi="Tahoma" w:cs="Tahoma"/>
            <w:sz w:val="22"/>
            <w:szCs w:val="22"/>
            <w:lang w:val="pt-BR"/>
          </w:rPr>
          <w:t>[</w:t>
        </w:r>
        <w:r w:rsidR="00753062">
          <w:rPr>
            <w:rFonts w:ascii="Tahoma" w:hAnsi="Tahoma" w:cs="Tahoma"/>
            <w:b/>
            <w:i/>
            <w:sz w:val="22"/>
            <w:szCs w:val="22"/>
            <w:highlight w:val="yellow"/>
            <w:lang w:val="pt-BR"/>
          </w:rPr>
          <w:t>Nota Mattos Filho:</w:t>
        </w:r>
        <w:r w:rsidR="00753062">
          <w:rPr>
            <w:rFonts w:ascii="Tahoma" w:hAnsi="Tahoma" w:cs="Tahoma"/>
            <w:i/>
            <w:sz w:val="22"/>
            <w:szCs w:val="22"/>
            <w:highlight w:val="yellow"/>
            <w:lang w:val="pt-BR"/>
          </w:rPr>
          <w:t xml:space="preserve"> Pendente de confirmação do BTG.] </w:t>
        </w:r>
      </w:ins>
      <w:ins w:id="616" w:author="Cirino, Andressa" w:date="2021-08-17T18:13:00Z">
        <w:r w:rsidR="00C76983">
          <w:rPr>
            <w:rFonts w:ascii="Tahoma" w:hAnsi="Tahoma" w:cs="Tahoma"/>
            <w:i/>
            <w:sz w:val="22"/>
            <w:szCs w:val="22"/>
            <w:highlight w:val="yellow"/>
            <w:lang w:val="pt-BR"/>
          </w:rPr>
          <w:t xml:space="preserve">[DCM: PF, CRC </w:t>
        </w:r>
        <w:proofErr w:type="spellStart"/>
        <w:r w:rsidR="00C76983">
          <w:rPr>
            <w:rFonts w:ascii="Tahoma" w:hAnsi="Tahoma" w:cs="Tahoma"/>
            <w:i/>
            <w:sz w:val="22"/>
            <w:szCs w:val="22"/>
            <w:highlight w:val="yellow"/>
            <w:lang w:val="pt-BR"/>
          </w:rPr>
          <w:t>pls</w:t>
        </w:r>
        <w:proofErr w:type="spellEnd"/>
        <w:r w:rsidR="00C76983">
          <w:rPr>
            <w:rFonts w:ascii="Tahoma" w:hAnsi="Tahoma" w:cs="Tahoma"/>
            <w:i/>
            <w:sz w:val="22"/>
            <w:szCs w:val="22"/>
            <w:highlight w:val="yellow"/>
            <w:lang w:val="pt-BR"/>
          </w:rPr>
          <w:t xml:space="preserve"> confirmar] </w:t>
        </w:r>
      </w:ins>
      <w:del w:id="617" w:author=" " w:date="2021-08-16T14:46: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BTG</w:delText>
        </w:r>
        <w:r>
          <w:rPr>
            <w:rFonts w:ascii="Tahoma" w:hAnsi="Tahoma" w:cs="Tahoma"/>
            <w:i/>
            <w:sz w:val="22"/>
            <w:szCs w:val="22"/>
            <w:highlight w:val="yellow"/>
            <w:lang w:val="pt-BR"/>
          </w:rPr>
          <w:delText>: qualquer mudança de controle deve ser aprovada pelos debenturistas. Discutir se pode haver alguma mudança dentro da BAM.</w:delText>
        </w:r>
        <w:r>
          <w:rPr>
            <w:rFonts w:ascii="Tahoma" w:hAnsi="Tahoma" w:cs="Tahoma"/>
            <w:sz w:val="22"/>
            <w:szCs w:val="22"/>
            <w:lang w:val="pt-BR"/>
          </w:rPr>
          <w:delText>]</w:delText>
        </w:r>
      </w:del>
      <w:ins w:id="618" w:author="Conde, Tainah" w:date="2021-08-18T10:09:00Z">
        <w:r w:rsidR="00BC5919">
          <w:rPr>
            <w:rFonts w:ascii="Tahoma" w:hAnsi="Tahoma" w:cs="Tahoma"/>
            <w:sz w:val="22"/>
            <w:szCs w:val="22"/>
            <w:lang w:val="pt-BR"/>
          </w:rPr>
          <w:t xml:space="preserve"> [TC: </w:t>
        </w:r>
        <w:r w:rsidR="00A3540F">
          <w:rPr>
            <w:rFonts w:ascii="Tahoma" w:hAnsi="Tahoma" w:cs="Tahoma"/>
            <w:sz w:val="22"/>
            <w:szCs w:val="22"/>
            <w:lang w:val="pt-BR"/>
          </w:rPr>
          <w:t xml:space="preserve">não sei se essa inclusão aqui faz muito sentido. </w:t>
        </w:r>
      </w:ins>
      <w:proofErr w:type="gramStart"/>
      <w:ins w:id="619" w:author="Conde, Tainah" w:date="2021-08-18T10:11:00Z">
        <w:r w:rsidR="00F2722B">
          <w:rPr>
            <w:rFonts w:ascii="Tahoma" w:hAnsi="Tahoma" w:cs="Tahoma"/>
            <w:sz w:val="22"/>
            <w:szCs w:val="22"/>
            <w:lang w:val="pt-BR"/>
          </w:rPr>
          <w:t>Esse ponto de fluxo de dividendos</w:t>
        </w:r>
      </w:ins>
      <w:ins w:id="620" w:author="Conde, Tainah" w:date="2021-08-18T10:09:00Z">
        <w:r w:rsidR="000122C6">
          <w:rPr>
            <w:rFonts w:ascii="Tahoma" w:hAnsi="Tahoma" w:cs="Tahoma"/>
            <w:sz w:val="22"/>
            <w:szCs w:val="22"/>
            <w:lang w:val="pt-BR"/>
          </w:rPr>
          <w:t xml:space="preserve"> não seriam</w:t>
        </w:r>
        <w:proofErr w:type="gramEnd"/>
        <w:r w:rsidR="000122C6">
          <w:rPr>
            <w:rFonts w:ascii="Tahoma" w:hAnsi="Tahoma" w:cs="Tahoma"/>
            <w:sz w:val="22"/>
            <w:szCs w:val="22"/>
            <w:lang w:val="pt-BR"/>
          </w:rPr>
          <w:t xml:space="preserve"> direcionados nas </w:t>
        </w:r>
      </w:ins>
      <w:ins w:id="621" w:author="Conde, Tainah" w:date="2021-08-18T10:10:00Z">
        <w:r w:rsidR="000122C6">
          <w:rPr>
            <w:rFonts w:ascii="Tahoma" w:hAnsi="Tahoma" w:cs="Tahoma"/>
            <w:sz w:val="22"/>
            <w:szCs w:val="22"/>
            <w:lang w:val="pt-BR"/>
          </w:rPr>
          <w:t xml:space="preserve">AF de </w:t>
        </w:r>
        <w:proofErr w:type="spellStart"/>
        <w:r w:rsidR="000122C6">
          <w:rPr>
            <w:rFonts w:ascii="Tahoma" w:hAnsi="Tahoma" w:cs="Tahoma"/>
            <w:sz w:val="22"/>
            <w:szCs w:val="22"/>
            <w:lang w:val="pt-BR"/>
          </w:rPr>
          <w:t>acoes</w:t>
        </w:r>
        <w:proofErr w:type="spellEnd"/>
        <w:r w:rsidR="000122C6">
          <w:rPr>
            <w:rFonts w:ascii="Tahoma" w:hAnsi="Tahoma" w:cs="Tahoma"/>
            <w:sz w:val="22"/>
            <w:szCs w:val="22"/>
            <w:lang w:val="pt-BR"/>
          </w:rPr>
          <w:t xml:space="preserve">? </w:t>
        </w:r>
      </w:ins>
      <w:ins w:id="622" w:author="Conde, Tainah" w:date="2021-08-18T10:11:00Z">
        <w:r w:rsidR="00636E86">
          <w:rPr>
            <w:rFonts w:ascii="Tahoma" w:hAnsi="Tahoma" w:cs="Tahoma"/>
            <w:sz w:val="22"/>
            <w:szCs w:val="22"/>
            <w:lang w:val="pt-BR"/>
          </w:rPr>
          <w:t xml:space="preserve">Outro </w:t>
        </w:r>
        <w:proofErr w:type="spellStart"/>
        <w:r w:rsidR="00636E86">
          <w:rPr>
            <w:rFonts w:ascii="Tahoma" w:hAnsi="Tahoma" w:cs="Tahoma"/>
            <w:sz w:val="22"/>
            <w:szCs w:val="22"/>
            <w:lang w:val="pt-BR"/>
          </w:rPr>
          <w:t>pomto</w:t>
        </w:r>
        <w:proofErr w:type="spellEnd"/>
        <w:r w:rsidR="00636E86">
          <w:rPr>
            <w:rFonts w:ascii="Tahoma" w:hAnsi="Tahoma" w:cs="Tahoma"/>
            <w:sz w:val="22"/>
            <w:szCs w:val="22"/>
            <w:lang w:val="pt-BR"/>
          </w:rPr>
          <w:t xml:space="preserve">, não pode ter </w:t>
        </w:r>
        <w:proofErr w:type="spellStart"/>
        <w:r w:rsidR="00636E86">
          <w:rPr>
            <w:rFonts w:ascii="Tahoma" w:hAnsi="Tahoma" w:cs="Tahoma"/>
            <w:sz w:val="22"/>
            <w:szCs w:val="22"/>
            <w:lang w:val="pt-BR"/>
          </w:rPr>
          <w:t>reestruturacao</w:t>
        </w:r>
        <w:proofErr w:type="spellEnd"/>
        <w:r w:rsidR="00636E86">
          <w:rPr>
            <w:rFonts w:ascii="Tahoma" w:hAnsi="Tahoma" w:cs="Tahoma"/>
            <w:sz w:val="22"/>
            <w:szCs w:val="22"/>
            <w:lang w:val="pt-BR"/>
          </w:rPr>
          <w:t xml:space="preserve"> societária </w:t>
        </w:r>
        <w:r w:rsidR="001211E3">
          <w:rPr>
            <w:rFonts w:ascii="Tahoma" w:hAnsi="Tahoma" w:cs="Tahoma"/>
            <w:sz w:val="22"/>
            <w:szCs w:val="22"/>
            <w:lang w:val="pt-BR"/>
          </w:rPr>
          <w:t xml:space="preserve">no nível das </w:t>
        </w:r>
        <w:proofErr w:type="spellStart"/>
        <w:r w:rsidR="001211E3">
          <w:rPr>
            <w:rFonts w:ascii="Tahoma" w:hAnsi="Tahoma" w:cs="Tahoma"/>
            <w:sz w:val="22"/>
            <w:szCs w:val="22"/>
            <w:lang w:val="pt-BR"/>
          </w:rPr>
          <w:t>SPEs</w:t>
        </w:r>
        <w:proofErr w:type="spellEnd"/>
        <w:r w:rsidR="001211E3">
          <w:rPr>
            <w:rFonts w:ascii="Tahoma" w:hAnsi="Tahoma" w:cs="Tahoma"/>
            <w:sz w:val="22"/>
            <w:szCs w:val="22"/>
            <w:lang w:val="pt-BR"/>
          </w:rPr>
          <w:t xml:space="preserve">, </w:t>
        </w:r>
        <w:proofErr w:type="gramStart"/>
        <w:r w:rsidR="001211E3">
          <w:rPr>
            <w:rFonts w:ascii="Tahoma" w:hAnsi="Tahoma" w:cs="Tahoma"/>
            <w:sz w:val="22"/>
            <w:szCs w:val="22"/>
            <w:lang w:val="pt-BR"/>
          </w:rPr>
          <w:t>elas sempre tem</w:t>
        </w:r>
        <w:proofErr w:type="gramEnd"/>
        <w:r w:rsidR="001211E3">
          <w:rPr>
            <w:rFonts w:ascii="Tahoma" w:hAnsi="Tahoma" w:cs="Tahoma"/>
            <w:sz w:val="22"/>
            <w:szCs w:val="22"/>
            <w:lang w:val="pt-BR"/>
          </w:rPr>
          <w:t xml:space="preserve"> que est</w:t>
        </w:r>
      </w:ins>
      <w:ins w:id="623" w:author="Conde, Tainah" w:date="2021-08-18T10:12:00Z">
        <w:r w:rsidR="001211E3">
          <w:rPr>
            <w:rFonts w:ascii="Tahoma" w:hAnsi="Tahoma" w:cs="Tahoma"/>
            <w:sz w:val="22"/>
            <w:szCs w:val="22"/>
            <w:lang w:val="pt-BR"/>
          </w:rPr>
          <w:t>ar embaixo da Emissora/Alex</w:t>
        </w:r>
        <w:r w:rsidR="00BC4126">
          <w:rPr>
            <w:rFonts w:ascii="Tahoma" w:hAnsi="Tahoma" w:cs="Tahoma"/>
            <w:sz w:val="22"/>
            <w:szCs w:val="22"/>
            <w:lang w:val="pt-BR"/>
          </w:rPr>
          <w:t xml:space="preserve">. Não pode ter uma caixinha no meio, não pode ter cisão e jogar as </w:t>
        </w:r>
        <w:proofErr w:type="spellStart"/>
        <w:r w:rsidR="00BC4126">
          <w:rPr>
            <w:rFonts w:ascii="Tahoma" w:hAnsi="Tahoma" w:cs="Tahoma"/>
            <w:sz w:val="22"/>
            <w:szCs w:val="22"/>
            <w:lang w:val="pt-BR"/>
          </w:rPr>
          <w:t>SPEs</w:t>
        </w:r>
        <w:proofErr w:type="spellEnd"/>
        <w:r w:rsidR="00BC4126">
          <w:rPr>
            <w:rFonts w:ascii="Tahoma" w:hAnsi="Tahoma" w:cs="Tahoma"/>
            <w:sz w:val="22"/>
            <w:szCs w:val="22"/>
            <w:lang w:val="pt-BR"/>
          </w:rPr>
          <w:t xml:space="preserve"> pra outra caixinha e nem alteração nas </w:t>
        </w:r>
        <w:proofErr w:type="spellStart"/>
        <w:proofErr w:type="gramStart"/>
        <w:r w:rsidR="00BC4126">
          <w:rPr>
            <w:rFonts w:ascii="Tahoma" w:hAnsi="Tahoma" w:cs="Tahoma"/>
            <w:sz w:val="22"/>
            <w:szCs w:val="22"/>
            <w:lang w:val="pt-BR"/>
          </w:rPr>
          <w:t>politicas</w:t>
        </w:r>
        <w:proofErr w:type="spellEnd"/>
        <w:proofErr w:type="gramEnd"/>
        <w:r w:rsidR="00BC4126">
          <w:rPr>
            <w:rFonts w:ascii="Tahoma" w:hAnsi="Tahoma" w:cs="Tahoma"/>
            <w:sz w:val="22"/>
            <w:szCs w:val="22"/>
            <w:lang w:val="pt-BR"/>
          </w:rPr>
          <w:t xml:space="preserve"> de dividendos]</w:t>
        </w:r>
      </w:ins>
      <w:ins w:id="624" w:author="Takaki, Lais" w:date="2021-08-18T11:23:00Z">
        <w:r w:rsidR="00975733">
          <w:rPr>
            <w:rFonts w:ascii="Tahoma" w:hAnsi="Tahoma" w:cs="Tahoma"/>
            <w:sz w:val="22"/>
            <w:szCs w:val="22"/>
            <w:lang w:val="pt-BR"/>
          </w:rPr>
          <w:t xml:space="preserve"> [PF: </w:t>
        </w:r>
      </w:ins>
      <w:ins w:id="625" w:author="Takaki, Lais" w:date="2021-08-18T11:28:00Z">
        <w:r w:rsidR="007A710D">
          <w:rPr>
            <w:rFonts w:ascii="Tahoma" w:hAnsi="Tahoma" w:cs="Tahoma"/>
            <w:sz w:val="22"/>
            <w:szCs w:val="22"/>
            <w:lang w:val="pt-BR"/>
          </w:rPr>
          <w:t>por que estamos considerando 99.</w:t>
        </w:r>
      </w:ins>
      <w:ins w:id="626" w:author="Takaki, Lais" w:date="2021-08-18T11:29:00Z">
        <w:r w:rsidR="007A710D">
          <w:rPr>
            <w:rFonts w:ascii="Tahoma" w:hAnsi="Tahoma" w:cs="Tahoma"/>
            <w:sz w:val="22"/>
            <w:szCs w:val="22"/>
            <w:lang w:val="pt-BR"/>
          </w:rPr>
          <w:t>99% e não 100%? É por causa de Duas Lagoas? Se sim, entendi que Duas Lagoas deteria 1 ação, che</w:t>
        </w:r>
      </w:ins>
      <w:ins w:id="627" w:author="Takaki, Lais" w:date="2021-08-18T11:30:00Z">
        <w:r w:rsidR="007A710D">
          <w:rPr>
            <w:rFonts w:ascii="Tahoma" w:hAnsi="Tahoma" w:cs="Tahoma"/>
            <w:sz w:val="22"/>
            <w:szCs w:val="22"/>
            <w:lang w:val="pt-BR"/>
          </w:rPr>
          <w:t>c</w:t>
        </w:r>
      </w:ins>
      <w:ins w:id="628" w:author="Takaki, Lais" w:date="2021-08-18T11:29:00Z">
        <w:r w:rsidR="007A710D">
          <w:rPr>
            <w:rFonts w:ascii="Tahoma" w:hAnsi="Tahoma" w:cs="Tahoma"/>
            <w:sz w:val="22"/>
            <w:szCs w:val="22"/>
            <w:lang w:val="pt-BR"/>
          </w:rPr>
          <w:t xml:space="preserve">ar %. </w:t>
        </w:r>
      </w:ins>
      <w:ins w:id="629" w:author="Takaki, Lais" w:date="2021-08-18T11:30:00Z">
        <w:r w:rsidR="007A710D">
          <w:rPr>
            <w:rFonts w:ascii="Tahoma" w:hAnsi="Tahoma" w:cs="Tahoma"/>
            <w:sz w:val="22"/>
            <w:szCs w:val="22"/>
            <w:lang w:val="pt-BR"/>
          </w:rPr>
          <w:t>‘</w:t>
        </w:r>
      </w:ins>
      <w:ins w:id="630" w:author="Takaki, Lais" w:date="2021-08-18T11:29:00Z">
        <w:r w:rsidR="007A710D">
          <w:rPr>
            <w:rFonts w:ascii="Tahoma" w:hAnsi="Tahoma" w:cs="Tahoma"/>
            <w:sz w:val="22"/>
            <w:szCs w:val="22"/>
            <w:lang w:val="pt-BR"/>
          </w:rPr>
          <w:t>Indiretamente</w:t>
        </w:r>
      </w:ins>
      <w:ins w:id="631" w:author="Takaki, Lais" w:date="2021-08-18T11:30:00Z">
        <w:r w:rsidR="007A710D">
          <w:rPr>
            <w:rFonts w:ascii="Tahoma" w:hAnsi="Tahoma" w:cs="Tahoma"/>
            <w:sz w:val="22"/>
            <w:szCs w:val="22"/>
            <w:lang w:val="pt-BR"/>
          </w:rPr>
          <w:t>’</w:t>
        </w:r>
      </w:ins>
      <w:ins w:id="632" w:author="Takaki, Lais" w:date="2021-08-18T11:29:00Z">
        <w:r w:rsidR="007A710D">
          <w:rPr>
            <w:rFonts w:ascii="Tahoma" w:hAnsi="Tahoma" w:cs="Tahoma"/>
            <w:sz w:val="22"/>
            <w:szCs w:val="22"/>
            <w:lang w:val="pt-BR"/>
          </w:rPr>
          <w:t xml:space="preserve"> não faz sentido, isso quer dizer que podem </w:t>
        </w:r>
      </w:ins>
      <w:ins w:id="633" w:author="Takaki, Lais" w:date="2021-08-18T11:30:00Z">
        <w:r w:rsidR="007A710D">
          <w:rPr>
            <w:rFonts w:ascii="Tahoma" w:hAnsi="Tahoma" w:cs="Tahoma"/>
            <w:sz w:val="22"/>
            <w:szCs w:val="22"/>
            <w:lang w:val="pt-BR"/>
          </w:rPr>
          <w:t xml:space="preserve">criar alguma caixinha intermediária. De </w:t>
        </w:r>
      </w:ins>
      <w:ins w:id="634" w:author="Takaki, Lais" w:date="2021-08-18T11:31:00Z">
        <w:r w:rsidR="007A710D">
          <w:rPr>
            <w:rFonts w:ascii="Tahoma" w:hAnsi="Tahoma" w:cs="Tahoma"/>
            <w:sz w:val="22"/>
            <w:szCs w:val="22"/>
            <w:lang w:val="pt-BR"/>
          </w:rPr>
          <w:t>resto, estou ok com a inclusão. A cláusula está melhor do que Pirapora, que permitia mudança dentro do mesmo grupo econômico]</w:t>
        </w:r>
      </w:ins>
      <w:ins w:id="635" w:author="Takaki, Lais" w:date="2021-08-18T11:30:00Z">
        <w:r w:rsidR="007A710D">
          <w:rPr>
            <w:rFonts w:ascii="Tahoma" w:hAnsi="Tahoma" w:cs="Tahoma"/>
            <w:sz w:val="22"/>
            <w:szCs w:val="22"/>
            <w:lang w:val="pt-BR"/>
          </w:rPr>
          <w:t xml:space="preserve"> </w:t>
        </w:r>
      </w:ins>
    </w:p>
    <w:p w14:paraId="7D910523" w14:textId="4A2041B2"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ins w:id="636" w:author=" " w:date="2021-08-16T20:01:00Z">
        <w:r w:rsidR="00D83811">
          <w:rPr>
            <w:rFonts w:ascii="Tahoma" w:hAnsi="Tahoma" w:cs="Tahoma"/>
            <w:sz w:val="22"/>
            <w:szCs w:val="22"/>
            <w:lang w:val="pt-BR"/>
          </w:rPr>
          <w:t xml:space="preserve">(a) </w:t>
        </w:r>
      </w:ins>
      <w:r>
        <w:rPr>
          <w:rFonts w:ascii="Tahoma" w:hAnsi="Tahoma" w:cs="Tahoma"/>
          <w:sz w:val="22"/>
          <w:szCs w:val="22"/>
          <w:lang w:val="pt-BR"/>
        </w:rPr>
        <w:t>previamente autorizado pelos Debenturistas</w:t>
      </w:r>
      <w:ins w:id="637" w:author=" " w:date="2021-08-16T20:00:00Z">
        <w:r w:rsidR="00D83811">
          <w:rPr>
            <w:rFonts w:ascii="Tahoma" w:hAnsi="Tahoma" w:cs="Tahoma"/>
            <w:sz w:val="22"/>
            <w:szCs w:val="22"/>
            <w:lang w:val="pt-BR"/>
          </w:rPr>
          <w:t xml:space="preserve">, </w:t>
        </w:r>
      </w:ins>
      <w:ins w:id="638" w:author=" " w:date="2021-08-16T20:01:00Z">
        <w:r w:rsidR="00D83811">
          <w:rPr>
            <w:rFonts w:ascii="Tahoma" w:hAnsi="Tahoma" w:cs="Tahoma"/>
            <w:sz w:val="22"/>
            <w:szCs w:val="22"/>
            <w:lang w:val="pt-BR"/>
          </w:rPr>
          <w:t xml:space="preserve">ou </w:t>
        </w:r>
        <w:del w:id="639" w:author="Conde, Tainah" w:date="2021-08-18T10:13:00Z">
          <w:r w:rsidR="00D83811" w:rsidDel="0093748F">
            <w:rPr>
              <w:rFonts w:ascii="Tahoma" w:hAnsi="Tahoma" w:cs="Tahoma"/>
              <w:sz w:val="22"/>
              <w:szCs w:val="22"/>
              <w:lang w:val="pt-BR"/>
            </w:rPr>
            <w:delText>(b</w:delText>
          </w:r>
        </w:del>
      </w:ins>
      <w:ins w:id="640" w:author=" " w:date="2021-08-16T20:00:00Z">
        <w:del w:id="641" w:author="Conde, Tainah" w:date="2021-08-18T10:13:00Z">
          <w:r w:rsidR="00D83811" w:rsidDel="0093748F">
            <w:rPr>
              <w:rFonts w:ascii="Tahoma" w:hAnsi="Tahoma" w:cs="Tahoma"/>
              <w:sz w:val="22"/>
              <w:szCs w:val="22"/>
              <w:lang w:val="pt-BR"/>
            </w:rPr>
            <w:delText>) não impli</w:delText>
          </w:r>
        </w:del>
      </w:ins>
      <w:ins w:id="642" w:author=" " w:date="2021-08-16T20:01:00Z">
        <w:del w:id="643" w:author="Conde, Tainah" w:date="2021-08-18T10:13:00Z">
          <w:r w:rsidR="00D83811" w:rsidDel="0093748F">
            <w:rPr>
              <w:rFonts w:ascii="Tahoma" w:hAnsi="Tahoma" w:cs="Tahoma"/>
              <w:sz w:val="22"/>
              <w:szCs w:val="22"/>
              <w:lang w:val="pt-BR"/>
            </w:rPr>
            <w:delText>que</w:delText>
          </w:r>
        </w:del>
      </w:ins>
      <w:ins w:id="644" w:author=" " w:date="2021-08-16T20:00:00Z">
        <w:del w:id="645" w:author="Conde, Tainah" w:date="2021-08-18T10:13:00Z">
          <w:r w:rsidR="00D83811" w:rsidDel="0093748F">
            <w:rPr>
              <w:rFonts w:ascii="Tahoma" w:hAnsi="Tahoma" w:cs="Tahoma"/>
              <w:sz w:val="22"/>
              <w:szCs w:val="22"/>
              <w:lang w:val="pt-BR"/>
            </w:rPr>
            <w:delText xml:space="preserve"> na perda de Controle BAM;</w:delText>
          </w:r>
          <w:r w:rsidR="00D83811" w:rsidRPr="004E53C4" w:rsidDel="0093748F">
            <w:rPr>
              <w:rFonts w:ascii="Tahoma" w:hAnsi="Tahoma" w:cs="Tahoma"/>
              <w:sz w:val="22"/>
              <w:szCs w:val="22"/>
              <w:lang w:val="pt-BR"/>
            </w:rPr>
            <w:delText xml:space="preserve"> </w:delText>
          </w:r>
        </w:del>
      </w:ins>
      <w:del w:id="646" w:author=" " w:date="2021-08-16T14:47: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alteração. Ponto a ser discutido]</w:delText>
        </w:r>
      </w:del>
      <w:ins w:id="647" w:author=" " w:date="2021-08-16T14:47:00Z">
        <w:r w:rsidR="00753062">
          <w:rPr>
            <w:rFonts w:ascii="Tahoma" w:hAnsi="Tahoma" w:cs="Tahoma"/>
            <w:i/>
            <w:sz w:val="22"/>
            <w:szCs w:val="22"/>
            <w:highlight w:val="yellow"/>
            <w:lang w:val="pt-BR"/>
          </w:rPr>
          <w:t>;</w:t>
        </w:r>
      </w:ins>
      <w:ins w:id="648" w:author="Cirino, Andressa" w:date="2021-08-17T18:13:00Z">
        <w:r w:rsidR="00C76983">
          <w:rPr>
            <w:rFonts w:ascii="Tahoma" w:hAnsi="Tahoma" w:cs="Tahoma"/>
            <w:i/>
            <w:sz w:val="22"/>
            <w:szCs w:val="22"/>
            <w:lang w:val="pt-BR"/>
          </w:rPr>
          <w:t>[DCM – tem que reescrever melhor</w:t>
        </w:r>
      </w:ins>
      <w:ins w:id="649" w:author="Cirino, Andressa" w:date="2021-08-17T18:16:00Z">
        <w:r w:rsidR="00C76983">
          <w:rPr>
            <w:rFonts w:ascii="Tahoma" w:hAnsi="Tahoma" w:cs="Tahoma"/>
            <w:i/>
            <w:sz w:val="22"/>
            <w:szCs w:val="22"/>
            <w:lang w:val="pt-BR"/>
          </w:rPr>
          <w:t>. Mesmo que não haj</w:t>
        </w:r>
      </w:ins>
      <w:ins w:id="650" w:author="Cirino, Andressa" w:date="2021-08-17T18:18:00Z">
        <w:r w:rsidR="00C76983">
          <w:rPr>
            <w:rFonts w:ascii="Tahoma" w:hAnsi="Tahoma" w:cs="Tahoma"/>
            <w:i/>
            <w:sz w:val="22"/>
            <w:szCs w:val="22"/>
            <w:lang w:val="pt-BR"/>
          </w:rPr>
          <w:t xml:space="preserve">a perda do controle BAM, a sugestão é haja limitação para cisão principalmente – “observado </w:t>
        </w:r>
      </w:ins>
      <w:ins w:id="651" w:author="Cirino, Andressa" w:date="2021-08-17T18:19:00Z">
        <w:r w:rsidR="00C76983">
          <w:rPr>
            <w:rFonts w:ascii="Tahoma" w:hAnsi="Tahoma" w:cs="Tahoma"/>
            <w:i/>
            <w:sz w:val="22"/>
            <w:szCs w:val="22"/>
            <w:lang w:val="pt-BR"/>
          </w:rPr>
          <w:t xml:space="preserve">que exclusivamente na hipótese de cisão, o patrimônio cindido esteja limitado a [=]% do patrimônio líquido da SPE cindida; ou caso o patrimônio exceda esse percentual, </w:t>
        </w:r>
      </w:ins>
      <w:ins w:id="652" w:author="Cirino, Andressa" w:date="2021-08-17T18:20:00Z">
        <w:r w:rsidR="00C76983">
          <w:rPr>
            <w:rFonts w:ascii="Tahoma" w:hAnsi="Tahoma" w:cs="Tahoma"/>
            <w:i/>
            <w:sz w:val="22"/>
            <w:szCs w:val="22"/>
            <w:lang w:val="pt-BR"/>
          </w:rPr>
          <w:t xml:space="preserve">então que tal parte que vier a incorporar o acervo cindido passe a afiançar as Obrigações Garantidas. Eventual aditamento da Escritura de Emissão para inclusão de novas fiadoras para fins </w:t>
        </w:r>
      </w:ins>
      <w:ins w:id="653" w:author="Cirino, Andressa" w:date="2021-08-17T18:21:00Z">
        <w:r w:rsidR="00C76983">
          <w:rPr>
            <w:rFonts w:ascii="Tahoma" w:hAnsi="Tahoma" w:cs="Tahoma"/>
            <w:i/>
            <w:sz w:val="22"/>
            <w:szCs w:val="22"/>
            <w:lang w:val="pt-BR"/>
          </w:rPr>
          <w:t>deste idem prescindirá de AGD”]</w:t>
        </w:r>
      </w:ins>
      <w:ins w:id="654" w:author="Conde, Tainah" w:date="2021-08-18T10:13:00Z">
        <w:r w:rsidR="0093748F">
          <w:rPr>
            <w:rFonts w:ascii="Tahoma" w:hAnsi="Tahoma" w:cs="Tahoma"/>
            <w:i/>
            <w:sz w:val="22"/>
            <w:szCs w:val="22"/>
            <w:lang w:val="pt-BR"/>
          </w:rPr>
          <w:t xml:space="preserve"> [TC: o controle aqui pouco importa. Não podemos ter esse tipo de alteração no nível da </w:t>
        </w:r>
        <w:proofErr w:type="spellStart"/>
        <w:r w:rsidR="0093748F">
          <w:rPr>
            <w:rFonts w:ascii="Tahoma" w:hAnsi="Tahoma" w:cs="Tahoma"/>
            <w:i/>
            <w:sz w:val="22"/>
            <w:szCs w:val="22"/>
            <w:lang w:val="pt-BR"/>
          </w:rPr>
          <w:t>Emisora</w:t>
        </w:r>
        <w:proofErr w:type="spellEnd"/>
        <w:r w:rsidR="0093748F">
          <w:rPr>
            <w:rFonts w:ascii="Tahoma" w:hAnsi="Tahoma" w:cs="Tahoma"/>
            <w:i/>
            <w:sz w:val="22"/>
            <w:szCs w:val="22"/>
            <w:lang w:val="pt-BR"/>
          </w:rPr>
          <w:t xml:space="preserve"> e das </w:t>
        </w:r>
        <w:proofErr w:type="spellStart"/>
        <w:r w:rsidR="0093748F">
          <w:rPr>
            <w:rFonts w:ascii="Tahoma" w:hAnsi="Tahoma" w:cs="Tahoma"/>
            <w:i/>
            <w:sz w:val="22"/>
            <w:szCs w:val="22"/>
            <w:lang w:val="pt-BR"/>
          </w:rPr>
          <w:t>SPEs</w:t>
        </w:r>
        <w:proofErr w:type="spellEnd"/>
        <w:r w:rsidR="00FF5F84">
          <w:rPr>
            <w:rFonts w:ascii="Tahoma" w:hAnsi="Tahoma" w:cs="Tahoma"/>
            <w:i/>
            <w:sz w:val="22"/>
            <w:szCs w:val="22"/>
            <w:lang w:val="pt-BR"/>
          </w:rPr>
          <w:t xml:space="preserve">. Estamos falando de uma estrutura de </w:t>
        </w:r>
        <w:proofErr w:type="spellStart"/>
        <w:r w:rsidR="00FF5F84">
          <w:rPr>
            <w:rFonts w:ascii="Tahoma" w:hAnsi="Tahoma" w:cs="Tahoma"/>
            <w:i/>
            <w:sz w:val="22"/>
            <w:szCs w:val="22"/>
            <w:lang w:val="pt-BR"/>
          </w:rPr>
          <w:t>project</w:t>
        </w:r>
        <w:proofErr w:type="spellEnd"/>
        <w:r w:rsidR="00FF5F84">
          <w:rPr>
            <w:rFonts w:ascii="Tahoma" w:hAnsi="Tahoma" w:cs="Tahoma"/>
            <w:i/>
            <w:sz w:val="22"/>
            <w:szCs w:val="22"/>
            <w:lang w:val="pt-BR"/>
          </w:rPr>
          <w:t xml:space="preserve"> </w:t>
        </w:r>
        <w:proofErr w:type="spellStart"/>
        <w:r w:rsidR="00FF5F84">
          <w:rPr>
            <w:rFonts w:ascii="Tahoma" w:hAnsi="Tahoma" w:cs="Tahoma"/>
            <w:i/>
            <w:sz w:val="22"/>
            <w:szCs w:val="22"/>
            <w:lang w:val="pt-BR"/>
          </w:rPr>
          <w:t>finance</w:t>
        </w:r>
        <w:proofErr w:type="spellEnd"/>
        <w:r w:rsidR="00FF5F84">
          <w:rPr>
            <w:rFonts w:ascii="Tahoma" w:hAnsi="Tahoma" w:cs="Tahoma"/>
            <w:i/>
            <w:sz w:val="22"/>
            <w:szCs w:val="22"/>
            <w:lang w:val="pt-BR"/>
          </w:rPr>
          <w:t xml:space="preserve">, a </w:t>
        </w:r>
        <w:proofErr w:type="spellStart"/>
        <w:proofErr w:type="gramStart"/>
        <w:r w:rsidR="00FF5F84">
          <w:rPr>
            <w:rFonts w:ascii="Tahoma" w:hAnsi="Tahoma" w:cs="Tahoma"/>
            <w:i/>
            <w:sz w:val="22"/>
            <w:szCs w:val="22"/>
            <w:lang w:val="pt-BR"/>
          </w:rPr>
          <w:t>divida</w:t>
        </w:r>
        <w:proofErr w:type="spellEnd"/>
        <w:proofErr w:type="gramEnd"/>
        <w:r w:rsidR="00FF5F84">
          <w:rPr>
            <w:rFonts w:ascii="Tahoma" w:hAnsi="Tahoma" w:cs="Tahoma"/>
            <w:i/>
            <w:sz w:val="22"/>
            <w:szCs w:val="22"/>
            <w:lang w:val="pt-BR"/>
          </w:rPr>
          <w:t xml:space="preserve"> é servida com os fluxos das </w:t>
        </w:r>
        <w:proofErr w:type="spellStart"/>
        <w:r w:rsidR="00FF5F84">
          <w:rPr>
            <w:rFonts w:ascii="Tahoma" w:hAnsi="Tahoma" w:cs="Tahoma"/>
            <w:i/>
            <w:sz w:val="22"/>
            <w:szCs w:val="22"/>
            <w:lang w:val="pt-BR"/>
          </w:rPr>
          <w:t>SPEs</w:t>
        </w:r>
        <w:proofErr w:type="spellEnd"/>
        <w:r w:rsidR="00FF5F84">
          <w:rPr>
            <w:rFonts w:ascii="Tahoma" w:hAnsi="Tahoma" w:cs="Tahoma"/>
            <w:i/>
            <w:sz w:val="22"/>
            <w:szCs w:val="22"/>
            <w:lang w:val="pt-BR"/>
          </w:rPr>
          <w:t>, não pode ter alteração na estrutura.</w:t>
        </w:r>
      </w:ins>
      <w:ins w:id="655" w:author="Conde, Tainah" w:date="2021-08-18T10:14:00Z">
        <w:r w:rsidR="00353FD2">
          <w:rPr>
            <w:rFonts w:ascii="Tahoma" w:hAnsi="Tahoma" w:cs="Tahoma"/>
            <w:i/>
            <w:sz w:val="22"/>
            <w:szCs w:val="22"/>
            <w:lang w:val="pt-BR"/>
          </w:rPr>
          <w:t xml:space="preserve"> </w:t>
        </w:r>
        <w:r w:rsidR="005523D0">
          <w:rPr>
            <w:rFonts w:ascii="Tahoma" w:hAnsi="Tahoma" w:cs="Tahoma"/>
            <w:i/>
            <w:sz w:val="22"/>
            <w:szCs w:val="22"/>
            <w:lang w:val="pt-BR"/>
          </w:rPr>
          <w:t>Não podemos perder o controle d</w:t>
        </w:r>
      </w:ins>
      <w:ins w:id="656" w:author="Conde, Tainah" w:date="2021-08-18T10:15:00Z">
        <w:r w:rsidR="005523D0">
          <w:rPr>
            <w:rFonts w:ascii="Tahoma" w:hAnsi="Tahoma" w:cs="Tahoma"/>
            <w:i/>
            <w:sz w:val="22"/>
            <w:szCs w:val="22"/>
            <w:lang w:val="pt-BR"/>
          </w:rPr>
          <w:t xml:space="preserve">o fluxo, ter risco </w:t>
        </w:r>
        <w:proofErr w:type="gramStart"/>
        <w:r w:rsidR="005523D0">
          <w:rPr>
            <w:rFonts w:ascii="Tahoma" w:hAnsi="Tahoma" w:cs="Tahoma"/>
            <w:i/>
            <w:sz w:val="22"/>
            <w:szCs w:val="22"/>
            <w:lang w:val="pt-BR"/>
          </w:rPr>
          <w:t>dele</w:t>
        </w:r>
        <w:proofErr w:type="gramEnd"/>
        <w:r w:rsidR="005523D0">
          <w:rPr>
            <w:rFonts w:ascii="Tahoma" w:hAnsi="Tahoma" w:cs="Tahoma"/>
            <w:i/>
            <w:sz w:val="22"/>
            <w:szCs w:val="22"/>
            <w:lang w:val="pt-BR"/>
          </w:rPr>
          <w:t xml:space="preserve"> concorrer com outras dividas, </w:t>
        </w:r>
        <w:proofErr w:type="spellStart"/>
        <w:r w:rsidR="005523D0">
          <w:rPr>
            <w:rFonts w:ascii="Tahoma" w:hAnsi="Tahoma" w:cs="Tahoma"/>
            <w:i/>
            <w:sz w:val="22"/>
            <w:szCs w:val="22"/>
            <w:lang w:val="pt-BR"/>
          </w:rPr>
          <w:t>etc</w:t>
        </w:r>
        <w:proofErr w:type="spellEnd"/>
        <w:r w:rsidR="005523D0">
          <w:rPr>
            <w:rFonts w:ascii="Tahoma" w:hAnsi="Tahoma" w:cs="Tahoma"/>
            <w:i/>
            <w:sz w:val="22"/>
            <w:szCs w:val="22"/>
            <w:lang w:val="pt-BR"/>
          </w:rPr>
          <w:t>]</w:t>
        </w:r>
      </w:ins>
      <w:ins w:id="657" w:author="Takaki, Lais" w:date="2021-08-18T11:33:00Z">
        <w:r w:rsidR="007A710D">
          <w:rPr>
            <w:rFonts w:ascii="Tahoma" w:hAnsi="Tahoma" w:cs="Tahoma"/>
            <w:i/>
            <w:sz w:val="22"/>
            <w:szCs w:val="22"/>
            <w:lang w:val="pt-BR"/>
          </w:rPr>
          <w:t xml:space="preserve"> [PF: aqui vão usar a quest</w:t>
        </w:r>
      </w:ins>
      <w:ins w:id="658" w:author="Takaki, Lais" w:date="2021-08-18T11:34:00Z">
        <w:r w:rsidR="007A710D">
          <w:rPr>
            <w:rFonts w:ascii="Tahoma" w:hAnsi="Tahoma" w:cs="Tahoma"/>
            <w:i/>
            <w:sz w:val="22"/>
            <w:szCs w:val="22"/>
            <w:lang w:val="pt-BR"/>
          </w:rPr>
          <w:t xml:space="preserve">ão de Pirapora, lá as ações poderiam ser incorporadas pela EDF. </w:t>
        </w:r>
      </w:ins>
      <w:ins w:id="659" w:author="Takaki, Lais" w:date="2021-08-18T11:35:00Z">
        <w:r w:rsidR="007A710D">
          <w:rPr>
            <w:rFonts w:ascii="Tahoma" w:hAnsi="Tahoma" w:cs="Tahoma"/>
            <w:i/>
            <w:sz w:val="22"/>
            <w:szCs w:val="22"/>
            <w:lang w:val="pt-BR"/>
          </w:rPr>
          <w:t xml:space="preserve">Acho que ok </w:t>
        </w:r>
      </w:ins>
      <w:ins w:id="660" w:author="Takaki, Lais" w:date="2021-08-18T11:36:00Z">
        <w:r w:rsidR="007A710D">
          <w:rPr>
            <w:rFonts w:ascii="Tahoma" w:hAnsi="Tahoma" w:cs="Tahoma"/>
            <w:i/>
            <w:sz w:val="22"/>
            <w:szCs w:val="22"/>
            <w:lang w:val="pt-BR"/>
          </w:rPr>
          <w:t>mudar</w:t>
        </w:r>
      </w:ins>
      <w:ins w:id="661" w:author="Takaki, Lais" w:date="2021-08-18T11:35:00Z">
        <w:r w:rsidR="007A710D">
          <w:rPr>
            <w:rFonts w:ascii="Tahoma" w:hAnsi="Tahoma" w:cs="Tahoma"/>
            <w:i/>
            <w:sz w:val="22"/>
            <w:szCs w:val="22"/>
            <w:lang w:val="pt-BR"/>
          </w:rPr>
          <w:t xml:space="preserve"> </w:t>
        </w:r>
      </w:ins>
      <w:ins w:id="662" w:author="Takaki, Lais" w:date="2021-08-18T11:36:00Z">
        <w:r w:rsidR="007A710D">
          <w:rPr>
            <w:rFonts w:ascii="Tahoma" w:hAnsi="Tahoma" w:cs="Tahoma"/>
            <w:i/>
            <w:sz w:val="22"/>
            <w:szCs w:val="22"/>
            <w:lang w:val="pt-BR"/>
          </w:rPr>
          <w:t>o controla da</w:t>
        </w:r>
      </w:ins>
      <w:ins w:id="663" w:author="Takaki, Lais" w:date="2021-08-18T11:35:00Z">
        <w:r w:rsidR="007A710D">
          <w:rPr>
            <w:rFonts w:ascii="Tahoma" w:hAnsi="Tahoma" w:cs="Tahoma"/>
            <w:i/>
            <w:sz w:val="22"/>
            <w:szCs w:val="22"/>
            <w:lang w:val="pt-BR"/>
          </w:rPr>
          <w:t xml:space="preserve"> emissora,</w:t>
        </w:r>
      </w:ins>
      <w:ins w:id="664" w:author="Takaki, Lais" w:date="2021-08-18T11:36:00Z">
        <w:r w:rsidR="007A710D">
          <w:rPr>
            <w:rFonts w:ascii="Tahoma" w:hAnsi="Tahoma" w:cs="Tahoma"/>
            <w:i/>
            <w:sz w:val="22"/>
            <w:szCs w:val="22"/>
            <w:lang w:val="pt-BR"/>
          </w:rPr>
          <w:t xml:space="preserve"> desde que o controle continue a ser a BAM,</w:t>
        </w:r>
      </w:ins>
      <w:ins w:id="665" w:author="Takaki, Lais" w:date="2021-08-18T11:35:00Z">
        <w:r w:rsidR="007A710D">
          <w:rPr>
            <w:rFonts w:ascii="Tahoma" w:hAnsi="Tahoma" w:cs="Tahoma"/>
            <w:i/>
            <w:sz w:val="22"/>
            <w:szCs w:val="22"/>
            <w:lang w:val="pt-BR"/>
          </w:rPr>
          <w:t xml:space="preserve"> mas da emissora para baixo, não pode mudar</w:t>
        </w:r>
      </w:ins>
      <w:ins w:id="666" w:author="Takaki, Lais" w:date="2021-08-18T11:36:00Z">
        <w:r w:rsidR="007A710D">
          <w:rPr>
            <w:rFonts w:ascii="Tahoma" w:hAnsi="Tahoma" w:cs="Tahoma"/>
            <w:i/>
            <w:sz w:val="22"/>
            <w:szCs w:val="22"/>
            <w:lang w:val="pt-BR"/>
          </w:rPr>
          <w:t xml:space="preserve"> – MF conseguem propor algo?</w:t>
        </w:r>
      </w:ins>
      <w:ins w:id="667" w:author="Takaki, Lais" w:date="2021-08-18T11:35:00Z">
        <w:r w:rsidR="007A710D">
          <w:rPr>
            <w:rFonts w:ascii="Tahoma" w:hAnsi="Tahoma" w:cs="Tahoma"/>
            <w:i/>
            <w:sz w:val="22"/>
            <w:szCs w:val="22"/>
            <w:lang w:val="pt-BR"/>
          </w:rPr>
          <w:t>]</w:t>
        </w:r>
      </w:ins>
    </w:p>
    <w:p w14:paraId="3F7F0E6B" w14:textId="77777777"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caso as declarações prestadas pela Emissora nesta Escritura ou no Contrato de Garantia, provem-se como tendo sido, na data em que foram prestadas, incorretas ou omissas com relação a uma informação cuja omissão torne tal declaração enganosa ou falsa em qualquer aspecto relevante; </w:t>
      </w:r>
      <w:del w:id="668" w:author=" " w:date="2021-08-16T14:47:00Z">
        <w:r>
          <w:rPr>
            <w:rFonts w:ascii="Tahoma" w:hAnsi="Tahoma" w:cs="Tahoma"/>
            <w:sz w:val="22"/>
            <w:szCs w:val="22"/>
            <w:lang w:val="pt-BR"/>
          </w:rPr>
          <w:delText xml:space="preserve"> </w:delText>
        </w:r>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alteração. Ponto a ser discutido]</w:delText>
        </w:r>
      </w:del>
    </w:p>
    <w:p w14:paraId="0858FEB5" w14:textId="77777777"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disputa judicial pela Emissora em relação à validade desta Escritura de Emissão e/ou do Contrato de Garantia, bem como em relação a quaisquer obrigações previstas em tais instrumentos;</w:t>
      </w:r>
    </w:p>
    <w:p w14:paraId="59302571" w14:textId="66504841" w:rsidR="007630EE" w:rsidRPr="00AA2B83" w:rsidRDefault="008A57DB"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em caso de (a) abandono total, ou (b) abandono parcial e/ou paralisação na operação do Projeto por um prazo superior a 45 (quarenta e cinco) dias consecutivos ou 60 (sessenta) dias não consecutivos no total durante um período de 180 (cento e oitenta) dias</w:t>
      </w:r>
      <w:ins w:id="669" w:author=" " w:date="2021-08-16T14:48:00Z">
        <w:r w:rsidR="00753062">
          <w:rPr>
            <w:rFonts w:ascii="Tahoma" w:hAnsi="Tahoma" w:cs="Tahoma"/>
            <w:sz w:val="22"/>
            <w:szCs w:val="22"/>
            <w:lang w:val="pt-BR"/>
          </w:rPr>
          <w:t>, em todos os casos descritos no ite</w:t>
        </w:r>
      </w:ins>
      <w:ins w:id="670" w:author=" " w:date="2021-08-16T20:02:00Z">
        <w:r w:rsidR="00D83811">
          <w:rPr>
            <w:rFonts w:ascii="Tahoma" w:hAnsi="Tahoma" w:cs="Tahoma"/>
            <w:sz w:val="22"/>
            <w:szCs w:val="22"/>
            <w:lang w:val="pt-BR"/>
          </w:rPr>
          <w:t xml:space="preserve">m </w:t>
        </w:r>
      </w:ins>
      <w:ins w:id="671" w:author=" " w:date="2021-08-16T14:48:00Z">
        <w:r w:rsidR="00753062">
          <w:rPr>
            <w:rFonts w:ascii="Tahoma" w:hAnsi="Tahoma" w:cs="Tahoma"/>
            <w:sz w:val="22"/>
            <w:szCs w:val="22"/>
            <w:lang w:val="pt-BR"/>
          </w:rPr>
          <w:t>(b) acima, desde que possam causar um Efeito Adverso Relevante</w:t>
        </w:r>
      </w:ins>
      <w:r>
        <w:rPr>
          <w:rFonts w:ascii="Tahoma" w:hAnsi="Tahoma" w:cs="Tahoma"/>
          <w:sz w:val="22"/>
          <w:szCs w:val="22"/>
          <w:lang w:val="pt-BR"/>
        </w:rPr>
        <w:t>;</w:t>
      </w:r>
      <w:del w:id="672" w:author=" " w:date="2021-08-16T14:49:00Z">
        <w:r>
          <w:rPr>
            <w:rFonts w:ascii="Tahoma" w:hAnsi="Tahoma" w:cs="Tahoma"/>
            <w:i/>
            <w:sz w:val="22"/>
            <w:szCs w:val="22"/>
            <w:highlight w:val="yellow"/>
            <w:lang w:val="pt-BR"/>
          </w:rPr>
          <w:delText xml:space="preserve"> [</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w:delText>
        </w:r>
      </w:del>
      <w:del w:id="673" w:author=" ">
        <w:r>
          <w:rPr>
            <w:rFonts w:ascii="Tahoma" w:hAnsi="Tahoma" w:cs="Tahoma"/>
            <w:i/>
            <w:sz w:val="22"/>
            <w:szCs w:val="22"/>
            <w:highlight w:val="yellow"/>
            <w:lang w:val="pt-BR"/>
          </w:rPr>
          <w:delText>Ajuste sugerido pela</w:delText>
        </w:r>
      </w:del>
      <w:del w:id="674" w:author=" " w:date="2021-08-16T14:49:00Z">
        <w:r>
          <w:rPr>
            <w:rFonts w:ascii="Tahoma" w:hAnsi="Tahoma" w:cs="Tahoma"/>
            <w:i/>
            <w:sz w:val="22"/>
            <w:szCs w:val="22"/>
            <w:highlight w:val="yellow"/>
            <w:lang w:val="pt-BR"/>
          </w:rPr>
          <w:delText xml:space="preserve"> Companhia</w:delText>
        </w:r>
      </w:del>
      <w:del w:id="675" w:author=" ">
        <w:r>
          <w:rPr>
            <w:rFonts w:ascii="Tahoma" w:hAnsi="Tahoma" w:cs="Tahoma"/>
            <w:i/>
            <w:sz w:val="22"/>
            <w:szCs w:val="22"/>
            <w:highlight w:val="yellow"/>
            <w:lang w:val="pt-BR"/>
          </w:rPr>
          <w:delText>, BTG</w:delText>
        </w:r>
      </w:del>
      <w:del w:id="676" w:author=" " w:date="2021-08-16T14:49:00Z">
        <w:r>
          <w:rPr>
            <w:rFonts w:ascii="Tahoma" w:hAnsi="Tahoma" w:cs="Tahoma"/>
            <w:i/>
            <w:sz w:val="22"/>
            <w:szCs w:val="22"/>
            <w:highlight w:val="yellow"/>
            <w:lang w:val="pt-BR"/>
          </w:rPr>
          <w:delText xml:space="preserve"> confirmar.]</w:delText>
        </w:r>
      </w:del>
      <w:ins w:id="677" w:author="Conde, Tainah" w:date="2021-08-18T10:15:00Z">
        <w:r w:rsidR="002F4A5D">
          <w:rPr>
            <w:rFonts w:ascii="Tahoma" w:hAnsi="Tahoma" w:cs="Tahoma"/>
            <w:i/>
            <w:sz w:val="22"/>
            <w:szCs w:val="22"/>
            <w:lang w:val="pt-BR"/>
          </w:rPr>
          <w:t xml:space="preserve"> [TC: garantimos que as obrigações dos PPAs estão em EAR, certo?]</w:t>
        </w:r>
      </w:ins>
      <w:ins w:id="678" w:author="Takaki, Lais" w:date="2021-08-18T11:40:00Z">
        <w:r w:rsidR="005B3E98">
          <w:rPr>
            <w:rFonts w:ascii="Tahoma" w:hAnsi="Tahoma" w:cs="Tahoma"/>
            <w:i/>
            <w:sz w:val="22"/>
            <w:szCs w:val="22"/>
            <w:lang w:val="pt-BR"/>
          </w:rPr>
          <w:t xml:space="preserve"> [PF: </w:t>
        </w:r>
      </w:ins>
      <w:ins w:id="679" w:author="Takaki, Lais" w:date="2021-08-18T11:53:00Z">
        <w:r w:rsidR="00BF07EB">
          <w:rPr>
            <w:rFonts w:ascii="Tahoma" w:hAnsi="Tahoma" w:cs="Tahoma"/>
            <w:i/>
            <w:sz w:val="22"/>
            <w:szCs w:val="22"/>
            <w:lang w:val="pt-BR"/>
          </w:rPr>
          <w:t>não concordo com a cláusula assim, ela fala que, se</w:t>
        </w:r>
        <w:r w:rsidR="00BF07EB">
          <w:rPr>
            <w:rFonts w:ascii="Tahoma" w:hAnsi="Tahoma" w:cs="Tahoma"/>
            <w:i/>
            <w:sz w:val="22"/>
            <w:szCs w:val="22"/>
            <w:lang w:val="pt-BR"/>
          </w:rPr>
          <w:t xml:space="preserve"> o projeto </w:t>
        </w:r>
        <w:r w:rsidR="00BF07EB">
          <w:rPr>
            <w:rFonts w:ascii="Tahoma" w:hAnsi="Tahoma" w:cs="Tahoma"/>
            <w:i/>
            <w:sz w:val="22"/>
            <w:szCs w:val="22"/>
            <w:lang w:val="pt-BR"/>
          </w:rPr>
          <w:t>tive</w:t>
        </w:r>
      </w:ins>
      <w:ins w:id="680" w:author="Takaki, Lais" w:date="2021-08-18T11:54:00Z">
        <w:r w:rsidR="00BF07EB">
          <w:rPr>
            <w:rFonts w:ascii="Tahoma" w:hAnsi="Tahoma" w:cs="Tahoma"/>
            <w:i/>
            <w:sz w:val="22"/>
            <w:szCs w:val="22"/>
            <w:lang w:val="pt-BR"/>
          </w:rPr>
          <w:t>r</w:t>
        </w:r>
      </w:ins>
      <w:ins w:id="681" w:author="Takaki, Lais" w:date="2021-08-18T11:53:00Z">
        <w:r w:rsidR="00BF07EB">
          <w:rPr>
            <w:rFonts w:ascii="Tahoma" w:hAnsi="Tahoma" w:cs="Tahoma"/>
            <w:i/>
            <w:sz w:val="22"/>
            <w:szCs w:val="22"/>
            <w:lang w:val="pt-BR"/>
          </w:rPr>
          <w:t xml:space="preserve"> liquidez e continuar honrando com a dívida, </w:t>
        </w:r>
      </w:ins>
      <w:ins w:id="682" w:author="Takaki, Lais" w:date="2021-08-18T11:54:00Z">
        <w:r w:rsidR="00BF07EB">
          <w:rPr>
            <w:rFonts w:ascii="Tahoma" w:hAnsi="Tahoma" w:cs="Tahoma"/>
            <w:i/>
            <w:sz w:val="22"/>
            <w:szCs w:val="22"/>
            <w:lang w:val="pt-BR"/>
          </w:rPr>
          <w:t xml:space="preserve">ele pode ficar </w:t>
        </w:r>
      </w:ins>
      <w:ins w:id="683" w:author="Takaki, Lais" w:date="2021-08-18T11:53:00Z">
        <w:r w:rsidR="00BF07EB">
          <w:rPr>
            <w:rFonts w:ascii="Tahoma" w:hAnsi="Tahoma" w:cs="Tahoma"/>
            <w:i/>
            <w:sz w:val="22"/>
            <w:szCs w:val="22"/>
            <w:lang w:val="pt-BR"/>
          </w:rPr>
          <w:t xml:space="preserve">parado um mês e meio, </w:t>
        </w:r>
      </w:ins>
      <w:ins w:id="684" w:author="Takaki, Lais" w:date="2021-08-18T11:54:00Z">
        <w:r w:rsidR="00BF07EB">
          <w:rPr>
            <w:rFonts w:ascii="Tahoma" w:hAnsi="Tahoma" w:cs="Tahoma"/>
            <w:i/>
            <w:sz w:val="22"/>
            <w:szCs w:val="22"/>
            <w:lang w:val="pt-BR"/>
          </w:rPr>
          <w:t xml:space="preserve">e eu não posso </w:t>
        </w:r>
      </w:ins>
      <w:ins w:id="685" w:author="Takaki, Lais" w:date="2021-08-18T11:53:00Z">
        <w:r w:rsidR="00BF07EB">
          <w:rPr>
            <w:rFonts w:ascii="Tahoma" w:hAnsi="Tahoma" w:cs="Tahoma"/>
            <w:i/>
            <w:sz w:val="22"/>
            <w:szCs w:val="22"/>
            <w:lang w:val="pt-BR"/>
          </w:rPr>
          <w:t>fazer nada</w:t>
        </w:r>
      </w:ins>
      <w:ins w:id="686" w:author="Takaki, Lais" w:date="2021-08-18T11:54:00Z">
        <w:r w:rsidR="00BF07EB">
          <w:rPr>
            <w:rFonts w:ascii="Tahoma" w:hAnsi="Tahoma" w:cs="Tahoma"/>
            <w:i/>
            <w:sz w:val="22"/>
            <w:szCs w:val="22"/>
            <w:lang w:val="pt-BR"/>
          </w:rPr>
          <w:t>. Mas em Pirapora está assim.</w:t>
        </w:r>
      </w:ins>
      <w:ins w:id="687" w:author="Takaki, Lais" w:date="2021-08-18T11:53:00Z">
        <w:r w:rsidR="00BF07EB">
          <w:rPr>
            <w:rFonts w:ascii="Tahoma" w:hAnsi="Tahoma" w:cs="Tahoma"/>
            <w:i/>
            <w:sz w:val="22"/>
            <w:szCs w:val="22"/>
            <w:lang w:val="pt-BR"/>
          </w:rPr>
          <w:t xml:space="preserve"> </w:t>
        </w:r>
      </w:ins>
      <w:ins w:id="688" w:author="Takaki, Lais" w:date="2021-08-18T11:54:00Z">
        <w:r w:rsidR="00BF07EB">
          <w:rPr>
            <w:rFonts w:ascii="Tahoma" w:hAnsi="Tahoma" w:cs="Tahoma"/>
            <w:i/>
            <w:sz w:val="22"/>
            <w:szCs w:val="22"/>
            <w:lang w:val="pt-BR"/>
          </w:rPr>
          <w:t xml:space="preserve">Só vale </w:t>
        </w:r>
        <w:proofErr w:type="spellStart"/>
        <w:r w:rsidR="00BF07EB">
          <w:rPr>
            <w:rFonts w:ascii="Tahoma" w:hAnsi="Tahoma" w:cs="Tahoma"/>
            <w:i/>
            <w:sz w:val="22"/>
            <w:szCs w:val="22"/>
            <w:lang w:val="pt-BR"/>
          </w:rPr>
          <w:t>double</w:t>
        </w:r>
        <w:proofErr w:type="spellEnd"/>
        <w:r w:rsidR="00BF07EB">
          <w:rPr>
            <w:rFonts w:ascii="Tahoma" w:hAnsi="Tahoma" w:cs="Tahoma"/>
            <w:i/>
            <w:sz w:val="22"/>
            <w:szCs w:val="22"/>
            <w:lang w:val="pt-BR"/>
          </w:rPr>
          <w:t xml:space="preserve"> </w:t>
        </w:r>
        <w:proofErr w:type="spellStart"/>
        <w:r w:rsidR="00BF07EB">
          <w:rPr>
            <w:rFonts w:ascii="Tahoma" w:hAnsi="Tahoma" w:cs="Tahoma"/>
            <w:i/>
            <w:sz w:val="22"/>
            <w:szCs w:val="22"/>
            <w:lang w:val="pt-BR"/>
          </w:rPr>
          <w:t>check</w:t>
        </w:r>
        <w:proofErr w:type="spellEnd"/>
        <w:r w:rsidR="00BF07EB">
          <w:rPr>
            <w:rFonts w:ascii="Tahoma" w:hAnsi="Tahoma" w:cs="Tahoma"/>
            <w:i/>
            <w:sz w:val="22"/>
            <w:szCs w:val="22"/>
            <w:lang w:val="pt-BR"/>
          </w:rPr>
          <w:t xml:space="preserve"> se a definição de EAR está clara</w:t>
        </w:r>
      </w:ins>
      <w:ins w:id="689" w:author="Takaki, Lais" w:date="2021-08-18T11:55:00Z">
        <w:r w:rsidR="00BF07EB">
          <w:rPr>
            <w:rFonts w:ascii="Tahoma" w:hAnsi="Tahoma" w:cs="Tahoma"/>
            <w:i/>
            <w:sz w:val="22"/>
            <w:szCs w:val="22"/>
            <w:lang w:val="pt-BR"/>
          </w:rPr>
          <w:t xml:space="preserve"> e nos atende</w:t>
        </w:r>
      </w:ins>
      <w:ins w:id="690" w:author="Takaki, Lais" w:date="2021-08-18T11:52:00Z">
        <w:r w:rsidR="00BF07EB">
          <w:rPr>
            <w:rFonts w:ascii="Tahoma" w:hAnsi="Tahoma" w:cs="Tahoma"/>
            <w:i/>
            <w:sz w:val="22"/>
            <w:szCs w:val="22"/>
            <w:lang w:val="pt-BR"/>
          </w:rPr>
          <w:t>]</w:t>
        </w:r>
      </w:ins>
      <w:ins w:id="691" w:author="Takaki, Lais" w:date="2021-08-18T11:40:00Z">
        <w:r w:rsidR="005B3E98">
          <w:rPr>
            <w:rFonts w:ascii="Tahoma" w:hAnsi="Tahoma" w:cs="Tahoma"/>
            <w:i/>
            <w:sz w:val="22"/>
            <w:szCs w:val="22"/>
            <w:lang w:val="pt-BR"/>
          </w:rPr>
          <w:t xml:space="preserve"> </w:t>
        </w:r>
      </w:ins>
    </w:p>
    <w:p w14:paraId="27194907" w14:textId="77777777" w:rsidR="007630EE" w:rsidRPr="00AA2B83" w:rsidRDefault="008A57DB"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medida de autoridade governamental com o objetivo de sequestrar, expropriar, nacionalizar, desapropriar ou de qualquer modo adquirir, compulsoriamente, a totalidade ou parte substancial dos ativos de qualquer das SPEs, desde que os efeitos de tal medida não sejam revertidos e/ou suspensos dentro do prazo legal, ou na hipótese de inexistência de prazo legal, em até 30 (trinta) Dias Úteis da data de conhecimento da medida;</w:t>
      </w:r>
    </w:p>
    <w:p w14:paraId="10135761" w14:textId="77777777" w:rsidR="007630EE" w:rsidRPr="00AA2B83" w:rsidRDefault="008A57DB"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510BE2CD" w14:textId="77777777" w:rsidR="007630EE" w:rsidRDefault="008A57DB"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no devido prazo legal, de decisão judicial, administrativa ou arbitral, de natureza condenatória contra a Emissora e/ou quaisquer das SPEs, no valor individual ou agregado superior a R$20.000.000,00 (vinte milhões de reais), ajustado anualmente a partir da Data de Emissão pela variação positiva acumulada do IPCA, ou seu equivalente em outras moedas; </w:t>
      </w:r>
    </w:p>
    <w:p w14:paraId="5008C603" w14:textId="77777777" w:rsidR="007630EE" w:rsidRPr="00975733" w:rsidRDefault="008A57DB">
      <w:pPr>
        <w:pStyle w:val="Level4"/>
        <w:tabs>
          <w:tab w:val="clear" w:pos="2041"/>
          <w:tab w:val="num" w:pos="1418"/>
          <w:tab w:val="left" w:pos="1560"/>
        </w:tabs>
        <w:spacing w:after="240" w:line="320" w:lineRule="atLeast"/>
        <w:ind w:left="1418" w:hanging="567"/>
        <w:rPr>
          <w:rFonts w:ascii="Tahoma" w:hAnsi="Tahoma" w:cs="Tahoma"/>
          <w:sz w:val="22"/>
          <w:szCs w:val="22"/>
          <w:lang w:val="pt-BR"/>
          <w:rPrChange w:id="692" w:author="Takaki, Lais" w:date="2021-08-18T10:21:00Z">
            <w:rPr>
              <w:rFonts w:ascii="Tahoma" w:hAnsi="Tahoma" w:cs="Tahoma"/>
              <w:sz w:val="22"/>
              <w:szCs w:val="22"/>
            </w:rPr>
          </w:rPrChange>
        </w:rPr>
        <w:pPrChange w:id="693" w:author=" ">
          <w:pPr>
            <w:numPr>
              <w:ilvl w:val="3"/>
              <w:numId w:val="16"/>
            </w:numPr>
            <w:tabs>
              <w:tab w:val="num" w:pos="2041"/>
            </w:tabs>
            <w:ind w:left="2041" w:hanging="680"/>
          </w:pPr>
        </w:pPrChange>
      </w:pPr>
      <w:r>
        <w:rPr>
          <w:rFonts w:ascii="Tahoma" w:hAnsi="Tahoma" w:cs="Tahoma"/>
          <w:sz w:val="22"/>
          <w:szCs w:val="22"/>
          <w:lang w:val="pt-BR"/>
        </w:rPr>
        <w:t xml:space="preserve">alteração do escopo e da finalidade do Projeto; </w:t>
      </w:r>
      <w:del w:id="694" w:author=" " w:date="2021-08-16T14:49: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exclusão. Ponto a ser discutido]</w:delText>
        </w:r>
      </w:del>
    </w:p>
    <w:p w14:paraId="7BA13E5F" w14:textId="28DD1F47" w:rsidR="007630EE" w:rsidRPr="00975733" w:rsidRDefault="008A57DB">
      <w:pPr>
        <w:pStyle w:val="Level4"/>
        <w:tabs>
          <w:tab w:val="clear" w:pos="2041"/>
          <w:tab w:val="num" w:pos="1418"/>
          <w:tab w:val="left" w:pos="1560"/>
        </w:tabs>
        <w:spacing w:after="240" w:line="320" w:lineRule="atLeast"/>
        <w:ind w:left="1418" w:hanging="567"/>
        <w:rPr>
          <w:del w:id="695" w:author=" " w:date="2021-08-16T20:02:00Z"/>
          <w:rFonts w:ascii="Tahoma" w:hAnsi="Tahoma" w:cs="Tahoma"/>
          <w:sz w:val="22"/>
          <w:szCs w:val="22"/>
          <w:lang w:val="pt-BR"/>
          <w:rPrChange w:id="696" w:author="Takaki, Lais" w:date="2021-08-18T10:21:00Z">
            <w:rPr>
              <w:del w:id="697" w:author=" " w:date="2021-08-16T20:02:00Z"/>
              <w:rFonts w:ascii="Tahoma" w:hAnsi="Tahoma" w:cs="Tahoma"/>
              <w:sz w:val="22"/>
              <w:szCs w:val="22"/>
            </w:rPr>
          </w:rPrChange>
        </w:rPr>
        <w:pPrChange w:id="698" w:author=" " w:date="2021-08-16T14:54:00Z">
          <w:pPr>
            <w:numPr>
              <w:ilvl w:val="3"/>
              <w:numId w:val="16"/>
            </w:numPr>
            <w:tabs>
              <w:tab w:val="num" w:pos="2041"/>
            </w:tabs>
            <w:ind w:left="2041" w:hanging="680"/>
          </w:pPr>
        </w:pPrChange>
      </w:pPr>
      <w:del w:id="699" w:author=" " w:date="2021-08-16T20:02:00Z">
        <w:r>
          <w:rPr>
            <w:rFonts w:ascii="Tahoma" w:hAnsi="Tahoma" w:cs="Tahoma"/>
            <w:sz w:val="22"/>
            <w:szCs w:val="22"/>
            <w:lang w:val="pt-BR"/>
          </w:rPr>
          <w:delText xml:space="preserve">rescisão, término ou cancelamento de qualquer dos Contratos do Projeto e/ou dos Contratos de Energia, bem como, qualquer aditamento e/ou modificação de qualquer Contrato do Projeto ou Contrato de Energia a fim de (i) </w:delText>
        </w:r>
      </w:del>
      <w:del w:id="700" w:author=" " w:date="2021-08-16T14:53:00Z">
        <w:r>
          <w:rPr>
            <w:rFonts w:ascii="Tahoma" w:hAnsi="Tahoma" w:cs="Tahoma"/>
            <w:sz w:val="22"/>
            <w:szCs w:val="22"/>
            <w:lang w:val="pt-BR"/>
          </w:rPr>
          <w:delText>criar novas</w:delText>
        </w:r>
      </w:del>
      <w:del w:id="701" w:author=" " w:date="2021-08-16T20:02:00Z">
        <w:r>
          <w:rPr>
            <w:rFonts w:ascii="Tahoma" w:hAnsi="Tahoma" w:cs="Tahoma"/>
            <w:sz w:val="22"/>
            <w:szCs w:val="22"/>
            <w:lang w:val="pt-BR"/>
          </w:rPr>
          <w:delText xml:space="preserve"> obrigações a serem cumpridas pela Emissora e/ou SPEs; (ii) aumentar os riscos suportados no âmbito de referidos instrumentos; (iii) aumentar, em percentual superior a [=]% ([=] por cento), o preço atribuído aos Contratos do Projeto; ou (iv) diminuir as garantias dos Contratos do Projeto, salvo pela descontratação dos contratos [=] que deverá ocorrer em 2022;</w:delText>
        </w:r>
        <w:r>
          <w:rPr>
            <w:rFonts w:ascii="Tahoma" w:hAnsi="Tahoma" w:cs="Tahoma"/>
            <w:i/>
            <w:sz w:val="22"/>
            <w:szCs w:val="22"/>
            <w:highlight w:val="yellow"/>
            <w:lang w:val="pt-BR"/>
          </w:rPr>
          <w:delText xml:space="preserve"> [</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exclusão. Ponto a ser discutido]</w:delText>
        </w:r>
      </w:del>
      <w:ins w:id="702" w:author="Conde, Tainah" w:date="2021-08-18T10:16:00Z">
        <w:r w:rsidR="00C7146B">
          <w:rPr>
            <w:rFonts w:ascii="Tahoma" w:hAnsi="Tahoma" w:cs="Tahoma"/>
            <w:i/>
            <w:sz w:val="22"/>
            <w:szCs w:val="22"/>
            <w:lang w:val="pt-BR"/>
          </w:rPr>
          <w:t xml:space="preserve"> TC: jogamos para obrigação, ok]</w:t>
        </w:r>
      </w:ins>
    </w:p>
    <w:p w14:paraId="73E2C82E" w14:textId="77777777" w:rsidR="007630EE" w:rsidRPr="00975733" w:rsidRDefault="008A57DB">
      <w:pPr>
        <w:pStyle w:val="Level4"/>
        <w:tabs>
          <w:tab w:val="clear" w:pos="2041"/>
          <w:tab w:val="num" w:pos="1418"/>
          <w:tab w:val="left" w:pos="1560"/>
        </w:tabs>
        <w:spacing w:after="240" w:line="320" w:lineRule="atLeast"/>
        <w:ind w:left="1418" w:hanging="567"/>
        <w:rPr>
          <w:rFonts w:ascii="Tahoma" w:hAnsi="Tahoma" w:cs="Tahoma"/>
          <w:sz w:val="22"/>
          <w:szCs w:val="22"/>
          <w:lang w:val="pt-BR"/>
          <w:rPrChange w:id="703" w:author="Takaki, Lais" w:date="2021-08-18T10:21:00Z">
            <w:rPr>
              <w:rFonts w:ascii="Tahoma" w:hAnsi="Tahoma" w:cs="Tahoma"/>
              <w:sz w:val="22"/>
              <w:szCs w:val="22"/>
            </w:rPr>
          </w:rPrChange>
        </w:rPr>
        <w:pPrChange w:id="704" w:author=" " w:date="2021-08-16T14:54:00Z">
          <w:pPr>
            <w:numPr>
              <w:ilvl w:val="3"/>
              <w:numId w:val="16"/>
            </w:numPr>
            <w:tabs>
              <w:tab w:val="num" w:pos="2041"/>
            </w:tabs>
            <w:ind w:left="2041" w:hanging="680"/>
          </w:pPr>
        </w:pPrChange>
      </w:pPr>
      <w:r>
        <w:rPr>
          <w:rFonts w:ascii="Tahoma" w:hAnsi="Tahoma" w:cs="Tahoma"/>
          <w:sz w:val="22"/>
          <w:szCs w:val="22"/>
          <w:lang w:val="pt-BR"/>
        </w:rPr>
        <w:t>celebração de novos Contratos de Energia pela Emissora e/ou pelas SPEs com compromissos envolvendo quantidades superiores as suas garantias físicas, que de acordo com publicação feita por cada uma das SPEs corresponde aos seguintes volumes: (i) [=] para a Alex I Energia SPE S.A.; (ii) [=] para a Alex III Energia SPE S.A.; (iii) [=] para a  Alex IV Energia SPE S.A.; (iv) [=] para a  Alex V Energia SPE S.A.; (v) [=] para a  Alex VI Energia SPE S.A.; (vi) [=] para a Alex VII Energia SPE S.A.; (vii) [=] para a Alex VIII Energia SPE S.A.; (viii) [=] para a Alex IX Energia SPE S.A.; e, (ix) [=] para a Alex X Energia SPE S.A.;</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705" w:author=" " w:date="2021-08-16T14:53:00Z">
        <w:r>
          <w:rPr>
            <w:rFonts w:ascii="Tahoma" w:hAnsi="Tahoma" w:cs="Tahoma"/>
            <w:i/>
            <w:sz w:val="22"/>
            <w:szCs w:val="22"/>
            <w:highlight w:val="yellow"/>
            <w:lang w:val="pt-BR"/>
          </w:rPr>
          <w:delText>BTG não concordou com exclusão. Ponto a ser discutido</w:delText>
        </w:r>
      </w:del>
      <w:ins w:id="706" w:author=" " w:date="2021-08-16T14:53:00Z">
        <w:r w:rsidR="005A1BD4">
          <w:rPr>
            <w:rFonts w:ascii="Tahoma" w:hAnsi="Tahoma" w:cs="Tahoma"/>
            <w:i/>
            <w:sz w:val="22"/>
            <w:szCs w:val="22"/>
            <w:highlight w:val="yellow"/>
            <w:lang w:val="pt-BR"/>
          </w:rPr>
          <w:t>Pendente validação da Companh</w:t>
        </w:r>
      </w:ins>
      <w:ins w:id="707" w:author=" " w:date="2021-08-16T14:54:00Z">
        <w:r w:rsidR="005A1BD4">
          <w:rPr>
            <w:rFonts w:ascii="Tahoma" w:hAnsi="Tahoma" w:cs="Tahoma"/>
            <w:i/>
            <w:sz w:val="22"/>
            <w:szCs w:val="22"/>
            <w:highlight w:val="yellow"/>
            <w:lang w:val="pt-BR"/>
          </w:rPr>
          <w:t>ia.</w:t>
        </w:r>
      </w:ins>
      <w:r>
        <w:rPr>
          <w:rFonts w:ascii="Tahoma" w:hAnsi="Tahoma" w:cs="Tahoma"/>
          <w:i/>
          <w:sz w:val="22"/>
          <w:szCs w:val="22"/>
          <w:highlight w:val="yellow"/>
          <w:lang w:val="pt-BR"/>
        </w:rPr>
        <w:t>]</w:t>
      </w:r>
    </w:p>
    <w:p w14:paraId="5E268EB6" w14:textId="77777777" w:rsidR="003B6730" w:rsidRPr="003B6730" w:rsidRDefault="008A57DB">
      <w:pPr>
        <w:pStyle w:val="Level4"/>
        <w:tabs>
          <w:tab w:val="clear" w:pos="2041"/>
          <w:tab w:val="num" w:pos="1418"/>
          <w:tab w:val="left" w:pos="1560"/>
        </w:tabs>
        <w:spacing w:after="240" w:line="320" w:lineRule="atLeast"/>
        <w:ind w:hanging="567"/>
        <w:rPr>
          <w:del w:id="708" w:author=" " w:date="2021-08-16T14:28:00Z"/>
          <w:moveTo w:id="709" w:author="Mattos Filho" w:date="2021-08-16T14:27:00Z"/>
          <w:rFonts w:ascii="Tahoma" w:hAnsi="Tahoma" w:cs="Tahoma"/>
          <w:sz w:val="22"/>
          <w:szCs w:val="22"/>
          <w:lang w:val="pt-BR"/>
          <w:rPrChange w:id="710" w:author=" " w:date="2021-08-16T14:28:00Z">
            <w:rPr>
              <w:del w:id="711" w:author=" " w:date="2021-08-16T14:28:00Z"/>
              <w:moveTo w:id="712" w:author="Mattos Filho" w:date="2021-08-16T14:27:00Z"/>
              <w:rFonts w:ascii="Tahoma" w:hAnsi="Tahoma" w:cs="Tahoma"/>
              <w:sz w:val="22"/>
              <w:szCs w:val="22"/>
            </w:rPr>
          </w:rPrChange>
        </w:rPr>
        <w:pPrChange w:id="713" w:author=" " w:date="2021-08-16T14:54:00Z">
          <w:pPr>
            <w:pStyle w:val="Level4"/>
            <w:tabs>
              <w:tab w:val="clear" w:pos="2041"/>
              <w:tab w:val="num" w:pos="1418"/>
            </w:tabs>
            <w:spacing w:after="240" w:line="320" w:lineRule="atLeast"/>
            <w:ind w:left="1418" w:hanging="567"/>
          </w:pPr>
        </w:pPrChange>
      </w:pPr>
      <w:moveToRangeStart w:id="714" w:author="Mattos Filho" w:date="2021-08-16T14:27:00Z" w:name="move80016493"/>
      <w:moveTo w:id="715" w:author=" " w:date="2021-08-16T14:27:00Z">
        <w:r>
          <w:rPr>
            <w:rFonts w:ascii="Tahoma" w:hAnsi="Tahoma" w:cs="Tahoma"/>
            <w:sz w:val="22"/>
            <w:szCs w:val="22"/>
            <w:lang w:val="pt-BR"/>
          </w:rPr>
          <w:t xml:space="preserve">se, após a respectiva formalização nos termos previstos nesta Escritura de Emissão e nos Contratos de Garantia, as Garantias tornarem-se ineficaz, inexequível, inválida ou nula, nos termos dos Contratos de Garantia; </w:t>
        </w:r>
        <w:ins w:id="716" w:author=" " w:date="2021-08-16T14:28:00Z">
          <w:r>
            <w:rPr>
              <w:rFonts w:ascii="Tahoma" w:hAnsi="Tahoma" w:cs="Tahoma"/>
              <w:sz w:val="22"/>
              <w:szCs w:val="22"/>
              <w:lang w:val="pt-BR"/>
            </w:rPr>
            <w:t>[</w:t>
          </w:r>
        </w:ins>
        <w:del w:id="717" w:author=" " w:date="2021-08-16T14:28:00Z">
          <w:r>
            <w:rPr>
              <w:rFonts w:ascii="Tahoma" w:hAnsi="Tahoma" w:cs="Tahoma"/>
              <w:sz w:val="22"/>
              <w:szCs w:val="22"/>
              <w:lang w:val="pt-BR"/>
            </w:rPr>
            <w:delText xml:space="preserve"> </w:delText>
          </w:r>
        </w:del>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718" w:author=" " w:date="2021-08-16T14:28:00Z">
          <w:r>
            <w:rPr>
              <w:rFonts w:ascii="Tahoma" w:hAnsi="Tahoma" w:cs="Tahoma"/>
              <w:i/>
              <w:sz w:val="22"/>
              <w:szCs w:val="22"/>
              <w:highlight w:val="yellow"/>
              <w:lang w:val="pt-BR"/>
            </w:rPr>
            <w:delText>BTG não concordou com exclusão. Ponto a ser discutido</w:delText>
          </w:r>
        </w:del>
        <w:ins w:id="719" w:author=" " w:date="2021-08-16T14:28:00Z">
          <w:r>
            <w:rPr>
              <w:rFonts w:ascii="Tahoma" w:hAnsi="Tahoma" w:cs="Tahoma"/>
              <w:i/>
              <w:sz w:val="22"/>
              <w:szCs w:val="22"/>
              <w:highlight w:val="yellow"/>
              <w:lang w:val="pt-BR"/>
            </w:rPr>
            <w:t>Hipótese transferida de VA automático</w:t>
          </w:r>
        </w:ins>
        <w:r>
          <w:rPr>
            <w:rFonts w:ascii="Tahoma" w:hAnsi="Tahoma" w:cs="Tahoma"/>
            <w:i/>
            <w:sz w:val="22"/>
            <w:szCs w:val="22"/>
            <w:highlight w:val="yellow"/>
            <w:lang w:val="pt-BR"/>
          </w:rPr>
          <w:t>.]</w:t>
        </w:r>
      </w:moveTo>
    </w:p>
    <w:moveToRangeEnd w:id="714"/>
    <w:p w14:paraId="083DBBA8" w14:textId="77777777" w:rsidR="003B6730" w:rsidRDefault="003B6730">
      <w:pPr>
        <w:pStyle w:val="Level4"/>
        <w:tabs>
          <w:tab w:val="clear" w:pos="2041"/>
          <w:tab w:val="num" w:pos="1418"/>
          <w:tab w:val="left" w:pos="1560"/>
        </w:tabs>
        <w:spacing w:after="240" w:line="320" w:lineRule="atLeast"/>
        <w:ind w:hanging="567"/>
        <w:rPr>
          <w:ins w:id="720" w:author=" " w:date="2021-08-16T14:28:00Z"/>
          <w:rFonts w:ascii="Tahoma" w:hAnsi="Tahoma" w:cs="Tahoma"/>
          <w:sz w:val="22"/>
          <w:szCs w:val="22"/>
          <w:lang w:val="pt-BR"/>
        </w:rPr>
        <w:pPrChange w:id="721" w:author=" " w:date="2021-08-16T14:54:00Z">
          <w:pPr>
            <w:pStyle w:val="Level4"/>
            <w:tabs>
              <w:tab w:val="clear" w:pos="2041"/>
              <w:tab w:val="num" w:pos="1418"/>
              <w:tab w:val="left" w:pos="1701"/>
            </w:tabs>
            <w:spacing w:after="240" w:line="320" w:lineRule="atLeast"/>
            <w:ind w:left="1418" w:hanging="567"/>
          </w:pPr>
        </w:pPrChange>
      </w:pPr>
    </w:p>
    <w:p w14:paraId="4354BFD9" w14:textId="54745AE7" w:rsidR="007630EE" w:rsidRPr="00AA2B83" w:rsidRDefault="008A57DB" w:rsidP="005A1BD4">
      <w:pPr>
        <w:pStyle w:val="Level4"/>
        <w:tabs>
          <w:tab w:val="clear" w:pos="2041"/>
          <w:tab w:val="num" w:pos="1418"/>
          <w:tab w:val="left" w:pos="1701"/>
        </w:tabs>
        <w:spacing w:after="240" w:line="320" w:lineRule="atLeast"/>
        <w:ind w:left="1418" w:hanging="567"/>
        <w:rPr>
          <w:rFonts w:ascii="Tahoma" w:hAnsi="Tahoma" w:cs="Tahoma"/>
          <w:sz w:val="22"/>
          <w:szCs w:val="22"/>
          <w:lang w:val="pt-BR"/>
        </w:rPr>
      </w:pPr>
      <w:r>
        <w:rPr>
          <w:rFonts w:ascii="Tahoma" w:hAnsi="Tahoma" w:cs="Tahoma"/>
          <w:sz w:val="22"/>
          <w:szCs w:val="22"/>
          <w:lang w:val="pt-BR"/>
        </w:rPr>
        <w:t>não observância, pela Emissora, em cada período de apuração, do ICSD Consolidado mínimo de 1,10x (um inteiro e dez centésimos vezes), conforme apurado pelo Agente Fiducário</w:t>
      </w:r>
      <w:r>
        <w:rPr>
          <w:rFonts w:ascii="Tahoma" w:hAnsi="Tahoma" w:cs="Tahoma"/>
          <w:color w:val="000000" w:themeColor="text1"/>
          <w:sz w:val="22"/>
          <w:szCs w:val="22"/>
          <w:lang w:val="pt-BR"/>
        </w:rPr>
        <w:t xml:space="preserve"> (“</w:t>
      </w:r>
      <w:r>
        <w:rPr>
          <w:rFonts w:ascii="Tahoma" w:hAnsi="Tahoma" w:cs="Tahoma"/>
          <w:b/>
          <w:color w:val="000000" w:themeColor="text1"/>
          <w:sz w:val="22"/>
          <w:szCs w:val="22"/>
          <w:lang w:val="pt-BR"/>
        </w:rPr>
        <w:t>ICSD Mínimo</w:t>
      </w:r>
      <w:r>
        <w:rPr>
          <w:rFonts w:ascii="Tahoma" w:hAnsi="Tahoma" w:cs="Tahoma"/>
          <w:color w:val="000000" w:themeColor="text1"/>
          <w:sz w:val="22"/>
          <w:szCs w:val="22"/>
          <w:lang w:val="pt-BR"/>
        </w:rPr>
        <w:t xml:space="preserve">”). </w:t>
      </w:r>
      <w:r>
        <w:rPr>
          <w:rFonts w:ascii="Tahoma" w:hAnsi="Tahoma" w:cs="Tahoma"/>
          <w:sz w:val="22"/>
          <w:szCs w:val="22"/>
          <w:lang w:val="pt-BR"/>
        </w:rPr>
        <w:t xml:space="preserve">O ICSD Consolidado será apurado anualmente, com base nas demonstrações financeiras anuais da Emissora,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 comprovado mediante a apresentação das informações indicadas na Cláusula 7.1.1, item (i), subitem (a), abaixo. Para os efeitos deste item, a apuração do ICSD Consolidado deverá ocorrer anualmente a partir do exercício fiscal encerrado em 2021; </w:t>
      </w:r>
      <w:r>
        <w:rPr>
          <w:rFonts w:ascii="Tahoma" w:hAnsi="Tahoma" w:cs="Tahoma"/>
          <w:color w:val="000000" w:themeColor="text1"/>
          <w:sz w:val="22"/>
          <w:szCs w:val="22"/>
          <w:lang w:val="pt-BR"/>
        </w:rPr>
        <w:t>sendo certo que, caso o ICSD Consolidado seja inferior a 1,10x (um inteiro e dez centésimos vezes) em determinado exercício imediatamente anterior ao da verificação, a Garantidora poderá comprovar junto ao agente Fiduciário, por meio de aumento de capital na conta de recomposição do ICSD, em até [</w:t>
      </w:r>
      <w:r>
        <w:rPr>
          <w:rFonts w:ascii="Tahoma" w:hAnsi="Tahoma" w:cs="Tahoma"/>
          <w:color w:val="000000" w:themeColor="text1"/>
          <w:sz w:val="22"/>
          <w:szCs w:val="22"/>
          <w:highlight w:val="yellow"/>
          <w:lang w:val="pt-BR"/>
        </w:rPr>
        <w:t>30 (trinta)]</w:t>
      </w:r>
      <w:r>
        <w:rPr>
          <w:rFonts w:ascii="Tahoma" w:hAnsi="Tahoma" w:cs="Tahoma"/>
          <w:color w:val="000000" w:themeColor="text1"/>
          <w:sz w:val="22"/>
          <w:szCs w:val="22"/>
          <w:lang w:val="pt-BR"/>
        </w:rPr>
        <w:t xml:space="preserve"> dias contados da verificação do não atingimento do ICSD Mínimo, de forma que o ICSD Consolidado seja recalculado e atinja o ICSD Mínimo considerando tais montantes aportados;</w:t>
      </w:r>
      <w:r>
        <w:rPr>
          <w:rFonts w:ascii="Tahoma" w:hAnsi="Tahoma" w:cs="Tahoma"/>
          <w:sz w:val="22"/>
          <w:szCs w:val="22"/>
          <w:lang w:val="pt-BR"/>
        </w:rPr>
        <w:t> ou,</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Ajuste sugerido pela Companhia, BTG confirmar.]</w:t>
      </w:r>
      <w:ins w:id="722" w:author="Conde, Tainah" w:date="2021-08-18T10:16:00Z">
        <w:r w:rsidR="00C7146B">
          <w:rPr>
            <w:rFonts w:ascii="Tahoma" w:hAnsi="Tahoma" w:cs="Tahoma"/>
            <w:i/>
            <w:sz w:val="22"/>
            <w:szCs w:val="22"/>
            <w:lang w:val="pt-BR"/>
          </w:rPr>
          <w:t xml:space="preserve"> [TC: </w:t>
        </w:r>
        <w:r w:rsidR="00892CB7">
          <w:rPr>
            <w:rFonts w:ascii="Tahoma" w:hAnsi="Tahoma" w:cs="Tahoma"/>
            <w:i/>
            <w:sz w:val="22"/>
            <w:szCs w:val="22"/>
            <w:lang w:val="pt-BR"/>
          </w:rPr>
          <w:t xml:space="preserve">qual </w:t>
        </w:r>
        <w:proofErr w:type="gramStart"/>
        <w:r w:rsidR="00892CB7">
          <w:rPr>
            <w:rFonts w:ascii="Tahoma" w:hAnsi="Tahoma" w:cs="Tahoma"/>
            <w:i/>
            <w:sz w:val="22"/>
            <w:szCs w:val="22"/>
            <w:lang w:val="pt-BR"/>
          </w:rPr>
          <w:t>foi  ajuste</w:t>
        </w:r>
        <w:proofErr w:type="gramEnd"/>
        <w:r w:rsidR="00892CB7">
          <w:rPr>
            <w:rFonts w:ascii="Tahoma" w:hAnsi="Tahoma" w:cs="Tahoma"/>
            <w:i/>
            <w:sz w:val="22"/>
            <w:szCs w:val="22"/>
            <w:lang w:val="pt-BR"/>
          </w:rPr>
          <w:t xml:space="preserve">? O </w:t>
        </w:r>
        <w:proofErr w:type="spellStart"/>
        <w:r w:rsidR="00892CB7">
          <w:rPr>
            <w:rFonts w:ascii="Tahoma" w:hAnsi="Tahoma" w:cs="Tahoma"/>
            <w:i/>
            <w:sz w:val="22"/>
            <w:szCs w:val="22"/>
            <w:lang w:val="pt-BR"/>
          </w:rPr>
          <w:t>pazo</w:t>
        </w:r>
        <w:proofErr w:type="spellEnd"/>
        <w:r w:rsidR="00892CB7">
          <w:rPr>
            <w:rFonts w:ascii="Tahoma" w:hAnsi="Tahoma" w:cs="Tahoma"/>
            <w:i/>
            <w:sz w:val="22"/>
            <w:szCs w:val="22"/>
            <w:lang w:val="pt-BR"/>
          </w:rPr>
          <w:t xml:space="preserve">? </w:t>
        </w:r>
      </w:ins>
      <w:ins w:id="723" w:author="Conde, Tainah" w:date="2021-08-18T10:17:00Z">
        <w:r w:rsidR="00892CB7">
          <w:rPr>
            <w:rFonts w:ascii="Tahoma" w:hAnsi="Tahoma" w:cs="Tahoma"/>
            <w:i/>
            <w:sz w:val="22"/>
            <w:szCs w:val="22"/>
            <w:lang w:val="pt-BR"/>
          </w:rPr>
          <w:t>Ok]</w:t>
        </w:r>
      </w:ins>
    </w:p>
    <w:p w14:paraId="2550BAEE" w14:textId="77777777" w:rsidR="007630EE" w:rsidRPr="00AA2B83" w:rsidRDefault="008A57DB" w:rsidP="00282EAF">
      <w:pPr>
        <w:pStyle w:val="Level4"/>
        <w:tabs>
          <w:tab w:val="clear" w:pos="2041"/>
          <w:tab w:val="num" w:pos="1418"/>
          <w:tab w:val="left" w:pos="1701"/>
        </w:tabs>
        <w:spacing w:after="240" w:line="320" w:lineRule="atLeast"/>
        <w:ind w:left="1418" w:hanging="567"/>
        <w:rPr>
          <w:rFonts w:ascii="Tahoma" w:hAnsi="Tahoma" w:cs="Tahoma"/>
          <w:sz w:val="22"/>
          <w:szCs w:val="22"/>
          <w:lang w:val="pt-BR"/>
        </w:rPr>
      </w:pPr>
      <w:r>
        <w:rPr>
          <w:rFonts w:ascii="Tahoma" w:hAnsi="Tahoma" w:cs="Tahoma"/>
          <w:sz w:val="22"/>
          <w:szCs w:val="22"/>
          <w:lang w:val="pt-BR"/>
        </w:rPr>
        <w:t>venda, cessão ou promessa de cessão, doação, constituição de ônus, transferência, locação ou qualquer forma de alienação de bens e ativos operacionais pela Emissora, exceto pelas hipóteses de substituição de bens em razão de desgaste, mau funcionamento, depreciação, obsolescência e/ou no curso normal dos negócios.</w:t>
      </w:r>
    </w:p>
    <w:p w14:paraId="252000CC" w14:textId="77777777" w:rsidR="002A095C" w:rsidRPr="00AA2B83" w:rsidRDefault="008A57DB"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ocorrência de qualquer dos Eventos de Vencimento Antecipado descritos nesta Cláusula 6 deverá ser prontamente comunicada ao Agente Fiduciário, pela Emissora, </w:t>
      </w:r>
      <w:r>
        <w:rPr>
          <w:rFonts w:ascii="Tahoma" w:hAnsi="Tahoma" w:cs="Tahoma"/>
          <w:sz w:val="22"/>
          <w:szCs w:val="22"/>
          <w:lang w:val="pt-BR"/>
        </w:rPr>
        <w:t>nos termos desta Escritura de Emissão</w:t>
      </w:r>
      <w:r>
        <w:rPr>
          <w:rStyle w:val="DeltaViewInsertion"/>
          <w:rFonts w:ascii="Tahoma" w:hAnsi="Tahoma" w:cs="Tahoma"/>
          <w:color w:val="auto"/>
          <w:sz w:val="22"/>
          <w:szCs w:val="22"/>
          <w:u w:val="none"/>
          <w:lang w:val="pt-BR"/>
        </w:rPr>
        <w:t xml:space="preserve">, em até </w:t>
      </w:r>
      <w:del w:id="724" w:author=" " w:date="2021-08-16T14:55:00Z">
        <w:r>
          <w:rPr>
            <w:rStyle w:val="DeltaViewInsertion"/>
            <w:rFonts w:ascii="Tahoma" w:hAnsi="Tahoma" w:cs="Tahoma"/>
            <w:color w:val="auto"/>
            <w:sz w:val="22"/>
            <w:szCs w:val="22"/>
            <w:u w:val="none"/>
            <w:lang w:val="pt-BR"/>
          </w:rPr>
          <w:delText>[</w:delText>
        </w:r>
      </w:del>
      <w:r>
        <w:rPr>
          <w:rStyle w:val="DeltaViewInsertion"/>
          <w:rFonts w:ascii="Tahoma" w:eastAsia="Arial Unicode MS" w:hAnsi="Tahoma" w:cs="Tahoma"/>
          <w:color w:val="auto"/>
          <w:sz w:val="22"/>
          <w:szCs w:val="22"/>
          <w:u w:val="none"/>
          <w:lang w:val="pt-BR"/>
        </w:rPr>
        <w:t xml:space="preserve">3 </w:t>
      </w:r>
      <w:del w:id="725" w:author=" " w:date="2021-08-16T14:55:00Z">
        <w:r>
          <w:rPr>
            <w:rStyle w:val="DeltaViewInsertion"/>
            <w:rFonts w:ascii="Tahoma" w:eastAsia="Arial Unicode MS" w:hAnsi="Tahoma" w:cs="Tahoma"/>
            <w:color w:val="auto"/>
            <w:sz w:val="22"/>
            <w:szCs w:val="22"/>
            <w:u w:val="none"/>
            <w:lang w:val="pt-BR"/>
          </w:rPr>
          <w:delText>ou</w:delText>
        </w:r>
        <w:r>
          <w:rPr>
            <w:rStyle w:val="DeltaViewInsertion"/>
            <w:rFonts w:ascii="Tahoma" w:hAnsi="Tahoma" w:cs="Tahoma"/>
            <w:color w:val="auto"/>
            <w:sz w:val="22"/>
            <w:szCs w:val="22"/>
            <w:u w:val="none"/>
            <w:lang w:val="pt-BR"/>
          </w:rPr>
          <w:delText xml:space="preserve"> </w:delText>
        </w:r>
        <w:r>
          <w:rPr>
            <w:rStyle w:val="DeltaViewInsertion"/>
            <w:rFonts w:ascii="Tahoma" w:eastAsia="Arial Unicode MS" w:hAnsi="Tahoma" w:cs="Tahoma"/>
            <w:color w:val="auto"/>
            <w:sz w:val="22"/>
            <w:szCs w:val="22"/>
            <w:u w:val="none"/>
            <w:lang w:val="pt-BR"/>
          </w:rPr>
          <w:delText xml:space="preserve">5 </w:delText>
        </w:r>
      </w:del>
      <w:r>
        <w:rPr>
          <w:rStyle w:val="DeltaViewInsertion"/>
          <w:rFonts w:ascii="Tahoma" w:eastAsia="Arial Unicode MS" w:hAnsi="Tahoma" w:cs="Tahoma"/>
          <w:color w:val="auto"/>
          <w:sz w:val="22"/>
          <w:szCs w:val="22"/>
          <w:u w:val="none"/>
          <w:lang w:val="pt-BR"/>
        </w:rPr>
        <w:t>(três</w:t>
      </w:r>
      <w:del w:id="726" w:author=" " w:date="2021-08-16T14:55:00Z">
        <w:r>
          <w:rPr>
            <w:rStyle w:val="DeltaViewInsertion"/>
            <w:rFonts w:ascii="Tahoma" w:eastAsia="Arial Unicode MS" w:hAnsi="Tahoma" w:cs="Tahoma"/>
            <w:color w:val="auto"/>
            <w:sz w:val="22"/>
            <w:szCs w:val="22"/>
            <w:u w:val="none"/>
            <w:lang w:val="pt-BR"/>
          </w:rPr>
          <w:delText xml:space="preserve"> ou cinco</w:delText>
        </w:r>
      </w:del>
      <w:r>
        <w:rPr>
          <w:rStyle w:val="DeltaViewInsertion"/>
          <w:rFonts w:ascii="Tahoma" w:hAnsi="Tahoma" w:cs="Tahoma"/>
          <w:color w:val="auto"/>
          <w:sz w:val="22"/>
          <w:szCs w:val="22"/>
          <w:u w:val="none"/>
          <w:lang w:val="pt-BR"/>
        </w:rPr>
        <w:t>)</w:t>
      </w:r>
      <w:del w:id="727" w:author=" " w:date="2021-08-16T14:55:00Z">
        <w:r>
          <w:rPr>
            <w:rStyle w:val="DeltaViewInsertion"/>
            <w:rFonts w:ascii="Tahoma" w:hAnsi="Tahoma" w:cs="Tahoma"/>
            <w:color w:val="auto"/>
            <w:sz w:val="22"/>
            <w:szCs w:val="22"/>
            <w:u w:val="none"/>
            <w:lang w:val="pt-BR"/>
          </w:rPr>
          <w:delText>]</w:delText>
        </w:r>
      </w:del>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w:t>
      </w:r>
      <w:r>
        <w:rPr>
          <w:rStyle w:val="DeltaViewInsertion"/>
          <w:rFonts w:ascii="Tahoma" w:eastAsia="Arial Unicode MS" w:hAnsi="Tahoma" w:cs="Tahoma"/>
          <w:color w:val="auto"/>
          <w:sz w:val="22"/>
          <w:szCs w:val="22"/>
          <w:u w:val="none"/>
          <w:lang w:val="pt-BR"/>
        </w:rPr>
        <w:t xml:space="preserve">a partir do momento em que a Emissora tomar conhecimento </w:t>
      </w:r>
      <w:r>
        <w:rPr>
          <w:rStyle w:val="DeltaViewInsertion"/>
          <w:rFonts w:ascii="Tahoma" w:hAnsi="Tahoma" w:cs="Tahoma"/>
          <w:color w:val="auto"/>
          <w:sz w:val="22"/>
          <w:szCs w:val="22"/>
          <w:u w:val="none"/>
          <w:lang w:val="pt-BR"/>
        </w:rPr>
        <w:t>de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Start w:id="728" w:name="_DV_M365"/>
      <w:bookmarkEnd w:id="484"/>
      <w:bookmarkEnd w:id="728"/>
      <w:r>
        <w:rPr>
          <w:rStyle w:val="DeltaViewInsertion"/>
          <w:rFonts w:ascii="Tahoma" w:hAnsi="Tahoma" w:cs="Tahoma"/>
          <w:color w:val="auto"/>
          <w:sz w:val="22"/>
          <w:szCs w:val="22"/>
          <w:u w:val="none"/>
          <w:lang w:val="pt-BR"/>
        </w:rPr>
        <w:t xml:space="preserve"> </w:t>
      </w:r>
      <w:del w:id="729" w:author=" " w:date="2021-08-16T14:56: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alteração. Ponto a ser discutido]</w:delText>
        </w:r>
      </w:del>
    </w:p>
    <w:p w14:paraId="57CB5EC3" w14:textId="77777777" w:rsidR="002A095C" w:rsidRPr="00AA2B83" w:rsidRDefault="008A57DB"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730" w:name="_DV_M366"/>
      <w:bookmarkStart w:id="731" w:name="_Ref451200664"/>
      <w:bookmarkEnd w:id="730"/>
      <w:r>
        <w:rPr>
          <w:rStyle w:val="DeltaViewInsertion"/>
          <w:rFonts w:ascii="Tahoma" w:hAnsi="Tahoma" w:cs="Tahoma"/>
          <w:color w:val="auto"/>
          <w:sz w:val="22"/>
          <w:szCs w:val="22"/>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Pr>
          <w:rFonts w:ascii="Tahoma" w:hAnsi="Tahoma" w:cs="Tahoma"/>
          <w:sz w:val="22"/>
          <w:szCs w:val="22"/>
          <w:lang w:val="pt-BR"/>
        </w:rPr>
        <w:t>independentemente de qualquer consulta aos Debenturistas</w:t>
      </w:r>
      <w:r>
        <w:rPr>
          <w:rStyle w:val="DeltaViewInsertion"/>
          <w:rFonts w:ascii="Tahoma" w:hAnsi="Tahoma" w:cs="Tahoma"/>
          <w:color w:val="auto"/>
          <w:sz w:val="22"/>
          <w:szCs w:val="22"/>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6.8 abaixo.</w:t>
      </w:r>
      <w:bookmarkStart w:id="732" w:name="_DV_M367"/>
      <w:bookmarkEnd w:id="731"/>
      <w:bookmarkEnd w:id="732"/>
    </w:p>
    <w:p w14:paraId="2FFF31B6" w14:textId="0A716542" w:rsidR="002A095C" w:rsidRPr="00AA2B83" w:rsidRDefault="008A57DB"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733" w:name="_DV_M368"/>
      <w:bookmarkStart w:id="734" w:name="_Ref451176908"/>
      <w:bookmarkEnd w:id="733"/>
      <w:r>
        <w:rPr>
          <w:rStyle w:val="DeltaViewInsertion"/>
          <w:rFonts w:ascii="Tahoma" w:hAnsi="Tahoma" w:cs="Tahoma"/>
          <w:color w:val="auto"/>
          <w:sz w:val="22"/>
          <w:szCs w:val="22"/>
          <w:u w:val="none"/>
          <w:lang w:val="pt-BR"/>
        </w:rPr>
        <w:t>Na ocorrência de quaisquer dos Eventos de Vencimento Antecipado Não Automáticos indicados na Cláusula 6.2 acima, o Agente Fiduciário deverá convocar, em até 3 (três)</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contados da data em que tomar conhecimento do evento, Assembleia Geral de Debenturistas para deliberar sobre a eventual </w:t>
      </w:r>
      <w:bookmarkStart w:id="735" w:name="_DV_M369"/>
      <w:bookmarkEnd w:id="734"/>
      <w:bookmarkEnd w:id="735"/>
      <w:ins w:id="736" w:author=" " w:date="2021-08-16T14:56:00Z">
        <w:r w:rsidR="005A1BD4">
          <w:rPr>
            <w:rStyle w:val="DeltaViewInsertion"/>
            <w:rFonts w:ascii="Tahoma" w:hAnsi="Tahoma" w:cs="Tahoma"/>
            <w:color w:val="auto"/>
            <w:sz w:val="22"/>
            <w:szCs w:val="22"/>
            <w:u w:val="none"/>
            <w:lang w:val="pt-BR"/>
          </w:rPr>
          <w:t>[</w:t>
        </w:r>
      </w:ins>
      <w:ins w:id="737" w:author=" ">
        <w:r w:rsidRPr="005A1BD4">
          <w:rPr>
            <w:rStyle w:val="DeltaViewInsertion"/>
            <w:rFonts w:ascii="Tahoma" w:hAnsi="Tahoma" w:cs="Tahoma"/>
            <w:color w:val="auto"/>
            <w:sz w:val="22"/>
            <w:szCs w:val="22"/>
            <w:highlight w:val="yellow"/>
            <w:u w:val="none"/>
            <w:lang w:val="pt-BR"/>
            <w:rPrChange w:id="738" w:author=" " w:date="2021-08-16T14:56:00Z">
              <w:rPr>
                <w:rStyle w:val="DeltaViewInsertion"/>
                <w:rFonts w:ascii="Tahoma" w:hAnsi="Tahoma" w:cs="Tahoma"/>
                <w:color w:val="auto"/>
                <w:sz w:val="22"/>
                <w:szCs w:val="22"/>
                <w:u w:val="none"/>
                <w:lang w:val="pt-BR"/>
              </w:rPr>
            </w:rPrChange>
          </w:rPr>
          <w:t>não</w:t>
        </w:r>
      </w:ins>
      <w:ins w:id="739" w:author=" " w:date="2021-08-16T14:56:00Z">
        <w:r w:rsidR="005A1BD4">
          <w:rPr>
            <w:rStyle w:val="DeltaViewInsertion"/>
            <w:rFonts w:ascii="Tahoma" w:hAnsi="Tahoma" w:cs="Tahoma"/>
            <w:color w:val="auto"/>
            <w:sz w:val="22"/>
            <w:szCs w:val="22"/>
            <w:u w:val="none"/>
            <w:lang w:val="pt-BR"/>
          </w:rPr>
          <w:t xml:space="preserve">] </w:t>
        </w:r>
      </w:ins>
      <w:r>
        <w:rPr>
          <w:rStyle w:val="DeltaViewInsertion"/>
          <w:rFonts w:ascii="Tahoma" w:hAnsi="Tahoma" w:cs="Tahoma"/>
          <w:color w:val="auto"/>
          <w:sz w:val="22"/>
          <w:szCs w:val="22"/>
          <w:u w:val="none"/>
          <w:lang w:val="pt-BR"/>
        </w:rPr>
        <w:t xml:space="preserve">declaração do vencimento antecipado das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740" w:author=" " w:date="2021-08-16T14:56:00Z">
        <w:r w:rsidR="005A1BD4">
          <w:rPr>
            <w:rFonts w:ascii="Tahoma" w:hAnsi="Tahoma" w:cs="Tahoma"/>
            <w:i/>
            <w:sz w:val="22"/>
            <w:szCs w:val="22"/>
            <w:highlight w:val="yellow"/>
            <w:lang w:val="pt-BR"/>
          </w:rPr>
          <w:t xml:space="preserve"> Pendente confirmação do </w:t>
        </w:r>
      </w:ins>
      <w:ins w:id="741" w:author=" ">
        <w:r>
          <w:rPr>
            <w:rFonts w:ascii="Tahoma" w:hAnsi="Tahoma" w:cs="Tahoma"/>
            <w:i/>
            <w:sz w:val="22"/>
            <w:szCs w:val="22"/>
            <w:highlight w:val="yellow"/>
            <w:lang w:val="pt-BR"/>
          </w:rPr>
          <w:t>BTG para</w:t>
        </w:r>
      </w:ins>
      <w:ins w:id="742" w:author=" " w:date="2021-08-16T14:56:00Z">
        <w:r w:rsidR="005A1BD4">
          <w:rPr>
            <w:rFonts w:ascii="Tahoma" w:hAnsi="Tahoma" w:cs="Tahoma"/>
            <w:i/>
            <w:sz w:val="22"/>
            <w:szCs w:val="22"/>
            <w:highlight w:val="yellow"/>
            <w:lang w:val="pt-BR"/>
          </w:rPr>
          <w:t xml:space="preserve"> se</w:t>
        </w:r>
      </w:ins>
      <w:ins w:id="743" w:author=" " w:date="2021-08-16T14:57:00Z">
        <w:r w:rsidR="005A1BD4">
          <w:rPr>
            <w:rFonts w:ascii="Tahoma" w:hAnsi="Tahoma" w:cs="Tahoma"/>
            <w:i/>
            <w:sz w:val="22"/>
            <w:szCs w:val="22"/>
            <w:highlight w:val="yellow"/>
            <w:lang w:val="pt-BR"/>
          </w:rPr>
          <w:t xml:space="preserve">guirmos com declaração ao invés de </w:t>
        </w:r>
      </w:ins>
      <w:ins w:id="744" w:author=" ">
        <w:r>
          <w:rPr>
            <w:rFonts w:ascii="Tahoma" w:hAnsi="Tahoma" w:cs="Tahoma"/>
            <w:i/>
            <w:sz w:val="22"/>
            <w:szCs w:val="22"/>
            <w:highlight w:val="yellow"/>
            <w:lang w:val="pt-BR"/>
          </w:rPr>
          <w:t>não declaração</w:t>
        </w:r>
      </w:ins>
      <w:proofErr w:type="gramStart"/>
      <w:ins w:id="745" w:author=" " w:date="2021-08-16T14:59:00Z">
        <w:r w:rsidR="005A1BD4">
          <w:rPr>
            <w:rFonts w:ascii="Tahoma" w:hAnsi="Tahoma" w:cs="Tahoma"/>
            <w:i/>
            <w:sz w:val="22"/>
            <w:szCs w:val="22"/>
            <w:highlight w:val="yellow"/>
            <w:lang w:val="pt-BR"/>
          </w:rPr>
          <w:t>.</w:t>
        </w:r>
      </w:ins>
      <w:r>
        <w:rPr>
          <w:rFonts w:ascii="Tahoma" w:hAnsi="Tahoma" w:cs="Tahoma"/>
          <w:i/>
          <w:sz w:val="22"/>
          <w:szCs w:val="22"/>
          <w:highlight w:val="yellow"/>
          <w:lang w:val="pt-BR"/>
        </w:rPr>
        <w:t>]</w:t>
      </w:r>
      <w:ins w:id="746" w:author="Cirino, Andressa" w:date="2021-08-17T18:21:00Z">
        <w:r w:rsidR="00C76983">
          <w:rPr>
            <w:rFonts w:ascii="Tahoma" w:hAnsi="Tahoma" w:cs="Tahoma"/>
            <w:i/>
            <w:sz w:val="22"/>
            <w:szCs w:val="22"/>
            <w:lang w:val="pt-BR"/>
          </w:rPr>
          <w:t>[</w:t>
        </w:r>
        <w:proofErr w:type="gramEnd"/>
        <w:r w:rsidR="00C76983">
          <w:rPr>
            <w:rFonts w:ascii="Tahoma" w:hAnsi="Tahoma" w:cs="Tahoma"/>
            <w:i/>
            <w:sz w:val="22"/>
            <w:szCs w:val="22"/>
            <w:lang w:val="pt-BR"/>
          </w:rPr>
          <w:t>DCM: pedimos para manter a não declaração, em contrapartid</w:t>
        </w:r>
      </w:ins>
      <w:ins w:id="747" w:author="Cirino, Andressa" w:date="2021-08-17T18:22:00Z">
        <w:r w:rsidR="00C76983">
          <w:rPr>
            <w:rFonts w:ascii="Tahoma" w:hAnsi="Tahoma" w:cs="Tahoma"/>
            <w:i/>
            <w:sz w:val="22"/>
            <w:szCs w:val="22"/>
            <w:lang w:val="pt-BR"/>
          </w:rPr>
          <w:t xml:space="preserve">a aprovamos o quórum baixo de 50% dos presentes, funciona?] </w:t>
        </w:r>
      </w:ins>
    </w:p>
    <w:p w14:paraId="6C22E8E8" w14:textId="77777777" w:rsidR="002A095C" w:rsidRPr="00AA2B83" w:rsidRDefault="008A57DB">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748" w:name="_DV_M370"/>
      <w:bookmarkStart w:id="749" w:name="_Ref492327879"/>
      <w:bookmarkStart w:id="750" w:name="_Ref484880137"/>
      <w:bookmarkStart w:id="751" w:name="_Ref451177022"/>
      <w:bookmarkEnd w:id="748"/>
      <w:r>
        <w:rPr>
          <w:rStyle w:val="DeltaViewInsertion"/>
          <w:rFonts w:ascii="Tahoma" w:hAnsi="Tahoma" w:cs="Tahoma"/>
          <w:color w:val="auto"/>
          <w:sz w:val="22"/>
          <w:szCs w:val="22"/>
          <w:u w:val="none"/>
          <w:lang w:val="pt-BR"/>
        </w:rPr>
        <w:t xml:space="preserve">Na Assembleia Geral de Debenturistas mencionada na Cláusula 6.5 acima, que será instalada de acordo com os procedimentos e quórum previstos na Cláusula 9.1 abaixo, os Debenturistas poderão optar por </w:t>
      </w:r>
      <w:bookmarkEnd w:id="749"/>
      <w:ins w:id="752" w:author=" " w:date="2021-08-16T14:57:00Z">
        <w:r w:rsidR="005A1BD4">
          <w:rPr>
            <w:rStyle w:val="DeltaViewInsertion"/>
            <w:rFonts w:ascii="Tahoma" w:hAnsi="Tahoma" w:cs="Tahoma"/>
            <w:color w:val="auto"/>
            <w:sz w:val="22"/>
            <w:szCs w:val="22"/>
            <w:u w:val="none"/>
            <w:lang w:val="pt-BR"/>
          </w:rPr>
          <w:t>[</w:t>
        </w:r>
      </w:ins>
      <w:ins w:id="753" w:author=" ">
        <w:r w:rsidRPr="005A1BD4">
          <w:rPr>
            <w:rStyle w:val="DeltaViewInsertion"/>
            <w:rFonts w:ascii="Tahoma" w:hAnsi="Tahoma" w:cs="Tahoma"/>
            <w:color w:val="auto"/>
            <w:sz w:val="22"/>
            <w:szCs w:val="22"/>
            <w:highlight w:val="yellow"/>
            <w:u w:val="none"/>
            <w:lang w:val="pt-BR"/>
            <w:rPrChange w:id="754" w:author=" " w:date="2021-08-16T14:58:00Z">
              <w:rPr>
                <w:rStyle w:val="DeltaViewInsertion"/>
                <w:rFonts w:ascii="Tahoma" w:hAnsi="Tahoma" w:cs="Tahoma"/>
                <w:color w:val="auto"/>
                <w:sz w:val="22"/>
                <w:szCs w:val="22"/>
                <w:u w:val="none"/>
                <w:lang w:val="pt-BR"/>
              </w:rPr>
            </w:rPrChange>
          </w:rPr>
          <w:t>não</w:t>
        </w:r>
      </w:ins>
      <w:ins w:id="755" w:author=" " w:date="2021-08-16T14:57:00Z">
        <w:r w:rsidR="005A1BD4">
          <w:rPr>
            <w:rStyle w:val="DeltaViewInsertion"/>
            <w:rFonts w:ascii="Tahoma" w:hAnsi="Tahoma" w:cs="Tahoma"/>
            <w:color w:val="auto"/>
            <w:sz w:val="22"/>
            <w:szCs w:val="22"/>
            <w:u w:val="none"/>
            <w:lang w:val="pt-BR"/>
          </w:rPr>
          <w:t>]</w:t>
        </w:r>
      </w:ins>
      <w:ins w:id="756" w:author=" ">
        <w:r>
          <w:rPr>
            <w:rStyle w:val="DeltaViewInsertion"/>
            <w:rFonts w:ascii="Tahoma" w:hAnsi="Tahoma" w:cs="Tahoma"/>
            <w:color w:val="auto"/>
            <w:sz w:val="22"/>
            <w:szCs w:val="22"/>
            <w:u w:val="none"/>
            <w:lang w:val="pt-BR"/>
          </w:rPr>
          <w:t xml:space="preserve"> </w:t>
        </w:r>
      </w:ins>
      <w:r>
        <w:rPr>
          <w:rStyle w:val="DeltaViewInsertion"/>
          <w:rFonts w:ascii="Tahoma" w:hAnsi="Tahoma" w:cs="Tahoma"/>
          <w:color w:val="auto"/>
          <w:sz w:val="22"/>
          <w:szCs w:val="22"/>
          <w:u w:val="none"/>
          <w:lang w:val="pt-BR"/>
        </w:rPr>
        <w:t xml:space="preserve">declarar antecipadamente vencidas as obrigações decorrentes das Debêntures, por deliberação de Debenturistas que representem, no mínimo, 2/3 (dois terços) das Debêntures em Circulação, em primeira ou segunda convocação, sendo que, neste caso, o Agente Fiduciário deverá considerar o vencimento antecipado de todas 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757" w:author=" " w:date="2021-08-16T15:08:00Z">
        <w:r w:rsidR="00E11262">
          <w:rPr>
            <w:rFonts w:ascii="Tahoma" w:hAnsi="Tahoma" w:cs="Tahoma"/>
            <w:i/>
            <w:sz w:val="22"/>
            <w:szCs w:val="22"/>
            <w:highlight w:val="yellow"/>
            <w:lang w:val="pt-BR"/>
          </w:rPr>
          <w:t>Pendente confirmação do BTG para seguirmos com declaração ao invés de não declaração.</w:t>
        </w:r>
      </w:ins>
      <w:r>
        <w:rPr>
          <w:rFonts w:ascii="Tahoma" w:hAnsi="Tahoma" w:cs="Tahoma"/>
          <w:i/>
          <w:sz w:val="22"/>
          <w:szCs w:val="22"/>
          <w:highlight w:val="yellow"/>
          <w:lang w:val="pt-BR"/>
        </w:rPr>
        <w:t>]</w:t>
      </w:r>
    </w:p>
    <w:p w14:paraId="124E0BAA" w14:textId="77777777" w:rsidR="002A095C" w:rsidRPr="00AA2B83" w:rsidRDefault="008A57DB"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758" w:name="_DV_M371"/>
      <w:bookmarkStart w:id="759" w:name="_DV_M372"/>
      <w:bookmarkEnd w:id="750"/>
      <w:bookmarkEnd w:id="751"/>
      <w:bookmarkEnd w:id="758"/>
      <w:bookmarkEnd w:id="759"/>
      <w:r>
        <w:rPr>
          <w:rStyle w:val="DeltaViewInsertion"/>
          <w:rFonts w:ascii="Tahoma" w:hAnsi="Tahoma" w:cs="Tahoma"/>
          <w:color w:val="auto"/>
          <w:sz w:val="22"/>
          <w:szCs w:val="22"/>
          <w:u w:val="none"/>
          <w:lang w:val="pt-BR"/>
        </w:rPr>
        <w:t xml:space="preserve">Nas hipóteses (i) de não instalação, em segunda convocação, da Assembleia Geral de Debenturistas mencionada na Cláusula 6.5 acima por falta de quórum, ou (ii) de não ser aprovado o exercício da faculdade prevista na Cláusula 6.5 acima por deliberação de Debenturistas que representem 2/3 (dois terços) das Debêntures em Circulação, em primeira </w:t>
      </w:r>
      <w:r>
        <w:rPr>
          <w:rStyle w:val="DeltaViewInsertion"/>
          <w:rFonts w:ascii="Tahoma" w:eastAsia="Arial Unicode MS" w:hAnsi="Tahoma" w:cs="Tahoma"/>
          <w:color w:val="auto"/>
          <w:sz w:val="22"/>
          <w:szCs w:val="22"/>
          <w:u w:val="none"/>
          <w:lang w:val="pt-BR"/>
        </w:rPr>
        <w:t>ou</w:t>
      </w:r>
      <w:r>
        <w:rPr>
          <w:rStyle w:val="DeltaViewInsertion"/>
          <w:rFonts w:ascii="Tahoma" w:hAnsi="Tahoma" w:cs="Tahoma"/>
          <w:color w:val="auto"/>
          <w:sz w:val="22"/>
          <w:szCs w:val="22"/>
          <w:u w:val="none"/>
          <w:lang w:val="pt-BR"/>
        </w:rPr>
        <w:t xml:space="preserve"> segunda convocação ou (iii) de suspensão dos trabalhos para deliberação em data posterior, o Agente Fiduciário</w:t>
      </w:r>
      <w:ins w:id="760" w:author=" " w:date="2021-08-16T14:59:00Z">
        <w:r w:rsidR="005A1BD4">
          <w:rPr>
            <w:rStyle w:val="DeltaViewInsertion"/>
            <w:rFonts w:ascii="Tahoma" w:hAnsi="Tahoma" w:cs="Tahoma"/>
            <w:color w:val="auto"/>
            <w:sz w:val="22"/>
            <w:szCs w:val="22"/>
            <w:u w:val="none"/>
            <w:lang w:val="pt-BR"/>
          </w:rPr>
          <w:t>[</w:t>
        </w:r>
      </w:ins>
      <w:del w:id="761" w:author=" ">
        <w:r>
          <w:rPr>
            <w:rStyle w:val="DeltaViewInsertion"/>
            <w:rFonts w:ascii="Tahoma" w:hAnsi="Tahoma" w:cs="Tahoma"/>
            <w:color w:val="auto"/>
            <w:sz w:val="22"/>
            <w:szCs w:val="22"/>
            <w:u w:val="none"/>
            <w:lang w:val="pt-BR"/>
          </w:rPr>
          <w:delText xml:space="preserve"> </w:delText>
        </w:r>
        <w:r w:rsidRPr="005A1BD4">
          <w:rPr>
            <w:rStyle w:val="DeltaViewInsertion"/>
            <w:rFonts w:ascii="Tahoma" w:hAnsi="Tahoma" w:cs="Tahoma"/>
            <w:color w:val="auto"/>
            <w:sz w:val="22"/>
            <w:szCs w:val="22"/>
            <w:highlight w:val="yellow"/>
            <w:u w:val="none"/>
            <w:lang w:val="pt-BR"/>
            <w:rPrChange w:id="762" w:author=" " w:date="2021-08-16T14:59:00Z">
              <w:rPr>
                <w:rStyle w:val="DeltaViewInsertion"/>
                <w:rFonts w:ascii="Tahoma" w:hAnsi="Tahoma" w:cs="Tahoma"/>
                <w:color w:val="auto"/>
                <w:sz w:val="22"/>
                <w:szCs w:val="22"/>
                <w:u w:val="none"/>
                <w:lang w:val="pt-BR"/>
              </w:rPr>
            </w:rPrChange>
          </w:rPr>
          <w:delText>não</w:delText>
        </w:r>
      </w:del>
      <w:ins w:id="763" w:author=" " w:date="2021-08-16T14:59:00Z">
        <w:r w:rsidR="005A1BD4">
          <w:rPr>
            <w:rStyle w:val="DeltaViewInsertion"/>
            <w:rFonts w:ascii="Tahoma" w:hAnsi="Tahoma" w:cs="Tahoma"/>
            <w:color w:val="auto"/>
            <w:sz w:val="22"/>
            <w:szCs w:val="22"/>
            <w:u w:val="none"/>
            <w:lang w:val="pt-BR"/>
          </w:rPr>
          <w:t>]</w:t>
        </w:r>
      </w:ins>
      <w:r>
        <w:rPr>
          <w:rStyle w:val="DeltaViewInsertion"/>
          <w:rFonts w:ascii="Tahoma" w:hAnsi="Tahoma" w:cs="Tahoma"/>
          <w:color w:val="auto"/>
          <w:sz w:val="22"/>
          <w:szCs w:val="22"/>
          <w:u w:val="none"/>
          <w:lang w:val="pt-BR"/>
        </w:rPr>
        <w:t xml:space="preserve"> deverá declarar o vencimento antecipado das obrigações decorrentes das Debêntures.</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764" w:author=" " w:date="2021-08-16T15:09:00Z">
        <w:r w:rsidR="00E11262">
          <w:rPr>
            <w:rFonts w:ascii="Tahoma" w:hAnsi="Tahoma" w:cs="Tahoma"/>
            <w:i/>
            <w:sz w:val="22"/>
            <w:szCs w:val="22"/>
            <w:highlight w:val="yellow"/>
            <w:lang w:val="pt-BR"/>
          </w:rPr>
          <w:t>Pendente confirmação do BTG para seguirmos com declaração ao invés de não declaração.</w:t>
        </w:r>
      </w:ins>
      <w:del w:id="765" w:author=" ">
        <w:r>
          <w:rPr>
            <w:rFonts w:ascii="Tahoma" w:hAnsi="Tahoma" w:cs="Tahoma"/>
            <w:i/>
            <w:sz w:val="22"/>
            <w:szCs w:val="22"/>
            <w:highlight w:val="yellow"/>
            <w:lang w:val="pt-BR"/>
          </w:rPr>
          <w:delText>Ajuste sugerido pela Companhia, BTG confirmar.</w:delText>
        </w:r>
      </w:del>
      <w:r>
        <w:rPr>
          <w:rFonts w:ascii="Tahoma" w:hAnsi="Tahoma" w:cs="Tahoma"/>
          <w:i/>
          <w:sz w:val="22"/>
          <w:szCs w:val="22"/>
          <w:highlight w:val="yellow"/>
          <w:lang w:val="pt-BR"/>
        </w:rPr>
        <w:t>]</w:t>
      </w:r>
    </w:p>
    <w:p w14:paraId="57222424" w14:textId="77777777" w:rsidR="002A095C" w:rsidRPr="00F3153C" w:rsidRDefault="008A57DB" w:rsidP="00E11262">
      <w:pPr>
        <w:pStyle w:val="Level2"/>
        <w:numPr>
          <w:ilvl w:val="1"/>
          <w:numId w:val="6"/>
        </w:numPr>
        <w:spacing w:after="240" w:line="320" w:lineRule="atLeast"/>
        <w:rPr>
          <w:rStyle w:val="DeltaViewInsertion"/>
          <w:rFonts w:ascii="Tahoma" w:hAnsi="Tahoma" w:cs="Tahoma"/>
          <w:color w:val="auto"/>
          <w:sz w:val="22"/>
          <w:szCs w:val="22"/>
          <w:u w:val="none"/>
          <w:lang w:val="pt-BR"/>
          <w:rPrChange w:id="766" w:author=" " w:date="2021-08-16T13:45:00Z">
            <w:rPr>
              <w:rStyle w:val="DeltaViewInsertion"/>
              <w:rFonts w:ascii="Tahoma" w:hAnsi="Tahoma" w:cs="Tahoma"/>
              <w:color w:val="auto"/>
              <w:sz w:val="22"/>
              <w:szCs w:val="22"/>
              <w:u w:val="none"/>
            </w:rPr>
          </w:rPrChange>
        </w:rPr>
      </w:pPr>
      <w:bookmarkStart w:id="767" w:name="_Ref15992046"/>
      <w:r>
        <w:rPr>
          <w:rStyle w:val="DeltaViewInsertion"/>
          <w:rFonts w:ascii="Tahoma" w:hAnsi="Tahoma" w:cs="Tahoma"/>
          <w:color w:val="auto"/>
          <w:sz w:val="22"/>
          <w:szCs w:val="22"/>
          <w:u w:val="none"/>
          <w:lang w:val="pt-BR"/>
        </w:rPr>
        <w:t xml:space="preserve">Em caso de vencimento antecipado das obrigações decorrentes das Debêntures, o Agente Fiduciário </w:t>
      </w:r>
      <w:r>
        <w:rPr>
          <w:rFonts w:ascii="Tahoma" w:hAnsi="Tahoma" w:cs="Tahoma"/>
          <w:sz w:val="22"/>
          <w:szCs w:val="22"/>
          <w:lang w:val="pt-BR"/>
        </w:rPr>
        <w:t xml:space="preserve">deverá enviar, </w:t>
      </w:r>
      <w:r>
        <w:rPr>
          <w:rStyle w:val="DeltaViewInsertion"/>
          <w:rFonts w:ascii="Tahoma" w:hAnsi="Tahoma" w:cs="Tahoma"/>
          <w:color w:val="auto"/>
          <w:sz w:val="22"/>
          <w:szCs w:val="22"/>
          <w:u w:val="none"/>
          <w:lang w:val="pt-BR"/>
        </w:rPr>
        <w:t xml:space="preserve">em até 1 (um) Dia Útil, </w:t>
      </w:r>
      <w:r>
        <w:rPr>
          <w:rFonts w:ascii="Tahoma" w:hAnsi="Tahoma" w:cs="Tahoma"/>
          <w:sz w:val="22"/>
          <w:szCs w:val="22"/>
          <w:lang w:val="pt-BR"/>
        </w:rPr>
        <w:t>comunicação com aviso de recebimento à Emissora (“</w:t>
      </w:r>
      <w:r>
        <w:rPr>
          <w:rFonts w:ascii="Tahoma" w:hAnsi="Tahoma" w:cs="Tahoma"/>
          <w:b/>
          <w:sz w:val="22"/>
          <w:szCs w:val="22"/>
          <w:lang w:val="pt-BR"/>
        </w:rPr>
        <w:t>Comunicação de Vencimento Antecipado</w:t>
      </w:r>
      <w:r>
        <w:rPr>
          <w:rFonts w:ascii="Tahoma" w:hAnsi="Tahoma" w:cs="Tahoma"/>
          <w:sz w:val="22"/>
          <w:szCs w:val="22"/>
          <w:lang w:val="pt-BR"/>
        </w:rPr>
        <w:t xml:space="preserve">”), com cópia para o Banco Liquidante, informando tal evento, para que a Emissora, em até </w:t>
      </w:r>
      <w:r>
        <w:rPr>
          <w:rFonts w:ascii="Tahoma" w:eastAsia="Arial Unicode MS" w:hAnsi="Tahoma" w:cs="Tahoma"/>
          <w:sz w:val="22"/>
          <w:szCs w:val="22"/>
          <w:lang w:val="pt-BR"/>
        </w:rPr>
        <w:t>5 (cinco</w:t>
      </w:r>
      <w:r>
        <w:rPr>
          <w:rFonts w:ascii="Tahoma" w:hAnsi="Tahoma" w:cs="Tahoma"/>
          <w:sz w:val="22"/>
          <w:szCs w:val="22"/>
          <w:lang w:val="pt-BR"/>
        </w:rPr>
        <w:t>) Dias Úteis a contar da data de recebimento da Comunicação de Vencimento Antecipado, efetue o pagamento do valor correspondente ao Valor Nominal Unitário Atualizado das Debêntures, conforme o caso, acrescido dos Juros Remuneratórios devidos até a data do efetivo pagamento, acrescido ainda de Encargos Moratórios, se for o caso, nos termos desta Escritura de Emissão, fora do âmbito da B3 - Balcão B3.</w:t>
      </w:r>
      <w:bookmarkEnd w:id="767"/>
    </w:p>
    <w:p w14:paraId="53D1596F" w14:textId="77777777" w:rsidR="002A095C" w:rsidRPr="00F3153C" w:rsidRDefault="008A57DB" w:rsidP="00E11262">
      <w:pPr>
        <w:pStyle w:val="Level2"/>
        <w:numPr>
          <w:ilvl w:val="1"/>
          <w:numId w:val="6"/>
        </w:numPr>
        <w:spacing w:after="240" w:line="320" w:lineRule="atLeast"/>
        <w:rPr>
          <w:rFonts w:ascii="Tahoma" w:hAnsi="Tahoma" w:cs="Tahoma"/>
          <w:sz w:val="22"/>
          <w:szCs w:val="22"/>
          <w:lang w:val="pt-BR"/>
          <w:rPrChange w:id="768" w:author=" " w:date="2021-08-16T13:45:00Z">
            <w:rPr>
              <w:rFonts w:ascii="Tahoma" w:hAnsi="Tahoma" w:cs="Tahoma"/>
              <w:sz w:val="22"/>
              <w:szCs w:val="22"/>
            </w:rPr>
          </w:rPrChange>
        </w:rPr>
      </w:pPr>
      <w:bookmarkStart w:id="769" w:name="_DV_M373"/>
      <w:bookmarkEnd w:id="769"/>
      <w:r>
        <w:rPr>
          <w:rFonts w:ascii="Tahoma" w:hAnsi="Tahoma" w:cs="Tahoma"/>
          <w:sz w:val="22"/>
          <w:szCs w:val="22"/>
          <w:lang w:val="pt-BR"/>
        </w:rPr>
        <w:t>Sem prejuízo do disposto na Cláusula 6.8 acima, nos termos do Manual de Operações da B3 - Balcão B3, caso o pagamento referente ao vencimento antecipado das obrigações decorrentes das Debêntures aconteça por meio da B3 - Balcão B3, esta deverá ser comunicada imediatamente após a declaração do vencimento antecipado e em conformidade com os demais termos e condições do Manual de Operações da B3 - Balcão B3.</w:t>
      </w:r>
    </w:p>
    <w:p w14:paraId="2160E7CB" w14:textId="77777777" w:rsidR="008100C3" w:rsidRPr="00F3153C" w:rsidRDefault="008A57DB" w:rsidP="00E11262">
      <w:pPr>
        <w:pStyle w:val="Level2"/>
        <w:numPr>
          <w:ilvl w:val="1"/>
          <w:numId w:val="6"/>
        </w:numPr>
        <w:spacing w:after="240" w:line="320" w:lineRule="atLeast"/>
        <w:rPr>
          <w:rFonts w:ascii="Tahoma" w:hAnsi="Tahoma" w:cs="Tahoma"/>
          <w:sz w:val="22"/>
          <w:szCs w:val="22"/>
          <w:lang w:val="pt-BR"/>
          <w:rPrChange w:id="770" w:author=" " w:date="2021-08-16T13:45:00Z">
            <w:rPr>
              <w:rFonts w:ascii="Tahoma" w:hAnsi="Tahoma" w:cs="Tahoma"/>
              <w:sz w:val="22"/>
              <w:szCs w:val="22"/>
            </w:rPr>
          </w:rPrChange>
        </w:rPr>
      </w:pPr>
      <w:r>
        <w:rPr>
          <w:rFonts w:ascii="Tahoma" w:hAnsi="Tahoma" w:cs="Tahoma"/>
          <w:sz w:val="22"/>
          <w:szCs w:val="22"/>
          <w:lang w:val="pt-BR"/>
        </w:rPr>
        <w:t>Uma vez vencidas antecipadamente as Debêntures, nos termos desta Cláusula 6, o Agente Fiduciário deverá comunicar também a B3 - Balcão B3, informando o vencimento antecipado.</w:t>
      </w:r>
    </w:p>
    <w:p w14:paraId="1DA922E0" w14:textId="77777777" w:rsidR="002A095C" w:rsidRPr="00AA2B83" w:rsidRDefault="008A57DB" w:rsidP="00282EAF">
      <w:pPr>
        <w:pStyle w:val="Level1"/>
        <w:keepNext w:val="0"/>
        <w:numPr>
          <w:ilvl w:val="0"/>
          <w:numId w:val="6"/>
        </w:numPr>
        <w:spacing w:before="0" w:after="240" w:line="320" w:lineRule="atLeast"/>
        <w:jc w:val="left"/>
        <w:rPr>
          <w:rFonts w:ascii="Tahoma" w:hAnsi="Tahoma" w:cs="Tahoma"/>
          <w:szCs w:val="22"/>
          <w:lang w:val="pt-BR"/>
        </w:rPr>
      </w:pPr>
      <w:bookmarkStart w:id="771" w:name="_DV_M374"/>
      <w:bookmarkStart w:id="772" w:name="_DV_M375"/>
      <w:bookmarkStart w:id="773" w:name="_DV_M376"/>
      <w:bookmarkStart w:id="774" w:name="_Toc499990368"/>
      <w:bookmarkStart w:id="775" w:name="_Toc280370541"/>
      <w:bookmarkStart w:id="776" w:name="_Toc349040597"/>
      <w:bookmarkStart w:id="777" w:name="_Toc355626571"/>
      <w:bookmarkStart w:id="778" w:name="_Toc351469182"/>
      <w:bookmarkStart w:id="779" w:name="_Toc352767484"/>
      <w:bookmarkEnd w:id="771"/>
      <w:bookmarkEnd w:id="772"/>
      <w:bookmarkEnd w:id="773"/>
      <w:r>
        <w:rPr>
          <w:rFonts w:ascii="Tahoma" w:hAnsi="Tahoma" w:cs="Tahoma"/>
          <w:szCs w:val="22"/>
          <w:lang w:val="pt-BR"/>
        </w:rPr>
        <w:t xml:space="preserve">OBRIGAÇÕES ADICIONAIS DA </w:t>
      </w:r>
      <w:bookmarkStart w:id="780" w:name="_DV_M377"/>
      <w:bookmarkEnd w:id="774"/>
      <w:bookmarkEnd w:id="780"/>
      <w:r>
        <w:rPr>
          <w:rFonts w:ascii="Tahoma" w:hAnsi="Tahoma" w:cs="Tahoma"/>
          <w:szCs w:val="22"/>
          <w:lang w:val="pt-BR"/>
        </w:rPr>
        <w:t>EMISSORA</w:t>
      </w:r>
      <w:bookmarkStart w:id="781" w:name="_DV_M378"/>
      <w:bookmarkEnd w:id="775"/>
      <w:bookmarkEnd w:id="776"/>
      <w:bookmarkEnd w:id="777"/>
      <w:bookmarkEnd w:id="778"/>
      <w:bookmarkEnd w:id="779"/>
      <w:bookmarkEnd w:id="781"/>
    </w:p>
    <w:p w14:paraId="7CABB3D4" w14:textId="77777777" w:rsidR="002A095C" w:rsidRPr="00AA2B83" w:rsidRDefault="008A57DB" w:rsidP="00282EAF">
      <w:pPr>
        <w:pStyle w:val="Level2"/>
        <w:numPr>
          <w:ilvl w:val="1"/>
          <w:numId w:val="6"/>
        </w:numPr>
        <w:spacing w:after="240" w:line="320" w:lineRule="atLeast"/>
        <w:rPr>
          <w:rFonts w:ascii="Tahoma" w:hAnsi="Tahoma" w:cs="Tahoma"/>
          <w:sz w:val="22"/>
          <w:szCs w:val="22"/>
          <w:lang w:val="pt-BR"/>
        </w:rPr>
      </w:pPr>
      <w:bookmarkStart w:id="782" w:name="_DV_M379"/>
      <w:bookmarkStart w:id="783" w:name="_DV_M380"/>
      <w:bookmarkStart w:id="784" w:name="_Ref451201110"/>
      <w:bookmarkEnd w:id="782"/>
      <w:bookmarkEnd w:id="783"/>
      <w:r>
        <w:rPr>
          <w:rFonts w:ascii="Tahoma" w:hAnsi="Tahoma" w:cs="Tahoma"/>
          <w:sz w:val="22"/>
          <w:szCs w:val="22"/>
          <w:lang w:val="pt-BR"/>
        </w:rPr>
        <w:t xml:space="preserve">Sem prejuízo das demais obrigações previstas nesta Escritura de Emissão e no Contrato de Garantia, </w:t>
      </w:r>
      <w:r>
        <w:rPr>
          <w:rStyle w:val="DeltaViewInsertion"/>
          <w:rFonts w:ascii="Tahoma" w:hAnsi="Tahoma" w:cs="Tahoma"/>
          <w:color w:val="auto"/>
          <w:sz w:val="22"/>
          <w:szCs w:val="22"/>
          <w:u w:val="none"/>
          <w:lang w:val="pt-BR"/>
        </w:rPr>
        <w:t xml:space="preserve">enquanto o saldo devedor das Debêntures não for integralmente pago, </w:t>
      </w:r>
      <w:r>
        <w:rPr>
          <w:rFonts w:ascii="Tahoma" w:hAnsi="Tahoma" w:cs="Tahoma"/>
          <w:sz w:val="22"/>
          <w:szCs w:val="22"/>
          <w:lang w:val="pt-BR"/>
        </w:rPr>
        <w:t xml:space="preserve">a Emissora </w:t>
      </w:r>
      <w:r>
        <w:rPr>
          <w:rFonts w:ascii="Tahoma" w:eastAsia="Arial Unicode MS" w:hAnsi="Tahoma" w:cs="Tahoma"/>
          <w:sz w:val="22"/>
          <w:szCs w:val="22"/>
          <w:lang w:val="pt-BR"/>
        </w:rPr>
        <w:t>obriga</w:t>
      </w:r>
      <w:r>
        <w:rPr>
          <w:rFonts w:ascii="Tahoma" w:hAnsi="Tahoma" w:cs="Tahoma"/>
          <w:sz w:val="22"/>
          <w:szCs w:val="22"/>
          <w:lang w:val="pt-BR"/>
        </w:rPr>
        <w:t>-se, ainda, a:</w:t>
      </w:r>
      <w:bookmarkStart w:id="785" w:name="_DV_M381"/>
      <w:bookmarkEnd w:id="784"/>
      <w:bookmarkEnd w:id="785"/>
    </w:p>
    <w:p w14:paraId="621EBEA7"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bookmarkStart w:id="786" w:name="_DV_M382"/>
      <w:bookmarkEnd w:id="786"/>
      <w:r>
        <w:rPr>
          <w:rFonts w:ascii="Tahoma" w:hAnsi="Tahoma" w:cs="Tahoma"/>
          <w:sz w:val="22"/>
          <w:szCs w:val="22"/>
          <w:lang w:val="pt-BR"/>
        </w:rPr>
        <w:t>fornecer ao Agente Fiduciário:</w:t>
      </w:r>
    </w:p>
    <w:p w14:paraId="50850993" w14:textId="77777777" w:rsidR="002A095C" w:rsidRPr="00AA2B83" w:rsidRDefault="008A57DB" w:rsidP="00282EAF">
      <w:pPr>
        <w:pStyle w:val="Level5"/>
        <w:tabs>
          <w:tab w:val="clear" w:pos="2721"/>
          <w:tab w:val="num" w:pos="2353"/>
        </w:tabs>
        <w:spacing w:after="240" w:line="320" w:lineRule="atLeast"/>
        <w:ind w:left="2041"/>
        <w:outlineLvl w:val="3"/>
        <w:rPr>
          <w:rFonts w:ascii="Tahoma" w:hAnsi="Tahoma" w:cs="Tahoma"/>
          <w:sz w:val="22"/>
          <w:szCs w:val="22"/>
          <w:lang w:val="pt-BR"/>
        </w:rPr>
      </w:pPr>
      <w:bookmarkStart w:id="787" w:name="_DV_M383"/>
      <w:bookmarkStart w:id="788" w:name="_Ref513399774"/>
      <w:bookmarkEnd w:id="787"/>
      <w:r>
        <w:rPr>
          <w:rFonts w:ascii="Tahoma" w:hAnsi="Tahoma" w:cs="Tahoma"/>
          <w:sz w:val="22"/>
          <w:szCs w:val="22"/>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(II) relatório detalhado da memória de cálculo compreendendo todas as rubricas necessárias para a obtenção do ICSD Consolidado,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w:t>
      </w:r>
      <w:del w:id="789" w:author=" " w:date="2021-08-16T20:04:00Z">
        <w:r>
          <w:rPr>
            <w:rFonts w:ascii="Tahoma" w:hAnsi="Tahoma" w:cs="Tahoma"/>
            <w:sz w:val="22"/>
            <w:szCs w:val="22"/>
            <w:lang w:val="pt-BR"/>
          </w:rPr>
          <w:delText>,</w:delText>
        </w:r>
      </w:del>
      <w:del w:id="790" w:author=" " w:date="2021-08-16T15:10:00Z">
        <w:r>
          <w:rPr>
            <w:rFonts w:ascii="Tahoma" w:hAnsi="Tahoma" w:cs="Tahoma"/>
            <w:sz w:val="22"/>
            <w:szCs w:val="22"/>
            <w:lang w:val="pt-BR"/>
          </w:rPr>
          <w:delText xml:space="preserve"> devidamente apurados pelos auditores independentes contratados pela Emissora, sob pena de impossibilidade de acompanhamento pelo Agente Fiduciário, podendo este solicitar por escrito à Emissora todos os eventuais esclarecimentos adicionais que se façam necessários</w:delText>
        </w:r>
      </w:del>
      <w:r>
        <w:rPr>
          <w:rFonts w:ascii="Tahoma" w:hAnsi="Tahoma" w:cs="Tahoma"/>
          <w:sz w:val="22"/>
          <w:szCs w:val="22"/>
          <w:lang w:val="pt-BR"/>
        </w:rPr>
        <w:t>; (III) declaração, assinada pelo(s) diretor(es) da Emissora, na forma do seu estatuto social, atestando</w:t>
      </w:r>
      <w:r>
        <w:rPr>
          <w:rFonts w:ascii="Tahoma" w:hAnsi="Tahoma" w:cs="Tahoma"/>
          <w:color w:val="000000" w:themeColor="text1"/>
          <w:sz w:val="22"/>
          <w:szCs w:val="22"/>
          <w:lang w:val="pt-BR"/>
        </w:rPr>
        <w:t>: (1) a</w:t>
      </w:r>
      <w:r>
        <w:rPr>
          <w:rFonts w:ascii="Tahoma" w:hAnsi="Tahoma" w:cs="Tahoma"/>
          <w:sz w:val="22"/>
          <w:szCs w:val="22"/>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788"/>
      <w:r>
        <w:rPr>
          <w:rFonts w:ascii="Tahoma" w:hAnsi="Tahoma" w:cs="Tahoma"/>
          <w:i/>
          <w:sz w:val="22"/>
          <w:szCs w:val="22"/>
          <w:highlight w:val="yellow"/>
          <w:lang w:val="pt-BR"/>
        </w:rPr>
        <w:t xml:space="preserve"> </w:t>
      </w:r>
      <w:del w:id="791" w:author=" " w:date="2021-08-16T15:10: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alteração. Ponto a ser discutido]</w:delText>
        </w:r>
      </w:del>
    </w:p>
    <w:p w14:paraId="1ACD1E60" w14:textId="77777777" w:rsidR="002A095C" w:rsidRPr="00AA2B83" w:rsidRDefault="008A57DB" w:rsidP="00282EAF">
      <w:pPr>
        <w:pStyle w:val="Level5"/>
        <w:tabs>
          <w:tab w:val="clear" w:pos="2721"/>
          <w:tab w:val="num" w:pos="2353"/>
        </w:tabs>
        <w:spacing w:after="240" w:line="320" w:lineRule="atLeast"/>
        <w:ind w:left="2041"/>
        <w:outlineLvl w:val="3"/>
        <w:rPr>
          <w:rFonts w:ascii="Tahoma" w:hAnsi="Tahoma" w:cs="Tahoma"/>
          <w:sz w:val="22"/>
          <w:szCs w:val="22"/>
          <w:lang w:val="pt-BR"/>
        </w:rPr>
      </w:pPr>
      <w:bookmarkStart w:id="792" w:name="_Ref513399793"/>
      <w:r>
        <w:rPr>
          <w:rFonts w:ascii="Tahoma" w:hAnsi="Tahoma" w:cs="Tahoma"/>
          <w:sz w:val="22"/>
          <w:szCs w:val="22"/>
          <w:lang w:val="pt-BR"/>
        </w:rPr>
        <w:t>em até 5 (cinco) Dias Úteis contados do recebimento da respectiva solicitação, qualquer informação que venha a ser solicitada pelo Agente Fiduciário, necessárias para o cumprimento de suas obrigações nos termos desta Escritura de Emissão, da Resolução CVM 17 e demais legislações aplicáveis</w:t>
      </w:r>
      <w:bookmarkEnd w:id="792"/>
      <w:r>
        <w:rPr>
          <w:rFonts w:ascii="Tahoma" w:hAnsi="Tahoma" w:cs="Tahoma"/>
          <w:sz w:val="22"/>
          <w:szCs w:val="22"/>
          <w:lang w:val="pt-BR"/>
        </w:rPr>
        <w:t>;</w:t>
      </w:r>
    </w:p>
    <w:p w14:paraId="4A1317C6" w14:textId="77777777" w:rsidR="002A095C" w:rsidRPr="00AA2B83" w:rsidRDefault="008A57DB"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5983EB08" w14:textId="77777777" w:rsidR="002A095C" w:rsidRDefault="008A57DB"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2 (dois) Dias Úteis da data de sua publicação, as notificações aos Debenturistas;</w:t>
      </w:r>
    </w:p>
    <w:p w14:paraId="34DC8586" w14:textId="77777777" w:rsidR="002A095C" w:rsidRPr="00AA2B83" w:rsidRDefault="008A57DB"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5 (cinco) Dias Contados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 e</w:t>
      </w:r>
    </w:p>
    <w:p w14:paraId="0AFB2393" w14:textId="77777777" w:rsidR="00424544" w:rsidRPr="00AA2B83" w:rsidRDefault="008A57DB"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uma cópia eletrônica (PDF) com a devida chancela digital da JUCERJA dos atos e reuniões dos Debenturistas que integrem a Emissão.</w:t>
      </w:r>
    </w:p>
    <w:p w14:paraId="5F90733A" w14:textId="7F61BAFF" w:rsidR="00424544"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bookmarkStart w:id="793" w:name="_DV_M384"/>
      <w:bookmarkStart w:id="794" w:name="_DV_M385"/>
      <w:bookmarkStart w:id="795" w:name="_DV_M389"/>
      <w:bookmarkEnd w:id="793"/>
      <w:bookmarkEnd w:id="794"/>
      <w:bookmarkEnd w:id="795"/>
      <w:r>
        <w:rPr>
          <w:rFonts w:ascii="Tahoma" w:hAnsi="Tahoma" w:cs="Tahoma"/>
          <w:sz w:val="22"/>
          <w:szCs w:val="22"/>
          <w:lang w:val="pt-BR"/>
        </w:rPr>
        <w:t>não rescindir</w:t>
      </w:r>
      <w:ins w:id="796" w:author=" " w:date="2021-08-16T20:04:00Z">
        <w:r w:rsidR="00C579C1">
          <w:rPr>
            <w:rFonts w:ascii="Tahoma" w:hAnsi="Tahoma" w:cs="Tahoma"/>
            <w:sz w:val="22"/>
            <w:szCs w:val="22"/>
            <w:lang w:val="pt-BR"/>
          </w:rPr>
          <w:t>,</w:t>
        </w:r>
      </w:ins>
      <w:ins w:id="797" w:author=" " w:date="2021-08-16T16:30:00Z">
        <w:r w:rsidR="00FA2AB6">
          <w:rPr>
            <w:rFonts w:ascii="Tahoma" w:hAnsi="Tahoma" w:cs="Tahoma"/>
            <w:sz w:val="22"/>
            <w:szCs w:val="22"/>
            <w:lang w:val="pt-BR"/>
          </w:rPr>
          <w:t xml:space="preserve"> terminar ou</w:t>
        </w:r>
      </w:ins>
      <w:r>
        <w:rPr>
          <w:rFonts w:ascii="Tahoma" w:hAnsi="Tahoma" w:cs="Tahoma"/>
          <w:sz w:val="22"/>
          <w:szCs w:val="22"/>
          <w:lang w:val="pt-BR"/>
        </w:rPr>
        <w:t xml:space="preserve"> </w:t>
      </w:r>
      <w:del w:id="798" w:author=" " w:date="2021-08-16T16:30:00Z">
        <w:r>
          <w:rPr>
            <w:rFonts w:ascii="Tahoma" w:hAnsi="Tahoma" w:cs="Tahoma"/>
            <w:sz w:val="22"/>
            <w:szCs w:val="22"/>
            <w:lang w:val="pt-BR"/>
          </w:rPr>
          <w:delText>ou realizar qualquer aditamento ou alteração aos</w:delText>
        </w:r>
      </w:del>
      <w:ins w:id="799" w:author=" " w:date="2021-08-16T16:30:00Z">
        <w:r w:rsidR="00FA2AB6">
          <w:rPr>
            <w:rFonts w:ascii="Tahoma" w:hAnsi="Tahoma" w:cs="Tahoma"/>
            <w:sz w:val="22"/>
            <w:szCs w:val="22"/>
            <w:lang w:val="pt-BR"/>
          </w:rPr>
          <w:t>cancelar qualquer dos</w:t>
        </w:r>
      </w:ins>
      <w:r>
        <w:rPr>
          <w:rFonts w:ascii="Tahoma" w:hAnsi="Tahoma" w:cs="Tahoma"/>
          <w:sz w:val="22"/>
          <w:szCs w:val="22"/>
          <w:lang w:val="pt-BR"/>
        </w:rPr>
        <w:t xml:space="preserve"> Contratos dos Projetos</w:t>
      </w:r>
      <w:ins w:id="800" w:author=" " w:date="2021-08-16T16:30:00Z">
        <w:r w:rsidR="00FA2AB6">
          <w:rPr>
            <w:rFonts w:ascii="Tahoma" w:hAnsi="Tahoma" w:cs="Tahoma"/>
            <w:sz w:val="22"/>
            <w:szCs w:val="22"/>
            <w:lang w:val="pt-BR"/>
          </w:rPr>
          <w:t xml:space="preserve"> </w:t>
        </w:r>
      </w:ins>
      <w:del w:id="801" w:author=" " w:date="2021-08-16T16:30:00Z">
        <w:r>
          <w:rPr>
            <w:rFonts w:ascii="Tahoma" w:hAnsi="Tahoma" w:cs="Tahoma"/>
            <w:sz w:val="22"/>
            <w:szCs w:val="22"/>
            <w:lang w:val="pt-BR"/>
          </w:rPr>
          <w:delText xml:space="preserve">, listados no </w:delText>
        </w:r>
        <w:r>
          <w:rPr>
            <w:rFonts w:ascii="Tahoma" w:hAnsi="Tahoma" w:cs="Tahoma"/>
            <w:b/>
            <w:sz w:val="22"/>
            <w:szCs w:val="22"/>
            <w:lang w:val="pt-BR"/>
          </w:rPr>
          <w:delText>Anexo III</w:delText>
        </w:r>
        <w:r>
          <w:rPr>
            <w:rFonts w:ascii="Tahoma" w:hAnsi="Tahoma" w:cs="Tahoma"/>
            <w:sz w:val="22"/>
            <w:szCs w:val="22"/>
            <w:lang w:val="pt-BR"/>
          </w:rPr>
          <w:delText xml:space="preserve"> da presente Escritura de Emissão, </w:delText>
        </w:r>
      </w:del>
      <w:r>
        <w:rPr>
          <w:rFonts w:ascii="Tahoma" w:hAnsi="Tahoma" w:cs="Tahoma"/>
          <w:sz w:val="22"/>
          <w:szCs w:val="22"/>
          <w:lang w:val="pt-BR"/>
        </w:rPr>
        <w:t xml:space="preserve">e/ou de quaisquer Contratos de Energia </w:t>
      </w:r>
      <w:ins w:id="802" w:author=" " w:date="2021-08-16T16:31:00Z">
        <w:r w:rsidR="00FA2AB6" w:rsidRPr="00FA2AB6">
          <w:rPr>
            <w:rFonts w:ascii="Tahoma" w:hAnsi="Tahoma" w:cs="Tahoma"/>
            <w:sz w:val="22"/>
            <w:szCs w:val="22"/>
            <w:lang w:val="pt-BR"/>
            <w:rPrChange w:id="803" w:author=" " w:date="2021-08-16T16:31:00Z">
              <w:rPr>
                <w:rFonts w:ascii="Segoe UI" w:hAnsi="Segoe UI" w:cs="Segoe UI"/>
                <w:color w:val="000000"/>
                <w:sz w:val="22"/>
                <w:szCs w:val="22"/>
                <w:lang w:eastAsia="en-US"/>
              </w:rPr>
            </w:rPrChange>
          </w:rPr>
          <w:t xml:space="preserve">bem como, </w:t>
        </w:r>
        <w:r w:rsidR="00FA2AB6">
          <w:rPr>
            <w:rFonts w:ascii="Tahoma" w:hAnsi="Tahoma" w:cs="Tahoma"/>
            <w:sz w:val="22"/>
            <w:szCs w:val="22"/>
            <w:lang w:val="pt-BR"/>
          </w:rPr>
          <w:t xml:space="preserve">não celebrar </w:t>
        </w:r>
        <w:r w:rsidR="00FA2AB6" w:rsidRPr="00FA2AB6">
          <w:rPr>
            <w:rFonts w:ascii="Tahoma" w:hAnsi="Tahoma" w:cs="Tahoma"/>
            <w:sz w:val="22"/>
            <w:szCs w:val="22"/>
            <w:lang w:val="pt-BR"/>
            <w:rPrChange w:id="804" w:author=" " w:date="2021-08-16T16:31:00Z">
              <w:rPr>
                <w:rFonts w:ascii="Segoe UI" w:hAnsi="Segoe UI" w:cs="Segoe UI"/>
                <w:color w:val="000000"/>
                <w:sz w:val="22"/>
                <w:szCs w:val="22"/>
                <w:lang w:eastAsia="en-US"/>
              </w:rPr>
            </w:rPrChange>
          </w:rPr>
          <w:t>qualquer aditamento e/ou modificação de qualquer Contrato do Projeto ou Contrato de Energia a fim de (i) modificar de f</w:t>
        </w:r>
        <w:r w:rsidR="00FA2AB6">
          <w:rPr>
            <w:rFonts w:ascii="Tahoma" w:hAnsi="Tahoma" w:cs="Tahoma"/>
            <w:sz w:val="22"/>
            <w:szCs w:val="22"/>
            <w:lang w:val="pt-BR"/>
          </w:rPr>
          <w:t>or</w:t>
        </w:r>
        <w:r w:rsidR="00FA2AB6" w:rsidRPr="00FA2AB6">
          <w:rPr>
            <w:rFonts w:ascii="Tahoma" w:hAnsi="Tahoma" w:cs="Tahoma"/>
            <w:sz w:val="22"/>
            <w:szCs w:val="22"/>
            <w:lang w:val="pt-BR"/>
            <w:rPrChange w:id="805" w:author=" " w:date="2021-08-16T16:31:00Z">
              <w:rPr>
                <w:rFonts w:ascii="Segoe UI" w:hAnsi="Segoe UI" w:cs="Segoe UI"/>
                <w:color w:val="000000"/>
                <w:sz w:val="22"/>
                <w:szCs w:val="22"/>
                <w:lang w:eastAsia="en-US"/>
              </w:rPr>
            </w:rPrChange>
          </w:rPr>
          <w:t>ma penosa as obrigações a serem cumpridas pela Emissora e/ou SPEs; (ii) aumentar os riscos suportados no âmbito de referidos instrumentos; (iii) aumentar, em percentual superior a [=]% ([=] por cento), o preço atribuído aos Contratos do Projeto; ou (iv) diminuir as garantias dos Contratos do Projeto, salvo pela descontratação dos contratos [=] que deverá ocorrer em 2022</w:t>
        </w:r>
      </w:ins>
      <w:ins w:id="806" w:author=" " w:date="2021-08-16T20:08:00Z">
        <w:r w:rsidR="00C579C1">
          <w:rPr>
            <w:rFonts w:ascii="Tahoma" w:hAnsi="Tahoma" w:cs="Tahoma"/>
            <w:sz w:val="22"/>
            <w:szCs w:val="22"/>
            <w:lang w:val="pt-BR"/>
          </w:rPr>
          <w:t>, em todos os casos, de forma a causar um Efeito Adverso Relevante</w:t>
        </w:r>
      </w:ins>
      <w:ins w:id="807" w:author=" " w:date="2021-08-16T20:09:00Z">
        <w:r w:rsidR="00C579C1">
          <w:rPr>
            <w:rFonts w:ascii="Tahoma" w:hAnsi="Tahoma" w:cs="Tahoma"/>
            <w:sz w:val="22"/>
            <w:szCs w:val="22"/>
            <w:lang w:val="pt-BR"/>
          </w:rPr>
          <w:t>;</w:t>
        </w:r>
      </w:ins>
      <w:del w:id="808" w:author=" " w:date="2021-08-16T16:37:00Z">
        <w:r>
          <w:rPr>
            <w:rFonts w:ascii="Tahoma" w:hAnsi="Tahoma" w:cs="Tahoma"/>
            <w:sz w:val="22"/>
            <w:szCs w:val="22"/>
            <w:lang w:val="pt-BR"/>
          </w:rPr>
          <w:delText xml:space="preserve">celebrados pela Emissora e/ou pelas SPEs, exceto se (a) o respectivo Contrato do Projeto e/ou Contratos de Energia rescindido seja substituído por outro contrato de igual escopo e com garantias similares às do original em até 30 (trinta) dias contados de sua rescisão, ou (b) o aditamento ao Contrato do Projeto e/ou aos Contratos de Energia não causem um Efeito Adverso Relevante; </w:delText>
        </w:r>
        <w:r>
          <w:rPr>
            <w:rFonts w:ascii="Tahoma" w:hAnsi="Tahoma" w:cs="Tahoma"/>
            <w:i/>
            <w:sz w:val="22"/>
            <w:szCs w:val="22"/>
            <w:highlight w:val="yellow"/>
            <w:lang w:val="pt-BR"/>
          </w:rPr>
          <w:delText>[</w:delText>
        </w:r>
        <w:r>
          <w:rPr>
            <w:rFonts w:ascii="Tahoma" w:hAnsi="Tahoma" w:cs="Tahoma"/>
            <w:b/>
            <w:i/>
            <w:sz w:val="22"/>
            <w:szCs w:val="22"/>
            <w:highlight w:val="yellow"/>
            <w:lang w:val="pt-BR"/>
          </w:rPr>
          <w:delText xml:space="preserve">Nota </w:delText>
        </w:r>
      </w:del>
      <w:del w:id="809" w:author=" ">
        <w:r w:rsidRPr="00F3153C">
          <w:rPr>
            <w:lang w:val="pt-BR"/>
            <w:rPrChange w:id="810" w:author=" " w:date="2021-08-16T13:45:00Z">
              <w:rPr/>
            </w:rPrChange>
          </w:rPr>
          <w:delText>Mattos Filho: Ajuste sugerido pela Companhia, BTG confirmar</w:delText>
        </w:r>
      </w:del>
      <w:del w:id="811" w:author=" " w:date="2021-08-16T16:37:00Z">
        <w:r>
          <w:rPr>
            <w:rFonts w:ascii="Tahoma" w:hAnsi="Tahoma" w:cs="Tahoma"/>
            <w:i/>
            <w:sz w:val="22"/>
            <w:szCs w:val="22"/>
            <w:highlight w:val="yellow"/>
            <w:lang w:val="pt-BR"/>
          </w:rPr>
          <w:delText>.]</w:delText>
        </w:r>
      </w:del>
      <w:ins w:id="812" w:author="Conde, Tainah" w:date="2021-08-18T10:17:00Z">
        <w:r w:rsidR="0091129F">
          <w:rPr>
            <w:rFonts w:ascii="Tahoma" w:hAnsi="Tahoma" w:cs="Tahoma"/>
            <w:i/>
            <w:sz w:val="22"/>
            <w:szCs w:val="22"/>
            <w:lang w:val="pt-BR"/>
          </w:rPr>
          <w:t xml:space="preserve"> [TC: de acordo] </w:t>
        </w:r>
      </w:ins>
      <w:ins w:id="813" w:author="Takaki, Lais" w:date="2021-08-18T12:01:00Z">
        <w:r w:rsidR="00BF07EB">
          <w:rPr>
            <w:rFonts w:ascii="Tahoma" w:hAnsi="Tahoma" w:cs="Tahoma"/>
            <w:i/>
            <w:sz w:val="22"/>
            <w:szCs w:val="22"/>
            <w:lang w:val="pt-BR"/>
          </w:rPr>
          <w:t>[PF: OK]</w:t>
        </w:r>
      </w:ins>
    </w:p>
    <w:p w14:paraId="43A15415"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informar ao Agente Fiduciário, em até 5 (cinco) Dias Úteis a partir da data de ciência, sobre qualquer alteração em suas condições financeiras, econômicas, comerciais, operacionais, regulatórias ou societárias ou em seus negócios, bem como quaisquer eventos ou situações, inclusive ações judiciais ou procedimentos administrativos, que possam causar um Efeito Adverso Relevante (incluindo impossibilitar o cumprimento de suas obrigações decorrentes desta Escritura de Emissão e das Debêntures ou que possam impedir a continuidade do Projeto);</w:t>
      </w:r>
    </w:p>
    <w:p w14:paraId="1F238591"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superiores a R$20 (vinte milhões de reais), ajustado anualmente a partir da Data de Emissão pela variação positiva acumulada do IPCA, ou que causem um Efeito Adverso Relevante;</w:t>
      </w:r>
      <w:del w:id="814" w:author=" ">
        <w:r w:rsidRPr="00F3153C">
          <w:rPr>
            <w:lang w:val="pt-BR"/>
            <w:rPrChange w:id="815" w:author=" " w:date="2021-08-16T13:45:00Z">
              <w:rPr/>
            </w:rPrChange>
          </w:rPr>
          <w:delText xml:space="preserve"> [Nota Mattos Filho: Ajuste sugerido pela Companhia, BTG confirmar.]</w:delText>
        </w:r>
      </w:del>
    </w:p>
    <w:p w14:paraId="30C7E0A5"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sob a sua guarda, por 5 (cinco) anos, ou por prazo maior se exigido pela CVM, todos os documentos e informações relacionados à Oferta;</w:t>
      </w:r>
    </w:p>
    <w:p w14:paraId="7F01F307"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Instrução da CVM n° 358, de 3 de janeiro de 2002, conforme alterada (“</w:t>
      </w:r>
      <w:r>
        <w:rPr>
          <w:rFonts w:ascii="Tahoma" w:hAnsi="Tahoma" w:cs="Tahoma"/>
          <w:b/>
          <w:sz w:val="22"/>
          <w:szCs w:val="22"/>
          <w:lang w:val="pt-BR"/>
        </w:rPr>
        <w:t>Instrução CVM 358</w:t>
      </w:r>
      <w:r>
        <w:rPr>
          <w:rFonts w:ascii="Tahoma" w:hAnsi="Tahoma" w:cs="Tahoma"/>
          <w:sz w:val="22"/>
          <w:szCs w:val="22"/>
          <w:lang w:val="pt-BR"/>
        </w:rPr>
        <w:t>”), no tocante ao dever de sigilo e vedações à negociação; (f) divulgar a ocorrência de fato relevante, conforme definido pelo artigo 2º da Instrução CVM 358;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B3, nos termos dos itens (c), (d) e (f) acima;</w:t>
      </w:r>
    </w:p>
    <w:p w14:paraId="08D552A0"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7ACF79FF"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pontualmente o pagamento dos serviços relacionados ao depósito das Debêntures para negociação e custódia eletrônica na B3 - Balcão B3;</w:t>
      </w:r>
    </w:p>
    <w:p w14:paraId="04881C7C"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contratados, às suas expensas, durante todo o prazo de vigência das Debêntures, os prestadores de serviços inerentes às obrigações previstas nesta Escritura de Emissão, incluindo: (a) Banco Liquidante e Escriturador; (b) Agente Fiduciário; (c) os sistemas de negociação das Debêntures no mercado secundário da B3 - Balcão B3; e (d) agência de classificação de risco (</w:t>
      </w:r>
      <w:r>
        <w:rPr>
          <w:rFonts w:ascii="Tahoma" w:hAnsi="Tahoma" w:cs="Tahoma"/>
          <w:i/>
          <w:sz w:val="22"/>
          <w:szCs w:val="22"/>
          <w:lang w:val="pt-BR"/>
        </w:rPr>
        <w:t>rating</w:t>
      </w:r>
      <w:r>
        <w:rPr>
          <w:rFonts w:ascii="Tahoma" w:hAnsi="Tahoma" w:cs="Tahoma"/>
          <w:sz w:val="22"/>
          <w:szCs w:val="22"/>
          <w:lang w:val="pt-BR"/>
        </w:rPr>
        <w:t>)</w:t>
      </w:r>
      <w:del w:id="816" w:author=" ">
        <w:r>
          <w:rPr>
            <w:rFonts w:ascii="Tahoma" w:hAnsi="Tahoma" w:cs="Tahoma"/>
            <w:sz w:val="22"/>
            <w:szCs w:val="22"/>
            <w:lang w:val="pt-BR"/>
          </w:rPr>
          <w:delText xml:space="preserve"> para as Debêntures;</w:delText>
        </w:r>
      </w:del>
      <w:ins w:id="817" w:author=" ">
        <w:r>
          <w:rPr>
            <w:rFonts w:ascii="Tahoma" w:hAnsi="Tahoma" w:cs="Tahoma"/>
            <w:sz w:val="22"/>
            <w:szCs w:val="22"/>
            <w:lang w:val="pt-BR"/>
          </w:rPr>
          <w:t xml:space="preserve"> para as Debêntures;</w:t>
        </w:r>
      </w:ins>
    </w:p>
    <w:p w14:paraId="74B96370"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atualizados os livros de registro de ações e livros de registro de transferência de ações da Emissora;</w:t>
      </w:r>
      <w:del w:id="818" w:author=" ">
        <w:r w:rsidRPr="00F3153C">
          <w:rPr>
            <w:lang w:val="pt-BR"/>
            <w:rPrChange w:id="819" w:author=" " w:date="2021-08-16T13:45:00Z">
              <w:rPr/>
            </w:rPrChange>
          </w:rPr>
          <w:delText xml:space="preserve"> [Nota Mattos Filho: Ajuste sugerido pela Companhia, BTG confirmar.]</w:delText>
        </w:r>
      </w:del>
    </w:p>
    <w:p w14:paraId="0728A7D7"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a classificação de risco (</w:t>
      </w:r>
      <w:r>
        <w:rPr>
          <w:rFonts w:ascii="Tahoma" w:hAnsi="Tahoma" w:cs="Tahoma"/>
          <w:i/>
          <w:sz w:val="22"/>
          <w:szCs w:val="22"/>
          <w:lang w:val="pt-BR"/>
        </w:rPr>
        <w:t>rating</w:t>
      </w:r>
      <w:r>
        <w:rPr>
          <w:rFonts w:ascii="Tahoma" w:hAnsi="Tahoma" w:cs="Tahoma"/>
          <w:sz w:val="22"/>
          <w:szCs w:val="22"/>
          <w:lang w:val="pt-BR"/>
        </w:rPr>
        <w:t>) definitiva das Debêntures pela Standard &amp; Poor’s, Fitch Ratings ou Moody’s América Latina, devendo ainda, com relação a 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w:t>
      </w:r>
      <w:r>
        <w:rPr>
          <w:rFonts w:ascii="Tahoma" w:hAnsi="Tahoma" w:cs="Tahoma"/>
          <w:i/>
          <w:sz w:val="22"/>
          <w:szCs w:val="22"/>
          <w:lang w:val="pt-BR"/>
        </w:rPr>
        <w:t>rating</w:t>
      </w:r>
      <w:r>
        <w:rPr>
          <w:rFonts w:ascii="Tahoma" w:hAnsi="Tahoma" w:cs="Tahoma"/>
          <w:sz w:val="22"/>
          <w:szCs w:val="22"/>
          <w:lang w:val="pt-BR"/>
        </w:rPr>
        <w:t>)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5 (cinco) Dias Úteis ao Agente Fiduciário qualquer alteração e o início de qualquer processo de revisão da classificação de risco (exceto pela atualização anual prevista no item (a) acima),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Poor’s, a Fitch Ratings ou a Moody’s América Latina, ou (II) notificar o Agente Fiduciário e convocar Assembleia Geral de Debenturistas para que estes definam a agência de classificação de risco;</w:t>
      </w:r>
    </w:p>
    <w:p w14:paraId="3DBBA92A"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635583BA"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(c) do registro do Contrato de Garantia, bem como de seus respectivos aditamentos, e (d) das despesas e remuneração com a contratação de Agente Fiduciário, Banco Liquidante, Escriturador e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14:paraId="62AB5DBF"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633846CB"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nas esferas administrativa ou judicial, e os efeitos do referido não pagamento estejam suspensos pelo tribunal ou órgão administrativo competente; </w:t>
      </w:r>
    </w:p>
    <w:p w14:paraId="0100D4DC"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del w:id="820" w:author=" " w:date="2021-08-16T20:09: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Companhia:</w:delText>
        </w:r>
        <w:r>
          <w:rPr>
            <w:rFonts w:ascii="Tahoma" w:hAnsi="Tahoma" w:cs="Tahoma"/>
            <w:i/>
            <w:sz w:val="22"/>
            <w:szCs w:val="22"/>
            <w:highlight w:val="yellow"/>
            <w:lang w:val="pt-BR"/>
          </w:rPr>
          <w:delText xml:space="preserve"> a  mudança na lesgilçaão que importe de alguma forma na perda do beneficio não está sob o controle da Companhia. BTG confirmar.]</w:delText>
        </w:r>
      </w:del>
    </w:p>
    <w:p w14:paraId="17F299BF"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manter e conservar em vigor (e, nos casos em que apropriado, renovar de modo tempestivo) todas as autorizações, aprovações, licenças, permissões, alvarás e suas renovações, necessárias à implantação, operação e desenvolvimento do Projeto e ao desempenho das atividades da Emissora e/ou de quaisquer das SPEs, exceto (a) aquelas que estejam em processo regular de renovação; ou (b) cuja não obtenção, não renovação, cancelamento, revogação, suspensão ou extinção, conforme o caso, (I) estiver sendo contestada de boa-fé pela Emissora ou pelas SPEs por meio de procedimentos judiciais ou administrativos, e (II) não cause um Efeito Adverso Relevante;</w:t>
      </w:r>
      <w:del w:id="821" w:author=" ">
        <w:r w:rsidRPr="00F3153C">
          <w:rPr>
            <w:lang w:val="pt-BR"/>
            <w:rPrChange w:id="822" w:author=" " w:date="2021-08-16T13:45:00Z">
              <w:rPr/>
            </w:rPrChange>
          </w:rPr>
          <w:delText xml:space="preserve"> [Nota Mattos Filho: Ajuste sugerido pela Companhia, BTG confirmar.]</w:delText>
        </w:r>
      </w:del>
    </w:p>
    <w:p w14:paraId="5100F31A" w14:textId="77777777" w:rsidR="00F07607"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a Emissora</w:t>
      </w:r>
      <w:r>
        <w:rPr>
          <w:rFonts w:ascii="Tahoma" w:hAnsi="Tahoma" w:cs="Tahoma"/>
          <w:sz w:val="22"/>
          <w:szCs w:val="22"/>
          <w:lang w:val="pt-BR"/>
        </w:rPr>
        <w:t xml:space="preserve"> e as SPEs deverão (a) cumprir, e fazer com que seus diretores e empregados atuando em seu nome cumpram, com todas as obrigações decorrentes de Legislação Socioambiental (exceto àquelas leis (I) contestadas e (II) cujo descumprimento não cause um Efeito Adverso Relevante);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SPEs, seus diretores e empregados agindo em seu nome, envolvendo matérias relativas à Legislação Socioambiental; </w:t>
      </w:r>
    </w:p>
    <w:p w14:paraId="2C7B1310"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praticar</w:t>
      </w:r>
      <w:r>
        <w:rPr>
          <w:rFonts w:ascii="Tahoma" w:hAnsi="Tahoma" w:cs="Tahoma"/>
          <w:sz w:val="22"/>
          <w:szCs w:val="22"/>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 e da Alineção Fiduciária das Ações da Emissora;</w:t>
      </w:r>
    </w:p>
    <w:p w14:paraId="08970A1C"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convocar</w:t>
      </w:r>
      <w:r>
        <w:rPr>
          <w:rFonts w:ascii="Tahoma" w:hAnsi="Tahoma" w:cs="Tahoma"/>
          <w:sz w:val="22"/>
          <w:szCs w:val="22"/>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256B779D" w14:textId="77777777" w:rsidR="007F517F"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sujeitas às exceções da Cláusula 6.2, item (xxvii), a Emissora e as SPEs deverão manter e conservar em estado de funcionamento todos os ativos relevantes da Emissora e/ou de quaisquer das SPEs, incluindo, mas não se limitando a, todas as suas propriedades móveis e imóveis relevantes, necessários à consecução do Projeto e seu objeto social cujo não funcionamento cause um Efeito Adverso Relevante;</w:t>
      </w:r>
    </w:p>
    <w:p w14:paraId="26D898A7" w14:textId="77777777" w:rsidR="008B5019"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não utilizar, e fazer com que as SPEs não utilizem, os recursos oriundos da Emissão em atividades relacionadas ao Projeto para as quais não tenha sido obtida, a licença ambiental válida exigida pela Legislação Socioambiental;</w:t>
      </w:r>
    </w:p>
    <w:p w14:paraId="5E65179B" w14:textId="77777777" w:rsidR="008B5019"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 observar, cumprir com e/ou fazer cumprir por si, suas subsidiárias e seus administradores ou empregados atuando em seu nome, 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p>
    <w:p w14:paraId="67478673" w14:textId="77777777" w:rsidR="008B5019"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informar ao Agente Fiduciário, em até </w:t>
      </w:r>
      <w:del w:id="823" w:author=" " w:date="2021-08-16T16:44:00Z">
        <w:r>
          <w:rPr>
            <w:rFonts w:ascii="Tahoma" w:hAnsi="Tahoma" w:cs="Tahoma"/>
            <w:sz w:val="22"/>
            <w:szCs w:val="22"/>
            <w:lang w:val="pt-BR"/>
          </w:rPr>
          <w:delText>20</w:delText>
        </w:r>
      </w:del>
      <w:r>
        <w:rPr>
          <w:rFonts w:ascii="Tahoma" w:hAnsi="Tahoma" w:cs="Tahoma"/>
          <w:sz w:val="22"/>
          <w:szCs w:val="22"/>
          <w:lang w:val="pt-BR"/>
        </w:rPr>
        <w:t>5 (</w:t>
      </w:r>
      <w:del w:id="824" w:author=" " w:date="2021-08-16T16:44:00Z">
        <w:r>
          <w:rPr>
            <w:rFonts w:ascii="Tahoma" w:hAnsi="Tahoma" w:cs="Tahoma"/>
            <w:sz w:val="22"/>
            <w:szCs w:val="22"/>
            <w:lang w:val="pt-BR"/>
          </w:rPr>
          <w:delText>vinte</w:delText>
        </w:r>
      </w:del>
      <w:r>
        <w:rPr>
          <w:rFonts w:ascii="Tahoma" w:hAnsi="Tahoma" w:cs="Tahoma"/>
          <w:sz w:val="22"/>
          <w:szCs w:val="22"/>
          <w:lang w:val="pt-BR"/>
        </w:rPr>
        <w:t>cinco) dias</w:t>
      </w:r>
      <w:ins w:id="825" w:author=" ">
        <w:r>
          <w:rPr>
            <w:rFonts w:ascii="Tahoma" w:hAnsi="Tahoma" w:cs="Tahoma"/>
            <w:sz w:val="22"/>
            <w:szCs w:val="22"/>
            <w:lang w:val="pt-BR"/>
          </w:rPr>
          <w:t xml:space="preserve"> úteis</w:t>
        </w:r>
      </w:ins>
      <w:r>
        <w:rPr>
          <w:rFonts w:ascii="Tahoma" w:hAnsi="Tahoma" w:cs="Tahoma"/>
          <w:sz w:val="22"/>
          <w:szCs w:val="22"/>
          <w:lang w:val="pt-BR"/>
        </w:rPr>
        <w:t xml:space="preserve"> a partir da data em que tomar ciência da ocorrência de (a) envolvimento, pela Emissora, pelas SPEs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pelo Agente Fiduciário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826" w:author=" " w:date="2021-08-16T16:44:00Z">
        <w:r>
          <w:rPr>
            <w:rFonts w:ascii="Tahoma" w:hAnsi="Tahoma" w:cs="Tahoma"/>
            <w:i/>
            <w:sz w:val="22"/>
            <w:szCs w:val="22"/>
            <w:highlight w:val="yellow"/>
            <w:lang w:val="pt-BR"/>
          </w:rPr>
          <w:delText>BTG não concordou com alteração. Ponto a ser discutido</w:delText>
        </w:r>
      </w:del>
      <w:ins w:id="827" w:author=" " w:date="2021-08-16T20:10:00Z">
        <w:r w:rsidR="00C579C1">
          <w:rPr>
            <w:rFonts w:ascii="Tahoma" w:hAnsi="Tahoma" w:cs="Tahoma"/>
            <w:i/>
            <w:sz w:val="22"/>
            <w:szCs w:val="22"/>
            <w:highlight w:val="yellow"/>
            <w:lang w:val="pt-BR"/>
          </w:rPr>
          <w:t xml:space="preserve">Sob </w:t>
        </w:r>
      </w:ins>
      <w:ins w:id="828" w:author=" " w:date="2021-08-16T16:44:00Z">
        <w:r w:rsidR="00AF56F7">
          <w:rPr>
            <w:rFonts w:ascii="Tahoma" w:hAnsi="Tahoma" w:cs="Tahoma"/>
            <w:i/>
            <w:sz w:val="22"/>
            <w:szCs w:val="22"/>
            <w:highlight w:val="yellow"/>
            <w:lang w:val="pt-BR"/>
          </w:rPr>
          <w:t>confirmação pela Companhia</w:t>
        </w:r>
      </w:ins>
      <w:r>
        <w:rPr>
          <w:rFonts w:ascii="Tahoma" w:hAnsi="Tahoma" w:cs="Tahoma"/>
          <w:i/>
          <w:sz w:val="22"/>
          <w:szCs w:val="22"/>
          <w:highlight w:val="yellow"/>
          <w:lang w:val="pt-BR"/>
        </w:rPr>
        <w:t>]</w:t>
      </w:r>
    </w:p>
    <w:p w14:paraId="3DFDCE42"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realizar, sempre que necessário, aportes de capital nas SPEs e/ou no Projeto, conforme o caso, de forma a cobrir eventual insuficiência de capital necessário à implantação do Projeto, ainda quando haja sobrecustos não previstos no orçamento original.</w:t>
      </w:r>
    </w:p>
    <w:p w14:paraId="4CDE83B5"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cuidar para que as operações que venha a praticar no ambiente de negociação operacionalizado pela B3 - Balcão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 e que sejam comprovadamente decorrentes da atuação da Emissora;</w:t>
      </w:r>
    </w:p>
    <w:p w14:paraId="0F6F8668"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contratada, às suas expensas, durante todo o prazo de vigência das Debêntures, uma das seguintes sociedades de auditores independentes para realizar a auditoria de suas demonstrações financeiras: (a) KPMG; (b) EY, (c) Deloitte, ou (d) </w:t>
      </w:r>
      <w:proofErr w:type="gramStart"/>
      <w:r>
        <w:rPr>
          <w:rFonts w:ascii="Tahoma" w:hAnsi="Tahoma" w:cs="Tahoma"/>
          <w:sz w:val="22"/>
          <w:szCs w:val="22"/>
          <w:lang w:val="pt-BR"/>
        </w:rPr>
        <w:t>PwC;</w:t>
      </w:r>
      <w:r>
        <w:rPr>
          <w:rFonts w:ascii="Tahoma" w:hAnsi="Tahoma" w:cs="Tahoma"/>
          <w:i/>
          <w:sz w:val="22"/>
          <w:szCs w:val="22"/>
          <w:highlight w:val="yellow"/>
          <w:lang w:val="pt-BR"/>
        </w:rPr>
        <w:t>[</w:t>
      </w:r>
      <w:proofErr w:type="gramEnd"/>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Pendente confirmação pela Companhia.]</w:t>
      </w:r>
    </w:p>
    <w:p w14:paraId="4483FA7B" w14:textId="77777777" w:rsidR="00150BC4"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14:paraId="162D0B17" w14:textId="77777777" w:rsidR="00533F66"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celebrar novos Contratos de Energia para o período e montante em que o Projeto foi contemplado no Mecanismo de Compensação de Sobras e Déficits (“MCSD”). Os Contratos devem ser apresentados dentro do prazo de até 30 (trinta) dias a contar do início da vigência do MCSD, e que sejam com com preço superior ao comercializado no 27º Leilão de Energia Nova. </w:t>
      </w:r>
      <w:del w:id="829" w:author=" " w:date="2021-08-16T16:45:00Z">
        <w:r>
          <w:rPr>
            <w:rFonts w:ascii="Tahoma" w:hAnsi="Tahoma" w:cs="Tahoma"/>
            <w:i/>
            <w:sz w:val="22"/>
            <w:szCs w:val="22"/>
            <w:lang w:val="pt-BR"/>
          </w:rPr>
          <w:delText>[</w:delText>
        </w:r>
        <w:r>
          <w:rPr>
            <w:rFonts w:ascii="Tahoma" w:hAnsi="Tahoma" w:cs="Tahoma"/>
            <w:b/>
            <w:i/>
            <w:sz w:val="22"/>
            <w:szCs w:val="22"/>
            <w:highlight w:val="yellow"/>
            <w:lang w:val="pt-BR"/>
          </w:rPr>
          <w:delText>Nota Companhia:</w:delText>
        </w:r>
        <w:r>
          <w:rPr>
            <w:rFonts w:ascii="Tahoma" w:hAnsi="Tahoma" w:cs="Tahoma"/>
            <w:i/>
            <w:sz w:val="22"/>
            <w:szCs w:val="22"/>
            <w:highlight w:val="yellow"/>
            <w:lang w:val="pt-BR"/>
          </w:rPr>
          <w:delText xml:space="preserve"> O BNB terá os direitos creditório dos recebíveis após o completion físico/financeiro. Neste caso, apenas damos ciencia ao credor sem precisar de uma formalização de waiver.] </w:delText>
        </w:r>
        <w:r>
          <w:rPr>
            <w:rFonts w:ascii="Tahoma" w:hAnsi="Tahoma" w:cs="Tahoma"/>
            <w:i/>
            <w:sz w:val="22"/>
            <w:szCs w:val="22"/>
            <w:lang w:val="pt-BR"/>
          </w:rPr>
          <w:delText>[</w:delText>
        </w:r>
        <w:r>
          <w:rPr>
            <w:rFonts w:ascii="Tahoma" w:hAnsi="Tahoma" w:cs="Tahoma"/>
            <w:b/>
            <w:i/>
            <w:sz w:val="22"/>
            <w:szCs w:val="22"/>
            <w:highlight w:val="yellow"/>
            <w:lang w:val="pt-BR"/>
          </w:rPr>
          <w:delText>Nota BTG:</w:delText>
        </w:r>
        <w:r>
          <w:rPr>
            <w:rFonts w:ascii="Tahoma" w:hAnsi="Tahoma" w:cs="Tahoma"/>
            <w:i/>
            <w:sz w:val="22"/>
            <w:szCs w:val="22"/>
            <w:highlight w:val="yellow"/>
            <w:lang w:val="pt-BR"/>
          </w:rPr>
          <w:delText xml:space="preserve"> quais foram os critérios do Bradesco para o waiver? Alguma restrição com contraparte, volume?]</w:delText>
        </w:r>
      </w:del>
    </w:p>
    <w:p w14:paraId="590F32FE" w14:textId="77777777" w:rsidR="002A095C" w:rsidRPr="00AA2B83" w:rsidRDefault="008A57DB"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e</w:t>
      </w:r>
    </w:p>
    <w:p w14:paraId="3724189C" w14:textId="77777777" w:rsidR="002A095C" w:rsidRPr="00AA2B83" w:rsidRDefault="008A57DB" w:rsidP="00282EAF">
      <w:pPr>
        <w:pStyle w:val="Level4"/>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não conceder qualquer espécie de empréstimo, adiantamento, mútuo, bem como prestar qualquer tipo de aval, garantia ou efetuar qualquer tipo de pagamento a, ou por conta e ordem de, empresas coligadas, controladas ou controladoras, exceto por pagamentos realizados a, ou por conta e ordem de empresas coligadas, controladas ou controladoras; (a) em operações em condições usuais de mercado no curso normal dos negócios da Emissora e realizadas em condições similares a, ou não menos favoráveis que, aquelas que seriam obtidas com partes não relacionadas; (b) no âmbito de contratos de compartilhamento de uso de ativos ou de prestação de serviços administrativos ou de gestão de ativos, desde que em condições usualmente encontradas no mercado de energia; e/ou (c)   caso haja prévia e expressa concordância dos Debenturistas, observadas as exceções previstas nos itens (xi) e (xiv) da Cláusula 6.2 desta Escritura de Emissão. </w:t>
      </w:r>
    </w:p>
    <w:p w14:paraId="7ED0E672" w14:textId="77777777" w:rsidR="002A095C" w:rsidRPr="00AA2B83" w:rsidRDefault="008A57DB" w:rsidP="00282EAF">
      <w:pPr>
        <w:pStyle w:val="Level1"/>
        <w:keepLines/>
        <w:numPr>
          <w:ilvl w:val="0"/>
          <w:numId w:val="6"/>
        </w:numPr>
        <w:spacing w:before="0" w:after="240" w:line="320" w:lineRule="atLeast"/>
        <w:rPr>
          <w:rFonts w:ascii="Tahoma" w:hAnsi="Tahoma" w:cs="Tahoma"/>
          <w:b w:val="0"/>
          <w:szCs w:val="22"/>
          <w:lang w:val="pt-BR"/>
        </w:rPr>
      </w:pPr>
      <w:bookmarkStart w:id="830" w:name="_DV_M458"/>
      <w:bookmarkStart w:id="831" w:name="_DV_M459"/>
      <w:bookmarkStart w:id="832" w:name="_DV_M460"/>
      <w:bookmarkStart w:id="833" w:name="_DV_M461"/>
      <w:bookmarkStart w:id="834" w:name="_DV_M462"/>
      <w:bookmarkStart w:id="835" w:name="_DV_M463"/>
      <w:bookmarkStart w:id="836" w:name="_DV_M464"/>
      <w:bookmarkStart w:id="837" w:name="_DV_M465"/>
      <w:bookmarkStart w:id="838" w:name="_DV_M466"/>
      <w:bookmarkStart w:id="839" w:name="_DV_M467"/>
      <w:bookmarkStart w:id="840" w:name="_DV_M468"/>
      <w:bookmarkStart w:id="841" w:name="_DV_M469"/>
      <w:bookmarkStart w:id="842" w:name="_DV_M470"/>
      <w:bookmarkStart w:id="843" w:name="_DV_M471"/>
      <w:bookmarkStart w:id="844" w:name="_DV_M472"/>
      <w:bookmarkStart w:id="845" w:name="_DV_M473"/>
      <w:bookmarkStart w:id="846" w:name="_DV_M474"/>
      <w:bookmarkStart w:id="847" w:name="_DV_M475"/>
      <w:bookmarkStart w:id="848" w:name="_DV_M476"/>
      <w:bookmarkStart w:id="849" w:name="_DV_M477"/>
      <w:bookmarkStart w:id="850" w:name="_DV_M478"/>
      <w:bookmarkStart w:id="851" w:name="_DV_M479"/>
      <w:bookmarkStart w:id="852" w:name="_DV_M480"/>
      <w:bookmarkStart w:id="853" w:name="_DV_M481"/>
      <w:bookmarkStart w:id="854" w:name="_DV_M482"/>
      <w:bookmarkStart w:id="855" w:name="_DV_M483"/>
      <w:bookmarkStart w:id="856" w:name="_DV_M484"/>
      <w:bookmarkStart w:id="857" w:name="_DV_M485"/>
      <w:bookmarkStart w:id="858" w:name="_DV_M486"/>
      <w:bookmarkStart w:id="859" w:name="_DV_M487"/>
      <w:bookmarkStart w:id="860" w:name="_DV_M488"/>
      <w:bookmarkStart w:id="861" w:name="_DV_M489"/>
      <w:bookmarkStart w:id="862" w:name="_DV_M490"/>
      <w:bookmarkStart w:id="863" w:name="_DV_M491"/>
      <w:bookmarkStart w:id="864" w:name="_DV_M492"/>
      <w:bookmarkStart w:id="865" w:name="_DV_M493"/>
      <w:bookmarkStart w:id="866" w:name="_DV_M494"/>
      <w:bookmarkStart w:id="867" w:name="_DV_M495"/>
      <w:bookmarkStart w:id="868" w:name="_DV_M511"/>
      <w:bookmarkStart w:id="869" w:name="_DV_M512"/>
      <w:bookmarkStart w:id="870" w:name="_DV_M513"/>
      <w:bookmarkStart w:id="871" w:name="_DV_M514"/>
      <w:bookmarkStart w:id="872" w:name="_Toc499990370"/>
      <w:bookmarkStart w:id="873" w:name="_Toc280370542"/>
      <w:bookmarkStart w:id="874" w:name="_Toc349040598"/>
      <w:bookmarkStart w:id="875" w:name="_Toc351469183"/>
      <w:bookmarkStart w:id="876" w:name="_Toc352767485"/>
      <w:bookmarkStart w:id="877" w:name="_Toc355626572"/>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rPr>
          <w:rFonts w:ascii="Tahoma" w:hAnsi="Tahoma" w:cs="Tahoma"/>
          <w:szCs w:val="22"/>
          <w:lang w:val="pt-BR"/>
        </w:rPr>
        <w:t>AGENTE FIDUCIÁRIO</w:t>
      </w:r>
      <w:bookmarkEnd w:id="872"/>
      <w:bookmarkEnd w:id="873"/>
      <w:bookmarkEnd w:id="874"/>
      <w:bookmarkEnd w:id="875"/>
      <w:bookmarkEnd w:id="876"/>
      <w:bookmarkEnd w:id="877"/>
      <w:r>
        <w:rPr>
          <w:rFonts w:ascii="Tahoma" w:hAnsi="Tahoma" w:cs="Tahoma"/>
          <w:szCs w:val="22"/>
          <w:lang w:val="pt-BR"/>
        </w:rPr>
        <w:t xml:space="preserve"> </w:t>
      </w:r>
      <w:r>
        <w:rPr>
          <w:rFonts w:ascii="Tahoma" w:hAnsi="Tahoma" w:cs="Tahoma"/>
          <w:b w:val="0"/>
          <w:szCs w:val="22"/>
          <w:lang w:val="pt-BR"/>
        </w:rPr>
        <w:t>[</w:t>
      </w:r>
      <w:r>
        <w:rPr>
          <w:rFonts w:ascii="Tahoma" w:hAnsi="Tahoma" w:cs="Tahoma"/>
          <w:i/>
          <w:szCs w:val="22"/>
          <w:highlight w:val="yellow"/>
          <w:lang w:val="pt-BR"/>
        </w:rPr>
        <w:t>Nota Mattos Filho</w:t>
      </w:r>
      <w:r>
        <w:rPr>
          <w:rFonts w:ascii="Tahoma" w:hAnsi="Tahoma" w:cs="Tahoma"/>
          <w:b w:val="0"/>
          <w:i/>
          <w:szCs w:val="22"/>
          <w:highlight w:val="yellow"/>
          <w:lang w:val="pt-BR"/>
        </w:rPr>
        <w:t>: Cláusula a ser revista por Agente Fiduciário</w:t>
      </w:r>
      <w:r>
        <w:rPr>
          <w:rFonts w:ascii="Tahoma" w:hAnsi="Tahoma" w:cs="Tahoma"/>
          <w:b w:val="0"/>
          <w:szCs w:val="22"/>
          <w:lang w:val="pt-BR"/>
        </w:rPr>
        <w:t>]</w:t>
      </w:r>
    </w:p>
    <w:p w14:paraId="2F259216" w14:textId="77777777" w:rsidR="002A095C" w:rsidRPr="00AA2B83" w:rsidRDefault="008A57DB" w:rsidP="00282EAF">
      <w:pPr>
        <w:pStyle w:val="Level2"/>
        <w:keepNext/>
        <w:keepLines/>
        <w:numPr>
          <w:ilvl w:val="1"/>
          <w:numId w:val="6"/>
        </w:numPr>
        <w:spacing w:after="240" w:line="320" w:lineRule="atLeast"/>
        <w:rPr>
          <w:rFonts w:ascii="Tahoma" w:hAnsi="Tahoma" w:cs="Tahoma"/>
          <w:b/>
          <w:sz w:val="22"/>
          <w:szCs w:val="22"/>
          <w:lang w:val="pt-BR"/>
        </w:rPr>
      </w:pPr>
      <w:bookmarkStart w:id="878" w:name="_DV_M515"/>
      <w:bookmarkStart w:id="879" w:name="_Toc499990371"/>
      <w:bookmarkEnd w:id="878"/>
      <w:r>
        <w:rPr>
          <w:rFonts w:ascii="Tahoma" w:hAnsi="Tahoma" w:cs="Tahoma"/>
          <w:b/>
          <w:sz w:val="22"/>
          <w:szCs w:val="22"/>
          <w:lang w:val="pt-BR"/>
        </w:rPr>
        <w:t>Nomeação</w:t>
      </w:r>
    </w:p>
    <w:p w14:paraId="4F621468" w14:textId="77777777" w:rsidR="002A095C" w:rsidRPr="00AA2B83" w:rsidRDefault="008A57DB" w:rsidP="00282EAF">
      <w:pPr>
        <w:pStyle w:val="Level3"/>
        <w:keepNext/>
        <w:keepLines/>
        <w:numPr>
          <w:ilvl w:val="2"/>
          <w:numId w:val="6"/>
        </w:numPr>
        <w:spacing w:after="240" w:line="320" w:lineRule="atLeast"/>
        <w:rPr>
          <w:rFonts w:ascii="Tahoma" w:hAnsi="Tahoma" w:cs="Tahoma"/>
          <w:sz w:val="22"/>
          <w:szCs w:val="22"/>
          <w:lang w:val="pt-BR"/>
        </w:rPr>
      </w:pPr>
      <w:bookmarkStart w:id="880" w:name="_DV_M516"/>
      <w:bookmarkEnd w:id="880"/>
      <w:r>
        <w:rPr>
          <w:rFonts w:ascii="Tahoma" w:hAnsi="Tahoma" w:cs="Tahoma"/>
          <w:sz w:val="22"/>
          <w:szCs w:val="22"/>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00B5BF63"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881" w:name="_DV_M517"/>
      <w:bookmarkEnd w:id="881"/>
      <w:r>
        <w:rPr>
          <w:rFonts w:ascii="Tahoma" w:hAnsi="Tahoma" w:cs="Tahoma"/>
          <w:b/>
          <w:sz w:val="22"/>
          <w:szCs w:val="22"/>
          <w:lang w:val="pt-BR"/>
        </w:rPr>
        <w:t>Substituição</w:t>
      </w:r>
    </w:p>
    <w:p w14:paraId="577BF821"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882" w:name="_DV_M518"/>
      <w:bookmarkEnd w:id="882"/>
      <w:r>
        <w:rPr>
          <w:rFonts w:ascii="Tahoma" w:hAnsi="Tahoma" w:cs="Tahoma"/>
          <w:sz w:val="22"/>
          <w:szCs w:val="22"/>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49EAE88C"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883" w:name="_DV_M519"/>
      <w:bookmarkEnd w:id="883"/>
      <w:r>
        <w:rPr>
          <w:rFonts w:ascii="Tahoma" w:hAnsi="Tahoma" w:cs="Tahoma"/>
          <w:sz w:val="22"/>
          <w:szCs w:val="22"/>
          <w:lang w:val="pt-BR"/>
        </w:rPr>
        <w:t>Na hipótese de não poder o Agente Fiduciário continuar a exercer as suas funções por circunstâncias supervenientes a esta Escritura de Emissão, inclusive no caso do item (iii) da Cláusula 8.3.1 abaixo, o Agente Fiduciário deverá comunicar imediatamente o fato à Emissora e aos Debenturistas, mediante convocação de Assembleia Geral de Debenturistas, solicitando sua substituição.</w:t>
      </w:r>
    </w:p>
    <w:p w14:paraId="53E83101"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0DACCDA8"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substituição do Agente Fiduciário deverá ser objeto de aditamento à presente Escritura de Emissão, que deverá ser averbado na JUCERJA nos termos da Cláusula 2.2.1 acima.</w:t>
      </w:r>
    </w:p>
    <w:p w14:paraId="395A54CA"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9738A0B"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083BED5"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193CCE5E"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884" w:name="_DV_M526"/>
      <w:bookmarkEnd w:id="884"/>
      <w:r>
        <w:rPr>
          <w:rFonts w:ascii="Tahoma" w:hAnsi="Tahoma" w:cs="Tahoma"/>
          <w:b/>
          <w:sz w:val="22"/>
          <w:szCs w:val="22"/>
          <w:lang w:val="pt-BR"/>
        </w:rPr>
        <w:t>Deveres</w:t>
      </w:r>
    </w:p>
    <w:p w14:paraId="4CC5AF95"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885" w:name="_DV_M527"/>
      <w:bookmarkStart w:id="886" w:name="_Ref451202254"/>
      <w:bookmarkEnd w:id="885"/>
      <w:r>
        <w:rPr>
          <w:rFonts w:ascii="Tahoma" w:hAnsi="Tahoma" w:cs="Tahoma"/>
          <w:sz w:val="22"/>
          <w:szCs w:val="22"/>
          <w:lang w:val="pt-BR"/>
        </w:rPr>
        <w:t>Além de outros previstos em lei, nesta Escritura de Emissão e na Resolução CVM 17, constituem deveres e atribuições do Agente Fiduciário:</w:t>
      </w:r>
      <w:bookmarkEnd w:id="886"/>
    </w:p>
    <w:p w14:paraId="56EDD340"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bookmarkStart w:id="887" w:name="_DV_M528"/>
      <w:bookmarkEnd w:id="887"/>
      <w:r>
        <w:rPr>
          <w:rFonts w:ascii="Tahoma" w:hAnsi="Tahoma" w:cs="Tahoma"/>
          <w:sz w:val="22"/>
          <w:szCs w:val="22"/>
          <w:lang w:val="pt-BR"/>
        </w:rPr>
        <w:t>exercer suas atividades com boa fé, transparência e lealdade para com os Debenturistas;</w:t>
      </w:r>
    </w:p>
    <w:p w14:paraId="7CCE1C35"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proteger os direitos e interesses dos Debenturistas, empregando, no exercício da função, o cuidado e a diligência que toda pessoa ativa e proba costuma empregar na administração de seus próprios bens;</w:t>
      </w:r>
    </w:p>
    <w:p w14:paraId="0A1D14EB"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bookmarkStart w:id="888" w:name="_DV_M529"/>
      <w:bookmarkEnd w:id="888"/>
      <w:r>
        <w:rPr>
          <w:rFonts w:ascii="Tahoma" w:hAnsi="Tahoma" w:cs="Tahoma"/>
          <w:sz w:val="22"/>
          <w:szCs w:val="22"/>
          <w:lang w:val="pt-BR"/>
        </w:rPr>
        <w:t>renunciar à função na hipótese de superveniência de conflitos de interesse ou de qualquer outra modalidade de inaptidão e realizar imediata convocação da Assembleia Geral de Debenturistas prevista no artigo 7 da Resolução CVM 17;</w:t>
      </w:r>
    </w:p>
    <w:p w14:paraId="18B831FF"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bookmarkStart w:id="889" w:name="_DV_M530"/>
      <w:bookmarkEnd w:id="889"/>
      <w:r>
        <w:rPr>
          <w:rFonts w:ascii="Tahoma" w:hAnsi="Tahoma" w:cs="Tahoma"/>
          <w:sz w:val="22"/>
          <w:szCs w:val="22"/>
          <w:lang w:val="pt-BR"/>
        </w:rPr>
        <w:t>conservar em boa guarda toda a documentação relacionada ao exercício de suas funções;</w:t>
      </w:r>
    </w:p>
    <w:p w14:paraId="6D62C712"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verificar, no momento de aceitar a função, a veracidade das informações relacionadas às garantias e a consistência das demais informações contidas nesta Escritura de Emissão, diligenciando para que sejam sanadas as omissões, falhas ou defeitos de que tenha conhecimento;</w:t>
      </w:r>
    </w:p>
    <w:p w14:paraId="017BE9AA"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diligenciar junto à Emissora para que a Escritura de Emissão e seus respectivos aditamentos sejam registrados na JUCERJA, adotando, no caso de omissão da Emissora, as medidas previstas em lei e na presente Escritura de Emissão;</w:t>
      </w:r>
    </w:p>
    <w:p w14:paraId="09BFD66F"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bookmarkStart w:id="890" w:name="_DV_M531"/>
      <w:bookmarkEnd w:id="890"/>
      <w:r>
        <w:rPr>
          <w:rFonts w:ascii="Tahoma" w:hAnsi="Tahoma" w:cs="Tahoma"/>
          <w:sz w:val="22"/>
          <w:szCs w:val="22"/>
          <w:lang w:val="pt-BR"/>
        </w:rPr>
        <w:t>acompanhar a prestação das informações periódicas obrigatórias pela Emissora, alertando, no relatório anual, os Debenturistas acerca de eventuais omissões ou inverdades constantes de tais informações;</w:t>
      </w:r>
    </w:p>
    <w:p w14:paraId="1F92123B"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opinar sobre a suficiência das informações prestadas nas propostas de modificação das condições nas Debêntures;</w:t>
      </w:r>
    </w:p>
    <w:p w14:paraId="41D21F5D"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bookmarkStart w:id="891" w:name="_DV_M532"/>
      <w:bookmarkStart w:id="892" w:name="_DV_M533"/>
      <w:bookmarkStart w:id="893" w:name="_DV_M534"/>
      <w:bookmarkEnd w:id="891"/>
      <w:bookmarkEnd w:id="892"/>
      <w:bookmarkEnd w:id="893"/>
      <w:r>
        <w:rPr>
          <w:rFonts w:ascii="Tahoma" w:hAnsi="Tahoma" w:cs="Tahoma"/>
          <w:sz w:val="22"/>
          <w:szCs w:val="22"/>
          <w:lang w:val="pt-BR"/>
        </w:rPr>
        <w:t>verificar a regularidade da constituição da Alineção Fiduciária, bem como o valor dos bens dados em garantia, observando, ainda, a manutenção de sua suficiência e exequibilidade, nos termos das disposições estabelecidas nesta Escritura de Emissão;</w:t>
      </w:r>
    </w:p>
    <w:p w14:paraId="3509FE47"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examinar proposta de substituição dos bens dados em garantia, manifestando sua opinião a respeito do assunto, de forma justificada;</w:t>
      </w:r>
    </w:p>
    <w:p w14:paraId="5B6CB086"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73BCF080"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elaborar o relatório anual, nos termos do artigo 68, parágrafo primeiro, alínea “b”, da Lei das Sociedades por Ações, o qual deverá conter, ao menos, as informações abaixo:</w:t>
      </w:r>
    </w:p>
    <w:p w14:paraId="326346F4"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pela Emissora das suas obrigações de prestação de informações periódicas, indicando as inconsistências ou omissões de que tenha conhecimento;</w:t>
      </w:r>
    </w:p>
    <w:p w14:paraId="25A5BA36"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alterações estatutárias da Emissora ocorridas no exercício com efeitos relevantes para os Debenturistas;</w:t>
      </w:r>
    </w:p>
    <w:p w14:paraId="61E56C9A"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3984389F"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quantidade de Debêntures emitidas, quantidade de Debêntures em Circulação e saldo cancelado no período;</w:t>
      </w:r>
    </w:p>
    <w:p w14:paraId="207CFC16"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resgate, amortização, conversão, repactuação e pagamento de juros das Debêntures realizados no período, conforme informações prestadas pela Emissora;</w:t>
      </w:r>
    </w:p>
    <w:p w14:paraId="75DFA70A"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acompanhamento da destinação dos recursos captados por meio das Debêntures, conforme informações prestadas pela Emissora;</w:t>
      </w:r>
    </w:p>
    <w:p w14:paraId="20181CAD"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relação dos bens e valores entregues à sua administração;</w:t>
      </w:r>
    </w:p>
    <w:p w14:paraId="5810DE01"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de outras obrigações assumidas pela Emissora nesta Escritura de Emissão;</w:t>
      </w:r>
    </w:p>
    <w:p w14:paraId="1A21BF4E"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manutenção da suficiência e exequibilidade da Alineção Fiduciária das Ações da Emissora;</w:t>
      </w:r>
    </w:p>
    <w:p w14:paraId="1BB4DF3E" w14:textId="77777777" w:rsidR="002A095C" w:rsidRPr="00AA2B83" w:rsidRDefault="008A57DB"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p>
    <w:p w14:paraId="04E50114"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disponibilizar aos Debenturistas o relatório de que trata o item (xii) acima, no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60670E8A"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fiscalizar o cumprimento das cláusulas e itens constantes desta Escritura de Emissão e no Contrato de Garantia, especialmente daqueles que impõem obrigações de fazer e de não fazer à Emissora;</w:t>
      </w:r>
    </w:p>
    <w:p w14:paraId="6CA5BFC3"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considerar necessário, auditoria externa na Emissora;</w:t>
      </w:r>
    </w:p>
    <w:p w14:paraId="2DBA90CE"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convocar, quando necessário, Assembleia Geral de Debenturistas, mediante anúncio publicado, pelo menos 3 (três) vezes, nos órgãos de imprensa nos quais a Emissora deve efetuar suas publicações, conforme Cláusula 4.19 acima;</w:t>
      </w:r>
    </w:p>
    <w:p w14:paraId="6951F724"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comparecer às Assembleias Gerais de Debenturistas a fim de prestar as informações que lhe forem solicitadas;</w:t>
      </w:r>
    </w:p>
    <w:p w14:paraId="088304C9"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atualizada a relação dos Debenturistas e seus endereços, mediante, inclusive, gestões junto à Emissora, ao Banco Liquidante, ao Escriturador, à B3 - Balcão B3, sendo que, para fins de atendimento ao disposto neste item, a Emissora e os Debenturistas, mediante a subscrição e integralização das Debêntures, expressamente autorizam, desde já, o Banco Liquidante, o Escriturador e a B3 - Balcão B3 a atenderem quaisquer solicitações feitas pelo Agente Fiduciário, inclusive referente à divulgação, a qualquer momento, da posição de Debêntures e dos Debenturistas;</w:t>
      </w:r>
    </w:p>
    <w:p w14:paraId="255B4B4B"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A643F88"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acompanhar o resgate das Debêntures nos casos previstos nesta Escritura de Emissão;</w:t>
      </w:r>
    </w:p>
    <w:p w14:paraId="32E62298"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disponibilizar o saldo devedor das Debêntures, de acordo com a metodologia desta Escritura de Emissão, calculado pela Emissora, aos Debenturistas e à própria Emissora através de sua página na rede mundial de computadores;</w:t>
      </w:r>
    </w:p>
    <w:p w14:paraId="41C9E10F"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assegurar, nos termos do parágrafo 1° do artigo 6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78CBCCFE"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disponível em sua página na rede mundial de computadores lista atualizada das emissões em que exerce a função de Agente Fiduciário;</w:t>
      </w:r>
    </w:p>
    <w:p w14:paraId="3D843697"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divulgar, em sua página na rede mundial de computadores, as informações eventuais previstas no artigo 16 da Resolução CVM 17, mantendo-as disponíveis para consulta pública pelo prazo de 3 (três) anos; </w:t>
      </w:r>
    </w:p>
    <w:p w14:paraId="142F24B0" w14:textId="77777777" w:rsidR="00DD6C06"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6F9F21A4" w14:textId="77777777" w:rsidR="00DD6C06"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observar, cumprir com e/ou fazer cumprir por si, suas subsidiárias e seus administradores, </w:t>
      </w:r>
      <w:r w:rsidRPr="00AF56F7">
        <w:rPr>
          <w:rFonts w:ascii="Tahoma" w:hAnsi="Tahoma" w:cs="Tahoma"/>
          <w:sz w:val="22"/>
          <w:szCs w:val="22"/>
          <w:lang w:val="pt-BR"/>
        </w:rPr>
        <w:t>empregados atuando em seu nome</w:t>
      </w:r>
      <w:del w:id="894" w:author=" " w:date="2021-08-16T16:47:00Z">
        <w:r w:rsidRPr="00AF56F7">
          <w:rPr>
            <w:rFonts w:ascii="Tahoma" w:hAnsi="Tahoma" w:cs="Tahoma"/>
            <w:sz w:val="22"/>
            <w:szCs w:val="22"/>
            <w:lang w:val="pt-BR"/>
            <w:rPrChange w:id="895" w:author=" " w:date="2021-08-16T16:47:00Z">
              <w:rPr>
                <w:rFonts w:ascii="Tahoma" w:hAnsi="Tahoma" w:cs="Tahoma"/>
                <w:sz w:val="22"/>
                <w:szCs w:val="22"/>
                <w:highlight w:val="yellow"/>
                <w:lang w:val="pt-BR"/>
              </w:rPr>
            </w:rPrChange>
          </w:rPr>
          <w:delText>[, ou pelos Debenturistas,</w:delText>
        </w:r>
        <w:r w:rsidRPr="00AF56F7">
          <w:rPr>
            <w:rFonts w:ascii="Tahoma" w:hAnsi="Tahoma" w:cs="Tahoma"/>
            <w:sz w:val="22"/>
            <w:szCs w:val="22"/>
            <w:lang w:val="pt-BR"/>
          </w:rPr>
          <w:delText xml:space="preserve">] </w:delText>
        </w:r>
      </w:del>
      <w:ins w:id="896" w:author=" " w:date="2021-08-16T16:47:00Z">
        <w:r w:rsidR="00AF56F7" w:rsidRPr="00AF56F7">
          <w:rPr>
            <w:rFonts w:ascii="Tahoma" w:hAnsi="Tahoma" w:cs="Tahoma"/>
            <w:sz w:val="22"/>
            <w:szCs w:val="22"/>
            <w:lang w:val="pt-BR"/>
            <w:rPrChange w:id="897" w:author=" " w:date="2021-08-16T16:47:00Z">
              <w:rPr>
                <w:rFonts w:ascii="Tahoma" w:hAnsi="Tahoma" w:cs="Tahoma"/>
                <w:sz w:val="22"/>
                <w:szCs w:val="22"/>
                <w:highlight w:val="yellow"/>
                <w:lang w:val="pt-BR"/>
              </w:rPr>
            </w:rPrChange>
          </w:rPr>
          <w:t>,</w:t>
        </w:r>
        <w:r w:rsidR="00AF56F7">
          <w:rPr>
            <w:rFonts w:ascii="Tahoma" w:hAnsi="Tahoma" w:cs="Tahoma"/>
            <w:sz w:val="22"/>
            <w:szCs w:val="22"/>
            <w:lang w:val="pt-BR"/>
          </w:rPr>
          <w:t xml:space="preserve"> </w:t>
        </w:r>
      </w:ins>
      <w:r w:rsidRPr="00AF56F7">
        <w:rPr>
          <w:rFonts w:ascii="Tahoma" w:hAnsi="Tahoma" w:cs="Tahoma"/>
          <w:sz w:val="22"/>
          <w:szCs w:val="22"/>
          <w:lang w:val="pt-BR"/>
        </w:rPr>
        <w:t>toda e qualquer Lei de Combate à Lavagem de Dinheiro e Lei Anticorrupção, (b) adotar políticas e procedimentos internos que assegurem o pleno cumprimento</w:t>
      </w:r>
      <w:r>
        <w:rPr>
          <w:rFonts w:ascii="Tahoma" w:hAnsi="Tahoma" w:cs="Tahoma"/>
          <w:sz w:val="22"/>
          <w:szCs w:val="22"/>
          <w:lang w:val="pt-BR"/>
        </w:rPr>
        <w:t xml:space="preserve">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del w:id="898" w:author=" " w:date="2021-08-16T16:47:00Z">
        <w:r>
          <w:rPr>
            <w:rFonts w:ascii="Tahoma" w:hAnsi="Tahoma" w:cs="Tahoma"/>
            <w:sz w:val="22"/>
            <w:szCs w:val="22"/>
            <w:highlight w:val="yellow"/>
            <w:lang w:val="pt-BR"/>
          </w:rPr>
          <w:delText>[</w:delText>
        </w:r>
        <w:r>
          <w:rPr>
            <w:rFonts w:ascii="Tahoma" w:hAnsi="Tahoma" w:cs="Tahoma"/>
            <w:b/>
            <w:sz w:val="22"/>
            <w:szCs w:val="22"/>
            <w:highlight w:val="yellow"/>
            <w:lang w:val="pt-BR"/>
          </w:rPr>
          <w:delText>Nota Mattos Filho</w:delText>
        </w:r>
        <w:r>
          <w:rPr>
            <w:rFonts w:ascii="Tahoma" w:hAnsi="Tahoma" w:cs="Tahoma"/>
            <w:sz w:val="22"/>
            <w:szCs w:val="22"/>
            <w:highlight w:val="yellow"/>
            <w:lang w:val="pt-BR"/>
          </w:rPr>
          <w:delText>: Ajuste sugerido pela Companhia. Entendemos ser difícil atribuir essa obrigação aos debenturistas, inclusive o efeito prático em relação ao descumprimento e controle do cumprimento dessa obrigação.]</w:delText>
        </w:r>
      </w:del>
    </w:p>
    <w:p w14:paraId="46DA8923" w14:textId="77777777" w:rsidR="002A095C" w:rsidRPr="007A6109" w:rsidRDefault="008A57DB" w:rsidP="00974283">
      <w:pPr>
        <w:pStyle w:val="Level4"/>
        <w:numPr>
          <w:ilvl w:val="3"/>
          <w:numId w:val="6"/>
        </w:numPr>
        <w:tabs>
          <w:tab w:val="clear" w:pos="2041"/>
          <w:tab w:val="num" w:pos="1418"/>
        </w:tabs>
        <w:spacing w:after="240" w:line="320" w:lineRule="atLeast"/>
        <w:ind w:left="1985" w:hanging="567"/>
        <w:outlineLvl w:val="2"/>
        <w:rPr>
          <w:rFonts w:ascii="Tahoma" w:hAnsi="Tahoma" w:cs="Tahoma"/>
          <w:sz w:val="22"/>
          <w:szCs w:val="22"/>
          <w:lang w:val="pt-BR"/>
        </w:rPr>
      </w:pPr>
      <w:r>
        <w:rPr>
          <w:rFonts w:ascii="Tahoma" w:hAnsi="Tahoma" w:cs="Tahoma"/>
          <w:sz w:val="22"/>
          <w:szCs w:val="22"/>
          <w:lang w:val="pt-BR"/>
        </w:rPr>
        <w:t>informar à Emissora, em até 20 (vinte) dias a partir da data em que tomar ciência da ocorrência de (a) envolvimento, pelo Agente Fiduciário</w:t>
      </w:r>
      <w:del w:id="899" w:author=" " w:date="2021-08-16T16:47:00Z">
        <w:r>
          <w:rPr>
            <w:rFonts w:ascii="Tahoma" w:hAnsi="Tahoma" w:cs="Tahoma"/>
            <w:sz w:val="22"/>
            <w:szCs w:val="22"/>
            <w:highlight w:val="yellow"/>
            <w:lang w:val="pt-BR"/>
          </w:rPr>
          <w:delText>[, pelos Debenturistas</w:delText>
        </w:r>
      </w:del>
      <w:del w:id="900" w:author=" " w:date="2021-08-16T20:11:00Z">
        <w:r>
          <w:rPr>
            <w:rFonts w:ascii="Tahoma" w:hAnsi="Tahoma" w:cs="Tahoma"/>
            <w:sz w:val="22"/>
            <w:szCs w:val="22"/>
            <w:lang w:val="pt-BR"/>
          </w:rPr>
          <w:delText>]</w:delText>
        </w:r>
      </w:del>
      <w:r>
        <w:rPr>
          <w:rFonts w:ascii="Tahoma" w:hAnsi="Tahoma" w:cs="Tahoma"/>
          <w:sz w:val="22"/>
          <w:szCs w:val="22"/>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fato pelos Debenturistas ou pelo Agente Fiduciário contra o infrator; e (b) violação às Leis de Combate à Lavagem de Dinheiro ou Leis Anticorrupção fato pelos Debenturistas ou pelo Agente Fiduciário, informando sobre as medidas e ações tomadas, conforme aplicável, para remediar, mitigar e evitar novas ocorrências; </w:t>
      </w:r>
      <w:del w:id="901" w:author=" " w:date="2021-08-16T16:48:00Z">
        <w:r>
          <w:rPr>
            <w:rFonts w:ascii="Tahoma" w:hAnsi="Tahoma" w:cs="Tahoma"/>
            <w:sz w:val="22"/>
            <w:szCs w:val="22"/>
            <w:highlight w:val="yellow"/>
            <w:lang w:val="pt-BR"/>
          </w:rPr>
          <w:delText>[</w:delText>
        </w:r>
        <w:r>
          <w:rPr>
            <w:rFonts w:ascii="Tahoma" w:hAnsi="Tahoma" w:cs="Tahoma"/>
            <w:b/>
            <w:sz w:val="22"/>
            <w:szCs w:val="22"/>
            <w:highlight w:val="yellow"/>
            <w:lang w:val="pt-BR"/>
          </w:rPr>
          <w:delText>Nota Mattos Filho</w:delText>
        </w:r>
        <w:r>
          <w:rPr>
            <w:rFonts w:ascii="Tahoma" w:hAnsi="Tahoma" w:cs="Tahoma"/>
            <w:sz w:val="22"/>
            <w:szCs w:val="22"/>
            <w:highlight w:val="yellow"/>
            <w:lang w:val="pt-BR"/>
          </w:rPr>
          <w:delText>: Ajuste sugerido pela Companhia. Entendemos ser difícil atribuir essa obrigação aos debenturistas, inclusive o efeito prático em relação ao descumprimento e controle do cumprimento dessa obrigação.]</w:delText>
        </w:r>
      </w:del>
    </w:p>
    <w:p w14:paraId="48CBE798"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902" w:name="_DV_M559"/>
      <w:bookmarkEnd w:id="902"/>
      <w:r>
        <w:rPr>
          <w:rFonts w:ascii="Tahoma" w:hAnsi="Tahoma" w:cs="Tahoma"/>
          <w:b/>
          <w:sz w:val="22"/>
          <w:szCs w:val="22"/>
          <w:lang w:val="pt-BR"/>
        </w:rPr>
        <w:t>Atribuições Específicas</w:t>
      </w:r>
    </w:p>
    <w:p w14:paraId="518090ED"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03" w:name="_DV_M560"/>
      <w:bookmarkStart w:id="904" w:name="_Ref451203607"/>
      <w:bookmarkEnd w:id="903"/>
      <w:r>
        <w:rPr>
          <w:rFonts w:ascii="Tahoma" w:hAnsi="Tahoma" w:cs="Tahoma"/>
          <w:sz w:val="22"/>
          <w:szCs w:val="22"/>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e/ou que estejam previstos no Contrato de Garantia, somente serão válidos quando previamente deliberados pelos Debenturistas reunidos em Assembleia Geral de Debenturistas, nos termos da Cláusula 9 abaixo.</w:t>
      </w:r>
    </w:p>
    <w:p w14:paraId="4C44C4B7"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53B7A8C"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55D90D12"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905" w:name="_DV_M568"/>
      <w:bookmarkStart w:id="906" w:name="_DV_M569"/>
      <w:bookmarkStart w:id="907" w:name="_DV_M570"/>
      <w:bookmarkStart w:id="908" w:name="_DV_M571"/>
      <w:bookmarkStart w:id="909" w:name="_DV_M572"/>
      <w:bookmarkStart w:id="910" w:name="_DV_M573"/>
      <w:bookmarkStart w:id="911" w:name="_DV_M574"/>
      <w:bookmarkStart w:id="912" w:name="_DV_M575"/>
      <w:bookmarkStart w:id="913" w:name="_DV_M576"/>
      <w:bookmarkStart w:id="914" w:name="_DV_M577"/>
      <w:bookmarkEnd w:id="904"/>
      <w:bookmarkEnd w:id="905"/>
      <w:bookmarkEnd w:id="906"/>
      <w:bookmarkEnd w:id="907"/>
      <w:bookmarkEnd w:id="908"/>
      <w:bookmarkEnd w:id="909"/>
      <w:bookmarkEnd w:id="910"/>
      <w:bookmarkEnd w:id="911"/>
      <w:bookmarkEnd w:id="912"/>
      <w:bookmarkEnd w:id="913"/>
      <w:bookmarkEnd w:id="914"/>
      <w:r>
        <w:rPr>
          <w:rFonts w:ascii="Tahoma" w:hAnsi="Tahoma" w:cs="Tahoma"/>
          <w:b/>
          <w:sz w:val="22"/>
          <w:szCs w:val="22"/>
          <w:lang w:val="pt-BR"/>
        </w:rPr>
        <w:t xml:space="preserve">Remuneração do Agente Fiduciário </w:t>
      </w:r>
    </w:p>
    <w:p w14:paraId="02D75EEF" w14:textId="77777777" w:rsidR="002A095C" w:rsidRPr="00975733" w:rsidRDefault="008A57DB">
      <w:pPr>
        <w:pStyle w:val="Level3"/>
        <w:numPr>
          <w:ilvl w:val="2"/>
          <w:numId w:val="6"/>
        </w:numPr>
        <w:spacing w:after="240" w:line="320" w:lineRule="atLeast"/>
        <w:rPr>
          <w:rFonts w:ascii="Tahoma" w:hAnsi="Tahoma" w:cs="Tahoma"/>
          <w:sz w:val="22"/>
          <w:szCs w:val="22"/>
          <w:lang w:val="pt-BR"/>
          <w:rPrChange w:id="915" w:author="Takaki, Lais" w:date="2021-08-18T10:21:00Z">
            <w:rPr>
              <w:rFonts w:ascii="Tahoma" w:hAnsi="Tahoma" w:cs="Tahoma"/>
              <w:sz w:val="22"/>
              <w:szCs w:val="22"/>
            </w:rPr>
          </w:rPrChange>
        </w:rPr>
        <w:pPrChange w:id="916" w:author=" " w:date="2021-08-16T16:46:00Z">
          <w:pPr>
            <w:numPr>
              <w:ilvl w:val="2"/>
              <w:numId w:val="6"/>
            </w:numPr>
            <w:tabs>
              <w:tab w:val="num" w:pos="1361"/>
            </w:tabs>
            <w:ind w:left="1361" w:hanging="681"/>
          </w:pPr>
        </w:pPrChange>
      </w:pPr>
      <w:r>
        <w:rPr>
          <w:rFonts w:ascii="Tahoma" w:hAnsi="Tahoma" w:cs="Tahoma"/>
          <w:sz w:val="22"/>
          <w:szCs w:val="22"/>
          <w:lang w:val="pt-BR"/>
        </w:rPr>
        <w:t xml:space="preserve">Será devido, ao Agente Fiduciário, honorários pelo desempenho dos deveres e atribuições que lhe competem, nos termos da </w:t>
      </w:r>
      <w:r w:rsidRPr="00AF56F7">
        <w:rPr>
          <w:rFonts w:ascii="Tahoma" w:hAnsi="Tahoma" w:cs="Tahoma"/>
          <w:sz w:val="22"/>
          <w:szCs w:val="22"/>
          <w:lang w:val="pt-BR"/>
        </w:rPr>
        <w:t>legislação em vigor e desta Escritura de Emissão, correspondentes, a parcelas anuais de R$</w:t>
      </w:r>
      <w:del w:id="917" w:author=" " w:date="2021-08-16T16:46:00Z">
        <w:r w:rsidRPr="00AF56F7">
          <w:rPr>
            <w:rFonts w:ascii="Tahoma" w:hAnsi="Tahoma" w:cs="Tahoma"/>
            <w:sz w:val="22"/>
            <w:szCs w:val="22"/>
            <w:lang w:val="pt-BR"/>
          </w:rPr>
          <w:delText>[</w:delText>
        </w:r>
      </w:del>
      <w:r w:rsidRPr="00791BCE">
        <w:rPr>
          <w:rFonts w:ascii="Tahoma" w:hAnsi="Tahoma" w:cs="Tahoma"/>
          <w:sz w:val="22"/>
          <w:szCs w:val="22"/>
          <w:lang w:val="pt-BR"/>
          <w:rPrChange w:id="918" w:author="Cirino, Andressa" w:date="2021-08-17T17:15:00Z">
            <w:rPr>
              <w:rFonts w:ascii="Tahoma" w:hAnsi="Tahoma" w:cs="Tahoma"/>
              <w:sz w:val="22"/>
              <w:szCs w:val="22"/>
              <w:highlight w:val="yellow"/>
            </w:rPr>
          </w:rPrChange>
        </w:rPr>
        <w:t>12.000.00</w:t>
      </w:r>
      <w:del w:id="919" w:author=" " w:date="2021-08-16T16:46:00Z">
        <w:r w:rsidRPr="00AF56F7">
          <w:rPr>
            <w:rFonts w:ascii="Tahoma" w:hAnsi="Tahoma" w:cs="Tahoma"/>
            <w:sz w:val="22"/>
            <w:szCs w:val="22"/>
            <w:lang w:val="pt-BR"/>
          </w:rPr>
          <w:delText>]</w:delText>
        </w:r>
      </w:del>
      <w:r>
        <w:rPr>
          <w:rFonts w:ascii="Tahoma" w:hAnsi="Tahoma" w:cs="Tahoma"/>
          <w:sz w:val="22"/>
          <w:szCs w:val="22"/>
          <w:lang w:val="pt-BR"/>
        </w:rPr>
        <w:t xml:space="preserve"> (doze mil reais), sendo a primeira parcela devida no 5º (quinto) dia útil após a data da assinatura desta Escritura de Emissão, e as demais parcelas no dia 15 (quinze) do mesmo mês da emissão da primeira fatura na mesma data dos anos subsequentes.</w:t>
      </w:r>
    </w:p>
    <w:p w14:paraId="1B619FD0" w14:textId="77777777" w:rsidR="000163B5"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CSLL (Contribuição Social sobre o Lucro Líquido), nas alíquotas vigentes nas datas de cada pagamento. </w:t>
      </w:r>
      <w:del w:id="920" w:author=" " w:date="2021-08-16T16:46:00Z">
        <w:r>
          <w:rPr>
            <w:rFonts w:ascii="Tahoma" w:hAnsi="Tahoma" w:cs="Tahoma"/>
            <w:sz w:val="22"/>
            <w:szCs w:val="22"/>
            <w:highlight w:val="yellow"/>
            <w:lang w:val="pt-BR"/>
          </w:rPr>
          <w:delText>[</w:delText>
        </w:r>
        <w:r>
          <w:rPr>
            <w:rFonts w:ascii="Tahoma" w:hAnsi="Tahoma" w:cs="Tahoma"/>
            <w:b/>
            <w:sz w:val="22"/>
            <w:szCs w:val="22"/>
            <w:highlight w:val="yellow"/>
            <w:lang w:val="pt-BR"/>
          </w:rPr>
          <w:delText>Nota Mattos Filho</w:delText>
        </w:r>
        <w:r>
          <w:rPr>
            <w:rFonts w:ascii="Tahoma" w:hAnsi="Tahoma" w:cs="Tahoma"/>
            <w:sz w:val="22"/>
            <w:szCs w:val="22"/>
            <w:highlight w:val="yellow"/>
            <w:lang w:val="pt-BR"/>
          </w:rPr>
          <w:delText>: Ajustes sugeridos pela SP.]</w:delText>
        </w:r>
      </w:del>
    </w:p>
    <w:p w14:paraId="0B3CAFC2" w14:textId="77777777" w:rsidR="000163B5" w:rsidRPr="00975733" w:rsidRDefault="008A57DB">
      <w:pPr>
        <w:pStyle w:val="Level3"/>
        <w:numPr>
          <w:ilvl w:val="2"/>
          <w:numId w:val="6"/>
        </w:numPr>
        <w:spacing w:after="240" w:line="320" w:lineRule="atLeast"/>
        <w:rPr>
          <w:rFonts w:ascii="Tahoma" w:hAnsi="Tahoma" w:cs="Tahoma"/>
          <w:sz w:val="22"/>
          <w:szCs w:val="22"/>
          <w:lang w:val="pt-BR"/>
          <w:rPrChange w:id="921" w:author="Takaki, Lais" w:date="2021-08-18T10:21:00Z">
            <w:rPr>
              <w:rFonts w:ascii="Tahoma" w:hAnsi="Tahoma" w:cs="Tahoma"/>
              <w:sz w:val="22"/>
              <w:szCs w:val="22"/>
            </w:rPr>
          </w:rPrChange>
        </w:rPr>
        <w:pPrChange w:id="922" w:author=" ">
          <w:pPr>
            <w:numPr>
              <w:numId w:val="6"/>
            </w:numPr>
            <w:tabs>
              <w:tab w:val="num" w:pos="680"/>
            </w:tabs>
            <w:ind w:left="680" w:hanging="680"/>
          </w:pPr>
        </w:pPrChange>
      </w:pPr>
      <w:r>
        <w:rPr>
          <w:rFonts w:ascii="Tahoma" w:hAnsi="Tahoma" w:cs="Tahoma"/>
          <w:sz w:val="22"/>
          <w:szCs w:val="22"/>
          <w:lang w:val="pt-BR"/>
        </w:rPr>
        <w:t>A primeira parcela da remuneração do Agente Fiduciário será devida ainda que a operação não seja integralizada, a título de estruturação e implantação.</w:t>
      </w:r>
    </w:p>
    <w:p w14:paraId="322F4AA4" w14:textId="77777777" w:rsidR="002A095C" w:rsidRPr="00975733" w:rsidRDefault="008A57DB">
      <w:pPr>
        <w:pStyle w:val="Level3"/>
        <w:numPr>
          <w:ilvl w:val="2"/>
          <w:numId w:val="6"/>
        </w:numPr>
        <w:spacing w:after="240" w:line="320" w:lineRule="atLeast"/>
        <w:rPr>
          <w:rFonts w:ascii="Tahoma" w:hAnsi="Tahoma" w:cs="Tahoma"/>
          <w:sz w:val="22"/>
          <w:szCs w:val="22"/>
          <w:lang w:val="pt-BR"/>
          <w:rPrChange w:id="923" w:author="Takaki, Lais" w:date="2021-08-18T10:21:00Z">
            <w:rPr>
              <w:rFonts w:ascii="Tahoma" w:hAnsi="Tahoma" w:cs="Tahoma"/>
              <w:sz w:val="22"/>
              <w:szCs w:val="22"/>
            </w:rPr>
          </w:rPrChange>
        </w:rPr>
        <w:pPrChange w:id="924" w:author=" ">
          <w:pPr>
            <w:numPr>
              <w:numId w:val="6"/>
            </w:numPr>
            <w:tabs>
              <w:tab w:val="num" w:pos="680"/>
            </w:tabs>
            <w:ind w:left="680" w:hanging="680"/>
          </w:pPr>
        </w:pPrChange>
      </w:pPr>
      <w:r>
        <w:rPr>
          <w:rFonts w:ascii="Tahoma" w:hAnsi="Tahoma" w:cs="Tahoma"/>
          <w:sz w:val="22"/>
          <w:szCs w:val="22"/>
          <w:lang w:val="pt-BR"/>
        </w:rPr>
        <w:t>O pagamento da remuneração do Agente Fiduciário será feito mediante crédito na conta corrente a ser indicada pelo Agente Fiduciário.</w:t>
      </w:r>
    </w:p>
    <w:p w14:paraId="5B4F5303" w14:textId="77777777" w:rsidR="002A095C" w:rsidRPr="00975733" w:rsidRDefault="008A57DB">
      <w:pPr>
        <w:pStyle w:val="Level3"/>
        <w:numPr>
          <w:ilvl w:val="2"/>
          <w:numId w:val="6"/>
        </w:numPr>
        <w:spacing w:after="240" w:line="320" w:lineRule="atLeast"/>
        <w:rPr>
          <w:rFonts w:ascii="Tahoma" w:hAnsi="Tahoma" w:cs="Tahoma"/>
          <w:sz w:val="22"/>
          <w:szCs w:val="22"/>
          <w:lang w:val="pt-BR"/>
          <w:rPrChange w:id="925" w:author="Takaki, Lais" w:date="2021-08-18T10:21:00Z">
            <w:rPr>
              <w:rFonts w:ascii="Tahoma" w:hAnsi="Tahoma" w:cs="Tahoma"/>
              <w:sz w:val="22"/>
              <w:szCs w:val="22"/>
            </w:rPr>
          </w:rPrChange>
        </w:rPr>
        <w:pPrChange w:id="926" w:author=" ">
          <w:pPr>
            <w:numPr>
              <w:numId w:val="6"/>
            </w:numPr>
            <w:tabs>
              <w:tab w:val="num" w:pos="680"/>
            </w:tabs>
            <w:ind w:left="680" w:hanging="680"/>
          </w:pPr>
        </w:pPrChange>
      </w:pPr>
      <w:r>
        <w:rPr>
          <w:rFonts w:ascii="Tahoma" w:hAnsi="Tahoma" w:cs="Tahoma"/>
          <w:sz w:val="22"/>
          <w:szCs w:val="22"/>
          <w:lang w:val="pt-BR"/>
        </w:rPr>
        <w:t xml:space="preserve">A remuneração devida ao Agente Fiduciário nos termos da Cláusula 8.5.1 acima será atualizada anualmente, a partir da data do primeiro pagamento, pela variação positiva acumulada do IPCA, divulgado pela Fundação Getúlio Vargas, ou do índice que eventualmente o substitua, calculada </w:t>
      </w:r>
      <w:r>
        <w:rPr>
          <w:rFonts w:ascii="Tahoma" w:hAnsi="Tahoma" w:cs="Tahoma"/>
          <w:i/>
          <w:sz w:val="22"/>
          <w:szCs w:val="22"/>
          <w:lang w:val="pt-BR"/>
        </w:rPr>
        <w:t>pro rata die</w:t>
      </w:r>
      <w:r>
        <w:rPr>
          <w:rFonts w:ascii="Tahoma" w:hAnsi="Tahoma" w:cs="Tahoma"/>
          <w:sz w:val="22"/>
          <w:szCs w:val="22"/>
          <w:lang w:val="pt-BR"/>
        </w:rPr>
        <w:t>, se necessário.</w:t>
      </w:r>
    </w:p>
    <w:p w14:paraId="0D308757" w14:textId="77777777" w:rsidR="002A095C" w:rsidRPr="00975733" w:rsidRDefault="008A57DB">
      <w:pPr>
        <w:pStyle w:val="Level3"/>
        <w:numPr>
          <w:ilvl w:val="2"/>
          <w:numId w:val="6"/>
        </w:numPr>
        <w:spacing w:after="240" w:line="320" w:lineRule="atLeast"/>
        <w:rPr>
          <w:rFonts w:ascii="Tahoma" w:hAnsi="Tahoma" w:cs="Tahoma"/>
          <w:sz w:val="22"/>
          <w:szCs w:val="22"/>
          <w:lang w:val="pt-BR"/>
          <w:rPrChange w:id="927" w:author="Takaki, Lais" w:date="2021-08-18T10:21:00Z">
            <w:rPr>
              <w:rFonts w:ascii="Tahoma" w:hAnsi="Tahoma" w:cs="Tahoma"/>
              <w:sz w:val="22"/>
              <w:szCs w:val="22"/>
            </w:rPr>
          </w:rPrChange>
        </w:rPr>
        <w:pPrChange w:id="928" w:author=" ">
          <w:pPr>
            <w:numPr>
              <w:numId w:val="6"/>
            </w:numPr>
            <w:tabs>
              <w:tab w:val="num" w:pos="680"/>
            </w:tabs>
            <w:ind w:left="680" w:hanging="680"/>
          </w:pPr>
        </w:pPrChange>
      </w:pPr>
      <w:r>
        <w:rPr>
          <w:rFonts w:ascii="Tahoma" w:hAnsi="Tahoma" w:cs="Tahoma"/>
          <w:sz w:val="22"/>
          <w:szCs w:val="22"/>
          <w:lang w:val="pt-BR"/>
        </w:rPr>
        <w:t xml:space="preserve">Em caso de mora no pagamento da remuneração devida, os débitos em atraso ficarão sujeitos a (i) juros de mora de 1% a.m. (um por cento ao mês), calculados </w:t>
      </w:r>
      <w:r>
        <w:rPr>
          <w:rFonts w:ascii="Tahoma" w:hAnsi="Tahoma" w:cs="Tahoma"/>
          <w:i/>
          <w:sz w:val="22"/>
          <w:szCs w:val="22"/>
          <w:lang w:val="pt-BR"/>
        </w:rPr>
        <w:t>pro rata temporis</w:t>
      </w:r>
      <w:r>
        <w:rPr>
          <w:rFonts w:ascii="Tahoma" w:hAnsi="Tahoma" w:cs="Tahoma"/>
          <w:sz w:val="22"/>
          <w:szCs w:val="22"/>
          <w:lang w:val="pt-BR"/>
        </w:rPr>
        <w:t xml:space="preserve"> desde a data de inadimplemento até a data do efetivo pagamento; (ii) multa moratória, irredutível e de natureza não compensatória, de 2% (dois por cento); e (iii) atualização monetária pelo IPCA, calculada pro rata die desde a data de inadimplemento até a data do efetivo pagamento.</w:t>
      </w:r>
    </w:p>
    <w:p w14:paraId="19C4C1A4" w14:textId="77777777" w:rsidR="002A095C" w:rsidRPr="00975733" w:rsidRDefault="008A57DB">
      <w:pPr>
        <w:pStyle w:val="Level3"/>
        <w:numPr>
          <w:ilvl w:val="2"/>
          <w:numId w:val="6"/>
        </w:numPr>
        <w:spacing w:after="240" w:line="320" w:lineRule="atLeast"/>
        <w:rPr>
          <w:rFonts w:ascii="Tahoma" w:hAnsi="Tahoma" w:cs="Tahoma"/>
          <w:sz w:val="22"/>
          <w:szCs w:val="22"/>
          <w:lang w:val="pt-BR"/>
          <w:rPrChange w:id="929" w:author="Takaki, Lais" w:date="2021-08-18T10:21:00Z">
            <w:rPr>
              <w:rFonts w:ascii="Tahoma" w:hAnsi="Tahoma" w:cs="Tahoma"/>
              <w:sz w:val="22"/>
              <w:szCs w:val="22"/>
            </w:rPr>
          </w:rPrChange>
        </w:rPr>
        <w:pPrChange w:id="930" w:author=" ">
          <w:pPr>
            <w:numPr>
              <w:numId w:val="6"/>
            </w:numPr>
            <w:tabs>
              <w:tab w:val="num" w:pos="680"/>
            </w:tabs>
            <w:ind w:left="680" w:hanging="680"/>
          </w:pPr>
        </w:pPrChange>
      </w:pPr>
      <w:r>
        <w:rPr>
          <w:rFonts w:ascii="Tahoma" w:hAnsi="Tahoma" w:cs="Tahoma"/>
          <w:sz w:val="22"/>
          <w:szCs w:val="22"/>
          <w:lang w:val="pt-BR"/>
        </w:rPr>
        <w:t>A remuneração prevista será devida mesmo após o vencimento das Debêntures, caso o Agente Fiduciário ainda esteja exercendo atividades inerentes à sua função em relação à Emissão.</w:t>
      </w:r>
    </w:p>
    <w:p w14:paraId="2C456A6D" w14:textId="77777777" w:rsidR="002A095C" w:rsidRPr="00975733" w:rsidRDefault="008A57DB">
      <w:pPr>
        <w:pStyle w:val="Level3"/>
        <w:numPr>
          <w:ilvl w:val="2"/>
          <w:numId w:val="6"/>
        </w:numPr>
        <w:spacing w:after="240" w:line="320" w:lineRule="atLeast"/>
        <w:rPr>
          <w:rFonts w:ascii="Tahoma" w:hAnsi="Tahoma" w:cs="Tahoma"/>
          <w:sz w:val="22"/>
          <w:szCs w:val="22"/>
          <w:lang w:val="pt-BR"/>
          <w:rPrChange w:id="931" w:author="Takaki, Lais" w:date="2021-08-18T10:21:00Z">
            <w:rPr>
              <w:rFonts w:ascii="Tahoma" w:hAnsi="Tahoma" w:cs="Tahoma"/>
              <w:sz w:val="22"/>
              <w:szCs w:val="22"/>
            </w:rPr>
          </w:rPrChange>
        </w:rPr>
        <w:pPrChange w:id="932" w:author=" ">
          <w:pPr>
            <w:numPr>
              <w:numId w:val="6"/>
            </w:numPr>
            <w:tabs>
              <w:tab w:val="num" w:pos="680"/>
            </w:tabs>
            <w:ind w:left="680" w:hanging="680"/>
          </w:pPr>
        </w:pPrChange>
      </w:pPr>
      <w:r>
        <w:rPr>
          <w:rFonts w:ascii="Tahoma" w:hAnsi="Tahoma" w:cs="Tahoma"/>
          <w:sz w:val="22"/>
          <w:szCs w:val="22"/>
          <w:lang w:val="pt-BR"/>
        </w:rPr>
        <w:t>Os serviços do Agente Fiduciário previstos nesta Escritura de Emissão são aqueles descritos na Resolução CVM 17 e na Lei das Sociedades por Ações.</w:t>
      </w:r>
    </w:p>
    <w:p w14:paraId="7E1093C3" w14:textId="77777777" w:rsidR="002A095C" w:rsidRPr="00975733" w:rsidRDefault="008A57DB">
      <w:pPr>
        <w:pStyle w:val="Level3"/>
        <w:numPr>
          <w:ilvl w:val="2"/>
          <w:numId w:val="6"/>
        </w:numPr>
        <w:spacing w:after="240" w:line="320" w:lineRule="atLeast"/>
        <w:rPr>
          <w:rFonts w:ascii="Tahoma" w:hAnsi="Tahoma" w:cs="Tahoma"/>
          <w:sz w:val="22"/>
          <w:szCs w:val="22"/>
          <w:lang w:val="pt-BR"/>
          <w:rPrChange w:id="933" w:author="Takaki, Lais" w:date="2021-08-18T10:21:00Z">
            <w:rPr>
              <w:rFonts w:ascii="Tahoma" w:hAnsi="Tahoma" w:cs="Tahoma"/>
              <w:sz w:val="22"/>
              <w:szCs w:val="22"/>
            </w:rPr>
          </w:rPrChange>
        </w:rPr>
        <w:pPrChange w:id="934" w:author=" ">
          <w:pPr>
            <w:numPr>
              <w:numId w:val="6"/>
            </w:numPr>
            <w:tabs>
              <w:tab w:val="num" w:pos="680"/>
            </w:tabs>
            <w:ind w:left="680" w:hanging="680"/>
          </w:pPr>
        </w:pPrChange>
      </w:pPr>
      <w:r>
        <w:rPr>
          <w:rFonts w:ascii="Tahoma" w:hAnsi="Tahoma" w:cs="Tahoma"/>
          <w:sz w:val="22"/>
          <w:szCs w:val="22"/>
          <w:lang w:val="pt-BR"/>
        </w:rPr>
        <w:t>No caso de eventuais obrigações adicionais atribuídas ao Agente Fiduciário, ou no caso de alteração nas características da Emissão, ficará facultada a revisão dos honorários do Agente Fiduciário.</w:t>
      </w:r>
    </w:p>
    <w:p w14:paraId="5D019A92"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Despesas</w:t>
      </w:r>
    </w:p>
    <w:p w14:paraId="2193C143" w14:textId="77777777" w:rsidR="0067526F"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35" w:name="_DV_M579"/>
      <w:bookmarkStart w:id="936" w:name="_Ref487060449"/>
      <w:bookmarkStart w:id="937" w:name="_Ref484880722"/>
      <w:bookmarkEnd w:id="935"/>
      <w:r>
        <w:rPr>
          <w:rFonts w:ascii="Tahoma" w:hAnsi="Tahoma" w:cs="Tahoma"/>
          <w:sz w:val="22"/>
          <w:szCs w:val="22"/>
          <w:lang w:val="pt-BR"/>
        </w:rPr>
        <w:t>A remuneração do Agente Fiduciário prevista na Cláusula 8.5.1 acima não inclui as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As despesas incorridas pelo Agente Fiduciário, no exercício de sua função, em valores acima de R$2.000 (dois mil reais) em valor individual ou agregado em um período de 30 (trinta) dias deverão ser submetidas a prévia aprovação da Emissora, sob pena de não reembolso, tais como,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14:paraId="3C69E23C" w14:textId="77777777" w:rsidR="00F377F1"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Todas as despesas decorrentes de procedimentos legais, inclusive </w:t>
      </w:r>
      <w:r>
        <w:rPr>
          <w:rFonts w:ascii="Tahoma" w:eastAsia="Arial Unicode MS" w:hAnsi="Tahoma" w:cs="Tahoma"/>
          <w:sz w:val="22"/>
          <w:szCs w:val="22"/>
          <w:lang w:val="pt-BR"/>
        </w:rPr>
        <w:t>as despesas administrativas</w:t>
      </w:r>
      <w:r>
        <w:rPr>
          <w:rFonts w:ascii="Tahoma" w:hAnsi="Tahoma" w:cs="Tahoma"/>
          <w:sz w:val="22"/>
          <w:szCs w:val="22"/>
          <w:lang w:val="pt-BR"/>
        </w:rPr>
        <w:t>,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w:t>
      </w:r>
      <w:r>
        <w:rPr>
          <w:rFonts w:ascii="Tahoma" w:eastAsia="Arial Unicode MS" w:hAnsi="Tahoma" w:cs="Tahoma"/>
          <w:sz w:val="22"/>
          <w:szCs w:val="22"/>
          <w:lang w:val="pt-BR"/>
        </w:rPr>
        <w:t xml:space="preserve">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4518E8CB"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938" w:name="_DV_M580"/>
      <w:bookmarkStart w:id="939" w:name="_DV_M581"/>
      <w:bookmarkStart w:id="940" w:name="_DV_M582"/>
      <w:bookmarkStart w:id="941" w:name="_DV_M584"/>
      <w:bookmarkEnd w:id="936"/>
      <w:bookmarkEnd w:id="937"/>
      <w:bookmarkEnd w:id="938"/>
      <w:bookmarkEnd w:id="939"/>
      <w:bookmarkEnd w:id="940"/>
      <w:bookmarkEnd w:id="941"/>
      <w:r>
        <w:rPr>
          <w:rFonts w:ascii="Tahoma" w:hAnsi="Tahoma" w:cs="Tahoma"/>
          <w:b/>
          <w:sz w:val="22"/>
          <w:szCs w:val="22"/>
          <w:lang w:val="pt-BR"/>
        </w:rPr>
        <w:t>Declarações do Agente Fiduciário</w:t>
      </w:r>
    </w:p>
    <w:p w14:paraId="67A79B25"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42" w:name="_DV_M585"/>
      <w:bookmarkStart w:id="943" w:name="_Ref451204076"/>
      <w:bookmarkEnd w:id="942"/>
      <w:r>
        <w:rPr>
          <w:rFonts w:ascii="Tahoma" w:hAnsi="Tahoma" w:cs="Tahoma"/>
          <w:sz w:val="22"/>
          <w:szCs w:val="22"/>
          <w:lang w:val="pt-BR"/>
        </w:rPr>
        <w:t>O Agente Fiduciário declara que, neste ato, sob as penas da lei:</w:t>
      </w:r>
      <w:bookmarkEnd w:id="943"/>
    </w:p>
    <w:p w14:paraId="23F7CDC2"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bookmarkStart w:id="944" w:name="_DV_M586"/>
      <w:bookmarkEnd w:id="944"/>
      <w:r>
        <w:rPr>
          <w:rFonts w:ascii="Tahoma" w:hAnsi="Tahoma" w:cs="Tahoma"/>
          <w:sz w:val="22"/>
          <w:szCs w:val="22"/>
          <w:lang w:val="pt-BR"/>
        </w:rPr>
        <w:t>não ter qualquer impedimento legal, sob as penas da lei, para exercer a função que lhe é conferida, conforme artigo 66, parágrafo 3º, da Lei das Sociedades por Ações;</w:t>
      </w:r>
    </w:p>
    <w:p w14:paraId="749D53DB"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não se encontra em nenhuma das situações de conflito de interesse previstas no artigo 6 da Resolução CVM 17;</w:t>
      </w:r>
    </w:p>
    <w:p w14:paraId="52A6E43B"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a função que lhe é conferida, assumindo integralmente os deveres e atribuições previstos na legislação específica e nesta Escritura de Emissão;</w:t>
      </w:r>
    </w:p>
    <w:p w14:paraId="678E8605"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integralmente esta Escritura de Emissão e todas as suas cláusulas e condições;</w:t>
      </w:r>
    </w:p>
    <w:p w14:paraId="61B85ECE"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não ter qualquer ligação com a Emissora que o impeça de exercer suas funções;</w:t>
      </w:r>
    </w:p>
    <w:p w14:paraId="791A01BD"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autorizado a celebrar esta Escritura de Emissão e a cumprir com suas obrigações previstas neste instrumento, tendo sido satisfeitos todos os requisitos legais e estatutários necessários para tanto;</w:t>
      </w:r>
    </w:p>
    <w:p w14:paraId="75C1A7FE"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qualificado a exercer as atividades de Agente Fiduciário, nos termos da regulamentação aplicável vigente;</w:t>
      </w:r>
    </w:p>
    <w:p w14:paraId="2156B0B0"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esta Escritura de Emissão constitui obrigação legal, válida, vinculativa e eficaz do Agente Fiduciário, exequível de acordo com os seus termos e condições;</w:t>
      </w:r>
    </w:p>
    <w:p w14:paraId="15C51BB1"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celebração desta Escritura de Emissão e o cumprimento de suas obrigações nela previstas não infringem qualquer obrigação anteriormente assumida pelo Agente Fiduciário;</w:t>
      </w:r>
    </w:p>
    <w:p w14:paraId="45C42147"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verificou a veracidade das informações relativas às garantias e à consistência das demais informações contidas nesta Escritura de Emissão diligenciando no sentido de que fossem sanadas as omissões, falhas ou defeitos de que tivesse conhecimento;</w:t>
      </w:r>
    </w:p>
    <w:p w14:paraId="103D81AE" w14:textId="77777777" w:rsidR="002A095C" w:rsidRPr="00AA2B83"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pessoa que o representa na assinatura desta Escritura de Emissão tem poderes bastantes para tanto;</w:t>
      </w:r>
    </w:p>
    <w:p w14:paraId="22A49E5E" w14:textId="77777777" w:rsidR="00D7210A" w:rsidRPr="00AA2B83" w:rsidRDefault="008A57DB" w:rsidP="00282EAF">
      <w:pPr>
        <w:pStyle w:val="Level4"/>
        <w:numPr>
          <w:ilvl w:val="3"/>
          <w:numId w:val="6"/>
        </w:numPr>
        <w:spacing w:after="240" w:line="320" w:lineRule="atLeast"/>
        <w:rPr>
          <w:rFonts w:ascii="Tahoma" w:hAnsi="Tahoma" w:cs="Tahoma"/>
          <w:sz w:val="22"/>
          <w:szCs w:val="22"/>
          <w:lang w:val="pt-BR"/>
        </w:rPr>
      </w:pPr>
      <w:bookmarkStart w:id="945" w:name="_Hlk11058763"/>
      <w:r>
        <w:rPr>
          <w:rFonts w:ascii="Tahoma" w:hAnsi="Tahoma" w:cs="Tahoma"/>
          <w:sz w:val="22"/>
          <w:szCs w:val="22"/>
          <w:lang w:val="pt-BR"/>
        </w:rPr>
        <w:t xml:space="preserve">que, com base no organograma disponibilizado pela Emissora, para os fins do disposto no artigo 6º, parágrafo 2°, e Anexo 15, inciso XI, da Resolução CVM 17, atua como agente fiduciário as seguintes emissões da Emissora, sociedade coligada, controlada, controladora ou integrante do mesmo grupo da Emissora: </w:t>
      </w:r>
      <w:r>
        <w:rPr>
          <w:rFonts w:ascii="Tahoma" w:hAnsi="Tahoma" w:cs="Tahoma"/>
          <w:sz w:val="22"/>
          <w:szCs w:val="22"/>
          <w:highlight w:val="yellow"/>
          <w:lang w:val="pt-BR"/>
        </w:rPr>
        <w:t>[</w:t>
      </w:r>
      <w:r>
        <w:rPr>
          <w:rFonts w:ascii="Tahoma" w:hAnsi="Tahoma" w:cs="Tahoma"/>
          <w:b/>
          <w:sz w:val="22"/>
          <w:szCs w:val="22"/>
          <w:highlight w:val="yellow"/>
          <w:lang w:val="pt-BR"/>
        </w:rPr>
        <w:t>Nota SP</w:t>
      </w:r>
      <w:r>
        <w:rPr>
          <w:rFonts w:ascii="Tahoma" w:hAnsi="Tahoma" w:cs="Tahoma"/>
          <w:sz w:val="22"/>
          <w:szCs w:val="22"/>
          <w:highlight w:val="yellow"/>
          <w:lang w:val="pt-BR"/>
        </w:rPr>
        <w:t>: A ser completado.]</w:t>
      </w:r>
    </w:p>
    <w:tbl>
      <w:tblPr>
        <w:tblW w:w="7158" w:type="dxa"/>
        <w:tblInd w:w="1975" w:type="dxa"/>
        <w:tblCellMar>
          <w:left w:w="70" w:type="dxa"/>
          <w:right w:w="70" w:type="dxa"/>
        </w:tblCellMar>
        <w:tblLook w:val="04A0" w:firstRow="1" w:lastRow="0" w:firstColumn="1" w:lastColumn="0" w:noHBand="0" w:noVBand="1"/>
      </w:tblPr>
      <w:tblGrid>
        <w:gridCol w:w="1924"/>
        <w:gridCol w:w="5234"/>
      </w:tblGrid>
      <w:tr w:rsidR="004C2918" w14:paraId="632BAFA4" w14:textId="77777777" w:rsidTr="00247921">
        <w:trPr>
          <w:trHeight w:val="315"/>
        </w:trPr>
        <w:tc>
          <w:tcPr>
            <w:tcW w:w="1924" w:type="dxa"/>
            <w:tcBorders>
              <w:top w:val="single" w:sz="8" w:space="0" w:color="auto"/>
              <w:left w:val="single" w:sz="8" w:space="0" w:color="auto"/>
              <w:bottom w:val="single" w:sz="8" w:space="0" w:color="auto"/>
              <w:right w:val="single" w:sz="8" w:space="0" w:color="auto"/>
            </w:tcBorders>
            <w:shd w:val="clear" w:color="auto" w:fill="auto"/>
            <w:noWrap/>
            <w:hideMark/>
          </w:tcPr>
          <w:p w14:paraId="205C51CB" w14:textId="77777777" w:rsidR="00D7210A" w:rsidRPr="00AA2B83" w:rsidRDefault="008A57DB"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Emissão</w:t>
            </w:r>
          </w:p>
        </w:tc>
        <w:tc>
          <w:tcPr>
            <w:tcW w:w="5234" w:type="dxa"/>
            <w:tcBorders>
              <w:top w:val="single" w:sz="8" w:space="0" w:color="auto"/>
              <w:left w:val="nil"/>
              <w:bottom w:val="single" w:sz="8" w:space="0" w:color="auto"/>
              <w:right w:val="single" w:sz="8" w:space="0" w:color="auto"/>
            </w:tcBorders>
            <w:shd w:val="clear" w:color="auto" w:fill="auto"/>
            <w:noWrap/>
            <w:hideMark/>
          </w:tcPr>
          <w:p w14:paraId="10BAA3D4" w14:textId="77777777" w:rsidR="00D7210A" w:rsidRPr="00AA2B83" w:rsidRDefault="008A57DB"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4C2918" w14:paraId="7A94B977"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1DFE0630" w14:textId="77777777" w:rsidR="00D7210A" w:rsidRPr="00AA2B83" w:rsidRDefault="008A57DB"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Valor Total da Emissão</w:t>
            </w:r>
          </w:p>
        </w:tc>
        <w:tc>
          <w:tcPr>
            <w:tcW w:w="5234" w:type="dxa"/>
            <w:tcBorders>
              <w:top w:val="nil"/>
              <w:left w:val="nil"/>
              <w:bottom w:val="single" w:sz="8" w:space="0" w:color="auto"/>
              <w:right w:val="single" w:sz="8" w:space="0" w:color="auto"/>
            </w:tcBorders>
            <w:shd w:val="clear" w:color="auto" w:fill="auto"/>
            <w:noWrap/>
            <w:hideMark/>
          </w:tcPr>
          <w:p w14:paraId="35403096" w14:textId="77777777" w:rsidR="00D7210A" w:rsidRPr="00AA2B83" w:rsidRDefault="008A57DB"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4C2918" w14:paraId="644FEBBA"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369BF54E" w14:textId="77777777" w:rsidR="00D7210A" w:rsidRPr="00AA2B83" w:rsidRDefault="008A57DB"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Quantidade </w:t>
            </w:r>
          </w:p>
        </w:tc>
        <w:tc>
          <w:tcPr>
            <w:tcW w:w="5234" w:type="dxa"/>
            <w:tcBorders>
              <w:top w:val="nil"/>
              <w:left w:val="nil"/>
              <w:bottom w:val="single" w:sz="8" w:space="0" w:color="auto"/>
              <w:right w:val="single" w:sz="8" w:space="0" w:color="auto"/>
            </w:tcBorders>
            <w:shd w:val="clear" w:color="auto" w:fill="auto"/>
            <w:noWrap/>
            <w:hideMark/>
          </w:tcPr>
          <w:p w14:paraId="181E7A8B" w14:textId="77777777" w:rsidR="00D7210A" w:rsidRPr="00AA2B83" w:rsidRDefault="008A57DB"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4C2918" w14:paraId="0FE84586"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6913387A" w14:textId="77777777" w:rsidR="00D7210A" w:rsidRPr="00AA2B83" w:rsidRDefault="008A57DB"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Espécie</w:t>
            </w:r>
          </w:p>
        </w:tc>
        <w:tc>
          <w:tcPr>
            <w:tcW w:w="5234" w:type="dxa"/>
            <w:tcBorders>
              <w:top w:val="nil"/>
              <w:left w:val="nil"/>
              <w:bottom w:val="single" w:sz="8" w:space="0" w:color="auto"/>
              <w:right w:val="single" w:sz="8" w:space="0" w:color="auto"/>
            </w:tcBorders>
            <w:shd w:val="clear" w:color="auto" w:fill="auto"/>
            <w:noWrap/>
            <w:hideMark/>
          </w:tcPr>
          <w:p w14:paraId="216A8E78" w14:textId="77777777" w:rsidR="00D7210A" w:rsidRPr="00AA2B83" w:rsidRDefault="008A57DB"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4C2918" w14:paraId="754C862A"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5CBFD46F" w14:textId="77777777" w:rsidR="00D7210A" w:rsidRPr="00AA2B83" w:rsidRDefault="008A57DB"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Garantias</w:t>
            </w:r>
          </w:p>
        </w:tc>
        <w:tc>
          <w:tcPr>
            <w:tcW w:w="5234" w:type="dxa"/>
            <w:tcBorders>
              <w:top w:val="nil"/>
              <w:left w:val="nil"/>
              <w:bottom w:val="single" w:sz="8" w:space="0" w:color="auto"/>
              <w:right w:val="single" w:sz="8" w:space="0" w:color="auto"/>
            </w:tcBorders>
            <w:shd w:val="clear" w:color="auto" w:fill="auto"/>
            <w:noWrap/>
            <w:hideMark/>
          </w:tcPr>
          <w:p w14:paraId="46458D5A" w14:textId="77777777" w:rsidR="00D7210A" w:rsidRPr="00AA2B83" w:rsidRDefault="008A57DB"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4C2918" w14:paraId="0E79C7CE"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13C3FC9C" w14:textId="77777777" w:rsidR="00D7210A" w:rsidRPr="00AA2B83" w:rsidRDefault="008A57DB"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Data de Vencimento</w:t>
            </w:r>
          </w:p>
        </w:tc>
        <w:tc>
          <w:tcPr>
            <w:tcW w:w="5234" w:type="dxa"/>
            <w:tcBorders>
              <w:top w:val="nil"/>
              <w:left w:val="nil"/>
              <w:bottom w:val="single" w:sz="8" w:space="0" w:color="auto"/>
              <w:right w:val="single" w:sz="8" w:space="0" w:color="auto"/>
            </w:tcBorders>
            <w:shd w:val="clear" w:color="auto" w:fill="auto"/>
            <w:noWrap/>
            <w:hideMark/>
          </w:tcPr>
          <w:p w14:paraId="60BEB02E" w14:textId="77777777" w:rsidR="00D7210A" w:rsidRPr="00AA2B83" w:rsidRDefault="008A57DB"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4C2918" w14:paraId="009860D7"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70F2DD4F" w14:textId="77777777" w:rsidR="00D7210A" w:rsidRPr="00AA2B83" w:rsidRDefault="008A57DB"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Remuneração</w:t>
            </w:r>
          </w:p>
        </w:tc>
        <w:tc>
          <w:tcPr>
            <w:tcW w:w="5234" w:type="dxa"/>
            <w:tcBorders>
              <w:top w:val="nil"/>
              <w:left w:val="nil"/>
              <w:bottom w:val="single" w:sz="8" w:space="0" w:color="auto"/>
              <w:right w:val="single" w:sz="8" w:space="0" w:color="auto"/>
            </w:tcBorders>
            <w:shd w:val="clear" w:color="auto" w:fill="auto"/>
            <w:noWrap/>
            <w:hideMark/>
          </w:tcPr>
          <w:p w14:paraId="302117BC" w14:textId="77777777" w:rsidR="00D7210A" w:rsidRPr="00AA2B83" w:rsidRDefault="008A57DB"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4C2918" w14:paraId="0BB24417"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70C7CDE7" w14:textId="77777777" w:rsidR="00D7210A" w:rsidRPr="00AA2B83" w:rsidRDefault="008A57DB"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Enquadramento </w:t>
            </w:r>
          </w:p>
        </w:tc>
        <w:tc>
          <w:tcPr>
            <w:tcW w:w="5234" w:type="dxa"/>
            <w:tcBorders>
              <w:top w:val="nil"/>
              <w:left w:val="nil"/>
              <w:bottom w:val="single" w:sz="8" w:space="0" w:color="auto"/>
              <w:right w:val="single" w:sz="8" w:space="0" w:color="auto"/>
            </w:tcBorders>
            <w:shd w:val="clear" w:color="auto" w:fill="auto"/>
            <w:noWrap/>
            <w:hideMark/>
          </w:tcPr>
          <w:p w14:paraId="3C3300CB" w14:textId="77777777" w:rsidR="00D7210A" w:rsidRPr="00AA2B83" w:rsidRDefault="008A57DB"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bookmarkEnd w:id="945"/>
    </w:tbl>
    <w:p w14:paraId="50EADFC0" w14:textId="77777777" w:rsidR="00D7210A" w:rsidRPr="00AA2B83" w:rsidRDefault="00D7210A" w:rsidP="00282EAF">
      <w:pPr>
        <w:pStyle w:val="Level4"/>
        <w:numPr>
          <w:ilvl w:val="0"/>
          <w:numId w:val="0"/>
        </w:numPr>
        <w:spacing w:after="240" w:line="320" w:lineRule="atLeast"/>
        <w:ind w:left="2041"/>
        <w:rPr>
          <w:rFonts w:ascii="Tahoma" w:hAnsi="Tahoma" w:cs="Tahoma"/>
          <w:sz w:val="22"/>
          <w:szCs w:val="22"/>
          <w:lang w:val="pt-BR"/>
        </w:rPr>
      </w:pPr>
    </w:p>
    <w:p w14:paraId="5D96A7D5" w14:textId="77777777" w:rsidR="00C002A2" w:rsidRDefault="008A57DB"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acompanhará a manutenção da suficiência da Alineção Fiduciária das Ações da Emissora, de acordo com o disposto no Contrato de Garantia; e,</w:t>
      </w:r>
    </w:p>
    <w:p w14:paraId="77B18379" w14:textId="77777777" w:rsidR="004518E1" w:rsidRDefault="008A57DB" w:rsidP="004518E1">
      <w:pPr>
        <w:pStyle w:val="Level4"/>
        <w:numPr>
          <w:ilvl w:val="3"/>
          <w:numId w:val="6"/>
        </w:numPr>
        <w:tabs>
          <w:tab w:val="clear" w:pos="2041"/>
          <w:tab w:val="num" w:pos="1560"/>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não existe pelo Agente Fiduciário, </w:t>
      </w:r>
      <w:del w:id="946" w:author=" " w:date="2021-08-16T20:11:00Z">
        <w:r>
          <w:rPr>
            <w:rFonts w:ascii="Tahoma" w:hAnsi="Tahoma" w:cs="Tahoma"/>
            <w:sz w:val="22"/>
            <w:szCs w:val="22"/>
            <w:lang w:val="pt-BR"/>
          </w:rPr>
          <w:delText>[</w:delText>
        </w:r>
        <w:r>
          <w:rPr>
            <w:rFonts w:ascii="Tahoma" w:hAnsi="Tahoma" w:cs="Tahoma"/>
            <w:sz w:val="22"/>
            <w:szCs w:val="22"/>
            <w:highlight w:val="yellow"/>
            <w:lang w:val="pt-BR"/>
          </w:rPr>
          <w:delText>e não existirá pelos Debenturistas</w:delText>
        </w:r>
        <w:r>
          <w:rPr>
            <w:rFonts w:ascii="Tahoma" w:hAnsi="Tahoma" w:cs="Tahoma"/>
            <w:sz w:val="22"/>
            <w:szCs w:val="22"/>
            <w:lang w:val="pt-BR"/>
          </w:rPr>
          <w:delText xml:space="preserve">,] </w:delText>
        </w:r>
      </w:del>
      <w:r>
        <w:rPr>
          <w:rFonts w:ascii="Tahoma" w:hAnsi="Tahoma" w:cs="Tahoma"/>
          <w:sz w:val="22"/>
          <w:szCs w:val="22"/>
          <w:lang w:val="pt-BR"/>
        </w:rPr>
        <w:t xml:space="preserve">decisão judicial condenatória em razão da prática de atos, que importem em discriminação de raça ou gênero, trabalho infantil, trabalho escravo, proveito criminoso da prostituição ou crime contra o meio ambiente; </w:t>
      </w:r>
      <w:del w:id="947" w:author=" " w:date="2021-08-16T20:11:00Z">
        <w:r>
          <w:rPr>
            <w:rFonts w:ascii="Tahoma" w:hAnsi="Tahoma" w:cs="Tahoma"/>
            <w:sz w:val="22"/>
            <w:szCs w:val="22"/>
            <w:highlight w:val="yellow"/>
            <w:lang w:val="pt-BR"/>
          </w:rPr>
          <w:delText>[</w:delText>
        </w:r>
        <w:r>
          <w:rPr>
            <w:rFonts w:ascii="Tahoma" w:hAnsi="Tahoma" w:cs="Tahoma"/>
            <w:b/>
            <w:sz w:val="22"/>
            <w:szCs w:val="22"/>
            <w:highlight w:val="yellow"/>
            <w:lang w:val="pt-BR"/>
          </w:rPr>
          <w:delText>Nota Mattos Filho</w:delText>
        </w:r>
        <w:r>
          <w:rPr>
            <w:rFonts w:ascii="Tahoma" w:hAnsi="Tahoma" w:cs="Tahoma"/>
            <w:sz w:val="22"/>
            <w:szCs w:val="22"/>
            <w:highlight w:val="yellow"/>
            <w:lang w:val="pt-BR"/>
          </w:rPr>
          <w:delText>: Ajuste sugerido pela Companhia. Entendemos ser difícil esse controle pelo agente fiduciário em relação aos debenturistas.]</w:delText>
        </w:r>
      </w:del>
    </w:p>
    <w:p w14:paraId="700DA4C7" w14:textId="77777777" w:rsidR="00C86DE2" w:rsidRPr="00C002A2" w:rsidRDefault="008A57DB" w:rsidP="00974283">
      <w:pPr>
        <w:pStyle w:val="Level4"/>
        <w:numPr>
          <w:ilvl w:val="3"/>
          <w:numId w:val="6"/>
        </w:numPr>
        <w:tabs>
          <w:tab w:val="clear" w:pos="2041"/>
          <w:tab w:val="num" w:pos="1560"/>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o Agente Fiduciário, no melhor de seu conhecimento, cumpre, </w:t>
      </w:r>
      <w:del w:id="948" w:author=" " w:date="2021-08-16T20:11:00Z">
        <w:r>
          <w:rPr>
            <w:rFonts w:ascii="Tahoma" w:hAnsi="Tahoma" w:cs="Tahoma"/>
            <w:sz w:val="22"/>
            <w:szCs w:val="22"/>
            <w:lang w:val="pt-BR"/>
          </w:rPr>
          <w:delText>[</w:delText>
        </w:r>
        <w:r>
          <w:rPr>
            <w:rFonts w:ascii="Tahoma" w:hAnsi="Tahoma" w:cs="Tahoma"/>
            <w:sz w:val="22"/>
            <w:szCs w:val="22"/>
            <w:highlight w:val="yellow"/>
            <w:lang w:val="pt-BR"/>
          </w:rPr>
          <w:delText>e fará com que os Debenturistes</w:delText>
        </w:r>
        <w:r>
          <w:rPr>
            <w:rFonts w:ascii="Tahoma" w:hAnsi="Tahoma" w:cs="Tahoma"/>
            <w:sz w:val="22"/>
            <w:szCs w:val="22"/>
            <w:lang w:val="pt-BR"/>
          </w:rPr>
          <w:delText xml:space="preserve">] </w:delText>
        </w:r>
      </w:del>
      <w:r>
        <w:rPr>
          <w:rFonts w:ascii="Tahoma" w:hAnsi="Tahoma" w:cs="Tahoma"/>
          <w:sz w:val="22"/>
          <w:szCs w:val="22"/>
          <w:lang w:val="pt-BR"/>
        </w:rPr>
        <w:t xml:space="preserve">cumpram, a legislação em vigor, em especial: (a) a Legislação Socioambiental de forma que (1) não utilizam, direta ou indiretamente, trabalho em condições análogas às de escravo ou trabalho infantil; (2) os trabalhadores do Agente Fiduciário e dos Debenturistas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del w:id="949" w:author=" " w:date="2021-08-16T20:11:00Z">
        <w:r>
          <w:rPr>
            <w:rFonts w:ascii="Tahoma" w:hAnsi="Tahoma" w:cs="Tahoma"/>
            <w:sz w:val="22"/>
            <w:szCs w:val="22"/>
            <w:highlight w:val="yellow"/>
            <w:lang w:val="pt-BR"/>
          </w:rPr>
          <w:delText>[</w:delText>
        </w:r>
        <w:r>
          <w:rPr>
            <w:rFonts w:ascii="Tahoma" w:hAnsi="Tahoma" w:cs="Tahoma"/>
            <w:b/>
            <w:sz w:val="22"/>
            <w:szCs w:val="22"/>
            <w:highlight w:val="yellow"/>
            <w:lang w:val="pt-BR"/>
          </w:rPr>
          <w:delText>Nota Mattos Filho</w:delText>
        </w:r>
        <w:r>
          <w:rPr>
            <w:rFonts w:ascii="Tahoma" w:hAnsi="Tahoma" w:cs="Tahoma"/>
            <w:sz w:val="22"/>
            <w:szCs w:val="22"/>
            <w:highlight w:val="yellow"/>
            <w:lang w:val="pt-BR"/>
          </w:rPr>
          <w:delText>: Ajuste sugerido pela Companhia. Entendemos ser difícil esse controle pelo agente fiduciário em relação aos debenturistas.]</w:delText>
        </w:r>
      </w:del>
    </w:p>
    <w:p w14:paraId="56774ED1" w14:textId="77777777" w:rsidR="002A095C" w:rsidRPr="00AA2B83" w:rsidRDefault="008A57DB" w:rsidP="00282EAF">
      <w:pPr>
        <w:pStyle w:val="Level1"/>
        <w:numPr>
          <w:ilvl w:val="0"/>
          <w:numId w:val="6"/>
        </w:numPr>
        <w:spacing w:before="0" w:after="240" w:line="320" w:lineRule="atLeast"/>
        <w:rPr>
          <w:rFonts w:ascii="Tahoma" w:hAnsi="Tahoma" w:cs="Tahoma"/>
          <w:szCs w:val="22"/>
          <w:lang w:val="pt-BR"/>
        </w:rPr>
      </w:pPr>
      <w:bookmarkStart w:id="950" w:name="_DV_M590"/>
      <w:bookmarkStart w:id="951" w:name="_DV_M597"/>
      <w:bookmarkEnd w:id="950"/>
      <w:bookmarkEnd w:id="951"/>
      <w:r>
        <w:rPr>
          <w:rFonts w:ascii="Tahoma" w:hAnsi="Tahoma" w:cs="Tahoma"/>
          <w:szCs w:val="22"/>
          <w:lang w:val="pt-BR"/>
        </w:rPr>
        <w:t>ASSEMBLEIA GERAL DE DEBENTURISTAS</w:t>
      </w:r>
    </w:p>
    <w:p w14:paraId="3A1790C0"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952" w:name="_DV_M598"/>
      <w:bookmarkStart w:id="953" w:name="_Ref492327380"/>
      <w:bookmarkStart w:id="954" w:name="_Ref451201382"/>
      <w:bookmarkEnd w:id="952"/>
      <w:r>
        <w:rPr>
          <w:rFonts w:ascii="Tahoma" w:hAnsi="Tahoma" w:cs="Tahoma"/>
          <w:b/>
          <w:sz w:val="22"/>
          <w:szCs w:val="22"/>
          <w:lang w:val="pt-BR"/>
        </w:rPr>
        <w:t>Disposições Gerais</w:t>
      </w:r>
      <w:bookmarkEnd w:id="953"/>
    </w:p>
    <w:p w14:paraId="3518F403"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55" w:name="_DV_M599"/>
      <w:bookmarkStart w:id="956" w:name="_Ref451200416"/>
      <w:bookmarkEnd w:id="954"/>
      <w:bookmarkEnd w:id="955"/>
      <w:r>
        <w:rPr>
          <w:rFonts w:ascii="Tahoma" w:hAnsi="Tahoma" w:cs="Tahoma"/>
          <w:sz w:val="22"/>
          <w:szCs w:val="22"/>
          <w:lang w:val="pt-BR"/>
        </w:rPr>
        <w:t>Os Debenturistas poderão, a qualquer tempo, reunir-se em assembleia(s) geral(is), de acordo com o disposto no artigo 71 da Lei das Sociedades por Ações, a fim de deliberar sobre matérias de interesse da comunhão dos Debenturistas (“</w:t>
      </w:r>
      <w:r>
        <w:rPr>
          <w:rFonts w:ascii="Tahoma" w:hAnsi="Tahoma" w:cs="Tahoma"/>
          <w:b/>
          <w:sz w:val="22"/>
          <w:szCs w:val="22"/>
          <w:lang w:val="pt-BR"/>
        </w:rPr>
        <w:t>Assembleia(s) Geral(is) de Debenturistas</w:t>
      </w:r>
      <w:r>
        <w:rPr>
          <w:rFonts w:ascii="Tahoma" w:hAnsi="Tahoma" w:cs="Tahoma"/>
          <w:sz w:val="22"/>
          <w:szCs w:val="22"/>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957" w:name="_DV_M600"/>
      <w:bookmarkEnd w:id="956"/>
      <w:bookmarkEnd w:id="957"/>
      <w:r>
        <w:rPr>
          <w:rFonts w:ascii="Tahoma" w:hAnsi="Tahoma" w:cs="Tahoma"/>
          <w:sz w:val="22"/>
          <w:szCs w:val="22"/>
          <w:lang w:val="pt-BR"/>
        </w:rPr>
        <w:t xml:space="preserve"> </w:t>
      </w:r>
    </w:p>
    <w:p w14:paraId="1955DDE6"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58" w:name="_DV_M601"/>
      <w:bookmarkEnd w:id="958"/>
      <w:r>
        <w:rPr>
          <w:rFonts w:ascii="Tahoma" w:hAnsi="Tahoma" w:cs="Tahoma"/>
          <w:sz w:val="22"/>
          <w:szCs w:val="22"/>
          <w:lang w:val="pt-BR"/>
        </w:rPr>
        <w:t>Aplica-se à Assembleia Geral de Debenturistas, no que couber, o disposto na Lei das Sociedades por Ações sobre assembleia geral de acionistas.</w:t>
      </w:r>
    </w:p>
    <w:p w14:paraId="0E2E8CFC" w14:textId="77777777" w:rsidR="00215B68" w:rsidRPr="00AA2B83" w:rsidRDefault="008A57DB"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2AE35D84" w14:textId="77777777" w:rsidR="002A095C" w:rsidRPr="00AA2B83" w:rsidRDefault="008A57DB" w:rsidP="00282EAF">
      <w:pPr>
        <w:pStyle w:val="Level2"/>
        <w:keepNext/>
        <w:keepLines/>
        <w:numPr>
          <w:ilvl w:val="1"/>
          <w:numId w:val="6"/>
        </w:numPr>
        <w:spacing w:after="240" w:line="320" w:lineRule="atLeast"/>
        <w:rPr>
          <w:rFonts w:ascii="Tahoma" w:hAnsi="Tahoma" w:cs="Tahoma"/>
          <w:b/>
          <w:sz w:val="22"/>
          <w:szCs w:val="22"/>
          <w:lang w:val="pt-BR"/>
        </w:rPr>
      </w:pPr>
      <w:bookmarkStart w:id="959" w:name="_DV_M602"/>
      <w:bookmarkStart w:id="960" w:name="_Ref484880385"/>
      <w:bookmarkEnd w:id="959"/>
      <w:r>
        <w:rPr>
          <w:rFonts w:ascii="Tahoma" w:hAnsi="Tahoma" w:cs="Tahoma"/>
          <w:b/>
          <w:sz w:val="22"/>
          <w:szCs w:val="22"/>
          <w:lang w:val="pt-BR"/>
        </w:rPr>
        <w:t>Convocação</w:t>
      </w:r>
      <w:bookmarkEnd w:id="960"/>
    </w:p>
    <w:p w14:paraId="6F874CBE" w14:textId="77777777" w:rsidR="002A095C" w:rsidRPr="00AA2B83" w:rsidRDefault="008A57DB" w:rsidP="00282EAF">
      <w:pPr>
        <w:pStyle w:val="Level3"/>
        <w:keepNext/>
        <w:keepLines/>
        <w:numPr>
          <w:ilvl w:val="2"/>
          <w:numId w:val="6"/>
        </w:numPr>
        <w:spacing w:after="240" w:line="320" w:lineRule="atLeast"/>
        <w:rPr>
          <w:rFonts w:ascii="Tahoma" w:hAnsi="Tahoma" w:cs="Tahoma"/>
          <w:sz w:val="22"/>
          <w:szCs w:val="22"/>
          <w:lang w:val="pt-BR"/>
        </w:rPr>
      </w:pPr>
      <w:bookmarkStart w:id="961" w:name="_DV_M603"/>
      <w:bookmarkEnd w:id="961"/>
      <w:r>
        <w:rPr>
          <w:rFonts w:ascii="Tahoma" w:hAnsi="Tahoma" w:cs="Tahoma"/>
          <w:sz w:val="22"/>
          <w:szCs w:val="22"/>
          <w:lang w:val="pt-BR"/>
        </w:rPr>
        <w:t>As Assembleias Gerais de Debenturistas podem ser convocadas pelo Agente Fiduciário, pela Emissora, pela CVM ou por Debenturistas que representem, no mínimo, 10% (dez por cento) das Debêntures em Circulação.</w:t>
      </w:r>
    </w:p>
    <w:p w14:paraId="34981347"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62" w:name="_DV_M604"/>
      <w:bookmarkEnd w:id="962"/>
      <w:r>
        <w:rPr>
          <w:rFonts w:ascii="Tahoma" w:hAnsi="Tahoma" w:cs="Tahoma"/>
          <w:sz w:val="22"/>
          <w:szCs w:val="22"/>
          <w:lang w:val="pt-BR"/>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4928672E"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63" w:name="_DV_M605"/>
      <w:bookmarkStart w:id="964" w:name="_Ref514336935"/>
      <w:bookmarkEnd w:id="963"/>
      <w:r>
        <w:rPr>
          <w:rFonts w:ascii="Tahoma" w:hAnsi="Tahoma" w:cs="Tahoma"/>
          <w:sz w:val="22"/>
          <w:szCs w:val="22"/>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del w:id="965" w:author=" " w:date="2021-08-16T16:46: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SP:</w:delText>
        </w:r>
        <w:r>
          <w:rPr>
            <w:rFonts w:ascii="Tahoma" w:hAnsi="Tahoma" w:cs="Tahoma"/>
            <w:i/>
            <w:sz w:val="22"/>
            <w:szCs w:val="22"/>
            <w:highlight w:val="yellow"/>
            <w:lang w:val="pt-BR"/>
          </w:rPr>
          <w:delText xml:space="preserve"> A Emissora é de capital fechado. Serão observados os prazos mínimos de 8 e 5 dias para as convocações?]</w:delText>
        </w:r>
      </w:del>
      <w:bookmarkEnd w:id="964"/>
    </w:p>
    <w:p w14:paraId="2E0B2821"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66" w:name="_DV_M606"/>
      <w:bookmarkEnd w:id="966"/>
      <w:r>
        <w:rPr>
          <w:rFonts w:ascii="Tahoma" w:hAnsi="Tahoma" w:cs="Tahoma"/>
          <w:sz w:val="22"/>
          <w:szCs w:val="22"/>
          <w:lang w:val="pt-BR"/>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D0F3A59"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67" w:name="_DV_M607"/>
      <w:bookmarkEnd w:id="967"/>
      <w:r>
        <w:rPr>
          <w:rFonts w:ascii="Tahoma" w:hAnsi="Tahoma" w:cs="Tahoma"/>
          <w:sz w:val="22"/>
          <w:szCs w:val="22"/>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4C3E69A8"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968" w:name="_DV_M608"/>
      <w:bookmarkStart w:id="969" w:name="_Ref451202124"/>
      <w:bookmarkEnd w:id="968"/>
      <w:r>
        <w:rPr>
          <w:rFonts w:ascii="Tahoma" w:hAnsi="Tahoma" w:cs="Tahoma"/>
          <w:b/>
          <w:sz w:val="22"/>
          <w:szCs w:val="22"/>
          <w:lang w:val="pt-BR"/>
        </w:rPr>
        <w:t>Quórum de Instalação</w:t>
      </w:r>
      <w:bookmarkEnd w:id="969"/>
    </w:p>
    <w:p w14:paraId="11683FA8"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70" w:name="_DV_M609"/>
      <w:bookmarkEnd w:id="970"/>
      <w:r>
        <w:rPr>
          <w:rFonts w:ascii="Tahoma" w:hAnsi="Tahoma" w:cs="Tahoma"/>
          <w:sz w:val="22"/>
          <w:szCs w:val="22"/>
          <w:lang w:val="pt-BR"/>
        </w:rPr>
        <w:t>Nos termos do artigo 71, parágrafo 3º, da Lei das Sociedades por Ações, as Assembleias Gerais de Debenturistas se instalarão, em primeira convocação, com a presença de Debenturistas que representem a maioria, no mínimo, das Debêntures em Circulação e, em segunda convocação, com qualquer quórum.</w:t>
      </w:r>
    </w:p>
    <w:p w14:paraId="675EB98A"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71" w:name="_DV_M610"/>
      <w:bookmarkStart w:id="972" w:name="_Ref15991498"/>
      <w:bookmarkEnd w:id="971"/>
      <w:r>
        <w:rPr>
          <w:rFonts w:ascii="Tahoma" w:hAnsi="Tahoma" w:cs="Tahoma"/>
          <w:sz w:val="22"/>
          <w:szCs w:val="22"/>
          <w:lang w:val="pt-BR"/>
        </w:rPr>
        <w:t>Para efeito da constituição de todos e quaisquer dos quóruns de instalação ou deliberação das Assembleias Gerais de Debenturistas previstos nesta Escritura de Emissão, “</w:t>
      </w:r>
      <w:r>
        <w:rPr>
          <w:rFonts w:ascii="Tahoma" w:hAnsi="Tahoma" w:cs="Tahoma"/>
          <w:b/>
          <w:sz w:val="22"/>
          <w:szCs w:val="22"/>
          <w:lang w:val="pt-BR"/>
        </w:rPr>
        <w:t>Debêntures em Circulação</w:t>
      </w:r>
      <w:r>
        <w:rPr>
          <w:rFonts w:ascii="Tahoma" w:hAnsi="Tahoma" w:cs="Tahoma"/>
          <w:sz w:val="22"/>
          <w:szCs w:val="22"/>
          <w:lang w:val="pt-BR"/>
        </w:rPr>
        <w:t>” significam todas as Debêntures subscritas e integralizadas e não resgatadas, excluídas as Debêntures (i) mantidas em tesouraria pela Emissora; ou (ii) de titularidade de: (a) sociedades controladas ou coligadas pela Emissora e/ou pela Garantidora (diretas ou indiretas), (b) controladoras (diretas ou indiretas) da Emissora e/ou da Garantidora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972"/>
    </w:p>
    <w:p w14:paraId="3800D519" w14:textId="77777777" w:rsidR="002A095C" w:rsidRPr="00AA2B83" w:rsidRDefault="008A57DB" w:rsidP="00282EAF">
      <w:pPr>
        <w:pStyle w:val="Level2"/>
        <w:keepNext/>
        <w:keepLines/>
        <w:numPr>
          <w:ilvl w:val="1"/>
          <w:numId w:val="6"/>
        </w:numPr>
        <w:spacing w:after="240" w:line="320" w:lineRule="atLeast"/>
        <w:rPr>
          <w:rFonts w:ascii="Tahoma" w:hAnsi="Tahoma" w:cs="Tahoma"/>
          <w:b/>
          <w:sz w:val="22"/>
          <w:szCs w:val="22"/>
          <w:lang w:val="pt-BR"/>
        </w:rPr>
      </w:pPr>
      <w:bookmarkStart w:id="973" w:name="_DV_M611"/>
      <w:bookmarkStart w:id="974" w:name="_Ref484878613"/>
      <w:bookmarkEnd w:id="973"/>
      <w:r>
        <w:rPr>
          <w:rFonts w:ascii="Tahoma" w:hAnsi="Tahoma" w:cs="Tahoma"/>
          <w:b/>
          <w:sz w:val="22"/>
          <w:szCs w:val="22"/>
          <w:lang w:val="pt-BR"/>
        </w:rPr>
        <w:t>Quórum de Deliberação</w:t>
      </w:r>
      <w:bookmarkEnd w:id="974"/>
      <w:r>
        <w:rPr>
          <w:rFonts w:ascii="Tahoma" w:hAnsi="Tahoma" w:cs="Tahoma"/>
          <w:b/>
          <w:sz w:val="22"/>
          <w:szCs w:val="22"/>
          <w:lang w:val="pt-BR"/>
        </w:rPr>
        <w:t xml:space="preserve"> </w:t>
      </w:r>
    </w:p>
    <w:p w14:paraId="12FC047D" w14:textId="77777777" w:rsidR="002A095C" w:rsidRPr="00AA2B83" w:rsidRDefault="008A57DB" w:rsidP="00282EAF">
      <w:pPr>
        <w:pStyle w:val="Level3"/>
        <w:keepNext/>
        <w:keepLines/>
        <w:numPr>
          <w:ilvl w:val="2"/>
          <w:numId w:val="6"/>
        </w:numPr>
        <w:spacing w:after="240" w:line="320" w:lineRule="atLeast"/>
        <w:rPr>
          <w:rFonts w:ascii="Tahoma" w:hAnsi="Tahoma" w:cs="Tahoma"/>
          <w:sz w:val="22"/>
          <w:szCs w:val="22"/>
          <w:lang w:val="pt-BR"/>
        </w:rPr>
      </w:pPr>
      <w:bookmarkStart w:id="975" w:name="_DV_M612"/>
      <w:bookmarkStart w:id="976" w:name="_Ref451200548"/>
      <w:bookmarkEnd w:id="975"/>
      <w:r>
        <w:rPr>
          <w:rFonts w:ascii="Tahoma" w:hAnsi="Tahoma" w:cs="Tahoma"/>
          <w:sz w:val="22"/>
          <w:szCs w:val="22"/>
          <w:lang w:val="pt-BR"/>
        </w:rPr>
        <w:t xml:space="preserve">Nas deliberações das Assembleias Gerais de Debenturistas, a cada Debênture em Circulação caberá um voto, admitida a constituição de mandatário, </w:t>
      </w:r>
      <w:proofErr w:type="gramStart"/>
      <w:r>
        <w:rPr>
          <w:rFonts w:ascii="Tahoma" w:hAnsi="Tahoma" w:cs="Tahoma"/>
          <w:sz w:val="22"/>
          <w:szCs w:val="22"/>
          <w:lang w:val="pt-BR"/>
        </w:rPr>
        <w:t>Debenturista</w:t>
      </w:r>
      <w:proofErr w:type="gramEnd"/>
      <w:r>
        <w:rPr>
          <w:rFonts w:ascii="Tahoma" w:hAnsi="Tahoma" w:cs="Tahoma"/>
          <w:sz w:val="22"/>
          <w:szCs w:val="22"/>
          <w:lang w:val="pt-BR"/>
        </w:rPr>
        <w:t xml:space="preserve"> ou não. Exceto pelos demais quóruns expressamente previstos em outras cláusulas desta Escritura de Emissão, qualquer matéria a ser deliberada pelos Debenturistas</w:t>
      </w:r>
      <w:r>
        <w:rPr>
          <w:rFonts w:ascii="Tahoma" w:eastAsia="Arial Unicode MS" w:hAnsi="Tahoma" w:cs="Tahoma"/>
          <w:sz w:val="22"/>
          <w:szCs w:val="22"/>
          <w:lang w:val="pt-BR"/>
        </w:rPr>
        <w:t xml:space="preserve">, incluindo, sem limitação, aquelas relacionadas a </w:t>
      </w:r>
      <w:r>
        <w:rPr>
          <w:rFonts w:ascii="Tahoma" w:hAnsi="Tahoma" w:cs="Tahoma"/>
          <w:sz w:val="22"/>
          <w:szCs w:val="22"/>
          <w:lang w:val="pt-BR"/>
        </w:rPr>
        <w:t>renúncias</w:t>
      </w:r>
      <w:r>
        <w:rPr>
          <w:rFonts w:ascii="Tahoma" w:eastAsia="Arial Unicode MS" w:hAnsi="Tahoma" w:cs="Tahoma"/>
          <w:sz w:val="22"/>
          <w:szCs w:val="22"/>
          <w:lang w:val="pt-BR"/>
        </w:rPr>
        <w:t xml:space="preserve">, ao não exercício de um direito e a aditamentos à presente Escritura de Emissão ou ao Contrato de </w:t>
      </w:r>
      <w:r>
        <w:rPr>
          <w:rFonts w:ascii="Tahoma" w:hAnsi="Tahoma" w:cs="Tahoma"/>
          <w:sz w:val="22"/>
          <w:szCs w:val="22"/>
          <w:lang w:val="pt-BR"/>
        </w:rPr>
        <w:t>Garantia</w:t>
      </w:r>
      <w:r>
        <w:rPr>
          <w:rFonts w:ascii="Tahoma" w:eastAsia="Arial Unicode MS" w:hAnsi="Tahoma" w:cs="Tahoma"/>
          <w:sz w:val="22"/>
          <w:szCs w:val="22"/>
          <w:lang w:val="pt-BR"/>
        </w:rPr>
        <w:t xml:space="preserve">, desde que tal aditamento não altere as características das Debêntures mencionadas na Cláusula 9.4.2 abaixo, </w:t>
      </w:r>
      <w:r>
        <w:rPr>
          <w:rFonts w:ascii="Tahoma" w:hAnsi="Tahoma" w:cs="Tahoma"/>
          <w:sz w:val="22"/>
          <w:szCs w:val="22"/>
          <w:lang w:val="pt-BR"/>
        </w:rPr>
        <w:t xml:space="preserve">deverá ser aprovada por Debenturistas representando,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Debenturistas</w:t>
      </w:r>
      <w:ins w:id="977" w:author=" " w:date="2021-08-16T16:48:00Z">
        <w:r w:rsidR="00AF56F7" w:rsidRPr="00AF56F7">
          <w:rPr>
            <w:rFonts w:ascii="Tahoma" w:hAnsi="Tahoma" w:cs="Tahoma"/>
            <w:sz w:val="22"/>
            <w:szCs w:val="22"/>
            <w:highlight w:val="yellow"/>
            <w:lang w:val="pt-BR"/>
            <w:rPrChange w:id="978" w:author=" " w:date="2021-08-16T16:48:00Z">
              <w:rPr>
                <w:rFonts w:ascii="Tahoma" w:hAnsi="Tahoma" w:cs="Tahoma"/>
                <w:sz w:val="22"/>
                <w:szCs w:val="22"/>
                <w:lang w:val="pt-BR"/>
              </w:rPr>
            </w:rPrChange>
          </w:rPr>
          <w:t>[</w:t>
        </w:r>
      </w:ins>
      <w:ins w:id="979" w:author=" ">
        <w:r w:rsidRPr="00AF56F7">
          <w:rPr>
            <w:rFonts w:ascii="Tahoma" w:hAnsi="Tahoma" w:cs="Tahoma"/>
            <w:sz w:val="22"/>
            <w:szCs w:val="22"/>
            <w:highlight w:val="yellow"/>
            <w:lang w:val="pt-BR"/>
            <w:rPrChange w:id="980" w:author=" " w:date="2021-08-16T16:48:00Z">
              <w:rPr>
                <w:rFonts w:ascii="Tahoma" w:hAnsi="Tahoma" w:cs="Tahoma"/>
                <w:sz w:val="22"/>
                <w:szCs w:val="22"/>
                <w:lang w:val="pt-BR"/>
              </w:rPr>
            </w:rPrChange>
          </w:rPr>
          <w:t>, desde que representem 30% (trinta por cento) das Debêntures em Circulação</w:t>
        </w:r>
      </w:ins>
      <w:ins w:id="981" w:author=" " w:date="2021-08-16T16:48:00Z">
        <w:r w:rsidR="00AF56F7">
          <w:rPr>
            <w:rFonts w:ascii="Tahoma" w:hAnsi="Tahoma" w:cs="Tahoma"/>
            <w:sz w:val="22"/>
            <w:szCs w:val="22"/>
            <w:lang w:val="pt-BR"/>
          </w:rPr>
          <w:t>]</w:t>
        </w:r>
      </w:ins>
      <w:r>
        <w:rPr>
          <w:rFonts w:ascii="Tahoma" w:eastAsia="Arial Unicode MS" w:hAnsi="Tahoma" w:cs="Tahoma"/>
          <w:sz w:val="22"/>
          <w:szCs w:val="22"/>
          <w:lang w:val="pt-BR"/>
        </w:rPr>
        <w:t>.</w:t>
      </w:r>
      <w:bookmarkStart w:id="982" w:name="_DV_M613"/>
      <w:bookmarkEnd w:id="976"/>
      <w:bookmarkEnd w:id="982"/>
      <w:r>
        <w:rPr>
          <w:rFonts w:ascii="Tahoma" w:eastAsia="Arial Unicode MS"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983" w:author=" " w:date="2021-08-16T20:12:00Z">
        <w:r w:rsidR="00C579C1">
          <w:rPr>
            <w:rFonts w:ascii="Tahoma" w:hAnsi="Tahoma" w:cs="Tahoma"/>
            <w:i/>
            <w:sz w:val="22"/>
            <w:szCs w:val="22"/>
            <w:highlight w:val="yellow"/>
            <w:lang w:val="pt-BR"/>
          </w:rPr>
          <w:t xml:space="preserve">Exclusão da parte iluminada sob </w:t>
        </w:r>
      </w:ins>
      <w:ins w:id="984" w:author=" " w:date="2021-08-16T16:48:00Z">
        <w:r w:rsidR="00AF56F7">
          <w:rPr>
            <w:rFonts w:ascii="Tahoma" w:hAnsi="Tahoma" w:cs="Tahoma"/>
            <w:i/>
            <w:sz w:val="22"/>
            <w:szCs w:val="22"/>
            <w:highlight w:val="yellow"/>
            <w:lang w:val="pt-BR"/>
          </w:rPr>
          <w:t>aprovação do BTG</w:t>
        </w:r>
      </w:ins>
      <w:r>
        <w:rPr>
          <w:rFonts w:ascii="Tahoma" w:hAnsi="Tahoma" w:cs="Tahoma"/>
          <w:i/>
          <w:sz w:val="22"/>
          <w:szCs w:val="22"/>
          <w:highlight w:val="yellow"/>
          <w:lang w:val="pt-BR"/>
        </w:rPr>
        <w:t>.]</w:t>
      </w:r>
    </w:p>
    <w:p w14:paraId="6944F22B" w14:textId="21732B20" w:rsidR="002A095C" w:rsidRPr="00AA2B83" w:rsidRDefault="008A57DB" w:rsidP="00282EAF">
      <w:pPr>
        <w:pStyle w:val="Level3"/>
        <w:numPr>
          <w:ilvl w:val="2"/>
          <w:numId w:val="6"/>
        </w:numPr>
        <w:spacing w:after="240" w:line="320" w:lineRule="atLeast"/>
        <w:rPr>
          <w:rFonts w:ascii="Tahoma" w:hAnsi="Tahoma" w:cs="Tahoma"/>
          <w:b/>
          <w:sz w:val="22"/>
          <w:szCs w:val="22"/>
          <w:lang w:val="pt-BR"/>
        </w:rPr>
      </w:pPr>
      <w:bookmarkStart w:id="985" w:name="_DV_M614"/>
      <w:bookmarkStart w:id="986" w:name="_Ref452135653"/>
      <w:bookmarkEnd w:id="985"/>
      <w:r>
        <w:rPr>
          <w:rFonts w:ascii="Tahoma" w:hAnsi="Tahoma" w:cs="Tahoma"/>
          <w:sz w:val="22"/>
          <w:szCs w:val="22"/>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w:t>
      </w:r>
      <w:ins w:id="987" w:author=" ">
        <w:r>
          <w:rPr>
            <w:rFonts w:ascii="Tahoma" w:hAnsi="Tahoma" w:cs="Tahoma"/>
            <w:sz w:val="22"/>
            <w:szCs w:val="22"/>
            <w:lang w:val="pt-BR"/>
          </w:rPr>
          <w:t xml:space="preserve"> </w:t>
        </w:r>
      </w:ins>
      <w:ins w:id="988" w:author=" " w:date="2021-08-16T16:49:00Z">
        <w:r w:rsidR="00AF56F7">
          <w:rPr>
            <w:rFonts w:ascii="Tahoma" w:hAnsi="Tahoma" w:cs="Tahoma"/>
            <w:sz w:val="22"/>
            <w:szCs w:val="22"/>
            <w:lang w:val="pt-BR"/>
          </w:rPr>
          <w:t>[</w:t>
        </w:r>
      </w:ins>
      <w:ins w:id="989" w:author=" ">
        <w:r>
          <w:rPr>
            <w:rFonts w:ascii="Tahoma" w:hAnsi="Tahoma" w:cs="Tahoma"/>
            <w:sz w:val="22"/>
            <w:szCs w:val="22"/>
            <w:highlight w:val="yellow"/>
            <w:lang w:val="pt-BR"/>
          </w:rPr>
          <w:t>Resgate Antecipado Facultativo Total, amortização extraordinária ou criação de evento de repactuação</w:t>
        </w:r>
      </w:ins>
      <w:ins w:id="990" w:author=" " w:date="2021-08-16T16:49:00Z">
        <w:r w:rsidR="00AF56F7">
          <w:rPr>
            <w:rFonts w:ascii="Tahoma" w:hAnsi="Tahoma" w:cs="Tahoma"/>
            <w:sz w:val="22"/>
            <w:szCs w:val="22"/>
            <w:highlight w:val="yellow"/>
            <w:lang w:val="pt-BR"/>
          </w:rPr>
          <w:t>]</w:t>
        </w:r>
      </w:ins>
      <w:r>
        <w:rPr>
          <w:rFonts w:ascii="Tahoma" w:hAnsi="Tahoma" w:cs="Tahoma"/>
          <w:sz w:val="22"/>
          <w:szCs w:val="22"/>
          <w:lang w:val="pt-BR"/>
        </w:rPr>
        <w:t xml:space="preserve"> dependerá de aprovação de 75% (setenta e cinco por cento) das Debêntures em Circulação, em primeira ou segunda convocação.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991" w:author=" " w:date="2021-08-16T20:12:00Z">
        <w:r w:rsidR="00C579C1">
          <w:rPr>
            <w:rFonts w:ascii="Tahoma" w:hAnsi="Tahoma" w:cs="Tahoma"/>
            <w:i/>
            <w:sz w:val="22"/>
            <w:szCs w:val="22"/>
            <w:highlight w:val="yellow"/>
            <w:lang w:val="pt-BR"/>
          </w:rPr>
          <w:t>Exclusão da parte iluminada sob aprovação do BTG</w:t>
        </w:r>
      </w:ins>
      <w:proofErr w:type="gramStart"/>
      <w:r>
        <w:rPr>
          <w:rFonts w:ascii="Tahoma" w:hAnsi="Tahoma" w:cs="Tahoma"/>
          <w:i/>
          <w:sz w:val="22"/>
          <w:szCs w:val="22"/>
          <w:highlight w:val="yellow"/>
          <w:lang w:val="pt-BR"/>
        </w:rPr>
        <w:t>.]</w:t>
      </w:r>
      <w:ins w:id="992" w:author="Cirino, Andressa" w:date="2021-08-17T18:23:00Z">
        <w:r w:rsidR="00C76983">
          <w:rPr>
            <w:rFonts w:ascii="Tahoma" w:hAnsi="Tahoma" w:cs="Tahoma"/>
            <w:i/>
            <w:sz w:val="22"/>
            <w:szCs w:val="22"/>
            <w:lang w:val="pt-BR"/>
          </w:rPr>
          <w:t>[</w:t>
        </w:r>
        <w:proofErr w:type="gramEnd"/>
        <w:r w:rsidR="00C76983">
          <w:rPr>
            <w:rFonts w:ascii="Tahoma" w:hAnsi="Tahoma" w:cs="Tahoma"/>
            <w:i/>
            <w:sz w:val="22"/>
            <w:szCs w:val="22"/>
            <w:lang w:val="pt-BR"/>
          </w:rPr>
          <w:t xml:space="preserve">DCM: conseguimos aprovação em linha com Pirapora] </w:t>
        </w:r>
      </w:ins>
    </w:p>
    <w:p w14:paraId="150B55C2"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93" w:name="_DV_M615"/>
      <w:bookmarkStart w:id="994" w:name="_DV_M616"/>
      <w:bookmarkStart w:id="995" w:name="_DV_M617"/>
      <w:bookmarkStart w:id="996" w:name="_Ref453932420"/>
      <w:bookmarkEnd w:id="986"/>
      <w:bookmarkEnd w:id="993"/>
      <w:bookmarkEnd w:id="994"/>
      <w:bookmarkEnd w:id="995"/>
      <w:r>
        <w:rPr>
          <w:rFonts w:ascii="Tahoma" w:hAnsi="Tahoma" w:cs="Tahoma"/>
          <w:sz w:val="22"/>
          <w:szCs w:val="22"/>
          <w:lang w:val="pt-BR"/>
        </w:rPr>
        <w:t>Será facultada a presença dos representantes legais da Emissora nas Assembleias Gerais de Debenturistas, a não ser: (i) quando a deliberação for acerca de uma ou mais matérias previstas na Clausula 9.4.2.; (ii)quando ela for solicitada pelos Debenturistas e pelo Agente Fiduciário nos termos desta Escritura de Emissão, ou (iii) quando for convocada pela Emissora, hipóteses em que será obrigatória.</w:t>
      </w:r>
    </w:p>
    <w:p w14:paraId="6EE5A9CC"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deverá comparecer às Assembleias Gerais de Debenturistas para prestar a quaisquer dos Debenturistas as informações que lhe forem solicitadas.</w:t>
      </w:r>
    </w:p>
    <w:p w14:paraId="7BAFEB65"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997" w:name="_DV_M619"/>
      <w:bookmarkEnd w:id="996"/>
      <w:bookmarkEnd w:id="997"/>
      <w:r>
        <w:rPr>
          <w:rFonts w:ascii="Tahoma" w:hAnsi="Tahoma" w:cs="Tahoma"/>
          <w:b/>
          <w:sz w:val="22"/>
          <w:szCs w:val="22"/>
          <w:lang w:val="pt-BR"/>
        </w:rPr>
        <w:t>Suspensão e Retomada de Assembleias</w:t>
      </w:r>
    </w:p>
    <w:p w14:paraId="26E67E4D"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98" w:name="_DV_M620"/>
      <w:bookmarkEnd w:id="998"/>
      <w:r>
        <w:rPr>
          <w:rFonts w:ascii="Tahoma" w:hAnsi="Tahoma" w:cs="Tahoma"/>
          <w:sz w:val="22"/>
          <w:szCs w:val="22"/>
          <w:lang w:val="pt-BR"/>
        </w:rPr>
        <w:t xml:space="preserve">Instaladas as Assembleias Gerais de Debenturistas, os titulares de,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w:t>
      </w:r>
      <w:r>
        <w:rPr>
          <w:rFonts w:ascii="Tahoma" w:eastAsia="Arial Unicode MS" w:hAnsi="Tahoma" w:cs="Tahoma"/>
          <w:sz w:val="22"/>
          <w:szCs w:val="22"/>
          <w:lang w:val="pt-BR"/>
        </w:rPr>
        <w:t>,</w:t>
      </w:r>
      <w:r>
        <w:rPr>
          <w:rFonts w:ascii="Tahoma" w:hAnsi="Tahoma" w:cs="Tahoma"/>
          <w:sz w:val="22"/>
          <w:szCs w:val="22"/>
          <w:lang w:val="pt-BR"/>
        </w:rPr>
        <w:t xml:space="preserve"> poderão deliberar pela suspensão dos trabalhos, para retomada da respectiva assembleia em data posterior.</w:t>
      </w:r>
    </w:p>
    <w:p w14:paraId="73880625"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999" w:name="_DV_M621"/>
      <w:bookmarkEnd w:id="999"/>
      <w:r>
        <w:rPr>
          <w:rFonts w:ascii="Tahoma" w:hAnsi="Tahoma" w:cs="Tahoma"/>
          <w:sz w:val="22"/>
          <w:szCs w:val="22"/>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44609FCB"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1000" w:name="_DV_M622"/>
      <w:bookmarkEnd w:id="1000"/>
      <w:r>
        <w:rPr>
          <w:rFonts w:ascii="Tahoma" w:hAnsi="Tahoma" w:cs="Tahoma"/>
          <w:sz w:val="22"/>
          <w:szCs w:val="22"/>
          <w:lang w:val="pt-BR"/>
        </w:rPr>
        <w:t>As matérias não votadas até a suspensão dos trabalhos não serão consideradas deliberadas e não produzirão efeitos até a data da sua efetiva deliberação.</w:t>
      </w:r>
    </w:p>
    <w:p w14:paraId="49DF0D61"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1001" w:name="_DV_M623"/>
      <w:bookmarkEnd w:id="1001"/>
      <w:r>
        <w:rPr>
          <w:rFonts w:ascii="Tahoma" w:hAnsi="Tahoma" w:cs="Tahoma"/>
          <w:b/>
          <w:sz w:val="22"/>
          <w:szCs w:val="22"/>
          <w:lang w:val="pt-BR"/>
        </w:rPr>
        <w:t>Mesa Diretora</w:t>
      </w:r>
    </w:p>
    <w:p w14:paraId="0D112BE4"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1002" w:name="_DV_M624"/>
      <w:bookmarkStart w:id="1003" w:name="_DV_M625"/>
      <w:bookmarkEnd w:id="1002"/>
      <w:bookmarkEnd w:id="1003"/>
      <w:r>
        <w:rPr>
          <w:rFonts w:ascii="Tahoma" w:hAnsi="Tahoma" w:cs="Tahoma"/>
          <w:sz w:val="22"/>
          <w:szCs w:val="22"/>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66CD81A6" w14:textId="77777777" w:rsidR="002A095C" w:rsidRPr="00AA2B83" w:rsidRDefault="008A57DB" w:rsidP="00282EAF">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DECLARAÇÕES E GARANTIAS</w:t>
      </w:r>
      <w:r>
        <w:rPr>
          <w:rStyle w:val="DeltaViewInsertion"/>
          <w:rFonts w:ascii="Tahoma" w:hAnsi="Tahoma" w:cs="Tahoma"/>
          <w:smallCaps/>
          <w:color w:val="auto"/>
          <w:szCs w:val="22"/>
          <w:u w:val="none"/>
          <w:lang w:val="pt-BR"/>
        </w:rPr>
        <w:t xml:space="preserve"> DA EMISSORA E DA GARANTIDORA </w:t>
      </w:r>
    </w:p>
    <w:p w14:paraId="74F3A381" w14:textId="77777777" w:rsidR="002A095C" w:rsidRPr="00AA2B83" w:rsidRDefault="008A57DB" w:rsidP="00282EAF">
      <w:pPr>
        <w:pStyle w:val="Level2"/>
        <w:numPr>
          <w:ilvl w:val="1"/>
          <w:numId w:val="6"/>
        </w:numPr>
        <w:spacing w:after="240" w:line="320" w:lineRule="atLeast"/>
        <w:rPr>
          <w:rFonts w:ascii="Tahoma" w:hAnsi="Tahoma" w:cs="Tahoma"/>
          <w:sz w:val="22"/>
          <w:szCs w:val="22"/>
          <w:lang w:val="pt-BR"/>
        </w:rPr>
      </w:pPr>
      <w:bookmarkStart w:id="1004" w:name="_DV_M626"/>
      <w:bookmarkEnd w:id="1004"/>
      <w:r>
        <w:rPr>
          <w:rFonts w:ascii="Tahoma" w:hAnsi="Tahoma" w:cs="Tahoma"/>
          <w:sz w:val="22"/>
          <w:szCs w:val="22"/>
          <w:lang w:val="pt-BR"/>
        </w:rPr>
        <w:t>A Emissora e a Garantidora declaram e garantem, individualmente, nesta data, que:</w:t>
      </w:r>
    </w:p>
    <w:p w14:paraId="41D482C6" w14:textId="77777777" w:rsidR="002A095C" w:rsidRPr="00AA2B83" w:rsidRDefault="008A57DB"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1005" w:name="_DV_M627"/>
      <w:bookmarkEnd w:id="1005"/>
      <w:r>
        <w:rPr>
          <w:rFonts w:ascii="Tahoma" w:hAnsi="Tahoma" w:cs="Tahoma"/>
          <w:sz w:val="22"/>
          <w:szCs w:val="22"/>
          <w:lang w:val="pt-BR"/>
        </w:rPr>
        <w:t xml:space="preserve">a Emissora e as SPEs são sociedades por ações devidamente organizadas, constituídas e existentes de acordo com as leis da República Federativa do Brasil </w:t>
      </w:r>
      <w:r>
        <w:rPr>
          <w:rFonts w:ascii="Tahoma" w:hAnsi="Tahoma" w:cs="Tahoma"/>
          <w:kern w:val="16"/>
          <w:sz w:val="22"/>
          <w:szCs w:val="22"/>
          <w:lang w:val="pt-BR"/>
        </w:rPr>
        <w:t>e estão devidamente autorizadas a conduzir os seus negócios, com plenos poderes para deter, possuir e operar seus bens</w:t>
      </w:r>
      <w:r>
        <w:rPr>
          <w:rFonts w:ascii="Tahoma" w:hAnsi="Tahoma" w:cs="Tahoma"/>
          <w:sz w:val="22"/>
          <w:szCs w:val="22"/>
          <w:lang w:val="pt-BR"/>
        </w:rPr>
        <w:t>;</w:t>
      </w:r>
    </w:p>
    <w:p w14:paraId="10A9C9F6" w14:textId="77777777" w:rsidR="002A095C" w:rsidRPr="00AA2B83" w:rsidRDefault="008A57DB"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1006" w:name="_DV_M628"/>
      <w:bookmarkStart w:id="1007" w:name="_DV_M629"/>
      <w:bookmarkEnd w:id="1006"/>
      <w:bookmarkEnd w:id="1007"/>
      <w:r>
        <w:rPr>
          <w:rFonts w:ascii="Tahoma" w:hAnsi="Tahoma" w:cs="Tahoma"/>
          <w:sz w:val="22"/>
          <w:szCs w:val="22"/>
          <w:lang w:val="pt-BR"/>
        </w:rPr>
        <w:t>está devidamente autorizada, nos termos da lei e de seu estatuto social, a celebrar esta Escritura de Emissão e o Contrato de Garantia, e a cumprir todas as obrigações nestes previstas, tendo sido satisfeitos todos os requisitos legais e estatutários necessários para tanto;</w:t>
      </w:r>
    </w:p>
    <w:p w14:paraId="5CB5A8A6" w14:textId="77777777" w:rsidR="002A095C" w:rsidRPr="00AA2B83" w:rsidRDefault="008A57DB"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1008" w:name="_DV_M630"/>
      <w:bookmarkEnd w:id="1008"/>
      <w:r>
        <w:rPr>
          <w:rFonts w:ascii="Tahoma" w:hAnsi="Tahoma" w:cs="Tahoma"/>
          <w:sz w:val="22"/>
          <w:szCs w:val="22"/>
          <w:lang w:val="pt-BR"/>
        </w:rPr>
        <w:t>os representantes legais da Emissora que assinam esta Escritura de Emissão e o Contrato de Garantia têm poderes estatutários ou delegados para assumir, em seu nome, as obrigações ora estabelecidas e, sendo mandatários, tiveram os poderes legitimamente outorgados, estando os respectivos mandatos em pleno vigor e efeito;</w:t>
      </w:r>
    </w:p>
    <w:p w14:paraId="4013D0AE" w14:textId="77777777" w:rsidR="002A095C" w:rsidRPr="00AA2B83" w:rsidRDefault="008A57DB"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1009" w:name="_DV_M631"/>
      <w:bookmarkEnd w:id="1009"/>
      <w:r>
        <w:rPr>
          <w:rFonts w:ascii="Tahoma" w:hAnsi="Tahoma" w:cs="Tahoma"/>
          <w:sz w:val="22"/>
          <w:szCs w:val="22"/>
          <w:lang w:val="pt-BR"/>
        </w:rPr>
        <w:t xml:space="preserve">a celebração desta Escritura de Emissão e do Contrato de Garantia, e o cumprimento das obrigações previstas em tais instrumentos, bem como a constituição da Garantia, não infringem (a) seus documentos constitutivos, (b) nenhuma lei, ato administrativo, </w:t>
      </w:r>
      <w:r>
        <w:rPr>
          <w:rFonts w:ascii="Tahoma" w:hAnsi="Tahoma" w:cs="Tahoma"/>
          <w:kern w:val="16"/>
          <w:sz w:val="22"/>
          <w:szCs w:val="22"/>
          <w:lang w:val="pt-BR"/>
        </w:rPr>
        <w:t xml:space="preserve">ordem, decisão ou sentença administrativa, judicial ou arbitral, </w:t>
      </w:r>
      <w:r>
        <w:rPr>
          <w:rFonts w:ascii="Tahoma" w:hAnsi="Tahoma" w:cs="Tahoma"/>
          <w:sz w:val="22"/>
          <w:szCs w:val="22"/>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 ou (III) rescisão de qualquer desses contratos ou instrumentos;</w:t>
      </w:r>
    </w:p>
    <w:p w14:paraId="53397E06" w14:textId="77777777" w:rsidR="002A095C" w:rsidRPr="00AA2B83" w:rsidRDefault="008A57DB"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1010" w:name="_DV_M632"/>
      <w:bookmarkEnd w:id="1010"/>
      <w:r>
        <w:rPr>
          <w:rFonts w:ascii="Tahoma" w:hAnsi="Tahoma" w:cs="Tahoma"/>
          <w:sz w:val="22"/>
          <w:szCs w:val="22"/>
          <w:lang w:val="pt-BR"/>
        </w:rPr>
        <w:t>as obrigações assumidas pela Emissora nesta Escritura de Emissão e no Contrato de Garantia constituem obrigações legalmente válidas e vinculantes da Emissora, exequíveis de acordo com os seus termos e condições, com força de título executivo extrajudicial nos termos dos incisos I e III do artigo 784 do Código de Processo Civil, sujeitas a leis de falência, recuperação judicial ou extrajudicial e leis semelhantes que afetem os direitos dos credores de modo geral;</w:t>
      </w:r>
    </w:p>
    <w:p w14:paraId="5FA48BB6" w14:textId="77777777" w:rsidR="002A095C" w:rsidRPr="00AA2B83" w:rsidRDefault="008A57DB"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bookmarkStart w:id="1011" w:name="_DV_M633"/>
      <w:bookmarkEnd w:id="1011"/>
      <w:r>
        <w:rPr>
          <w:rFonts w:ascii="Tahoma" w:hAnsi="Tahoma" w:cs="Tahoma"/>
          <w:sz w:val="22"/>
          <w:szCs w:val="22"/>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4690B5A9"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bookmarkStart w:id="1012" w:name="_DV_M634"/>
      <w:bookmarkEnd w:id="1012"/>
      <w:proofErr w:type="gramStart"/>
      <w:r>
        <w:rPr>
          <w:rFonts w:ascii="Tahoma" w:hAnsi="Tahoma" w:cs="Tahoma"/>
          <w:sz w:val="22"/>
          <w:szCs w:val="22"/>
          <w:lang w:val="pt-BR"/>
        </w:rPr>
        <w:t>os ações</w:t>
      </w:r>
      <w:proofErr w:type="gramEnd"/>
      <w:r>
        <w:rPr>
          <w:rFonts w:ascii="Tahoma" w:hAnsi="Tahoma" w:cs="Tahoma"/>
          <w:sz w:val="22"/>
          <w:szCs w:val="22"/>
          <w:lang w:val="pt-BR"/>
        </w:rPr>
        <w:t xml:space="preserve"> a serem alienadas fiduciariamente nos termos da Cláusula 4.23 acima, são detidos pela Garantidora e estão sob sua posse mansa e pacífica e estão livres e desembaraçados de qualquer ônus, exceto pela própria Alineção Fiduciária das Ações da Emissora a ser constituída conforme previsão desta Escritura de Emissão e do Contrato de Garantia; </w:t>
      </w:r>
    </w:p>
    <w:p w14:paraId="3895E77E"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omitiu nenhum fato, de qualquer natureza, que seja de seu conhecimento e que possa resultar em um Efeito Adverso Relevante;</w:t>
      </w:r>
    </w:p>
    <w:p w14:paraId="69DE911B"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as demonstrações financeiras da Emissora e de cada uma das SPEs, de 31 de dezembro de 2019 e de 31 de dezembro de 2020 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2019 e até a presente data não houve nenhum Efeito Adverso Relevante na situação financeira e nos resultados operacionais em questão, não houve qualquer operação envolvendo a Emissora ou as SPEs, fora do curso normal de seus negócios, que seja relevante para a Emissora ou para as SPEs, não houve declaração ou pagamento pela Emissora e/ou pelas SPEs de dividendos, houve alteração no capital social em função do curso normal da implementação do Projeto e aumento substancial do endividamento das SPEs que cause um Efeito Adverso Relevante, em função dos desembolsos ocorridos no âmbito dos Contratos de Financiamento do BNB, sem prejuízo da Emissora e cada uma das SPEs não terem contratado novas dívidas;</w:t>
      </w:r>
    </w:p>
    <w:p w14:paraId="1A71ABD3" w14:textId="77777777" w:rsidR="0035087F"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é legítima proprietária 99,99% das ações representativas do capital social das SPEs;</w:t>
      </w:r>
    </w:p>
    <w:p w14:paraId="15D99087" w14:textId="77777777" w:rsidR="00F471DA"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os Contratos do Projeto foram devidamente firmados pela Emissora e pelas SPEs, são válidos e eficazes contra a Emissora e as SPEs, e a Emissora e as SPEs estão em conformidade com todas as suas obrigações relevantes assumidas no âmbito de tais instrumentos;</w:t>
      </w:r>
    </w:p>
    <w:p w14:paraId="568A3A79"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conhecimento de qualquer ação judicial, procedimento administrativo ou arbitral, inquérito ou investigação pendente ou iminente, referentes ao Projeto, envolvendo ou que possa afetar a capacidade da Emissora de cumprir com as obrigações decorrentes desta Escritura de Emissão, perante qualquer tribunal, órgão governamental ou árbitro;</w:t>
      </w:r>
    </w:p>
    <w:p w14:paraId="0FF20CFA" w14:textId="77777777" w:rsidR="002A095C" w:rsidRPr="00AA2B83" w:rsidRDefault="008A57DB"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53E87E34"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 Emissora e cada uma das SPEs, no melhor de seu conhecimento, cumprem a legislação em vigor, em especial: (a) a Legislação Socioambiental de forma que (1) não utilizam, direta ou indiretamente, trabalho em condições análogas às de escravo ou trabalho infantil; (2) os trabalhadores da Emissora e das SPEs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14:paraId="193E7140"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nos Jornais de Publicação, nos termos da Lei das Sociedades por Ações, da ata da AGE da Emissora; (c) pela arquivamento desta Escritura de Emissão e de seus aditamentos perante a JUCERJA; e (d) pela celebração e registro nos Cartórios de RTD do Contrato de Garantia, nos termos e prazos previstos nesta Escritura de Emissão e no Contrato de Garantia;</w:t>
      </w:r>
    </w:p>
    <w:p w14:paraId="0B8B6E5C"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7F15652F"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 Emissora e cada uma das SPEs possuem justo título ou posse legítima, conforme o caso, de todos os seus bens imóveis e demais direitos e ativos necessários para o desenvolvimento do Projeto;</w:t>
      </w:r>
    </w:p>
    <w:p w14:paraId="72D7AAE4"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 Emissora e cada uma das SPEs mantém os seus bens e de suas controladas adequadamente segurados, conforme razoavelmente esperado e de acordo com as práticas correntes de mercado;</w:t>
      </w:r>
    </w:p>
    <w:p w14:paraId="56C3DF8B" w14:textId="77777777" w:rsidR="002A095C" w:rsidRPr="00AA2B83" w:rsidRDefault="008A57DB"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tem plena ciência e concorda integralmente com a forma de divulgação e apuração do IPCA e do Tesouro IPCA+ 2028, divulgado pela ANBIMA, e que a forma de cálculo de remuneração das Debêntures foi determinada por sua livre vontade, em observância ao princípio da boa-fé;</w:t>
      </w:r>
    </w:p>
    <w:p w14:paraId="3363B4EF"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14:paraId="1320FBB6"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pela Emissora e/ou pelas SPEs ou não afetam o andamento do Projeto ou a sua operação e não possam causar um Efeito Adverso Relevante;</w:t>
      </w:r>
    </w:p>
    <w:p w14:paraId="73652225" w14:textId="77777777" w:rsidR="002A095C" w:rsidRPr="00AA2B83" w:rsidRDefault="008A57DB"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 e</w:t>
      </w:r>
    </w:p>
    <w:p w14:paraId="09DBEC04" w14:textId="77777777" w:rsidR="002A095C" w:rsidRPr="00AA2B83" w:rsidRDefault="008A57DB"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r>
        <w:rPr>
          <w:rFonts w:ascii="Tahoma" w:hAnsi="Tahoma" w:cs="Tahoma"/>
          <w:sz w:val="22"/>
          <w:szCs w:val="22"/>
          <w:lang w:val="pt-BR"/>
        </w:rPr>
        <w:t>o Projeto foi devidamente enquadrado nos termos da Lei nº 12.431 e considerado como prioritário nos termos das Portarias.</w:t>
      </w:r>
    </w:p>
    <w:p w14:paraId="54FA119F" w14:textId="77777777" w:rsidR="00191E06" w:rsidRPr="00AA2B83" w:rsidRDefault="008A57DB" w:rsidP="00282EAF">
      <w:pPr>
        <w:pStyle w:val="Level2"/>
        <w:numPr>
          <w:ilvl w:val="1"/>
          <w:numId w:val="6"/>
        </w:numPr>
        <w:spacing w:after="240" w:line="320" w:lineRule="atLeast"/>
        <w:rPr>
          <w:rFonts w:ascii="Tahoma" w:hAnsi="Tahoma" w:cs="Tahoma"/>
          <w:sz w:val="22"/>
          <w:szCs w:val="22"/>
          <w:lang w:val="pt-BR"/>
        </w:rPr>
      </w:pPr>
      <w:bookmarkStart w:id="1013" w:name="_DV_M654"/>
      <w:bookmarkStart w:id="1014" w:name="_DV_M658"/>
      <w:bookmarkStart w:id="1015" w:name="_DV_M659"/>
      <w:bookmarkEnd w:id="1013"/>
      <w:bookmarkEnd w:id="1014"/>
      <w:bookmarkEnd w:id="1015"/>
      <w:r>
        <w:rPr>
          <w:rFonts w:ascii="Tahoma" w:hAnsi="Tahoma" w:cs="Tahoma"/>
          <w:sz w:val="22"/>
          <w:szCs w:val="22"/>
          <w:lang w:val="pt-BR"/>
        </w:rPr>
        <w:t>Ficam as partes responsáveis 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1882D522" w14:textId="77777777" w:rsidR="002A095C" w:rsidRPr="00AA2B83" w:rsidRDefault="008A57DB" w:rsidP="00282EAF">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DISPOSIÇÕES GERAIS</w:t>
      </w:r>
    </w:p>
    <w:p w14:paraId="6E37410E"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1016" w:name="_DV_M660"/>
      <w:bookmarkEnd w:id="1016"/>
      <w:r>
        <w:rPr>
          <w:rFonts w:ascii="Tahoma" w:hAnsi="Tahoma" w:cs="Tahoma"/>
          <w:b/>
          <w:sz w:val="22"/>
          <w:szCs w:val="22"/>
          <w:lang w:val="pt-BR"/>
        </w:rPr>
        <w:t>Comunicações</w:t>
      </w:r>
    </w:p>
    <w:p w14:paraId="58C7AFC5"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1017" w:name="_DV_M661"/>
      <w:bookmarkStart w:id="1018" w:name="_Ref451200713"/>
      <w:bookmarkEnd w:id="1017"/>
      <w:r>
        <w:rPr>
          <w:rFonts w:ascii="Tahoma" w:hAnsi="Tahoma" w:cs="Tahoma"/>
          <w:sz w:val="22"/>
          <w:szCs w:val="22"/>
          <w:lang w:val="pt-BR"/>
        </w:rPr>
        <w:t>Quaisquer notificações, instruções ou comunicações a serem realizadas por qualquer das Partes em virtude desta Escritura de Emissão deverão ser encaminhadas para os seguintes endereços:</w:t>
      </w:r>
      <w:bookmarkEnd w:id="1018"/>
    </w:p>
    <w:p w14:paraId="7FAEF1CD" w14:textId="77777777" w:rsidR="006949E1" w:rsidRDefault="008A57DB" w:rsidP="006949E1">
      <w:pPr>
        <w:pStyle w:val="Body"/>
        <w:spacing w:after="240" w:line="320" w:lineRule="atLeast"/>
        <w:ind w:left="1361"/>
        <w:jc w:val="left"/>
        <w:rPr>
          <w:rFonts w:ascii="Tahoma" w:hAnsi="Tahoma" w:cs="Tahoma"/>
          <w:sz w:val="22"/>
          <w:szCs w:val="22"/>
        </w:rPr>
      </w:pPr>
      <w:bookmarkStart w:id="1019" w:name="_DV_M662"/>
      <w:bookmarkStart w:id="1020" w:name="_Hlk11057462"/>
      <w:bookmarkEnd w:id="1019"/>
      <w:r>
        <w:rPr>
          <w:rFonts w:ascii="Tahoma" w:hAnsi="Tahoma" w:cs="Tahoma"/>
          <w:sz w:val="22"/>
          <w:szCs w:val="22"/>
          <w:u w:val="single"/>
        </w:rPr>
        <w:t>Para a Emissora</w:t>
      </w:r>
      <w:r>
        <w:rPr>
          <w:rFonts w:ascii="Tahoma" w:hAnsi="Tahoma" w:cs="Tahoma"/>
          <w:sz w:val="22"/>
          <w:szCs w:val="22"/>
        </w:rPr>
        <w:t xml:space="preserve">: Alex Energia Participações </w:t>
      </w:r>
      <w:proofErr w:type="gramStart"/>
      <w:r>
        <w:rPr>
          <w:rFonts w:ascii="Tahoma" w:hAnsi="Tahoma" w:cs="Tahoma"/>
          <w:sz w:val="22"/>
          <w:szCs w:val="22"/>
        </w:rPr>
        <w:t>S.A</w:t>
      </w:r>
      <w:proofErr w:type="gramEnd"/>
      <w:r>
        <w:rPr>
          <w:rFonts w:ascii="Tahoma" w:hAnsi="Tahoma" w:cs="Tahoma"/>
          <w:sz w:val="22"/>
          <w:szCs w:val="22"/>
        </w:rPr>
        <w:br/>
      </w:r>
      <w:bookmarkStart w:id="1021" w:name="_DV_M663"/>
      <w:bookmarkEnd w:id="1021"/>
      <w:r>
        <w:rPr>
          <w:rFonts w:ascii="Tahoma" w:hAnsi="Tahoma" w:cs="Tahoma"/>
          <w:sz w:val="22"/>
          <w:szCs w:val="22"/>
        </w:rPr>
        <w:t>Avenida Julio de Sá Bierrenbach 200</w:t>
      </w:r>
    </w:p>
    <w:p w14:paraId="757F527C" w14:textId="77777777" w:rsidR="008467B5" w:rsidRPr="00AA2B83" w:rsidRDefault="008A57DB" w:rsidP="006949E1">
      <w:pPr>
        <w:pStyle w:val="Body"/>
        <w:spacing w:after="240" w:line="320" w:lineRule="atLeast"/>
        <w:ind w:left="1361"/>
        <w:jc w:val="left"/>
        <w:rPr>
          <w:rFonts w:ascii="Tahoma" w:hAnsi="Tahoma" w:cs="Tahoma"/>
          <w:sz w:val="22"/>
          <w:szCs w:val="22"/>
        </w:rPr>
      </w:pPr>
      <w:r>
        <w:rPr>
          <w:rFonts w:ascii="Tahoma" w:hAnsi="Tahoma" w:cs="Tahoma"/>
          <w:sz w:val="22"/>
          <w:szCs w:val="22"/>
          <w:u w:val="single"/>
        </w:rPr>
        <w:t>Edificio Pacific Tower, Bloco 2, 4</w:t>
      </w:r>
      <w:r>
        <w:rPr>
          <w:rFonts w:ascii="Calibri" w:hAnsi="Calibri" w:cs="Calibri"/>
          <w:sz w:val="22"/>
          <w:szCs w:val="22"/>
          <w:u w:val="single"/>
        </w:rPr>
        <w:t>º</w:t>
      </w:r>
      <w:r>
        <w:rPr>
          <w:rFonts w:ascii="Tahoma" w:hAnsi="Tahoma" w:cs="Tahoma"/>
          <w:sz w:val="22"/>
          <w:szCs w:val="22"/>
          <w:u w:val="single"/>
        </w:rPr>
        <w:t xml:space="preserve"> Andar, Jacarepaguá</w:t>
      </w:r>
      <w:r>
        <w:rPr>
          <w:rFonts w:ascii="Tahoma" w:hAnsi="Tahoma" w:cs="Tahoma"/>
          <w:sz w:val="22"/>
          <w:szCs w:val="22"/>
        </w:rPr>
        <w:br/>
        <w:t>CEP 22775-028– Rio de Janeiro – Rio de Janeiro</w:t>
      </w:r>
    </w:p>
    <w:p w14:paraId="308C598E" w14:textId="77777777" w:rsidR="003B5E08" w:rsidRPr="00AA2B83" w:rsidRDefault="008A57DB" w:rsidP="00282EAF">
      <w:pPr>
        <w:pStyle w:val="Body"/>
        <w:spacing w:after="240" w:line="320" w:lineRule="atLeast"/>
        <w:ind w:left="1361"/>
        <w:jc w:val="left"/>
        <w:rPr>
          <w:rFonts w:ascii="Tahoma" w:hAnsi="Tahoma" w:cs="Tahoma"/>
          <w:sz w:val="22"/>
          <w:szCs w:val="22"/>
        </w:rPr>
      </w:pPr>
      <w:r>
        <w:rPr>
          <w:rFonts w:ascii="Tahoma" w:hAnsi="Tahoma" w:cs="Tahoma"/>
          <w:sz w:val="22"/>
          <w:szCs w:val="22"/>
        </w:rPr>
        <w:t>At.: Sr. Alexandre Caporal</w:t>
      </w:r>
      <w:r>
        <w:rPr>
          <w:rFonts w:ascii="Tahoma" w:hAnsi="Tahoma" w:cs="Tahoma"/>
          <w:sz w:val="22"/>
          <w:szCs w:val="22"/>
        </w:rPr>
        <w:br/>
        <w:t>Telefone: (21) 3543-2111</w:t>
      </w:r>
      <w:r>
        <w:rPr>
          <w:rFonts w:ascii="Tahoma" w:hAnsi="Tahoma" w:cs="Tahoma"/>
          <w:sz w:val="22"/>
          <w:szCs w:val="22"/>
        </w:rPr>
        <w:br/>
        <w:t>Correio Eletrônico: alexandre.caporal@elera.com</w:t>
      </w:r>
    </w:p>
    <w:p w14:paraId="135475D4" w14:textId="77777777" w:rsidR="00341887" w:rsidRPr="00AA2B83" w:rsidRDefault="00341887" w:rsidP="00282EAF">
      <w:pPr>
        <w:pStyle w:val="Body"/>
        <w:spacing w:after="240" w:line="320" w:lineRule="atLeast"/>
        <w:ind w:left="1361"/>
        <w:jc w:val="left"/>
        <w:rPr>
          <w:rFonts w:ascii="Tahoma" w:hAnsi="Tahoma" w:cs="Tahoma"/>
          <w:sz w:val="22"/>
          <w:szCs w:val="22"/>
        </w:rPr>
      </w:pPr>
    </w:p>
    <w:p w14:paraId="2A39064E" w14:textId="77777777" w:rsidR="002A095C" w:rsidRPr="00AA2B83" w:rsidRDefault="008A57DB" w:rsidP="00282EAF">
      <w:pPr>
        <w:pStyle w:val="Body"/>
        <w:spacing w:after="240" w:line="320" w:lineRule="atLeast"/>
        <w:ind w:left="1361"/>
        <w:jc w:val="left"/>
        <w:rPr>
          <w:rFonts w:ascii="Tahoma" w:hAnsi="Tahoma" w:cs="Tahoma"/>
          <w:sz w:val="22"/>
          <w:szCs w:val="22"/>
        </w:rPr>
      </w:pPr>
      <w:bookmarkStart w:id="1022" w:name="_DV_M664"/>
      <w:bookmarkStart w:id="1023" w:name="_DV_M668"/>
      <w:bookmarkEnd w:id="1020"/>
      <w:bookmarkEnd w:id="1022"/>
      <w:bookmarkEnd w:id="1023"/>
      <w:r>
        <w:rPr>
          <w:rFonts w:ascii="Tahoma" w:hAnsi="Tahoma" w:cs="Tahoma"/>
          <w:sz w:val="22"/>
          <w:szCs w:val="22"/>
          <w:u w:val="single"/>
        </w:rPr>
        <w:t>Para o Agente Fiduciário</w:t>
      </w:r>
      <w:r>
        <w:rPr>
          <w:rFonts w:ascii="Tahoma" w:hAnsi="Tahoma" w:cs="Tahoma"/>
          <w:sz w:val="22"/>
          <w:szCs w:val="22"/>
        </w:rPr>
        <w:t xml:space="preserve">: </w:t>
      </w:r>
      <w:r>
        <w:rPr>
          <w:rFonts w:ascii="Tahoma" w:hAnsi="Tahoma" w:cs="Tahoma"/>
          <w:sz w:val="22"/>
          <w:szCs w:val="22"/>
        </w:rPr>
        <w:br/>
      </w:r>
      <w:bookmarkStart w:id="1024" w:name="_DV_M700"/>
      <w:bookmarkStart w:id="1025" w:name="_DV_M701"/>
      <w:bookmarkEnd w:id="1024"/>
      <w:bookmarkEnd w:id="1025"/>
      <w:r>
        <w:rPr>
          <w:rFonts w:ascii="Tahoma" w:hAnsi="Tahoma" w:cs="Tahoma"/>
          <w:b/>
          <w:sz w:val="22"/>
          <w:szCs w:val="22"/>
        </w:rPr>
        <w:t>SIMPLIFIC PAVARINI DISTRIBUIDORA DE TÍTULOS E VALORES MOBILIÁRIOS LTDA.</w:t>
      </w:r>
      <w:bookmarkStart w:id="1026" w:name="_DV_M702"/>
      <w:bookmarkStart w:id="1027" w:name="_DV_M703"/>
      <w:bookmarkStart w:id="1028" w:name="_DV_M704"/>
      <w:bookmarkStart w:id="1029" w:name="_DV_M707"/>
      <w:bookmarkEnd w:id="1026"/>
      <w:bookmarkEnd w:id="1027"/>
      <w:bookmarkEnd w:id="1028"/>
      <w:bookmarkEnd w:id="1029"/>
    </w:p>
    <w:p w14:paraId="68B3B254" w14:textId="77777777" w:rsidR="002A095C" w:rsidRPr="00AA2B83" w:rsidRDefault="008A57DB"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Rua Sete de Setembro, n° 99, 24º andar</w:t>
      </w:r>
    </w:p>
    <w:p w14:paraId="50CD321B" w14:textId="77777777" w:rsidR="002A095C" w:rsidRPr="00AA2B83" w:rsidRDefault="008A57DB"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CEP 20050-005, Rio de Janeiro – RJ</w:t>
      </w:r>
    </w:p>
    <w:p w14:paraId="6B081DBB" w14:textId="77777777" w:rsidR="002A095C" w:rsidRPr="00AA2B83" w:rsidRDefault="008A57DB"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At.: Sr. Carlos Alberto Bacha / Sr. Matheus Gomes Faria / Sr. Rinaldo Rabello Ferreira</w:t>
      </w:r>
    </w:p>
    <w:p w14:paraId="31698CAA" w14:textId="77777777" w:rsidR="002A095C" w:rsidRPr="00AA2B83" w:rsidRDefault="008A57DB"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Telefone: (21) 2507-1949</w:t>
      </w:r>
    </w:p>
    <w:p w14:paraId="394627CE" w14:textId="77777777" w:rsidR="002A095C" w:rsidRPr="00AA2B83" w:rsidRDefault="008A57DB" w:rsidP="00282EAF">
      <w:pPr>
        <w:pStyle w:val="Body"/>
        <w:spacing w:after="0" w:line="320" w:lineRule="atLeast"/>
        <w:ind w:left="1361"/>
        <w:jc w:val="left"/>
        <w:rPr>
          <w:rFonts w:ascii="Tahoma" w:hAnsi="Tahoma" w:cs="Tahoma"/>
          <w:sz w:val="22"/>
          <w:szCs w:val="22"/>
        </w:rPr>
      </w:pPr>
      <w:r>
        <w:rPr>
          <w:rFonts w:ascii="Tahoma" w:hAnsi="Tahoma" w:cs="Tahoma"/>
          <w:sz w:val="22"/>
          <w:szCs w:val="22"/>
        </w:rPr>
        <w:t>E-mail: spestruturacao@simplificpavarini.com.br</w:t>
      </w:r>
    </w:p>
    <w:p w14:paraId="5371DFB4" w14:textId="77777777" w:rsidR="008467B5" w:rsidRPr="00AA2B83" w:rsidRDefault="008467B5" w:rsidP="00282EAF">
      <w:pPr>
        <w:pStyle w:val="Body"/>
        <w:spacing w:after="240" w:line="320" w:lineRule="atLeast"/>
        <w:ind w:left="1361"/>
        <w:jc w:val="left"/>
        <w:rPr>
          <w:rFonts w:ascii="Tahoma" w:hAnsi="Tahoma" w:cs="Tahoma"/>
          <w:sz w:val="22"/>
          <w:szCs w:val="22"/>
        </w:rPr>
      </w:pPr>
    </w:p>
    <w:p w14:paraId="529FDC5F" w14:textId="77777777" w:rsidR="00BC2FDD" w:rsidRPr="00AA2B83" w:rsidRDefault="008A57DB" w:rsidP="00282EAF">
      <w:pPr>
        <w:pStyle w:val="Body"/>
        <w:spacing w:after="240" w:line="320" w:lineRule="atLeast"/>
        <w:ind w:left="1361"/>
        <w:jc w:val="left"/>
        <w:rPr>
          <w:rFonts w:ascii="Tahoma" w:hAnsi="Tahoma" w:cs="Tahoma"/>
          <w:sz w:val="22"/>
          <w:szCs w:val="22"/>
        </w:rPr>
      </w:pPr>
      <w:r>
        <w:rPr>
          <w:rFonts w:ascii="Tahoma" w:hAnsi="Tahoma" w:cs="Tahoma"/>
          <w:sz w:val="22"/>
          <w:szCs w:val="22"/>
          <w:u w:val="single"/>
        </w:rPr>
        <w:t>Para o Banco Liquidante e Escriturador</w:t>
      </w:r>
      <w:r>
        <w:rPr>
          <w:rFonts w:ascii="Tahoma" w:hAnsi="Tahoma" w:cs="Tahoma"/>
          <w:sz w:val="22"/>
          <w:szCs w:val="22"/>
        </w:rPr>
        <w:t>:</w:t>
      </w:r>
      <w:r>
        <w:rPr>
          <w:rFonts w:ascii="Tahoma" w:hAnsi="Tahoma" w:cs="Tahoma"/>
          <w:b/>
          <w:sz w:val="22"/>
          <w:szCs w:val="22"/>
        </w:rPr>
        <w:br/>
        <w:t>[</w:t>
      </w:r>
      <w:r>
        <w:rPr>
          <w:rFonts w:ascii="Tahoma" w:hAnsi="Tahoma" w:cs="Tahoma"/>
          <w:b/>
          <w:sz w:val="22"/>
          <w:szCs w:val="22"/>
          <w:highlight w:val="yellow"/>
        </w:rPr>
        <w:t>●</w:t>
      </w:r>
      <w:r>
        <w:rPr>
          <w:rFonts w:ascii="Tahoma" w:hAnsi="Tahoma" w:cs="Tahoma"/>
          <w:b/>
          <w:sz w:val="22"/>
          <w:szCs w:val="22"/>
        </w:rPr>
        <w:t>]</w:t>
      </w:r>
      <w:r>
        <w:rPr>
          <w:rFonts w:ascii="Tahoma" w:hAnsi="Tahoma" w:cs="Tahoma"/>
          <w:sz w:val="22"/>
          <w:szCs w:val="22"/>
        </w:rPr>
        <w:br/>
        <w:t>[</w:t>
      </w:r>
      <w:r>
        <w:rPr>
          <w:rFonts w:ascii="Tahoma" w:hAnsi="Tahoma" w:cs="Tahoma"/>
          <w:i/>
          <w:sz w:val="22"/>
          <w:szCs w:val="22"/>
          <w:highlight w:val="yellow"/>
        </w:rPr>
        <w:t>endereço</w:t>
      </w:r>
      <w:r>
        <w:rPr>
          <w:rFonts w:ascii="Tahoma" w:hAnsi="Tahoma" w:cs="Tahoma"/>
          <w:sz w:val="22"/>
          <w:szCs w:val="22"/>
        </w:rPr>
        <w:t>]</w:t>
      </w:r>
      <w:r>
        <w:rPr>
          <w:rFonts w:ascii="Tahoma" w:hAnsi="Tahoma" w:cs="Tahoma"/>
          <w:sz w:val="22"/>
          <w:szCs w:val="22"/>
        </w:rPr>
        <w:br/>
        <w:t>CEP [</w:t>
      </w:r>
      <w:r>
        <w:rPr>
          <w:rFonts w:ascii="Tahoma" w:hAnsi="Tahoma" w:cs="Tahoma"/>
          <w:sz w:val="22"/>
          <w:szCs w:val="22"/>
          <w:highlight w:val="yellow"/>
        </w:rPr>
        <w:t>●</w:t>
      </w:r>
      <w:r>
        <w:rPr>
          <w:rFonts w:ascii="Tahoma" w:hAnsi="Tahoma" w:cs="Tahoma"/>
          <w:sz w:val="22"/>
          <w:szCs w:val="22"/>
        </w:rPr>
        <w:t>] – [</w:t>
      </w:r>
      <w:r>
        <w:rPr>
          <w:rFonts w:ascii="Tahoma" w:hAnsi="Tahoma" w:cs="Tahoma"/>
          <w:i/>
          <w:sz w:val="22"/>
          <w:szCs w:val="22"/>
          <w:highlight w:val="yellow"/>
        </w:rPr>
        <w:t>cidade</w:t>
      </w:r>
      <w:r>
        <w:rPr>
          <w:rFonts w:ascii="Tahoma" w:hAnsi="Tahoma" w:cs="Tahoma"/>
          <w:sz w:val="22"/>
          <w:szCs w:val="22"/>
        </w:rPr>
        <w:t>] – [</w:t>
      </w:r>
      <w:r>
        <w:rPr>
          <w:rFonts w:ascii="Tahoma" w:hAnsi="Tahoma" w:cs="Tahoma"/>
          <w:i/>
          <w:sz w:val="22"/>
          <w:szCs w:val="22"/>
          <w:highlight w:val="yellow"/>
        </w:rPr>
        <w:t>estado</w:t>
      </w:r>
      <w:r>
        <w:rPr>
          <w:rFonts w:ascii="Tahoma" w:hAnsi="Tahoma" w:cs="Tahoma"/>
          <w:sz w:val="22"/>
          <w:szCs w:val="22"/>
        </w:rPr>
        <w:t>]</w:t>
      </w:r>
      <w:r>
        <w:rPr>
          <w:rFonts w:ascii="Tahoma" w:hAnsi="Tahoma" w:cs="Tahoma"/>
          <w:sz w:val="22"/>
          <w:szCs w:val="22"/>
        </w:rPr>
        <w:br/>
        <w:t>At.: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Telefone: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Correio Eletrônico: [</w:t>
      </w:r>
      <w:r>
        <w:rPr>
          <w:rFonts w:ascii="Tahoma" w:hAnsi="Tahoma" w:cs="Tahoma"/>
          <w:sz w:val="22"/>
          <w:szCs w:val="22"/>
          <w:highlight w:val="yellow"/>
        </w:rPr>
        <w:t>●</w:t>
      </w:r>
      <w:r>
        <w:rPr>
          <w:rFonts w:ascii="Tahoma" w:hAnsi="Tahoma" w:cs="Tahoma"/>
          <w:sz w:val="22"/>
          <w:szCs w:val="22"/>
        </w:rPr>
        <w:t>]</w:t>
      </w:r>
    </w:p>
    <w:p w14:paraId="59D61C80" w14:textId="77777777" w:rsidR="008467B5" w:rsidRPr="00AA2B83" w:rsidRDefault="008467B5" w:rsidP="00282EAF">
      <w:pPr>
        <w:pStyle w:val="Body"/>
        <w:spacing w:after="240" w:line="320" w:lineRule="atLeast"/>
        <w:ind w:left="1361"/>
        <w:jc w:val="left"/>
        <w:rPr>
          <w:rFonts w:ascii="Tahoma" w:hAnsi="Tahoma" w:cs="Tahoma"/>
          <w:sz w:val="22"/>
          <w:szCs w:val="22"/>
          <w:lang w:val="it-IT"/>
        </w:rPr>
      </w:pPr>
    </w:p>
    <w:p w14:paraId="06103B3C" w14:textId="77777777" w:rsidR="002A095C" w:rsidRPr="00AA2B83" w:rsidRDefault="008A57DB" w:rsidP="00282EAF">
      <w:pPr>
        <w:pStyle w:val="Body"/>
        <w:spacing w:after="240" w:line="320" w:lineRule="atLeast"/>
        <w:ind w:left="1361"/>
        <w:jc w:val="left"/>
        <w:rPr>
          <w:rFonts w:ascii="Tahoma" w:hAnsi="Tahoma" w:cs="Tahoma"/>
          <w:sz w:val="22"/>
          <w:szCs w:val="22"/>
        </w:rPr>
      </w:pPr>
      <w:bookmarkStart w:id="1030" w:name="_DV_M708"/>
      <w:bookmarkStart w:id="1031" w:name="_DV_M709"/>
      <w:bookmarkStart w:id="1032" w:name="_DV_M710"/>
      <w:bookmarkStart w:id="1033" w:name="_DV_M711"/>
      <w:bookmarkStart w:id="1034" w:name="_DV_M712"/>
      <w:bookmarkStart w:id="1035" w:name="_DV_M713"/>
      <w:bookmarkStart w:id="1036" w:name="_DV_M714"/>
      <w:bookmarkStart w:id="1037" w:name="_DV_M715"/>
      <w:bookmarkStart w:id="1038" w:name="_DV_M716"/>
      <w:bookmarkStart w:id="1039" w:name="_DV_M717"/>
      <w:bookmarkStart w:id="1040" w:name="_DV_M718"/>
      <w:bookmarkStart w:id="1041" w:name="_DV_M719"/>
      <w:bookmarkStart w:id="1042" w:name="_DV_M720"/>
      <w:bookmarkStart w:id="1043" w:name="_DV_M721"/>
      <w:bookmarkStart w:id="1044" w:name="_DV_M722"/>
      <w:bookmarkStart w:id="1045" w:name="_DV_M723"/>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Pr>
          <w:rFonts w:ascii="Tahoma" w:hAnsi="Tahoma" w:cs="Tahoma"/>
          <w:sz w:val="22"/>
          <w:szCs w:val="22"/>
          <w:u w:val="single"/>
        </w:rPr>
        <w:t>Para a B3 – Balcão B3:</w:t>
      </w:r>
      <w:r>
        <w:rPr>
          <w:rFonts w:ascii="Tahoma" w:hAnsi="Tahoma" w:cs="Tahoma"/>
          <w:b/>
          <w:sz w:val="22"/>
          <w:szCs w:val="22"/>
        </w:rPr>
        <w:br/>
      </w:r>
      <w:bookmarkStart w:id="1046" w:name="_DV_M724"/>
      <w:bookmarkEnd w:id="1046"/>
      <w:r>
        <w:rPr>
          <w:rFonts w:ascii="Tahoma" w:hAnsi="Tahoma" w:cs="Tahoma"/>
          <w:b/>
          <w:sz w:val="22"/>
          <w:szCs w:val="22"/>
        </w:rPr>
        <w:t>B3 S.A. – BRASIL, BOLSA, BALCÃO – BALCÃO B3</w:t>
      </w:r>
      <w:r>
        <w:rPr>
          <w:rFonts w:ascii="Tahoma" w:hAnsi="Tahoma" w:cs="Tahoma"/>
          <w:sz w:val="22"/>
          <w:szCs w:val="22"/>
        </w:rPr>
        <w:br/>
        <w:t>Praça Antônio Prado, nº 48, 4º andar</w:t>
      </w:r>
      <w:r>
        <w:rPr>
          <w:rFonts w:ascii="Tahoma" w:hAnsi="Tahoma" w:cs="Tahoma"/>
          <w:sz w:val="22"/>
          <w:szCs w:val="22"/>
        </w:rPr>
        <w:br/>
        <w:t>CEP 01010-901 – Centro, São Paulo, SP</w:t>
      </w:r>
      <w:r>
        <w:rPr>
          <w:rFonts w:ascii="Tahoma" w:hAnsi="Tahoma" w:cs="Tahoma"/>
          <w:sz w:val="22"/>
          <w:szCs w:val="22"/>
        </w:rPr>
        <w:br/>
        <w:t>At.: Superintendência de Oferta de Títulos Corporativos e Fundos</w:t>
      </w:r>
      <w:r>
        <w:rPr>
          <w:rFonts w:ascii="Tahoma" w:hAnsi="Tahoma" w:cs="Tahoma"/>
          <w:sz w:val="22"/>
          <w:szCs w:val="22"/>
        </w:rPr>
        <w:br/>
        <w:t>Telefone: (11) 2565-5061</w:t>
      </w:r>
      <w:r>
        <w:rPr>
          <w:rFonts w:ascii="Tahoma" w:hAnsi="Tahoma" w:cs="Tahoma"/>
          <w:sz w:val="22"/>
          <w:szCs w:val="22"/>
        </w:rPr>
        <w:br/>
        <w:t>Correio Eletrônico: valores.mobiliarios@b3.com.br</w:t>
      </w:r>
      <w:bookmarkStart w:id="1047" w:name="_DV_M726"/>
      <w:bookmarkStart w:id="1048" w:name="_DV_M727"/>
      <w:bookmarkStart w:id="1049" w:name="_DV_M730"/>
      <w:bookmarkStart w:id="1050" w:name="_DV_M731"/>
      <w:bookmarkEnd w:id="1047"/>
      <w:bookmarkEnd w:id="1048"/>
      <w:bookmarkEnd w:id="1049"/>
      <w:bookmarkEnd w:id="1050"/>
    </w:p>
    <w:p w14:paraId="37BD3361"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1051" w:name="_DV_M733"/>
      <w:bookmarkStart w:id="1052" w:name="_DV_M734"/>
      <w:bookmarkStart w:id="1053" w:name="_DV_M735"/>
      <w:bookmarkStart w:id="1054" w:name="_DV_M736"/>
      <w:bookmarkStart w:id="1055" w:name="_DV_M737"/>
      <w:bookmarkStart w:id="1056" w:name="_DV_M738"/>
      <w:bookmarkStart w:id="1057" w:name="_DV_M739"/>
      <w:bookmarkEnd w:id="1051"/>
      <w:bookmarkEnd w:id="1052"/>
      <w:bookmarkEnd w:id="1053"/>
      <w:bookmarkEnd w:id="1054"/>
      <w:bookmarkEnd w:id="1055"/>
      <w:bookmarkEnd w:id="1056"/>
      <w:bookmarkEnd w:id="1057"/>
      <w:r>
        <w:rPr>
          <w:rFonts w:ascii="Tahoma" w:hAnsi="Tahoma" w:cs="Tahoma"/>
          <w:sz w:val="22"/>
          <w:szCs w:val="22"/>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7068EE1F"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1058" w:name="_DV_M740"/>
      <w:bookmarkEnd w:id="1058"/>
      <w:r>
        <w:rPr>
          <w:rFonts w:ascii="Tahoma" w:hAnsi="Tahoma" w:cs="Tahoma"/>
          <w:sz w:val="22"/>
          <w:szCs w:val="22"/>
          <w:lang w:val="pt-BR"/>
        </w:rPr>
        <w:t>A mudança de qualquer dos endereços acima deverá ser imediatamente comunicada às demais Partes pela Parte que tiver seu endereço alterado.</w:t>
      </w:r>
    </w:p>
    <w:p w14:paraId="04840BF5" w14:textId="77777777" w:rsidR="002A095C" w:rsidRPr="00AA2B83" w:rsidRDefault="008A57DB" w:rsidP="00282EAF">
      <w:pPr>
        <w:pStyle w:val="Level2"/>
        <w:keepNext/>
        <w:keepLines/>
        <w:numPr>
          <w:ilvl w:val="1"/>
          <w:numId w:val="6"/>
        </w:numPr>
        <w:spacing w:after="240" w:line="320" w:lineRule="atLeast"/>
        <w:rPr>
          <w:rFonts w:ascii="Tahoma" w:hAnsi="Tahoma" w:cs="Tahoma"/>
          <w:b/>
          <w:sz w:val="22"/>
          <w:szCs w:val="22"/>
          <w:lang w:val="pt-BR"/>
        </w:rPr>
      </w:pPr>
      <w:bookmarkStart w:id="1059" w:name="_DV_M741"/>
      <w:bookmarkEnd w:id="1059"/>
      <w:r>
        <w:rPr>
          <w:rFonts w:ascii="Tahoma" w:hAnsi="Tahoma" w:cs="Tahoma"/>
          <w:b/>
          <w:sz w:val="22"/>
          <w:szCs w:val="22"/>
          <w:lang w:val="pt-BR"/>
        </w:rPr>
        <w:t>Renúncia</w:t>
      </w:r>
    </w:p>
    <w:p w14:paraId="58CB70AC" w14:textId="77777777" w:rsidR="002A095C" w:rsidRPr="00AA2B83" w:rsidRDefault="008A57DB" w:rsidP="00282EAF">
      <w:pPr>
        <w:pStyle w:val="Level3"/>
        <w:keepNext/>
        <w:keepLines/>
        <w:numPr>
          <w:ilvl w:val="2"/>
          <w:numId w:val="6"/>
        </w:numPr>
        <w:spacing w:after="240" w:line="320" w:lineRule="atLeast"/>
        <w:rPr>
          <w:rFonts w:ascii="Tahoma" w:hAnsi="Tahoma" w:cs="Tahoma"/>
          <w:sz w:val="22"/>
          <w:szCs w:val="22"/>
          <w:lang w:val="pt-BR"/>
        </w:rPr>
      </w:pPr>
      <w:bookmarkStart w:id="1060" w:name="_DV_M742"/>
      <w:bookmarkEnd w:id="1060"/>
      <w:r>
        <w:rPr>
          <w:rFonts w:ascii="Tahoma" w:hAnsi="Tahoma" w:cs="Tahoma"/>
          <w:sz w:val="22"/>
          <w:szCs w:val="22"/>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FAE58F2"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1061" w:name="_DV_M743"/>
      <w:bookmarkEnd w:id="1061"/>
      <w:r>
        <w:rPr>
          <w:rFonts w:ascii="Tahoma" w:hAnsi="Tahoma" w:cs="Tahoma"/>
          <w:b/>
          <w:sz w:val="22"/>
          <w:szCs w:val="22"/>
          <w:lang w:val="pt-BR"/>
        </w:rPr>
        <w:t>Independência das Disposições desta Escritura de Emissão</w:t>
      </w:r>
    </w:p>
    <w:p w14:paraId="2E96E2F4"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1062" w:name="_DV_M744"/>
      <w:bookmarkEnd w:id="1062"/>
      <w:r>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D8D7677"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1063" w:name="_DV_M745"/>
      <w:bookmarkEnd w:id="1063"/>
      <w:r>
        <w:rPr>
          <w:rFonts w:ascii="Tahoma" w:hAnsi="Tahoma" w:cs="Tahoma"/>
          <w:sz w:val="22"/>
          <w:szCs w:val="22"/>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(ii) quando verificado erro material, seja ele um erro grosseiro, de digitação ou aritmético; ou ainda (iii) em virtude da atualização dos dados cadastrais das Partes, tais como alteração na razão social, endereço e telefone, entre outros, desde que as alterações ou correções referidas nos itens (i), (ii) e (iii) acima, não acarretem qualquer prejuízo aos Debenturistas e não haja qualquer custo ou despesa adicional para os Debenturistas.</w:t>
      </w:r>
    </w:p>
    <w:p w14:paraId="6706AC8A"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1064" w:name="_DV_M746"/>
      <w:bookmarkEnd w:id="1064"/>
      <w:r>
        <w:rPr>
          <w:rFonts w:ascii="Tahoma" w:hAnsi="Tahoma" w:cs="Tahoma"/>
          <w:b/>
          <w:sz w:val="22"/>
          <w:szCs w:val="22"/>
          <w:lang w:val="pt-BR"/>
        </w:rPr>
        <w:t>Título Executivo Extrajudicial e Execução Específica</w:t>
      </w:r>
    </w:p>
    <w:p w14:paraId="061606F9"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1065" w:name="_DV_M747"/>
      <w:bookmarkEnd w:id="1065"/>
      <w:r>
        <w:rPr>
          <w:rFonts w:ascii="Tahoma" w:hAnsi="Tahoma" w:cs="Tahoma"/>
          <w:sz w:val="22"/>
          <w:szCs w:val="22"/>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161633F5"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1066" w:name="_DV_M748"/>
      <w:bookmarkEnd w:id="1066"/>
      <w:r>
        <w:rPr>
          <w:rFonts w:ascii="Tahoma" w:hAnsi="Tahoma" w:cs="Tahoma"/>
          <w:b/>
          <w:sz w:val="22"/>
          <w:szCs w:val="22"/>
          <w:lang w:val="pt-BR"/>
        </w:rPr>
        <w:t>Cômputo dos Prazos</w:t>
      </w:r>
    </w:p>
    <w:p w14:paraId="6CD40C00"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1067" w:name="_DV_M749"/>
      <w:bookmarkEnd w:id="1067"/>
      <w:r>
        <w:rPr>
          <w:rFonts w:ascii="Tahoma" w:hAnsi="Tahoma" w:cs="Tahoma"/>
          <w:sz w:val="22"/>
          <w:szCs w:val="22"/>
          <w:lang w:val="pt-BR"/>
        </w:rPr>
        <w:t>Exceto se de outra forma especificamente disposto nesta Escritura de Emissão, os prazos estabelecidos na presente Escritura de Emissão serão computados de acordo com a regra prescrita no artigo 132 da Lei nº 10.406, de 10 de janeiro de 2002, conforme alterada (“</w:t>
      </w:r>
      <w:r>
        <w:rPr>
          <w:rFonts w:ascii="Tahoma" w:hAnsi="Tahoma" w:cs="Tahoma"/>
          <w:b/>
          <w:sz w:val="22"/>
          <w:szCs w:val="22"/>
          <w:lang w:val="pt-BR"/>
        </w:rPr>
        <w:t>Código Civil</w:t>
      </w:r>
      <w:r>
        <w:rPr>
          <w:rFonts w:ascii="Tahoma" w:hAnsi="Tahoma" w:cs="Tahoma"/>
          <w:sz w:val="22"/>
          <w:szCs w:val="22"/>
          <w:lang w:val="pt-BR"/>
        </w:rPr>
        <w:t>”), sendo excluído o dia do começo e incluído o do vencimento.</w:t>
      </w:r>
    </w:p>
    <w:p w14:paraId="1DDD5F94"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bookmarkStart w:id="1068" w:name="_DV_M750"/>
      <w:bookmarkEnd w:id="1068"/>
      <w:r>
        <w:rPr>
          <w:rFonts w:ascii="Tahoma" w:hAnsi="Tahoma" w:cs="Tahoma"/>
          <w:b/>
          <w:sz w:val="22"/>
          <w:szCs w:val="22"/>
          <w:lang w:val="pt-BR"/>
        </w:rPr>
        <w:t>Despesas</w:t>
      </w:r>
    </w:p>
    <w:p w14:paraId="50A862BE"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1069" w:name="_DV_M751"/>
      <w:bookmarkEnd w:id="1069"/>
      <w:r>
        <w:rPr>
          <w:rFonts w:ascii="Tahoma" w:hAnsi="Tahoma" w:cs="Tahoma"/>
          <w:sz w:val="22"/>
          <w:szCs w:val="22"/>
          <w:lang w:val="pt-BR"/>
        </w:rPr>
        <w:t>A Emissora arcará com todos os custos decorrentes (i) da distribuição das Debêntures, incluindo todos os custos relativos ao seu registro na B3 – Balcão B3, (ii) de registro e de publicação dos atos societários necessários à realização da Emissão, da Oferta e da constituição da Alineção Fiduciária das Ações da Emissora, nos termos desta Escritura de Emissão; (iii) de registro da presente Escritura de Emissão e do Contrato de Garantia, bem como de seus respectivos aditamentos, nos termos desta Escritura de Emissão, e (iv) das despesas e remuneração com a contratação do Agente Fiduciário, do Banco Liquidante, do Escriturador e da agência de classificação de risco.</w:t>
      </w:r>
    </w:p>
    <w:p w14:paraId="66E0F2C8" w14:textId="77777777" w:rsidR="002A095C" w:rsidRPr="00AA2B83" w:rsidRDefault="008A57DB" w:rsidP="00282EAF">
      <w:pPr>
        <w:pStyle w:val="Level2"/>
        <w:numPr>
          <w:ilvl w:val="1"/>
          <w:numId w:val="6"/>
        </w:numPr>
        <w:spacing w:after="240" w:line="320" w:lineRule="atLeast"/>
        <w:rPr>
          <w:rFonts w:ascii="Tahoma" w:eastAsia="Arial Unicode MS" w:hAnsi="Tahoma" w:cs="Tahoma"/>
          <w:b/>
          <w:sz w:val="22"/>
          <w:szCs w:val="22"/>
          <w:lang w:val="pt-BR"/>
        </w:rPr>
      </w:pPr>
      <w:bookmarkStart w:id="1070" w:name="_DV_M752"/>
      <w:bookmarkEnd w:id="1070"/>
      <w:r>
        <w:rPr>
          <w:rFonts w:ascii="Tahoma" w:eastAsia="Arial Unicode MS" w:hAnsi="Tahoma" w:cs="Tahoma"/>
          <w:b/>
          <w:sz w:val="22"/>
          <w:szCs w:val="22"/>
          <w:lang w:val="pt-BR"/>
        </w:rPr>
        <w:t>Definições</w:t>
      </w:r>
    </w:p>
    <w:p w14:paraId="5ECEC1BD" w14:textId="77777777" w:rsidR="002A095C" w:rsidRPr="00AA2B83" w:rsidRDefault="008A57DB" w:rsidP="00282EAF">
      <w:pPr>
        <w:pStyle w:val="Level3"/>
        <w:numPr>
          <w:ilvl w:val="2"/>
          <w:numId w:val="6"/>
        </w:numPr>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Os termos iniciados em letra maiúscula não definidos neste instrumento terão os significados atribuídos a eles no </w:t>
      </w:r>
      <w:r>
        <w:rPr>
          <w:rFonts w:ascii="Tahoma" w:eastAsia="Arial Unicode MS" w:hAnsi="Tahoma" w:cs="Tahoma"/>
          <w:b/>
          <w:sz w:val="22"/>
          <w:szCs w:val="22"/>
          <w:lang w:val="pt-BR"/>
        </w:rPr>
        <w:t>Anexo II</w:t>
      </w:r>
      <w:r>
        <w:rPr>
          <w:rFonts w:ascii="Tahoma" w:eastAsia="Arial Unicode MS" w:hAnsi="Tahoma" w:cs="Tahoma"/>
          <w:sz w:val="22"/>
          <w:szCs w:val="22"/>
          <w:lang w:val="pt-BR"/>
        </w:rPr>
        <w:t xml:space="preserve"> desta Escritura de Emissão.</w:t>
      </w:r>
    </w:p>
    <w:p w14:paraId="3CEB5CC2" w14:textId="77777777" w:rsidR="002A095C" w:rsidRPr="00AA2B83" w:rsidRDefault="008A57DB" w:rsidP="00282EAF">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Lei Aplicável</w:t>
      </w:r>
    </w:p>
    <w:p w14:paraId="2C5243F0" w14:textId="77777777" w:rsidR="002A095C" w:rsidRPr="00AA2B83" w:rsidRDefault="008A57DB" w:rsidP="00282EAF">
      <w:pPr>
        <w:pStyle w:val="Level3"/>
        <w:numPr>
          <w:ilvl w:val="2"/>
          <w:numId w:val="6"/>
        </w:numPr>
        <w:spacing w:after="240" w:line="320" w:lineRule="atLeast"/>
        <w:rPr>
          <w:rFonts w:ascii="Tahoma" w:hAnsi="Tahoma" w:cs="Tahoma"/>
          <w:sz w:val="22"/>
          <w:szCs w:val="22"/>
          <w:lang w:val="pt-BR"/>
        </w:rPr>
      </w:pPr>
      <w:bookmarkStart w:id="1071" w:name="_DV_M753"/>
      <w:bookmarkEnd w:id="1071"/>
      <w:r>
        <w:rPr>
          <w:rFonts w:ascii="Tahoma" w:hAnsi="Tahoma" w:cs="Tahoma"/>
          <w:sz w:val="22"/>
          <w:szCs w:val="22"/>
          <w:lang w:val="pt-BR"/>
        </w:rPr>
        <w:t>Esta Escritura de Emissão é regida pelas Leis da República Federativa do Brasil.</w:t>
      </w:r>
    </w:p>
    <w:p w14:paraId="6B051046" w14:textId="77777777" w:rsidR="002A095C" w:rsidRPr="00AA2B83" w:rsidRDefault="008A57DB" w:rsidP="00282EAF">
      <w:pPr>
        <w:pStyle w:val="Level2"/>
        <w:keepNext/>
        <w:keepLines/>
        <w:numPr>
          <w:ilvl w:val="1"/>
          <w:numId w:val="6"/>
        </w:numPr>
        <w:spacing w:after="240" w:line="320" w:lineRule="atLeast"/>
        <w:rPr>
          <w:rFonts w:ascii="Tahoma" w:hAnsi="Tahoma" w:cs="Tahoma"/>
          <w:b/>
          <w:sz w:val="22"/>
          <w:szCs w:val="22"/>
          <w:lang w:val="pt-BR"/>
        </w:rPr>
      </w:pPr>
      <w:bookmarkStart w:id="1072" w:name="_DV_M754"/>
      <w:bookmarkEnd w:id="1072"/>
      <w:r>
        <w:rPr>
          <w:rFonts w:ascii="Tahoma" w:hAnsi="Tahoma" w:cs="Tahoma"/>
          <w:b/>
          <w:sz w:val="22"/>
          <w:szCs w:val="22"/>
          <w:lang w:val="pt-BR"/>
        </w:rPr>
        <w:t>Foro</w:t>
      </w:r>
    </w:p>
    <w:p w14:paraId="3C4E2F36" w14:textId="77777777" w:rsidR="002A095C" w:rsidRPr="00AA2B83" w:rsidRDefault="008A57DB" w:rsidP="00282EAF">
      <w:pPr>
        <w:pStyle w:val="Level3"/>
        <w:keepNext/>
        <w:keepLines/>
        <w:numPr>
          <w:ilvl w:val="2"/>
          <w:numId w:val="6"/>
        </w:numPr>
        <w:spacing w:after="240" w:line="320" w:lineRule="atLeast"/>
        <w:rPr>
          <w:rFonts w:ascii="Tahoma" w:hAnsi="Tahoma" w:cs="Tahoma"/>
          <w:sz w:val="22"/>
          <w:szCs w:val="22"/>
          <w:lang w:val="pt-BR"/>
        </w:rPr>
      </w:pPr>
      <w:bookmarkStart w:id="1073" w:name="_DV_M755"/>
      <w:bookmarkEnd w:id="1073"/>
      <w:r>
        <w:rPr>
          <w:rFonts w:ascii="Tahoma" w:hAnsi="Tahoma" w:cs="Tahoma"/>
          <w:sz w:val="22"/>
          <w:szCs w:val="22"/>
          <w:lang w:val="pt-BR"/>
        </w:rPr>
        <w:t>Fica eleito o foro da Cidade do Rio de Janeiro, Estado do Rio de Janeiro, para dirimir quaisquer dúvidas ou controvérsias oriundas desta Escritura de Emissão, com renúncia a qualquer outro, por mais privilegiado que seja.</w:t>
      </w:r>
    </w:p>
    <w:p w14:paraId="1E76061B" w14:textId="77777777" w:rsidR="002A095C" w:rsidRPr="00AA2B83" w:rsidRDefault="008A57DB" w:rsidP="00282EAF">
      <w:pPr>
        <w:pStyle w:val="Level2"/>
        <w:widowControl w:val="0"/>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Irrevogabilidade</w:t>
      </w:r>
    </w:p>
    <w:p w14:paraId="30D50B55" w14:textId="77777777" w:rsidR="002A095C" w:rsidRPr="00AA2B83" w:rsidRDefault="008A57DB" w:rsidP="00282EAF">
      <w:pPr>
        <w:pStyle w:val="Level3"/>
        <w:widowControl w:val="0"/>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Esta Escritura de Emissão é celebrada em caráter irrevogável e irretratável, obrigando as partes e seus sucessores a qualquer título.</w:t>
      </w:r>
    </w:p>
    <w:p w14:paraId="78208754" w14:textId="77777777" w:rsidR="002A095C" w:rsidRPr="00AA2B83" w:rsidRDefault="008A57DB" w:rsidP="00282EAF">
      <w:pPr>
        <w:keepNext/>
        <w:keepLines/>
        <w:shd w:val="clear" w:color="auto" w:fill="FFFFFF"/>
        <w:spacing w:after="240" w:line="320" w:lineRule="atLeast"/>
        <w:rPr>
          <w:rFonts w:ascii="Tahoma" w:hAnsi="Tahoma" w:cs="Tahoma"/>
          <w:sz w:val="22"/>
          <w:szCs w:val="22"/>
        </w:rPr>
      </w:pPr>
      <w:bookmarkStart w:id="1074" w:name="_DV_M756"/>
      <w:bookmarkEnd w:id="1074"/>
      <w:r>
        <w:rPr>
          <w:rFonts w:ascii="Tahoma" w:hAnsi="Tahoma" w:cs="Tahoma"/>
          <w:sz w:val="22"/>
          <w:szCs w:val="22"/>
        </w:rPr>
        <w:t>Estando assim, as Partes, certas e ajustadas, firmam o presente instrumento, em 3 (três) vias de igual teor e forma, juntamente com 2 (duas) testemunhas, que também o assinam.</w:t>
      </w:r>
    </w:p>
    <w:p w14:paraId="12F49E59" w14:textId="77777777" w:rsidR="002A095C" w:rsidRPr="00AA2B83" w:rsidRDefault="002A095C" w:rsidP="00282EAF">
      <w:pPr>
        <w:spacing w:after="240" w:line="320" w:lineRule="atLeast"/>
        <w:rPr>
          <w:rFonts w:ascii="Tahoma" w:hAnsi="Tahoma" w:cs="Tahoma"/>
          <w:sz w:val="22"/>
          <w:szCs w:val="22"/>
        </w:rPr>
      </w:pPr>
      <w:bookmarkStart w:id="1075" w:name="_DV_M757"/>
      <w:bookmarkEnd w:id="1075"/>
    </w:p>
    <w:p w14:paraId="4D6B877C" w14:textId="77777777" w:rsidR="002A095C" w:rsidRPr="00AA2B83" w:rsidRDefault="008A57DB" w:rsidP="00282EAF">
      <w:pPr>
        <w:keepNext/>
        <w:keepLines/>
        <w:shd w:val="clear" w:color="auto" w:fill="FFFFFF"/>
        <w:spacing w:after="240" w:line="320" w:lineRule="atLeast"/>
        <w:jc w:val="center"/>
        <w:rPr>
          <w:rFonts w:ascii="Tahoma" w:hAnsi="Tahoma" w:cs="Tahoma"/>
          <w:sz w:val="22"/>
          <w:szCs w:val="22"/>
        </w:rPr>
      </w:pPr>
      <w:r>
        <w:rPr>
          <w:rFonts w:ascii="Tahoma" w:hAnsi="Tahoma" w:cs="Tahoma"/>
          <w:sz w:val="22"/>
          <w:szCs w:val="22"/>
        </w:rPr>
        <w:t>Rio de Janeiro, [</w:t>
      </w:r>
      <w:r>
        <w:rPr>
          <w:rFonts w:ascii="Tahoma" w:hAnsi="Tahoma" w:cs="Tahoma"/>
          <w:sz w:val="22"/>
          <w:szCs w:val="22"/>
          <w:highlight w:val="yellow"/>
        </w:rPr>
        <w:t>●</w:t>
      </w:r>
      <w:r>
        <w:rPr>
          <w:rFonts w:ascii="Tahoma" w:hAnsi="Tahoma" w:cs="Tahoma"/>
          <w:sz w:val="22"/>
          <w:szCs w:val="22"/>
        </w:rPr>
        <w:t>] de [</w:t>
      </w:r>
      <w:r>
        <w:rPr>
          <w:rFonts w:ascii="Tahoma" w:hAnsi="Tahoma" w:cs="Tahoma"/>
          <w:sz w:val="22"/>
          <w:szCs w:val="22"/>
          <w:highlight w:val="yellow"/>
        </w:rPr>
        <w:t>●</w:t>
      </w:r>
      <w:r>
        <w:rPr>
          <w:rFonts w:ascii="Tahoma" w:hAnsi="Tahoma" w:cs="Tahoma"/>
          <w:sz w:val="22"/>
          <w:szCs w:val="22"/>
        </w:rPr>
        <w:t>] de 2021.</w:t>
      </w:r>
    </w:p>
    <w:p w14:paraId="31398101" w14:textId="77777777" w:rsidR="002A095C" w:rsidRPr="00AA2B83" w:rsidRDefault="002A095C" w:rsidP="00282EAF">
      <w:pPr>
        <w:spacing w:after="240" w:line="320" w:lineRule="atLeast"/>
        <w:rPr>
          <w:rFonts w:ascii="Tahoma" w:hAnsi="Tahoma" w:cs="Tahoma"/>
          <w:sz w:val="22"/>
          <w:szCs w:val="22"/>
        </w:rPr>
      </w:pPr>
    </w:p>
    <w:p w14:paraId="0616DEDB" w14:textId="77777777" w:rsidR="002A095C" w:rsidRPr="00AA2B83" w:rsidRDefault="008A57DB" w:rsidP="00282EAF">
      <w:pPr>
        <w:keepNext/>
        <w:keepLines/>
        <w:spacing w:after="240" w:line="320" w:lineRule="atLeast"/>
        <w:jc w:val="center"/>
        <w:rPr>
          <w:rFonts w:ascii="Tahoma" w:hAnsi="Tahoma" w:cs="Tahoma"/>
          <w:i/>
          <w:sz w:val="22"/>
          <w:szCs w:val="22"/>
        </w:rPr>
      </w:pPr>
      <w:bookmarkStart w:id="1076" w:name="_DV_M758"/>
      <w:bookmarkEnd w:id="1076"/>
      <w:r>
        <w:rPr>
          <w:rFonts w:ascii="Tahoma" w:hAnsi="Tahoma" w:cs="Tahoma"/>
          <w:i/>
          <w:sz w:val="22"/>
          <w:szCs w:val="22"/>
        </w:rPr>
        <w:t>[RESTANTE DA PÁGINA INTENCIONALMENTE DEIXADO EM BRANCO]</w:t>
      </w:r>
    </w:p>
    <w:p w14:paraId="367022B8" w14:textId="77777777" w:rsidR="009E7BE1" w:rsidRPr="00AA2B83" w:rsidRDefault="008A57DB"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14:paraId="06F0B84D" w14:textId="77777777" w:rsidR="00191E06" w:rsidRPr="00AA2B83" w:rsidRDefault="008A57DB"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5BDB1213" w14:textId="77777777" w:rsidR="00191E06" w:rsidRPr="00AA2B83" w:rsidRDefault="00191E06" w:rsidP="00282EAF">
      <w:pPr>
        <w:autoSpaceDE/>
        <w:autoSpaceDN/>
        <w:adjustRightInd/>
        <w:spacing w:after="240" w:line="320" w:lineRule="atLeast"/>
        <w:rPr>
          <w:rFonts w:ascii="Tahoma" w:hAnsi="Tahoma" w:cs="Tahoma"/>
          <w:sz w:val="22"/>
          <w:szCs w:val="22"/>
        </w:rPr>
      </w:pPr>
    </w:p>
    <w:p w14:paraId="7E515444" w14:textId="77777777" w:rsidR="00063F5C" w:rsidRPr="00AA2B83" w:rsidRDefault="00063F5C" w:rsidP="00282EAF">
      <w:pPr>
        <w:autoSpaceDE/>
        <w:autoSpaceDN/>
        <w:adjustRightInd/>
        <w:spacing w:after="240" w:line="320" w:lineRule="atLeast"/>
        <w:rPr>
          <w:rFonts w:ascii="Tahoma" w:hAnsi="Tahoma" w:cs="Tahoma"/>
          <w:sz w:val="22"/>
          <w:szCs w:val="22"/>
        </w:rPr>
      </w:pPr>
    </w:p>
    <w:p w14:paraId="111AAE17" w14:textId="77777777" w:rsidR="00191E06" w:rsidRPr="00AA2B83" w:rsidRDefault="008A57DB" w:rsidP="00282EAF">
      <w:pPr>
        <w:autoSpaceDE/>
        <w:autoSpaceDN/>
        <w:adjustRightInd/>
        <w:spacing w:after="240" w:line="320" w:lineRule="atLeast"/>
        <w:jc w:val="center"/>
        <w:rPr>
          <w:rFonts w:ascii="Tahoma" w:hAnsi="Tahoma" w:cs="Tahoma"/>
          <w:b/>
          <w:sz w:val="22"/>
          <w:szCs w:val="22"/>
        </w:rPr>
      </w:pPr>
      <w:r>
        <w:rPr>
          <w:rFonts w:ascii="Tahoma" w:hAnsi="Tahoma" w:cs="Tahoma"/>
          <w:b/>
          <w:i/>
          <w:sz w:val="22"/>
          <w:szCs w:val="22"/>
        </w:rPr>
        <w:t>Alex Energia Participações S.A</w:t>
      </w:r>
      <w:r>
        <w:rPr>
          <w:rFonts w:ascii="Tahoma" w:hAnsi="Tahoma" w:cs="Tahoma"/>
          <w:b/>
          <w:sz w:val="22"/>
          <w:szCs w:val="22"/>
        </w:rPr>
        <w:t xml:space="preserve"> </w:t>
      </w:r>
    </w:p>
    <w:p w14:paraId="479565B9"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496C3AFB"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581F81AE"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C2918" w14:paraId="136D7295" w14:textId="77777777" w:rsidTr="00907515">
        <w:tc>
          <w:tcPr>
            <w:tcW w:w="4530" w:type="dxa"/>
          </w:tcPr>
          <w:p w14:paraId="4BBEC986" w14:textId="77777777" w:rsidR="00191E06" w:rsidRPr="00AA2B83" w:rsidRDefault="008A57DB"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7146074C"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2692E4D9"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14:paraId="6C622495" w14:textId="77777777" w:rsidR="00191E06" w:rsidRPr="00AA2B83" w:rsidRDefault="008A57DB"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0C225A79"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1CF58EA1"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r>
    </w:tbl>
    <w:p w14:paraId="68D18B87" w14:textId="77777777" w:rsidR="00191E06" w:rsidRPr="00AA2B83" w:rsidRDefault="00191E06" w:rsidP="00282EAF">
      <w:pPr>
        <w:autoSpaceDE/>
        <w:autoSpaceDN/>
        <w:adjustRightInd/>
        <w:spacing w:after="240" w:line="320" w:lineRule="atLeast"/>
        <w:rPr>
          <w:rFonts w:ascii="Tahoma" w:hAnsi="Tahoma" w:cs="Tahoma"/>
          <w:sz w:val="22"/>
          <w:szCs w:val="22"/>
        </w:rPr>
      </w:pPr>
    </w:p>
    <w:p w14:paraId="49E2AC3C" w14:textId="77777777" w:rsidR="00061414" w:rsidRPr="00AA2B83" w:rsidRDefault="00061414" w:rsidP="00282EAF">
      <w:pPr>
        <w:autoSpaceDE/>
        <w:autoSpaceDN/>
        <w:adjustRightInd/>
        <w:spacing w:after="240" w:line="320" w:lineRule="atLeast"/>
        <w:rPr>
          <w:rFonts w:ascii="Tahoma" w:hAnsi="Tahoma" w:cs="Tahoma"/>
          <w:sz w:val="22"/>
          <w:szCs w:val="22"/>
        </w:rPr>
      </w:pPr>
    </w:p>
    <w:p w14:paraId="17F64CBF" w14:textId="77777777" w:rsidR="00061414" w:rsidRPr="00AA2B83" w:rsidRDefault="008A57DB" w:rsidP="00282EAF">
      <w:pPr>
        <w:autoSpaceDE/>
        <w:autoSpaceDN/>
        <w:adjustRightInd/>
        <w:spacing w:after="240" w:line="320" w:lineRule="atLeast"/>
        <w:jc w:val="left"/>
        <w:rPr>
          <w:rFonts w:ascii="Tahoma" w:hAnsi="Tahoma" w:cs="Tahoma"/>
          <w:i/>
          <w:sz w:val="22"/>
          <w:szCs w:val="22"/>
          <w:highlight w:val="green"/>
        </w:rPr>
      </w:pPr>
      <w:r>
        <w:rPr>
          <w:rFonts w:ascii="Tahoma" w:hAnsi="Tahoma" w:cs="Tahoma"/>
          <w:i/>
          <w:sz w:val="22"/>
          <w:szCs w:val="22"/>
          <w:highlight w:val="green"/>
        </w:rPr>
        <w:br w:type="page"/>
      </w:r>
    </w:p>
    <w:p w14:paraId="5EEAF1C8" w14:textId="77777777" w:rsidR="004215CE" w:rsidRPr="00AA2B83" w:rsidRDefault="008A57DB"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764A80E9" w14:textId="77777777" w:rsidR="00191E06" w:rsidRPr="00AA2B83" w:rsidRDefault="00191E06" w:rsidP="00282EAF">
      <w:pPr>
        <w:autoSpaceDE/>
        <w:autoSpaceDN/>
        <w:adjustRightInd/>
        <w:spacing w:after="240" w:line="320" w:lineRule="atLeast"/>
        <w:rPr>
          <w:rFonts w:ascii="Tahoma" w:hAnsi="Tahoma" w:cs="Tahoma"/>
          <w:sz w:val="22"/>
          <w:szCs w:val="22"/>
        </w:rPr>
      </w:pPr>
    </w:p>
    <w:p w14:paraId="23406322" w14:textId="77777777" w:rsidR="00063F5C" w:rsidRPr="00AA2B83" w:rsidRDefault="00063F5C" w:rsidP="00282EAF">
      <w:pPr>
        <w:autoSpaceDE/>
        <w:autoSpaceDN/>
        <w:adjustRightInd/>
        <w:spacing w:after="240" w:line="320" w:lineRule="atLeast"/>
        <w:rPr>
          <w:rFonts w:ascii="Tahoma" w:hAnsi="Tahoma" w:cs="Tahoma"/>
          <w:sz w:val="22"/>
          <w:szCs w:val="22"/>
        </w:rPr>
      </w:pPr>
    </w:p>
    <w:p w14:paraId="7827C5D2" w14:textId="77777777" w:rsidR="00191E06" w:rsidRPr="00AA2B83" w:rsidRDefault="008A57DB" w:rsidP="00282EAF">
      <w:pPr>
        <w:autoSpaceDE/>
        <w:autoSpaceDN/>
        <w:adjustRightInd/>
        <w:spacing w:after="240" w:line="320" w:lineRule="atLeast"/>
        <w:jc w:val="center"/>
        <w:rPr>
          <w:rFonts w:ascii="Tahoma" w:hAnsi="Tahoma" w:cs="Tahoma"/>
          <w:sz w:val="22"/>
          <w:szCs w:val="22"/>
        </w:rPr>
      </w:pPr>
      <w:r>
        <w:rPr>
          <w:rFonts w:ascii="Tahoma" w:hAnsi="Tahoma" w:cs="Tahoma"/>
          <w:b/>
          <w:caps/>
          <w:sz w:val="22"/>
          <w:szCs w:val="22"/>
        </w:rPr>
        <w:t>Simplific Pavarini Distribuidora de Títulos e Valores Mobiliários Ltda.</w:t>
      </w:r>
    </w:p>
    <w:p w14:paraId="28DD0B84"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430F951A"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C2918" w14:paraId="23921F89" w14:textId="77777777" w:rsidTr="00907515">
        <w:tc>
          <w:tcPr>
            <w:tcW w:w="4530" w:type="dxa"/>
          </w:tcPr>
          <w:p w14:paraId="47D7F198" w14:textId="77777777" w:rsidR="00191E06" w:rsidRPr="00AA2B83" w:rsidRDefault="008A57DB"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425C2451"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63EA17EE"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14:paraId="26A503DE" w14:textId="77777777" w:rsidR="00191E06" w:rsidRPr="00AA2B83" w:rsidRDefault="00191E06" w:rsidP="00282EAF">
            <w:pPr>
              <w:autoSpaceDE/>
              <w:autoSpaceDN/>
              <w:adjustRightInd/>
              <w:spacing w:after="240" w:line="320" w:lineRule="atLeast"/>
              <w:jc w:val="left"/>
              <w:rPr>
                <w:rFonts w:ascii="Tahoma" w:hAnsi="Tahoma" w:cs="Tahoma"/>
                <w:sz w:val="22"/>
                <w:szCs w:val="22"/>
              </w:rPr>
            </w:pPr>
          </w:p>
        </w:tc>
      </w:tr>
    </w:tbl>
    <w:p w14:paraId="37D093FA" w14:textId="77777777" w:rsidR="00061414" w:rsidRPr="00AA2B83" w:rsidRDefault="00061414" w:rsidP="00282EAF">
      <w:pPr>
        <w:autoSpaceDE/>
        <w:autoSpaceDN/>
        <w:adjustRightInd/>
        <w:spacing w:after="240" w:line="320" w:lineRule="atLeast"/>
        <w:rPr>
          <w:rFonts w:ascii="Tahoma" w:hAnsi="Tahoma" w:cs="Tahoma"/>
          <w:sz w:val="22"/>
          <w:szCs w:val="22"/>
        </w:rPr>
      </w:pPr>
    </w:p>
    <w:p w14:paraId="57C9A30E" w14:textId="77777777" w:rsidR="007A2C46" w:rsidRPr="00AA2B83" w:rsidRDefault="007A2C46" w:rsidP="00282EAF">
      <w:pPr>
        <w:autoSpaceDE/>
        <w:autoSpaceDN/>
        <w:adjustRightInd/>
        <w:spacing w:after="240" w:line="320" w:lineRule="atLeast"/>
        <w:rPr>
          <w:rFonts w:ascii="Tahoma" w:hAnsi="Tahoma" w:cs="Tahoma"/>
          <w:sz w:val="22"/>
          <w:szCs w:val="22"/>
        </w:rPr>
      </w:pPr>
    </w:p>
    <w:p w14:paraId="6D8123A1" w14:textId="77777777" w:rsidR="00061414" w:rsidRPr="00AA2B83" w:rsidRDefault="008A57DB"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14:paraId="0E40C5A3" w14:textId="77777777" w:rsidR="004215CE" w:rsidRPr="00AA2B83" w:rsidRDefault="008A57DB"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65EAB24A"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77C6A3EF" w14:textId="77777777" w:rsidR="004215CE" w:rsidRPr="00AA2B83" w:rsidRDefault="008A57DB" w:rsidP="00282EAF">
      <w:pPr>
        <w:spacing w:after="240" w:line="320" w:lineRule="atLeast"/>
        <w:jc w:val="center"/>
        <w:rPr>
          <w:rFonts w:ascii="Tahoma" w:hAnsi="Tahoma" w:cs="Tahoma"/>
          <w:i/>
          <w:sz w:val="22"/>
          <w:szCs w:val="22"/>
        </w:rPr>
      </w:pPr>
      <w:r>
        <w:rPr>
          <w:rFonts w:ascii="Tahoma" w:hAnsi="Tahoma" w:cs="Tahoma"/>
          <w:b/>
          <w:sz w:val="22"/>
          <w:szCs w:val="22"/>
        </w:rPr>
        <w:t>Lethe Energia S.A.</w:t>
      </w:r>
    </w:p>
    <w:p w14:paraId="1A8C0CF9"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09DA7DC2"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1E173207" w14:textId="77777777" w:rsidR="004215CE" w:rsidRPr="00AA2B83" w:rsidRDefault="004215CE" w:rsidP="00282EAF">
      <w:pPr>
        <w:autoSpaceDE/>
        <w:autoSpaceDN/>
        <w:adjustRightInd/>
        <w:spacing w:after="240" w:line="320" w:lineRule="atLeast"/>
        <w:rPr>
          <w:rFonts w:ascii="Tahoma" w:hAnsi="Tahoma" w:cs="Tahoma"/>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C2918" w14:paraId="1A18B402" w14:textId="77777777" w:rsidTr="00F3153C">
        <w:tc>
          <w:tcPr>
            <w:tcW w:w="4530" w:type="dxa"/>
          </w:tcPr>
          <w:p w14:paraId="7AE6F302" w14:textId="77777777" w:rsidR="00800DE9" w:rsidRDefault="008A57DB">
            <w:pPr>
              <w:autoSpaceDE/>
              <w:autoSpaceDN/>
              <w:adjustRightInd/>
              <w:spacing w:after="240" w:line="320" w:lineRule="atLeast"/>
              <w:jc w:val="left"/>
            </w:pPr>
            <w:r>
              <w:rPr>
                <w:rFonts w:ascii="Tahoma" w:hAnsi="Tahoma" w:cs="Tahoma"/>
                <w:b/>
                <w:sz w:val="22"/>
                <w:szCs w:val="22"/>
              </w:rPr>
              <w:t>__________________________</w:t>
            </w:r>
          </w:p>
          <w:p w14:paraId="090583F9" w14:textId="77777777" w:rsidR="00800DE9" w:rsidRDefault="008A57DB">
            <w:pPr>
              <w:autoSpaceDE/>
              <w:autoSpaceDN/>
              <w:adjustRightInd/>
              <w:spacing w:after="240" w:line="320" w:lineRule="atLeast"/>
              <w:jc w:val="left"/>
            </w:pPr>
            <w:r>
              <w:rPr>
                <w:rFonts w:ascii="Tahoma" w:hAnsi="Tahoma" w:cs="Tahoma"/>
                <w:sz w:val="22"/>
                <w:szCs w:val="22"/>
              </w:rPr>
              <w:t>Nome:</w:t>
            </w:r>
          </w:p>
          <w:p w14:paraId="33A49ED5" w14:textId="77777777" w:rsidR="00800DE9" w:rsidRDefault="008A57DB">
            <w:pPr>
              <w:autoSpaceDE/>
              <w:autoSpaceDN/>
              <w:adjustRightInd/>
              <w:spacing w:after="240" w:line="320" w:lineRule="atLeast"/>
              <w:jc w:val="left"/>
            </w:pPr>
            <w:r>
              <w:rPr>
                <w:rFonts w:ascii="Tahoma" w:hAnsi="Tahoma" w:cs="Tahoma"/>
                <w:sz w:val="22"/>
                <w:szCs w:val="22"/>
              </w:rPr>
              <w:t>Cargo:</w:t>
            </w:r>
          </w:p>
        </w:tc>
        <w:tc>
          <w:tcPr>
            <w:tcW w:w="4531" w:type="dxa"/>
          </w:tcPr>
          <w:p w14:paraId="4D6E0DC5" w14:textId="77777777" w:rsidR="00800DE9" w:rsidRDefault="008A57DB">
            <w:pPr>
              <w:autoSpaceDE/>
              <w:autoSpaceDN/>
              <w:adjustRightInd/>
              <w:spacing w:after="240" w:line="320" w:lineRule="atLeast"/>
              <w:jc w:val="left"/>
            </w:pPr>
            <w:r>
              <w:rPr>
                <w:rFonts w:ascii="Tahoma" w:hAnsi="Tahoma" w:cs="Tahoma"/>
                <w:b/>
                <w:sz w:val="22"/>
                <w:szCs w:val="22"/>
              </w:rPr>
              <w:t>__________________________</w:t>
            </w:r>
          </w:p>
          <w:p w14:paraId="121327D8" w14:textId="77777777" w:rsidR="00800DE9" w:rsidRDefault="008A57DB">
            <w:pPr>
              <w:autoSpaceDE/>
              <w:autoSpaceDN/>
              <w:adjustRightInd/>
              <w:spacing w:after="240" w:line="320" w:lineRule="atLeast"/>
              <w:jc w:val="left"/>
            </w:pPr>
            <w:r>
              <w:rPr>
                <w:rFonts w:ascii="Tahoma" w:hAnsi="Tahoma" w:cs="Tahoma"/>
                <w:sz w:val="22"/>
                <w:szCs w:val="22"/>
              </w:rPr>
              <w:t>Nome:</w:t>
            </w:r>
          </w:p>
          <w:p w14:paraId="03EC44D1" w14:textId="77777777" w:rsidR="00800DE9" w:rsidRDefault="008A57DB">
            <w:r>
              <w:rPr>
                <w:rFonts w:ascii="Tahoma" w:hAnsi="Tahoma" w:cs="Tahoma"/>
                <w:sz w:val="22"/>
                <w:szCs w:val="22"/>
              </w:rPr>
              <w:t>Cargo:</w:t>
            </w:r>
          </w:p>
        </w:tc>
      </w:tr>
    </w:tbl>
    <w:p w14:paraId="40BE7F67"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672A619D"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5FEFC403" w14:textId="77777777" w:rsidR="004215CE" w:rsidRPr="00AA2B83" w:rsidRDefault="008A57DB" w:rsidP="00282EAF">
      <w:pPr>
        <w:autoSpaceDE/>
        <w:autoSpaceDN/>
        <w:adjustRightInd/>
        <w:spacing w:after="0" w:line="240" w:lineRule="auto"/>
        <w:jc w:val="left"/>
        <w:rPr>
          <w:rFonts w:ascii="Tahoma" w:hAnsi="Tahoma" w:cs="Tahoma"/>
          <w:i/>
          <w:sz w:val="22"/>
          <w:szCs w:val="22"/>
        </w:rPr>
      </w:pPr>
      <w:r>
        <w:rPr>
          <w:rFonts w:ascii="Tahoma" w:hAnsi="Tahoma" w:cs="Tahoma"/>
          <w:i/>
          <w:sz w:val="22"/>
          <w:szCs w:val="22"/>
        </w:rPr>
        <w:br w:type="page"/>
      </w:r>
    </w:p>
    <w:p w14:paraId="0C3F8A39"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7CA66C18" w14:textId="77777777" w:rsidR="004215CE" w:rsidRPr="00AA2B83" w:rsidRDefault="008A57DB"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178DC830" w14:textId="77777777" w:rsidR="00191E06" w:rsidRPr="00AA2B83" w:rsidRDefault="00191E06" w:rsidP="00282EAF">
      <w:pPr>
        <w:autoSpaceDE/>
        <w:autoSpaceDN/>
        <w:adjustRightInd/>
        <w:spacing w:after="240" w:line="320" w:lineRule="atLeast"/>
        <w:rPr>
          <w:rFonts w:ascii="Tahoma" w:hAnsi="Tahoma" w:cs="Tahoma"/>
          <w:sz w:val="22"/>
          <w:szCs w:val="22"/>
        </w:rPr>
      </w:pPr>
    </w:p>
    <w:p w14:paraId="35458978" w14:textId="77777777" w:rsidR="00063F5C" w:rsidRPr="00AA2B83" w:rsidRDefault="00063F5C" w:rsidP="00282EAF">
      <w:pPr>
        <w:autoSpaceDE/>
        <w:autoSpaceDN/>
        <w:adjustRightInd/>
        <w:spacing w:after="240" w:line="320" w:lineRule="atLeast"/>
        <w:rPr>
          <w:rFonts w:ascii="Tahoma" w:hAnsi="Tahoma" w:cs="Tahoma"/>
          <w:sz w:val="22"/>
          <w:szCs w:val="22"/>
        </w:rPr>
      </w:pPr>
    </w:p>
    <w:p w14:paraId="47B784A1" w14:textId="77777777" w:rsidR="00191E06" w:rsidRPr="00AA2B83" w:rsidRDefault="008A57DB" w:rsidP="00282EAF">
      <w:pPr>
        <w:autoSpaceDE/>
        <w:autoSpaceDN/>
        <w:adjustRightInd/>
        <w:spacing w:after="240" w:line="320" w:lineRule="atLeast"/>
        <w:rPr>
          <w:rFonts w:ascii="Tahoma" w:hAnsi="Tahoma" w:cs="Tahoma"/>
          <w:sz w:val="22"/>
          <w:szCs w:val="22"/>
        </w:rPr>
      </w:pPr>
      <w:r>
        <w:rPr>
          <w:rFonts w:ascii="Tahoma" w:hAnsi="Tahoma" w:cs="Tahoma"/>
          <w:sz w:val="22"/>
          <w:szCs w:val="22"/>
        </w:rPr>
        <w:t>Testemunhas:</w:t>
      </w:r>
    </w:p>
    <w:p w14:paraId="6667EBA1"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3BC762D8" w14:textId="77777777" w:rsidR="00063F5C" w:rsidRPr="00AA2B83" w:rsidRDefault="00063F5C" w:rsidP="00282EAF">
      <w:pPr>
        <w:autoSpaceDE/>
        <w:autoSpaceDN/>
        <w:adjustRightInd/>
        <w:spacing w:after="240" w:line="320" w:lineRule="atLeast"/>
        <w:jc w:val="center"/>
        <w:rPr>
          <w:rFonts w:ascii="Tahoma" w:hAnsi="Tahoma" w:cs="Tahoma"/>
          <w:sz w:val="22"/>
          <w:szCs w:val="22"/>
        </w:rPr>
      </w:pPr>
    </w:p>
    <w:p w14:paraId="6B27CCC3"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C2918" w14:paraId="13FFFA27" w14:textId="77777777" w:rsidTr="00907515">
        <w:tc>
          <w:tcPr>
            <w:tcW w:w="4530" w:type="dxa"/>
          </w:tcPr>
          <w:p w14:paraId="70E73BF0" w14:textId="77777777" w:rsidR="00191E06" w:rsidRPr="00AA2B83" w:rsidRDefault="008A57DB"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71F363FD"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214FE037"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c>
          <w:tcPr>
            <w:tcW w:w="4531" w:type="dxa"/>
          </w:tcPr>
          <w:p w14:paraId="105968D6" w14:textId="77777777" w:rsidR="00191E06" w:rsidRPr="00AA2B83" w:rsidRDefault="008A57DB"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51179ED3"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1234F0A1" w14:textId="77777777" w:rsidR="00191E06" w:rsidRPr="00AA2B83" w:rsidRDefault="008A57DB"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r>
    </w:tbl>
    <w:p w14:paraId="5E2C5D58" w14:textId="77777777" w:rsidR="00061414" w:rsidRPr="00AA2B83" w:rsidRDefault="00061414" w:rsidP="00282EAF">
      <w:pPr>
        <w:autoSpaceDE/>
        <w:autoSpaceDN/>
        <w:adjustRightInd/>
        <w:spacing w:after="240" w:line="320" w:lineRule="atLeast"/>
        <w:rPr>
          <w:rFonts w:ascii="Tahoma" w:hAnsi="Tahoma" w:cs="Tahoma"/>
          <w:sz w:val="22"/>
          <w:szCs w:val="22"/>
        </w:rPr>
      </w:pPr>
    </w:p>
    <w:p w14:paraId="6705D521" w14:textId="77777777" w:rsidR="007A2C46" w:rsidRPr="00AA2B83" w:rsidRDefault="007A2C46" w:rsidP="00282EAF">
      <w:pPr>
        <w:autoSpaceDE/>
        <w:autoSpaceDN/>
        <w:adjustRightInd/>
        <w:spacing w:after="240" w:line="320" w:lineRule="atLeast"/>
        <w:rPr>
          <w:rFonts w:ascii="Tahoma" w:hAnsi="Tahoma" w:cs="Tahoma"/>
          <w:sz w:val="22"/>
          <w:szCs w:val="22"/>
        </w:rPr>
      </w:pPr>
    </w:p>
    <w:p w14:paraId="65CE3CDC" w14:textId="77777777" w:rsidR="00061414" w:rsidRPr="00AA2B83" w:rsidRDefault="008A57DB"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14:paraId="3401B703" w14:textId="77777777" w:rsidR="00E36332" w:rsidRPr="00AA2B83" w:rsidRDefault="008A57DB" w:rsidP="00282EAF">
      <w:pPr>
        <w:pBdr>
          <w:bottom w:val="single" w:sz="12" w:space="1" w:color="auto"/>
        </w:pBdr>
        <w:spacing w:after="240" w:line="320" w:lineRule="atLeast"/>
        <w:jc w:val="center"/>
        <w:outlineLvl w:val="0"/>
        <w:rPr>
          <w:rFonts w:ascii="Tahoma" w:hAnsi="Tahoma" w:cs="Tahoma"/>
          <w:b/>
          <w:sz w:val="22"/>
          <w:szCs w:val="22"/>
        </w:rPr>
      </w:pPr>
      <w:bookmarkStart w:id="1077" w:name="_DV_M759"/>
      <w:bookmarkStart w:id="1078" w:name="_DV_M760"/>
      <w:bookmarkStart w:id="1079" w:name="_DV_M761"/>
      <w:bookmarkStart w:id="1080" w:name="_DV_M762"/>
      <w:bookmarkStart w:id="1081" w:name="_DV_M763"/>
      <w:bookmarkStart w:id="1082" w:name="_DV_M777"/>
      <w:bookmarkStart w:id="1083" w:name="_DV_M778"/>
      <w:bookmarkStart w:id="1084" w:name="_DV_M779"/>
      <w:bookmarkStart w:id="1085" w:name="_DV_M780"/>
      <w:bookmarkStart w:id="1086" w:name="_DV_M781"/>
      <w:bookmarkStart w:id="1087" w:name="_DV_M782"/>
      <w:bookmarkStart w:id="1088" w:name="_DV_M783"/>
      <w:bookmarkStart w:id="1089" w:name="_DV_M784"/>
      <w:bookmarkStart w:id="1090" w:name="_DV_M785"/>
      <w:bookmarkStart w:id="1091" w:name="_DV_M786"/>
      <w:bookmarkStart w:id="1092" w:name="_DV_M787"/>
      <w:bookmarkStart w:id="1093" w:name="_DV_M788"/>
      <w:bookmarkStart w:id="1094" w:name="_DV_M789"/>
      <w:bookmarkStart w:id="1095" w:name="_DV_M790"/>
      <w:bookmarkStart w:id="1096" w:name="_DV_M791"/>
      <w:bookmarkStart w:id="1097" w:name="_DV_M792"/>
      <w:bookmarkStart w:id="1098" w:name="_DV_M793"/>
      <w:bookmarkStart w:id="1099" w:name="_DV_M794"/>
      <w:bookmarkStart w:id="1100" w:name="_DV_M795"/>
      <w:bookmarkStart w:id="1101" w:name="_DV_M796"/>
      <w:bookmarkStart w:id="1102" w:name="_DV_M797"/>
      <w:bookmarkStart w:id="1103" w:name="_DV_M798"/>
      <w:bookmarkStart w:id="1104" w:name="_DV_M799"/>
      <w:bookmarkStart w:id="1105" w:name="_DV_M800"/>
      <w:bookmarkStart w:id="1106" w:name="_DV_M801"/>
      <w:bookmarkStart w:id="1107" w:name="_DV_M802"/>
      <w:bookmarkStart w:id="1108" w:name="_DV_M803"/>
      <w:bookmarkStart w:id="1109" w:name="_DV_M804"/>
      <w:bookmarkStart w:id="1110" w:name="_DV_M805"/>
      <w:bookmarkEnd w:id="879"/>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rPr>
          <w:rFonts w:ascii="Tahoma" w:hAnsi="Tahoma" w:cs="Tahoma"/>
          <w:b/>
          <w:sz w:val="22"/>
          <w:szCs w:val="22"/>
        </w:rPr>
        <w:t>ANEXO I</w:t>
      </w:r>
      <w:r>
        <w:rPr>
          <w:rFonts w:ascii="Tahoma" w:eastAsia="Arial Unicode MS" w:hAnsi="Tahoma" w:cs="Tahoma"/>
          <w:b/>
          <w:sz w:val="22"/>
          <w:szCs w:val="22"/>
        </w:rPr>
        <w:br/>
        <w:t>CÁLCULO DO ICSD</w:t>
      </w:r>
    </w:p>
    <w:p w14:paraId="40D6C7EE" w14:textId="77777777" w:rsidR="009073EF" w:rsidRPr="00AA2B83" w:rsidRDefault="009073EF" w:rsidP="00282EAF">
      <w:pPr>
        <w:spacing w:after="240" w:line="320" w:lineRule="atLeast"/>
        <w:rPr>
          <w:rFonts w:ascii="Tahoma" w:hAnsi="Tahoma" w:cs="Tahoma"/>
          <w:sz w:val="22"/>
          <w:szCs w:val="22"/>
          <w:u w:val="single"/>
        </w:rPr>
      </w:pPr>
    </w:p>
    <w:p w14:paraId="0AC0C723" w14:textId="77777777" w:rsidR="009073EF" w:rsidRPr="00AA2B83" w:rsidRDefault="008A57DB" w:rsidP="00282EAF">
      <w:pPr>
        <w:spacing w:after="240" w:line="320" w:lineRule="atLeast"/>
        <w:jc w:val="center"/>
        <w:rPr>
          <w:rFonts w:ascii="Tahoma" w:eastAsia="Arial Unicode MS"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p w14:paraId="20A43CBE" w14:textId="77777777" w:rsidR="00266103" w:rsidRPr="00AA2B83" w:rsidRDefault="00266103" w:rsidP="00282EAF">
      <w:pPr>
        <w:spacing w:after="240" w:line="320" w:lineRule="atLeast"/>
        <w:rPr>
          <w:rFonts w:ascii="Tahoma" w:eastAsia="Arial Unicode MS" w:hAnsi="Tahoma" w:cs="Tahoma"/>
          <w:sz w:val="22"/>
          <w:szCs w:val="22"/>
        </w:rPr>
      </w:pPr>
    </w:p>
    <w:p w14:paraId="57BB133F" w14:textId="77777777" w:rsidR="006855C0" w:rsidRPr="00AA2B83" w:rsidRDefault="008A57DB" w:rsidP="00282EAF">
      <w:pPr>
        <w:spacing w:after="240" w:line="320" w:lineRule="atLeast"/>
        <w:rPr>
          <w:rFonts w:ascii="Tahoma" w:eastAsia="Arial Unicode MS" w:hAnsi="Tahoma" w:cs="Tahoma"/>
          <w:sz w:val="22"/>
          <w:szCs w:val="22"/>
        </w:rPr>
      </w:pPr>
      <w:bookmarkStart w:id="1111" w:name="_DV_C1425"/>
      <w:r>
        <w:rPr>
          <w:rStyle w:val="DeltaViewInsertion"/>
          <w:rFonts w:ascii="Tahoma" w:eastAsia="Arial Unicode MS" w:hAnsi="Tahoma" w:cs="Tahoma"/>
          <w:color w:val="auto"/>
          <w:sz w:val="22"/>
          <w:szCs w:val="22"/>
        </w:rPr>
        <w:br w:type="page"/>
      </w:r>
      <w:bookmarkEnd w:id="1111"/>
    </w:p>
    <w:p w14:paraId="3EDE4A01" w14:textId="77777777" w:rsidR="0023074C" w:rsidRPr="00AA2B83" w:rsidRDefault="008A57DB" w:rsidP="00282EAF">
      <w:pPr>
        <w:pBdr>
          <w:bottom w:val="single" w:sz="12" w:space="1" w:color="auto"/>
        </w:pBdr>
        <w:spacing w:after="240" w:line="320" w:lineRule="atLeast"/>
        <w:jc w:val="center"/>
        <w:outlineLvl w:val="0"/>
        <w:rPr>
          <w:rFonts w:ascii="Tahoma" w:hAnsi="Tahoma" w:cs="Tahoma"/>
          <w:b/>
          <w:sz w:val="22"/>
          <w:szCs w:val="22"/>
        </w:rPr>
      </w:pPr>
      <w:bookmarkStart w:id="1112" w:name="_DV_C1426"/>
      <w:r>
        <w:rPr>
          <w:rFonts w:ascii="Tahoma" w:hAnsi="Tahoma" w:cs="Tahoma"/>
          <w:b/>
          <w:sz w:val="22"/>
          <w:szCs w:val="22"/>
        </w:rPr>
        <w:t>ANEXO II</w:t>
      </w:r>
      <w:r>
        <w:rPr>
          <w:rFonts w:ascii="Tahoma" w:eastAsia="Arial Unicode MS" w:hAnsi="Tahoma" w:cs="Tahoma"/>
          <w:b/>
          <w:sz w:val="22"/>
          <w:szCs w:val="22"/>
        </w:rPr>
        <w:br/>
        <w:t>TERMOS DEFINIDOS</w:t>
      </w:r>
      <w:r>
        <w:rPr>
          <w:rStyle w:val="FootnoteReference"/>
          <w:rFonts w:ascii="Tahoma" w:eastAsia="Arial Unicode MS" w:hAnsi="Tahoma" w:cs="Tahoma"/>
          <w:b/>
          <w:sz w:val="22"/>
          <w:szCs w:val="22"/>
        </w:rPr>
        <w:footnoteReference w:id="2"/>
      </w:r>
    </w:p>
    <w:bookmarkEnd w:id="1112"/>
    <w:p w14:paraId="70C9D457" w14:textId="77777777" w:rsidR="006855C0" w:rsidRPr="00AA2B83" w:rsidRDefault="006855C0" w:rsidP="006F702C">
      <w:pPr>
        <w:spacing w:after="240" w:line="320" w:lineRule="atLeast"/>
        <w:rPr>
          <w:rFonts w:ascii="Tahoma" w:eastAsia="Arial Unicode MS" w:hAnsi="Tahoma" w:cs="Tahoma"/>
          <w:sz w:val="22"/>
          <w:szCs w:val="22"/>
        </w:rPr>
      </w:pPr>
    </w:p>
    <w:tbl>
      <w:tblPr>
        <w:tblW w:w="5000" w:type="pct"/>
        <w:tblLook w:val="0000" w:firstRow="0" w:lastRow="0" w:firstColumn="0" w:lastColumn="0" w:noHBand="0" w:noVBand="0"/>
      </w:tblPr>
      <w:tblGrid>
        <w:gridCol w:w="9071"/>
      </w:tblGrid>
      <w:tr w:rsidR="004C2918" w14:paraId="08410602" w14:textId="77777777" w:rsidTr="00421E31">
        <w:tc>
          <w:tcPr>
            <w:tcW w:w="9071" w:type="dxa"/>
            <w:shd w:val="clear" w:color="auto" w:fill="auto"/>
          </w:tcPr>
          <w:p w14:paraId="09E3EE7E" w14:textId="77777777" w:rsidR="00702300" w:rsidRPr="00AA2B83" w:rsidRDefault="008A57DB" w:rsidP="006F702C">
            <w:pPr>
              <w:spacing w:after="240" w:line="320" w:lineRule="atLeast"/>
              <w:rPr>
                <w:rFonts w:ascii="Tahoma" w:eastAsia="Arial Unicode MS" w:hAnsi="Tahoma" w:cs="Tahoma"/>
                <w:sz w:val="22"/>
                <w:szCs w:val="22"/>
              </w:rPr>
            </w:pPr>
            <w:bookmarkStart w:id="1113" w:name="_DV_C14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AFAC</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Adiantamentos para Futuro Aumento de Capital;</w:t>
            </w:r>
            <w:bookmarkEnd w:id="1113"/>
          </w:p>
        </w:tc>
      </w:tr>
      <w:tr w:rsidR="004C2918" w14:paraId="53B3ADC7" w14:textId="77777777" w:rsidTr="00421E31">
        <w:tc>
          <w:tcPr>
            <w:tcW w:w="9071" w:type="dxa"/>
            <w:shd w:val="clear" w:color="auto" w:fill="auto"/>
          </w:tcPr>
          <w:p w14:paraId="419030FA" w14:textId="77777777" w:rsidR="00702300" w:rsidRPr="00AA2B83" w:rsidRDefault="008A57DB" w:rsidP="006F702C">
            <w:pPr>
              <w:spacing w:after="240" w:line="320" w:lineRule="atLeast"/>
              <w:rPr>
                <w:rFonts w:ascii="Tahoma" w:eastAsia="MS Mincho" w:hAnsi="Tahoma" w:cs="Tahoma"/>
                <w:sz w:val="22"/>
                <w:szCs w:val="22"/>
              </w:rPr>
            </w:pPr>
            <w:bookmarkStart w:id="1114" w:name="_DV_C1566"/>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w:t>
            </w:r>
            <w:r>
              <w:rPr>
                <w:rStyle w:val="DeltaViewInsertion"/>
                <w:rFonts w:ascii="Tahoma" w:eastAsia="MS Mincho" w:hAnsi="Tahoma" w:cs="Tahoma"/>
                <w:b/>
                <w:color w:val="auto"/>
                <w:sz w:val="22"/>
                <w:szCs w:val="22"/>
                <w:u w:val="none"/>
              </w:rPr>
              <w:t xml:space="preserve"> </w:t>
            </w:r>
            <w:r>
              <w:rPr>
                <w:rStyle w:val="DeltaViewInsertion"/>
                <w:rFonts w:ascii="Tahoma" w:eastAsia="MS Mincho" w:hAnsi="Tahoma" w:cs="Tahoma"/>
                <w:b/>
                <w:bCs/>
                <w:color w:val="auto"/>
                <w:sz w:val="22"/>
                <w:szCs w:val="22"/>
                <w:u w:val="none"/>
              </w:rPr>
              <w:t>da Emissora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 Assembleia Geral Extraordinária da Emissora realizada em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2019;</w:t>
            </w:r>
            <w:bookmarkEnd w:id="1114"/>
          </w:p>
        </w:tc>
      </w:tr>
      <w:tr w:rsidR="004C2918" w14:paraId="40FA5A1E" w14:textId="77777777" w:rsidTr="00421E31">
        <w:tc>
          <w:tcPr>
            <w:tcW w:w="9071" w:type="dxa"/>
            <w:shd w:val="clear" w:color="auto" w:fill="auto"/>
          </w:tcPr>
          <w:p w14:paraId="2F1E85A8" w14:textId="77777777" w:rsidR="00702300" w:rsidRPr="00AA2B83" w:rsidRDefault="008A57DB" w:rsidP="006F702C">
            <w:pPr>
              <w:spacing w:after="240" w:line="320" w:lineRule="atLeast"/>
              <w:rPr>
                <w:rFonts w:ascii="Tahoma" w:hAnsi="Tahoma" w:cs="Tahoma"/>
                <w:sz w:val="22"/>
                <w:szCs w:val="22"/>
              </w:rPr>
            </w:pPr>
            <w:bookmarkStart w:id="1115" w:name="_DV_C1573"/>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Agente Fiduciário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w:t>
            </w:r>
            <w:bookmarkEnd w:id="1115"/>
            <w:r>
              <w:rPr>
                <w:rStyle w:val="DeltaViewInsertion"/>
                <w:rFonts w:ascii="Tahoma" w:eastAsia="MS Mincho" w:hAnsi="Tahoma" w:cs="Tahoma"/>
                <w:color w:val="auto"/>
                <w:sz w:val="22"/>
                <w:szCs w:val="22"/>
                <w:u w:val="none"/>
              </w:rPr>
              <w:t xml:space="preserve"> Pentágono S.A. Distribuidora de Títulos e Valores Mobiliários;</w:t>
            </w:r>
          </w:p>
        </w:tc>
      </w:tr>
      <w:tr w:rsidR="004C2918" w14:paraId="03E496B0" w14:textId="77777777" w:rsidTr="00421E31">
        <w:tc>
          <w:tcPr>
            <w:tcW w:w="9071" w:type="dxa"/>
            <w:shd w:val="clear" w:color="auto" w:fill="auto"/>
          </w:tcPr>
          <w:p w14:paraId="5F6013CD" w14:textId="77777777" w:rsidR="00702300" w:rsidRPr="00AA2B83" w:rsidRDefault="008A57DB" w:rsidP="006F702C">
            <w:pPr>
              <w:spacing w:after="240" w:line="320" w:lineRule="atLeast"/>
              <w:rPr>
                <w:rFonts w:ascii="Tahoma" w:eastAsia="Arial Unicode MS" w:hAnsi="Tahoma" w:cs="Tahoma"/>
                <w:sz w:val="22"/>
                <w:szCs w:val="22"/>
              </w:rPr>
            </w:pPr>
            <w:bookmarkStart w:id="1116" w:name="_DV_C14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ANBIMA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ANBIMA – Associação Brasileira das Entidades dos Mercados Financeiro e de Capitais;</w:t>
            </w:r>
            <w:bookmarkEnd w:id="1116"/>
          </w:p>
        </w:tc>
      </w:tr>
      <w:tr w:rsidR="004C2918" w14:paraId="004A01D5" w14:textId="77777777" w:rsidTr="00421E31">
        <w:tc>
          <w:tcPr>
            <w:tcW w:w="9071" w:type="dxa"/>
            <w:shd w:val="clear" w:color="auto" w:fill="auto"/>
          </w:tcPr>
          <w:p w14:paraId="73759109" w14:textId="77777777" w:rsidR="00702300" w:rsidRPr="00AA2B83" w:rsidRDefault="008A57DB" w:rsidP="006F702C">
            <w:pPr>
              <w:spacing w:after="240" w:line="320" w:lineRule="atLeast"/>
              <w:rPr>
                <w:rFonts w:ascii="Tahoma" w:eastAsia="Arial Unicode MS" w:hAnsi="Tahoma" w:cs="Tahoma"/>
                <w:sz w:val="22"/>
                <w:szCs w:val="22"/>
              </w:rPr>
            </w:pPr>
            <w:bookmarkStart w:id="1117" w:name="_DV_C14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ANEEL</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Agência Nacional de Energia Elétrica;</w:t>
            </w:r>
            <w:bookmarkEnd w:id="1117"/>
          </w:p>
        </w:tc>
      </w:tr>
      <w:tr w:rsidR="004C2918" w14:paraId="32F73188" w14:textId="77777777" w:rsidTr="00421E31">
        <w:tc>
          <w:tcPr>
            <w:tcW w:w="9071" w:type="dxa"/>
            <w:shd w:val="clear" w:color="auto" w:fill="auto"/>
          </w:tcPr>
          <w:p w14:paraId="3234E9B9" w14:textId="77777777" w:rsidR="00702300" w:rsidRPr="00AA2B83" w:rsidRDefault="008A57DB" w:rsidP="006F702C">
            <w:pPr>
              <w:spacing w:after="240" w:line="320" w:lineRule="atLeast"/>
              <w:rPr>
                <w:rFonts w:ascii="Tahoma" w:eastAsia="Arial Unicode MS" w:hAnsi="Tahoma" w:cs="Tahoma"/>
                <w:sz w:val="22"/>
                <w:szCs w:val="22"/>
              </w:rPr>
            </w:pPr>
            <w:bookmarkStart w:id="1118" w:name="_DV_C147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Assembleia(s) Geral(ais) de Debenturistas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_Ref451200416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9.1.1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18"/>
          </w:p>
        </w:tc>
      </w:tr>
      <w:tr w:rsidR="004C2918" w14:paraId="737E54FA" w14:textId="77777777" w:rsidTr="00421E31">
        <w:tc>
          <w:tcPr>
            <w:tcW w:w="9071" w:type="dxa"/>
            <w:shd w:val="clear" w:color="auto" w:fill="auto"/>
          </w:tcPr>
          <w:p w14:paraId="5033EFAB" w14:textId="77777777" w:rsidR="00702300" w:rsidRPr="00AA2B83" w:rsidRDefault="008A57DB" w:rsidP="006F702C">
            <w:pPr>
              <w:spacing w:after="240" w:line="320" w:lineRule="atLeast"/>
              <w:rPr>
                <w:rFonts w:ascii="Tahoma" w:eastAsia="Arial Unicode MS" w:hAnsi="Tahoma" w:cs="Tahoma"/>
                <w:sz w:val="22"/>
                <w:szCs w:val="22"/>
              </w:rPr>
            </w:pPr>
            <w:bookmarkStart w:id="1119" w:name="_DV_C143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Atualização</w:t>
            </w:r>
            <w:r>
              <w:rPr>
                <w:rStyle w:val="DeltaViewInsertion"/>
                <w:rFonts w:ascii="Tahoma" w:eastAsia="Arial Unicode MS" w:hAnsi="Tahoma" w:cs="Tahoma"/>
                <w:b/>
                <w:color w:val="auto"/>
                <w:sz w:val="22"/>
                <w:szCs w:val="22"/>
                <w:u w:val="none"/>
              </w:rPr>
              <w:t xml:space="preserve"> </w:t>
            </w:r>
            <w:r>
              <w:rPr>
                <w:rStyle w:val="DeltaViewInsertion"/>
                <w:rFonts w:ascii="Tahoma" w:eastAsia="Arial Unicode MS" w:hAnsi="Tahoma" w:cs="Tahoma"/>
                <w:b/>
                <w:bCs/>
                <w:color w:val="auto"/>
                <w:sz w:val="22"/>
                <w:szCs w:val="22"/>
                <w:u w:val="none"/>
              </w:rPr>
              <w:t>Monetária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w:t>
            </w:r>
            <w:bookmarkEnd w:id="1119"/>
          </w:p>
        </w:tc>
      </w:tr>
      <w:tr w:rsidR="004C2918" w14:paraId="13C8DA67" w14:textId="77777777" w:rsidTr="00421E31">
        <w:tc>
          <w:tcPr>
            <w:tcW w:w="9071" w:type="dxa"/>
            <w:shd w:val="clear" w:color="auto" w:fill="auto"/>
          </w:tcPr>
          <w:p w14:paraId="508EDD33" w14:textId="77777777" w:rsidR="00702300" w:rsidRPr="00974283" w:rsidRDefault="008A57DB" w:rsidP="006F702C">
            <w:pPr>
              <w:spacing w:after="240" w:line="320" w:lineRule="atLeast"/>
              <w:rPr>
                <w:rFonts w:ascii="Tahoma" w:hAnsi="Tahoma" w:cs="Tahoma"/>
                <w:sz w:val="22"/>
                <w:szCs w:val="22"/>
              </w:rPr>
            </w:pPr>
            <w:bookmarkStart w:id="1120" w:name="_DV_C14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significa as portarias outorgadas pelo MME para que as SPEs se estabeleçam como produtor independente de energia elétrica, nos termos das portarias do MME: </w:t>
            </w:r>
            <w:r>
              <w:rPr>
                <w:rFonts w:ascii="Tahoma" w:hAnsi="Tahoma" w:cs="Tahoma"/>
                <w:sz w:val="22"/>
                <w:szCs w:val="22"/>
              </w:rPr>
              <w:t>(i) (i) nº 805, de 20 de julho de 2021, publicada no DOU em 21 de julho de 2021</w:t>
            </w:r>
            <w:r>
              <w:rPr>
                <w:rFonts w:ascii="Tahoma" w:hAnsi="Tahoma" w:cs="Tahoma"/>
                <w:smallCaps/>
                <w:sz w:val="22"/>
                <w:szCs w:val="22"/>
              </w:rPr>
              <w:t xml:space="preserve">; </w:t>
            </w:r>
            <w:r>
              <w:rPr>
                <w:rFonts w:ascii="Tahoma" w:hAnsi="Tahoma" w:cs="Tahoma"/>
                <w:sz w:val="22"/>
                <w:szCs w:val="22"/>
              </w:rPr>
              <w:t>(ii)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(vi) nº 810, de 20 de julho de 2021, publicada no 21 de julho de 2021 (vii) nº 811, de 20 de julho de 2021, publicada no DOU em21 de julho de 2021  (viii) nº 812, de 20 de julho de 2021, publicada no DOU em 21 de julho de 2021; e, (ix) nº 813, de 20 de julho de 2021, publicada no DOU em 21 de julho de 2021</w:t>
            </w:r>
            <w:bookmarkEnd w:id="1120"/>
          </w:p>
        </w:tc>
      </w:tr>
      <w:tr w:rsidR="004C2918" w14:paraId="18A88BE9" w14:textId="77777777" w:rsidTr="00421E31">
        <w:tc>
          <w:tcPr>
            <w:tcW w:w="9071" w:type="dxa"/>
            <w:shd w:val="clear" w:color="auto" w:fill="auto"/>
          </w:tcPr>
          <w:p w14:paraId="1B6F51F9" w14:textId="77777777" w:rsidR="00702300" w:rsidRPr="00AA2B83" w:rsidRDefault="008A57DB" w:rsidP="006F702C">
            <w:pPr>
              <w:spacing w:after="240" w:line="320" w:lineRule="atLeast"/>
              <w:rPr>
                <w:rFonts w:ascii="Tahoma" w:eastAsia="Arial Unicode MS" w:hAnsi="Tahoma" w:cs="Tahoma"/>
                <w:sz w:val="22"/>
                <w:szCs w:val="22"/>
              </w:rPr>
            </w:pPr>
            <w:bookmarkStart w:id="1121" w:name="_DV_C144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B3 – </w:t>
            </w:r>
            <w:r>
              <w:rPr>
                <w:rFonts w:ascii="Tahoma" w:hAnsi="Tahoma" w:cs="Tahoma"/>
                <w:b/>
                <w:sz w:val="22"/>
                <w:szCs w:val="22"/>
              </w:rPr>
              <w:t>Balcão B3</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B3 S.A – Brasil, Bolsa, Balcão – </w:t>
            </w:r>
            <w:r>
              <w:rPr>
                <w:rFonts w:ascii="Tahoma" w:hAnsi="Tahoma" w:cs="Tahoma"/>
                <w:sz w:val="22"/>
                <w:szCs w:val="22"/>
              </w:rPr>
              <w:t>Balcão B3</w:t>
            </w:r>
            <w:r>
              <w:rPr>
                <w:rStyle w:val="DeltaViewInsertion"/>
                <w:rFonts w:ascii="Tahoma" w:eastAsia="Arial Unicode MS" w:hAnsi="Tahoma" w:cs="Tahoma"/>
                <w:color w:val="auto"/>
                <w:sz w:val="22"/>
                <w:szCs w:val="22"/>
                <w:u w:val="none"/>
              </w:rPr>
              <w:t>;</w:t>
            </w:r>
            <w:bookmarkEnd w:id="1121"/>
          </w:p>
        </w:tc>
      </w:tr>
      <w:tr w:rsidR="004C2918" w14:paraId="0DCB942B" w14:textId="77777777" w:rsidTr="00421E31">
        <w:tc>
          <w:tcPr>
            <w:tcW w:w="9071" w:type="dxa"/>
            <w:shd w:val="clear" w:color="auto" w:fill="auto"/>
          </w:tcPr>
          <w:p w14:paraId="150C23F1" w14:textId="77777777" w:rsidR="00702300" w:rsidRPr="00AA2B83" w:rsidRDefault="008A57DB" w:rsidP="006F702C">
            <w:pPr>
              <w:spacing w:after="240" w:line="320" w:lineRule="atLeast"/>
              <w:rPr>
                <w:rFonts w:ascii="Tahoma" w:eastAsia="Arial Unicode MS" w:hAnsi="Tahoma" w:cs="Tahoma"/>
                <w:sz w:val="22"/>
                <w:szCs w:val="22"/>
              </w:rPr>
            </w:pPr>
            <w:bookmarkStart w:id="1122" w:name="_DV_C155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Banco Liquidante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3.8</w:t>
            </w:r>
            <w:r>
              <w:rPr>
                <w:rStyle w:val="DeltaViewInsertion"/>
                <w:rFonts w:eastAsia="Arial Unicode MS"/>
                <w:color w:val="auto"/>
                <w:u w:val="none"/>
              </w:rPr>
              <w:t>;</w:t>
            </w:r>
            <w:bookmarkEnd w:id="1122"/>
          </w:p>
        </w:tc>
      </w:tr>
      <w:tr w:rsidR="004C2918" w14:paraId="56D787A8" w14:textId="77777777" w:rsidTr="00421E31">
        <w:tc>
          <w:tcPr>
            <w:tcW w:w="9071" w:type="dxa"/>
            <w:shd w:val="clear" w:color="auto" w:fill="auto"/>
          </w:tcPr>
          <w:p w14:paraId="55FFF143" w14:textId="77777777" w:rsidR="00907515" w:rsidRPr="00AA2B83" w:rsidRDefault="008A57DB"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BNB</w:t>
            </w:r>
            <w:r>
              <w:rPr>
                <w:rStyle w:val="DeltaViewInsertion"/>
                <w:rFonts w:ascii="Tahoma" w:eastAsia="Arial Unicode MS" w:hAnsi="Tahoma" w:cs="Tahoma"/>
                <w:bCs/>
                <w:color w:val="auto"/>
                <w:sz w:val="22"/>
                <w:szCs w:val="22"/>
                <w:u w:val="none"/>
              </w:rPr>
              <w:t>” significa o</w:t>
            </w:r>
            <w:r>
              <w:rPr>
                <w:rFonts w:ascii="Tahoma" w:eastAsia="Arial Unicode MS" w:hAnsi="Tahoma" w:cs="Tahoma"/>
                <w:sz w:val="22"/>
                <w:szCs w:val="22"/>
              </w:rPr>
              <w:t xml:space="preserve"> Banco do Nordeste do Brasil S.A.;</w:t>
            </w:r>
          </w:p>
        </w:tc>
      </w:tr>
      <w:tr w:rsidR="004C2918" w14:paraId="25617731" w14:textId="77777777" w:rsidTr="00421E31">
        <w:tc>
          <w:tcPr>
            <w:tcW w:w="9071" w:type="dxa"/>
            <w:shd w:val="clear" w:color="auto" w:fill="auto"/>
          </w:tcPr>
          <w:p w14:paraId="257C1C96" w14:textId="77777777" w:rsidR="00D42766" w:rsidRPr="00AA2B83" w:rsidRDefault="008A57DB"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Cartórios de RTD</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significam os Cartórios de Registro de Títulos e Documentos dos domicílios das partes contratantes;</w:t>
            </w:r>
          </w:p>
        </w:tc>
      </w:tr>
      <w:tr w:rsidR="004C2918" w14:paraId="05FD99F4" w14:textId="77777777" w:rsidTr="00421E31">
        <w:tc>
          <w:tcPr>
            <w:tcW w:w="9071" w:type="dxa"/>
            <w:shd w:val="clear" w:color="auto" w:fill="auto"/>
          </w:tcPr>
          <w:p w14:paraId="27265E55" w14:textId="77777777" w:rsidR="00907515" w:rsidRPr="00AA2B83" w:rsidRDefault="008A57DB"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CCEE</w:t>
            </w:r>
            <w:r>
              <w:rPr>
                <w:rStyle w:val="DeltaViewInsertion"/>
                <w:rFonts w:ascii="Tahoma" w:eastAsia="Arial Unicode MS" w:hAnsi="Tahoma" w:cs="Tahoma"/>
                <w:bCs/>
                <w:color w:val="auto"/>
                <w:sz w:val="22"/>
                <w:szCs w:val="22"/>
                <w:u w:val="none"/>
              </w:rPr>
              <w:t>” significa a Câmara de Comercialização de Energia Elétrica;</w:t>
            </w:r>
          </w:p>
        </w:tc>
      </w:tr>
      <w:tr w:rsidR="004C2918" w14:paraId="6409A413" w14:textId="77777777" w:rsidTr="00421E31">
        <w:tc>
          <w:tcPr>
            <w:tcW w:w="9071" w:type="dxa"/>
            <w:shd w:val="clear" w:color="auto" w:fill="auto"/>
          </w:tcPr>
          <w:p w14:paraId="6D07EC85" w14:textId="77777777" w:rsidR="00F863B2" w:rsidRPr="00AA2B83" w:rsidRDefault="00F863B2" w:rsidP="006F702C">
            <w:pPr>
              <w:spacing w:after="240" w:line="320" w:lineRule="atLeast"/>
              <w:rPr>
                <w:rStyle w:val="DeltaViewInsertion"/>
                <w:rFonts w:ascii="Tahoma" w:eastAsia="Arial Unicode MS" w:hAnsi="Tahoma" w:cs="Tahoma"/>
                <w:bCs/>
                <w:color w:val="auto"/>
                <w:sz w:val="22"/>
                <w:szCs w:val="22"/>
                <w:u w:val="none"/>
              </w:rPr>
            </w:pPr>
          </w:p>
        </w:tc>
      </w:tr>
      <w:tr w:rsidR="004C2918" w14:paraId="4AE5ED93" w14:textId="77777777" w:rsidTr="00421E31">
        <w:tc>
          <w:tcPr>
            <w:tcW w:w="9071" w:type="dxa"/>
            <w:shd w:val="clear" w:color="auto" w:fill="auto"/>
          </w:tcPr>
          <w:p w14:paraId="60E84D2F" w14:textId="77777777" w:rsidR="00D42766" w:rsidRPr="00AA2B83" w:rsidRDefault="008A57DB" w:rsidP="006F702C">
            <w:pPr>
              <w:spacing w:after="240" w:line="320" w:lineRule="atLeast"/>
              <w:rPr>
                <w:rFonts w:ascii="Tahoma" w:eastAsia="Arial Unicode MS" w:hAnsi="Tahoma" w:cs="Tahoma"/>
                <w:sz w:val="22"/>
                <w:szCs w:val="22"/>
              </w:rPr>
            </w:pPr>
            <w:bookmarkStart w:id="1123" w:name="_DV_C145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CMN</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Conselho Monetário Nacional;</w:t>
            </w:r>
            <w:bookmarkEnd w:id="1123"/>
          </w:p>
        </w:tc>
      </w:tr>
      <w:tr w:rsidR="004C2918" w14:paraId="0437FEC1" w14:textId="77777777" w:rsidTr="00421E31">
        <w:tc>
          <w:tcPr>
            <w:tcW w:w="9071" w:type="dxa"/>
            <w:shd w:val="clear" w:color="auto" w:fill="auto"/>
          </w:tcPr>
          <w:p w14:paraId="71D7F0A6" w14:textId="77777777" w:rsidR="00D42766" w:rsidRPr="00AA2B83" w:rsidRDefault="008A57DB" w:rsidP="006F702C">
            <w:pPr>
              <w:spacing w:after="240" w:line="320" w:lineRule="atLeast"/>
              <w:rPr>
                <w:rStyle w:val="DeltaViewInsertion"/>
                <w:rFonts w:ascii="Tahoma" w:eastAsia="Arial Unicode MS" w:hAnsi="Tahoma" w:cs="Tahoma"/>
                <w:bCs/>
                <w:color w:val="auto"/>
                <w:sz w:val="22"/>
                <w:szCs w:val="22"/>
                <w:u w:val="none"/>
              </w:rPr>
            </w:pPr>
            <w:bookmarkStart w:id="1124" w:name="_DV_C14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CNPJ/ME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Cadastro Nacional de Pessoa Jurídica do Ministério da Economia;</w:t>
            </w:r>
            <w:bookmarkEnd w:id="1124"/>
          </w:p>
        </w:tc>
      </w:tr>
      <w:tr w:rsidR="004C2918" w14:paraId="4DDD3499" w14:textId="77777777" w:rsidTr="00421E31">
        <w:tc>
          <w:tcPr>
            <w:tcW w:w="9071" w:type="dxa"/>
            <w:shd w:val="clear" w:color="auto" w:fill="auto"/>
          </w:tcPr>
          <w:p w14:paraId="7334DBB2" w14:textId="77777777" w:rsidR="00D42766" w:rsidRPr="00AA2B83" w:rsidRDefault="008A57DB" w:rsidP="006F702C">
            <w:pPr>
              <w:spacing w:after="240" w:line="320" w:lineRule="atLeast"/>
              <w:rPr>
                <w:rFonts w:ascii="Tahoma" w:eastAsia="Arial Unicode MS" w:hAnsi="Tahoma" w:cs="Tahoma"/>
                <w:sz w:val="22"/>
                <w:szCs w:val="22"/>
              </w:rPr>
            </w:pPr>
            <w:bookmarkStart w:id="1125" w:name="_DV_C145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Civil</w:t>
            </w:r>
            <w:r>
              <w:rPr>
                <w:rStyle w:val="DeltaViewInsertion"/>
                <w:rFonts w:ascii="Tahoma" w:eastAsia="Arial Unicode MS" w:hAnsi="Tahoma" w:cs="Tahoma"/>
                <w:color w:val="auto"/>
                <w:sz w:val="22"/>
                <w:szCs w:val="22"/>
                <w:u w:val="none"/>
              </w:rPr>
              <w:t>” significa a Lei nº 10.406, de 10 de janeiro de 2002, conforme alterada;</w:t>
            </w:r>
            <w:bookmarkEnd w:id="1125"/>
          </w:p>
        </w:tc>
      </w:tr>
      <w:tr w:rsidR="004C2918" w14:paraId="05B51488" w14:textId="77777777" w:rsidTr="00421E31">
        <w:tc>
          <w:tcPr>
            <w:tcW w:w="9071" w:type="dxa"/>
            <w:shd w:val="clear" w:color="auto" w:fill="auto"/>
          </w:tcPr>
          <w:p w14:paraId="3A37B204" w14:textId="77777777" w:rsidR="007236D0" w:rsidRPr="00AA2B83" w:rsidRDefault="008A57DB" w:rsidP="006F702C">
            <w:pPr>
              <w:spacing w:after="240" w:line="320" w:lineRule="atLeast"/>
              <w:rPr>
                <w:rStyle w:val="DeltaViewInsertion"/>
                <w:rFonts w:ascii="Tahoma" w:eastAsia="Arial Unicode MS" w:hAnsi="Tahoma" w:cs="Tahoma"/>
                <w:color w:val="auto"/>
                <w:sz w:val="22"/>
                <w:szCs w:val="22"/>
                <w:u w:val="none"/>
              </w:rPr>
            </w:pPr>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color w:val="auto"/>
                <w:sz w:val="22"/>
                <w:szCs w:val="22"/>
                <w:u w:val="none"/>
              </w:rPr>
              <w:t>Código ANBIMA</w:t>
            </w:r>
            <w:r>
              <w:rPr>
                <w:rStyle w:val="DeltaViewInsertion"/>
                <w:rFonts w:ascii="Tahoma" w:eastAsia="Arial Unicode MS" w:hAnsi="Tahoma" w:cs="Tahoma"/>
                <w:color w:val="auto"/>
                <w:sz w:val="22"/>
                <w:szCs w:val="22"/>
                <w:u w:val="none"/>
              </w:rPr>
              <w:t>” tem o significado previsto na Cláusula 2.3.2;</w:t>
            </w:r>
          </w:p>
        </w:tc>
      </w:tr>
      <w:tr w:rsidR="004C2918" w14:paraId="736F868D" w14:textId="77777777" w:rsidTr="00421E31">
        <w:tc>
          <w:tcPr>
            <w:tcW w:w="9071" w:type="dxa"/>
            <w:shd w:val="clear" w:color="auto" w:fill="auto"/>
          </w:tcPr>
          <w:p w14:paraId="0EE1470D" w14:textId="77777777" w:rsidR="00D42766" w:rsidRPr="00AA2B83" w:rsidRDefault="008A57DB" w:rsidP="006F702C">
            <w:pPr>
              <w:spacing w:after="240" w:line="320" w:lineRule="atLeast"/>
              <w:rPr>
                <w:rFonts w:ascii="Tahoma" w:eastAsia="Arial Unicode MS" w:hAnsi="Tahoma" w:cs="Tahoma"/>
                <w:sz w:val="22"/>
                <w:szCs w:val="22"/>
              </w:rPr>
            </w:pPr>
            <w:bookmarkStart w:id="1126" w:name="_DV_C1463"/>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de Processo Civil</w:t>
            </w:r>
            <w:r>
              <w:rPr>
                <w:rStyle w:val="DeltaViewInsertion"/>
                <w:rFonts w:ascii="Tahoma" w:eastAsia="Arial Unicode MS" w:hAnsi="Tahoma" w:cs="Tahoma"/>
                <w:color w:val="auto"/>
                <w:sz w:val="22"/>
                <w:szCs w:val="22"/>
                <w:u w:val="none"/>
              </w:rPr>
              <w:t>” significa a Lei nº 13.105, de 16 de março de 2015, conforme alterada;</w:t>
            </w:r>
            <w:bookmarkEnd w:id="1126"/>
          </w:p>
        </w:tc>
      </w:tr>
      <w:tr w:rsidR="004C2918" w14:paraId="7757F7D4" w14:textId="77777777" w:rsidTr="00421E31">
        <w:tc>
          <w:tcPr>
            <w:tcW w:w="9071" w:type="dxa"/>
            <w:shd w:val="clear" w:color="auto" w:fill="auto"/>
          </w:tcPr>
          <w:p w14:paraId="1889BE58" w14:textId="77777777" w:rsidR="00D42766" w:rsidRPr="00AA2B83" w:rsidRDefault="008A57DB" w:rsidP="006F702C">
            <w:pPr>
              <w:spacing w:after="240" w:line="320" w:lineRule="atLeast"/>
              <w:rPr>
                <w:rStyle w:val="DeltaViewInsertion"/>
                <w:rFonts w:ascii="Tahoma" w:hAnsi="Tahoma" w:cs="Tahoma"/>
                <w:bCs/>
                <w:color w:val="auto"/>
                <w:sz w:val="22"/>
                <w:szCs w:val="22"/>
                <w:u w:val="none"/>
              </w:rPr>
            </w:pPr>
            <w:bookmarkStart w:id="1127" w:name="_DV_C1529"/>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Oferta Facultativa de Resgate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5.3.2;</w:t>
            </w:r>
            <w:bookmarkEnd w:id="1127"/>
          </w:p>
        </w:tc>
      </w:tr>
      <w:tr w:rsidR="004C2918" w14:paraId="0C116C8B" w14:textId="77777777" w:rsidTr="00421E31">
        <w:tc>
          <w:tcPr>
            <w:tcW w:w="9071" w:type="dxa"/>
            <w:shd w:val="clear" w:color="auto" w:fill="auto"/>
          </w:tcPr>
          <w:p w14:paraId="04CB7342" w14:textId="77777777" w:rsidR="008D5837" w:rsidRPr="00AA2B83" w:rsidRDefault="008A57DB" w:rsidP="006F702C">
            <w:pPr>
              <w:spacing w:after="240" w:line="320" w:lineRule="atLeast"/>
              <w:rPr>
                <w:rStyle w:val="DeltaViewInsertion"/>
                <w:rFonts w:ascii="Tahoma" w:hAnsi="Tahoma" w:cs="Tahoma"/>
                <w:bCs/>
                <w:color w:val="auto"/>
                <w:sz w:val="22"/>
                <w:szCs w:val="22"/>
                <w:u w:val="none"/>
              </w:rPr>
            </w:pPr>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Vencimento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6.8;</w:t>
            </w:r>
          </w:p>
        </w:tc>
      </w:tr>
      <w:tr w:rsidR="004C2918" w14:paraId="5A751D65" w14:textId="77777777" w:rsidTr="00421E31">
        <w:tc>
          <w:tcPr>
            <w:tcW w:w="9071" w:type="dxa"/>
            <w:shd w:val="clear" w:color="auto" w:fill="auto"/>
          </w:tcPr>
          <w:p w14:paraId="137DC181" w14:textId="77777777" w:rsidR="001A5AFC" w:rsidRPr="00B83F50" w:rsidRDefault="001A5AFC" w:rsidP="006F702C">
            <w:pPr>
              <w:spacing w:after="240" w:line="320" w:lineRule="atLeast"/>
              <w:rPr>
                <w:rStyle w:val="DeltaViewInsertion"/>
                <w:rFonts w:ascii="Tahoma" w:hAnsi="Tahoma" w:cs="Tahoma"/>
                <w:color w:val="000000" w:themeColor="text1"/>
                <w:sz w:val="22"/>
                <w:szCs w:val="22"/>
                <w:u w:val="none"/>
              </w:rPr>
            </w:pPr>
          </w:p>
        </w:tc>
      </w:tr>
      <w:tr w:rsidR="004C2918" w14:paraId="3E2140C6" w14:textId="77777777" w:rsidTr="00421E31">
        <w:tc>
          <w:tcPr>
            <w:tcW w:w="9071" w:type="dxa"/>
            <w:shd w:val="clear" w:color="auto" w:fill="auto"/>
          </w:tcPr>
          <w:p w14:paraId="59F599FC" w14:textId="77777777" w:rsidR="008D5837" w:rsidRPr="00AA2B83" w:rsidRDefault="008A57DB" w:rsidP="006F702C">
            <w:pPr>
              <w:spacing w:after="240" w:line="320" w:lineRule="atLeast"/>
              <w:rPr>
                <w:rFonts w:ascii="Tahoma" w:eastAsia="Arial Unicode MS" w:hAnsi="Tahoma" w:cs="Tahoma"/>
                <w:sz w:val="22"/>
                <w:szCs w:val="22"/>
              </w:rPr>
            </w:pPr>
            <w:bookmarkStart w:id="1128" w:name="_DV_C156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Alienação Fiduciária”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previsto na Cláusula 1.2.1;</w:t>
            </w:r>
            <w:bookmarkEnd w:id="1128"/>
          </w:p>
        </w:tc>
      </w:tr>
      <w:tr w:rsidR="004C2918" w14:paraId="5BC49E9C" w14:textId="77777777" w:rsidTr="00421E31">
        <w:tc>
          <w:tcPr>
            <w:tcW w:w="9071" w:type="dxa"/>
            <w:shd w:val="clear" w:color="auto" w:fill="auto"/>
          </w:tcPr>
          <w:p w14:paraId="1CBEB8CF" w14:textId="77777777" w:rsidR="00F863B2" w:rsidRPr="00AA2B83" w:rsidRDefault="00F863B2" w:rsidP="006F702C">
            <w:pPr>
              <w:spacing w:after="240" w:line="320" w:lineRule="atLeast"/>
              <w:rPr>
                <w:rStyle w:val="DeltaViewInsertion"/>
                <w:rFonts w:ascii="Tahoma" w:eastAsia="Arial Unicode MS" w:hAnsi="Tahoma" w:cs="Tahoma"/>
                <w:bCs/>
                <w:color w:val="auto"/>
                <w:sz w:val="22"/>
                <w:szCs w:val="22"/>
                <w:u w:val="none"/>
              </w:rPr>
            </w:pPr>
          </w:p>
        </w:tc>
      </w:tr>
      <w:tr w:rsidR="004C2918" w14:paraId="7335CD5E" w14:textId="77777777" w:rsidTr="00421E31">
        <w:tc>
          <w:tcPr>
            <w:tcW w:w="9071" w:type="dxa"/>
            <w:shd w:val="clear" w:color="auto" w:fill="auto"/>
          </w:tcPr>
          <w:p w14:paraId="2105B678" w14:textId="77777777" w:rsidR="008D5837" w:rsidRPr="00AA2B83" w:rsidRDefault="008A57DB" w:rsidP="006F702C">
            <w:pPr>
              <w:spacing w:after="240" w:line="320" w:lineRule="atLeast"/>
              <w:rPr>
                <w:rFonts w:ascii="Tahoma" w:eastAsia="Arial Unicode MS" w:hAnsi="Tahoma" w:cs="Tahoma"/>
                <w:sz w:val="22"/>
                <w:szCs w:val="22"/>
              </w:rPr>
            </w:pPr>
            <w:bookmarkStart w:id="1129" w:name="_DV_C148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Distribuição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3.5.1;</w:t>
            </w:r>
            <w:bookmarkEnd w:id="1129"/>
          </w:p>
        </w:tc>
      </w:tr>
      <w:tr w:rsidR="004C2918" w14:paraId="170081B9" w14:textId="77777777" w:rsidTr="00421E31">
        <w:tc>
          <w:tcPr>
            <w:tcW w:w="9071" w:type="dxa"/>
            <w:shd w:val="clear" w:color="auto" w:fill="auto"/>
          </w:tcPr>
          <w:p w14:paraId="72147CB1" w14:textId="77777777" w:rsidR="00122198" w:rsidRPr="00B83F50" w:rsidRDefault="008A57DB" w:rsidP="00B83F50">
            <w:pPr>
              <w:pStyle w:val="Texto-MattosFilho"/>
              <w:spacing w:line="320" w:lineRule="exact"/>
              <w:rPr>
                <w:rStyle w:val="DeltaViewInsertion"/>
                <w:color w:val="auto"/>
                <w:szCs w:val="22"/>
                <w:u w:val="none"/>
                <w:lang w:val="pt-BR"/>
              </w:rPr>
            </w:pPr>
            <w:r>
              <w:rPr>
                <w:szCs w:val="22"/>
                <w:lang w:val="pt-BR"/>
              </w:rPr>
              <w:t>“</w:t>
            </w:r>
            <w:r>
              <w:rPr>
                <w:b/>
                <w:szCs w:val="22"/>
                <w:lang w:val="pt-BR"/>
              </w:rPr>
              <w:t>Contratos de Energia</w:t>
            </w:r>
            <w:r>
              <w:rPr>
                <w:szCs w:val="22"/>
                <w:lang w:val="pt-BR"/>
              </w:rPr>
              <w:t>” significam, em conjunto, os CCEAL(s) e CCEARs celebrados pela Emissora.</w:t>
            </w:r>
          </w:p>
        </w:tc>
      </w:tr>
      <w:tr w:rsidR="004C2918" w14:paraId="27160986" w14:textId="77777777" w:rsidTr="00632BF7">
        <w:tc>
          <w:tcPr>
            <w:tcW w:w="9071" w:type="dxa"/>
            <w:shd w:val="clear" w:color="auto" w:fill="auto"/>
          </w:tcPr>
          <w:p w14:paraId="097D4D95" w14:textId="77777777" w:rsidR="00907515" w:rsidRPr="00974283" w:rsidRDefault="008A57DB" w:rsidP="007A6109">
            <w:pPr>
              <w:spacing w:after="240" w:line="320" w:lineRule="atLeast"/>
              <w:rPr>
                <w:rFonts w:ascii="Tahoma" w:hAnsi="Tahoma"/>
                <w:sz w:val="22"/>
                <w:szCs w:val="22"/>
              </w:rPr>
            </w:pPr>
            <w:r>
              <w:rPr>
                <w:rFonts w:ascii="Tahoma" w:eastAsia="Arial Unicode MS" w:hAnsi="Tahoma" w:cs="Tahoma"/>
                <w:sz w:val="22"/>
                <w:szCs w:val="22"/>
              </w:rPr>
              <w:t>“</w:t>
            </w:r>
            <w:r>
              <w:rPr>
                <w:rFonts w:ascii="Tahoma" w:eastAsia="Arial Unicode MS" w:hAnsi="Tahoma" w:cs="Tahoma"/>
                <w:b/>
                <w:sz w:val="22"/>
                <w:szCs w:val="22"/>
              </w:rPr>
              <w:t>Contratos de Financiamento BNB</w:t>
            </w:r>
            <w:r>
              <w:rPr>
                <w:rFonts w:ascii="Tahoma" w:eastAsia="Arial Unicode MS" w:hAnsi="Tahoma" w:cs="Tahoma"/>
                <w:sz w:val="22"/>
                <w:szCs w:val="22"/>
              </w:rPr>
              <w:t>” significam os contratos de por indtrumento particular, assinados em 30 de Junho de 2020 :(i)</w:t>
            </w:r>
            <w:r>
              <w:rPr>
                <w:rStyle w:val="DeltaViewInsertion"/>
                <w:rFonts w:ascii="Tahoma" w:eastAsia="Arial Unicode MS" w:hAnsi="Tahoma" w:cs="Tahoma"/>
                <w:color w:val="auto"/>
                <w:sz w:val="22"/>
                <w:szCs w:val="22"/>
                <w:u w:val="none"/>
              </w:rPr>
              <w:t xml:space="preserve"> </w:t>
            </w:r>
            <w:r>
              <w:t xml:space="preserve">Alex I Energia SPE S.A - </w:t>
            </w:r>
            <w:r>
              <w:rPr>
                <w:rFonts w:ascii="Tahoma" w:hAnsi="Tahoma" w:cs="Tahoma"/>
                <w:sz w:val="22"/>
                <w:szCs w:val="22"/>
              </w:rPr>
              <w:t> Contrato 152.2020.1291.7986; (ii)</w:t>
            </w:r>
            <w:r>
              <w:t xml:space="preserve"> Alex III Energia SPE S.A - </w:t>
            </w:r>
            <w:r>
              <w:rPr>
                <w:rFonts w:ascii="Tahoma" w:hAnsi="Tahoma" w:cs="Tahoma"/>
                <w:sz w:val="22"/>
                <w:szCs w:val="22"/>
              </w:rPr>
              <w:t> Contrato 152.2020.1428.7995 ;(iii) </w:t>
            </w:r>
            <w:r>
              <w:t xml:space="preserve">Alex IV Energia SPE S.A - </w:t>
            </w:r>
            <w:r>
              <w:rPr>
                <w:rFonts w:ascii="Tahoma" w:hAnsi="Tahoma" w:cs="Tahoma"/>
                <w:sz w:val="22"/>
                <w:szCs w:val="22"/>
              </w:rPr>
              <w:t xml:space="preserve"> Contrato 152.2020.1429.7996 </w:t>
            </w:r>
            <w:r>
              <w:t xml:space="preserve"> </w:t>
            </w:r>
            <w:r>
              <w:rPr>
                <w:rFonts w:ascii="Tahoma" w:hAnsi="Tahoma" w:cs="Tahoma"/>
                <w:sz w:val="22"/>
                <w:szCs w:val="22"/>
              </w:rPr>
              <w:t xml:space="preserve">;(iv) Alex V Energia SPE S.A -  Contrato </w:t>
            </w:r>
            <w:r>
              <w:rPr>
                <w:rFonts w:ascii="Tahoma" w:hAnsi="Tahoma" w:cs="Tahoma"/>
                <w:bCs/>
                <w:sz w:val="22"/>
                <w:szCs w:val="22"/>
                <w:lang w:eastAsia="en-US"/>
              </w:rPr>
              <w:t>152.2020.1430.7999</w:t>
            </w:r>
            <w:r>
              <w:rPr>
                <w:rFonts w:ascii="Tahoma" w:hAnsi="Tahoma" w:cs="Tahoma"/>
                <w:sz w:val="22"/>
                <w:szCs w:val="22"/>
              </w:rPr>
              <w:t xml:space="preserve">; (v) Alex VI Energia SPE S.A -  Contrato </w:t>
            </w:r>
            <w:r>
              <w:rPr>
                <w:rFonts w:ascii="Tahoma" w:hAnsi="Tahoma" w:cs="Tahoma"/>
                <w:bCs/>
                <w:sz w:val="22"/>
                <w:szCs w:val="22"/>
                <w:lang w:eastAsia="en-US"/>
              </w:rPr>
              <w:t>152.2020.1431.802;</w:t>
            </w:r>
            <w:r>
              <w:rPr>
                <w:rFonts w:ascii="Tahoma" w:hAnsi="Tahoma" w:cs="Tahoma"/>
                <w:sz w:val="22"/>
                <w:szCs w:val="22"/>
              </w:rPr>
              <w:t xml:space="preserve"> (vi) Alex VII Energia SPE S.A -  Contrato </w:t>
            </w:r>
            <w:r>
              <w:rPr>
                <w:rFonts w:ascii="Tahoma" w:hAnsi="Tahoma" w:cs="Tahoma"/>
                <w:bCs/>
                <w:sz w:val="22"/>
                <w:szCs w:val="22"/>
                <w:lang w:eastAsia="en-US"/>
              </w:rPr>
              <w:t>152.2020.1432.8003;</w:t>
            </w:r>
            <w:r>
              <w:rPr>
                <w:rFonts w:ascii="Tahoma" w:hAnsi="Tahoma" w:cs="Tahoma"/>
                <w:sz w:val="22"/>
                <w:szCs w:val="22"/>
              </w:rPr>
              <w:t xml:space="preserve"> (vii) Alex VIII Energia SPE S.A -  Contrato </w:t>
            </w:r>
            <w:r>
              <w:rPr>
                <w:rFonts w:ascii="Tahoma" w:hAnsi="Tahoma" w:cs="Tahoma"/>
                <w:bCs/>
                <w:sz w:val="22"/>
                <w:szCs w:val="22"/>
                <w:lang w:eastAsia="en-US"/>
              </w:rPr>
              <w:t>152.2020.1435.8004;</w:t>
            </w:r>
            <w:r>
              <w:rPr>
                <w:rFonts w:ascii="Tahoma" w:hAnsi="Tahoma" w:cs="Tahoma"/>
                <w:sz w:val="22"/>
                <w:szCs w:val="22"/>
              </w:rPr>
              <w:t xml:space="preserve"> (viii) Alex IX Energia SPE S.A -  Contrato </w:t>
            </w:r>
            <w:r>
              <w:rPr>
                <w:rFonts w:ascii="Tahoma" w:hAnsi="Tahoma" w:cs="Tahoma"/>
                <w:bCs/>
                <w:sz w:val="22"/>
                <w:szCs w:val="22"/>
                <w:lang w:eastAsia="en-US"/>
              </w:rPr>
              <w:t>152.2020.1436.8005;</w:t>
            </w:r>
            <w:r>
              <w:rPr>
                <w:rFonts w:ascii="Tahoma" w:hAnsi="Tahoma" w:cs="Tahoma"/>
                <w:sz w:val="22"/>
                <w:szCs w:val="22"/>
              </w:rPr>
              <w:t xml:space="preserve"> (ix) Alex X Energia SPE S.A -  Contrato </w:t>
            </w:r>
            <w:r>
              <w:rPr>
                <w:rFonts w:ascii="Tahoma" w:hAnsi="Tahoma" w:cs="Tahoma"/>
                <w:bCs/>
                <w:sz w:val="22"/>
                <w:szCs w:val="22"/>
                <w:lang w:eastAsia="en-US"/>
              </w:rPr>
              <w:t>152.2020.1458.8006</w:t>
            </w:r>
          </w:p>
        </w:tc>
      </w:tr>
      <w:tr w:rsidR="004C2918" w14:paraId="01EDAE91" w14:textId="77777777" w:rsidTr="00632BF7">
        <w:tc>
          <w:tcPr>
            <w:tcW w:w="9071" w:type="dxa"/>
            <w:shd w:val="clear" w:color="auto" w:fill="auto"/>
          </w:tcPr>
          <w:p w14:paraId="13781C98" w14:textId="77777777" w:rsidR="00872BD7" w:rsidRPr="00AA2B83" w:rsidRDefault="008A57DB" w:rsidP="006F702C">
            <w:pPr>
              <w:spacing w:after="240" w:line="320" w:lineRule="atLeast"/>
              <w:rPr>
                <w:rFonts w:ascii="Tahoma" w:eastAsia="Arial Unicode MS" w:hAnsi="Tahoma" w:cs="Tahoma"/>
                <w:sz w:val="22"/>
                <w:szCs w:val="22"/>
              </w:rPr>
            </w:pPr>
            <w:r>
              <w:rPr>
                <w:rFonts w:ascii="Tahoma" w:eastAsia="Arial Unicode MS" w:hAnsi="Tahoma" w:cs="Tahoma"/>
                <w:sz w:val="22"/>
                <w:szCs w:val="22"/>
              </w:rPr>
              <w:t>“</w:t>
            </w:r>
            <w:r>
              <w:rPr>
                <w:rFonts w:ascii="Tahoma" w:eastAsia="Arial Unicode MS" w:hAnsi="Tahoma" w:cs="Tahoma"/>
                <w:b/>
                <w:sz w:val="22"/>
                <w:szCs w:val="22"/>
              </w:rPr>
              <w:t>Contratos do Projeto</w:t>
            </w:r>
            <w:r>
              <w:rPr>
                <w:rFonts w:ascii="Tahoma" w:eastAsia="Arial Unicode MS" w:hAnsi="Tahoma" w:cs="Tahoma"/>
                <w:sz w:val="22"/>
                <w:szCs w:val="22"/>
              </w:rPr>
              <w:t xml:space="preserve">” significam todos os contratos listados no </w:t>
            </w:r>
            <w:r>
              <w:rPr>
                <w:rFonts w:ascii="Tahoma" w:eastAsia="Arial Unicode MS" w:hAnsi="Tahoma" w:cs="Tahoma"/>
                <w:b/>
                <w:sz w:val="22"/>
                <w:szCs w:val="22"/>
              </w:rPr>
              <w:t>Anexo III</w:t>
            </w:r>
            <w:r>
              <w:rPr>
                <w:rFonts w:ascii="Tahoma" w:eastAsia="Arial Unicode MS" w:hAnsi="Tahoma" w:cs="Tahoma"/>
                <w:sz w:val="22"/>
                <w:szCs w:val="22"/>
              </w:rPr>
              <w:t xml:space="preserve"> da Escritura de Emissão;</w:t>
            </w:r>
          </w:p>
        </w:tc>
      </w:tr>
      <w:tr w:rsidR="004C2918" w14:paraId="210F895F" w14:textId="77777777" w:rsidTr="00421E31">
        <w:tc>
          <w:tcPr>
            <w:tcW w:w="9071" w:type="dxa"/>
            <w:shd w:val="clear" w:color="auto" w:fill="auto"/>
          </w:tcPr>
          <w:p w14:paraId="164E9EC2" w14:textId="77777777" w:rsidR="00DC577A" w:rsidRPr="00DC577A" w:rsidRDefault="008A57DB" w:rsidP="00DC577A">
            <w:pPr>
              <w:spacing w:after="240" w:line="320" w:lineRule="atLeast"/>
              <w:rPr>
                <w:rStyle w:val="DeltaViewInsertion"/>
                <w:rFonts w:ascii="Tahoma" w:eastAsia="Arial Unicode MS" w:hAnsi="Tahoma" w:cs="Tahoma"/>
                <w:bCs/>
                <w:color w:val="auto"/>
                <w:sz w:val="22"/>
                <w:szCs w:val="22"/>
                <w:u w:val="none"/>
              </w:rPr>
            </w:pPr>
            <w:bookmarkStart w:id="1130" w:name="_DV_C1468"/>
            <w:r>
              <w:rPr>
                <w:rStyle w:val="DeltaViewInsertion"/>
                <w:rFonts w:ascii="Tahoma" w:eastAsia="Arial Unicode MS" w:hAnsi="Tahoma" w:cs="Tahoma"/>
                <w:b/>
                <w:color w:val="auto"/>
                <w:sz w:val="22"/>
                <w:szCs w:val="22"/>
                <w:u w:val="none"/>
              </w:rPr>
              <w:t>"Controle"</w:t>
            </w:r>
            <w:r>
              <w:rPr>
                <w:rStyle w:val="DeltaViewInsertion"/>
                <w:rFonts w:ascii="Tahoma" w:eastAsia="Arial Unicode MS" w:hAnsi="Tahoma" w:cs="Tahoma"/>
                <w:bCs/>
                <w:color w:val="auto"/>
                <w:sz w:val="22"/>
                <w:szCs w:val="22"/>
                <w:u w:val="none"/>
              </w:rPr>
              <w:t xml:space="preserve"> significa o controle, direto ou indireto, de qualquer sociedade, conforme definido no artigo 116 da Lei das Sociedades por Ações, observado no caso específico da BAM, o disposto no "Controle BAM", abaixo definido. </w:t>
            </w:r>
            <w:r>
              <w:rPr>
                <w:rFonts w:ascii="Tahoma" w:hAnsi="Tahoma" w:cs="Tahoma"/>
                <w:i/>
                <w:sz w:val="22"/>
                <w:szCs w:val="22"/>
                <w:highlight w:val="yellow"/>
              </w:rPr>
              <w:t>[</w:t>
            </w:r>
            <w:r>
              <w:rPr>
                <w:rFonts w:ascii="Tahoma" w:hAnsi="Tahoma" w:cs="Tahoma"/>
                <w:b/>
                <w:i/>
                <w:sz w:val="22"/>
                <w:szCs w:val="22"/>
                <w:highlight w:val="yellow"/>
              </w:rPr>
              <w:t>Nota Mattos Filho:</w:t>
            </w:r>
            <w:r>
              <w:rPr>
                <w:rFonts w:ascii="Tahoma" w:hAnsi="Tahoma" w:cs="Tahoma"/>
                <w:i/>
                <w:sz w:val="22"/>
                <w:szCs w:val="22"/>
                <w:highlight w:val="yellow"/>
              </w:rPr>
              <w:t xml:space="preserve"> Ajuste sugerido pela Companhia, BTG confirmar.]</w:t>
            </w:r>
          </w:p>
          <w:p w14:paraId="612D4727" w14:textId="0F97F2CA" w:rsidR="008D5837" w:rsidRPr="00AA2B83" w:rsidRDefault="008A57DB" w:rsidP="00DC577A">
            <w:pPr>
              <w:spacing w:after="240" w:line="320" w:lineRule="atLeast"/>
              <w:rPr>
                <w:rFonts w:ascii="Tahoma" w:eastAsia="Arial Unicode MS" w:hAnsi="Tahoma" w:cs="Tahoma"/>
                <w:sz w:val="22"/>
                <w:szCs w:val="22"/>
              </w:rPr>
            </w:pPr>
            <w:r>
              <w:rPr>
                <w:rStyle w:val="DeltaViewInsertion"/>
                <w:rFonts w:ascii="Tahoma" w:eastAsia="Arial Unicode MS" w:hAnsi="Tahoma" w:cs="Tahoma"/>
                <w:b/>
                <w:color w:val="auto"/>
                <w:sz w:val="22"/>
                <w:szCs w:val="22"/>
                <w:u w:val="none"/>
              </w:rPr>
              <w:t>"Controle BAM"</w:t>
            </w:r>
            <w:r>
              <w:rPr>
                <w:rStyle w:val="DeltaViewInsertion"/>
                <w:rFonts w:ascii="Tahoma" w:eastAsia="Arial Unicode MS" w:hAnsi="Tahoma" w:cs="Tahoma"/>
                <w:bCs/>
                <w:color w:val="auto"/>
                <w:sz w:val="22"/>
                <w:szCs w:val="22"/>
                <w:u w:val="none"/>
              </w:rPr>
              <w:t xml:space="preserve"> significa o controle político da BAM com relação a uma Pessoa, independentemente de sua participação, direta ou indireta, no capital social de referida Pessoa, conforme documentos comprobatórios aplicáveis do controle político da Pessoa pela BAM.</w:t>
            </w:r>
            <w:bookmarkEnd w:id="1130"/>
            <w:ins w:id="1131" w:author="Cirino, Andressa" w:date="2021-08-17T18:17:00Z">
              <w:r w:rsidR="00C76983">
                <w:rPr>
                  <w:rStyle w:val="DeltaViewInsertion"/>
                  <w:rFonts w:ascii="Tahoma" w:eastAsia="Arial Unicode MS" w:hAnsi="Tahoma" w:cs="Tahoma"/>
                  <w:bCs/>
                  <w:color w:val="auto"/>
                  <w:sz w:val="22"/>
                  <w:szCs w:val="22"/>
                  <w:u w:val="none"/>
                </w:rPr>
                <w:t xml:space="preserve"> </w:t>
              </w:r>
              <w:r w:rsidR="00C76983">
                <w:rPr>
                  <w:rStyle w:val="DeltaViewInsertion"/>
                  <w:rFonts w:eastAsia="Arial Unicode MS"/>
                  <w:bCs/>
                </w:rPr>
                <w:t xml:space="preserve">[DCM – entendo que precise definir melhor, certo? Não há definição de Pessoa aqui] </w:t>
              </w:r>
            </w:ins>
            <w:ins w:id="1132" w:author="Conde, Tainah" w:date="2021-08-18T10:05:00Z">
              <w:r w:rsidR="005651C3">
                <w:rPr>
                  <w:rStyle w:val="DeltaViewInsertion"/>
                  <w:rFonts w:eastAsia="Arial Unicode MS"/>
                  <w:bCs/>
                </w:rPr>
                <w:t>[TC: pre</w:t>
              </w:r>
              <w:r w:rsidR="00EB42B4">
                <w:rPr>
                  <w:rStyle w:val="DeltaViewInsertion"/>
                  <w:rFonts w:eastAsia="Arial Unicode MS"/>
                  <w:bCs/>
                </w:rPr>
                <w:t>cisamos ajustar essa definição</w:t>
              </w:r>
            </w:ins>
            <w:ins w:id="1133" w:author="Conde, Tainah" w:date="2021-08-18T10:06:00Z">
              <w:r w:rsidR="00EB42B4">
                <w:rPr>
                  <w:rStyle w:val="DeltaViewInsertion"/>
                  <w:rFonts w:eastAsia="Arial Unicode MS"/>
                  <w:bCs/>
                </w:rPr>
                <w:t>. O que é BAM?]</w:t>
              </w:r>
            </w:ins>
            <w:ins w:id="1134" w:author="Takaki, Lais" w:date="2021-08-18T12:02:00Z">
              <w:r w:rsidR="003B0C92">
                <w:rPr>
                  <w:rStyle w:val="DeltaViewInsertion"/>
                  <w:rFonts w:eastAsia="Arial Unicode MS"/>
                  <w:bCs/>
                </w:rPr>
                <w:t xml:space="preserve"> [PF: tem </w:t>
              </w:r>
              <w:proofErr w:type="spellStart"/>
              <w:r w:rsidR="003B0C92">
                <w:rPr>
                  <w:rStyle w:val="DeltaViewInsertion"/>
                  <w:rFonts w:eastAsia="Arial Unicode MS"/>
                  <w:bCs/>
                </w:rPr>
                <w:t>Brookfield</w:t>
              </w:r>
              <w:proofErr w:type="spellEnd"/>
              <w:r w:rsidR="003B0C92">
                <w:rPr>
                  <w:rStyle w:val="DeltaViewInsertion"/>
                  <w:rFonts w:eastAsia="Arial Unicode MS"/>
                  <w:bCs/>
                </w:rPr>
                <w:t xml:space="preserve"> </w:t>
              </w:r>
              <w:proofErr w:type="spellStart"/>
              <w:r w:rsidR="003B0C92">
                <w:rPr>
                  <w:rStyle w:val="DeltaViewInsertion"/>
                  <w:rFonts w:eastAsia="Arial Unicode MS"/>
                  <w:bCs/>
                </w:rPr>
                <w:t>Asset</w:t>
              </w:r>
              <w:proofErr w:type="spellEnd"/>
              <w:r w:rsidR="003B0C92">
                <w:rPr>
                  <w:rStyle w:val="DeltaViewInsertion"/>
                  <w:rFonts w:eastAsia="Arial Unicode MS"/>
                  <w:bCs/>
                </w:rPr>
                <w:t xml:space="preserve"> Management definido em algum lugar?</w:t>
              </w:r>
            </w:ins>
            <w:ins w:id="1135" w:author="Takaki, Lais" w:date="2021-08-18T12:03:00Z">
              <w:r w:rsidR="003B0C92">
                <w:rPr>
                  <w:rStyle w:val="DeltaViewInsertion"/>
                  <w:rFonts w:eastAsia="Arial Unicode MS"/>
                  <w:bCs/>
                </w:rPr>
                <w:t xml:space="preserve"> MF, por favor, sugerir redação, isso aqui não quer dizer nada</w:t>
              </w:r>
            </w:ins>
            <w:ins w:id="1136" w:author="Takaki, Lais" w:date="2021-08-18T12:02:00Z">
              <w:r w:rsidR="003B0C92">
                <w:rPr>
                  <w:rStyle w:val="DeltaViewInsertion"/>
                  <w:rFonts w:eastAsia="Arial Unicode MS"/>
                  <w:bCs/>
                </w:rPr>
                <w:t>]</w:t>
              </w:r>
            </w:ins>
          </w:p>
        </w:tc>
      </w:tr>
      <w:tr w:rsidR="004C2918" w14:paraId="1C286D68" w14:textId="77777777" w:rsidTr="00421E31">
        <w:tc>
          <w:tcPr>
            <w:tcW w:w="9071" w:type="dxa"/>
            <w:shd w:val="clear" w:color="auto" w:fill="auto"/>
          </w:tcPr>
          <w:p w14:paraId="6C15D20F" w14:textId="77777777" w:rsidR="008D5837" w:rsidRPr="00AA2B83" w:rsidRDefault="008A57DB" w:rsidP="006F702C">
            <w:pPr>
              <w:spacing w:after="240" w:line="320" w:lineRule="atLeast"/>
              <w:rPr>
                <w:rFonts w:ascii="Tahoma" w:eastAsia="Arial Unicode MS" w:hAnsi="Tahoma" w:cs="Tahoma"/>
                <w:sz w:val="22"/>
                <w:szCs w:val="22"/>
              </w:rPr>
            </w:pPr>
            <w:bookmarkStart w:id="1137" w:name="_DV_C151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Coordenador Líder</w:t>
            </w:r>
            <w:r>
              <w:rPr>
                <w:rStyle w:val="DeltaViewInsertion"/>
                <w:rFonts w:ascii="Tahoma" w:eastAsia="Arial Unicode MS" w:hAnsi="Tahoma" w:cs="Tahoma"/>
                <w:bCs/>
                <w:color w:val="auto"/>
                <w:sz w:val="22"/>
                <w:szCs w:val="22"/>
                <w:u w:val="none"/>
              </w:rPr>
              <w:t xml:space="preserve">” </w:t>
            </w:r>
            <w:bookmarkEnd w:id="1137"/>
            <w:r>
              <w:rPr>
                <w:rStyle w:val="DeltaViewInsertion"/>
                <w:rFonts w:ascii="Tahoma" w:eastAsia="Arial Unicode MS" w:hAnsi="Tahoma" w:cs="Tahoma"/>
                <w:color w:val="auto"/>
                <w:sz w:val="22"/>
                <w:szCs w:val="22"/>
                <w:u w:val="none"/>
              </w:rPr>
              <w:t>tem o significado previsto na Cláusula 3.5.1;</w:t>
            </w:r>
          </w:p>
        </w:tc>
      </w:tr>
      <w:tr w:rsidR="004C2918" w14:paraId="7035BAF4" w14:textId="77777777" w:rsidTr="00421E31">
        <w:tc>
          <w:tcPr>
            <w:tcW w:w="9071" w:type="dxa"/>
            <w:shd w:val="clear" w:color="auto" w:fill="auto"/>
          </w:tcPr>
          <w:p w14:paraId="55F9EE3F" w14:textId="77777777" w:rsidR="008D5837" w:rsidRPr="00AA2B83" w:rsidRDefault="008A57DB" w:rsidP="006F702C">
            <w:pPr>
              <w:spacing w:after="240" w:line="320" w:lineRule="atLeast"/>
              <w:rPr>
                <w:rFonts w:ascii="Tahoma" w:eastAsia="Arial Unicode MS" w:hAnsi="Tahoma" w:cs="Tahoma"/>
                <w:sz w:val="22"/>
                <w:szCs w:val="22"/>
              </w:rPr>
            </w:pPr>
            <w:bookmarkStart w:id="1138" w:name="_DV_C147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CVM</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Comissão de Valores Mobiliários</w:t>
            </w:r>
            <w:bookmarkEnd w:id="1138"/>
            <w:r>
              <w:rPr>
                <w:rStyle w:val="DeltaViewInsertion"/>
                <w:rFonts w:ascii="Tahoma" w:eastAsia="Arial Unicode MS" w:hAnsi="Tahoma" w:cs="Tahoma"/>
                <w:color w:val="auto"/>
                <w:sz w:val="22"/>
                <w:szCs w:val="22"/>
                <w:u w:val="none"/>
              </w:rPr>
              <w:t>;</w:t>
            </w:r>
          </w:p>
        </w:tc>
      </w:tr>
      <w:tr w:rsidR="004C2918" w14:paraId="60EA5768" w14:textId="77777777" w:rsidTr="00421E31">
        <w:tc>
          <w:tcPr>
            <w:tcW w:w="9071" w:type="dxa"/>
            <w:shd w:val="clear" w:color="auto" w:fill="auto"/>
          </w:tcPr>
          <w:p w14:paraId="58521B33" w14:textId="77777777" w:rsidR="008D5837" w:rsidRPr="00AA2B83" w:rsidRDefault="008A57DB" w:rsidP="006F702C">
            <w:pPr>
              <w:spacing w:after="240" w:line="320" w:lineRule="atLeast"/>
              <w:rPr>
                <w:rFonts w:ascii="Tahoma" w:eastAsia="Arial Unicode MS" w:hAnsi="Tahoma" w:cs="Tahoma"/>
                <w:sz w:val="22"/>
                <w:szCs w:val="22"/>
              </w:rPr>
            </w:pPr>
            <w:bookmarkStart w:id="1139" w:name="_DV_C14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Aniversário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4.10.1(ii);</w:t>
            </w:r>
            <w:bookmarkEnd w:id="1139"/>
          </w:p>
        </w:tc>
      </w:tr>
      <w:tr w:rsidR="004C2918" w14:paraId="30E71F07" w14:textId="77777777" w:rsidTr="00421E31">
        <w:tc>
          <w:tcPr>
            <w:tcW w:w="9071" w:type="dxa"/>
            <w:shd w:val="clear" w:color="auto" w:fill="auto"/>
          </w:tcPr>
          <w:p w14:paraId="19280F7E" w14:textId="77777777" w:rsidR="008D5837" w:rsidRPr="00AA2B83" w:rsidRDefault="008A57DB" w:rsidP="006F702C">
            <w:pPr>
              <w:spacing w:after="240" w:line="320" w:lineRule="atLeast"/>
              <w:rPr>
                <w:rFonts w:ascii="Tahoma" w:eastAsia="Arial Unicode MS" w:hAnsi="Tahoma" w:cs="Tahoma"/>
                <w:sz w:val="22"/>
                <w:szCs w:val="22"/>
              </w:rPr>
            </w:pPr>
            <w:bookmarkStart w:id="1140" w:name="_DV_C14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1140"/>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_Ref15991390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.1;</w:t>
            </w:r>
          </w:p>
        </w:tc>
      </w:tr>
      <w:tr w:rsidR="004C2918" w14:paraId="27AF05E3" w14:textId="77777777" w:rsidTr="00421E31">
        <w:tc>
          <w:tcPr>
            <w:tcW w:w="9071" w:type="dxa"/>
            <w:shd w:val="clear" w:color="auto" w:fill="auto"/>
          </w:tcPr>
          <w:p w14:paraId="2D9E299C" w14:textId="77777777" w:rsidR="008D5837" w:rsidRPr="00AA2B83" w:rsidRDefault="008A57DB" w:rsidP="006F702C">
            <w:pPr>
              <w:spacing w:after="240" w:line="320" w:lineRule="atLeast"/>
              <w:rPr>
                <w:rFonts w:ascii="Tahoma" w:eastAsia="Arial Unicode MS" w:hAnsi="Tahoma" w:cs="Tahoma"/>
                <w:sz w:val="22"/>
                <w:szCs w:val="22"/>
              </w:rPr>
            </w:pPr>
            <w:bookmarkStart w:id="1141" w:name="_DV_C147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4.9.1;</w:t>
            </w:r>
            <w:bookmarkEnd w:id="1141"/>
          </w:p>
        </w:tc>
      </w:tr>
      <w:tr w:rsidR="004C2918" w14:paraId="08438B20" w14:textId="77777777" w:rsidTr="00421E31">
        <w:tc>
          <w:tcPr>
            <w:tcW w:w="9071" w:type="dxa"/>
            <w:shd w:val="clear" w:color="auto" w:fill="auto"/>
          </w:tcPr>
          <w:p w14:paraId="0081A27F" w14:textId="77777777" w:rsidR="008D5837" w:rsidRPr="00AA2B83" w:rsidRDefault="008A57DB" w:rsidP="006F702C">
            <w:pPr>
              <w:spacing w:after="240" w:line="320" w:lineRule="atLeast"/>
              <w:rPr>
                <w:rFonts w:ascii="Tahoma" w:eastAsia="Arial Unicode MS" w:hAnsi="Tahoma" w:cs="Tahoma"/>
                <w:sz w:val="22"/>
                <w:szCs w:val="22"/>
              </w:rPr>
            </w:pPr>
            <w:bookmarkStart w:id="1142" w:name="_DV_C146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Pagamento de 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4.12.1</w:t>
            </w:r>
            <w:r>
              <w:rPr>
                <w:rStyle w:val="DeltaViewInsertion"/>
                <w:rFonts w:eastAsia="Arial Unicode MS"/>
                <w:color w:val="auto"/>
                <w:u w:val="none"/>
              </w:rPr>
              <w:t>;</w:t>
            </w:r>
            <w:bookmarkEnd w:id="1142"/>
          </w:p>
        </w:tc>
      </w:tr>
      <w:tr w:rsidR="004C2918" w14:paraId="1AFB10F4" w14:textId="77777777" w:rsidTr="00421E31">
        <w:tc>
          <w:tcPr>
            <w:tcW w:w="9071" w:type="dxa"/>
            <w:shd w:val="clear" w:color="auto" w:fill="auto"/>
          </w:tcPr>
          <w:p w14:paraId="223D0BD1" w14:textId="77777777" w:rsidR="008D5837" w:rsidRPr="00AA2B83" w:rsidRDefault="008A57DB" w:rsidP="006F702C">
            <w:pPr>
              <w:spacing w:after="240" w:line="320" w:lineRule="atLeast"/>
              <w:rPr>
                <w:rFonts w:ascii="Tahoma" w:hAnsi="Tahoma" w:cs="Tahoma"/>
                <w:sz w:val="22"/>
                <w:szCs w:val="22"/>
              </w:rPr>
            </w:pPr>
            <w:bookmarkStart w:id="1143" w:name="_DV_C1522"/>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Data de Vencimento das Debêntures</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4.6.1;</w:t>
            </w:r>
            <w:bookmarkEnd w:id="1143"/>
          </w:p>
        </w:tc>
      </w:tr>
      <w:tr w:rsidR="004C2918" w14:paraId="4A16556E" w14:textId="77777777" w:rsidTr="00421E31">
        <w:tc>
          <w:tcPr>
            <w:tcW w:w="9071" w:type="dxa"/>
            <w:shd w:val="clear" w:color="auto" w:fill="auto"/>
          </w:tcPr>
          <w:p w14:paraId="2CC62F6E" w14:textId="77777777" w:rsidR="008D5837" w:rsidRPr="00AA2B83" w:rsidRDefault="008A57DB" w:rsidP="006F702C">
            <w:pPr>
              <w:spacing w:after="240" w:line="320" w:lineRule="atLeast"/>
              <w:rPr>
                <w:rFonts w:ascii="Tahoma" w:eastAsia="Arial Unicode MS" w:hAnsi="Tahoma" w:cs="Tahoma"/>
                <w:sz w:val="22"/>
                <w:szCs w:val="22"/>
              </w:rPr>
            </w:pPr>
            <w:bookmarkStart w:id="1144" w:name="_DV_C147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Amortização das Debêntures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_Ref497314467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4.13.1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44"/>
          </w:p>
        </w:tc>
      </w:tr>
      <w:tr w:rsidR="004C2918" w14:paraId="64A5420E" w14:textId="77777777" w:rsidTr="00421E31">
        <w:tc>
          <w:tcPr>
            <w:tcW w:w="9071" w:type="dxa"/>
            <w:shd w:val="clear" w:color="auto" w:fill="auto"/>
          </w:tcPr>
          <w:p w14:paraId="55D84393" w14:textId="77777777" w:rsidR="008D5837" w:rsidRPr="00AA2B83" w:rsidRDefault="008A57DB" w:rsidP="006F702C">
            <w:pPr>
              <w:spacing w:after="240" w:line="320" w:lineRule="atLeast"/>
              <w:rPr>
                <w:rFonts w:ascii="Tahoma" w:eastAsia="Arial Unicode MS" w:hAnsi="Tahoma" w:cs="Tahoma"/>
                <w:sz w:val="22"/>
                <w:szCs w:val="22"/>
              </w:rPr>
            </w:pPr>
            <w:bookmarkStart w:id="1145" w:name="_DV_C15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 em Circulação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_Ref15991498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9.3.2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45"/>
          </w:p>
        </w:tc>
      </w:tr>
      <w:tr w:rsidR="004C2918" w14:paraId="705DAB3A" w14:textId="77777777" w:rsidTr="00421E31">
        <w:tc>
          <w:tcPr>
            <w:tcW w:w="9071" w:type="dxa"/>
            <w:shd w:val="clear" w:color="auto" w:fill="auto"/>
          </w:tcPr>
          <w:p w14:paraId="32E40341" w14:textId="77777777" w:rsidR="008D5837" w:rsidRPr="00AA2B83" w:rsidRDefault="008A57DB" w:rsidP="006F702C">
            <w:pPr>
              <w:spacing w:after="240" w:line="320" w:lineRule="atLeast"/>
              <w:rPr>
                <w:rFonts w:ascii="Tahoma" w:eastAsia="Arial Unicode MS" w:hAnsi="Tahoma" w:cs="Tahoma"/>
                <w:sz w:val="22"/>
                <w:szCs w:val="22"/>
              </w:rPr>
            </w:pPr>
            <w:bookmarkStart w:id="1146" w:name="_DV_C148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46"/>
          </w:p>
        </w:tc>
      </w:tr>
      <w:tr w:rsidR="004C2918" w14:paraId="1FE660BB" w14:textId="77777777" w:rsidTr="00421E31">
        <w:tc>
          <w:tcPr>
            <w:tcW w:w="9071" w:type="dxa"/>
            <w:shd w:val="clear" w:color="auto" w:fill="auto"/>
          </w:tcPr>
          <w:p w14:paraId="547ECF5F" w14:textId="77777777" w:rsidR="008D5837" w:rsidRPr="00AA2B83" w:rsidRDefault="008A57DB" w:rsidP="006F702C">
            <w:pPr>
              <w:spacing w:after="240" w:line="320" w:lineRule="atLeast"/>
              <w:rPr>
                <w:rFonts w:ascii="Tahoma" w:eastAsia="Arial Unicode MS" w:hAnsi="Tahoma" w:cs="Tahoma"/>
                <w:sz w:val="22"/>
                <w:szCs w:val="22"/>
              </w:rPr>
            </w:pPr>
            <w:bookmarkStart w:id="1147" w:name="_DV_C147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Debenturistas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no preâmbulo;</w:t>
            </w:r>
            <w:bookmarkEnd w:id="1147"/>
          </w:p>
        </w:tc>
      </w:tr>
      <w:tr w:rsidR="004C2918" w14:paraId="47C2A46D" w14:textId="77777777" w:rsidTr="00421E31">
        <w:tc>
          <w:tcPr>
            <w:tcW w:w="9071" w:type="dxa"/>
            <w:shd w:val="clear" w:color="auto" w:fill="auto"/>
          </w:tcPr>
          <w:p w14:paraId="6419AB04" w14:textId="77777777" w:rsidR="008D5837" w:rsidRPr="00AA2B83" w:rsidRDefault="008A57DB" w:rsidP="006F702C">
            <w:pPr>
              <w:spacing w:after="240" w:line="320" w:lineRule="atLeast"/>
              <w:rPr>
                <w:rFonts w:ascii="Tahoma" w:eastAsia="Arial Unicode MS" w:hAnsi="Tahoma" w:cs="Tahoma"/>
                <w:sz w:val="22"/>
                <w:szCs w:val="22"/>
              </w:rPr>
            </w:pPr>
            <w:bookmarkStart w:id="1148" w:name="_DV_C148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Decreto 8.874</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Decreto n</w:t>
            </w:r>
            <w:r>
              <w:rPr>
                <w:rStyle w:val="DeltaViewInsertion"/>
                <w:rFonts w:ascii="Tahoma" w:eastAsia="Arial Unicode MS" w:hAnsi="Tahoma" w:cs="Tahoma"/>
                <w:color w:val="auto"/>
                <w:sz w:val="22"/>
                <w:szCs w:val="22"/>
                <w:u w:val="none"/>
                <w:vertAlign w:val="superscript"/>
              </w:rPr>
              <w:t>o</w:t>
            </w:r>
            <w:r>
              <w:rPr>
                <w:rStyle w:val="DeltaViewInsertion"/>
                <w:rFonts w:ascii="Tahoma" w:eastAsia="Arial Unicode MS" w:hAnsi="Tahoma" w:cs="Tahoma"/>
                <w:color w:val="auto"/>
                <w:sz w:val="22"/>
                <w:szCs w:val="22"/>
                <w:u w:val="none"/>
              </w:rPr>
              <w:t xml:space="preserve"> 8.874, de 11 de outubro de 2016;</w:t>
            </w:r>
            <w:bookmarkEnd w:id="1148"/>
          </w:p>
        </w:tc>
      </w:tr>
      <w:tr w:rsidR="004C2918" w14:paraId="2F1FE24D" w14:textId="77777777" w:rsidTr="00421E31">
        <w:tc>
          <w:tcPr>
            <w:tcW w:w="9071" w:type="dxa"/>
            <w:shd w:val="clear" w:color="auto" w:fill="auto"/>
          </w:tcPr>
          <w:p w14:paraId="112AB9A0" w14:textId="77777777" w:rsidR="008D5837" w:rsidRPr="00AA2B83" w:rsidRDefault="008A57DB" w:rsidP="006F702C">
            <w:pPr>
              <w:spacing w:after="240" w:line="320" w:lineRule="atLeast"/>
              <w:rPr>
                <w:rFonts w:ascii="Tahoma" w:eastAsia="Arial Unicode MS" w:hAnsi="Tahoma" w:cs="Tahoma"/>
                <w:sz w:val="22"/>
                <w:szCs w:val="22"/>
              </w:rPr>
            </w:pPr>
            <w:bookmarkStart w:id="1149" w:name="_DV_C145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Dia(s) Útil(eis)</w:t>
            </w:r>
            <w:r>
              <w:rPr>
                <w:rStyle w:val="DeltaViewInsertion"/>
                <w:rFonts w:ascii="Tahoma" w:eastAsia="Arial Unicode MS" w:hAnsi="Tahoma" w:cs="Tahoma"/>
                <w:bCs/>
                <w:color w:val="auto"/>
                <w:sz w:val="22"/>
                <w:szCs w:val="22"/>
                <w:u w:val="none"/>
              </w:rPr>
              <w:t xml:space="preserve">” </w:t>
            </w:r>
            <w:bookmarkEnd w:id="1149"/>
            <w:r>
              <w:rPr>
                <w:rStyle w:val="DeltaViewInsertion"/>
                <w:rFonts w:ascii="Tahoma" w:eastAsia="Arial Unicode MS" w:hAnsi="Tahoma" w:cs="Tahoma"/>
                <w:color w:val="auto"/>
                <w:sz w:val="22"/>
                <w:szCs w:val="22"/>
                <w:u w:val="none"/>
              </w:rPr>
              <w:t>tem o significado previsto na Cláusula 4.15.2;</w:t>
            </w:r>
          </w:p>
        </w:tc>
      </w:tr>
      <w:tr w:rsidR="004C2918" w14:paraId="39F5823A" w14:textId="77777777" w:rsidTr="00421E31">
        <w:tc>
          <w:tcPr>
            <w:tcW w:w="9071" w:type="dxa"/>
            <w:shd w:val="clear" w:color="auto" w:fill="auto"/>
          </w:tcPr>
          <w:p w14:paraId="75398022" w14:textId="77777777" w:rsidR="008D5837" w:rsidRPr="00AA2B83" w:rsidRDefault="008A57DB" w:rsidP="006F702C">
            <w:pPr>
              <w:spacing w:after="240" w:line="320" w:lineRule="atLeast"/>
              <w:rPr>
                <w:rFonts w:ascii="Tahoma" w:eastAsia="Arial Unicode MS" w:hAnsi="Tahoma" w:cs="Tahoma"/>
                <w:sz w:val="22"/>
                <w:szCs w:val="22"/>
              </w:rPr>
            </w:pPr>
            <w:bookmarkStart w:id="1150" w:name="_DV_C148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DOU</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da União;</w:t>
            </w:r>
            <w:bookmarkEnd w:id="1150"/>
          </w:p>
        </w:tc>
      </w:tr>
      <w:tr w:rsidR="004C2918" w14:paraId="6347C6D1" w14:textId="77777777" w:rsidTr="00421E31">
        <w:tc>
          <w:tcPr>
            <w:tcW w:w="9071" w:type="dxa"/>
            <w:shd w:val="clear" w:color="auto" w:fill="auto"/>
          </w:tcPr>
          <w:p w14:paraId="1A91B7E0" w14:textId="772A05E8" w:rsidR="00907515" w:rsidRPr="00AA2B83" w:rsidRDefault="008A57DB" w:rsidP="006F702C">
            <w:pPr>
              <w:spacing w:after="240" w:line="320" w:lineRule="atLeast"/>
              <w:rPr>
                <w:rFonts w:ascii="Tahoma" w:eastAsia="Arial Unicode MS" w:hAnsi="Tahoma" w:cs="Tahoma"/>
                <w:sz w:val="22"/>
                <w:szCs w:val="22"/>
              </w:rPr>
            </w:pPr>
            <w:bookmarkStart w:id="1151" w:name="_DV_C152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Efeito Adverso Relevante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qualquer </w:t>
            </w:r>
            <w:r>
              <w:rPr>
                <w:rFonts w:ascii="Tahoma" w:hAnsi="Tahoma" w:cs="Tahoma"/>
                <w:sz w:val="22"/>
                <w:szCs w:val="22"/>
              </w:rPr>
              <w:t>qualquer alteração adversa e relevante nos negócios, bens, ativos, resultados operacionais e/ou nas condições econômicas, financeiras, socioambientais ou operacionais da Companhia, de qualquer das SPEs e/ou de qualquer dos Projetos que afete a capacidade da Companhia e/ou de qualquer das SPEs de cumprir com suas obrigações decorrentes desta Escritura de Emissão, da Emissão, da Oferta e/ou dos Projetos</w:t>
            </w:r>
            <w:r>
              <w:rPr>
                <w:rStyle w:val="DeltaViewInsertion"/>
                <w:rFonts w:ascii="Tahoma" w:eastAsia="Arial Unicode MS" w:hAnsi="Tahoma" w:cs="Tahoma"/>
                <w:color w:val="auto"/>
                <w:sz w:val="22"/>
                <w:szCs w:val="22"/>
                <w:u w:val="none"/>
              </w:rPr>
              <w:t>;</w:t>
            </w:r>
            <w:bookmarkEnd w:id="1151"/>
            <w:ins w:id="1152" w:author="Takaki, Lais" w:date="2021-08-18T12:03:00Z">
              <w:r w:rsidR="003B0C92">
                <w:rPr>
                  <w:rStyle w:val="DeltaViewInsertion"/>
                  <w:rFonts w:ascii="Tahoma" w:eastAsia="Arial Unicode MS" w:hAnsi="Tahoma" w:cs="Tahoma"/>
                  <w:color w:val="auto"/>
                  <w:sz w:val="22"/>
                  <w:szCs w:val="22"/>
                  <w:u w:val="none"/>
                </w:rPr>
                <w:t xml:space="preserve"> [PF: mesmo que não explicite as obrigações no âmbi</w:t>
              </w:r>
            </w:ins>
            <w:ins w:id="1153" w:author="Takaki, Lais" w:date="2021-08-18T12:04:00Z">
              <w:r w:rsidR="003B0C92">
                <w:rPr>
                  <w:rStyle w:val="DeltaViewInsertion"/>
                  <w:rFonts w:ascii="Tahoma" w:eastAsia="Arial Unicode MS" w:hAnsi="Tahoma" w:cs="Tahoma"/>
                  <w:color w:val="auto"/>
                  <w:sz w:val="22"/>
                  <w:szCs w:val="22"/>
                  <w:u w:val="none"/>
                </w:rPr>
                <w:t>to do PPA, estou ok com a redação]</w:t>
              </w:r>
            </w:ins>
          </w:p>
        </w:tc>
      </w:tr>
      <w:tr w:rsidR="004C2918" w14:paraId="370898DF" w14:textId="77777777" w:rsidTr="00421E31">
        <w:tc>
          <w:tcPr>
            <w:tcW w:w="9071" w:type="dxa"/>
            <w:shd w:val="clear" w:color="auto" w:fill="auto"/>
          </w:tcPr>
          <w:p w14:paraId="53A333D7" w14:textId="77777777" w:rsidR="00907515" w:rsidRPr="00AA2B83" w:rsidRDefault="008A57DB" w:rsidP="006F702C">
            <w:pPr>
              <w:spacing w:after="240" w:line="320" w:lineRule="atLeast"/>
              <w:rPr>
                <w:rFonts w:ascii="Tahoma" w:eastAsia="Arial Unicode MS" w:hAnsi="Tahoma" w:cs="Tahoma"/>
                <w:sz w:val="22"/>
                <w:szCs w:val="22"/>
              </w:rPr>
            </w:pPr>
            <w:bookmarkStart w:id="1154" w:name="_DV_C151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54"/>
          </w:p>
        </w:tc>
      </w:tr>
      <w:tr w:rsidR="004C2918" w14:paraId="4CC6E2FE" w14:textId="77777777" w:rsidTr="00421E31">
        <w:tc>
          <w:tcPr>
            <w:tcW w:w="9071" w:type="dxa"/>
            <w:shd w:val="clear" w:color="auto" w:fill="auto"/>
          </w:tcPr>
          <w:p w14:paraId="5FDD6DB7" w14:textId="77777777" w:rsidR="00907515" w:rsidRPr="00AA2B83" w:rsidRDefault="008A57DB" w:rsidP="006F702C">
            <w:pPr>
              <w:spacing w:after="240" w:line="320" w:lineRule="atLeast"/>
              <w:rPr>
                <w:rFonts w:ascii="Tahoma" w:eastAsia="Arial Unicode MS" w:hAnsi="Tahoma" w:cs="Tahoma"/>
                <w:sz w:val="22"/>
                <w:szCs w:val="22"/>
              </w:rPr>
            </w:pPr>
            <w:bookmarkStart w:id="1155" w:name="_DV_C151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Emissora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Style w:val="DeltaViewInsertion"/>
                <w:rFonts w:eastAsia="Arial Unicode MS"/>
                <w:color w:val="auto"/>
                <w:u w:val="none"/>
              </w:rPr>
              <w:t>Alex Energia Participações S.A.</w:t>
            </w:r>
            <w:r>
              <w:rPr>
                <w:rStyle w:val="DeltaViewInsertion"/>
                <w:rFonts w:ascii="Tahoma" w:eastAsia="Arial Unicode MS" w:hAnsi="Tahoma" w:cs="Tahoma"/>
                <w:color w:val="auto"/>
                <w:sz w:val="22"/>
                <w:szCs w:val="22"/>
                <w:u w:val="none"/>
              </w:rPr>
              <w:t>;</w:t>
            </w:r>
            <w:bookmarkEnd w:id="1155"/>
          </w:p>
        </w:tc>
      </w:tr>
      <w:tr w:rsidR="004C2918" w14:paraId="4481B2E6" w14:textId="77777777" w:rsidTr="00421E31">
        <w:tc>
          <w:tcPr>
            <w:tcW w:w="9071" w:type="dxa"/>
            <w:shd w:val="clear" w:color="auto" w:fill="auto"/>
          </w:tcPr>
          <w:p w14:paraId="04FEF821" w14:textId="77777777" w:rsidR="00907515" w:rsidRPr="00AA2B83" w:rsidRDefault="008A57DB" w:rsidP="006F702C">
            <w:pPr>
              <w:spacing w:after="240" w:line="320" w:lineRule="atLeast"/>
              <w:rPr>
                <w:rFonts w:ascii="Tahoma" w:eastAsia="Arial Unicode MS" w:hAnsi="Tahoma" w:cs="Tahoma"/>
                <w:sz w:val="22"/>
                <w:szCs w:val="22"/>
              </w:rPr>
            </w:pPr>
            <w:bookmarkStart w:id="1156" w:name="_DV_C148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Encargos Moratórios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4.16;</w:t>
            </w:r>
            <w:bookmarkEnd w:id="1156"/>
          </w:p>
        </w:tc>
      </w:tr>
      <w:tr w:rsidR="004C2918" w14:paraId="5A93D7B9" w14:textId="77777777" w:rsidTr="00421E31">
        <w:tc>
          <w:tcPr>
            <w:tcW w:w="9071" w:type="dxa"/>
            <w:shd w:val="clear" w:color="auto" w:fill="auto"/>
          </w:tcPr>
          <w:p w14:paraId="3EB90223" w14:textId="77777777" w:rsidR="00907515" w:rsidRPr="00AA2B83" w:rsidRDefault="008A57DB" w:rsidP="006F702C">
            <w:pPr>
              <w:autoSpaceDE/>
              <w:autoSpaceDN/>
              <w:adjustRightInd/>
              <w:spacing w:after="240" w:line="320" w:lineRule="atLeast"/>
              <w:rPr>
                <w:rFonts w:ascii="Tahoma" w:hAnsi="Tahoma" w:cs="Tahoma"/>
                <w:sz w:val="22"/>
                <w:szCs w:val="22"/>
              </w:rPr>
            </w:pPr>
            <w:bookmarkStart w:id="1157" w:name="_DV_C150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Escritura de Emissão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significa o presente “</w:t>
            </w:r>
            <w:r>
              <w:rPr>
                <w:rStyle w:val="DeltaViewInsertion"/>
                <w:rFonts w:ascii="Tahoma" w:hAnsi="Tahoma" w:cs="Tahoma"/>
                <w:i/>
                <w:color w:val="auto"/>
                <w:sz w:val="22"/>
                <w:szCs w:val="22"/>
                <w:u w:val="none"/>
              </w:rPr>
              <w:t>Instrumento Particular da 1</w:t>
            </w:r>
            <w:r>
              <w:rPr>
                <w:rStyle w:val="DeltaViewInsertion"/>
                <w:rFonts w:ascii="Tahoma" w:hAnsi="Tahoma" w:cs="Tahoma"/>
                <w:i/>
                <w:color w:val="auto"/>
                <w:sz w:val="22"/>
                <w:szCs w:val="22"/>
                <w:u w:val="none"/>
                <w:vertAlign w:val="superscript"/>
              </w:rPr>
              <w:t xml:space="preserve">a </w:t>
            </w:r>
            <w:r>
              <w:rPr>
                <w:rStyle w:val="DeltaViewInsertion"/>
                <w:rFonts w:ascii="Tahoma" w:hAnsi="Tahoma" w:cs="Tahoma"/>
                <w:i/>
                <w:color w:val="auto"/>
                <w:sz w:val="22"/>
                <w:szCs w:val="22"/>
                <w:u w:val="none"/>
              </w:rPr>
              <w:t xml:space="preserve">(Primeira) Escritura de Emissão de Debêntures Simples, Não Conversíveis em Ações, da Espécie com Garantia Real, em Série Única, para Distribuição Pública, com Esforços Restritos de Distribuição, da </w:t>
            </w:r>
            <w:r>
              <w:rPr>
                <w:rFonts w:ascii="Tahoma" w:hAnsi="Tahoma" w:cs="Tahoma"/>
                <w:i/>
                <w:sz w:val="22"/>
                <w:szCs w:val="22"/>
              </w:rPr>
              <w:t>Alex Energia Participações S.A”</w:t>
            </w:r>
            <w:r>
              <w:rPr>
                <w:rStyle w:val="DeltaViewInsertion"/>
                <w:rFonts w:ascii="Tahoma" w:eastAsia="Arial Unicode MS" w:hAnsi="Tahoma" w:cs="Tahoma"/>
                <w:color w:val="auto"/>
                <w:sz w:val="22"/>
                <w:szCs w:val="22"/>
                <w:u w:val="none"/>
              </w:rPr>
              <w:t xml:space="preserve">, celebrado entre a Emissora e o Agente Fiduciário em </w:t>
            </w:r>
            <w:bookmarkEnd w:id="1157"/>
            <w:r>
              <w:rPr>
                <w:rStyle w:val="DeltaViewInsertion"/>
                <w:rFonts w:ascii="Tahoma" w:eastAsia="Arial Unicode MS" w:hAnsi="Tahoma" w:cs="Tahoma"/>
                <w:color w:val="auto"/>
                <w:sz w:val="22"/>
                <w:szCs w:val="22"/>
                <w:u w:val="none"/>
              </w:rPr>
              <w:t>[</w:t>
            </w:r>
            <w:r>
              <w:rPr>
                <w:rStyle w:val="DeltaViewInsertion"/>
                <w:rFonts w:ascii="Tahoma" w:eastAsia="MS Mincho" w:hAnsi="Tahoma" w:cs="Tahoma"/>
                <w:color w:val="auto"/>
                <w:sz w:val="22"/>
                <w:szCs w:val="22"/>
                <w:highlight w:val="yellow"/>
                <w:u w:val="none"/>
              </w:rPr>
              <w:t>=</w:t>
            </w:r>
            <w:r>
              <w:rPr>
                <w:rStyle w:val="DeltaViewInsertion"/>
                <w:rFonts w:ascii="Tahoma" w:eastAsia="Arial Unicode MS" w:hAnsi="Tahoma" w:cs="Tahoma"/>
                <w:color w:val="auto"/>
                <w:sz w:val="22"/>
                <w:szCs w:val="22"/>
                <w:u w:val="none"/>
              </w:rPr>
              <w:t>];</w:t>
            </w:r>
            <w:bookmarkStart w:id="1158" w:name="_GoBack"/>
            <w:bookmarkEnd w:id="1158"/>
          </w:p>
        </w:tc>
      </w:tr>
      <w:tr w:rsidR="004C2918" w14:paraId="2D443ED3" w14:textId="77777777" w:rsidTr="00421E31">
        <w:tc>
          <w:tcPr>
            <w:tcW w:w="9071" w:type="dxa"/>
            <w:shd w:val="clear" w:color="auto" w:fill="auto"/>
          </w:tcPr>
          <w:p w14:paraId="74C7BA55" w14:textId="77777777" w:rsidR="00907515" w:rsidRPr="00AA2B83" w:rsidRDefault="008A57DB" w:rsidP="006F702C">
            <w:pPr>
              <w:spacing w:after="240" w:line="320" w:lineRule="atLeast"/>
              <w:rPr>
                <w:rFonts w:ascii="Tahoma" w:eastAsia="Arial Unicode MS" w:hAnsi="Tahoma" w:cs="Tahoma"/>
                <w:sz w:val="22"/>
                <w:szCs w:val="22"/>
              </w:rPr>
            </w:pPr>
            <w:bookmarkStart w:id="1159" w:name="_DV_C145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Escriturador</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w:t>
            </w:r>
            <w:bookmarkEnd w:id="1159"/>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_Ref11059373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3.8</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.2;</w:t>
            </w:r>
          </w:p>
        </w:tc>
      </w:tr>
      <w:tr w:rsidR="004C2918" w14:paraId="3EDA22D4" w14:textId="77777777" w:rsidTr="00421E31">
        <w:tc>
          <w:tcPr>
            <w:tcW w:w="9071" w:type="dxa"/>
            <w:shd w:val="clear" w:color="auto" w:fill="auto"/>
          </w:tcPr>
          <w:p w14:paraId="2E2AE684" w14:textId="77777777" w:rsidR="00907515" w:rsidRPr="00AA2B83" w:rsidRDefault="008A57DB" w:rsidP="006F702C">
            <w:pPr>
              <w:spacing w:after="240" w:line="320" w:lineRule="atLeast"/>
              <w:rPr>
                <w:rFonts w:ascii="Tahoma" w:eastAsia="MS Mincho" w:hAnsi="Tahoma" w:cs="Tahoma"/>
                <w:sz w:val="22"/>
                <w:szCs w:val="22"/>
              </w:rPr>
            </w:pPr>
            <w:bookmarkStart w:id="1160" w:name="_DV_C149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w:t>
            </w:r>
            <w:r>
              <w:rPr>
                <w:rStyle w:val="DeltaViewInsertion"/>
                <w:rFonts w:ascii="Tahoma" w:eastAsia="MS Mincho" w:hAnsi="Tahoma" w:cs="Tahoma"/>
                <w:color w:val="auto"/>
                <w:sz w:val="22"/>
                <w:szCs w:val="22"/>
                <w:u w:val="none"/>
              </w:rPr>
              <w:fldChar w:fldCharType="begin"/>
            </w:r>
            <w:r>
              <w:rPr>
                <w:rStyle w:val="DeltaViewInsertion"/>
                <w:rFonts w:ascii="Tahoma" w:eastAsia="MS Mincho" w:hAnsi="Tahoma" w:cs="Tahoma"/>
                <w:color w:val="auto"/>
                <w:sz w:val="22"/>
                <w:szCs w:val="22"/>
                <w:u w:val="none"/>
              </w:rPr>
              <w:instrText xml:space="preserve"> REF _Ref451203492 \r \h  \* MERGEFORMAT </w:instrText>
            </w:r>
            <w:r>
              <w:rPr>
                <w:rStyle w:val="DeltaViewInsertion"/>
                <w:rFonts w:ascii="Tahoma" w:eastAsia="MS Mincho" w:hAnsi="Tahoma" w:cs="Tahoma"/>
                <w:color w:val="auto"/>
                <w:sz w:val="22"/>
                <w:szCs w:val="22"/>
                <w:u w:val="none"/>
              </w:rPr>
            </w:r>
            <w:r>
              <w:rPr>
                <w:rStyle w:val="DeltaViewInsertion"/>
                <w:rFonts w:ascii="Tahoma" w:eastAsia="MS Mincho" w:hAnsi="Tahoma" w:cs="Tahoma"/>
                <w:color w:val="auto"/>
                <w:sz w:val="22"/>
                <w:szCs w:val="22"/>
                <w:u w:val="none"/>
              </w:rPr>
              <w:fldChar w:fldCharType="separate"/>
            </w:r>
            <w:r>
              <w:rPr>
                <w:rStyle w:val="DeltaViewInsertion"/>
                <w:rFonts w:ascii="Tahoma" w:eastAsia="MS Mincho" w:hAnsi="Tahoma" w:cs="Tahoma"/>
                <w:color w:val="auto"/>
                <w:sz w:val="22"/>
                <w:szCs w:val="22"/>
                <w:u w:val="none"/>
              </w:rPr>
              <w:t>6.1</w:t>
            </w:r>
            <w:r>
              <w:rPr>
                <w:rStyle w:val="DeltaViewInsertion"/>
                <w:rFonts w:ascii="Tahoma" w:eastAsia="MS Mincho" w:hAnsi="Tahoma" w:cs="Tahoma"/>
                <w:color w:val="auto"/>
                <w:sz w:val="22"/>
                <w:szCs w:val="22"/>
                <w:u w:val="none"/>
              </w:rPr>
              <w:fldChar w:fldCharType="end"/>
            </w:r>
            <w:bookmarkEnd w:id="1160"/>
            <w:r>
              <w:rPr>
                <w:rStyle w:val="DeltaViewInsertion"/>
                <w:rFonts w:eastAsia="MS Mincho"/>
                <w:color w:val="auto"/>
                <w:u w:val="none"/>
              </w:rPr>
              <w:t xml:space="preserve"> ;</w:t>
            </w:r>
          </w:p>
        </w:tc>
      </w:tr>
      <w:tr w:rsidR="004C2918" w14:paraId="5E4C632D" w14:textId="77777777" w:rsidTr="00421E31">
        <w:tc>
          <w:tcPr>
            <w:tcW w:w="9071" w:type="dxa"/>
            <w:shd w:val="clear" w:color="auto" w:fill="auto"/>
          </w:tcPr>
          <w:p w14:paraId="517706CA" w14:textId="77777777" w:rsidR="008A167C" w:rsidRPr="00AA2B83" w:rsidRDefault="008A57DB" w:rsidP="006F702C">
            <w:pPr>
              <w:spacing w:after="240" w:line="320" w:lineRule="atLeast"/>
              <w:rPr>
                <w:rStyle w:val="DeltaViewInsertion"/>
                <w:rFonts w:ascii="Tahoma" w:eastAsia="MS Mincho" w:hAnsi="Tahoma" w:cs="Tahoma"/>
                <w:bCs/>
                <w:color w:val="auto"/>
                <w:sz w:val="22"/>
                <w:szCs w:val="22"/>
                <w:u w:val="none"/>
              </w:rPr>
            </w:pPr>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Não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6.2;</w:t>
            </w:r>
          </w:p>
        </w:tc>
      </w:tr>
      <w:tr w:rsidR="004C2918" w14:paraId="25DE7598" w14:textId="77777777" w:rsidTr="00421E31">
        <w:tc>
          <w:tcPr>
            <w:tcW w:w="9071" w:type="dxa"/>
            <w:shd w:val="clear" w:color="auto" w:fill="auto"/>
          </w:tcPr>
          <w:p w14:paraId="33858F7D" w14:textId="77777777" w:rsidR="00907515" w:rsidRPr="00AA2B83" w:rsidRDefault="008A57DB" w:rsidP="006F702C">
            <w:pPr>
              <w:spacing w:after="240" w:line="320" w:lineRule="atLeast"/>
              <w:rPr>
                <w:rFonts w:ascii="Tahoma" w:hAnsi="Tahoma" w:cs="Tahoma"/>
                <w:sz w:val="22"/>
                <w:szCs w:val="22"/>
              </w:rPr>
            </w:pPr>
            <w:bookmarkStart w:id="1161" w:name="_DV_C1527"/>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Eventos de Vencimento Antecipado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w:t>
            </w:r>
            <w:r>
              <w:rPr>
                <w:rFonts w:ascii="Tahoma" w:hAnsi="Tahoma" w:cs="Tahoma"/>
                <w:sz w:val="22"/>
                <w:szCs w:val="22"/>
              </w:rPr>
              <w:t>;</w:t>
            </w:r>
            <w:bookmarkEnd w:id="1161"/>
          </w:p>
        </w:tc>
      </w:tr>
      <w:tr w:rsidR="004C2918" w14:paraId="0167C85A" w14:textId="77777777" w:rsidTr="00421E31">
        <w:tc>
          <w:tcPr>
            <w:tcW w:w="9071" w:type="dxa"/>
            <w:shd w:val="clear" w:color="auto" w:fill="auto"/>
          </w:tcPr>
          <w:p w14:paraId="6252111F" w14:textId="77777777" w:rsidR="00907515" w:rsidRPr="00AA2B83" w:rsidRDefault="008A57DB" w:rsidP="006F702C">
            <w:pPr>
              <w:spacing w:after="240" w:line="320" w:lineRule="atLeast"/>
              <w:rPr>
                <w:rFonts w:ascii="Tahoma" w:eastAsia="Arial Unicode MS" w:hAnsi="Tahoma" w:cs="Tahoma"/>
                <w:sz w:val="22"/>
                <w:szCs w:val="22"/>
              </w:rPr>
            </w:pPr>
            <w:bookmarkStart w:id="1162" w:name="_DV_C150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IBGE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Instituto Brasileiro de Geografia e Estatística;</w:t>
            </w:r>
            <w:bookmarkEnd w:id="1162"/>
          </w:p>
        </w:tc>
      </w:tr>
      <w:tr w:rsidR="004C2918" w14:paraId="4961D012" w14:textId="77777777" w:rsidTr="00421E31">
        <w:tc>
          <w:tcPr>
            <w:tcW w:w="9071" w:type="dxa"/>
            <w:shd w:val="clear" w:color="auto" w:fill="auto"/>
          </w:tcPr>
          <w:p w14:paraId="057DE25D" w14:textId="77777777" w:rsidR="00907515" w:rsidRPr="00AA2B83" w:rsidRDefault="008A57DB" w:rsidP="006F702C">
            <w:pPr>
              <w:spacing w:after="240" w:line="320" w:lineRule="atLeast"/>
              <w:rPr>
                <w:rFonts w:ascii="Tahoma" w:eastAsia="Arial Unicode MS" w:hAnsi="Tahoma" w:cs="Tahoma"/>
                <w:sz w:val="22"/>
                <w:szCs w:val="22"/>
              </w:rPr>
            </w:pPr>
            <w:bookmarkStart w:id="1163" w:name="_DV_C146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ICSD Consolidado e Dividendos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Índice de Cobertura do Serviço da Dívida Consolidado e dividendos da Emissora;</w:t>
            </w:r>
            <w:bookmarkEnd w:id="1163"/>
          </w:p>
        </w:tc>
      </w:tr>
      <w:tr w:rsidR="004C2918" w14:paraId="410C7E37" w14:textId="77777777" w:rsidTr="00421E31">
        <w:tc>
          <w:tcPr>
            <w:tcW w:w="9071" w:type="dxa"/>
            <w:shd w:val="clear" w:color="auto" w:fill="auto"/>
          </w:tcPr>
          <w:p w14:paraId="4878100C" w14:textId="77777777" w:rsidR="00907515" w:rsidRPr="00AA2B83" w:rsidRDefault="008A57DB" w:rsidP="006F702C">
            <w:pPr>
              <w:spacing w:after="240" w:line="320" w:lineRule="atLeast"/>
              <w:rPr>
                <w:rStyle w:val="DeltaViewInsertion"/>
                <w:rFonts w:ascii="Tahoma" w:eastAsia="Arial Unicode MS" w:hAnsi="Tahoma" w:cs="Tahoma"/>
                <w:bCs/>
                <w:color w:val="auto"/>
                <w:sz w:val="22"/>
                <w:szCs w:val="22"/>
                <w:u w:val="none"/>
              </w:rPr>
            </w:pPr>
            <w:bookmarkStart w:id="1164" w:name="_DV_C144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1164"/>
            <w:r>
              <w:rPr>
                <w:rStyle w:val="DeltaViewInsertion"/>
                <w:rFonts w:ascii="Tahoma" w:eastAsia="Arial Unicode MS" w:hAnsi="Tahoma" w:cs="Tahoma"/>
                <w:color w:val="auto"/>
                <w:sz w:val="22"/>
                <w:szCs w:val="22"/>
                <w:u w:val="none"/>
              </w:rPr>
              <w:t>4.10.3</w:t>
            </w:r>
            <w:r>
              <w:rPr>
                <w:rStyle w:val="DeltaViewInsertion"/>
                <w:rFonts w:ascii="Tahoma" w:eastAsia="Arial Unicode MS" w:hAnsi="Tahoma" w:cs="Tahoma"/>
                <w:bCs/>
                <w:color w:val="auto"/>
                <w:sz w:val="22"/>
                <w:szCs w:val="22"/>
                <w:u w:val="none"/>
              </w:rPr>
              <w:t>;</w:t>
            </w:r>
          </w:p>
        </w:tc>
      </w:tr>
      <w:tr w:rsidR="004C2918" w14:paraId="625C4437" w14:textId="77777777" w:rsidTr="00421E31">
        <w:tc>
          <w:tcPr>
            <w:tcW w:w="9071" w:type="dxa"/>
            <w:shd w:val="clear" w:color="auto" w:fill="auto"/>
          </w:tcPr>
          <w:p w14:paraId="1752E65D" w14:textId="77777777" w:rsidR="00907515" w:rsidRPr="00AA2B83" w:rsidRDefault="008A57DB" w:rsidP="006F702C">
            <w:pPr>
              <w:spacing w:after="240" w:line="320" w:lineRule="atLeast"/>
              <w:rPr>
                <w:rFonts w:ascii="Tahoma" w:eastAsia="Arial Unicode MS" w:hAnsi="Tahoma" w:cs="Tahoma"/>
                <w:sz w:val="22"/>
                <w:szCs w:val="22"/>
              </w:rPr>
            </w:pPr>
            <w:bookmarkStart w:id="1165" w:name="_DV_C147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358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358, de 3 de janeiro de 2002, conforme alterada;</w:t>
            </w:r>
            <w:bookmarkEnd w:id="1165"/>
          </w:p>
        </w:tc>
      </w:tr>
      <w:tr w:rsidR="004C2918" w14:paraId="2C2957D2" w14:textId="77777777" w:rsidTr="00421E31">
        <w:tc>
          <w:tcPr>
            <w:tcW w:w="9071" w:type="dxa"/>
            <w:shd w:val="clear" w:color="auto" w:fill="auto"/>
          </w:tcPr>
          <w:p w14:paraId="08B1E84C" w14:textId="77777777" w:rsidR="00907515" w:rsidRPr="00AA2B83" w:rsidRDefault="008A57DB" w:rsidP="006F702C">
            <w:pPr>
              <w:spacing w:after="240" w:line="320" w:lineRule="atLeast"/>
              <w:rPr>
                <w:rFonts w:ascii="Tahoma" w:eastAsia="Arial Unicode MS" w:hAnsi="Tahoma" w:cs="Tahoma"/>
                <w:sz w:val="22"/>
                <w:szCs w:val="22"/>
              </w:rPr>
            </w:pPr>
            <w:bookmarkStart w:id="1166" w:name="_DV_C147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476</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476, de 16 de janeiro de 2009, conforme alterada;</w:t>
            </w:r>
            <w:bookmarkEnd w:id="1166"/>
          </w:p>
        </w:tc>
      </w:tr>
      <w:tr w:rsidR="004C2918" w14:paraId="243F53C1" w14:textId="77777777" w:rsidTr="00421E31">
        <w:tc>
          <w:tcPr>
            <w:tcW w:w="9071" w:type="dxa"/>
            <w:shd w:val="clear" w:color="auto" w:fill="auto"/>
          </w:tcPr>
          <w:p w14:paraId="491ACD35" w14:textId="77777777" w:rsidR="00907515" w:rsidRPr="00AA2B83" w:rsidRDefault="008A57DB" w:rsidP="006F702C">
            <w:pPr>
              <w:spacing w:after="240" w:line="320" w:lineRule="atLeast"/>
              <w:rPr>
                <w:rFonts w:ascii="Tahoma" w:eastAsia="Arial Unicode MS" w:hAnsi="Tahoma" w:cs="Tahoma"/>
                <w:sz w:val="22"/>
                <w:szCs w:val="22"/>
              </w:rPr>
            </w:pPr>
            <w:bookmarkStart w:id="1167" w:name="_DV_C1472"/>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30</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a </w:t>
            </w:r>
            <w:r>
              <w:rPr>
                <w:rFonts w:ascii="Tahoma" w:hAnsi="Tahoma" w:cs="Tahoma"/>
                <w:sz w:val="22"/>
                <w:szCs w:val="22"/>
              </w:rPr>
              <w:t>Resolução CVM 30</w:t>
            </w:r>
            <w:r>
              <w:rPr>
                <w:rStyle w:val="DeltaViewInsertion"/>
                <w:rFonts w:ascii="Tahoma" w:eastAsia="Arial Unicode MS" w:hAnsi="Tahoma" w:cs="Tahoma"/>
                <w:color w:val="auto"/>
                <w:sz w:val="22"/>
                <w:szCs w:val="22"/>
                <w:u w:val="none"/>
              </w:rPr>
              <w:t>, de 11 de maio de 2021, conforme alterada</w:t>
            </w:r>
            <w:bookmarkEnd w:id="1167"/>
            <w:r>
              <w:rPr>
                <w:rFonts w:ascii="Tahoma" w:hAnsi="Tahoma" w:cs="Tahoma"/>
                <w:sz w:val="22"/>
                <w:szCs w:val="22"/>
              </w:rPr>
              <w:t>;</w:t>
            </w:r>
          </w:p>
        </w:tc>
      </w:tr>
      <w:tr w:rsidR="004C2918" w14:paraId="4E2B2EDE" w14:textId="77777777" w:rsidTr="00421E31">
        <w:tc>
          <w:tcPr>
            <w:tcW w:w="9071" w:type="dxa"/>
            <w:shd w:val="clear" w:color="auto" w:fill="auto"/>
          </w:tcPr>
          <w:p w14:paraId="2C7CE35D" w14:textId="77777777" w:rsidR="00907515" w:rsidRPr="00AA2B83" w:rsidRDefault="008A57DB" w:rsidP="006F702C">
            <w:pPr>
              <w:spacing w:after="240" w:line="320" w:lineRule="atLeast"/>
              <w:rPr>
                <w:rFonts w:ascii="Tahoma" w:eastAsia="Arial Unicode MS" w:hAnsi="Tahoma" w:cs="Tahoma"/>
                <w:sz w:val="22"/>
                <w:szCs w:val="22"/>
              </w:rPr>
            </w:pPr>
            <w:bookmarkStart w:id="1168" w:name="_DV_C1473"/>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17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Resolução CVM 17</w:t>
            </w:r>
            <w:r>
              <w:rPr>
                <w:rStyle w:val="DeltaViewInsertion"/>
                <w:rFonts w:ascii="Tahoma" w:eastAsia="Arial Unicode MS" w:hAnsi="Tahoma" w:cs="Tahoma"/>
                <w:color w:val="auto"/>
                <w:sz w:val="22"/>
                <w:szCs w:val="22"/>
                <w:u w:val="none"/>
              </w:rPr>
              <w:t>, de 09 de fevereiro de 2021, conforme alterada;</w:t>
            </w:r>
            <w:bookmarkEnd w:id="1168"/>
          </w:p>
        </w:tc>
      </w:tr>
      <w:tr w:rsidR="004C2918" w14:paraId="64B06269" w14:textId="77777777" w:rsidTr="00421E31">
        <w:tc>
          <w:tcPr>
            <w:tcW w:w="9071" w:type="dxa"/>
            <w:shd w:val="clear" w:color="auto" w:fill="auto"/>
          </w:tcPr>
          <w:p w14:paraId="69B1CA72" w14:textId="77777777" w:rsidR="00907515" w:rsidRPr="00AA2B83" w:rsidRDefault="008A57DB" w:rsidP="006F702C">
            <w:pPr>
              <w:spacing w:after="240" w:line="320" w:lineRule="atLeast"/>
              <w:rPr>
                <w:rFonts w:ascii="Tahoma" w:eastAsia="Arial Unicode MS" w:hAnsi="Tahoma" w:cs="Tahoma"/>
                <w:sz w:val="22"/>
                <w:szCs w:val="22"/>
              </w:rPr>
            </w:pPr>
            <w:bookmarkStart w:id="1169" w:name="_DV_C15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Profissionais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_Ref15991859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3.5.3(i)</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69"/>
          </w:p>
        </w:tc>
      </w:tr>
      <w:tr w:rsidR="004C2918" w14:paraId="19BD0EE0" w14:textId="77777777" w:rsidTr="00421E31">
        <w:tc>
          <w:tcPr>
            <w:tcW w:w="9071" w:type="dxa"/>
            <w:shd w:val="clear" w:color="auto" w:fill="auto"/>
          </w:tcPr>
          <w:p w14:paraId="5DBC3EAB" w14:textId="77777777" w:rsidR="00907515" w:rsidRPr="00AA2B83" w:rsidRDefault="008A57DB" w:rsidP="006F702C">
            <w:pPr>
              <w:spacing w:after="240" w:line="320" w:lineRule="atLeast"/>
              <w:rPr>
                <w:rFonts w:ascii="Tahoma" w:eastAsia="Arial Unicode MS" w:hAnsi="Tahoma" w:cs="Tahoma"/>
                <w:sz w:val="22"/>
                <w:szCs w:val="22"/>
              </w:rPr>
            </w:pPr>
            <w:bookmarkStart w:id="1170" w:name="_DV_C154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Qualificados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_Ref15991869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w:t>
            </w:r>
            <w:proofErr w:type="spellStart"/>
            <w:r>
              <w:rPr>
                <w:rStyle w:val="DeltaViewInsertion"/>
                <w:rFonts w:ascii="Tahoma" w:eastAsia="Arial Unicode MS" w:hAnsi="Tahoma" w:cs="Tahoma"/>
                <w:color w:val="auto"/>
                <w:sz w:val="22"/>
                <w:szCs w:val="22"/>
                <w:u w:val="none"/>
              </w:rPr>
              <w:t>ii</w:t>
            </w:r>
            <w:proofErr w:type="spellEnd"/>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70"/>
          </w:p>
        </w:tc>
      </w:tr>
      <w:tr w:rsidR="004C2918" w14:paraId="13787344" w14:textId="77777777" w:rsidTr="00421E31">
        <w:tc>
          <w:tcPr>
            <w:tcW w:w="9071" w:type="dxa"/>
            <w:shd w:val="clear" w:color="auto" w:fill="auto"/>
          </w:tcPr>
          <w:p w14:paraId="04F0584F" w14:textId="77777777" w:rsidR="00907515" w:rsidRPr="00AA2B83" w:rsidRDefault="008A57DB" w:rsidP="006F702C">
            <w:pPr>
              <w:spacing w:after="240" w:line="320" w:lineRule="atLeast"/>
              <w:rPr>
                <w:rFonts w:ascii="Tahoma" w:eastAsia="Arial Unicode MS" w:hAnsi="Tahoma" w:cs="Tahoma"/>
                <w:sz w:val="22"/>
                <w:szCs w:val="22"/>
              </w:rPr>
            </w:pPr>
            <w:bookmarkStart w:id="1171" w:name="_DV_C150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IPCA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o Índice Nacional de Preços ao Consumidor Amplo;</w:t>
            </w:r>
            <w:bookmarkEnd w:id="1171"/>
          </w:p>
        </w:tc>
      </w:tr>
      <w:tr w:rsidR="004C2918" w14:paraId="5F64AAF6" w14:textId="77777777" w:rsidTr="00421E31">
        <w:tc>
          <w:tcPr>
            <w:tcW w:w="9071" w:type="dxa"/>
            <w:shd w:val="clear" w:color="auto" w:fill="auto"/>
          </w:tcPr>
          <w:p w14:paraId="0EEAC3C2" w14:textId="77777777" w:rsidR="00907515" w:rsidRPr="00AA2B83" w:rsidRDefault="008A57DB" w:rsidP="006F702C">
            <w:pPr>
              <w:spacing w:after="240" w:line="320" w:lineRule="atLeast"/>
              <w:rPr>
                <w:rFonts w:ascii="Tahoma" w:eastAsia="Arial Unicode MS" w:hAnsi="Tahoma" w:cs="Tahoma"/>
                <w:sz w:val="22"/>
                <w:szCs w:val="22"/>
              </w:rPr>
            </w:pPr>
            <w:bookmarkStart w:id="1172" w:name="_DV_C15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Jornais de Publicação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do Estado do Rio de Janeiro e o jornal </w:t>
            </w:r>
            <w:bookmarkEnd w:id="1172"/>
            <w:r>
              <w:rPr>
                <w:rStyle w:val="DeltaViewInsertion"/>
                <w:rFonts w:ascii="Tahoma" w:eastAsia="Arial Unicode MS" w:hAnsi="Tahoma" w:cs="Tahoma"/>
                <w:color w:val="auto"/>
                <w:sz w:val="22"/>
                <w:szCs w:val="22"/>
                <w:u w:val="none"/>
              </w:rPr>
              <w:t>[</w:t>
            </w:r>
            <w:r>
              <w:rPr>
                <w:rFonts w:ascii="Tahoma" w:hAnsi="Tahoma" w:cs="Tahoma"/>
                <w:sz w:val="22"/>
                <w:szCs w:val="22"/>
              </w:rPr>
              <w:t>Diário Comercial</w:t>
            </w:r>
            <w:r>
              <w:rPr>
                <w:rStyle w:val="DeltaViewInsertion"/>
                <w:rFonts w:ascii="Tahoma" w:eastAsia="Arial Unicode MS" w:hAnsi="Tahoma" w:cs="Tahoma"/>
                <w:color w:val="auto"/>
                <w:sz w:val="22"/>
                <w:szCs w:val="22"/>
                <w:u w:val="none"/>
              </w:rPr>
              <w:t>];</w:t>
            </w:r>
          </w:p>
        </w:tc>
      </w:tr>
      <w:tr w:rsidR="004C2918" w14:paraId="6F2F4601" w14:textId="77777777" w:rsidTr="00421E31">
        <w:tc>
          <w:tcPr>
            <w:tcW w:w="9071" w:type="dxa"/>
            <w:shd w:val="clear" w:color="auto" w:fill="auto"/>
          </w:tcPr>
          <w:p w14:paraId="33FF9621" w14:textId="77777777" w:rsidR="00907515" w:rsidRPr="00AA2B83" w:rsidRDefault="008A57DB" w:rsidP="006F702C">
            <w:pPr>
              <w:spacing w:after="240" w:line="320" w:lineRule="atLeast"/>
              <w:rPr>
                <w:rFonts w:ascii="Tahoma" w:eastAsia="Arial Unicode MS" w:hAnsi="Tahoma" w:cs="Tahoma"/>
                <w:sz w:val="22"/>
                <w:szCs w:val="22"/>
              </w:rPr>
            </w:pPr>
            <w:bookmarkStart w:id="1173" w:name="_DV_C151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JUCERJA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Junta Comercial do Estado do Rio de Janeiro;</w:t>
            </w:r>
            <w:bookmarkEnd w:id="1173"/>
          </w:p>
        </w:tc>
      </w:tr>
      <w:tr w:rsidR="004C2918" w14:paraId="4C9BEFFA" w14:textId="77777777" w:rsidTr="00421E31">
        <w:tc>
          <w:tcPr>
            <w:tcW w:w="9071" w:type="dxa"/>
            <w:shd w:val="clear" w:color="auto" w:fill="auto"/>
          </w:tcPr>
          <w:p w14:paraId="039D8249" w14:textId="77777777" w:rsidR="00907515" w:rsidRPr="00AA2B83" w:rsidRDefault="008A57DB" w:rsidP="006F702C">
            <w:pPr>
              <w:spacing w:after="240" w:line="320" w:lineRule="atLeast"/>
              <w:rPr>
                <w:rFonts w:ascii="Tahoma" w:eastAsia="Arial Unicode MS" w:hAnsi="Tahoma" w:cs="Tahoma"/>
                <w:sz w:val="22"/>
                <w:szCs w:val="22"/>
              </w:rPr>
            </w:pPr>
            <w:bookmarkStart w:id="1174" w:name="_DV_C146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4.11.1;</w:t>
            </w:r>
            <w:bookmarkEnd w:id="1174"/>
          </w:p>
        </w:tc>
      </w:tr>
      <w:tr w:rsidR="004C2918" w14:paraId="0D5F62DA" w14:textId="77777777" w:rsidTr="00421E31">
        <w:tc>
          <w:tcPr>
            <w:tcW w:w="9071" w:type="dxa"/>
            <w:shd w:val="clear" w:color="auto" w:fill="auto"/>
          </w:tcPr>
          <w:p w14:paraId="15523246" w14:textId="77777777" w:rsidR="00907515" w:rsidRPr="00AA2B83" w:rsidRDefault="008A57DB" w:rsidP="006F702C">
            <w:pPr>
              <w:spacing w:after="240" w:line="320" w:lineRule="atLeast"/>
              <w:rPr>
                <w:rFonts w:ascii="Tahoma" w:eastAsia="Arial Unicode MS" w:hAnsi="Tahoma" w:cs="Tahoma"/>
                <w:sz w:val="22"/>
                <w:szCs w:val="22"/>
              </w:rPr>
            </w:pPr>
            <w:bookmarkStart w:id="1175" w:name="_DV_C15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Legislação Socioambiental</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as leis e regulamentações ambientais e trabalhistas atuais, incluindo, mas não se limitando àquelas relativas a saúde e segurança ocupacional, referentes a discriminação racial e de gênero, trabalho infantil, trabalho escravo, ou crime ambiental, lucro criminoso de prostituição, assim como crimes contra os direitos de Indígenas nativos, em especial, mas sem se limitar, o direito de ocupação de terras indígenas, assim declaradas pela autoridade competente;</w:t>
            </w:r>
            <w:bookmarkEnd w:id="1175"/>
          </w:p>
        </w:tc>
      </w:tr>
      <w:tr w:rsidR="004C2918" w14:paraId="40100D71" w14:textId="77777777" w:rsidTr="00421E31">
        <w:tc>
          <w:tcPr>
            <w:tcW w:w="9071" w:type="dxa"/>
            <w:shd w:val="clear" w:color="auto" w:fill="auto"/>
          </w:tcPr>
          <w:p w14:paraId="1F5FFA3F" w14:textId="77777777" w:rsidR="00907515" w:rsidRPr="00AA2B83" w:rsidRDefault="008A57DB" w:rsidP="006F702C">
            <w:pPr>
              <w:spacing w:after="240" w:line="320" w:lineRule="atLeast"/>
              <w:rPr>
                <w:rFonts w:ascii="Tahoma" w:eastAsia="Arial Unicode MS" w:hAnsi="Tahoma" w:cs="Tahoma"/>
                <w:sz w:val="22"/>
                <w:szCs w:val="22"/>
              </w:rPr>
            </w:pPr>
            <w:bookmarkStart w:id="1176" w:name="_DV_C146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das Sociedades por Ações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Lei nº 6.404, de 15 de dezembro de 1976, conforme alterada</w:t>
            </w:r>
            <w:r>
              <w:rPr>
                <w:rStyle w:val="DeltaViewInsertion"/>
                <w:rFonts w:ascii="Tahoma" w:eastAsia="Arial Unicode MS" w:hAnsi="Tahoma" w:cs="Tahoma"/>
                <w:color w:val="auto"/>
                <w:sz w:val="22"/>
                <w:szCs w:val="22"/>
                <w:u w:val="none"/>
              </w:rPr>
              <w:t>;</w:t>
            </w:r>
            <w:bookmarkEnd w:id="1176"/>
          </w:p>
        </w:tc>
      </w:tr>
      <w:tr w:rsidR="004C2918" w14:paraId="385A0B38" w14:textId="77777777" w:rsidTr="00421E31">
        <w:tc>
          <w:tcPr>
            <w:tcW w:w="9071" w:type="dxa"/>
            <w:shd w:val="clear" w:color="auto" w:fill="auto"/>
          </w:tcPr>
          <w:p w14:paraId="42E077A0" w14:textId="77777777" w:rsidR="00907515" w:rsidRPr="00AA2B83" w:rsidRDefault="008A57DB" w:rsidP="006F702C">
            <w:pPr>
              <w:spacing w:after="240" w:line="320" w:lineRule="atLeast"/>
              <w:rPr>
                <w:rFonts w:ascii="Tahoma" w:eastAsia="Arial Unicode MS" w:hAnsi="Tahoma" w:cs="Tahoma"/>
                <w:sz w:val="22"/>
                <w:szCs w:val="22"/>
              </w:rPr>
            </w:pPr>
            <w:bookmarkStart w:id="1177" w:name="_DV_C151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12.431</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12.431, de 24 de junho de 2011, conforme </w:t>
            </w:r>
            <w:bookmarkEnd w:id="1177"/>
            <w:r>
              <w:rPr>
                <w:rStyle w:val="DeltaViewInsertion"/>
                <w:rFonts w:ascii="Tahoma" w:eastAsia="Arial Unicode MS" w:hAnsi="Tahoma" w:cs="Tahoma"/>
                <w:color w:val="auto"/>
                <w:sz w:val="22"/>
                <w:szCs w:val="22"/>
                <w:u w:val="none"/>
              </w:rPr>
              <w:t>alterada;</w:t>
            </w:r>
          </w:p>
        </w:tc>
      </w:tr>
      <w:tr w:rsidR="004C2918" w14:paraId="051EF947" w14:textId="77777777" w:rsidTr="00421E31">
        <w:tc>
          <w:tcPr>
            <w:tcW w:w="9071" w:type="dxa"/>
            <w:shd w:val="clear" w:color="auto" w:fill="auto"/>
          </w:tcPr>
          <w:p w14:paraId="716D31DE" w14:textId="77777777" w:rsidR="00907515" w:rsidRPr="00AA2B83" w:rsidRDefault="008A57DB" w:rsidP="006F702C">
            <w:pPr>
              <w:spacing w:after="240" w:line="320" w:lineRule="atLeast"/>
              <w:rPr>
                <w:rFonts w:ascii="Tahoma" w:eastAsia="Arial Unicode MS" w:hAnsi="Tahoma" w:cs="Tahoma"/>
                <w:sz w:val="22"/>
                <w:szCs w:val="22"/>
              </w:rPr>
            </w:pPr>
            <w:bookmarkStart w:id="1178" w:name="_DV_C151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4.728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4.728, de 14 de julho de 1965, conforme </w:t>
            </w:r>
            <w:bookmarkEnd w:id="1178"/>
            <w:r>
              <w:rPr>
                <w:rStyle w:val="DeltaViewInsertion"/>
                <w:rFonts w:ascii="Tahoma" w:eastAsia="Arial Unicode MS" w:hAnsi="Tahoma" w:cs="Tahoma"/>
                <w:color w:val="auto"/>
                <w:sz w:val="22"/>
                <w:szCs w:val="22"/>
                <w:u w:val="none"/>
              </w:rPr>
              <w:t>alterada;</w:t>
            </w:r>
          </w:p>
        </w:tc>
      </w:tr>
      <w:tr w:rsidR="004C2918" w14:paraId="14D8B6C6" w14:textId="77777777" w:rsidTr="00421E31">
        <w:tc>
          <w:tcPr>
            <w:tcW w:w="9071" w:type="dxa"/>
            <w:shd w:val="clear" w:color="auto" w:fill="auto"/>
          </w:tcPr>
          <w:p w14:paraId="104DD45D" w14:textId="77777777" w:rsidR="00907515" w:rsidRPr="00AA2B83" w:rsidRDefault="008A57DB" w:rsidP="006F702C">
            <w:pPr>
              <w:spacing w:after="240" w:line="320" w:lineRule="atLeast"/>
              <w:rPr>
                <w:rFonts w:ascii="Tahoma" w:eastAsia="Arial Unicode MS" w:hAnsi="Tahoma" w:cs="Tahoma"/>
                <w:sz w:val="22"/>
                <w:szCs w:val="22"/>
              </w:rPr>
            </w:pPr>
            <w:bookmarkStart w:id="1179" w:name="_DV_C151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6.015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6.015, de 31 de dezembro de 1973, conforme </w:t>
            </w:r>
            <w:bookmarkEnd w:id="1179"/>
            <w:r>
              <w:rPr>
                <w:rStyle w:val="DeltaViewInsertion"/>
                <w:rFonts w:ascii="Tahoma" w:eastAsia="Arial Unicode MS" w:hAnsi="Tahoma" w:cs="Tahoma"/>
                <w:color w:val="auto"/>
                <w:sz w:val="22"/>
                <w:szCs w:val="22"/>
                <w:u w:val="none"/>
              </w:rPr>
              <w:t>alterada;</w:t>
            </w:r>
          </w:p>
        </w:tc>
      </w:tr>
      <w:tr w:rsidR="004C2918" w14:paraId="6C58F6D8" w14:textId="77777777" w:rsidTr="00421E31">
        <w:tc>
          <w:tcPr>
            <w:tcW w:w="9071" w:type="dxa"/>
            <w:shd w:val="clear" w:color="auto" w:fill="auto"/>
          </w:tcPr>
          <w:p w14:paraId="58E88C3D" w14:textId="77777777" w:rsidR="00907515" w:rsidRPr="00AA2B83" w:rsidRDefault="008A57DB" w:rsidP="006F702C">
            <w:pPr>
              <w:spacing w:after="240" w:line="320" w:lineRule="atLeast"/>
              <w:rPr>
                <w:rFonts w:ascii="Tahoma" w:eastAsia="Arial Unicode MS" w:hAnsi="Tahoma" w:cs="Tahoma"/>
                <w:sz w:val="22"/>
                <w:szCs w:val="22"/>
              </w:rPr>
            </w:pPr>
            <w:bookmarkStart w:id="1180" w:name="_DV_C151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6.385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6.385, de 7 de dezembro de 1976, conforme alterada;</w:t>
            </w:r>
            <w:bookmarkEnd w:id="1180"/>
          </w:p>
        </w:tc>
      </w:tr>
      <w:tr w:rsidR="004C2918" w14:paraId="7E6EF6DA" w14:textId="77777777" w:rsidTr="00421E31">
        <w:tc>
          <w:tcPr>
            <w:tcW w:w="9071" w:type="dxa"/>
            <w:shd w:val="clear" w:color="auto" w:fill="auto"/>
          </w:tcPr>
          <w:p w14:paraId="2C02B1E2" w14:textId="77777777" w:rsidR="00907515" w:rsidRPr="00AA2B83" w:rsidRDefault="00907515" w:rsidP="006F702C">
            <w:pPr>
              <w:spacing w:after="240" w:line="320" w:lineRule="atLeast"/>
              <w:rPr>
                <w:rFonts w:ascii="Tahoma" w:eastAsia="Arial Unicode MS" w:hAnsi="Tahoma" w:cs="Tahoma"/>
                <w:bCs/>
                <w:sz w:val="22"/>
                <w:szCs w:val="22"/>
              </w:rPr>
            </w:pPr>
          </w:p>
        </w:tc>
      </w:tr>
      <w:tr w:rsidR="004C2918" w14:paraId="7ABE97CC" w14:textId="77777777" w:rsidTr="00421E31">
        <w:tc>
          <w:tcPr>
            <w:tcW w:w="9071" w:type="dxa"/>
            <w:shd w:val="clear" w:color="auto" w:fill="auto"/>
          </w:tcPr>
          <w:p w14:paraId="0200FB8A" w14:textId="77777777" w:rsidR="00907515" w:rsidRPr="00AA2B83" w:rsidRDefault="008A57DB" w:rsidP="00C31C3E">
            <w:pPr>
              <w:spacing w:after="240" w:line="320" w:lineRule="atLeast"/>
              <w:rPr>
                <w:rFonts w:ascii="Tahoma" w:eastAsia="Arial Unicode MS" w:hAnsi="Tahoma" w:cs="Tahoma"/>
                <w:sz w:val="22"/>
                <w:szCs w:val="22"/>
              </w:rPr>
            </w:pPr>
            <w:bookmarkStart w:id="1181" w:name="_DV_C1436"/>
            <w:r>
              <w:rPr>
                <w:rFonts w:ascii="Tahoma" w:eastAsia="Arial Unicode MS" w:hAnsi="Tahoma" w:cs="Tahoma"/>
                <w:bCs/>
                <w:sz w:val="22"/>
                <w:szCs w:val="22"/>
              </w:rPr>
              <w:t>“</w:t>
            </w:r>
            <w:r>
              <w:rPr>
                <w:rFonts w:ascii="Tahoma" w:eastAsia="Arial Unicode MS" w:hAnsi="Tahoma" w:cs="Tahoma"/>
                <w:b/>
                <w:bCs/>
                <w:sz w:val="22"/>
                <w:szCs w:val="22"/>
              </w:rPr>
              <w:t>Leis Anticorrupção</w:t>
            </w:r>
            <w:r>
              <w:rPr>
                <w:rFonts w:ascii="Tahoma" w:eastAsia="Arial Unicode MS" w:hAnsi="Tahoma" w:cs="Tahoma"/>
                <w:bCs/>
                <w:sz w:val="22"/>
                <w:szCs w:val="22"/>
              </w:rPr>
              <w:t>”</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corrupção ou atos prejudiciais à administração pública, incluindo, sem limitação, os artigos 332, 333, 337-B e 337-C do decreto-lei nº 2.848/40, a Lei nº 12.846, de 1º de agosto de 2013, conforme alterada, a Lei nº 9.613, de 3 de março de 1998, conforme alterada, o Decreto nº 8.420 de 18 de março de 2015, conforme alterado, Foreign Corrupt Practices Act (FCPA) dos Estados Unidos, o Antibribery Act 2010 do Reino Unidom(UKBA) e a Convenção da Organização para a Cooperação e Desenvolvimento Econômico sobre a Luta contra a Corrupção de Agentes Públicos Estrangeiros nas Transações Comerciais Internacionais (Convenção da OCDE)</w:t>
            </w:r>
            <w:bookmarkEnd w:id="1181"/>
            <w:r>
              <w:rPr>
                <w:rStyle w:val="DeltaViewInsertion"/>
                <w:rFonts w:ascii="Tahoma" w:eastAsia="Arial Unicode MS" w:hAnsi="Tahoma" w:cs="Tahoma"/>
                <w:color w:val="auto"/>
                <w:sz w:val="22"/>
                <w:szCs w:val="22"/>
                <w:u w:val="none"/>
              </w:rPr>
              <w:t>;</w:t>
            </w:r>
          </w:p>
        </w:tc>
      </w:tr>
      <w:tr w:rsidR="004C2918" w14:paraId="31030FF1" w14:textId="77777777" w:rsidTr="00421E31">
        <w:tc>
          <w:tcPr>
            <w:tcW w:w="9071" w:type="dxa"/>
            <w:shd w:val="clear" w:color="auto" w:fill="auto"/>
          </w:tcPr>
          <w:p w14:paraId="7CD275ED" w14:textId="77777777" w:rsidR="00907515" w:rsidRPr="00AA2B83" w:rsidRDefault="008A57DB" w:rsidP="006F702C">
            <w:pPr>
              <w:spacing w:after="240" w:line="320" w:lineRule="atLeast"/>
              <w:rPr>
                <w:rFonts w:ascii="Tahoma" w:eastAsia="Arial Unicode MS" w:hAnsi="Tahoma" w:cs="Tahoma"/>
                <w:bCs/>
                <w:sz w:val="22"/>
                <w:szCs w:val="22"/>
              </w:rPr>
            </w:pPr>
            <w:bookmarkStart w:id="1182" w:name="_DV_C143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Leis de Combate à Lavagem de Dinheiro</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Pr>
                <w:rStyle w:val="DeltaViewInsertion"/>
                <w:rFonts w:ascii="Tahoma" w:hAnsi="Tahoma" w:cs="Tahoma"/>
                <w:color w:val="auto"/>
                <w:sz w:val="22"/>
                <w:szCs w:val="22"/>
                <w:u w:val="none"/>
              </w:rPr>
              <w:t>licitação</w:t>
            </w:r>
            <w:r>
              <w:rPr>
                <w:rStyle w:val="DeltaViewInsertion"/>
                <w:rFonts w:ascii="Tahoma" w:eastAsia="Arial Unicode MS" w:hAnsi="Tahoma" w:cs="Tahoma"/>
                <w:color w:val="auto"/>
                <w:sz w:val="22"/>
                <w:szCs w:val="22"/>
                <w:u w:val="none"/>
              </w:rPr>
              <w:t>), a Lei nº 9.613, de 3 de março de 1998, conforme alterada;</w:t>
            </w:r>
            <w:bookmarkEnd w:id="1182"/>
          </w:p>
        </w:tc>
      </w:tr>
      <w:tr w:rsidR="004C2918" w14:paraId="2CA22BAD" w14:textId="77777777" w:rsidTr="00421E31">
        <w:tc>
          <w:tcPr>
            <w:tcW w:w="9071" w:type="dxa"/>
            <w:shd w:val="clear" w:color="auto" w:fill="auto"/>
          </w:tcPr>
          <w:p w14:paraId="5D875A5B" w14:textId="77777777" w:rsidR="00907515" w:rsidRPr="00AA2B83" w:rsidRDefault="008A57DB" w:rsidP="006F702C">
            <w:pPr>
              <w:spacing w:after="240" w:line="320" w:lineRule="atLeast"/>
              <w:rPr>
                <w:rFonts w:ascii="Tahoma" w:hAnsi="Tahoma" w:cs="Tahoma"/>
                <w:sz w:val="22"/>
                <w:szCs w:val="22"/>
              </w:rPr>
            </w:pPr>
            <w:bookmarkStart w:id="1183" w:name="_DV_C1523"/>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MDA</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MDA - Módulo de Distribuição de Ativo;</w:t>
            </w:r>
            <w:bookmarkEnd w:id="1183"/>
          </w:p>
        </w:tc>
      </w:tr>
      <w:tr w:rsidR="004C2918" w14:paraId="1391642A" w14:textId="77777777" w:rsidTr="00421E31">
        <w:tc>
          <w:tcPr>
            <w:tcW w:w="9071" w:type="dxa"/>
            <w:shd w:val="clear" w:color="auto" w:fill="auto"/>
          </w:tcPr>
          <w:p w14:paraId="647264C9" w14:textId="77777777" w:rsidR="00907515" w:rsidRPr="00AA2B83" w:rsidRDefault="008A57DB" w:rsidP="006F702C">
            <w:pPr>
              <w:spacing w:after="240" w:line="320" w:lineRule="atLeast"/>
              <w:rPr>
                <w:rFonts w:ascii="Tahoma" w:hAnsi="Tahoma" w:cs="Tahoma"/>
                <w:sz w:val="22"/>
                <w:szCs w:val="22"/>
              </w:rPr>
            </w:pPr>
            <w:bookmarkStart w:id="1184" w:name="_DV_C152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MME</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o Ministério de Minas e Energia;</w:t>
            </w:r>
            <w:bookmarkEnd w:id="1184"/>
          </w:p>
        </w:tc>
      </w:tr>
      <w:tr w:rsidR="004C2918" w14:paraId="1456F59C" w14:textId="77777777" w:rsidTr="00421E31">
        <w:tc>
          <w:tcPr>
            <w:tcW w:w="9071" w:type="dxa"/>
            <w:shd w:val="clear" w:color="auto" w:fill="auto"/>
          </w:tcPr>
          <w:p w14:paraId="4BBC5D5F" w14:textId="77777777" w:rsidR="00907515" w:rsidRPr="00AA2B83" w:rsidRDefault="008A57DB" w:rsidP="006F702C">
            <w:pPr>
              <w:spacing w:after="240" w:line="320" w:lineRule="atLeast"/>
              <w:rPr>
                <w:rFonts w:ascii="Tahoma" w:hAnsi="Tahoma" w:cs="Tahoma"/>
                <w:sz w:val="22"/>
                <w:szCs w:val="22"/>
              </w:rPr>
            </w:pPr>
            <w:bookmarkStart w:id="1185" w:name="_DV_C1530"/>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NTN-B</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a taxa interna de retorno da Nota do Tesouro Nacional, Série B;</w:t>
            </w:r>
            <w:bookmarkEnd w:id="1185"/>
          </w:p>
        </w:tc>
      </w:tr>
      <w:tr w:rsidR="004C2918" w14:paraId="46C63611" w14:textId="77777777" w:rsidTr="00421E31">
        <w:tc>
          <w:tcPr>
            <w:tcW w:w="9071" w:type="dxa"/>
            <w:shd w:val="clear" w:color="auto" w:fill="auto"/>
          </w:tcPr>
          <w:p w14:paraId="67190AF5" w14:textId="77777777" w:rsidR="00907515" w:rsidRPr="00AA2B83" w:rsidRDefault="008A57DB" w:rsidP="006F702C">
            <w:pPr>
              <w:spacing w:after="240" w:line="320" w:lineRule="atLeast"/>
              <w:rPr>
                <w:rFonts w:ascii="Tahoma" w:eastAsia="Arial Unicode MS" w:hAnsi="Tahoma" w:cs="Tahoma"/>
                <w:sz w:val="22"/>
                <w:szCs w:val="22"/>
              </w:rPr>
            </w:pPr>
            <w:bookmarkStart w:id="1186" w:name="_DV_C150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Obrigação Financeira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relação a uma </w:t>
            </w:r>
            <w:r>
              <w:rPr>
                <w:rStyle w:val="DeltaViewInsertion"/>
                <w:rFonts w:ascii="Tahoma" w:hAnsi="Tahoma" w:cs="Tahoma"/>
                <w:color w:val="auto"/>
                <w:sz w:val="22"/>
                <w:szCs w:val="22"/>
                <w:u w:val="none"/>
              </w:rPr>
              <w:t>pessoa física e/ou jurídica</w:t>
            </w:r>
            <w:r>
              <w:rPr>
                <w:rStyle w:val="DeltaViewInsertion"/>
                <w:rFonts w:ascii="Tahoma" w:eastAsia="Arial Unicode MS" w:hAnsi="Tahoma" w:cs="Tahoma"/>
                <w:color w:val="auto"/>
                <w:sz w:val="22"/>
                <w:szCs w:val="22"/>
                <w:u w:val="none"/>
              </w:rPr>
              <w:t>, qualquer valor devido, no Brasil ou no exterior, relativo a (a) empréstimos, linhas de crédito, financiamento ou outras dívidas financeiras, incluindo arrendamento comercial e financeiro, títulos de renda fixa, debêntures, letras de câmbio, notas promissórias, derivativos ou outros instrumentos semelhantes; e (b) letras de crédito, garantias corporativa e outras garantias concedidas em benefício de sociedades que não estão consolidadas nas demonstrações financeiras pertinentes;</w:t>
            </w:r>
            <w:bookmarkEnd w:id="1186"/>
          </w:p>
        </w:tc>
      </w:tr>
      <w:tr w:rsidR="004C2918" w14:paraId="67F7B9C4" w14:textId="77777777" w:rsidTr="00421E31">
        <w:tc>
          <w:tcPr>
            <w:tcW w:w="9071" w:type="dxa"/>
            <w:shd w:val="clear" w:color="auto" w:fill="auto"/>
          </w:tcPr>
          <w:p w14:paraId="3D14F495" w14:textId="77777777" w:rsidR="00907515" w:rsidRPr="00AA2B83" w:rsidRDefault="008A57DB" w:rsidP="006F702C">
            <w:pPr>
              <w:spacing w:after="240" w:line="320" w:lineRule="atLeast"/>
              <w:rPr>
                <w:rFonts w:ascii="Tahoma" w:eastAsia="Arial Unicode MS" w:hAnsi="Tahoma" w:cs="Tahoma"/>
                <w:sz w:val="22"/>
                <w:szCs w:val="22"/>
              </w:rPr>
            </w:pPr>
            <w:bookmarkStart w:id="1187" w:name="_DV_C148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Obrigações Garantidas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4.23.1;</w:t>
            </w:r>
            <w:bookmarkEnd w:id="1187"/>
          </w:p>
        </w:tc>
      </w:tr>
      <w:tr w:rsidR="004C2918" w14:paraId="4A9CE5E8" w14:textId="77777777" w:rsidTr="00421E31">
        <w:tc>
          <w:tcPr>
            <w:tcW w:w="9071" w:type="dxa"/>
            <w:shd w:val="clear" w:color="auto" w:fill="auto"/>
          </w:tcPr>
          <w:p w14:paraId="259E728A" w14:textId="77777777" w:rsidR="00907515" w:rsidRPr="00AA2B83" w:rsidRDefault="008A57DB" w:rsidP="006F702C">
            <w:pPr>
              <w:spacing w:after="240" w:line="320" w:lineRule="atLeast"/>
              <w:rPr>
                <w:rFonts w:ascii="Tahoma" w:eastAsia="Arial Unicode MS" w:hAnsi="Tahoma" w:cs="Tahoma"/>
                <w:sz w:val="22"/>
                <w:szCs w:val="22"/>
              </w:rPr>
            </w:pPr>
            <w:bookmarkStart w:id="1188" w:name="_DV_C148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 de Resgate Antecipado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5.3;</w:t>
            </w:r>
            <w:bookmarkEnd w:id="1188"/>
          </w:p>
        </w:tc>
      </w:tr>
      <w:tr w:rsidR="004C2918" w14:paraId="5531C5FB" w14:textId="77777777" w:rsidTr="00421E31">
        <w:tc>
          <w:tcPr>
            <w:tcW w:w="9071" w:type="dxa"/>
            <w:shd w:val="clear" w:color="auto" w:fill="auto"/>
          </w:tcPr>
          <w:p w14:paraId="002CE3F4" w14:textId="77777777" w:rsidR="00907515" w:rsidRPr="00AA2B83" w:rsidRDefault="008A57DB" w:rsidP="006F702C">
            <w:pPr>
              <w:spacing w:after="240" w:line="320" w:lineRule="atLeast"/>
              <w:rPr>
                <w:rFonts w:ascii="Tahoma" w:eastAsia="Arial Unicode MS" w:hAnsi="Tahoma" w:cs="Tahoma"/>
                <w:sz w:val="22"/>
                <w:szCs w:val="22"/>
              </w:rPr>
            </w:pPr>
            <w:bookmarkStart w:id="1189" w:name="_DV_C15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_Ref15992106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89"/>
          </w:p>
        </w:tc>
      </w:tr>
      <w:tr w:rsidR="004C2918" w14:paraId="1849A5F7" w14:textId="77777777" w:rsidTr="00421E31">
        <w:tc>
          <w:tcPr>
            <w:tcW w:w="9071" w:type="dxa"/>
            <w:shd w:val="clear" w:color="auto" w:fill="auto"/>
          </w:tcPr>
          <w:p w14:paraId="71850CD1" w14:textId="77777777" w:rsidR="00907515" w:rsidRPr="00AA2B83" w:rsidRDefault="008A57DB" w:rsidP="006F702C">
            <w:pPr>
              <w:spacing w:after="240" w:line="320" w:lineRule="atLeast"/>
              <w:rPr>
                <w:rFonts w:ascii="Tahoma" w:eastAsia="Arial Unicode MS" w:hAnsi="Tahoma" w:cs="Tahoma"/>
                <w:sz w:val="22"/>
                <w:szCs w:val="22"/>
              </w:rPr>
            </w:pPr>
            <w:bookmarkStart w:id="1190" w:name="_DV_C15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ONS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Operador Nacional do Sistema Elétrico;</w:t>
            </w:r>
            <w:bookmarkEnd w:id="1190"/>
          </w:p>
        </w:tc>
      </w:tr>
      <w:tr w:rsidR="004C2918" w14:paraId="68E64B71" w14:textId="77777777" w:rsidTr="00421E31">
        <w:tc>
          <w:tcPr>
            <w:tcW w:w="9071" w:type="dxa"/>
            <w:shd w:val="clear" w:color="auto" w:fill="auto"/>
          </w:tcPr>
          <w:p w14:paraId="5C70A7E8" w14:textId="77777777" w:rsidR="00907515" w:rsidRPr="00AA2B83" w:rsidRDefault="008A57DB" w:rsidP="006F702C">
            <w:pPr>
              <w:spacing w:after="240" w:line="320" w:lineRule="atLeast"/>
              <w:rPr>
                <w:rFonts w:ascii="Tahoma" w:eastAsia="Arial Unicode MS" w:hAnsi="Tahoma" w:cs="Tahoma"/>
                <w:sz w:val="22"/>
                <w:szCs w:val="22"/>
              </w:rPr>
            </w:pPr>
            <w:bookmarkStart w:id="1191" w:name="_DV_C15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individual e indistintamente, a Emissora e o Agente Fiduciário;</w:t>
            </w:r>
            <w:bookmarkEnd w:id="1191"/>
          </w:p>
        </w:tc>
      </w:tr>
      <w:tr w:rsidR="004C2918" w14:paraId="3A47ABD3" w14:textId="77777777" w:rsidTr="00421E31">
        <w:tc>
          <w:tcPr>
            <w:tcW w:w="9071" w:type="dxa"/>
            <w:shd w:val="clear" w:color="auto" w:fill="auto"/>
          </w:tcPr>
          <w:p w14:paraId="65E917EC" w14:textId="77777777" w:rsidR="00907515" w:rsidRPr="00AA2B83" w:rsidRDefault="008A57DB" w:rsidP="006F702C">
            <w:pPr>
              <w:spacing w:after="240" w:line="320" w:lineRule="atLeast"/>
              <w:rPr>
                <w:rFonts w:ascii="Tahoma" w:eastAsia="Arial Unicode MS" w:hAnsi="Tahoma" w:cs="Tahoma"/>
                <w:sz w:val="22"/>
                <w:szCs w:val="22"/>
              </w:rPr>
            </w:pPr>
            <w:bookmarkStart w:id="1192" w:name="_DV_C15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Emissora e o Agente Fiduciário, em conjunto;</w:t>
            </w:r>
            <w:bookmarkEnd w:id="1192"/>
          </w:p>
        </w:tc>
      </w:tr>
      <w:tr w:rsidR="004C2918" w14:paraId="549B8E72" w14:textId="77777777" w:rsidTr="00421E31">
        <w:tc>
          <w:tcPr>
            <w:tcW w:w="9071" w:type="dxa"/>
            <w:shd w:val="clear" w:color="auto" w:fill="auto"/>
          </w:tcPr>
          <w:p w14:paraId="6A97977D" w14:textId="77777777" w:rsidR="00907515" w:rsidRPr="00AA2B83" w:rsidRDefault="008A57DB" w:rsidP="006F702C">
            <w:pPr>
              <w:spacing w:after="240" w:line="320" w:lineRule="atLeast"/>
              <w:rPr>
                <w:rFonts w:ascii="Tahoma" w:hAnsi="Tahoma" w:cs="Tahoma"/>
                <w:sz w:val="22"/>
                <w:szCs w:val="22"/>
              </w:rPr>
            </w:pPr>
            <w:bookmarkStart w:id="1193" w:name="_DV_C1508"/>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Período de Ausência do IPCA</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4.10.1.13;</w:t>
            </w:r>
            <w:bookmarkEnd w:id="1193"/>
          </w:p>
        </w:tc>
      </w:tr>
      <w:tr w:rsidR="004C2918" w14:paraId="1E57A110" w14:textId="77777777" w:rsidTr="00421E31">
        <w:tc>
          <w:tcPr>
            <w:tcW w:w="9071" w:type="dxa"/>
            <w:shd w:val="clear" w:color="auto" w:fill="auto"/>
          </w:tcPr>
          <w:p w14:paraId="6EB484CD" w14:textId="77777777" w:rsidR="00907515" w:rsidRPr="00AA2B83" w:rsidRDefault="008A57DB" w:rsidP="006F702C">
            <w:pPr>
              <w:spacing w:after="240" w:line="320" w:lineRule="atLeast"/>
              <w:rPr>
                <w:rFonts w:ascii="Tahoma" w:eastAsia="Arial Unicode MS" w:hAnsi="Tahoma" w:cs="Tahoma"/>
                <w:sz w:val="22"/>
                <w:szCs w:val="22"/>
              </w:rPr>
            </w:pPr>
            <w:bookmarkStart w:id="1194" w:name="_DV_C145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Período de Capitalização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4.11.4;</w:t>
            </w:r>
            <w:bookmarkEnd w:id="1194"/>
          </w:p>
        </w:tc>
      </w:tr>
      <w:tr w:rsidR="004C2918" w14:paraId="5497BCA7" w14:textId="77777777" w:rsidTr="00421E31">
        <w:tc>
          <w:tcPr>
            <w:tcW w:w="9071" w:type="dxa"/>
            <w:shd w:val="clear" w:color="auto" w:fill="auto"/>
          </w:tcPr>
          <w:p w14:paraId="22CAAE91" w14:textId="77777777" w:rsidR="00907515" w:rsidRPr="00AA2B83" w:rsidRDefault="008A57DB" w:rsidP="006F702C">
            <w:pPr>
              <w:spacing w:after="240" w:line="320" w:lineRule="atLeast"/>
              <w:rPr>
                <w:rFonts w:ascii="Tahoma" w:eastAsia="Arial Unicode MS" w:hAnsi="Tahoma" w:cs="Tahoma"/>
                <w:sz w:val="22"/>
                <w:szCs w:val="22"/>
              </w:rPr>
            </w:pPr>
            <w:bookmarkStart w:id="1195" w:name="_DV_C148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Plano de Distribuição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_Ref15992229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95"/>
          </w:p>
        </w:tc>
      </w:tr>
      <w:tr w:rsidR="004C2918" w14:paraId="4D1F7CBE" w14:textId="77777777" w:rsidTr="00421E31">
        <w:tc>
          <w:tcPr>
            <w:tcW w:w="9071" w:type="dxa"/>
            <w:shd w:val="clear" w:color="auto" w:fill="auto"/>
          </w:tcPr>
          <w:p w14:paraId="5C2D338D" w14:textId="77777777" w:rsidR="00907515" w:rsidRPr="00AA2B83" w:rsidRDefault="008A57DB" w:rsidP="006F702C">
            <w:pPr>
              <w:spacing w:after="240" w:line="320" w:lineRule="atLeast"/>
              <w:rPr>
                <w:rFonts w:ascii="Tahoma" w:eastAsia="Arial Unicode MS" w:hAnsi="Tahoma" w:cs="Tahoma"/>
                <w:sz w:val="22"/>
                <w:szCs w:val="22"/>
              </w:rPr>
            </w:pPr>
            <w:bookmarkStart w:id="1196" w:name="_DV_C14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2.6.1</w:t>
            </w:r>
            <w:bookmarkEnd w:id="1196"/>
            <w:r>
              <w:rPr>
                <w:rStyle w:val="DeltaViewInsertion"/>
                <w:rFonts w:ascii="Tahoma" w:eastAsia="Arial Unicode MS" w:hAnsi="Tahoma" w:cs="Tahoma"/>
                <w:color w:val="auto"/>
                <w:sz w:val="22"/>
                <w:szCs w:val="22"/>
                <w:u w:val="none"/>
              </w:rPr>
              <w:t>;</w:t>
            </w:r>
          </w:p>
        </w:tc>
      </w:tr>
      <w:tr w:rsidR="004C2918" w14:paraId="6B001D32" w14:textId="77777777" w:rsidTr="00421E31">
        <w:tc>
          <w:tcPr>
            <w:tcW w:w="9071" w:type="dxa"/>
            <w:shd w:val="clear" w:color="auto" w:fill="auto"/>
          </w:tcPr>
          <w:p w14:paraId="4C015AAB" w14:textId="77777777" w:rsidR="00907515" w:rsidRPr="00AA2B83" w:rsidRDefault="008A57DB" w:rsidP="006F702C">
            <w:pPr>
              <w:spacing w:after="240" w:line="320" w:lineRule="atLeast"/>
              <w:rPr>
                <w:rFonts w:ascii="Tahoma" w:eastAsia="Arial Unicode MS" w:hAnsi="Tahoma" w:cs="Tahoma"/>
                <w:sz w:val="22"/>
                <w:szCs w:val="22"/>
              </w:rPr>
            </w:pPr>
            <w:bookmarkStart w:id="1197" w:name="_DV_C150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Primeira 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_Ref15991371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4.9.1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97"/>
          </w:p>
        </w:tc>
      </w:tr>
      <w:tr w:rsidR="004C2918" w14:paraId="37C632A3" w14:textId="77777777" w:rsidTr="00421E31">
        <w:tc>
          <w:tcPr>
            <w:tcW w:w="9071" w:type="dxa"/>
            <w:shd w:val="clear" w:color="auto" w:fill="auto"/>
          </w:tcPr>
          <w:p w14:paraId="7E6D0783" w14:textId="77777777" w:rsidR="00907515" w:rsidRPr="00AA2B83" w:rsidRDefault="008A57DB" w:rsidP="006F702C">
            <w:pPr>
              <w:spacing w:after="240" w:line="320" w:lineRule="atLeast"/>
              <w:rPr>
                <w:rFonts w:ascii="Tahoma" w:eastAsia="Arial Unicode MS" w:hAnsi="Tahoma" w:cs="Tahoma"/>
                <w:sz w:val="22"/>
                <w:szCs w:val="22"/>
              </w:rPr>
            </w:pPr>
            <w:bookmarkStart w:id="1198" w:name="_DV_C14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Procedimento de </w:t>
            </w:r>
            <w:r>
              <w:rPr>
                <w:rStyle w:val="DeltaViewInsertion"/>
                <w:rFonts w:ascii="Tahoma" w:eastAsia="Arial Unicode MS" w:hAnsi="Tahoma" w:cs="Tahoma"/>
                <w:b/>
                <w:bCs/>
                <w:i/>
                <w:iCs/>
                <w:color w:val="auto"/>
                <w:sz w:val="22"/>
                <w:szCs w:val="22"/>
                <w:u w:val="none"/>
              </w:rPr>
              <w:t>Bookbuilding</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_Ref15992291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3.6.1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98"/>
          </w:p>
        </w:tc>
      </w:tr>
      <w:tr w:rsidR="004C2918" w14:paraId="6B6BBA9A" w14:textId="77777777" w:rsidTr="00421E31">
        <w:tc>
          <w:tcPr>
            <w:tcW w:w="9071" w:type="dxa"/>
            <w:shd w:val="clear" w:color="auto" w:fill="auto"/>
          </w:tcPr>
          <w:p w14:paraId="49916F68" w14:textId="77777777" w:rsidR="00907515" w:rsidRPr="00AA2B83" w:rsidRDefault="008A57DB" w:rsidP="006F702C">
            <w:pPr>
              <w:spacing w:after="240" w:line="320" w:lineRule="atLeast"/>
              <w:rPr>
                <w:rFonts w:ascii="Tahoma" w:eastAsia="Arial Unicode MS" w:hAnsi="Tahoma" w:cs="Tahoma"/>
                <w:sz w:val="22"/>
                <w:szCs w:val="22"/>
              </w:rPr>
            </w:pPr>
            <w:bookmarkStart w:id="1199" w:name="_DV_C15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Projetos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bookmarkEnd w:id="1199"/>
            <w:r>
              <w:rPr>
                <w:rStyle w:val="DeltaViewInsertion"/>
                <w:rFonts w:ascii="Tahoma" w:eastAsia="Arial Unicode MS" w:hAnsi="Tahoma" w:cs="Tahoma"/>
                <w:color w:val="auto"/>
                <w:sz w:val="22"/>
                <w:szCs w:val="22"/>
                <w:u w:val="none"/>
              </w:rPr>
              <w:t>2.6.1;</w:t>
            </w:r>
          </w:p>
        </w:tc>
      </w:tr>
      <w:tr w:rsidR="004C2918" w14:paraId="74527C7C" w14:textId="77777777" w:rsidTr="00421E31">
        <w:tc>
          <w:tcPr>
            <w:tcW w:w="9071" w:type="dxa"/>
            <w:shd w:val="clear" w:color="auto" w:fill="auto"/>
          </w:tcPr>
          <w:p w14:paraId="1EE28D46" w14:textId="77777777" w:rsidR="00907515" w:rsidRPr="00AA2B83" w:rsidRDefault="008A57DB" w:rsidP="006F702C">
            <w:pPr>
              <w:spacing w:after="240" w:line="320" w:lineRule="atLeast"/>
              <w:rPr>
                <w:rFonts w:ascii="Tahoma" w:eastAsia="Arial Unicode MS" w:hAnsi="Tahoma" w:cs="Tahoma"/>
                <w:sz w:val="22"/>
                <w:szCs w:val="22"/>
              </w:rPr>
            </w:pPr>
            <w:bookmarkStart w:id="1200" w:name="_DV_C145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Resolução CMN 3.947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Resolução do CMN nº 3.947, de 27 de janeiro de 2011, conforme alterada;</w:t>
            </w:r>
            <w:bookmarkEnd w:id="1200"/>
          </w:p>
        </w:tc>
      </w:tr>
      <w:tr w:rsidR="004C2918" w14:paraId="63089110" w14:textId="77777777" w:rsidTr="00421E31">
        <w:tc>
          <w:tcPr>
            <w:tcW w:w="9071" w:type="dxa"/>
            <w:shd w:val="clear" w:color="auto" w:fill="auto"/>
          </w:tcPr>
          <w:p w14:paraId="1B7E9AE2" w14:textId="77777777" w:rsidR="00907515" w:rsidRPr="00D21FA2" w:rsidRDefault="008A57DB" w:rsidP="006F702C">
            <w:pPr>
              <w:spacing w:after="240" w:line="320" w:lineRule="atLeast"/>
              <w:rPr>
                <w:rFonts w:ascii="Tahoma" w:eastAsia="Arial Unicode MS" w:hAnsi="Tahoma" w:cs="Tahoma"/>
                <w:sz w:val="22"/>
                <w:szCs w:val="22"/>
              </w:rPr>
            </w:pPr>
            <w:bookmarkStart w:id="1201" w:name="_DV_C156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SPEs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conjunto Alex I Energia SPE S.A., Alex III Energia SPE S.A., Alex IV Energia SPE S.A., Alex V Energia SPE S.A., Alex VI Energia SPE S.A., Alex VII Energia SPE S.A., Alex VIII Energia SPE S.A., Alex IX Energia SPE S.A. e Alex X Energia SPE </w:t>
            </w:r>
            <w:proofErr w:type="gramStart"/>
            <w:r>
              <w:rPr>
                <w:rStyle w:val="DeltaViewInsertion"/>
                <w:rFonts w:ascii="Tahoma" w:eastAsia="Arial Unicode MS" w:hAnsi="Tahoma" w:cs="Tahoma"/>
                <w:color w:val="auto"/>
                <w:sz w:val="22"/>
                <w:szCs w:val="22"/>
                <w:u w:val="none"/>
              </w:rPr>
              <w:t>S.A. ;</w:t>
            </w:r>
            <w:bookmarkEnd w:id="1201"/>
            <w:proofErr w:type="gramEnd"/>
          </w:p>
        </w:tc>
      </w:tr>
      <w:tr w:rsidR="004C2918" w14:paraId="79969465" w14:textId="77777777" w:rsidTr="00421E31">
        <w:tc>
          <w:tcPr>
            <w:tcW w:w="9071" w:type="dxa"/>
            <w:shd w:val="clear" w:color="auto" w:fill="auto"/>
          </w:tcPr>
          <w:p w14:paraId="5AB1FF28" w14:textId="77777777" w:rsidR="00907515" w:rsidRPr="00D21FA2" w:rsidRDefault="008A57DB" w:rsidP="006F702C">
            <w:pPr>
              <w:spacing w:after="240" w:line="320" w:lineRule="atLeast"/>
              <w:rPr>
                <w:rStyle w:val="DeltaViewInsertion"/>
                <w:rFonts w:ascii="Tahoma" w:eastAsia="Arial Unicode MS" w:hAnsi="Tahoma" w:cs="Tahoma"/>
                <w:bCs/>
                <w:color w:val="auto"/>
                <w:sz w:val="22"/>
                <w:szCs w:val="22"/>
                <w:u w:val="none"/>
              </w:rPr>
            </w:pPr>
            <w:bookmarkStart w:id="1202" w:name="_DV_C14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Taxa das 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4.10.3;</w:t>
            </w:r>
            <w:bookmarkEnd w:id="1202"/>
          </w:p>
        </w:tc>
      </w:tr>
      <w:tr w:rsidR="004C2918" w14:paraId="2CCFB4F2" w14:textId="77777777" w:rsidTr="00421E31">
        <w:tc>
          <w:tcPr>
            <w:tcW w:w="9071" w:type="dxa"/>
            <w:shd w:val="clear" w:color="auto" w:fill="auto"/>
          </w:tcPr>
          <w:p w14:paraId="20C7D1FE" w14:textId="77777777" w:rsidR="00907515" w:rsidRPr="00D21FA2" w:rsidRDefault="008A57DB" w:rsidP="006F702C">
            <w:pPr>
              <w:spacing w:after="240" w:line="320" w:lineRule="atLeast"/>
              <w:rPr>
                <w:rFonts w:ascii="Tahoma" w:eastAsia="MS Mincho" w:hAnsi="Tahoma" w:cs="Tahoma"/>
                <w:sz w:val="22"/>
                <w:szCs w:val="22"/>
              </w:rPr>
            </w:pPr>
            <w:bookmarkStart w:id="1203" w:name="_DV_C1571"/>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Taxa Substitutiva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4.10.1.1;</w:t>
            </w:r>
            <w:bookmarkEnd w:id="1203"/>
          </w:p>
        </w:tc>
      </w:tr>
      <w:tr w:rsidR="004C2918" w14:paraId="190B3D81" w14:textId="77777777" w:rsidTr="00421E31">
        <w:tc>
          <w:tcPr>
            <w:tcW w:w="9071" w:type="dxa"/>
            <w:shd w:val="clear" w:color="auto" w:fill="auto"/>
          </w:tcPr>
          <w:p w14:paraId="375D802E" w14:textId="77777777" w:rsidR="00907515" w:rsidRPr="00D21FA2" w:rsidRDefault="008A57DB" w:rsidP="006F702C">
            <w:pPr>
              <w:spacing w:after="240" w:line="320" w:lineRule="atLeast"/>
              <w:rPr>
                <w:rFonts w:ascii="Tahoma" w:eastAsia="Arial Unicode MS" w:hAnsi="Tahoma" w:cs="Tahoma"/>
                <w:sz w:val="22"/>
                <w:szCs w:val="22"/>
              </w:rPr>
            </w:pPr>
            <w:bookmarkStart w:id="1204" w:name="_DV_C15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Valor Nominal Unitário Atualizado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 e</w:t>
            </w:r>
            <w:bookmarkEnd w:id="1204"/>
          </w:p>
        </w:tc>
      </w:tr>
      <w:tr w:rsidR="004C2918" w14:paraId="312FF81D" w14:textId="77777777" w:rsidTr="00421E31">
        <w:tc>
          <w:tcPr>
            <w:tcW w:w="9071" w:type="dxa"/>
            <w:shd w:val="clear" w:color="auto" w:fill="auto"/>
          </w:tcPr>
          <w:p w14:paraId="5F433AB4" w14:textId="77777777" w:rsidR="00907515" w:rsidRPr="00D21FA2" w:rsidRDefault="008A57DB" w:rsidP="006F702C">
            <w:pPr>
              <w:spacing w:after="240" w:line="320" w:lineRule="atLeast"/>
              <w:rPr>
                <w:rFonts w:ascii="Tahoma" w:eastAsia="MS Mincho" w:hAnsi="Tahoma" w:cs="Tahoma"/>
                <w:sz w:val="22"/>
                <w:szCs w:val="22"/>
              </w:rPr>
            </w:pPr>
            <w:bookmarkStart w:id="1205" w:name="_DV_C157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Valor Nominal Unitário</w:t>
            </w:r>
            <w:r>
              <w:rPr>
                <w:rStyle w:val="DeltaViewInsertion"/>
                <w:rFonts w:ascii="Tahoma" w:eastAsia="MS Mincho" w:hAnsi="Tahoma" w:cs="Tahoma"/>
                <w:bCs/>
                <w:color w:val="auto"/>
                <w:sz w:val="22"/>
                <w:szCs w:val="22"/>
                <w:u w:val="none"/>
              </w:rPr>
              <w:t xml:space="preserve">” </w:t>
            </w:r>
            <w:r>
              <w:rPr>
                <w:rStyle w:val="DeltaViewInsertion"/>
                <w:rFonts w:ascii="Tahoma" w:eastAsia="MS Mincho" w:hAnsi="Tahoma" w:cs="Tahoma"/>
                <w:color w:val="auto"/>
                <w:sz w:val="22"/>
                <w:szCs w:val="22"/>
                <w:u w:val="none"/>
              </w:rPr>
              <w:t>tem o significado previsto na Cláusula 4.7.</w:t>
            </w:r>
            <w:bookmarkEnd w:id="1205"/>
          </w:p>
        </w:tc>
      </w:tr>
    </w:tbl>
    <w:p w14:paraId="184E3985" w14:textId="77777777" w:rsidR="00153154" w:rsidRPr="00D21FA2" w:rsidRDefault="00153154" w:rsidP="006F702C">
      <w:pPr>
        <w:spacing w:after="240" w:line="320" w:lineRule="atLeast"/>
        <w:rPr>
          <w:rFonts w:ascii="Tahoma" w:hAnsi="Tahoma" w:cs="Tahoma"/>
          <w:sz w:val="22"/>
          <w:szCs w:val="22"/>
        </w:rPr>
      </w:pPr>
    </w:p>
    <w:p w14:paraId="0C0153A6" w14:textId="77777777" w:rsidR="00153154" w:rsidRPr="00D21FA2" w:rsidRDefault="008A57DB" w:rsidP="006F702C">
      <w:pPr>
        <w:spacing w:after="240" w:line="320" w:lineRule="atLeast"/>
        <w:rPr>
          <w:rFonts w:ascii="Tahoma" w:hAnsi="Tahoma" w:cs="Tahoma"/>
          <w:sz w:val="22"/>
          <w:szCs w:val="22"/>
        </w:rPr>
      </w:pPr>
      <w:r>
        <w:rPr>
          <w:rFonts w:ascii="Tahoma" w:hAnsi="Tahoma" w:cs="Tahoma"/>
          <w:sz w:val="22"/>
          <w:szCs w:val="22"/>
        </w:rPr>
        <w:br w:type="page"/>
      </w:r>
    </w:p>
    <w:p w14:paraId="29F2C0DA" w14:textId="77777777" w:rsidR="00BC1ADD" w:rsidRPr="00D21FA2" w:rsidRDefault="008A57DB" w:rsidP="00282EAF">
      <w:pPr>
        <w:pBdr>
          <w:bottom w:val="single" w:sz="12" w:space="1" w:color="auto"/>
        </w:pBdr>
        <w:spacing w:after="240" w:line="320" w:lineRule="atLeast"/>
        <w:jc w:val="center"/>
        <w:outlineLvl w:val="0"/>
        <w:rPr>
          <w:rFonts w:ascii="Tahoma" w:hAnsi="Tahoma" w:cs="Tahoma"/>
          <w:b/>
          <w:sz w:val="22"/>
          <w:szCs w:val="22"/>
        </w:rPr>
      </w:pPr>
      <w:r>
        <w:rPr>
          <w:rFonts w:ascii="Tahoma" w:hAnsi="Tahoma" w:cs="Tahoma"/>
          <w:b/>
          <w:sz w:val="22"/>
          <w:szCs w:val="22"/>
        </w:rPr>
        <w:t>ANEXO III</w:t>
      </w:r>
      <w:r>
        <w:rPr>
          <w:rFonts w:ascii="Tahoma" w:eastAsia="Arial Unicode MS" w:hAnsi="Tahoma" w:cs="Tahoma"/>
          <w:b/>
          <w:sz w:val="22"/>
          <w:szCs w:val="22"/>
        </w:rPr>
        <w:br/>
        <w:t>CONTRATOS DO PROJETO</w:t>
      </w:r>
    </w:p>
    <w:p w14:paraId="60DD31DA" w14:textId="77777777" w:rsidR="00BC1ADD" w:rsidRPr="00D21FA2" w:rsidRDefault="00BC1ADD" w:rsidP="00282EAF">
      <w:pPr>
        <w:spacing w:after="240" w:line="320" w:lineRule="atLeast"/>
        <w:rPr>
          <w:rFonts w:ascii="Tahoma" w:hAnsi="Tahoma" w:cs="Tahoma"/>
          <w:sz w:val="22"/>
          <w:szCs w:val="22"/>
          <w:u w:val="single"/>
        </w:rPr>
      </w:pPr>
    </w:p>
    <w:p w14:paraId="20CE5D0D" w14:textId="77777777" w:rsidR="00FE4648" w:rsidRPr="00D21FA2" w:rsidRDefault="008A57DB" w:rsidP="00282EAF">
      <w:pPr>
        <w:spacing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sectPr w:rsidR="00FE4648" w:rsidRPr="00D21FA2"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B3E5D" w14:textId="77777777" w:rsidR="00975733" w:rsidRDefault="00975733">
      <w:pPr>
        <w:spacing w:after="0" w:line="240" w:lineRule="auto"/>
      </w:pPr>
      <w:r>
        <w:separator/>
      </w:r>
    </w:p>
  </w:endnote>
  <w:endnote w:type="continuationSeparator" w:id="0">
    <w:p w14:paraId="2C65AA5D" w14:textId="77777777" w:rsidR="00975733" w:rsidRDefault="0097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44009" w14:textId="77777777" w:rsidR="00975733" w:rsidRDefault="00975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CF75" w14:textId="77777777" w:rsidR="00975733" w:rsidRDefault="00975733" w:rsidP="00083F2A">
    <w:pPr>
      <w:pStyle w:val="Footer"/>
      <w:tabs>
        <w:tab w:val="clear" w:pos="8838"/>
        <w:tab w:val="right" w:pos="9071"/>
      </w:tabs>
      <w:ind w:firstLine="0"/>
      <w:jc w:val="left"/>
    </w:pPr>
    <w:r>
      <w:rPr>
        <w:noProof/>
      </w:rPr>
      <mc:AlternateContent>
        <mc:Choice Requires="wps">
          <w:drawing>
            <wp:anchor distT="0" distB="0" distL="114300" distR="114300" simplePos="0" relativeHeight="251661312" behindDoc="0" locked="0" layoutInCell="0" allowOverlap="1" wp14:anchorId="2000A938" wp14:editId="24C3A187">
              <wp:simplePos x="0" y="0"/>
              <wp:positionH relativeFrom="page">
                <wp:posOffset>0</wp:posOffset>
              </wp:positionH>
              <wp:positionV relativeFrom="page">
                <wp:posOffset>10229850</wp:posOffset>
              </wp:positionV>
              <wp:extent cx="7560945" cy="273050"/>
              <wp:effectExtent l="0" t="0" r="0" b="12700"/>
              <wp:wrapNone/>
              <wp:docPr id="4" name="MSIPCM7bd14bdfa74d42c62bf5c7e8" descr="{&quot;HashCode&quot;:-35347142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008C9" w14:textId="0000B90B" w:rsidR="00975733" w:rsidRPr="008C05A2" w:rsidRDefault="00975733" w:rsidP="008C05A2">
                          <w:pPr>
                            <w:spacing w:after="0"/>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xmlns:w16="http://schemas.microsoft.com/office/word/2018/wordml" xmlns:w16cex="http://schemas.microsoft.com/office/word/2018/wordml/cex">
          <w:pict>
            <v:shapetype w14:anchorId="2000A938" id="_x0000_t202" coordsize="21600,21600" o:spt="202" path="m,l,21600r21600,l21600,xe">
              <v:stroke joinstyle="miter"/>
              <v:path gradientshapeok="t" o:connecttype="rect"/>
            </v:shapetype>
            <v:shape id="MSIPCM7bd14bdfa74d42c62bf5c7e8" o:spid="_x0000_s1026" type="#_x0000_t202" alt="{&quot;HashCode&quot;:-353471425,&quot;Height&quot;:842.0,&quot;Width&quot;:595.0,&quot;Placement&quot;:&quot;Footer&quot;,&quot;Index&quot;:&quot;Primary&quot;,&quot;Section&quot;:1,&quot;Top&quot;:0.0,&quot;Left&quot;:0.0}" style="position:absolute;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" o:allowincell="f" filled="f" stroked="f" strokeweight=".5pt">
              <v:textbox inset="20pt,0,,0">
                <w:txbxContent>
                  <w:p w14:paraId="404008C9" w14:textId="0000B90B" w:rsidR="00A53D36" w:rsidRPr="008C05A2" w:rsidRDefault="00A53D36" w:rsidP="008C05A2">
                    <w:pPr>
                      <w:spacing w:after="0"/>
                      <w:jc w:val="left"/>
                      <w:rPr>
                        <w:rFonts w:ascii="Calibri" w:hAnsi="Calibri" w:cs="Calibri"/>
                        <w:color w:val="000000"/>
                      </w:rPr>
                    </w:pPr>
                  </w:p>
                </w:txbxContent>
              </v:textbox>
              <w10:wrap anchorx="page" anchory="page"/>
            </v:shape>
          </w:pict>
        </mc:Fallback>
      </mc:AlternateContent>
    </w:r>
  </w:p>
  <w:sdt>
    <w:sdtPr>
      <w:id w:val="1446975232"/>
      <w:docPartObj>
        <w:docPartGallery w:val="Page Numbers (Bottom of Page)"/>
        <w:docPartUnique/>
      </w:docPartObj>
    </w:sdtPr>
    <w:sdtEndPr>
      <w:rPr>
        <w:rFonts w:ascii="Verdana" w:hAnsi="Verdana"/>
      </w:rPr>
    </w:sdtEndPr>
    <w:sdtContent>
      <w:p w14:paraId="31D88BFA" w14:textId="77777777" w:rsidR="00975733" w:rsidRDefault="00975733" w:rsidP="00083F2A">
        <w:pPr>
          <w:pStyle w:val="Footer"/>
          <w:tabs>
            <w:tab w:val="clear" w:pos="8838"/>
            <w:tab w:val="right" w:pos="9071"/>
          </w:tabs>
          <w:ind w:firstLine="0"/>
          <w:jc w:val="left"/>
          <w:rPr>
            <w:rFonts w:ascii="Verdana" w:hAnsi="Verdana"/>
            <w:sz w:val="14"/>
          </w:rPr>
        </w:pPr>
      </w:p>
      <w:p w14:paraId="5B7ED2CE" w14:textId="77777777" w:rsidR="00975733" w:rsidRPr="004E756D" w:rsidRDefault="00975733" w:rsidP="003A6494">
        <w:pPr>
          <w:pStyle w:val="Footer"/>
          <w:tabs>
            <w:tab w:val="clear" w:pos="8838"/>
            <w:tab w:val="right" w:pos="9071"/>
          </w:tabs>
          <w:ind w:firstLine="0"/>
          <w:jc w:val="left"/>
          <w:rPr>
            <w:rFonts w:ascii="Verdana" w:hAnsi="Verdana"/>
          </w:rPr>
        </w:pPr>
        <w:r>
          <w:rPr>
            <w:rFonts w:ascii="Verdana" w:hAnsi="Verdana"/>
            <w:sz w:val="14"/>
          </w:rPr>
          <w:tab/>
        </w:r>
        <w:r>
          <w:rPr>
            <w:rFonts w:ascii="Verdana" w:hAnsi="Verdana"/>
            <w:sz w:val="14"/>
          </w:rPr>
          <w:tab/>
        </w:r>
        <w:r>
          <w:rPr>
            <w:rFonts w:ascii="Verdana" w:hAnsi="Verdana"/>
          </w:rPr>
          <w:fldChar w:fldCharType="begin"/>
        </w:r>
        <w:r>
          <w:rPr>
            <w:rFonts w:ascii="Verdana" w:hAnsi="Verdana"/>
          </w:rPr>
          <w:instrText>PAGE   \* MERGEFORMAT</w:instrText>
        </w:r>
        <w:r>
          <w:rPr>
            <w:rFonts w:ascii="Verdana" w:hAnsi="Verdana"/>
          </w:rPr>
          <w:fldChar w:fldCharType="separate"/>
        </w:r>
        <w:r>
          <w:rPr>
            <w:rFonts w:ascii="Verdana" w:hAnsi="Verdana"/>
            <w:noProof/>
          </w:rPr>
          <w:t>49</w:t>
        </w:r>
        <w:r>
          <w:rPr>
            <w:rFonts w:ascii="Verdana" w:hAnsi="Verdan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4A89" w14:textId="77777777" w:rsidR="00975733" w:rsidRPr="003A6494" w:rsidRDefault="00975733" w:rsidP="003A6494">
    <w:pPr>
      <w:jc w:val="left"/>
      <w:rPr>
        <w:sz w:val="14"/>
      </w:rPr>
    </w:pPr>
    <w:r>
      <w:rPr>
        <w:noProof/>
        <w:sz w:val="14"/>
      </w:rPr>
      <mc:AlternateContent>
        <mc:Choice Requires="wps">
          <w:drawing>
            <wp:anchor distT="0" distB="0" distL="114300" distR="114300" simplePos="0" relativeHeight="251662336" behindDoc="0" locked="0" layoutInCell="0" allowOverlap="1" wp14:anchorId="4C887C69" wp14:editId="1B926520">
              <wp:simplePos x="0" y="0"/>
              <wp:positionH relativeFrom="page">
                <wp:posOffset>0</wp:posOffset>
              </wp:positionH>
              <wp:positionV relativeFrom="page">
                <wp:posOffset>10229850</wp:posOffset>
              </wp:positionV>
              <wp:extent cx="7560945" cy="273050"/>
              <wp:effectExtent l="0" t="0" r="0" b="12700"/>
              <wp:wrapNone/>
              <wp:docPr id="7" name="MSIPCM6ebe4087bbeec1943dd58f94" descr="{&quot;HashCode&quot;:-35347142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46CF6B" w14:textId="36C78808" w:rsidR="00975733" w:rsidRPr="008C05A2" w:rsidRDefault="00975733" w:rsidP="008C05A2">
                          <w:pPr>
                            <w:spacing w:after="0"/>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xmlns:w16="http://schemas.microsoft.com/office/word/2018/wordml" xmlns:w16cex="http://schemas.microsoft.com/office/word/2018/wordml/cex">
          <w:pict>
            <v:shapetype w14:anchorId="4C887C69" id="_x0000_t202" coordsize="21600,21600" o:spt="202" path="m,l,21600r21600,l21600,xe">
              <v:stroke joinstyle="miter"/>
              <v:path gradientshapeok="t" o:connecttype="rect"/>
            </v:shapetype>
            <v:shape id="MSIPCM6ebe4087bbeec1943dd58f94" o:spid="_x0000_s1027" type="#_x0000_t202" alt="{&quot;HashCode&quot;:-353471425,&quot;Height&quot;:842.0,&quot;Width&quot;:595.0,&quot;Placement&quot;:&quot;Footer&quot;,&quot;Index&quot;:&quot;FirstPage&quot;,&quot;Section&quot;:1,&quot;Top&quot;:0.0,&quot;Left&quot;:0.0}" style="position:absolute;margin-left:0;margin-top:805.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" o:allowincell="f" filled="f" stroked="f" strokeweight=".5pt">
              <v:textbox inset="20pt,0,,0">
                <w:txbxContent>
                  <w:p w14:paraId="0A46CF6B" w14:textId="36C78808" w:rsidR="00A53D36" w:rsidRPr="008C05A2" w:rsidRDefault="00A53D36" w:rsidP="008C05A2">
                    <w:pPr>
                      <w:spacing w:after="0"/>
                      <w:jc w:val="left"/>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B8B7F" w14:textId="77777777" w:rsidR="00975733" w:rsidRDefault="00975733">
      <w:r>
        <w:separator/>
      </w:r>
    </w:p>
  </w:footnote>
  <w:footnote w:type="continuationSeparator" w:id="0">
    <w:p w14:paraId="46D4626E" w14:textId="77777777" w:rsidR="00975733" w:rsidRDefault="00975733">
      <w:r>
        <w:continuationSeparator/>
      </w:r>
    </w:p>
  </w:footnote>
  <w:footnote w:type="continuationNotice" w:id="1">
    <w:p w14:paraId="573315A4" w14:textId="77777777" w:rsidR="00975733" w:rsidRDefault="00975733"/>
  </w:footnote>
  <w:footnote w:id="2">
    <w:p w14:paraId="127925F0" w14:textId="77777777" w:rsidR="00975733" w:rsidRPr="004E756D" w:rsidRDefault="00975733" w:rsidP="004E756D">
      <w:pPr>
        <w:pStyle w:val="FootnoteText"/>
        <w:spacing w:after="0"/>
        <w:ind w:left="0" w:firstLine="0"/>
        <w:rPr>
          <w:rFonts w:ascii="Verdana" w:hAnsi="Verdana"/>
          <w:sz w:val="18"/>
          <w:szCs w:val="18"/>
        </w:rPr>
      </w:pPr>
      <w:r>
        <w:rPr>
          <w:rStyle w:val="FootnoteReference"/>
          <w:rFonts w:ascii="Verdana" w:hAnsi="Verdana"/>
          <w:sz w:val="18"/>
          <w:szCs w:val="18"/>
          <w:highlight w:val="yellow"/>
        </w:rPr>
        <w:footnoteRef/>
      </w:r>
      <w:r>
        <w:rPr>
          <w:rFonts w:ascii="Verdana" w:hAnsi="Verdana"/>
          <w:sz w:val="18"/>
          <w:szCs w:val="18"/>
          <w:highlight w:val="yellow"/>
        </w:rPr>
        <w:t xml:space="preserve"> </w:t>
      </w:r>
      <w:r>
        <w:rPr>
          <w:rFonts w:ascii="Verdana" w:hAnsi="Verdana"/>
          <w:b/>
          <w:sz w:val="18"/>
          <w:szCs w:val="18"/>
          <w:highlight w:val="yellow"/>
        </w:rPr>
        <w:t>Nota Mattos Filho:</w:t>
      </w:r>
      <w:r>
        <w:rPr>
          <w:rFonts w:ascii="Verdana" w:hAnsi="Verdana"/>
          <w:sz w:val="18"/>
          <w:szCs w:val="18"/>
          <w:highlight w:val="yellow"/>
        </w:rPr>
        <w:t xml:space="preserve"> A ser atualizada com versão final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9AE6E" w14:textId="77777777" w:rsidR="00975733" w:rsidRDefault="00975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49C3" w14:textId="77777777" w:rsidR="00975733" w:rsidRPr="007F517F" w:rsidRDefault="00975733" w:rsidP="00833C03">
    <w:pPr>
      <w:spacing w:after="0" w:line="240" w:lineRule="auto"/>
      <w:jc w:val="right"/>
      <w:rPr>
        <w:i/>
        <w:sz w:val="18"/>
      </w:rPr>
    </w:pPr>
    <w:r>
      <w:rPr>
        <w:i/>
        <w:sz w:val="18"/>
      </w:rPr>
      <w:t>Minuta MF</w:t>
    </w:r>
  </w:p>
  <w:p w14:paraId="4E179CA0" w14:textId="77777777" w:rsidR="00975733" w:rsidRPr="007F517F" w:rsidRDefault="00975733" w:rsidP="00833C03">
    <w:pPr>
      <w:spacing w:after="0" w:line="240" w:lineRule="auto"/>
      <w:jc w:val="right"/>
      <w:rPr>
        <w:i/>
        <w:sz w:val="18"/>
      </w:rPr>
    </w:pPr>
    <w:r>
      <w:rPr>
        <w:i/>
        <w:sz w:val="18"/>
      </w:rPr>
      <w:t>11 de agosto de 2021</w:t>
    </w:r>
  </w:p>
  <w:p w14:paraId="7AE07758" w14:textId="77777777" w:rsidR="00975733" w:rsidRPr="00421E31" w:rsidRDefault="00975733" w:rsidP="004E756D">
    <w:pPr>
      <w:spacing w:after="0" w:line="240" w:lineRule="auto"/>
      <w:jc w:val="right"/>
      <w:rPr>
        <w: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9BCFA" w14:textId="77777777" w:rsidR="00975733" w:rsidRPr="007F517F" w:rsidRDefault="00975733" w:rsidP="007714D7">
    <w:pPr>
      <w:spacing w:after="0" w:line="240" w:lineRule="auto"/>
      <w:jc w:val="right"/>
      <w:rPr>
        <w:i/>
        <w:sz w:val="18"/>
      </w:rPr>
    </w:pPr>
    <w:r>
      <w:rPr>
        <w:i/>
        <w:sz w:val="18"/>
      </w:rPr>
      <w:t>Minuta MF</w:t>
    </w:r>
  </w:p>
  <w:p w14:paraId="50B37A6B" w14:textId="77777777" w:rsidR="00975733" w:rsidRPr="007F517F" w:rsidRDefault="00975733" w:rsidP="007714D7">
    <w:pPr>
      <w:spacing w:after="0" w:line="240" w:lineRule="auto"/>
      <w:jc w:val="right"/>
      <w:rPr>
        <w:i/>
        <w:sz w:val="18"/>
      </w:rPr>
    </w:pPr>
    <w:del w:id="1206" w:author=" " w:date="2021-08-16T13:45:00Z">
      <w:r>
        <w:rPr>
          <w:i/>
          <w:sz w:val="18"/>
        </w:rPr>
        <w:delText xml:space="preserve">12 </w:delText>
      </w:r>
    </w:del>
    <w:ins w:id="1207" w:author=" " w:date="2021-08-16T13:45:00Z">
      <w:r>
        <w:rPr>
          <w:i/>
          <w:sz w:val="18"/>
        </w:rPr>
        <w:t xml:space="preserve">16 </w:t>
      </w:r>
    </w:ins>
    <w:r>
      <w:rPr>
        <w:i/>
        <w:sz w:val="18"/>
      </w:rPr>
      <w:t>de agosto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1CAC4"/>
    <w:multiLevelType w:val="hybridMultilevel"/>
    <w:tmpl w:val="04A31CB6"/>
    <w:lvl w:ilvl="0" w:tplc="AD647AC0">
      <w:start w:val="1"/>
      <w:numFmt w:val="upperLetter"/>
      <w:lvlText w:val=""/>
      <w:lvlJc w:val="left"/>
    </w:lvl>
    <w:lvl w:ilvl="1" w:tplc="AA9837B4">
      <w:numFmt w:val="decimal"/>
      <w:lvlText w:val=""/>
      <w:lvlJc w:val="left"/>
    </w:lvl>
    <w:lvl w:ilvl="2" w:tplc="76643A22">
      <w:numFmt w:val="decimal"/>
      <w:lvlText w:val=""/>
      <w:lvlJc w:val="left"/>
    </w:lvl>
    <w:lvl w:ilvl="3" w:tplc="9A623380">
      <w:numFmt w:val="decimal"/>
      <w:lvlText w:val=""/>
      <w:lvlJc w:val="left"/>
    </w:lvl>
    <w:lvl w:ilvl="4" w:tplc="452AEAD0">
      <w:numFmt w:val="decimal"/>
      <w:lvlText w:val=""/>
      <w:lvlJc w:val="left"/>
    </w:lvl>
    <w:lvl w:ilvl="5" w:tplc="D1F40CF4">
      <w:numFmt w:val="decimal"/>
      <w:lvlText w:val=""/>
      <w:lvlJc w:val="left"/>
    </w:lvl>
    <w:lvl w:ilvl="6" w:tplc="2ACE939C">
      <w:numFmt w:val="decimal"/>
      <w:lvlText w:val=""/>
      <w:lvlJc w:val="left"/>
    </w:lvl>
    <w:lvl w:ilvl="7" w:tplc="55AC1B68">
      <w:numFmt w:val="decimal"/>
      <w:lvlText w:val=""/>
      <w:lvlJc w:val="left"/>
    </w:lvl>
    <w:lvl w:ilvl="8" w:tplc="E1C01644">
      <w:numFmt w:val="decimal"/>
      <w:lvlText w:val=""/>
      <w:lvlJc w:val="left"/>
    </w:lvl>
  </w:abstractNum>
  <w:abstractNum w:abstractNumId="1" w15:restartNumberingAfterBreak="0">
    <w:nsid w:val="00000006"/>
    <w:multiLevelType w:val="hybridMultilevel"/>
    <w:tmpl w:val="59D0FBA8"/>
    <w:lvl w:ilvl="0" w:tplc="A3FEC466">
      <w:start w:val="1"/>
      <w:numFmt w:val="decimal"/>
      <w:pStyle w:val="StyleHeading1Before0pt"/>
      <w:lvlText w:val="%1."/>
      <w:lvlJc w:val="left"/>
      <w:pPr>
        <w:tabs>
          <w:tab w:val="num" w:pos="454"/>
        </w:tabs>
        <w:ind w:left="454" w:hanging="454"/>
      </w:pPr>
      <w:rPr>
        <w:rFonts w:cs="Times New Roman" w:hint="eastAsia"/>
      </w:rPr>
    </w:lvl>
    <w:lvl w:ilvl="1" w:tplc="1C28A20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1DC692D0">
      <w:start w:val="1"/>
      <w:numFmt w:val="lowerRoman"/>
      <w:lvlText w:val="%3."/>
      <w:lvlJc w:val="right"/>
      <w:pPr>
        <w:tabs>
          <w:tab w:val="num" w:pos="2160"/>
        </w:tabs>
        <w:ind w:left="2160" w:hanging="180"/>
      </w:pPr>
      <w:rPr>
        <w:rFonts w:cs="Times New Roman"/>
      </w:rPr>
    </w:lvl>
    <w:lvl w:ilvl="3" w:tplc="D046C66E">
      <w:start w:val="1"/>
      <w:numFmt w:val="decimal"/>
      <w:lvlText w:val="%4."/>
      <w:lvlJc w:val="left"/>
      <w:pPr>
        <w:tabs>
          <w:tab w:val="num" w:pos="2880"/>
        </w:tabs>
        <w:ind w:left="2880" w:hanging="360"/>
      </w:pPr>
      <w:rPr>
        <w:rFonts w:cs="Times New Roman"/>
      </w:rPr>
    </w:lvl>
    <w:lvl w:ilvl="4" w:tplc="1702182C">
      <w:start w:val="1"/>
      <w:numFmt w:val="lowerLetter"/>
      <w:lvlText w:val="%5."/>
      <w:lvlJc w:val="left"/>
      <w:pPr>
        <w:tabs>
          <w:tab w:val="num" w:pos="3600"/>
        </w:tabs>
        <w:ind w:left="3600" w:hanging="360"/>
      </w:pPr>
      <w:rPr>
        <w:rFonts w:cs="Times New Roman"/>
      </w:rPr>
    </w:lvl>
    <w:lvl w:ilvl="5" w:tplc="D47421DE">
      <w:start w:val="1"/>
      <w:numFmt w:val="lowerRoman"/>
      <w:lvlText w:val="%6."/>
      <w:lvlJc w:val="right"/>
      <w:pPr>
        <w:tabs>
          <w:tab w:val="num" w:pos="4320"/>
        </w:tabs>
        <w:ind w:left="4320" w:hanging="180"/>
      </w:pPr>
      <w:rPr>
        <w:rFonts w:cs="Times New Roman"/>
      </w:rPr>
    </w:lvl>
    <w:lvl w:ilvl="6" w:tplc="BCA0CA0E">
      <w:start w:val="1"/>
      <w:numFmt w:val="decimal"/>
      <w:lvlText w:val="%7."/>
      <w:lvlJc w:val="left"/>
      <w:pPr>
        <w:tabs>
          <w:tab w:val="num" w:pos="5040"/>
        </w:tabs>
        <w:ind w:left="5040" w:hanging="360"/>
      </w:pPr>
      <w:rPr>
        <w:rFonts w:cs="Times New Roman"/>
      </w:rPr>
    </w:lvl>
    <w:lvl w:ilvl="7" w:tplc="FCEC9FDA">
      <w:start w:val="1"/>
      <w:numFmt w:val="lowerLetter"/>
      <w:lvlText w:val="%8."/>
      <w:lvlJc w:val="left"/>
      <w:pPr>
        <w:tabs>
          <w:tab w:val="num" w:pos="5760"/>
        </w:tabs>
        <w:ind w:left="5760" w:hanging="360"/>
      </w:pPr>
      <w:rPr>
        <w:rFonts w:cs="Times New Roman"/>
      </w:rPr>
    </w:lvl>
    <w:lvl w:ilvl="8" w:tplc="FF283A2E">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DC1482C6">
      <w:start w:val="1"/>
      <w:numFmt w:val="decimal"/>
      <w:pStyle w:val="NormalNumerada"/>
      <w:lvlText w:val="(%1)"/>
      <w:lvlJc w:val="left"/>
      <w:pPr>
        <w:tabs>
          <w:tab w:val="num" w:pos="360"/>
        </w:tabs>
        <w:ind w:left="360" w:hanging="360"/>
      </w:pPr>
      <w:rPr>
        <w:rFonts w:ascii="Arial" w:hAnsi="Arial" w:cs="Times New Roman" w:hint="default"/>
      </w:rPr>
    </w:lvl>
    <w:lvl w:ilvl="1" w:tplc="785CC3C0">
      <w:start w:val="1"/>
      <w:numFmt w:val="lowerRoman"/>
      <w:lvlText w:val="%2."/>
      <w:lvlJc w:val="left"/>
      <w:pPr>
        <w:tabs>
          <w:tab w:val="num" w:pos="1440"/>
        </w:tabs>
        <w:ind w:left="1440" w:hanging="360"/>
      </w:pPr>
      <w:rPr>
        <w:rFonts w:cs="Times New Roman" w:hint="eastAsia"/>
      </w:rPr>
    </w:lvl>
    <w:lvl w:ilvl="2" w:tplc="23CE09DE">
      <w:start w:val="1"/>
      <w:numFmt w:val="lowerRoman"/>
      <w:lvlText w:val="%3."/>
      <w:lvlJc w:val="right"/>
      <w:pPr>
        <w:tabs>
          <w:tab w:val="num" w:pos="2160"/>
        </w:tabs>
        <w:ind w:left="2160" w:hanging="180"/>
      </w:pPr>
      <w:rPr>
        <w:rFonts w:cs="Times New Roman"/>
      </w:rPr>
    </w:lvl>
    <w:lvl w:ilvl="3" w:tplc="E2BE3B1A">
      <w:start w:val="1"/>
      <w:numFmt w:val="decimal"/>
      <w:lvlText w:val="%4."/>
      <w:lvlJc w:val="left"/>
      <w:pPr>
        <w:tabs>
          <w:tab w:val="num" w:pos="2880"/>
        </w:tabs>
        <w:ind w:left="2880" w:hanging="360"/>
      </w:pPr>
      <w:rPr>
        <w:rFonts w:cs="Times New Roman"/>
      </w:rPr>
    </w:lvl>
    <w:lvl w:ilvl="4" w:tplc="DC4E4D68">
      <w:start w:val="1"/>
      <w:numFmt w:val="lowerLetter"/>
      <w:lvlText w:val="%5."/>
      <w:lvlJc w:val="left"/>
      <w:pPr>
        <w:tabs>
          <w:tab w:val="num" w:pos="3600"/>
        </w:tabs>
        <w:ind w:left="3600" w:hanging="360"/>
      </w:pPr>
      <w:rPr>
        <w:rFonts w:cs="Times New Roman"/>
      </w:rPr>
    </w:lvl>
    <w:lvl w:ilvl="5" w:tplc="02B05DFC">
      <w:start w:val="1"/>
      <w:numFmt w:val="lowerRoman"/>
      <w:lvlText w:val="%6."/>
      <w:lvlJc w:val="right"/>
      <w:pPr>
        <w:tabs>
          <w:tab w:val="num" w:pos="4320"/>
        </w:tabs>
        <w:ind w:left="4320" w:hanging="180"/>
      </w:pPr>
      <w:rPr>
        <w:rFonts w:cs="Times New Roman"/>
      </w:rPr>
    </w:lvl>
    <w:lvl w:ilvl="6" w:tplc="0B8A18AA">
      <w:start w:val="1"/>
      <w:numFmt w:val="decimal"/>
      <w:lvlText w:val="%7."/>
      <w:lvlJc w:val="left"/>
      <w:pPr>
        <w:tabs>
          <w:tab w:val="num" w:pos="5040"/>
        </w:tabs>
        <w:ind w:left="5040" w:hanging="360"/>
      </w:pPr>
      <w:rPr>
        <w:rFonts w:cs="Times New Roman"/>
      </w:rPr>
    </w:lvl>
    <w:lvl w:ilvl="7" w:tplc="9B383AFE">
      <w:start w:val="1"/>
      <w:numFmt w:val="lowerLetter"/>
      <w:lvlText w:val="%8."/>
      <w:lvlJc w:val="left"/>
      <w:pPr>
        <w:tabs>
          <w:tab w:val="num" w:pos="5760"/>
        </w:tabs>
        <w:ind w:left="5760" w:hanging="360"/>
      </w:pPr>
      <w:rPr>
        <w:rFonts w:cs="Times New Roman"/>
      </w:rPr>
    </w:lvl>
    <w:lvl w:ilvl="8" w:tplc="8A0EE3C0">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16B8EBC2">
      <w:start w:val="1"/>
      <w:numFmt w:val="lowerLetter"/>
      <w:lvlText w:val="(%1)"/>
      <w:lvlJc w:val="left"/>
      <w:pPr>
        <w:tabs>
          <w:tab w:val="num" w:pos="360"/>
        </w:tabs>
        <w:ind w:left="360" w:hanging="360"/>
      </w:pPr>
      <w:rPr>
        <w:rFonts w:ascii="Tahoma" w:hAnsi="Tahoma" w:cs="Tahoma" w:hint="default"/>
        <w:b w:val="0"/>
        <w:sz w:val="22"/>
        <w:szCs w:val="22"/>
      </w:rPr>
    </w:lvl>
    <w:lvl w:ilvl="1" w:tplc="30D48C20">
      <w:start w:val="1"/>
      <w:numFmt w:val="none"/>
      <w:lvlText w:val="r.2)"/>
      <w:lvlJc w:val="left"/>
      <w:pPr>
        <w:tabs>
          <w:tab w:val="num" w:pos="1440"/>
        </w:tabs>
        <w:ind w:left="1440" w:hanging="360"/>
      </w:pPr>
      <w:rPr>
        <w:rFonts w:cs="Times New Roman" w:hint="eastAsia"/>
      </w:rPr>
    </w:lvl>
    <w:lvl w:ilvl="2" w:tplc="3F52B64A">
      <w:start w:val="1"/>
      <w:numFmt w:val="lowerRoman"/>
      <w:lvlText w:val="%3."/>
      <w:lvlJc w:val="right"/>
      <w:pPr>
        <w:tabs>
          <w:tab w:val="num" w:pos="2160"/>
        </w:tabs>
        <w:ind w:left="2160" w:hanging="180"/>
      </w:pPr>
      <w:rPr>
        <w:rFonts w:cs="Times New Roman"/>
      </w:rPr>
    </w:lvl>
    <w:lvl w:ilvl="3" w:tplc="C934655E">
      <w:start w:val="1"/>
      <w:numFmt w:val="decimal"/>
      <w:lvlText w:val="%4."/>
      <w:lvlJc w:val="left"/>
      <w:pPr>
        <w:tabs>
          <w:tab w:val="num" w:pos="2880"/>
        </w:tabs>
        <w:ind w:left="2880" w:hanging="360"/>
      </w:pPr>
      <w:rPr>
        <w:rFonts w:cs="Times New Roman"/>
      </w:rPr>
    </w:lvl>
    <w:lvl w:ilvl="4" w:tplc="63F4FF12">
      <w:start w:val="1"/>
      <w:numFmt w:val="lowerLetter"/>
      <w:lvlText w:val="%5."/>
      <w:lvlJc w:val="left"/>
      <w:pPr>
        <w:tabs>
          <w:tab w:val="num" w:pos="3600"/>
        </w:tabs>
        <w:ind w:left="3600" w:hanging="360"/>
      </w:pPr>
      <w:rPr>
        <w:rFonts w:cs="Times New Roman"/>
      </w:rPr>
    </w:lvl>
    <w:lvl w:ilvl="5" w:tplc="F1F4DCEE">
      <w:start w:val="1"/>
      <w:numFmt w:val="lowerRoman"/>
      <w:lvlText w:val="%6."/>
      <w:lvlJc w:val="right"/>
      <w:pPr>
        <w:tabs>
          <w:tab w:val="num" w:pos="4320"/>
        </w:tabs>
        <w:ind w:left="4320" w:hanging="180"/>
      </w:pPr>
      <w:rPr>
        <w:rFonts w:cs="Times New Roman"/>
      </w:rPr>
    </w:lvl>
    <w:lvl w:ilvl="6" w:tplc="541E8C4E">
      <w:start w:val="1"/>
      <w:numFmt w:val="decimal"/>
      <w:lvlText w:val="%7."/>
      <w:lvlJc w:val="left"/>
      <w:pPr>
        <w:tabs>
          <w:tab w:val="num" w:pos="5040"/>
        </w:tabs>
        <w:ind w:left="5040" w:hanging="360"/>
      </w:pPr>
      <w:rPr>
        <w:rFonts w:cs="Times New Roman"/>
      </w:rPr>
    </w:lvl>
    <w:lvl w:ilvl="7" w:tplc="3514AF96">
      <w:start w:val="1"/>
      <w:numFmt w:val="lowerLetter"/>
      <w:lvlText w:val="%8."/>
      <w:lvlJc w:val="left"/>
      <w:pPr>
        <w:tabs>
          <w:tab w:val="num" w:pos="5760"/>
        </w:tabs>
        <w:ind w:left="5760" w:hanging="360"/>
      </w:pPr>
      <w:rPr>
        <w:rFonts w:cs="Times New Roman"/>
      </w:rPr>
    </w:lvl>
    <w:lvl w:ilvl="8" w:tplc="78F00FF2">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1ECE4C16">
      <w:start w:val="1"/>
      <w:numFmt w:val="lowerRoman"/>
      <w:lvlText w:val="(%1)"/>
      <w:lvlJc w:val="left"/>
      <w:pPr>
        <w:tabs>
          <w:tab w:val="num" w:pos="928"/>
        </w:tabs>
        <w:ind w:left="928" w:hanging="360"/>
      </w:pPr>
      <w:rPr>
        <w:rFonts w:hint="default"/>
        <w:b w:val="0"/>
      </w:rPr>
    </w:lvl>
    <w:lvl w:ilvl="1" w:tplc="5B147A44">
      <w:start w:val="1"/>
      <w:numFmt w:val="none"/>
      <w:lvlText w:val="r.2)"/>
      <w:lvlJc w:val="left"/>
      <w:pPr>
        <w:tabs>
          <w:tab w:val="num" w:pos="1440"/>
        </w:tabs>
        <w:ind w:left="1440" w:hanging="360"/>
      </w:pPr>
      <w:rPr>
        <w:rFonts w:cs="Times New Roman" w:hint="eastAsia"/>
      </w:rPr>
    </w:lvl>
    <w:lvl w:ilvl="2" w:tplc="F4B459A4">
      <w:start w:val="1"/>
      <w:numFmt w:val="lowerRoman"/>
      <w:lvlText w:val="%3."/>
      <w:lvlJc w:val="right"/>
      <w:pPr>
        <w:tabs>
          <w:tab w:val="num" w:pos="2160"/>
        </w:tabs>
        <w:ind w:left="2160" w:hanging="180"/>
      </w:pPr>
      <w:rPr>
        <w:rFonts w:cs="Times New Roman"/>
      </w:rPr>
    </w:lvl>
    <w:lvl w:ilvl="3" w:tplc="4FB4FAFE">
      <w:start w:val="1"/>
      <w:numFmt w:val="decimal"/>
      <w:lvlText w:val="%4."/>
      <w:lvlJc w:val="left"/>
      <w:pPr>
        <w:tabs>
          <w:tab w:val="num" w:pos="2880"/>
        </w:tabs>
        <w:ind w:left="2880" w:hanging="360"/>
      </w:pPr>
      <w:rPr>
        <w:rFonts w:cs="Times New Roman"/>
      </w:rPr>
    </w:lvl>
    <w:lvl w:ilvl="4" w:tplc="86EC90D4">
      <w:start w:val="1"/>
      <w:numFmt w:val="lowerLetter"/>
      <w:lvlText w:val="%5."/>
      <w:lvlJc w:val="left"/>
      <w:pPr>
        <w:tabs>
          <w:tab w:val="num" w:pos="3600"/>
        </w:tabs>
        <w:ind w:left="3600" w:hanging="360"/>
      </w:pPr>
      <w:rPr>
        <w:rFonts w:cs="Times New Roman"/>
      </w:rPr>
    </w:lvl>
    <w:lvl w:ilvl="5" w:tplc="84D68A88">
      <w:start w:val="1"/>
      <w:numFmt w:val="lowerRoman"/>
      <w:lvlText w:val="%6."/>
      <w:lvlJc w:val="right"/>
      <w:pPr>
        <w:tabs>
          <w:tab w:val="num" w:pos="4320"/>
        </w:tabs>
        <w:ind w:left="4320" w:hanging="180"/>
      </w:pPr>
      <w:rPr>
        <w:rFonts w:cs="Times New Roman"/>
      </w:rPr>
    </w:lvl>
    <w:lvl w:ilvl="6" w:tplc="0B285DEC">
      <w:start w:val="1"/>
      <w:numFmt w:val="decimal"/>
      <w:lvlText w:val="%7."/>
      <w:lvlJc w:val="left"/>
      <w:pPr>
        <w:tabs>
          <w:tab w:val="num" w:pos="5040"/>
        </w:tabs>
        <w:ind w:left="5040" w:hanging="360"/>
      </w:pPr>
      <w:rPr>
        <w:rFonts w:cs="Times New Roman"/>
      </w:rPr>
    </w:lvl>
    <w:lvl w:ilvl="7" w:tplc="A29A6F48">
      <w:start w:val="1"/>
      <w:numFmt w:val="lowerLetter"/>
      <w:lvlText w:val="%8."/>
      <w:lvlJc w:val="left"/>
      <w:pPr>
        <w:tabs>
          <w:tab w:val="num" w:pos="5760"/>
        </w:tabs>
        <w:ind w:left="5760" w:hanging="360"/>
      </w:pPr>
      <w:rPr>
        <w:rFonts w:cs="Times New Roman"/>
      </w:rPr>
    </w:lvl>
    <w:lvl w:ilvl="8" w:tplc="AC0820E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205E10B8">
      <w:start w:val="1"/>
      <w:numFmt w:val="lowerLetter"/>
      <w:lvlText w:val="%1)"/>
      <w:lvlJc w:val="left"/>
      <w:pPr>
        <w:ind w:left="1429" w:hanging="360"/>
      </w:pPr>
      <w:rPr>
        <w:rFonts w:hint="eastAsia"/>
      </w:rPr>
    </w:lvl>
    <w:lvl w:ilvl="1" w:tplc="E45AE46A">
      <w:start w:val="1"/>
      <w:numFmt w:val="lowerLetter"/>
      <w:lvlText w:val="%2."/>
      <w:lvlJc w:val="left"/>
      <w:pPr>
        <w:ind w:left="2149" w:hanging="360"/>
      </w:pPr>
      <w:rPr>
        <w:rFonts w:cs="Times New Roman"/>
      </w:rPr>
    </w:lvl>
    <w:lvl w:ilvl="2" w:tplc="3F14710E">
      <w:start w:val="1"/>
      <w:numFmt w:val="lowerRoman"/>
      <w:lvlText w:val="%3."/>
      <w:lvlJc w:val="right"/>
      <w:pPr>
        <w:ind w:left="2869" w:hanging="180"/>
      </w:pPr>
      <w:rPr>
        <w:rFonts w:cs="Times New Roman"/>
      </w:rPr>
    </w:lvl>
    <w:lvl w:ilvl="3" w:tplc="836C5ACC">
      <w:start w:val="1"/>
      <w:numFmt w:val="decimal"/>
      <w:lvlText w:val="%4."/>
      <w:lvlJc w:val="left"/>
      <w:pPr>
        <w:ind w:left="3589" w:hanging="360"/>
      </w:pPr>
      <w:rPr>
        <w:rFonts w:cs="Times New Roman"/>
      </w:rPr>
    </w:lvl>
    <w:lvl w:ilvl="4" w:tplc="D388A59E">
      <w:start w:val="1"/>
      <w:numFmt w:val="lowerLetter"/>
      <w:lvlText w:val="%5."/>
      <w:lvlJc w:val="left"/>
      <w:pPr>
        <w:ind w:left="4309" w:hanging="360"/>
      </w:pPr>
      <w:rPr>
        <w:rFonts w:cs="Times New Roman"/>
      </w:rPr>
    </w:lvl>
    <w:lvl w:ilvl="5" w:tplc="3D207D0A">
      <w:start w:val="1"/>
      <w:numFmt w:val="lowerRoman"/>
      <w:lvlText w:val="%6."/>
      <w:lvlJc w:val="right"/>
      <w:pPr>
        <w:ind w:left="5029" w:hanging="180"/>
      </w:pPr>
      <w:rPr>
        <w:rFonts w:cs="Times New Roman"/>
      </w:rPr>
    </w:lvl>
    <w:lvl w:ilvl="6" w:tplc="86D2CA72">
      <w:start w:val="1"/>
      <w:numFmt w:val="decimal"/>
      <w:lvlText w:val="%7."/>
      <w:lvlJc w:val="left"/>
      <w:pPr>
        <w:ind w:left="5749" w:hanging="360"/>
      </w:pPr>
      <w:rPr>
        <w:rFonts w:cs="Times New Roman"/>
      </w:rPr>
    </w:lvl>
    <w:lvl w:ilvl="7" w:tplc="2674A352">
      <w:start w:val="1"/>
      <w:numFmt w:val="lowerLetter"/>
      <w:lvlText w:val="%8."/>
      <w:lvlJc w:val="left"/>
      <w:pPr>
        <w:ind w:left="6469" w:hanging="360"/>
      </w:pPr>
      <w:rPr>
        <w:rFonts w:cs="Times New Roman"/>
      </w:rPr>
    </w:lvl>
    <w:lvl w:ilvl="8" w:tplc="269CB2E2">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0A2EEE96">
      <w:start w:val="1"/>
      <w:numFmt w:val="lowerLetter"/>
      <w:pStyle w:val="Heading31"/>
      <w:lvlText w:val="%1)"/>
      <w:lvlJc w:val="left"/>
      <w:pPr>
        <w:tabs>
          <w:tab w:val="num" w:pos="720"/>
        </w:tabs>
        <w:ind w:left="720" w:hanging="360"/>
      </w:pPr>
      <w:rPr>
        <w:rFonts w:cs="Times New Roman"/>
      </w:rPr>
    </w:lvl>
    <w:lvl w:ilvl="1" w:tplc="B2389D1A">
      <w:start w:val="1"/>
      <w:numFmt w:val="none"/>
      <w:lvlText w:val="i."/>
      <w:lvlJc w:val="right"/>
      <w:pPr>
        <w:tabs>
          <w:tab w:val="num" w:pos="1260"/>
        </w:tabs>
        <w:ind w:left="1260" w:hanging="180"/>
      </w:pPr>
      <w:rPr>
        <w:rFonts w:cs="Times New Roman" w:hint="eastAsia"/>
      </w:rPr>
    </w:lvl>
    <w:lvl w:ilvl="2" w:tplc="84E0231E">
      <w:start w:val="1"/>
      <w:numFmt w:val="lowerRoman"/>
      <w:lvlText w:val="%3."/>
      <w:lvlJc w:val="left"/>
      <w:pPr>
        <w:tabs>
          <w:tab w:val="num" w:pos="2700"/>
        </w:tabs>
        <w:ind w:left="2700" w:hanging="720"/>
      </w:pPr>
      <w:rPr>
        <w:rFonts w:cs="Times New Roman" w:hint="eastAsia"/>
      </w:rPr>
    </w:lvl>
    <w:lvl w:ilvl="3" w:tplc="AFD2A3D6">
      <w:start w:val="1"/>
      <w:numFmt w:val="decimal"/>
      <w:lvlText w:val="%4."/>
      <w:lvlJc w:val="left"/>
      <w:pPr>
        <w:tabs>
          <w:tab w:val="num" w:pos="2880"/>
        </w:tabs>
        <w:ind w:left="2880" w:hanging="360"/>
      </w:pPr>
      <w:rPr>
        <w:rFonts w:cs="Times New Roman"/>
      </w:rPr>
    </w:lvl>
    <w:lvl w:ilvl="4" w:tplc="C47E87A4">
      <w:start w:val="1"/>
      <w:numFmt w:val="lowerLetter"/>
      <w:lvlText w:val="%5."/>
      <w:lvlJc w:val="left"/>
      <w:pPr>
        <w:tabs>
          <w:tab w:val="num" w:pos="3600"/>
        </w:tabs>
        <w:ind w:left="3600" w:hanging="360"/>
      </w:pPr>
      <w:rPr>
        <w:rFonts w:cs="Times New Roman"/>
      </w:rPr>
    </w:lvl>
    <w:lvl w:ilvl="5" w:tplc="062C19A6">
      <w:start w:val="1"/>
      <w:numFmt w:val="lowerRoman"/>
      <w:lvlText w:val="%6."/>
      <w:lvlJc w:val="right"/>
      <w:pPr>
        <w:tabs>
          <w:tab w:val="num" w:pos="4320"/>
        </w:tabs>
        <w:ind w:left="4320" w:hanging="180"/>
      </w:pPr>
      <w:rPr>
        <w:rFonts w:cs="Times New Roman"/>
      </w:rPr>
    </w:lvl>
    <w:lvl w:ilvl="6" w:tplc="3656ED18">
      <w:start w:val="1"/>
      <w:numFmt w:val="decimal"/>
      <w:lvlText w:val="%7."/>
      <w:lvlJc w:val="left"/>
      <w:pPr>
        <w:tabs>
          <w:tab w:val="num" w:pos="5040"/>
        </w:tabs>
        <w:ind w:left="5040" w:hanging="360"/>
      </w:pPr>
      <w:rPr>
        <w:rFonts w:cs="Times New Roman"/>
      </w:rPr>
    </w:lvl>
    <w:lvl w:ilvl="7" w:tplc="30C8CFCE">
      <w:start w:val="1"/>
      <w:numFmt w:val="lowerLetter"/>
      <w:lvlText w:val="%8."/>
      <w:lvlJc w:val="left"/>
      <w:pPr>
        <w:tabs>
          <w:tab w:val="num" w:pos="5760"/>
        </w:tabs>
        <w:ind w:left="5760" w:hanging="360"/>
      </w:pPr>
      <w:rPr>
        <w:rFonts w:cs="Times New Roman"/>
      </w:rPr>
    </w:lvl>
    <w:lvl w:ilvl="8" w:tplc="B18E4C3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C32E4A1A"/>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64284F6">
      <w:start w:val="1"/>
      <w:numFmt w:val="decimal"/>
      <w:lvlText w:val="%1."/>
      <w:lvlJc w:val="left"/>
      <w:pPr>
        <w:ind w:left="720" w:hanging="360"/>
      </w:pPr>
      <w:rPr>
        <w:rFonts w:cs="Times New Roman"/>
        <w:b/>
      </w:rPr>
    </w:lvl>
    <w:lvl w:ilvl="1" w:tplc="4120D62A">
      <w:start w:val="1"/>
      <w:numFmt w:val="lowerLetter"/>
      <w:lvlText w:val="%2."/>
      <w:lvlJc w:val="left"/>
      <w:pPr>
        <w:ind w:left="1440" w:hanging="360"/>
      </w:pPr>
      <w:rPr>
        <w:rFonts w:cs="Times New Roman"/>
      </w:rPr>
    </w:lvl>
    <w:lvl w:ilvl="2" w:tplc="AA646AC0">
      <w:start w:val="1"/>
      <w:numFmt w:val="lowerRoman"/>
      <w:lvlText w:val="%3."/>
      <w:lvlJc w:val="right"/>
      <w:pPr>
        <w:ind w:left="2160" w:hanging="180"/>
      </w:pPr>
      <w:rPr>
        <w:rFonts w:cs="Times New Roman"/>
      </w:rPr>
    </w:lvl>
    <w:lvl w:ilvl="3" w:tplc="9FAC1808">
      <w:start w:val="1"/>
      <w:numFmt w:val="decimal"/>
      <w:lvlText w:val="%4."/>
      <w:lvlJc w:val="left"/>
      <w:pPr>
        <w:ind w:left="2880" w:hanging="360"/>
      </w:pPr>
      <w:rPr>
        <w:rFonts w:cs="Times New Roman"/>
      </w:rPr>
    </w:lvl>
    <w:lvl w:ilvl="4" w:tplc="672802BC">
      <w:start w:val="1"/>
      <w:numFmt w:val="lowerLetter"/>
      <w:lvlText w:val="%5."/>
      <w:lvlJc w:val="left"/>
      <w:pPr>
        <w:ind w:left="3600" w:hanging="360"/>
      </w:pPr>
      <w:rPr>
        <w:rFonts w:cs="Times New Roman"/>
      </w:rPr>
    </w:lvl>
    <w:lvl w:ilvl="5" w:tplc="46545AC2">
      <w:start w:val="1"/>
      <w:numFmt w:val="lowerRoman"/>
      <w:lvlText w:val="%6."/>
      <w:lvlJc w:val="right"/>
      <w:pPr>
        <w:ind w:left="4320" w:hanging="180"/>
      </w:pPr>
      <w:rPr>
        <w:rFonts w:cs="Times New Roman"/>
      </w:rPr>
    </w:lvl>
    <w:lvl w:ilvl="6" w:tplc="4ECEA5E0">
      <w:start w:val="1"/>
      <w:numFmt w:val="decimal"/>
      <w:lvlText w:val="%7."/>
      <w:lvlJc w:val="left"/>
      <w:pPr>
        <w:ind w:left="5040" w:hanging="360"/>
      </w:pPr>
      <w:rPr>
        <w:rFonts w:cs="Times New Roman"/>
      </w:rPr>
    </w:lvl>
    <w:lvl w:ilvl="7" w:tplc="06A66B62">
      <w:start w:val="1"/>
      <w:numFmt w:val="lowerLetter"/>
      <w:lvlText w:val="%8."/>
      <w:lvlJc w:val="left"/>
      <w:pPr>
        <w:ind w:left="5760" w:hanging="360"/>
      </w:pPr>
      <w:rPr>
        <w:rFonts w:cs="Times New Roman"/>
      </w:rPr>
    </w:lvl>
    <w:lvl w:ilvl="8" w:tplc="2D5C89D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4EE3B8">
      <w:start w:val="1"/>
      <w:numFmt w:val="bullet"/>
      <w:lvlText w:val=""/>
      <w:lvlJc w:val="left"/>
      <w:pPr>
        <w:tabs>
          <w:tab w:val="num" w:pos="720"/>
        </w:tabs>
        <w:ind w:left="720" w:hanging="360"/>
      </w:pPr>
      <w:rPr>
        <w:rFonts w:ascii="Wingdings" w:hAnsi="Wingdings" w:hint="default"/>
      </w:rPr>
    </w:lvl>
    <w:lvl w:ilvl="1" w:tplc="BAC244D8" w:tentative="1">
      <w:start w:val="1"/>
      <w:numFmt w:val="bullet"/>
      <w:lvlText w:val=""/>
      <w:lvlJc w:val="left"/>
      <w:pPr>
        <w:tabs>
          <w:tab w:val="num" w:pos="1440"/>
        </w:tabs>
        <w:ind w:left="1440" w:hanging="360"/>
      </w:pPr>
      <w:rPr>
        <w:rFonts w:ascii="Wingdings" w:hAnsi="Wingdings" w:hint="default"/>
      </w:rPr>
    </w:lvl>
    <w:lvl w:ilvl="2" w:tplc="7E62182E" w:tentative="1">
      <w:start w:val="1"/>
      <w:numFmt w:val="bullet"/>
      <w:lvlText w:val=""/>
      <w:lvlJc w:val="left"/>
      <w:pPr>
        <w:tabs>
          <w:tab w:val="num" w:pos="2160"/>
        </w:tabs>
        <w:ind w:left="2160" w:hanging="360"/>
      </w:pPr>
      <w:rPr>
        <w:rFonts w:ascii="Wingdings" w:hAnsi="Wingdings" w:hint="default"/>
      </w:rPr>
    </w:lvl>
    <w:lvl w:ilvl="3" w:tplc="DDB05F66" w:tentative="1">
      <w:start w:val="1"/>
      <w:numFmt w:val="bullet"/>
      <w:lvlText w:val=""/>
      <w:lvlJc w:val="left"/>
      <w:pPr>
        <w:tabs>
          <w:tab w:val="num" w:pos="2880"/>
        </w:tabs>
        <w:ind w:left="2880" w:hanging="360"/>
      </w:pPr>
      <w:rPr>
        <w:rFonts w:ascii="Wingdings" w:hAnsi="Wingdings" w:hint="default"/>
      </w:rPr>
    </w:lvl>
    <w:lvl w:ilvl="4" w:tplc="29A65174" w:tentative="1">
      <w:start w:val="1"/>
      <w:numFmt w:val="bullet"/>
      <w:lvlText w:val=""/>
      <w:lvlJc w:val="left"/>
      <w:pPr>
        <w:tabs>
          <w:tab w:val="num" w:pos="3600"/>
        </w:tabs>
        <w:ind w:left="3600" w:hanging="360"/>
      </w:pPr>
      <w:rPr>
        <w:rFonts w:ascii="Wingdings" w:hAnsi="Wingdings" w:hint="default"/>
      </w:rPr>
    </w:lvl>
    <w:lvl w:ilvl="5" w:tplc="406015FA" w:tentative="1">
      <w:start w:val="1"/>
      <w:numFmt w:val="bullet"/>
      <w:lvlText w:val=""/>
      <w:lvlJc w:val="left"/>
      <w:pPr>
        <w:tabs>
          <w:tab w:val="num" w:pos="4320"/>
        </w:tabs>
        <w:ind w:left="4320" w:hanging="360"/>
      </w:pPr>
      <w:rPr>
        <w:rFonts w:ascii="Wingdings" w:hAnsi="Wingdings" w:hint="default"/>
      </w:rPr>
    </w:lvl>
    <w:lvl w:ilvl="6" w:tplc="956CC450" w:tentative="1">
      <w:start w:val="1"/>
      <w:numFmt w:val="bullet"/>
      <w:lvlText w:val=""/>
      <w:lvlJc w:val="left"/>
      <w:pPr>
        <w:tabs>
          <w:tab w:val="num" w:pos="5040"/>
        </w:tabs>
        <w:ind w:left="5040" w:hanging="360"/>
      </w:pPr>
      <w:rPr>
        <w:rFonts w:ascii="Wingdings" w:hAnsi="Wingdings" w:hint="default"/>
      </w:rPr>
    </w:lvl>
    <w:lvl w:ilvl="7" w:tplc="D34A3F86" w:tentative="1">
      <w:start w:val="1"/>
      <w:numFmt w:val="bullet"/>
      <w:lvlText w:val=""/>
      <w:lvlJc w:val="left"/>
      <w:pPr>
        <w:tabs>
          <w:tab w:val="num" w:pos="5760"/>
        </w:tabs>
        <w:ind w:left="5760" w:hanging="360"/>
      </w:pPr>
      <w:rPr>
        <w:rFonts w:ascii="Wingdings" w:hAnsi="Wingdings" w:hint="default"/>
      </w:rPr>
    </w:lvl>
    <w:lvl w:ilvl="8" w:tplc="4B92AF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325682A4">
      <w:start w:val="1"/>
      <w:numFmt w:val="decimal"/>
      <w:lvlText w:val="%1."/>
      <w:lvlJc w:val="left"/>
      <w:pPr>
        <w:tabs>
          <w:tab w:val="num" w:pos="720"/>
        </w:tabs>
        <w:ind w:left="720" w:hanging="360"/>
      </w:pPr>
    </w:lvl>
    <w:lvl w:ilvl="1" w:tplc="46A8FE8C">
      <w:start w:val="1"/>
      <w:numFmt w:val="decimal"/>
      <w:lvlText w:val="%2."/>
      <w:lvlJc w:val="left"/>
      <w:pPr>
        <w:tabs>
          <w:tab w:val="num" w:pos="1440"/>
        </w:tabs>
        <w:ind w:left="1440" w:hanging="360"/>
      </w:pPr>
    </w:lvl>
    <w:lvl w:ilvl="2" w:tplc="FDD8F9AC" w:tentative="1">
      <w:start w:val="1"/>
      <w:numFmt w:val="decimal"/>
      <w:lvlText w:val="%3."/>
      <w:lvlJc w:val="left"/>
      <w:pPr>
        <w:tabs>
          <w:tab w:val="num" w:pos="2160"/>
        </w:tabs>
        <w:ind w:left="2160" w:hanging="360"/>
      </w:pPr>
    </w:lvl>
    <w:lvl w:ilvl="3" w:tplc="DBFAC4CA" w:tentative="1">
      <w:start w:val="1"/>
      <w:numFmt w:val="decimal"/>
      <w:lvlText w:val="%4."/>
      <w:lvlJc w:val="left"/>
      <w:pPr>
        <w:tabs>
          <w:tab w:val="num" w:pos="2880"/>
        </w:tabs>
        <w:ind w:left="2880" w:hanging="360"/>
      </w:pPr>
    </w:lvl>
    <w:lvl w:ilvl="4" w:tplc="1D3011C8" w:tentative="1">
      <w:start w:val="1"/>
      <w:numFmt w:val="decimal"/>
      <w:lvlText w:val="%5."/>
      <w:lvlJc w:val="left"/>
      <w:pPr>
        <w:tabs>
          <w:tab w:val="num" w:pos="3600"/>
        </w:tabs>
        <w:ind w:left="3600" w:hanging="360"/>
      </w:pPr>
    </w:lvl>
    <w:lvl w:ilvl="5" w:tplc="A3C66656" w:tentative="1">
      <w:start w:val="1"/>
      <w:numFmt w:val="decimal"/>
      <w:lvlText w:val="%6."/>
      <w:lvlJc w:val="left"/>
      <w:pPr>
        <w:tabs>
          <w:tab w:val="num" w:pos="4320"/>
        </w:tabs>
        <w:ind w:left="4320" w:hanging="360"/>
      </w:pPr>
    </w:lvl>
    <w:lvl w:ilvl="6" w:tplc="6C4E7F7A" w:tentative="1">
      <w:start w:val="1"/>
      <w:numFmt w:val="decimal"/>
      <w:lvlText w:val="%7."/>
      <w:lvlJc w:val="left"/>
      <w:pPr>
        <w:tabs>
          <w:tab w:val="num" w:pos="5040"/>
        </w:tabs>
        <w:ind w:left="5040" w:hanging="360"/>
      </w:pPr>
    </w:lvl>
    <w:lvl w:ilvl="7" w:tplc="FA58A058" w:tentative="1">
      <w:start w:val="1"/>
      <w:numFmt w:val="decimal"/>
      <w:lvlText w:val="%8."/>
      <w:lvlJc w:val="left"/>
      <w:pPr>
        <w:tabs>
          <w:tab w:val="num" w:pos="5760"/>
        </w:tabs>
        <w:ind w:left="5760" w:hanging="360"/>
      </w:pPr>
    </w:lvl>
    <w:lvl w:ilvl="8" w:tplc="BEB81076"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944CE04">
      <w:start w:val="1"/>
      <w:numFmt w:val="upperLetter"/>
      <w:lvlText w:val="(%1)"/>
      <w:lvlJc w:val="left"/>
      <w:pPr>
        <w:ind w:left="720" w:hanging="360"/>
      </w:pPr>
      <w:rPr>
        <w:rFonts w:hint="default"/>
        <w:u w:val="none"/>
      </w:rPr>
    </w:lvl>
    <w:lvl w:ilvl="1" w:tplc="F74E0282" w:tentative="1">
      <w:start w:val="1"/>
      <w:numFmt w:val="lowerLetter"/>
      <w:lvlText w:val="%2."/>
      <w:lvlJc w:val="left"/>
      <w:pPr>
        <w:ind w:left="1440" w:hanging="360"/>
      </w:pPr>
    </w:lvl>
    <w:lvl w:ilvl="2" w:tplc="8744B45A" w:tentative="1">
      <w:start w:val="1"/>
      <w:numFmt w:val="lowerRoman"/>
      <w:lvlText w:val="%3."/>
      <w:lvlJc w:val="right"/>
      <w:pPr>
        <w:ind w:left="2160" w:hanging="180"/>
      </w:pPr>
    </w:lvl>
    <w:lvl w:ilvl="3" w:tplc="8688A4B4" w:tentative="1">
      <w:start w:val="1"/>
      <w:numFmt w:val="decimal"/>
      <w:lvlText w:val="%4."/>
      <w:lvlJc w:val="left"/>
      <w:pPr>
        <w:ind w:left="2880" w:hanging="360"/>
      </w:pPr>
    </w:lvl>
    <w:lvl w:ilvl="4" w:tplc="2FC2B5AA" w:tentative="1">
      <w:start w:val="1"/>
      <w:numFmt w:val="lowerLetter"/>
      <w:lvlText w:val="%5."/>
      <w:lvlJc w:val="left"/>
      <w:pPr>
        <w:ind w:left="3600" w:hanging="360"/>
      </w:pPr>
    </w:lvl>
    <w:lvl w:ilvl="5" w:tplc="ECFE6B5A" w:tentative="1">
      <w:start w:val="1"/>
      <w:numFmt w:val="lowerRoman"/>
      <w:lvlText w:val="%6."/>
      <w:lvlJc w:val="right"/>
      <w:pPr>
        <w:ind w:left="4320" w:hanging="180"/>
      </w:pPr>
    </w:lvl>
    <w:lvl w:ilvl="6" w:tplc="BAF85128" w:tentative="1">
      <w:start w:val="1"/>
      <w:numFmt w:val="decimal"/>
      <w:lvlText w:val="%7."/>
      <w:lvlJc w:val="left"/>
      <w:pPr>
        <w:ind w:left="5040" w:hanging="360"/>
      </w:pPr>
    </w:lvl>
    <w:lvl w:ilvl="7" w:tplc="D9BA7124" w:tentative="1">
      <w:start w:val="1"/>
      <w:numFmt w:val="lowerLetter"/>
      <w:lvlText w:val="%8."/>
      <w:lvlJc w:val="left"/>
      <w:pPr>
        <w:ind w:left="5760" w:hanging="360"/>
      </w:pPr>
    </w:lvl>
    <w:lvl w:ilvl="8" w:tplc="F06637E4"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1D31B2"/>
    <w:multiLevelType w:val="hybridMultilevel"/>
    <w:tmpl w:val="4BF68A96"/>
    <w:lvl w:ilvl="0" w:tplc="6AD62D14">
      <w:start w:val="1"/>
      <w:numFmt w:val="bullet"/>
      <w:lvlText w:val=""/>
      <w:lvlJc w:val="left"/>
      <w:pPr>
        <w:tabs>
          <w:tab w:val="num" w:pos="720"/>
        </w:tabs>
        <w:ind w:left="720" w:hanging="360"/>
      </w:pPr>
      <w:rPr>
        <w:rFonts w:ascii="Wingdings" w:hAnsi="Wingdings" w:hint="default"/>
      </w:rPr>
    </w:lvl>
    <w:lvl w:ilvl="1" w:tplc="D3C6E5C6" w:tentative="1">
      <w:start w:val="1"/>
      <w:numFmt w:val="bullet"/>
      <w:lvlText w:val=""/>
      <w:lvlJc w:val="left"/>
      <w:pPr>
        <w:tabs>
          <w:tab w:val="num" w:pos="1440"/>
        </w:tabs>
        <w:ind w:left="1440" w:hanging="360"/>
      </w:pPr>
      <w:rPr>
        <w:rFonts w:ascii="Wingdings" w:hAnsi="Wingdings" w:hint="default"/>
      </w:rPr>
    </w:lvl>
    <w:lvl w:ilvl="2" w:tplc="6BF4E4CE" w:tentative="1">
      <w:start w:val="1"/>
      <w:numFmt w:val="bullet"/>
      <w:lvlText w:val=""/>
      <w:lvlJc w:val="left"/>
      <w:pPr>
        <w:tabs>
          <w:tab w:val="num" w:pos="2160"/>
        </w:tabs>
        <w:ind w:left="2160" w:hanging="360"/>
      </w:pPr>
      <w:rPr>
        <w:rFonts w:ascii="Wingdings" w:hAnsi="Wingdings" w:hint="default"/>
      </w:rPr>
    </w:lvl>
    <w:lvl w:ilvl="3" w:tplc="38CE9994" w:tentative="1">
      <w:start w:val="1"/>
      <w:numFmt w:val="bullet"/>
      <w:lvlText w:val=""/>
      <w:lvlJc w:val="left"/>
      <w:pPr>
        <w:tabs>
          <w:tab w:val="num" w:pos="2880"/>
        </w:tabs>
        <w:ind w:left="2880" w:hanging="360"/>
      </w:pPr>
      <w:rPr>
        <w:rFonts w:ascii="Wingdings" w:hAnsi="Wingdings" w:hint="default"/>
      </w:rPr>
    </w:lvl>
    <w:lvl w:ilvl="4" w:tplc="630C1726" w:tentative="1">
      <w:start w:val="1"/>
      <w:numFmt w:val="bullet"/>
      <w:lvlText w:val=""/>
      <w:lvlJc w:val="left"/>
      <w:pPr>
        <w:tabs>
          <w:tab w:val="num" w:pos="3600"/>
        </w:tabs>
        <w:ind w:left="3600" w:hanging="360"/>
      </w:pPr>
      <w:rPr>
        <w:rFonts w:ascii="Wingdings" w:hAnsi="Wingdings" w:hint="default"/>
      </w:rPr>
    </w:lvl>
    <w:lvl w:ilvl="5" w:tplc="94CE37EE" w:tentative="1">
      <w:start w:val="1"/>
      <w:numFmt w:val="bullet"/>
      <w:lvlText w:val=""/>
      <w:lvlJc w:val="left"/>
      <w:pPr>
        <w:tabs>
          <w:tab w:val="num" w:pos="4320"/>
        </w:tabs>
        <w:ind w:left="4320" w:hanging="360"/>
      </w:pPr>
      <w:rPr>
        <w:rFonts w:ascii="Wingdings" w:hAnsi="Wingdings" w:hint="default"/>
      </w:rPr>
    </w:lvl>
    <w:lvl w:ilvl="6" w:tplc="147C586E" w:tentative="1">
      <w:start w:val="1"/>
      <w:numFmt w:val="bullet"/>
      <w:lvlText w:val=""/>
      <w:lvlJc w:val="left"/>
      <w:pPr>
        <w:tabs>
          <w:tab w:val="num" w:pos="5040"/>
        </w:tabs>
        <w:ind w:left="5040" w:hanging="360"/>
      </w:pPr>
      <w:rPr>
        <w:rFonts w:ascii="Wingdings" w:hAnsi="Wingdings" w:hint="default"/>
      </w:rPr>
    </w:lvl>
    <w:lvl w:ilvl="7" w:tplc="F5CEA1C6" w:tentative="1">
      <w:start w:val="1"/>
      <w:numFmt w:val="bullet"/>
      <w:lvlText w:val=""/>
      <w:lvlJc w:val="left"/>
      <w:pPr>
        <w:tabs>
          <w:tab w:val="num" w:pos="5760"/>
        </w:tabs>
        <w:ind w:left="5760" w:hanging="360"/>
      </w:pPr>
      <w:rPr>
        <w:rFonts w:ascii="Wingdings" w:hAnsi="Wingdings" w:hint="default"/>
      </w:rPr>
    </w:lvl>
    <w:lvl w:ilvl="8" w:tplc="C41AAF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BE33CA3"/>
    <w:multiLevelType w:val="hybridMultilevel"/>
    <w:tmpl w:val="1654EC76"/>
    <w:lvl w:ilvl="0" w:tplc="568A7DF4">
      <w:start w:val="1"/>
      <w:numFmt w:val="bullet"/>
      <w:lvlText w:val=""/>
      <w:lvlJc w:val="left"/>
      <w:pPr>
        <w:tabs>
          <w:tab w:val="num" w:pos="720"/>
        </w:tabs>
        <w:ind w:left="720" w:hanging="360"/>
      </w:pPr>
      <w:rPr>
        <w:rFonts w:ascii="Wingdings" w:hAnsi="Wingdings" w:hint="default"/>
      </w:rPr>
    </w:lvl>
    <w:lvl w:ilvl="1" w:tplc="81C86860" w:tentative="1">
      <w:start w:val="1"/>
      <w:numFmt w:val="bullet"/>
      <w:lvlText w:val=""/>
      <w:lvlJc w:val="left"/>
      <w:pPr>
        <w:tabs>
          <w:tab w:val="num" w:pos="1440"/>
        </w:tabs>
        <w:ind w:left="1440" w:hanging="360"/>
      </w:pPr>
      <w:rPr>
        <w:rFonts w:ascii="Wingdings" w:hAnsi="Wingdings" w:hint="default"/>
      </w:rPr>
    </w:lvl>
    <w:lvl w:ilvl="2" w:tplc="8F3208F8" w:tentative="1">
      <w:start w:val="1"/>
      <w:numFmt w:val="bullet"/>
      <w:lvlText w:val=""/>
      <w:lvlJc w:val="left"/>
      <w:pPr>
        <w:tabs>
          <w:tab w:val="num" w:pos="2160"/>
        </w:tabs>
        <w:ind w:left="2160" w:hanging="360"/>
      </w:pPr>
      <w:rPr>
        <w:rFonts w:ascii="Wingdings" w:hAnsi="Wingdings" w:hint="default"/>
      </w:rPr>
    </w:lvl>
    <w:lvl w:ilvl="3" w:tplc="8F4833CC" w:tentative="1">
      <w:start w:val="1"/>
      <w:numFmt w:val="bullet"/>
      <w:lvlText w:val=""/>
      <w:lvlJc w:val="left"/>
      <w:pPr>
        <w:tabs>
          <w:tab w:val="num" w:pos="2880"/>
        </w:tabs>
        <w:ind w:left="2880" w:hanging="360"/>
      </w:pPr>
      <w:rPr>
        <w:rFonts w:ascii="Wingdings" w:hAnsi="Wingdings" w:hint="default"/>
      </w:rPr>
    </w:lvl>
    <w:lvl w:ilvl="4" w:tplc="7BACFB64" w:tentative="1">
      <w:start w:val="1"/>
      <w:numFmt w:val="bullet"/>
      <w:lvlText w:val=""/>
      <w:lvlJc w:val="left"/>
      <w:pPr>
        <w:tabs>
          <w:tab w:val="num" w:pos="3600"/>
        </w:tabs>
        <w:ind w:left="3600" w:hanging="360"/>
      </w:pPr>
      <w:rPr>
        <w:rFonts w:ascii="Wingdings" w:hAnsi="Wingdings" w:hint="default"/>
      </w:rPr>
    </w:lvl>
    <w:lvl w:ilvl="5" w:tplc="BBD0A9D6" w:tentative="1">
      <w:start w:val="1"/>
      <w:numFmt w:val="bullet"/>
      <w:lvlText w:val=""/>
      <w:lvlJc w:val="left"/>
      <w:pPr>
        <w:tabs>
          <w:tab w:val="num" w:pos="4320"/>
        </w:tabs>
        <w:ind w:left="4320" w:hanging="360"/>
      </w:pPr>
      <w:rPr>
        <w:rFonts w:ascii="Wingdings" w:hAnsi="Wingdings" w:hint="default"/>
      </w:rPr>
    </w:lvl>
    <w:lvl w:ilvl="6" w:tplc="11E82D6E" w:tentative="1">
      <w:start w:val="1"/>
      <w:numFmt w:val="bullet"/>
      <w:lvlText w:val=""/>
      <w:lvlJc w:val="left"/>
      <w:pPr>
        <w:tabs>
          <w:tab w:val="num" w:pos="5040"/>
        </w:tabs>
        <w:ind w:left="5040" w:hanging="360"/>
      </w:pPr>
      <w:rPr>
        <w:rFonts w:ascii="Wingdings" w:hAnsi="Wingdings" w:hint="default"/>
      </w:rPr>
    </w:lvl>
    <w:lvl w:ilvl="7" w:tplc="4E4AFD84" w:tentative="1">
      <w:start w:val="1"/>
      <w:numFmt w:val="bullet"/>
      <w:lvlText w:val=""/>
      <w:lvlJc w:val="left"/>
      <w:pPr>
        <w:tabs>
          <w:tab w:val="num" w:pos="5760"/>
        </w:tabs>
        <w:ind w:left="5760" w:hanging="360"/>
      </w:pPr>
      <w:rPr>
        <w:rFonts w:ascii="Wingdings" w:hAnsi="Wingdings" w:hint="default"/>
      </w:rPr>
    </w:lvl>
    <w:lvl w:ilvl="8" w:tplc="34A8833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C43602"/>
    <w:multiLevelType w:val="hybridMultilevel"/>
    <w:tmpl w:val="4E466298"/>
    <w:lvl w:ilvl="0" w:tplc="E2F692E4">
      <w:start w:val="1"/>
      <w:numFmt w:val="upperLetter"/>
      <w:lvlText w:val="%1)"/>
      <w:lvlJc w:val="left"/>
      <w:pPr>
        <w:tabs>
          <w:tab w:val="num" w:pos="720"/>
        </w:tabs>
        <w:ind w:left="720" w:hanging="360"/>
      </w:pPr>
    </w:lvl>
    <w:lvl w:ilvl="1" w:tplc="CAFEF1AE">
      <w:start w:val="1"/>
      <w:numFmt w:val="lowerLetter"/>
      <w:lvlText w:val="%2."/>
      <w:lvlJc w:val="left"/>
      <w:pPr>
        <w:tabs>
          <w:tab w:val="num" w:pos="1440"/>
        </w:tabs>
        <w:ind w:left="1440" w:hanging="360"/>
      </w:pPr>
    </w:lvl>
    <w:lvl w:ilvl="2" w:tplc="5300A396">
      <w:start w:val="1"/>
      <w:numFmt w:val="lowerRoman"/>
      <w:lvlText w:val="%3."/>
      <w:lvlJc w:val="right"/>
      <w:pPr>
        <w:tabs>
          <w:tab w:val="num" w:pos="2160"/>
        </w:tabs>
        <w:ind w:left="2160" w:hanging="180"/>
      </w:pPr>
    </w:lvl>
    <w:lvl w:ilvl="3" w:tplc="52669834">
      <w:start w:val="1"/>
      <w:numFmt w:val="decimal"/>
      <w:lvlText w:val="%4."/>
      <w:lvlJc w:val="left"/>
      <w:pPr>
        <w:tabs>
          <w:tab w:val="num" w:pos="2880"/>
        </w:tabs>
        <w:ind w:left="2880" w:hanging="360"/>
      </w:pPr>
    </w:lvl>
    <w:lvl w:ilvl="4" w:tplc="8F7E8180">
      <w:start w:val="1"/>
      <w:numFmt w:val="lowerLetter"/>
      <w:lvlText w:val="%5."/>
      <w:lvlJc w:val="left"/>
      <w:pPr>
        <w:tabs>
          <w:tab w:val="num" w:pos="3600"/>
        </w:tabs>
        <w:ind w:left="3600" w:hanging="360"/>
      </w:pPr>
    </w:lvl>
    <w:lvl w:ilvl="5" w:tplc="82BE2CFC">
      <w:start w:val="1"/>
      <w:numFmt w:val="lowerRoman"/>
      <w:lvlText w:val="%6."/>
      <w:lvlJc w:val="right"/>
      <w:pPr>
        <w:tabs>
          <w:tab w:val="num" w:pos="4320"/>
        </w:tabs>
        <w:ind w:left="4320" w:hanging="180"/>
      </w:pPr>
    </w:lvl>
    <w:lvl w:ilvl="6" w:tplc="24A06F3E">
      <w:start w:val="1"/>
      <w:numFmt w:val="decimal"/>
      <w:lvlText w:val="%7."/>
      <w:lvlJc w:val="left"/>
      <w:pPr>
        <w:tabs>
          <w:tab w:val="num" w:pos="5040"/>
        </w:tabs>
        <w:ind w:left="5040" w:hanging="360"/>
      </w:pPr>
    </w:lvl>
    <w:lvl w:ilvl="7" w:tplc="15A0FB40">
      <w:start w:val="1"/>
      <w:numFmt w:val="lowerLetter"/>
      <w:lvlText w:val="%8."/>
      <w:lvlJc w:val="left"/>
      <w:pPr>
        <w:tabs>
          <w:tab w:val="num" w:pos="5760"/>
        </w:tabs>
        <w:ind w:left="5760" w:hanging="360"/>
      </w:pPr>
    </w:lvl>
    <w:lvl w:ilvl="8" w:tplc="890C064A">
      <w:start w:val="1"/>
      <w:numFmt w:val="lowerRoman"/>
      <w:lvlText w:val="%9."/>
      <w:lvlJc w:val="right"/>
      <w:pPr>
        <w:tabs>
          <w:tab w:val="num" w:pos="6480"/>
        </w:tabs>
        <w:ind w:left="6480" w:hanging="180"/>
      </w:pPr>
    </w:lvl>
  </w:abstractNum>
  <w:abstractNum w:abstractNumId="30" w15:restartNumberingAfterBreak="0">
    <w:nsid w:val="44523899"/>
    <w:multiLevelType w:val="hybridMultilevel"/>
    <w:tmpl w:val="A994439A"/>
    <w:lvl w:ilvl="0" w:tplc="3516F0C4">
      <w:start w:val="1"/>
      <w:numFmt w:val="lowerLetter"/>
      <w:lvlText w:val="(%1)"/>
      <w:lvlJc w:val="left"/>
      <w:pPr>
        <w:ind w:left="360" w:hanging="360"/>
      </w:pPr>
      <w:rPr>
        <w:rFonts w:ascii="Tahoma" w:hAnsi="Tahoma" w:cs="Tahoma" w:hint="default"/>
        <w:b w:val="0"/>
        <w:i w:val="0"/>
        <w:sz w:val="22"/>
        <w:szCs w:val="22"/>
      </w:rPr>
    </w:lvl>
    <w:lvl w:ilvl="1" w:tplc="38487D4A" w:tentative="1">
      <w:start w:val="1"/>
      <w:numFmt w:val="lowerLetter"/>
      <w:lvlText w:val="%2."/>
      <w:lvlJc w:val="left"/>
      <w:pPr>
        <w:ind w:left="1440" w:hanging="360"/>
      </w:pPr>
    </w:lvl>
    <w:lvl w:ilvl="2" w:tplc="0712B29E" w:tentative="1">
      <w:start w:val="1"/>
      <w:numFmt w:val="lowerRoman"/>
      <w:lvlText w:val="%3."/>
      <w:lvlJc w:val="right"/>
      <w:pPr>
        <w:ind w:left="2160" w:hanging="180"/>
      </w:pPr>
    </w:lvl>
    <w:lvl w:ilvl="3" w:tplc="D7940124" w:tentative="1">
      <w:start w:val="1"/>
      <w:numFmt w:val="decimal"/>
      <w:lvlText w:val="%4."/>
      <w:lvlJc w:val="left"/>
      <w:pPr>
        <w:ind w:left="2880" w:hanging="360"/>
      </w:pPr>
    </w:lvl>
    <w:lvl w:ilvl="4" w:tplc="18608424" w:tentative="1">
      <w:start w:val="1"/>
      <w:numFmt w:val="lowerLetter"/>
      <w:lvlText w:val="%5."/>
      <w:lvlJc w:val="left"/>
      <w:pPr>
        <w:ind w:left="3600" w:hanging="360"/>
      </w:pPr>
    </w:lvl>
    <w:lvl w:ilvl="5" w:tplc="D3144C86" w:tentative="1">
      <w:start w:val="1"/>
      <w:numFmt w:val="lowerRoman"/>
      <w:lvlText w:val="%6."/>
      <w:lvlJc w:val="right"/>
      <w:pPr>
        <w:ind w:left="4320" w:hanging="180"/>
      </w:pPr>
    </w:lvl>
    <w:lvl w:ilvl="6" w:tplc="2266267A" w:tentative="1">
      <w:start w:val="1"/>
      <w:numFmt w:val="decimal"/>
      <w:lvlText w:val="%7."/>
      <w:lvlJc w:val="left"/>
      <w:pPr>
        <w:ind w:left="5040" w:hanging="360"/>
      </w:pPr>
    </w:lvl>
    <w:lvl w:ilvl="7" w:tplc="9D36C962" w:tentative="1">
      <w:start w:val="1"/>
      <w:numFmt w:val="lowerLetter"/>
      <w:lvlText w:val="%8."/>
      <w:lvlJc w:val="left"/>
      <w:pPr>
        <w:ind w:left="5760" w:hanging="360"/>
      </w:pPr>
    </w:lvl>
    <w:lvl w:ilvl="8" w:tplc="5EFC7AD8" w:tentative="1">
      <w:start w:val="1"/>
      <w:numFmt w:val="lowerRoman"/>
      <w:lvlText w:val="%9."/>
      <w:lvlJc w:val="right"/>
      <w:pPr>
        <w:ind w:left="6480" w:hanging="180"/>
      </w:pPr>
    </w:lvl>
  </w:abstractNum>
  <w:abstractNum w:abstractNumId="31" w15:restartNumberingAfterBreak="0">
    <w:nsid w:val="4A741008"/>
    <w:multiLevelType w:val="hybridMultilevel"/>
    <w:tmpl w:val="65E458D2"/>
    <w:lvl w:ilvl="0" w:tplc="7F3821DE">
      <w:start w:val="1"/>
      <w:numFmt w:val="lowerLetter"/>
      <w:lvlText w:val="%1)"/>
      <w:lvlJc w:val="left"/>
      <w:pPr>
        <w:ind w:left="3441" w:hanging="360"/>
      </w:pPr>
    </w:lvl>
    <w:lvl w:ilvl="1" w:tplc="B756E02E" w:tentative="1">
      <w:start w:val="1"/>
      <w:numFmt w:val="lowerLetter"/>
      <w:lvlText w:val="%2."/>
      <w:lvlJc w:val="left"/>
      <w:pPr>
        <w:ind w:left="4161" w:hanging="360"/>
      </w:pPr>
    </w:lvl>
    <w:lvl w:ilvl="2" w:tplc="E6AAAD1A" w:tentative="1">
      <w:start w:val="1"/>
      <w:numFmt w:val="lowerRoman"/>
      <w:lvlText w:val="%3."/>
      <w:lvlJc w:val="right"/>
      <w:pPr>
        <w:ind w:left="4881" w:hanging="180"/>
      </w:pPr>
    </w:lvl>
    <w:lvl w:ilvl="3" w:tplc="3756473C" w:tentative="1">
      <w:start w:val="1"/>
      <w:numFmt w:val="decimal"/>
      <w:lvlText w:val="%4."/>
      <w:lvlJc w:val="left"/>
      <w:pPr>
        <w:ind w:left="5601" w:hanging="360"/>
      </w:pPr>
    </w:lvl>
    <w:lvl w:ilvl="4" w:tplc="203295E0" w:tentative="1">
      <w:start w:val="1"/>
      <w:numFmt w:val="lowerLetter"/>
      <w:lvlText w:val="%5."/>
      <w:lvlJc w:val="left"/>
      <w:pPr>
        <w:ind w:left="6321" w:hanging="360"/>
      </w:pPr>
    </w:lvl>
    <w:lvl w:ilvl="5" w:tplc="442476DA" w:tentative="1">
      <w:start w:val="1"/>
      <w:numFmt w:val="lowerRoman"/>
      <w:lvlText w:val="%6."/>
      <w:lvlJc w:val="right"/>
      <w:pPr>
        <w:ind w:left="7041" w:hanging="180"/>
      </w:pPr>
    </w:lvl>
    <w:lvl w:ilvl="6" w:tplc="EEA604BA" w:tentative="1">
      <w:start w:val="1"/>
      <w:numFmt w:val="decimal"/>
      <w:lvlText w:val="%7."/>
      <w:lvlJc w:val="left"/>
      <w:pPr>
        <w:ind w:left="7761" w:hanging="360"/>
      </w:pPr>
    </w:lvl>
    <w:lvl w:ilvl="7" w:tplc="A83EE83A" w:tentative="1">
      <w:start w:val="1"/>
      <w:numFmt w:val="lowerLetter"/>
      <w:lvlText w:val="%8."/>
      <w:lvlJc w:val="left"/>
      <w:pPr>
        <w:ind w:left="8481" w:hanging="360"/>
      </w:pPr>
    </w:lvl>
    <w:lvl w:ilvl="8" w:tplc="86D29DB2" w:tentative="1">
      <w:start w:val="1"/>
      <w:numFmt w:val="lowerRoman"/>
      <w:lvlText w:val="%9."/>
      <w:lvlJc w:val="right"/>
      <w:pPr>
        <w:ind w:left="9201" w:hanging="180"/>
      </w:pPr>
    </w:lvl>
  </w:abstractNum>
  <w:abstractNum w:abstractNumId="32"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AAEE08"/>
    <w:multiLevelType w:val="hybridMultilevel"/>
    <w:tmpl w:val="84487CEF"/>
    <w:lvl w:ilvl="0" w:tplc="0770BAF8">
      <w:start w:val="1"/>
      <w:numFmt w:val="upperLetter"/>
      <w:lvlText w:val=""/>
      <w:lvlJc w:val="left"/>
    </w:lvl>
    <w:lvl w:ilvl="1" w:tplc="2C2A9D72">
      <w:numFmt w:val="decimal"/>
      <w:lvlText w:val=""/>
      <w:lvlJc w:val="left"/>
    </w:lvl>
    <w:lvl w:ilvl="2" w:tplc="9814DB14">
      <w:numFmt w:val="decimal"/>
      <w:lvlText w:val=""/>
      <w:lvlJc w:val="left"/>
    </w:lvl>
    <w:lvl w:ilvl="3" w:tplc="2CE0056C">
      <w:numFmt w:val="decimal"/>
      <w:lvlText w:val=""/>
      <w:lvlJc w:val="left"/>
    </w:lvl>
    <w:lvl w:ilvl="4" w:tplc="78B2A0A0">
      <w:numFmt w:val="decimal"/>
      <w:lvlText w:val=""/>
      <w:lvlJc w:val="left"/>
    </w:lvl>
    <w:lvl w:ilvl="5" w:tplc="B290ECA4">
      <w:numFmt w:val="decimal"/>
      <w:lvlText w:val=""/>
      <w:lvlJc w:val="left"/>
    </w:lvl>
    <w:lvl w:ilvl="6" w:tplc="E9CE11AA">
      <w:numFmt w:val="decimal"/>
      <w:lvlText w:val=""/>
      <w:lvlJc w:val="left"/>
    </w:lvl>
    <w:lvl w:ilvl="7" w:tplc="05CEF864">
      <w:numFmt w:val="decimal"/>
      <w:lvlText w:val=""/>
      <w:lvlJc w:val="left"/>
    </w:lvl>
    <w:lvl w:ilvl="8" w:tplc="BDFAA95A">
      <w:numFmt w:val="decimal"/>
      <w:lvlText w:val=""/>
      <w:lvlJc w:val="left"/>
    </w:lvl>
  </w:abstractNum>
  <w:abstractNum w:abstractNumId="34" w15:restartNumberingAfterBreak="0">
    <w:nsid w:val="579D74FB"/>
    <w:multiLevelType w:val="hybridMultilevel"/>
    <w:tmpl w:val="1A9AFC74"/>
    <w:lvl w:ilvl="0" w:tplc="B17EC646">
      <w:start w:val="1"/>
      <w:numFmt w:val="lowerRoman"/>
      <w:lvlText w:val="(%1)"/>
      <w:lvlJc w:val="left"/>
      <w:pPr>
        <w:ind w:left="861" w:hanging="720"/>
      </w:pPr>
      <w:rPr>
        <w:rFonts w:cs="Times New Roman" w:hint="default"/>
        <w:sz w:val="20"/>
        <w:szCs w:val="20"/>
      </w:rPr>
    </w:lvl>
    <w:lvl w:ilvl="1" w:tplc="11183E88">
      <w:start w:val="1"/>
      <w:numFmt w:val="lowerLetter"/>
      <w:lvlText w:val="%2."/>
      <w:lvlJc w:val="left"/>
      <w:pPr>
        <w:ind w:left="1440" w:hanging="360"/>
      </w:pPr>
      <w:rPr>
        <w:rFonts w:cs="Times New Roman"/>
      </w:rPr>
    </w:lvl>
    <w:lvl w:ilvl="2" w:tplc="3288DD92">
      <w:start w:val="1"/>
      <w:numFmt w:val="lowerRoman"/>
      <w:lvlText w:val="%3."/>
      <w:lvlJc w:val="right"/>
      <w:pPr>
        <w:ind w:left="2160" w:hanging="180"/>
      </w:pPr>
      <w:rPr>
        <w:rFonts w:cs="Times New Roman"/>
      </w:rPr>
    </w:lvl>
    <w:lvl w:ilvl="3" w:tplc="CF9C42FC">
      <w:start w:val="1"/>
      <w:numFmt w:val="decimal"/>
      <w:lvlText w:val="%4."/>
      <w:lvlJc w:val="left"/>
      <w:pPr>
        <w:ind w:left="2880" w:hanging="360"/>
      </w:pPr>
      <w:rPr>
        <w:rFonts w:cs="Times New Roman"/>
      </w:rPr>
    </w:lvl>
    <w:lvl w:ilvl="4" w:tplc="544E9A16" w:tentative="1">
      <w:start w:val="1"/>
      <w:numFmt w:val="lowerLetter"/>
      <w:lvlText w:val="%5."/>
      <w:lvlJc w:val="left"/>
      <w:pPr>
        <w:ind w:left="3600" w:hanging="360"/>
      </w:pPr>
      <w:rPr>
        <w:rFonts w:cs="Times New Roman"/>
      </w:rPr>
    </w:lvl>
    <w:lvl w:ilvl="5" w:tplc="CC742998" w:tentative="1">
      <w:start w:val="1"/>
      <w:numFmt w:val="lowerRoman"/>
      <w:lvlText w:val="%6."/>
      <w:lvlJc w:val="right"/>
      <w:pPr>
        <w:ind w:left="4320" w:hanging="180"/>
      </w:pPr>
      <w:rPr>
        <w:rFonts w:cs="Times New Roman"/>
      </w:rPr>
    </w:lvl>
    <w:lvl w:ilvl="6" w:tplc="FC78252E" w:tentative="1">
      <w:start w:val="1"/>
      <w:numFmt w:val="decimal"/>
      <w:lvlText w:val="%7."/>
      <w:lvlJc w:val="left"/>
      <w:pPr>
        <w:ind w:left="5040" w:hanging="360"/>
      </w:pPr>
      <w:rPr>
        <w:rFonts w:cs="Times New Roman"/>
      </w:rPr>
    </w:lvl>
    <w:lvl w:ilvl="7" w:tplc="B27018D0" w:tentative="1">
      <w:start w:val="1"/>
      <w:numFmt w:val="lowerLetter"/>
      <w:lvlText w:val="%8."/>
      <w:lvlJc w:val="left"/>
      <w:pPr>
        <w:ind w:left="5760" w:hanging="360"/>
      </w:pPr>
      <w:rPr>
        <w:rFonts w:cs="Times New Roman"/>
      </w:rPr>
    </w:lvl>
    <w:lvl w:ilvl="8" w:tplc="41B41C4C" w:tentative="1">
      <w:start w:val="1"/>
      <w:numFmt w:val="lowerRoman"/>
      <w:lvlText w:val="%9."/>
      <w:lvlJc w:val="right"/>
      <w:pPr>
        <w:ind w:left="6480" w:hanging="180"/>
      </w:pPr>
      <w:rPr>
        <w:rFonts w:cs="Times New Roman"/>
      </w:rPr>
    </w:lvl>
  </w:abstractNum>
  <w:abstractNum w:abstractNumId="35"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74A123E6"/>
    <w:multiLevelType w:val="hybridMultilevel"/>
    <w:tmpl w:val="1C1CE24C"/>
    <w:lvl w:ilvl="0" w:tplc="9D72AA0A">
      <w:start w:val="1"/>
      <w:numFmt w:val="decimal"/>
      <w:lvlText w:val="%1."/>
      <w:lvlJc w:val="left"/>
      <w:pPr>
        <w:ind w:left="720" w:hanging="360"/>
      </w:pPr>
      <w:rPr>
        <w:rFonts w:hint="default"/>
      </w:rPr>
    </w:lvl>
    <w:lvl w:ilvl="1" w:tplc="C178908C" w:tentative="1">
      <w:start w:val="1"/>
      <w:numFmt w:val="lowerLetter"/>
      <w:lvlText w:val="%2."/>
      <w:lvlJc w:val="left"/>
      <w:pPr>
        <w:ind w:left="1440" w:hanging="360"/>
      </w:pPr>
    </w:lvl>
    <w:lvl w:ilvl="2" w:tplc="B5B6946A" w:tentative="1">
      <w:start w:val="1"/>
      <w:numFmt w:val="lowerRoman"/>
      <w:lvlText w:val="%3."/>
      <w:lvlJc w:val="right"/>
      <w:pPr>
        <w:ind w:left="2160" w:hanging="180"/>
      </w:pPr>
    </w:lvl>
    <w:lvl w:ilvl="3" w:tplc="27DCA2C4" w:tentative="1">
      <w:start w:val="1"/>
      <w:numFmt w:val="decimal"/>
      <w:lvlText w:val="%4."/>
      <w:lvlJc w:val="left"/>
      <w:pPr>
        <w:ind w:left="2880" w:hanging="360"/>
      </w:pPr>
    </w:lvl>
    <w:lvl w:ilvl="4" w:tplc="C8D41A58" w:tentative="1">
      <w:start w:val="1"/>
      <w:numFmt w:val="lowerLetter"/>
      <w:lvlText w:val="%5."/>
      <w:lvlJc w:val="left"/>
      <w:pPr>
        <w:ind w:left="3600" w:hanging="360"/>
      </w:pPr>
    </w:lvl>
    <w:lvl w:ilvl="5" w:tplc="FE746168" w:tentative="1">
      <w:start w:val="1"/>
      <w:numFmt w:val="lowerRoman"/>
      <w:lvlText w:val="%6."/>
      <w:lvlJc w:val="right"/>
      <w:pPr>
        <w:ind w:left="4320" w:hanging="180"/>
      </w:pPr>
    </w:lvl>
    <w:lvl w:ilvl="6" w:tplc="703C17EC" w:tentative="1">
      <w:start w:val="1"/>
      <w:numFmt w:val="decimal"/>
      <w:lvlText w:val="%7."/>
      <w:lvlJc w:val="left"/>
      <w:pPr>
        <w:ind w:left="5040" w:hanging="360"/>
      </w:pPr>
    </w:lvl>
    <w:lvl w:ilvl="7" w:tplc="020E2814" w:tentative="1">
      <w:start w:val="1"/>
      <w:numFmt w:val="lowerLetter"/>
      <w:lvlText w:val="%8."/>
      <w:lvlJc w:val="left"/>
      <w:pPr>
        <w:ind w:left="5760" w:hanging="360"/>
      </w:pPr>
    </w:lvl>
    <w:lvl w:ilvl="8" w:tplc="F48E7ABE" w:tentative="1">
      <w:start w:val="1"/>
      <w:numFmt w:val="lowerRoman"/>
      <w:lvlText w:val="%9."/>
      <w:lvlJc w:val="right"/>
      <w:pPr>
        <w:ind w:left="6480" w:hanging="180"/>
      </w:pPr>
    </w:lvl>
  </w:abstractNum>
  <w:abstractNum w:abstractNumId="37"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333CFC"/>
    <w:multiLevelType w:val="hybridMultilevel"/>
    <w:tmpl w:val="C37E2D56"/>
    <w:lvl w:ilvl="0" w:tplc="4992DBBA">
      <w:start w:val="1"/>
      <w:numFmt w:val="lowerRoman"/>
      <w:lvlText w:val="(%1)"/>
      <w:lvlJc w:val="left"/>
      <w:pPr>
        <w:ind w:left="1080" w:hanging="720"/>
      </w:pPr>
      <w:rPr>
        <w:rFonts w:hint="default"/>
      </w:rPr>
    </w:lvl>
    <w:lvl w:ilvl="1" w:tplc="1F569428" w:tentative="1">
      <w:start w:val="1"/>
      <w:numFmt w:val="lowerLetter"/>
      <w:lvlText w:val="%2."/>
      <w:lvlJc w:val="left"/>
      <w:pPr>
        <w:ind w:left="1440" w:hanging="360"/>
      </w:pPr>
    </w:lvl>
    <w:lvl w:ilvl="2" w:tplc="3C2020E2" w:tentative="1">
      <w:start w:val="1"/>
      <w:numFmt w:val="lowerRoman"/>
      <w:lvlText w:val="%3."/>
      <w:lvlJc w:val="right"/>
      <w:pPr>
        <w:ind w:left="2160" w:hanging="180"/>
      </w:pPr>
    </w:lvl>
    <w:lvl w:ilvl="3" w:tplc="006EE438" w:tentative="1">
      <w:start w:val="1"/>
      <w:numFmt w:val="decimal"/>
      <w:lvlText w:val="%4."/>
      <w:lvlJc w:val="left"/>
      <w:pPr>
        <w:ind w:left="2880" w:hanging="360"/>
      </w:pPr>
    </w:lvl>
    <w:lvl w:ilvl="4" w:tplc="FA4E3164" w:tentative="1">
      <w:start w:val="1"/>
      <w:numFmt w:val="lowerLetter"/>
      <w:lvlText w:val="%5."/>
      <w:lvlJc w:val="left"/>
      <w:pPr>
        <w:ind w:left="3600" w:hanging="360"/>
      </w:pPr>
    </w:lvl>
    <w:lvl w:ilvl="5" w:tplc="3D2E9950" w:tentative="1">
      <w:start w:val="1"/>
      <w:numFmt w:val="lowerRoman"/>
      <w:lvlText w:val="%6."/>
      <w:lvlJc w:val="right"/>
      <w:pPr>
        <w:ind w:left="4320" w:hanging="180"/>
      </w:pPr>
    </w:lvl>
    <w:lvl w:ilvl="6" w:tplc="FBC07A38" w:tentative="1">
      <w:start w:val="1"/>
      <w:numFmt w:val="decimal"/>
      <w:lvlText w:val="%7."/>
      <w:lvlJc w:val="left"/>
      <w:pPr>
        <w:ind w:left="5040" w:hanging="360"/>
      </w:pPr>
    </w:lvl>
    <w:lvl w:ilvl="7" w:tplc="3F52AEA8" w:tentative="1">
      <w:start w:val="1"/>
      <w:numFmt w:val="lowerLetter"/>
      <w:lvlText w:val="%8."/>
      <w:lvlJc w:val="left"/>
      <w:pPr>
        <w:ind w:left="5760" w:hanging="360"/>
      </w:pPr>
    </w:lvl>
    <w:lvl w:ilvl="8" w:tplc="E9B098DE" w:tentative="1">
      <w:start w:val="1"/>
      <w:numFmt w:val="lowerRoman"/>
      <w:lvlText w:val="%9."/>
      <w:lvlJc w:val="right"/>
      <w:pPr>
        <w:ind w:left="6480" w:hanging="180"/>
      </w:pPr>
    </w:lvl>
  </w:abstractNum>
  <w:abstractNum w:abstractNumId="39"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F4439D6"/>
    <w:multiLevelType w:val="hybridMultilevel"/>
    <w:tmpl w:val="292A8A92"/>
    <w:lvl w:ilvl="0" w:tplc="767E5A62">
      <w:start w:val="1"/>
      <w:numFmt w:val="decimal"/>
      <w:lvlText w:val="%1."/>
      <w:lvlJc w:val="left"/>
      <w:pPr>
        <w:tabs>
          <w:tab w:val="num" w:pos="720"/>
        </w:tabs>
        <w:ind w:left="720" w:hanging="360"/>
      </w:pPr>
    </w:lvl>
    <w:lvl w:ilvl="1" w:tplc="E17E2CF4">
      <w:start w:val="1"/>
      <w:numFmt w:val="decimal"/>
      <w:lvlText w:val="%2."/>
      <w:lvlJc w:val="left"/>
      <w:pPr>
        <w:tabs>
          <w:tab w:val="num" w:pos="1440"/>
        </w:tabs>
        <w:ind w:left="1440" w:hanging="360"/>
      </w:pPr>
    </w:lvl>
    <w:lvl w:ilvl="2" w:tplc="0464B128" w:tentative="1">
      <w:start w:val="1"/>
      <w:numFmt w:val="decimal"/>
      <w:lvlText w:val="%3."/>
      <w:lvlJc w:val="left"/>
      <w:pPr>
        <w:tabs>
          <w:tab w:val="num" w:pos="2160"/>
        </w:tabs>
        <w:ind w:left="2160" w:hanging="360"/>
      </w:pPr>
    </w:lvl>
    <w:lvl w:ilvl="3" w:tplc="C186B52E" w:tentative="1">
      <w:start w:val="1"/>
      <w:numFmt w:val="decimal"/>
      <w:lvlText w:val="%4."/>
      <w:lvlJc w:val="left"/>
      <w:pPr>
        <w:tabs>
          <w:tab w:val="num" w:pos="2880"/>
        </w:tabs>
        <w:ind w:left="2880" w:hanging="360"/>
      </w:pPr>
    </w:lvl>
    <w:lvl w:ilvl="4" w:tplc="509004AC" w:tentative="1">
      <w:start w:val="1"/>
      <w:numFmt w:val="decimal"/>
      <w:lvlText w:val="%5."/>
      <w:lvlJc w:val="left"/>
      <w:pPr>
        <w:tabs>
          <w:tab w:val="num" w:pos="3600"/>
        </w:tabs>
        <w:ind w:left="3600" w:hanging="360"/>
      </w:pPr>
    </w:lvl>
    <w:lvl w:ilvl="5" w:tplc="BE4E6F4C" w:tentative="1">
      <w:start w:val="1"/>
      <w:numFmt w:val="decimal"/>
      <w:lvlText w:val="%6."/>
      <w:lvlJc w:val="left"/>
      <w:pPr>
        <w:tabs>
          <w:tab w:val="num" w:pos="4320"/>
        </w:tabs>
        <w:ind w:left="4320" w:hanging="360"/>
      </w:pPr>
    </w:lvl>
    <w:lvl w:ilvl="6" w:tplc="2D5C7198" w:tentative="1">
      <w:start w:val="1"/>
      <w:numFmt w:val="decimal"/>
      <w:lvlText w:val="%7."/>
      <w:lvlJc w:val="left"/>
      <w:pPr>
        <w:tabs>
          <w:tab w:val="num" w:pos="5040"/>
        </w:tabs>
        <w:ind w:left="5040" w:hanging="360"/>
      </w:pPr>
    </w:lvl>
    <w:lvl w:ilvl="7" w:tplc="656C73E2" w:tentative="1">
      <w:start w:val="1"/>
      <w:numFmt w:val="decimal"/>
      <w:lvlText w:val="%8."/>
      <w:lvlJc w:val="left"/>
      <w:pPr>
        <w:tabs>
          <w:tab w:val="num" w:pos="5760"/>
        </w:tabs>
        <w:ind w:left="5760" w:hanging="360"/>
      </w:pPr>
    </w:lvl>
    <w:lvl w:ilvl="8" w:tplc="3580D696" w:tentative="1">
      <w:start w:val="1"/>
      <w:numFmt w:val="decimal"/>
      <w:lvlText w:val="%9."/>
      <w:lvlJc w:val="left"/>
      <w:pPr>
        <w:tabs>
          <w:tab w:val="num" w:pos="6480"/>
        </w:tabs>
        <w:ind w:left="6480" w:hanging="360"/>
      </w:pPr>
    </w:lvl>
  </w:abstractNum>
  <w:abstractNum w:abstractNumId="41"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5"/>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7"/>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1"/>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1"/>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39"/>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0"/>
  </w:num>
  <w:num w:numId="96">
    <w:abstractNumId w:val="28"/>
  </w:num>
  <w:num w:numId="97">
    <w:abstractNumId w:val="26"/>
  </w:num>
  <w:num w:numId="98">
    <w:abstractNumId w:val="20"/>
  </w:num>
  <w:num w:numId="99">
    <w:abstractNumId w:val="5"/>
  </w:num>
  <w:num w:numId="100">
    <w:abstractNumId w:val="16"/>
  </w:num>
  <w:num w:numId="101">
    <w:abstractNumId w:val="16"/>
  </w:num>
  <w:num w:numId="102">
    <w:abstractNumId w:val="29"/>
  </w:num>
  <w:num w:numId="103">
    <w:abstractNumId w:val="30"/>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4"/>
  </w:num>
  <w:num w:numId="133">
    <w:abstractNumId w:val="36"/>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8"/>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2"/>
  </w:num>
  <w:num w:numId="240">
    <w:abstractNumId w:val="33"/>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IdMacAtCleanup w:val="2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irino, Andressa">
    <w15:presenceInfo w15:providerId="AD" w15:userId="S::andressa.cirino@btgpactual.com::4655c681-904c-4987-8590-9291bfcf89dd"/>
  </w15:person>
  <w15:person w15:author="Takaki, Lais">
    <w15:presenceInfo w15:providerId="AD" w15:userId="S::lais.takaki@btgpactual.com::6802f2c4-979c-4119-ac63-a91243423262"/>
  </w15:person>
  <w15:person w15:author="Conde, Tainah">
    <w15:presenceInfo w15:providerId="AD" w15:userId="S::Tainah.Conde@btgpactual.com::60b896ae-6767-4b1e-a55c-835dd1d0fade"/>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241D"/>
    <w:rsid w:val="000025AE"/>
    <w:rsid w:val="00002768"/>
    <w:rsid w:val="000039BE"/>
    <w:rsid w:val="00003BB3"/>
    <w:rsid w:val="00004139"/>
    <w:rsid w:val="00004679"/>
    <w:rsid w:val="00004B1E"/>
    <w:rsid w:val="0000519B"/>
    <w:rsid w:val="00006DFB"/>
    <w:rsid w:val="000076D9"/>
    <w:rsid w:val="00010667"/>
    <w:rsid w:val="000112E8"/>
    <w:rsid w:val="00011387"/>
    <w:rsid w:val="0001150E"/>
    <w:rsid w:val="00011F33"/>
    <w:rsid w:val="00011FF0"/>
    <w:rsid w:val="000122C6"/>
    <w:rsid w:val="00014493"/>
    <w:rsid w:val="00014B28"/>
    <w:rsid w:val="0001628B"/>
    <w:rsid w:val="000162B7"/>
    <w:rsid w:val="000163B5"/>
    <w:rsid w:val="000175F7"/>
    <w:rsid w:val="00017D1A"/>
    <w:rsid w:val="0002064A"/>
    <w:rsid w:val="0002098F"/>
    <w:rsid w:val="00020D3F"/>
    <w:rsid w:val="0002158B"/>
    <w:rsid w:val="00021773"/>
    <w:rsid w:val="00022668"/>
    <w:rsid w:val="000227F7"/>
    <w:rsid w:val="00022D54"/>
    <w:rsid w:val="00022DD7"/>
    <w:rsid w:val="00022E62"/>
    <w:rsid w:val="00025708"/>
    <w:rsid w:val="0002637F"/>
    <w:rsid w:val="00026B9D"/>
    <w:rsid w:val="0002702B"/>
    <w:rsid w:val="00030060"/>
    <w:rsid w:val="000310CC"/>
    <w:rsid w:val="00032243"/>
    <w:rsid w:val="0003270B"/>
    <w:rsid w:val="000329BE"/>
    <w:rsid w:val="00032C95"/>
    <w:rsid w:val="00035102"/>
    <w:rsid w:val="0003556F"/>
    <w:rsid w:val="0003718A"/>
    <w:rsid w:val="00042CB1"/>
    <w:rsid w:val="00042D87"/>
    <w:rsid w:val="00042E4D"/>
    <w:rsid w:val="00044925"/>
    <w:rsid w:val="00044D58"/>
    <w:rsid w:val="00045AB4"/>
    <w:rsid w:val="000479DF"/>
    <w:rsid w:val="00047D59"/>
    <w:rsid w:val="000504EC"/>
    <w:rsid w:val="000506D3"/>
    <w:rsid w:val="0005134B"/>
    <w:rsid w:val="00051F24"/>
    <w:rsid w:val="00052FB9"/>
    <w:rsid w:val="000530B8"/>
    <w:rsid w:val="00053AEF"/>
    <w:rsid w:val="00054177"/>
    <w:rsid w:val="0005531D"/>
    <w:rsid w:val="00055885"/>
    <w:rsid w:val="00055D00"/>
    <w:rsid w:val="00055FF5"/>
    <w:rsid w:val="00056740"/>
    <w:rsid w:val="00056978"/>
    <w:rsid w:val="00056A1A"/>
    <w:rsid w:val="00057C9E"/>
    <w:rsid w:val="00060600"/>
    <w:rsid w:val="00061414"/>
    <w:rsid w:val="00061B89"/>
    <w:rsid w:val="000623BA"/>
    <w:rsid w:val="00062587"/>
    <w:rsid w:val="00062E13"/>
    <w:rsid w:val="00062F82"/>
    <w:rsid w:val="00063441"/>
    <w:rsid w:val="00063C02"/>
    <w:rsid w:val="00063ED2"/>
    <w:rsid w:val="00063F5C"/>
    <w:rsid w:val="000641AE"/>
    <w:rsid w:val="00064ECF"/>
    <w:rsid w:val="00067884"/>
    <w:rsid w:val="00067F30"/>
    <w:rsid w:val="00070319"/>
    <w:rsid w:val="0007156B"/>
    <w:rsid w:val="00071DB3"/>
    <w:rsid w:val="00074C52"/>
    <w:rsid w:val="00074CD0"/>
    <w:rsid w:val="00074D4B"/>
    <w:rsid w:val="000755A8"/>
    <w:rsid w:val="00077E12"/>
    <w:rsid w:val="00077EC3"/>
    <w:rsid w:val="000802FE"/>
    <w:rsid w:val="000804BE"/>
    <w:rsid w:val="00080D66"/>
    <w:rsid w:val="00080FF2"/>
    <w:rsid w:val="00082235"/>
    <w:rsid w:val="00082283"/>
    <w:rsid w:val="00083215"/>
    <w:rsid w:val="00083DA0"/>
    <w:rsid w:val="00083F2A"/>
    <w:rsid w:val="000843CD"/>
    <w:rsid w:val="000849CF"/>
    <w:rsid w:val="00085B77"/>
    <w:rsid w:val="000875F3"/>
    <w:rsid w:val="00090882"/>
    <w:rsid w:val="00091D99"/>
    <w:rsid w:val="00092054"/>
    <w:rsid w:val="000932A6"/>
    <w:rsid w:val="00094713"/>
    <w:rsid w:val="00095847"/>
    <w:rsid w:val="00095BB0"/>
    <w:rsid w:val="00096FE1"/>
    <w:rsid w:val="000971D3"/>
    <w:rsid w:val="00097219"/>
    <w:rsid w:val="000A04F4"/>
    <w:rsid w:val="000A075A"/>
    <w:rsid w:val="000A29FA"/>
    <w:rsid w:val="000A32CF"/>
    <w:rsid w:val="000A3CFC"/>
    <w:rsid w:val="000A3D62"/>
    <w:rsid w:val="000A3F91"/>
    <w:rsid w:val="000A403A"/>
    <w:rsid w:val="000A4292"/>
    <w:rsid w:val="000A4D72"/>
    <w:rsid w:val="000A53C3"/>
    <w:rsid w:val="000A6FC9"/>
    <w:rsid w:val="000B008D"/>
    <w:rsid w:val="000B1A9D"/>
    <w:rsid w:val="000B1EBF"/>
    <w:rsid w:val="000B2C28"/>
    <w:rsid w:val="000B3612"/>
    <w:rsid w:val="000B36AC"/>
    <w:rsid w:val="000B4785"/>
    <w:rsid w:val="000B526C"/>
    <w:rsid w:val="000B5367"/>
    <w:rsid w:val="000B5BDA"/>
    <w:rsid w:val="000B74F3"/>
    <w:rsid w:val="000C017D"/>
    <w:rsid w:val="000C2263"/>
    <w:rsid w:val="000C28C5"/>
    <w:rsid w:val="000C29C8"/>
    <w:rsid w:val="000C301D"/>
    <w:rsid w:val="000C3544"/>
    <w:rsid w:val="000C3D3D"/>
    <w:rsid w:val="000C4312"/>
    <w:rsid w:val="000C4970"/>
    <w:rsid w:val="000C49CA"/>
    <w:rsid w:val="000C4B95"/>
    <w:rsid w:val="000C5F20"/>
    <w:rsid w:val="000C60F1"/>
    <w:rsid w:val="000C6C59"/>
    <w:rsid w:val="000C709C"/>
    <w:rsid w:val="000D0AD7"/>
    <w:rsid w:val="000D1807"/>
    <w:rsid w:val="000D20C1"/>
    <w:rsid w:val="000D39C9"/>
    <w:rsid w:val="000D3CCD"/>
    <w:rsid w:val="000D3DA0"/>
    <w:rsid w:val="000D79A0"/>
    <w:rsid w:val="000D7A84"/>
    <w:rsid w:val="000D7AED"/>
    <w:rsid w:val="000D7EAD"/>
    <w:rsid w:val="000E059F"/>
    <w:rsid w:val="000E06E7"/>
    <w:rsid w:val="000E0AEC"/>
    <w:rsid w:val="000E0CEE"/>
    <w:rsid w:val="000E21EC"/>
    <w:rsid w:val="000E22B0"/>
    <w:rsid w:val="000E3E43"/>
    <w:rsid w:val="000E4450"/>
    <w:rsid w:val="000E4995"/>
    <w:rsid w:val="000E4D86"/>
    <w:rsid w:val="000E5E46"/>
    <w:rsid w:val="000E629C"/>
    <w:rsid w:val="000E7E50"/>
    <w:rsid w:val="000E7FFC"/>
    <w:rsid w:val="000F0893"/>
    <w:rsid w:val="000F09EB"/>
    <w:rsid w:val="000F0C11"/>
    <w:rsid w:val="000F0D30"/>
    <w:rsid w:val="000F10BE"/>
    <w:rsid w:val="000F15C5"/>
    <w:rsid w:val="000F2771"/>
    <w:rsid w:val="000F2845"/>
    <w:rsid w:val="000F2875"/>
    <w:rsid w:val="000F2D36"/>
    <w:rsid w:val="000F3571"/>
    <w:rsid w:val="000F43C0"/>
    <w:rsid w:val="000F448B"/>
    <w:rsid w:val="000F5A2C"/>
    <w:rsid w:val="000F5DC5"/>
    <w:rsid w:val="000F602A"/>
    <w:rsid w:val="000F7631"/>
    <w:rsid w:val="00100CBC"/>
    <w:rsid w:val="001019DE"/>
    <w:rsid w:val="0010230E"/>
    <w:rsid w:val="00102881"/>
    <w:rsid w:val="001033D7"/>
    <w:rsid w:val="001038DF"/>
    <w:rsid w:val="00104982"/>
    <w:rsid w:val="001054D0"/>
    <w:rsid w:val="0010635D"/>
    <w:rsid w:val="00106A40"/>
    <w:rsid w:val="00106C3D"/>
    <w:rsid w:val="00107E17"/>
    <w:rsid w:val="00110826"/>
    <w:rsid w:val="00110A70"/>
    <w:rsid w:val="00110C96"/>
    <w:rsid w:val="00111B35"/>
    <w:rsid w:val="00112940"/>
    <w:rsid w:val="00112C83"/>
    <w:rsid w:val="00113264"/>
    <w:rsid w:val="00113AE7"/>
    <w:rsid w:val="00114398"/>
    <w:rsid w:val="00115945"/>
    <w:rsid w:val="001163DC"/>
    <w:rsid w:val="00116A6C"/>
    <w:rsid w:val="00117100"/>
    <w:rsid w:val="001211E3"/>
    <w:rsid w:val="001215CB"/>
    <w:rsid w:val="00122149"/>
    <w:rsid w:val="00122198"/>
    <w:rsid w:val="001225F1"/>
    <w:rsid w:val="00124721"/>
    <w:rsid w:val="00124A4D"/>
    <w:rsid w:val="00124E2B"/>
    <w:rsid w:val="001255F9"/>
    <w:rsid w:val="00125CC0"/>
    <w:rsid w:val="001261AE"/>
    <w:rsid w:val="00127580"/>
    <w:rsid w:val="00127A72"/>
    <w:rsid w:val="0013088A"/>
    <w:rsid w:val="00130A7A"/>
    <w:rsid w:val="00130EB4"/>
    <w:rsid w:val="00131333"/>
    <w:rsid w:val="00131B53"/>
    <w:rsid w:val="00131E8F"/>
    <w:rsid w:val="001333B4"/>
    <w:rsid w:val="00133552"/>
    <w:rsid w:val="00133A90"/>
    <w:rsid w:val="001347E9"/>
    <w:rsid w:val="00134E09"/>
    <w:rsid w:val="00135229"/>
    <w:rsid w:val="001353C1"/>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68A4"/>
    <w:rsid w:val="00146D4F"/>
    <w:rsid w:val="00146F72"/>
    <w:rsid w:val="0015032D"/>
    <w:rsid w:val="00150BC4"/>
    <w:rsid w:val="001522BF"/>
    <w:rsid w:val="00153154"/>
    <w:rsid w:val="00153491"/>
    <w:rsid w:val="001540AE"/>
    <w:rsid w:val="00155E59"/>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3B69"/>
    <w:rsid w:val="00173FE1"/>
    <w:rsid w:val="0017434A"/>
    <w:rsid w:val="00174559"/>
    <w:rsid w:val="00175586"/>
    <w:rsid w:val="00176D61"/>
    <w:rsid w:val="001778EF"/>
    <w:rsid w:val="0017792C"/>
    <w:rsid w:val="00177A18"/>
    <w:rsid w:val="00177F8E"/>
    <w:rsid w:val="00181600"/>
    <w:rsid w:val="00181DFC"/>
    <w:rsid w:val="00182E84"/>
    <w:rsid w:val="0018395E"/>
    <w:rsid w:val="00183B47"/>
    <w:rsid w:val="00183FF5"/>
    <w:rsid w:val="00186B62"/>
    <w:rsid w:val="0018771B"/>
    <w:rsid w:val="00190D2C"/>
    <w:rsid w:val="00190E44"/>
    <w:rsid w:val="00191E06"/>
    <w:rsid w:val="00192814"/>
    <w:rsid w:val="00193C35"/>
    <w:rsid w:val="00194051"/>
    <w:rsid w:val="001952C7"/>
    <w:rsid w:val="001952CD"/>
    <w:rsid w:val="00195747"/>
    <w:rsid w:val="00195C98"/>
    <w:rsid w:val="00195CA4"/>
    <w:rsid w:val="0019637A"/>
    <w:rsid w:val="00197107"/>
    <w:rsid w:val="001978A2"/>
    <w:rsid w:val="001A097D"/>
    <w:rsid w:val="001A0EEF"/>
    <w:rsid w:val="001A0F51"/>
    <w:rsid w:val="001A11CB"/>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5B8C"/>
    <w:rsid w:val="001B6468"/>
    <w:rsid w:val="001B7BA7"/>
    <w:rsid w:val="001C00B0"/>
    <w:rsid w:val="001C0881"/>
    <w:rsid w:val="001C0F28"/>
    <w:rsid w:val="001C1BBE"/>
    <w:rsid w:val="001C250E"/>
    <w:rsid w:val="001C417D"/>
    <w:rsid w:val="001C462D"/>
    <w:rsid w:val="001C51EC"/>
    <w:rsid w:val="001C5334"/>
    <w:rsid w:val="001C6520"/>
    <w:rsid w:val="001C6DD4"/>
    <w:rsid w:val="001C7BCC"/>
    <w:rsid w:val="001D0BC7"/>
    <w:rsid w:val="001D13F7"/>
    <w:rsid w:val="001D1ECE"/>
    <w:rsid w:val="001D3669"/>
    <w:rsid w:val="001D38D8"/>
    <w:rsid w:val="001D4B4E"/>
    <w:rsid w:val="001D5756"/>
    <w:rsid w:val="001D6E16"/>
    <w:rsid w:val="001D7599"/>
    <w:rsid w:val="001E0840"/>
    <w:rsid w:val="001E1AD6"/>
    <w:rsid w:val="001E1D44"/>
    <w:rsid w:val="001E1DDB"/>
    <w:rsid w:val="001E2EB5"/>
    <w:rsid w:val="001E37F2"/>
    <w:rsid w:val="001E43CE"/>
    <w:rsid w:val="001E5ED2"/>
    <w:rsid w:val="001E6B1B"/>
    <w:rsid w:val="001E7DB1"/>
    <w:rsid w:val="001F0711"/>
    <w:rsid w:val="001F0B81"/>
    <w:rsid w:val="001F120F"/>
    <w:rsid w:val="001F1D52"/>
    <w:rsid w:val="001F1F4F"/>
    <w:rsid w:val="001F3C31"/>
    <w:rsid w:val="001F4906"/>
    <w:rsid w:val="001F559A"/>
    <w:rsid w:val="001F5EF5"/>
    <w:rsid w:val="001F68B9"/>
    <w:rsid w:val="00201FF9"/>
    <w:rsid w:val="00202FCB"/>
    <w:rsid w:val="0020308C"/>
    <w:rsid w:val="002031E5"/>
    <w:rsid w:val="002038C3"/>
    <w:rsid w:val="00203A1E"/>
    <w:rsid w:val="00204D49"/>
    <w:rsid w:val="00205359"/>
    <w:rsid w:val="00205426"/>
    <w:rsid w:val="0020564E"/>
    <w:rsid w:val="002065D2"/>
    <w:rsid w:val="00206FA3"/>
    <w:rsid w:val="00207005"/>
    <w:rsid w:val="0021036F"/>
    <w:rsid w:val="0021073C"/>
    <w:rsid w:val="002125C5"/>
    <w:rsid w:val="002126E8"/>
    <w:rsid w:val="00212EB1"/>
    <w:rsid w:val="00213453"/>
    <w:rsid w:val="0021412B"/>
    <w:rsid w:val="00215B68"/>
    <w:rsid w:val="00217BF4"/>
    <w:rsid w:val="002201AA"/>
    <w:rsid w:val="00220777"/>
    <w:rsid w:val="002208CB"/>
    <w:rsid w:val="00221575"/>
    <w:rsid w:val="002218A4"/>
    <w:rsid w:val="00222362"/>
    <w:rsid w:val="00222EE4"/>
    <w:rsid w:val="00223884"/>
    <w:rsid w:val="00223DF7"/>
    <w:rsid w:val="00223E5C"/>
    <w:rsid w:val="002240D1"/>
    <w:rsid w:val="00225C9A"/>
    <w:rsid w:val="00226506"/>
    <w:rsid w:val="00226F98"/>
    <w:rsid w:val="0022730D"/>
    <w:rsid w:val="00227C1A"/>
    <w:rsid w:val="0023045E"/>
    <w:rsid w:val="0023074C"/>
    <w:rsid w:val="002319BD"/>
    <w:rsid w:val="00233288"/>
    <w:rsid w:val="00233704"/>
    <w:rsid w:val="00233EF8"/>
    <w:rsid w:val="00234499"/>
    <w:rsid w:val="00235F6B"/>
    <w:rsid w:val="0023716C"/>
    <w:rsid w:val="00237D5D"/>
    <w:rsid w:val="00237F3C"/>
    <w:rsid w:val="00240082"/>
    <w:rsid w:val="0024030C"/>
    <w:rsid w:val="002417A8"/>
    <w:rsid w:val="00241CF4"/>
    <w:rsid w:val="00242363"/>
    <w:rsid w:val="002428DA"/>
    <w:rsid w:val="00242BEF"/>
    <w:rsid w:val="00242FB5"/>
    <w:rsid w:val="00243025"/>
    <w:rsid w:val="00243877"/>
    <w:rsid w:val="00243E72"/>
    <w:rsid w:val="00245199"/>
    <w:rsid w:val="002453F1"/>
    <w:rsid w:val="0024599D"/>
    <w:rsid w:val="00245DB9"/>
    <w:rsid w:val="00246133"/>
    <w:rsid w:val="00246803"/>
    <w:rsid w:val="00247024"/>
    <w:rsid w:val="00247921"/>
    <w:rsid w:val="00247B60"/>
    <w:rsid w:val="00251441"/>
    <w:rsid w:val="002521E9"/>
    <w:rsid w:val="00252A29"/>
    <w:rsid w:val="002531F4"/>
    <w:rsid w:val="00254BF3"/>
    <w:rsid w:val="002557E1"/>
    <w:rsid w:val="00255BB5"/>
    <w:rsid w:val="002567D8"/>
    <w:rsid w:val="00257427"/>
    <w:rsid w:val="002576FF"/>
    <w:rsid w:val="0025789D"/>
    <w:rsid w:val="00257FCA"/>
    <w:rsid w:val="0026008B"/>
    <w:rsid w:val="00260102"/>
    <w:rsid w:val="00260845"/>
    <w:rsid w:val="00261082"/>
    <w:rsid w:val="00264ACD"/>
    <w:rsid w:val="00264CE4"/>
    <w:rsid w:val="002652DB"/>
    <w:rsid w:val="00265D5B"/>
    <w:rsid w:val="00266103"/>
    <w:rsid w:val="002667C2"/>
    <w:rsid w:val="00266D5C"/>
    <w:rsid w:val="00270620"/>
    <w:rsid w:val="00271524"/>
    <w:rsid w:val="00271FC4"/>
    <w:rsid w:val="00273145"/>
    <w:rsid w:val="00273561"/>
    <w:rsid w:val="00273886"/>
    <w:rsid w:val="002748CD"/>
    <w:rsid w:val="0027493C"/>
    <w:rsid w:val="00275D1E"/>
    <w:rsid w:val="002764B4"/>
    <w:rsid w:val="002771AA"/>
    <w:rsid w:val="002777B2"/>
    <w:rsid w:val="002805B3"/>
    <w:rsid w:val="00280FDC"/>
    <w:rsid w:val="002818DE"/>
    <w:rsid w:val="00282B4D"/>
    <w:rsid w:val="00282CF4"/>
    <w:rsid w:val="00282EAF"/>
    <w:rsid w:val="00283444"/>
    <w:rsid w:val="0028528B"/>
    <w:rsid w:val="00285C06"/>
    <w:rsid w:val="00285C5F"/>
    <w:rsid w:val="0028653E"/>
    <w:rsid w:val="00287349"/>
    <w:rsid w:val="00287C84"/>
    <w:rsid w:val="00287FEA"/>
    <w:rsid w:val="0029086B"/>
    <w:rsid w:val="002910EF"/>
    <w:rsid w:val="002919F2"/>
    <w:rsid w:val="00293008"/>
    <w:rsid w:val="00293418"/>
    <w:rsid w:val="00293601"/>
    <w:rsid w:val="00293687"/>
    <w:rsid w:val="0029426B"/>
    <w:rsid w:val="00294DA9"/>
    <w:rsid w:val="002953ED"/>
    <w:rsid w:val="002957D4"/>
    <w:rsid w:val="002979EC"/>
    <w:rsid w:val="002A0781"/>
    <w:rsid w:val="002A095C"/>
    <w:rsid w:val="002A31DF"/>
    <w:rsid w:val="002A3835"/>
    <w:rsid w:val="002A40BA"/>
    <w:rsid w:val="002A4B81"/>
    <w:rsid w:val="002A636B"/>
    <w:rsid w:val="002A64BD"/>
    <w:rsid w:val="002A713E"/>
    <w:rsid w:val="002A7C0C"/>
    <w:rsid w:val="002B0322"/>
    <w:rsid w:val="002B066F"/>
    <w:rsid w:val="002B41CE"/>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E9A"/>
    <w:rsid w:val="002E0065"/>
    <w:rsid w:val="002E0AAE"/>
    <w:rsid w:val="002E0DED"/>
    <w:rsid w:val="002E2A69"/>
    <w:rsid w:val="002E2ADE"/>
    <w:rsid w:val="002E306A"/>
    <w:rsid w:val="002E5267"/>
    <w:rsid w:val="002E663F"/>
    <w:rsid w:val="002E6E2A"/>
    <w:rsid w:val="002E758A"/>
    <w:rsid w:val="002E789F"/>
    <w:rsid w:val="002E7C30"/>
    <w:rsid w:val="002F1CA9"/>
    <w:rsid w:val="002F3BD8"/>
    <w:rsid w:val="002F3E0E"/>
    <w:rsid w:val="002F4A5D"/>
    <w:rsid w:val="002F4B86"/>
    <w:rsid w:val="002F4CFC"/>
    <w:rsid w:val="002F4E39"/>
    <w:rsid w:val="002F5CCB"/>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51AF"/>
    <w:rsid w:val="00315C21"/>
    <w:rsid w:val="00317F15"/>
    <w:rsid w:val="00321DBC"/>
    <w:rsid w:val="00322F89"/>
    <w:rsid w:val="003233CC"/>
    <w:rsid w:val="00324331"/>
    <w:rsid w:val="00324A4E"/>
    <w:rsid w:val="00325413"/>
    <w:rsid w:val="00325844"/>
    <w:rsid w:val="00327376"/>
    <w:rsid w:val="00327FCD"/>
    <w:rsid w:val="0033062F"/>
    <w:rsid w:val="00330912"/>
    <w:rsid w:val="00330B9B"/>
    <w:rsid w:val="003317B3"/>
    <w:rsid w:val="003318B7"/>
    <w:rsid w:val="00331969"/>
    <w:rsid w:val="00332CD5"/>
    <w:rsid w:val="00333E85"/>
    <w:rsid w:val="00333E92"/>
    <w:rsid w:val="00334606"/>
    <w:rsid w:val="00334BD7"/>
    <w:rsid w:val="00335575"/>
    <w:rsid w:val="00337C7A"/>
    <w:rsid w:val="00340F72"/>
    <w:rsid w:val="00341887"/>
    <w:rsid w:val="00342082"/>
    <w:rsid w:val="00342C45"/>
    <w:rsid w:val="00342E65"/>
    <w:rsid w:val="00343532"/>
    <w:rsid w:val="00343564"/>
    <w:rsid w:val="003436A9"/>
    <w:rsid w:val="003437EE"/>
    <w:rsid w:val="00343C73"/>
    <w:rsid w:val="003442C9"/>
    <w:rsid w:val="00344C62"/>
    <w:rsid w:val="003459B7"/>
    <w:rsid w:val="0035087F"/>
    <w:rsid w:val="003509FE"/>
    <w:rsid w:val="00350DB7"/>
    <w:rsid w:val="00350F1D"/>
    <w:rsid w:val="0035104F"/>
    <w:rsid w:val="003521C4"/>
    <w:rsid w:val="00352679"/>
    <w:rsid w:val="0035329E"/>
    <w:rsid w:val="0035367A"/>
    <w:rsid w:val="00353755"/>
    <w:rsid w:val="00353FD2"/>
    <w:rsid w:val="00354AFE"/>
    <w:rsid w:val="003558FB"/>
    <w:rsid w:val="0035681E"/>
    <w:rsid w:val="00356C1C"/>
    <w:rsid w:val="00356EEA"/>
    <w:rsid w:val="00357380"/>
    <w:rsid w:val="00357923"/>
    <w:rsid w:val="00357D79"/>
    <w:rsid w:val="003600D5"/>
    <w:rsid w:val="00360166"/>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80324"/>
    <w:rsid w:val="00380541"/>
    <w:rsid w:val="00381CB9"/>
    <w:rsid w:val="00382108"/>
    <w:rsid w:val="0038287C"/>
    <w:rsid w:val="00382A3E"/>
    <w:rsid w:val="00383444"/>
    <w:rsid w:val="003843E3"/>
    <w:rsid w:val="00384FB3"/>
    <w:rsid w:val="00384FEE"/>
    <w:rsid w:val="0038552E"/>
    <w:rsid w:val="00385640"/>
    <w:rsid w:val="0038587E"/>
    <w:rsid w:val="00386245"/>
    <w:rsid w:val="00386509"/>
    <w:rsid w:val="00386CAE"/>
    <w:rsid w:val="003916BE"/>
    <w:rsid w:val="00391DA5"/>
    <w:rsid w:val="003921D8"/>
    <w:rsid w:val="00392485"/>
    <w:rsid w:val="003927B8"/>
    <w:rsid w:val="00392E9E"/>
    <w:rsid w:val="00393352"/>
    <w:rsid w:val="0039366F"/>
    <w:rsid w:val="00394602"/>
    <w:rsid w:val="0039473D"/>
    <w:rsid w:val="00394DB6"/>
    <w:rsid w:val="00394E31"/>
    <w:rsid w:val="00395991"/>
    <w:rsid w:val="0039647B"/>
    <w:rsid w:val="00397255"/>
    <w:rsid w:val="00397272"/>
    <w:rsid w:val="003A02B1"/>
    <w:rsid w:val="003A03E5"/>
    <w:rsid w:val="003A0D24"/>
    <w:rsid w:val="003A1968"/>
    <w:rsid w:val="003A1AD9"/>
    <w:rsid w:val="003A2690"/>
    <w:rsid w:val="003A2D24"/>
    <w:rsid w:val="003A30DB"/>
    <w:rsid w:val="003A3F63"/>
    <w:rsid w:val="003A4115"/>
    <w:rsid w:val="003A411E"/>
    <w:rsid w:val="003A4C4E"/>
    <w:rsid w:val="003A542D"/>
    <w:rsid w:val="003A5889"/>
    <w:rsid w:val="003A5C9D"/>
    <w:rsid w:val="003A6494"/>
    <w:rsid w:val="003A69BF"/>
    <w:rsid w:val="003B02C6"/>
    <w:rsid w:val="003B0402"/>
    <w:rsid w:val="003B0411"/>
    <w:rsid w:val="003B0C92"/>
    <w:rsid w:val="003B1435"/>
    <w:rsid w:val="003B2331"/>
    <w:rsid w:val="003B3287"/>
    <w:rsid w:val="003B32E0"/>
    <w:rsid w:val="003B34DA"/>
    <w:rsid w:val="003B4D51"/>
    <w:rsid w:val="003B4FA2"/>
    <w:rsid w:val="003B57D7"/>
    <w:rsid w:val="003B5E08"/>
    <w:rsid w:val="003B5EFF"/>
    <w:rsid w:val="003B6541"/>
    <w:rsid w:val="003B6580"/>
    <w:rsid w:val="003B658F"/>
    <w:rsid w:val="003B66E5"/>
    <w:rsid w:val="003B6730"/>
    <w:rsid w:val="003B67DA"/>
    <w:rsid w:val="003B7065"/>
    <w:rsid w:val="003B7A27"/>
    <w:rsid w:val="003B7A74"/>
    <w:rsid w:val="003C1288"/>
    <w:rsid w:val="003C1357"/>
    <w:rsid w:val="003C3094"/>
    <w:rsid w:val="003C4C09"/>
    <w:rsid w:val="003C594B"/>
    <w:rsid w:val="003C7B0B"/>
    <w:rsid w:val="003D00DB"/>
    <w:rsid w:val="003D04A8"/>
    <w:rsid w:val="003D056E"/>
    <w:rsid w:val="003D0909"/>
    <w:rsid w:val="003D134E"/>
    <w:rsid w:val="003D3B47"/>
    <w:rsid w:val="003D4AA9"/>
    <w:rsid w:val="003D4C58"/>
    <w:rsid w:val="003D515B"/>
    <w:rsid w:val="003D5249"/>
    <w:rsid w:val="003D71C7"/>
    <w:rsid w:val="003D7B71"/>
    <w:rsid w:val="003E183E"/>
    <w:rsid w:val="003E22D4"/>
    <w:rsid w:val="003E2DEC"/>
    <w:rsid w:val="003E2E49"/>
    <w:rsid w:val="003E2F90"/>
    <w:rsid w:val="003E33C1"/>
    <w:rsid w:val="003E372B"/>
    <w:rsid w:val="003E408C"/>
    <w:rsid w:val="003E4D5A"/>
    <w:rsid w:val="003E5C0B"/>
    <w:rsid w:val="003E7A0D"/>
    <w:rsid w:val="003E7EAA"/>
    <w:rsid w:val="003F0FCB"/>
    <w:rsid w:val="003F1391"/>
    <w:rsid w:val="003F1EBE"/>
    <w:rsid w:val="003F36C2"/>
    <w:rsid w:val="003F395B"/>
    <w:rsid w:val="003F3A33"/>
    <w:rsid w:val="003F4026"/>
    <w:rsid w:val="003F5AB6"/>
    <w:rsid w:val="003F71DF"/>
    <w:rsid w:val="003F7331"/>
    <w:rsid w:val="003F7856"/>
    <w:rsid w:val="003F7898"/>
    <w:rsid w:val="003F7A0A"/>
    <w:rsid w:val="00400CDF"/>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ABC"/>
    <w:rsid w:val="0041740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2A"/>
    <w:rsid w:val="00426AE9"/>
    <w:rsid w:val="00426EB3"/>
    <w:rsid w:val="00427682"/>
    <w:rsid w:val="00427A56"/>
    <w:rsid w:val="0043150B"/>
    <w:rsid w:val="00431ECA"/>
    <w:rsid w:val="0043214A"/>
    <w:rsid w:val="004327A3"/>
    <w:rsid w:val="00432EF0"/>
    <w:rsid w:val="0043322A"/>
    <w:rsid w:val="004332D6"/>
    <w:rsid w:val="004332DB"/>
    <w:rsid w:val="0043373C"/>
    <w:rsid w:val="00434098"/>
    <w:rsid w:val="004348E8"/>
    <w:rsid w:val="00434996"/>
    <w:rsid w:val="00435109"/>
    <w:rsid w:val="00435A34"/>
    <w:rsid w:val="0043613A"/>
    <w:rsid w:val="004369B6"/>
    <w:rsid w:val="004370B2"/>
    <w:rsid w:val="004375B9"/>
    <w:rsid w:val="00437D9A"/>
    <w:rsid w:val="00437E11"/>
    <w:rsid w:val="00440067"/>
    <w:rsid w:val="004400B0"/>
    <w:rsid w:val="0044077A"/>
    <w:rsid w:val="00441D5B"/>
    <w:rsid w:val="004425C9"/>
    <w:rsid w:val="00443CAF"/>
    <w:rsid w:val="004459CA"/>
    <w:rsid w:val="004462F2"/>
    <w:rsid w:val="00446769"/>
    <w:rsid w:val="00446EAA"/>
    <w:rsid w:val="00447481"/>
    <w:rsid w:val="0045086F"/>
    <w:rsid w:val="004518E1"/>
    <w:rsid w:val="00451936"/>
    <w:rsid w:val="00452FA0"/>
    <w:rsid w:val="00453404"/>
    <w:rsid w:val="00454260"/>
    <w:rsid w:val="00454412"/>
    <w:rsid w:val="00455299"/>
    <w:rsid w:val="004553FF"/>
    <w:rsid w:val="00457129"/>
    <w:rsid w:val="00457354"/>
    <w:rsid w:val="00460140"/>
    <w:rsid w:val="00460245"/>
    <w:rsid w:val="00460332"/>
    <w:rsid w:val="00460BBD"/>
    <w:rsid w:val="004610A4"/>
    <w:rsid w:val="0046155E"/>
    <w:rsid w:val="00461858"/>
    <w:rsid w:val="004621D2"/>
    <w:rsid w:val="00463453"/>
    <w:rsid w:val="0046384F"/>
    <w:rsid w:val="0046440E"/>
    <w:rsid w:val="00465400"/>
    <w:rsid w:val="00465DD2"/>
    <w:rsid w:val="0046650A"/>
    <w:rsid w:val="00466611"/>
    <w:rsid w:val="00466C25"/>
    <w:rsid w:val="00466EB9"/>
    <w:rsid w:val="004703C5"/>
    <w:rsid w:val="00471ED3"/>
    <w:rsid w:val="00473555"/>
    <w:rsid w:val="004736C0"/>
    <w:rsid w:val="00474629"/>
    <w:rsid w:val="0047493F"/>
    <w:rsid w:val="0047570A"/>
    <w:rsid w:val="004764B9"/>
    <w:rsid w:val="00476A5A"/>
    <w:rsid w:val="00476D20"/>
    <w:rsid w:val="00477E65"/>
    <w:rsid w:val="004802AA"/>
    <w:rsid w:val="004802FC"/>
    <w:rsid w:val="004805B4"/>
    <w:rsid w:val="00480A17"/>
    <w:rsid w:val="004810D2"/>
    <w:rsid w:val="00481A0D"/>
    <w:rsid w:val="00482A56"/>
    <w:rsid w:val="00484CF8"/>
    <w:rsid w:val="004855E8"/>
    <w:rsid w:val="00485E00"/>
    <w:rsid w:val="004863AC"/>
    <w:rsid w:val="0048650C"/>
    <w:rsid w:val="00487D9B"/>
    <w:rsid w:val="00487EF5"/>
    <w:rsid w:val="004905B6"/>
    <w:rsid w:val="00490662"/>
    <w:rsid w:val="0049082C"/>
    <w:rsid w:val="00490A3A"/>
    <w:rsid w:val="00490C8C"/>
    <w:rsid w:val="004912D0"/>
    <w:rsid w:val="0049239F"/>
    <w:rsid w:val="00492B6B"/>
    <w:rsid w:val="00492D93"/>
    <w:rsid w:val="00492D9D"/>
    <w:rsid w:val="00494AB4"/>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50AD"/>
    <w:rsid w:val="004A5452"/>
    <w:rsid w:val="004A5C0B"/>
    <w:rsid w:val="004A5FE9"/>
    <w:rsid w:val="004A61A2"/>
    <w:rsid w:val="004A74ED"/>
    <w:rsid w:val="004A7E7E"/>
    <w:rsid w:val="004B0191"/>
    <w:rsid w:val="004B1047"/>
    <w:rsid w:val="004B1D75"/>
    <w:rsid w:val="004B2438"/>
    <w:rsid w:val="004B25C9"/>
    <w:rsid w:val="004B3335"/>
    <w:rsid w:val="004B4A4A"/>
    <w:rsid w:val="004B5A65"/>
    <w:rsid w:val="004B6261"/>
    <w:rsid w:val="004B6C6A"/>
    <w:rsid w:val="004B6D63"/>
    <w:rsid w:val="004B72DD"/>
    <w:rsid w:val="004C2918"/>
    <w:rsid w:val="004C495C"/>
    <w:rsid w:val="004C4B9C"/>
    <w:rsid w:val="004C73B9"/>
    <w:rsid w:val="004C7734"/>
    <w:rsid w:val="004D0821"/>
    <w:rsid w:val="004D0BA9"/>
    <w:rsid w:val="004D1B2F"/>
    <w:rsid w:val="004D25DA"/>
    <w:rsid w:val="004D2793"/>
    <w:rsid w:val="004D301B"/>
    <w:rsid w:val="004D305F"/>
    <w:rsid w:val="004D3DCF"/>
    <w:rsid w:val="004D417D"/>
    <w:rsid w:val="004D464F"/>
    <w:rsid w:val="004D4AAF"/>
    <w:rsid w:val="004D7987"/>
    <w:rsid w:val="004D7ACD"/>
    <w:rsid w:val="004D7FC0"/>
    <w:rsid w:val="004E01D6"/>
    <w:rsid w:val="004E08BB"/>
    <w:rsid w:val="004E0B6E"/>
    <w:rsid w:val="004E0BD2"/>
    <w:rsid w:val="004E1917"/>
    <w:rsid w:val="004E299D"/>
    <w:rsid w:val="004E2CDF"/>
    <w:rsid w:val="004E341D"/>
    <w:rsid w:val="004E3C26"/>
    <w:rsid w:val="004E4794"/>
    <w:rsid w:val="004E53C4"/>
    <w:rsid w:val="004E572D"/>
    <w:rsid w:val="004E5E72"/>
    <w:rsid w:val="004E6E05"/>
    <w:rsid w:val="004E756D"/>
    <w:rsid w:val="004E7943"/>
    <w:rsid w:val="004F0280"/>
    <w:rsid w:val="004F0AF9"/>
    <w:rsid w:val="004F0E54"/>
    <w:rsid w:val="004F25F7"/>
    <w:rsid w:val="004F4182"/>
    <w:rsid w:val="004F5C6E"/>
    <w:rsid w:val="004F6FD7"/>
    <w:rsid w:val="004F7CDA"/>
    <w:rsid w:val="005001EC"/>
    <w:rsid w:val="00500725"/>
    <w:rsid w:val="005013A5"/>
    <w:rsid w:val="005023C7"/>
    <w:rsid w:val="005038F5"/>
    <w:rsid w:val="005047CC"/>
    <w:rsid w:val="005049B9"/>
    <w:rsid w:val="005055D6"/>
    <w:rsid w:val="00505A3C"/>
    <w:rsid w:val="00505E0F"/>
    <w:rsid w:val="00505E16"/>
    <w:rsid w:val="00507A36"/>
    <w:rsid w:val="00510E4C"/>
    <w:rsid w:val="00512DF1"/>
    <w:rsid w:val="00514197"/>
    <w:rsid w:val="00515404"/>
    <w:rsid w:val="00515D5A"/>
    <w:rsid w:val="0051621C"/>
    <w:rsid w:val="00517167"/>
    <w:rsid w:val="005179FE"/>
    <w:rsid w:val="00520CEF"/>
    <w:rsid w:val="005214F8"/>
    <w:rsid w:val="0052160F"/>
    <w:rsid w:val="00521A62"/>
    <w:rsid w:val="00521DE9"/>
    <w:rsid w:val="00522E1F"/>
    <w:rsid w:val="005247CF"/>
    <w:rsid w:val="00524C0A"/>
    <w:rsid w:val="00526CCF"/>
    <w:rsid w:val="005305B5"/>
    <w:rsid w:val="00530752"/>
    <w:rsid w:val="00530DFE"/>
    <w:rsid w:val="00531EDB"/>
    <w:rsid w:val="005327D6"/>
    <w:rsid w:val="00533F66"/>
    <w:rsid w:val="00534709"/>
    <w:rsid w:val="00534C08"/>
    <w:rsid w:val="00535560"/>
    <w:rsid w:val="00535E5C"/>
    <w:rsid w:val="00536459"/>
    <w:rsid w:val="00536986"/>
    <w:rsid w:val="0053706A"/>
    <w:rsid w:val="005402D4"/>
    <w:rsid w:val="005405F9"/>
    <w:rsid w:val="00541493"/>
    <w:rsid w:val="00542469"/>
    <w:rsid w:val="00543D42"/>
    <w:rsid w:val="00543F95"/>
    <w:rsid w:val="00544710"/>
    <w:rsid w:val="00544E97"/>
    <w:rsid w:val="005462A9"/>
    <w:rsid w:val="00546CEB"/>
    <w:rsid w:val="005476EC"/>
    <w:rsid w:val="005479D4"/>
    <w:rsid w:val="00550D92"/>
    <w:rsid w:val="00551179"/>
    <w:rsid w:val="00551277"/>
    <w:rsid w:val="00551B17"/>
    <w:rsid w:val="005523D0"/>
    <w:rsid w:val="00555873"/>
    <w:rsid w:val="00555F4B"/>
    <w:rsid w:val="005568B9"/>
    <w:rsid w:val="005573DC"/>
    <w:rsid w:val="005574BC"/>
    <w:rsid w:val="00557C12"/>
    <w:rsid w:val="00557EB2"/>
    <w:rsid w:val="00557F3E"/>
    <w:rsid w:val="00560566"/>
    <w:rsid w:val="00561348"/>
    <w:rsid w:val="0056146F"/>
    <w:rsid w:val="00561A0D"/>
    <w:rsid w:val="00562390"/>
    <w:rsid w:val="00562555"/>
    <w:rsid w:val="00562BA2"/>
    <w:rsid w:val="00563A83"/>
    <w:rsid w:val="005651C3"/>
    <w:rsid w:val="0056556E"/>
    <w:rsid w:val="005661FF"/>
    <w:rsid w:val="005668C9"/>
    <w:rsid w:val="00566A82"/>
    <w:rsid w:val="005703BD"/>
    <w:rsid w:val="00570671"/>
    <w:rsid w:val="0057108A"/>
    <w:rsid w:val="0057133E"/>
    <w:rsid w:val="005722CC"/>
    <w:rsid w:val="0057267F"/>
    <w:rsid w:val="00572804"/>
    <w:rsid w:val="00572990"/>
    <w:rsid w:val="00573362"/>
    <w:rsid w:val="005735D6"/>
    <w:rsid w:val="005743FC"/>
    <w:rsid w:val="00574BA9"/>
    <w:rsid w:val="00577BB7"/>
    <w:rsid w:val="00577BED"/>
    <w:rsid w:val="00577EFB"/>
    <w:rsid w:val="00580C79"/>
    <w:rsid w:val="0058132A"/>
    <w:rsid w:val="005819A7"/>
    <w:rsid w:val="00581A36"/>
    <w:rsid w:val="00581F07"/>
    <w:rsid w:val="005833A6"/>
    <w:rsid w:val="00583447"/>
    <w:rsid w:val="00583948"/>
    <w:rsid w:val="00583B6E"/>
    <w:rsid w:val="00583CA5"/>
    <w:rsid w:val="00583D6E"/>
    <w:rsid w:val="005844F8"/>
    <w:rsid w:val="00584655"/>
    <w:rsid w:val="0058473F"/>
    <w:rsid w:val="00585007"/>
    <w:rsid w:val="00585390"/>
    <w:rsid w:val="00585A32"/>
    <w:rsid w:val="00585A9F"/>
    <w:rsid w:val="00585EC6"/>
    <w:rsid w:val="00586349"/>
    <w:rsid w:val="005865EC"/>
    <w:rsid w:val="00587B3C"/>
    <w:rsid w:val="00590A52"/>
    <w:rsid w:val="00590F62"/>
    <w:rsid w:val="00590FD9"/>
    <w:rsid w:val="00591848"/>
    <w:rsid w:val="00591996"/>
    <w:rsid w:val="00592836"/>
    <w:rsid w:val="005932EC"/>
    <w:rsid w:val="00594372"/>
    <w:rsid w:val="00595D08"/>
    <w:rsid w:val="005960AA"/>
    <w:rsid w:val="00596397"/>
    <w:rsid w:val="005965F3"/>
    <w:rsid w:val="00596F67"/>
    <w:rsid w:val="0059785E"/>
    <w:rsid w:val="005A0C35"/>
    <w:rsid w:val="005A0D19"/>
    <w:rsid w:val="005A1802"/>
    <w:rsid w:val="005A1BD4"/>
    <w:rsid w:val="005A1F7E"/>
    <w:rsid w:val="005A26E6"/>
    <w:rsid w:val="005A2C81"/>
    <w:rsid w:val="005A377C"/>
    <w:rsid w:val="005A4306"/>
    <w:rsid w:val="005A4520"/>
    <w:rsid w:val="005A487B"/>
    <w:rsid w:val="005A4EFE"/>
    <w:rsid w:val="005A4FC3"/>
    <w:rsid w:val="005A51C5"/>
    <w:rsid w:val="005A7416"/>
    <w:rsid w:val="005B000D"/>
    <w:rsid w:val="005B2B74"/>
    <w:rsid w:val="005B2C7D"/>
    <w:rsid w:val="005B2EFD"/>
    <w:rsid w:val="005B3E98"/>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32BE"/>
    <w:rsid w:val="005C3410"/>
    <w:rsid w:val="005C438E"/>
    <w:rsid w:val="005C4D6E"/>
    <w:rsid w:val="005C5712"/>
    <w:rsid w:val="005C6CD0"/>
    <w:rsid w:val="005C701D"/>
    <w:rsid w:val="005C7BA6"/>
    <w:rsid w:val="005D0193"/>
    <w:rsid w:val="005D01ED"/>
    <w:rsid w:val="005D07AD"/>
    <w:rsid w:val="005D0824"/>
    <w:rsid w:val="005D0860"/>
    <w:rsid w:val="005D1584"/>
    <w:rsid w:val="005D17C7"/>
    <w:rsid w:val="005D21D7"/>
    <w:rsid w:val="005D253C"/>
    <w:rsid w:val="005D25DF"/>
    <w:rsid w:val="005D260D"/>
    <w:rsid w:val="005D2DB4"/>
    <w:rsid w:val="005D341A"/>
    <w:rsid w:val="005D351E"/>
    <w:rsid w:val="005D3740"/>
    <w:rsid w:val="005D38D6"/>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533"/>
    <w:rsid w:val="005E5A3B"/>
    <w:rsid w:val="005E62D6"/>
    <w:rsid w:val="005E64AC"/>
    <w:rsid w:val="005E7920"/>
    <w:rsid w:val="005F0870"/>
    <w:rsid w:val="005F321A"/>
    <w:rsid w:val="005F4EC5"/>
    <w:rsid w:val="005F6DCD"/>
    <w:rsid w:val="005F70E4"/>
    <w:rsid w:val="005F7C10"/>
    <w:rsid w:val="00600BCF"/>
    <w:rsid w:val="00600E70"/>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C7E"/>
    <w:rsid w:val="006157E1"/>
    <w:rsid w:val="0061676E"/>
    <w:rsid w:val="00620EBF"/>
    <w:rsid w:val="006218C4"/>
    <w:rsid w:val="00621BE2"/>
    <w:rsid w:val="00622388"/>
    <w:rsid w:val="00622D87"/>
    <w:rsid w:val="00623224"/>
    <w:rsid w:val="0062432A"/>
    <w:rsid w:val="00624B5B"/>
    <w:rsid w:val="00625D3C"/>
    <w:rsid w:val="0062652E"/>
    <w:rsid w:val="00626AD6"/>
    <w:rsid w:val="006277FF"/>
    <w:rsid w:val="00627BBA"/>
    <w:rsid w:val="00630B65"/>
    <w:rsid w:val="00630E05"/>
    <w:rsid w:val="006317DE"/>
    <w:rsid w:val="006319B0"/>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568"/>
    <w:rsid w:val="00640E49"/>
    <w:rsid w:val="0064275D"/>
    <w:rsid w:val="006427F2"/>
    <w:rsid w:val="0064293F"/>
    <w:rsid w:val="00642E2A"/>
    <w:rsid w:val="006437F9"/>
    <w:rsid w:val="0064614C"/>
    <w:rsid w:val="006468DA"/>
    <w:rsid w:val="006468F2"/>
    <w:rsid w:val="00646D56"/>
    <w:rsid w:val="00646E81"/>
    <w:rsid w:val="00647261"/>
    <w:rsid w:val="006479DF"/>
    <w:rsid w:val="0065058F"/>
    <w:rsid w:val="00650A65"/>
    <w:rsid w:val="00651660"/>
    <w:rsid w:val="00651739"/>
    <w:rsid w:val="006527FA"/>
    <w:rsid w:val="006529CA"/>
    <w:rsid w:val="00655518"/>
    <w:rsid w:val="00655620"/>
    <w:rsid w:val="006563C6"/>
    <w:rsid w:val="00656746"/>
    <w:rsid w:val="00656F12"/>
    <w:rsid w:val="00657313"/>
    <w:rsid w:val="0065741D"/>
    <w:rsid w:val="006578C2"/>
    <w:rsid w:val="00661113"/>
    <w:rsid w:val="0066126E"/>
    <w:rsid w:val="006621A5"/>
    <w:rsid w:val="006646D6"/>
    <w:rsid w:val="00664E05"/>
    <w:rsid w:val="00665152"/>
    <w:rsid w:val="00666446"/>
    <w:rsid w:val="006669EE"/>
    <w:rsid w:val="00666CCE"/>
    <w:rsid w:val="00666E52"/>
    <w:rsid w:val="0067054F"/>
    <w:rsid w:val="00670CB6"/>
    <w:rsid w:val="006710DE"/>
    <w:rsid w:val="00673463"/>
    <w:rsid w:val="0067394D"/>
    <w:rsid w:val="006742B4"/>
    <w:rsid w:val="0067526F"/>
    <w:rsid w:val="00675409"/>
    <w:rsid w:val="006760E1"/>
    <w:rsid w:val="00676AB6"/>
    <w:rsid w:val="006812DB"/>
    <w:rsid w:val="006830BA"/>
    <w:rsid w:val="00683C14"/>
    <w:rsid w:val="00684529"/>
    <w:rsid w:val="0068467F"/>
    <w:rsid w:val="00684DA3"/>
    <w:rsid w:val="006855C0"/>
    <w:rsid w:val="0068785E"/>
    <w:rsid w:val="006907DA"/>
    <w:rsid w:val="00693232"/>
    <w:rsid w:val="00693719"/>
    <w:rsid w:val="00693899"/>
    <w:rsid w:val="006938EE"/>
    <w:rsid w:val="00693CF9"/>
    <w:rsid w:val="006949E1"/>
    <w:rsid w:val="00695026"/>
    <w:rsid w:val="00695601"/>
    <w:rsid w:val="0069589C"/>
    <w:rsid w:val="00695C5F"/>
    <w:rsid w:val="00695D64"/>
    <w:rsid w:val="006960C8"/>
    <w:rsid w:val="00696DE2"/>
    <w:rsid w:val="00697336"/>
    <w:rsid w:val="006A083D"/>
    <w:rsid w:val="006A0D2F"/>
    <w:rsid w:val="006A17B2"/>
    <w:rsid w:val="006A253A"/>
    <w:rsid w:val="006A2E75"/>
    <w:rsid w:val="006A30A6"/>
    <w:rsid w:val="006A37B3"/>
    <w:rsid w:val="006A3B9B"/>
    <w:rsid w:val="006A3FC7"/>
    <w:rsid w:val="006A59D6"/>
    <w:rsid w:val="006A5F52"/>
    <w:rsid w:val="006A68B3"/>
    <w:rsid w:val="006A7801"/>
    <w:rsid w:val="006A798E"/>
    <w:rsid w:val="006B0C03"/>
    <w:rsid w:val="006B28DE"/>
    <w:rsid w:val="006B2EC4"/>
    <w:rsid w:val="006B57CA"/>
    <w:rsid w:val="006B59AF"/>
    <w:rsid w:val="006B6AB4"/>
    <w:rsid w:val="006B72D5"/>
    <w:rsid w:val="006C0BB5"/>
    <w:rsid w:val="006C119F"/>
    <w:rsid w:val="006C194B"/>
    <w:rsid w:val="006C245C"/>
    <w:rsid w:val="006C297B"/>
    <w:rsid w:val="006C2DF8"/>
    <w:rsid w:val="006C3146"/>
    <w:rsid w:val="006C382A"/>
    <w:rsid w:val="006C3AE0"/>
    <w:rsid w:val="006C3B00"/>
    <w:rsid w:val="006C3EFA"/>
    <w:rsid w:val="006C49B6"/>
    <w:rsid w:val="006C4D40"/>
    <w:rsid w:val="006C674B"/>
    <w:rsid w:val="006C7816"/>
    <w:rsid w:val="006C7D2D"/>
    <w:rsid w:val="006D1000"/>
    <w:rsid w:val="006D1285"/>
    <w:rsid w:val="006D2C87"/>
    <w:rsid w:val="006D489F"/>
    <w:rsid w:val="006D5A85"/>
    <w:rsid w:val="006D704A"/>
    <w:rsid w:val="006D7DD6"/>
    <w:rsid w:val="006E0A56"/>
    <w:rsid w:val="006E0E6D"/>
    <w:rsid w:val="006E1779"/>
    <w:rsid w:val="006E2169"/>
    <w:rsid w:val="006E29AD"/>
    <w:rsid w:val="006E3648"/>
    <w:rsid w:val="006E3A10"/>
    <w:rsid w:val="006E4ED9"/>
    <w:rsid w:val="006E4FB2"/>
    <w:rsid w:val="006E592C"/>
    <w:rsid w:val="006E669E"/>
    <w:rsid w:val="006E7D4B"/>
    <w:rsid w:val="006F01AC"/>
    <w:rsid w:val="006F092B"/>
    <w:rsid w:val="006F0D85"/>
    <w:rsid w:val="006F1136"/>
    <w:rsid w:val="006F1612"/>
    <w:rsid w:val="006F1966"/>
    <w:rsid w:val="006F22F4"/>
    <w:rsid w:val="006F2571"/>
    <w:rsid w:val="006F2B62"/>
    <w:rsid w:val="006F2C51"/>
    <w:rsid w:val="006F33C0"/>
    <w:rsid w:val="006F37A5"/>
    <w:rsid w:val="006F3F49"/>
    <w:rsid w:val="006F4F40"/>
    <w:rsid w:val="006F5B9F"/>
    <w:rsid w:val="006F5C09"/>
    <w:rsid w:val="006F702C"/>
    <w:rsid w:val="007006AA"/>
    <w:rsid w:val="00700FB7"/>
    <w:rsid w:val="007016AC"/>
    <w:rsid w:val="00701920"/>
    <w:rsid w:val="00701DE8"/>
    <w:rsid w:val="00702300"/>
    <w:rsid w:val="00702D80"/>
    <w:rsid w:val="00705444"/>
    <w:rsid w:val="0070564E"/>
    <w:rsid w:val="00705ACB"/>
    <w:rsid w:val="007066E4"/>
    <w:rsid w:val="00710BD4"/>
    <w:rsid w:val="007115F1"/>
    <w:rsid w:val="00711A87"/>
    <w:rsid w:val="0071200A"/>
    <w:rsid w:val="00712EF2"/>
    <w:rsid w:val="00713F9E"/>
    <w:rsid w:val="0071442A"/>
    <w:rsid w:val="00714B1A"/>
    <w:rsid w:val="0071621D"/>
    <w:rsid w:val="00716C5E"/>
    <w:rsid w:val="007173A4"/>
    <w:rsid w:val="00717BC1"/>
    <w:rsid w:val="00720183"/>
    <w:rsid w:val="0072119E"/>
    <w:rsid w:val="007225F2"/>
    <w:rsid w:val="00722A34"/>
    <w:rsid w:val="007236D0"/>
    <w:rsid w:val="00724946"/>
    <w:rsid w:val="007249B8"/>
    <w:rsid w:val="00726073"/>
    <w:rsid w:val="0073208F"/>
    <w:rsid w:val="00732812"/>
    <w:rsid w:val="00732A19"/>
    <w:rsid w:val="0073350A"/>
    <w:rsid w:val="00733962"/>
    <w:rsid w:val="00733F0F"/>
    <w:rsid w:val="00734D4E"/>
    <w:rsid w:val="00736676"/>
    <w:rsid w:val="0073759A"/>
    <w:rsid w:val="00737FBC"/>
    <w:rsid w:val="007402A2"/>
    <w:rsid w:val="00740868"/>
    <w:rsid w:val="00741F30"/>
    <w:rsid w:val="00742B80"/>
    <w:rsid w:val="00743345"/>
    <w:rsid w:val="00744451"/>
    <w:rsid w:val="00747328"/>
    <w:rsid w:val="0075025F"/>
    <w:rsid w:val="00750844"/>
    <w:rsid w:val="00751231"/>
    <w:rsid w:val="00751E7C"/>
    <w:rsid w:val="007520D7"/>
    <w:rsid w:val="00752AD0"/>
    <w:rsid w:val="00752D69"/>
    <w:rsid w:val="00753062"/>
    <w:rsid w:val="00753D68"/>
    <w:rsid w:val="00753EA0"/>
    <w:rsid w:val="00754098"/>
    <w:rsid w:val="0075468C"/>
    <w:rsid w:val="0075665A"/>
    <w:rsid w:val="00756DF1"/>
    <w:rsid w:val="00757367"/>
    <w:rsid w:val="007608C8"/>
    <w:rsid w:val="00760F80"/>
    <w:rsid w:val="00761275"/>
    <w:rsid w:val="007619A1"/>
    <w:rsid w:val="00761AA3"/>
    <w:rsid w:val="00761EFC"/>
    <w:rsid w:val="00762771"/>
    <w:rsid w:val="007630EE"/>
    <w:rsid w:val="0076387D"/>
    <w:rsid w:val="00763999"/>
    <w:rsid w:val="00763D8E"/>
    <w:rsid w:val="007658FB"/>
    <w:rsid w:val="00765BD8"/>
    <w:rsid w:val="00765E91"/>
    <w:rsid w:val="0077044F"/>
    <w:rsid w:val="007714D7"/>
    <w:rsid w:val="007715E6"/>
    <w:rsid w:val="00771D56"/>
    <w:rsid w:val="007721E3"/>
    <w:rsid w:val="00772248"/>
    <w:rsid w:val="007767F6"/>
    <w:rsid w:val="00782F3C"/>
    <w:rsid w:val="00783416"/>
    <w:rsid w:val="0078367F"/>
    <w:rsid w:val="00783EA9"/>
    <w:rsid w:val="00784FC5"/>
    <w:rsid w:val="007852DF"/>
    <w:rsid w:val="0078544B"/>
    <w:rsid w:val="00785C9B"/>
    <w:rsid w:val="00786DE3"/>
    <w:rsid w:val="00787C94"/>
    <w:rsid w:val="00790D92"/>
    <w:rsid w:val="00790E8F"/>
    <w:rsid w:val="00791243"/>
    <w:rsid w:val="00791BCE"/>
    <w:rsid w:val="007922AB"/>
    <w:rsid w:val="007926B9"/>
    <w:rsid w:val="00792A07"/>
    <w:rsid w:val="00792E91"/>
    <w:rsid w:val="00792F73"/>
    <w:rsid w:val="007934A1"/>
    <w:rsid w:val="007943F0"/>
    <w:rsid w:val="0079452A"/>
    <w:rsid w:val="00794F5C"/>
    <w:rsid w:val="007952F0"/>
    <w:rsid w:val="007A109E"/>
    <w:rsid w:val="007A18A7"/>
    <w:rsid w:val="007A2471"/>
    <w:rsid w:val="007A2C46"/>
    <w:rsid w:val="007A2C55"/>
    <w:rsid w:val="007A346B"/>
    <w:rsid w:val="007A3998"/>
    <w:rsid w:val="007A445B"/>
    <w:rsid w:val="007A5A0F"/>
    <w:rsid w:val="007A6109"/>
    <w:rsid w:val="007A626D"/>
    <w:rsid w:val="007A710D"/>
    <w:rsid w:val="007A746D"/>
    <w:rsid w:val="007A7638"/>
    <w:rsid w:val="007A7723"/>
    <w:rsid w:val="007B084E"/>
    <w:rsid w:val="007B105A"/>
    <w:rsid w:val="007B1C87"/>
    <w:rsid w:val="007B1E78"/>
    <w:rsid w:val="007B20E5"/>
    <w:rsid w:val="007B3160"/>
    <w:rsid w:val="007B4E32"/>
    <w:rsid w:val="007B520B"/>
    <w:rsid w:val="007B55CD"/>
    <w:rsid w:val="007B5CD1"/>
    <w:rsid w:val="007B5D5A"/>
    <w:rsid w:val="007B6114"/>
    <w:rsid w:val="007B6740"/>
    <w:rsid w:val="007B6C8C"/>
    <w:rsid w:val="007B75A9"/>
    <w:rsid w:val="007B761D"/>
    <w:rsid w:val="007B7753"/>
    <w:rsid w:val="007C0FD9"/>
    <w:rsid w:val="007C1965"/>
    <w:rsid w:val="007C1B9B"/>
    <w:rsid w:val="007C40E2"/>
    <w:rsid w:val="007C4C4E"/>
    <w:rsid w:val="007C4F42"/>
    <w:rsid w:val="007C534A"/>
    <w:rsid w:val="007C5FBD"/>
    <w:rsid w:val="007C60D1"/>
    <w:rsid w:val="007C63A7"/>
    <w:rsid w:val="007C7259"/>
    <w:rsid w:val="007C77DA"/>
    <w:rsid w:val="007D0581"/>
    <w:rsid w:val="007D0648"/>
    <w:rsid w:val="007D1F83"/>
    <w:rsid w:val="007D23ED"/>
    <w:rsid w:val="007D2638"/>
    <w:rsid w:val="007D267D"/>
    <w:rsid w:val="007D27BF"/>
    <w:rsid w:val="007D29E8"/>
    <w:rsid w:val="007D2FE5"/>
    <w:rsid w:val="007D300D"/>
    <w:rsid w:val="007D3526"/>
    <w:rsid w:val="007D47B3"/>
    <w:rsid w:val="007D520F"/>
    <w:rsid w:val="007D6125"/>
    <w:rsid w:val="007D7EDC"/>
    <w:rsid w:val="007E1742"/>
    <w:rsid w:val="007E1C6F"/>
    <w:rsid w:val="007E1F08"/>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517F"/>
    <w:rsid w:val="007F64BD"/>
    <w:rsid w:val="007F773B"/>
    <w:rsid w:val="007F7CFB"/>
    <w:rsid w:val="0080007D"/>
    <w:rsid w:val="008001F9"/>
    <w:rsid w:val="008005C2"/>
    <w:rsid w:val="008008C8"/>
    <w:rsid w:val="00800C60"/>
    <w:rsid w:val="00800DE9"/>
    <w:rsid w:val="00801DE6"/>
    <w:rsid w:val="008027AD"/>
    <w:rsid w:val="00802A4F"/>
    <w:rsid w:val="00804747"/>
    <w:rsid w:val="00804CE6"/>
    <w:rsid w:val="00805846"/>
    <w:rsid w:val="008065E1"/>
    <w:rsid w:val="00807209"/>
    <w:rsid w:val="008077A4"/>
    <w:rsid w:val="008100C3"/>
    <w:rsid w:val="0081057C"/>
    <w:rsid w:val="008107B6"/>
    <w:rsid w:val="00810807"/>
    <w:rsid w:val="0081156B"/>
    <w:rsid w:val="00812E32"/>
    <w:rsid w:val="00812E5D"/>
    <w:rsid w:val="00814135"/>
    <w:rsid w:val="00814F0C"/>
    <w:rsid w:val="00815A55"/>
    <w:rsid w:val="008162BA"/>
    <w:rsid w:val="0081696F"/>
    <w:rsid w:val="00816B23"/>
    <w:rsid w:val="008176E9"/>
    <w:rsid w:val="008200BE"/>
    <w:rsid w:val="00820425"/>
    <w:rsid w:val="00820498"/>
    <w:rsid w:val="008204AE"/>
    <w:rsid w:val="008208F9"/>
    <w:rsid w:val="00821E7B"/>
    <w:rsid w:val="00821FBE"/>
    <w:rsid w:val="00822050"/>
    <w:rsid w:val="008233F1"/>
    <w:rsid w:val="00823463"/>
    <w:rsid w:val="00823DC8"/>
    <w:rsid w:val="00824BF5"/>
    <w:rsid w:val="0082534F"/>
    <w:rsid w:val="00826F70"/>
    <w:rsid w:val="008276BE"/>
    <w:rsid w:val="00827DBA"/>
    <w:rsid w:val="00831058"/>
    <w:rsid w:val="008312B4"/>
    <w:rsid w:val="0083181B"/>
    <w:rsid w:val="00831ED0"/>
    <w:rsid w:val="008320B4"/>
    <w:rsid w:val="0083254F"/>
    <w:rsid w:val="008333F0"/>
    <w:rsid w:val="00833C03"/>
    <w:rsid w:val="00833CED"/>
    <w:rsid w:val="00833E29"/>
    <w:rsid w:val="00833F27"/>
    <w:rsid w:val="00834015"/>
    <w:rsid w:val="00834257"/>
    <w:rsid w:val="00835289"/>
    <w:rsid w:val="00835A61"/>
    <w:rsid w:val="00836447"/>
    <w:rsid w:val="00836630"/>
    <w:rsid w:val="0083729D"/>
    <w:rsid w:val="00837DE1"/>
    <w:rsid w:val="008409CB"/>
    <w:rsid w:val="00841F77"/>
    <w:rsid w:val="00843C4D"/>
    <w:rsid w:val="00844A52"/>
    <w:rsid w:val="00844D29"/>
    <w:rsid w:val="00844D6C"/>
    <w:rsid w:val="00845632"/>
    <w:rsid w:val="008467B5"/>
    <w:rsid w:val="00846859"/>
    <w:rsid w:val="008468E8"/>
    <w:rsid w:val="00847503"/>
    <w:rsid w:val="00847860"/>
    <w:rsid w:val="008479E0"/>
    <w:rsid w:val="00847B8B"/>
    <w:rsid w:val="00850EA5"/>
    <w:rsid w:val="00851633"/>
    <w:rsid w:val="00851921"/>
    <w:rsid w:val="00852606"/>
    <w:rsid w:val="00852984"/>
    <w:rsid w:val="008548C6"/>
    <w:rsid w:val="00854F11"/>
    <w:rsid w:val="0085556C"/>
    <w:rsid w:val="00855A5E"/>
    <w:rsid w:val="00855F46"/>
    <w:rsid w:val="00861F8C"/>
    <w:rsid w:val="0086275B"/>
    <w:rsid w:val="008628CA"/>
    <w:rsid w:val="00862E5E"/>
    <w:rsid w:val="0086382C"/>
    <w:rsid w:val="008638F0"/>
    <w:rsid w:val="00863EBB"/>
    <w:rsid w:val="00864438"/>
    <w:rsid w:val="008657D8"/>
    <w:rsid w:val="00866122"/>
    <w:rsid w:val="00866771"/>
    <w:rsid w:val="00866DA5"/>
    <w:rsid w:val="0086743C"/>
    <w:rsid w:val="008674A1"/>
    <w:rsid w:val="00871A10"/>
    <w:rsid w:val="00871DB0"/>
    <w:rsid w:val="008729E4"/>
    <w:rsid w:val="00872BD7"/>
    <w:rsid w:val="008731BB"/>
    <w:rsid w:val="008742AC"/>
    <w:rsid w:val="008743B7"/>
    <w:rsid w:val="00874D39"/>
    <w:rsid w:val="00877023"/>
    <w:rsid w:val="00877107"/>
    <w:rsid w:val="008772CA"/>
    <w:rsid w:val="00880D6E"/>
    <w:rsid w:val="00881139"/>
    <w:rsid w:val="008811CD"/>
    <w:rsid w:val="008814D1"/>
    <w:rsid w:val="0088177F"/>
    <w:rsid w:val="008819CC"/>
    <w:rsid w:val="00882084"/>
    <w:rsid w:val="00882728"/>
    <w:rsid w:val="0088295D"/>
    <w:rsid w:val="00883EA8"/>
    <w:rsid w:val="00883FB1"/>
    <w:rsid w:val="008842AA"/>
    <w:rsid w:val="00885001"/>
    <w:rsid w:val="00885FCA"/>
    <w:rsid w:val="008861D0"/>
    <w:rsid w:val="00887646"/>
    <w:rsid w:val="0088788B"/>
    <w:rsid w:val="008878F9"/>
    <w:rsid w:val="00887D67"/>
    <w:rsid w:val="00887F5B"/>
    <w:rsid w:val="0089087F"/>
    <w:rsid w:val="00890920"/>
    <w:rsid w:val="00890D98"/>
    <w:rsid w:val="0089120F"/>
    <w:rsid w:val="00892439"/>
    <w:rsid w:val="00892CB7"/>
    <w:rsid w:val="00893044"/>
    <w:rsid w:val="008930B1"/>
    <w:rsid w:val="00893B51"/>
    <w:rsid w:val="0089405E"/>
    <w:rsid w:val="0089473D"/>
    <w:rsid w:val="00894BFD"/>
    <w:rsid w:val="00894FE8"/>
    <w:rsid w:val="00896696"/>
    <w:rsid w:val="00896B33"/>
    <w:rsid w:val="00896E42"/>
    <w:rsid w:val="0089727C"/>
    <w:rsid w:val="00897837"/>
    <w:rsid w:val="008A0879"/>
    <w:rsid w:val="008A0E0B"/>
    <w:rsid w:val="008A1119"/>
    <w:rsid w:val="008A1580"/>
    <w:rsid w:val="008A167C"/>
    <w:rsid w:val="008A18AF"/>
    <w:rsid w:val="008A1B09"/>
    <w:rsid w:val="008A20F3"/>
    <w:rsid w:val="008A23E9"/>
    <w:rsid w:val="008A2BA7"/>
    <w:rsid w:val="008A2F34"/>
    <w:rsid w:val="008A3149"/>
    <w:rsid w:val="008A3241"/>
    <w:rsid w:val="008A4104"/>
    <w:rsid w:val="008A525C"/>
    <w:rsid w:val="008A57DB"/>
    <w:rsid w:val="008A634B"/>
    <w:rsid w:val="008A6415"/>
    <w:rsid w:val="008A6DE7"/>
    <w:rsid w:val="008A75DE"/>
    <w:rsid w:val="008B1050"/>
    <w:rsid w:val="008B1257"/>
    <w:rsid w:val="008B1EF0"/>
    <w:rsid w:val="008B3589"/>
    <w:rsid w:val="008B3968"/>
    <w:rsid w:val="008B4A22"/>
    <w:rsid w:val="008B4B60"/>
    <w:rsid w:val="008B5019"/>
    <w:rsid w:val="008B5486"/>
    <w:rsid w:val="008B558C"/>
    <w:rsid w:val="008B5997"/>
    <w:rsid w:val="008B63A1"/>
    <w:rsid w:val="008B6DAB"/>
    <w:rsid w:val="008C05A2"/>
    <w:rsid w:val="008C05F0"/>
    <w:rsid w:val="008C1172"/>
    <w:rsid w:val="008C120D"/>
    <w:rsid w:val="008C2542"/>
    <w:rsid w:val="008C2C66"/>
    <w:rsid w:val="008C2DF6"/>
    <w:rsid w:val="008C38E5"/>
    <w:rsid w:val="008C48F0"/>
    <w:rsid w:val="008C4D07"/>
    <w:rsid w:val="008C543B"/>
    <w:rsid w:val="008C550C"/>
    <w:rsid w:val="008C581B"/>
    <w:rsid w:val="008C6211"/>
    <w:rsid w:val="008C702F"/>
    <w:rsid w:val="008D0633"/>
    <w:rsid w:val="008D1824"/>
    <w:rsid w:val="008D203A"/>
    <w:rsid w:val="008D2D14"/>
    <w:rsid w:val="008D5837"/>
    <w:rsid w:val="008D5A62"/>
    <w:rsid w:val="008D6182"/>
    <w:rsid w:val="008D6402"/>
    <w:rsid w:val="008D647B"/>
    <w:rsid w:val="008D69EC"/>
    <w:rsid w:val="008D6A74"/>
    <w:rsid w:val="008D7571"/>
    <w:rsid w:val="008D7FE9"/>
    <w:rsid w:val="008E0217"/>
    <w:rsid w:val="008E055C"/>
    <w:rsid w:val="008E14BD"/>
    <w:rsid w:val="008E1E7D"/>
    <w:rsid w:val="008E2B36"/>
    <w:rsid w:val="008E2E1D"/>
    <w:rsid w:val="008E46FC"/>
    <w:rsid w:val="008E5135"/>
    <w:rsid w:val="008E5327"/>
    <w:rsid w:val="008E65E4"/>
    <w:rsid w:val="008E65F6"/>
    <w:rsid w:val="008E6B50"/>
    <w:rsid w:val="008E6FDD"/>
    <w:rsid w:val="008F062E"/>
    <w:rsid w:val="008F0906"/>
    <w:rsid w:val="008F09A5"/>
    <w:rsid w:val="008F0C20"/>
    <w:rsid w:val="008F0DA5"/>
    <w:rsid w:val="008F3883"/>
    <w:rsid w:val="008F3F6D"/>
    <w:rsid w:val="008F4710"/>
    <w:rsid w:val="008F50B7"/>
    <w:rsid w:val="008F6383"/>
    <w:rsid w:val="008F6E13"/>
    <w:rsid w:val="008F6F57"/>
    <w:rsid w:val="00901BA5"/>
    <w:rsid w:val="00903AC4"/>
    <w:rsid w:val="009044A6"/>
    <w:rsid w:val="00904E84"/>
    <w:rsid w:val="0090516B"/>
    <w:rsid w:val="009058E3"/>
    <w:rsid w:val="00905E51"/>
    <w:rsid w:val="009060A1"/>
    <w:rsid w:val="00906369"/>
    <w:rsid w:val="009073EF"/>
    <w:rsid w:val="009074D6"/>
    <w:rsid w:val="00907515"/>
    <w:rsid w:val="00907622"/>
    <w:rsid w:val="00910C9F"/>
    <w:rsid w:val="0091129F"/>
    <w:rsid w:val="009116DF"/>
    <w:rsid w:val="00911F2C"/>
    <w:rsid w:val="00912669"/>
    <w:rsid w:val="0091388E"/>
    <w:rsid w:val="009143B7"/>
    <w:rsid w:val="00914F16"/>
    <w:rsid w:val="009158F9"/>
    <w:rsid w:val="0091746D"/>
    <w:rsid w:val="00917643"/>
    <w:rsid w:val="009200FC"/>
    <w:rsid w:val="00920259"/>
    <w:rsid w:val="0092055C"/>
    <w:rsid w:val="0092060B"/>
    <w:rsid w:val="00920C5A"/>
    <w:rsid w:val="00921D52"/>
    <w:rsid w:val="00921E1E"/>
    <w:rsid w:val="00923FF7"/>
    <w:rsid w:val="00924B9E"/>
    <w:rsid w:val="009266D5"/>
    <w:rsid w:val="009267ED"/>
    <w:rsid w:val="00927135"/>
    <w:rsid w:val="00930640"/>
    <w:rsid w:val="00930834"/>
    <w:rsid w:val="0093090E"/>
    <w:rsid w:val="00932623"/>
    <w:rsid w:val="00932A9F"/>
    <w:rsid w:val="0093319B"/>
    <w:rsid w:val="00933463"/>
    <w:rsid w:val="0093431D"/>
    <w:rsid w:val="00934605"/>
    <w:rsid w:val="0093551A"/>
    <w:rsid w:val="0093748F"/>
    <w:rsid w:val="0093757E"/>
    <w:rsid w:val="009411DC"/>
    <w:rsid w:val="00942891"/>
    <w:rsid w:val="00942CCA"/>
    <w:rsid w:val="00944419"/>
    <w:rsid w:val="00944B31"/>
    <w:rsid w:val="00944F5A"/>
    <w:rsid w:val="00947439"/>
    <w:rsid w:val="00947606"/>
    <w:rsid w:val="00947F13"/>
    <w:rsid w:val="00950145"/>
    <w:rsid w:val="009507A9"/>
    <w:rsid w:val="00950A91"/>
    <w:rsid w:val="009520DA"/>
    <w:rsid w:val="00952F0A"/>
    <w:rsid w:val="00952F3A"/>
    <w:rsid w:val="00953013"/>
    <w:rsid w:val="009532A4"/>
    <w:rsid w:val="009537AD"/>
    <w:rsid w:val="00953DEA"/>
    <w:rsid w:val="009540BF"/>
    <w:rsid w:val="00954184"/>
    <w:rsid w:val="00955996"/>
    <w:rsid w:val="00955EB2"/>
    <w:rsid w:val="0095653B"/>
    <w:rsid w:val="00956BD6"/>
    <w:rsid w:val="00957B01"/>
    <w:rsid w:val="00957F16"/>
    <w:rsid w:val="0096063B"/>
    <w:rsid w:val="0096089E"/>
    <w:rsid w:val="009619F3"/>
    <w:rsid w:val="0096220C"/>
    <w:rsid w:val="00963136"/>
    <w:rsid w:val="00963A96"/>
    <w:rsid w:val="009659C6"/>
    <w:rsid w:val="00966161"/>
    <w:rsid w:val="00966529"/>
    <w:rsid w:val="00971AC6"/>
    <w:rsid w:val="00971BEF"/>
    <w:rsid w:val="00971F23"/>
    <w:rsid w:val="00971F85"/>
    <w:rsid w:val="009724FA"/>
    <w:rsid w:val="00972911"/>
    <w:rsid w:val="00972B46"/>
    <w:rsid w:val="00974283"/>
    <w:rsid w:val="009743CB"/>
    <w:rsid w:val="00974450"/>
    <w:rsid w:val="00975733"/>
    <w:rsid w:val="00975763"/>
    <w:rsid w:val="009767DA"/>
    <w:rsid w:val="009773F6"/>
    <w:rsid w:val="00980CD5"/>
    <w:rsid w:val="0098125C"/>
    <w:rsid w:val="00982215"/>
    <w:rsid w:val="0098341B"/>
    <w:rsid w:val="0098421A"/>
    <w:rsid w:val="009867AE"/>
    <w:rsid w:val="0098681B"/>
    <w:rsid w:val="009868CA"/>
    <w:rsid w:val="009879B1"/>
    <w:rsid w:val="00987D0A"/>
    <w:rsid w:val="00990804"/>
    <w:rsid w:val="00990937"/>
    <w:rsid w:val="009934B3"/>
    <w:rsid w:val="00993605"/>
    <w:rsid w:val="0099401C"/>
    <w:rsid w:val="00995CBE"/>
    <w:rsid w:val="00997C1D"/>
    <w:rsid w:val="009A0979"/>
    <w:rsid w:val="009A0E84"/>
    <w:rsid w:val="009A1C06"/>
    <w:rsid w:val="009A2022"/>
    <w:rsid w:val="009A27BF"/>
    <w:rsid w:val="009A2B58"/>
    <w:rsid w:val="009A3937"/>
    <w:rsid w:val="009A3D0A"/>
    <w:rsid w:val="009A3D4D"/>
    <w:rsid w:val="009A4B8D"/>
    <w:rsid w:val="009A5BF6"/>
    <w:rsid w:val="009A72A3"/>
    <w:rsid w:val="009A7D4F"/>
    <w:rsid w:val="009B032A"/>
    <w:rsid w:val="009B119E"/>
    <w:rsid w:val="009B1C3D"/>
    <w:rsid w:val="009B4262"/>
    <w:rsid w:val="009B46B9"/>
    <w:rsid w:val="009B49B7"/>
    <w:rsid w:val="009B4B1B"/>
    <w:rsid w:val="009B4D3C"/>
    <w:rsid w:val="009B4F70"/>
    <w:rsid w:val="009B54CB"/>
    <w:rsid w:val="009B61C2"/>
    <w:rsid w:val="009B6FA3"/>
    <w:rsid w:val="009B738A"/>
    <w:rsid w:val="009B7CC2"/>
    <w:rsid w:val="009C060C"/>
    <w:rsid w:val="009C067C"/>
    <w:rsid w:val="009C2F06"/>
    <w:rsid w:val="009C371A"/>
    <w:rsid w:val="009C3C92"/>
    <w:rsid w:val="009C501D"/>
    <w:rsid w:val="009C6158"/>
    <w:rsid w:val="009C61E7"/>
    <w:rsid w:val="009C707D"/>
    <w:rsid w:val="009C75F3"/>
    <w:rsid w:val="009C76AA"/>
    <w:rsid w:val="009C7738"/>
    <w:rsid w:val="009C7DF4"/>
    <w:rsid w:val="009D2C8F"/>
    <w:rsid w:val="009D2D90"/>
    <w:rsid w:val="009D31D3"/>
    <w:rsid w:val="009D3303"/>
    <w:rsid w:val="009D335E"/>
    <w:rsid w:val="009D384E"/>
    <w:rsid w:val="009D6DF4"/>
    <w:rsid w:val="009D6FDA"/>
    <w:rsid w:val="009E0445"/>
    <w:rsid w:val="009E10B3"/>
    <w:rsid w:val="009E1DB4"/>
    <w:rsid w:val="009E1E30"/>
    <w:rsid w:val="009E298F"/>
    <w:rsid w:val="009E2E5A"/>
    <w:rsid w:val="009E3397"/>
    <w:rsid w:val="009E406E"/>
    <w:rsid w:val="009E4EE5"/>
    <w:rsid w:val="009E547C"/>
    <w:rsid w:val="009E6674"/>
    <w:rsid w:val="009E669C"/>
    <w:rsid w:val="009E6C26"/>
    <w:rsid w:val="009E6D3E"/>
    <w:rsid w:val="009E7BE1"/>
    <w:rsid w:val="009F0C56"/>
    <w:rsid w:val="009F0E0F"/>
    <w:rsid w:val="009F0F26"/>
    <w:rsid w:val="009F107A"/>
    <w:rsid w:val="009F2E11"/>
    <w:rsid w:val="009F3D6A"/>
    <w:rsid w:val="009F6C4B"/>
    <w:rsid w:val="009F756F"/>
    <w:rsid w:val="009F79A4"/>
    <w:rsid w:val="00A009F6"/>
    <w:rsid w:val="00A012B1"/>
    <w:rsid w:val="00A013DF"/>
    <w:rsid w:val="00A0162B"/>
    <w:rsid w:val="00A01EA9"/>
    <w:rsid w:val="00A020D3"/>
    <w:rsid w:val="00A0459B"/>
    <w:rsid w:val="00A0492A"/>
    <w:rsid w:val="00A077FB"/>
    <w:rsid w:val="00A07EA1"/>
    <w:rsid w:val="00A1024B"/>
    <w:rsid w:val="00A105AE"/>
    <w:rsid w:val="00A11111"/>
    <w:rsid w:val="00A11262"/>
    <w:rsid w:val="00A11482"/>
    <w:rsid w:val="00A11DA1"/>
    <w:rsid w:val="00A13C61"/>
    <w:rsid w:val="00A13F87"/>
    <w:rsid w:val="00A1557C"/>
    <w:rsid w:val="00A163F3"/>
    <w:rsid w:val="00A16632"/>
    <w:rsid w:val="00A204E0"/>
    <w:rsid w:val="00A24857"/>
    <w:rsid w:val="00A25050"/>
    <w:rsid w:val="00A255F7"/>
    <w:rsid w:val="00A2698F"/>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50E28"/>
    <w:rsid w:val="00A50E37"/>
    <w:rsid w:val="00A50F2D"/>
    <w:rsid w:val="00A514D1"/>
    <w:rsid w:val="00A51571"/>
    <w:rsid w:val="00A53D36"/>
    <w:rsid w:val="00A540CB"/>
    <w:rsid w:val="00A544BC"/>
    <w:rsid w:val="00A55F10"/>
    <w:rsid w:val="00A5657B"/>
    <w:rsid w:val="00A56842"/>
    <w:rsid w:val="00A60831"/>
    <w:rsid w:val="00A6199B"/>
    <w:rsid w:val="00A61BE8"/>
    <w:rsid w:val="00A63314"/>
    <w:rsid w:val="00A64193"/>
    <w:rsid w:val="00A64A0E"/>
    <w:rsid w:val="00A64E74"/>
    <w:rsid w:val="00A65E59"/>
    <w:rsid w:val="00A65ED9"/>
    <w:rsid w:val="00A665D1"/>
    <w:rsid w:val="00A668EE"/>
    <w:rsid w:val="00A67B0B"/>
    <w:rsid w:val="00A67CFA"/>
    <w:rsid w:val="00A70B2C"/>
    <w:rsid w:val="00A711C9"/>
    <w:rsid w:val="00A7196C"/>
    <w:rsid w:val="00A72C44"/>
    <w:rsid w:val="00A737A9"/>
    <w:rsid w:val="00A74008"/>
    <w:rsid w:val="00A740B4"/>
    <w:rsid w:val="00A7425D"/>
    <w:rsid w:val="00A7427A"/>
    <w:rsid w:val="00A74A89"/>
    <w:rsid w:val="00A74E8B"/>
    <w:rsid w:val="00A74FB0"/>
    <w:rsid w:val="00A7501D"/>
    <w:rsid w:val="00A7577A"/>
    <w:rsid w:val="00A76C9F"/>
    <w:rsid w:val="00A80BDF"/>
    <w:rsid w:val="00A80F83"/>
    <w:rsid w:val="00A81D03"/>
    <w:rsid w:val="00A82787"/>
    <w:rsid w:val="00A83306"/>
    <w:rsid w:val="00A83BBE"/>
    <w:rsid w:val="00A846D4"/>
    <w:rsid w:val="00A84C0F"/>
    <w:rsid w:val="00A867B8"/>
    <w:rsid w:val="00A87306"/>
    <w:rsid w:val="00A903C3"/>
    <w:rsid w:val="00A90F29"/>
    <w:rsid w:val="00A93126"/>
    <w:rsid w:val="00A93C6B"/>
    <w:rsid w:val="00A93C6F"/>
    <w:rsid w:val="00A93D48"/>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7B17"/>
    <w:rsid w:val="00AA7DDA"/>
    <w:rsid w:val="00AB05DC"/>
    <w:rsid w:val="00AB0B3D"/>
    <w:rsid w:val="00AB1F11"/>
    <w:rsid w:val="00AB3415"/>
    <w:rsid w:val="00AB48C7"/>
    <w:rsid w:val="00AB6D13"/>
    <w:rsid w:val="00AB6E49"/>
    <w:rsid w:val="00AB7097"/>
    <w:rsid w:val="00AB70B4"/>
    <w:rsid w:val="00AB7C94"/>
    <w:rsid w:val="00AC0424"/>
    <w:rsid w:val="00AC1149"/>
    <w:rsid w:val="00AC12DE"/>
    <w:rsid w:val="00AC23F7"/>
    <w:rsid w:val="00AC2F21"/>
    <w:rsid w:val="00AC363D"/>
    <w:rsid w:val="00AC37F3"/>
    <w:rsid w:val="00AC39CC"/>
    <w:rsid w:val="00AC4459"/>
    <w:rsid w:val="00AC4632"/>
    <w:rsid w:val="00AC4ACE"/>
    <w:rsid w:val="00AC5C56"/>
    <w:rsid w:val="00AC6BD1"/>
    <w:rsid w:val="00AC7B73"/>
    <w:rsid w:val="00AD04A0"/>
    <w:rsid w:val="00AD18DE"/>
    <w:rsid w:val="00AD19C6"/>
    <w:rsid w:val="00AD2645"/>
    <w:rsid w:val="00AD2CD9"/>
    <w:rsid w:val="00AD36B0"/>
    <w:rsid w:val="00AD40D3"/>
    <w:rsid w:val="00AD5A65"/>
    <w:rsid w:val="00AD5D92"/>
    <w:rsid w:val="00AD6869"/>
    <w:rsid w:val="00AD6C02"/>
    <w:rsid w:val="00AD7BB5"/>
    <w:rsid w:val="00AE1D89"/>
    <w:rsid w:val="00AE2BDA"/>
    <w:rsid w:val="00AE3002"/>
    <w:rsid w:val="00AE35D2"/>
    <w:rsid w:val="00AE3978"/>
    <w:rsid w:val="00AE5CA3"/>
    <w:rsid w:val="00AE6CC2"/>
    <w:rsid w:val="00AE6CF5"/>
    <w:rsid w:val="00AE787B"/>
    <w:rsid w:val="00AF009C"/>
    <w:rsid w:val="00AF0636"/>
    <w:rsid w:val="00AF17FF"/>
    <w:rsid w:val="00AF1A97"/>
    <w:rsid w:val="00AF1EA6"/>
    <w:rsid w:val="00AF2008"/>
    <w:rsid w:val="00AF2055"/>
    <w:rsid w:val="00AF368D"/>
    <w:rsid w:val="00AF398F"/>
    <w:rsid w:val="00AF39FD"/>
    <w:rsid w:val="00AF3D98"/>
    <w:rsid w:val="00AF4076"/>
    <w:rsid w:val="00AF414A"/>
    <w:rsid w:val="00AF473A"/>
    <w:rsid w:val="00AF56F7"/>
    <w:rsid w:val="00AF572E"/>
    <w:rsid w:val="00AF6CC7"/>
    <w:rsid w:val="00AF6DB2"/>
    <w:rsid w:val="00AF7050"/>
    <w:rsid w:val="00AF7430"/>
    <w:rsid w:val="00AF7AB9"/>
    <w:rsid w:val="00AF7B52"/>
    <w:rsid w:val="00AF7B8E"/>
    <w:rsid w:val="00B00F83"/>
    <w:rsid w:val="00B01055"/>
    <w:rsid w:val="00B030C3"/>
    <w:rsid w:val="00B030E0"/>
    <w:rsid w:val="00B03710"/>
    <w:rsid w:val="00B03D85"/>
    <w:rsid w:val="00B0495E"/>
    <w:rsid w:val="00B0535C"/>
    <w:rsid w:val="00B0736B"/>
    <w:rsid w:val="00B07CB6"/>
    <w:rsid w:val="00B113C6"/>
    <w:rsid w:val="00B11436"/>
    <w:rsid w:val="00B1164E"/>
    <w:rsid w:val="00B1190A"/>
    <w:rsid w:val="00B1387F"/>
    <w:rsid w:val="00B138FD"/>
    <w:rsid w:val="00B13EA6"/>
    <w:rsid w:val="00B14283"/>
    <w:rsid w:val="00B14C90"/>
    <w:rsid w:val="00B14DDB"/>
    <w:rsid w:val="00B15286"/>
    <w:rsid w:val="00B15C97"/>
    <w:rsid w:val="00B2009C"/>
    <w:rsid w:val="00B2076D"/>
    <w:rsid w:val="00B20CD7"/>
    <w:rsid w:val="00B21BE4"/>
    <w:rsid w:val="00B22888"/>
    <w:rsid w:val="00B23D52"/>
    <w:rsid w:val="00B24A17"/>
    <w:rsid w:val="00B252F9"/>
    <w:rsid w:val="00B25409"/>
    <w:rsid w:val="00B25472"/>
    <w:rsid w:val="00B2549F"/>
    <w:rsid w:val="00B25875"/>
    <w:rsid w:val="00B25892"/>
    <w:rsid w:val="00B25B1E"/>
    <w:rsid w:val="00B25D8F"/>
    <w:rsid w:val="00B27520"/>
    <w:rsid w:val="00B2752F"/>
    <w:rsid w:val="00B27ED4"/>
    <w:rsid w:val="00B27F0A"/>
    <w:rsid w:val="00B31D92"/>
    <w:rsid w:val="00B33D0E"/>
    <w:rsid w:val="00B34869"/>
    <w:rsid w:val="00B35238"/>
    <w:rsid w:val="00B3640F"/>
    <w:rsid w:val="00B37452"/>
    <w:rsid w:val="00B37E2A"/>
    <w:rsid w:val="00B40FE4"/>
    <w:rsid w:val="00B41756"/>
    <w:rsid w:val="00B423BB"/>
    <w:rsid w:val="00B444EC"/>
    <w:rsid w:val="00B449F1"/>
    <w:rsid w:val="00B44DEA"/>
    <w:rsid w:val="00B453B4"/>
    <w:rsid w:val="00B45C03"/>
    <w:rsid w:val="00B466F0"/>
    <w:rsid w:val="00B46F25"/>
    <w:rsid w:val="00B46F9F"/>
    <w:rsid w:val="00B47D3E"/>
    <w:rsid w:val="00B50688"/>
    <w:rsid w:val="00B51FEF"/>
    <w:rsid w:val="00B52930"/>
    <w:rsid w:val="00B52A38"/>
    <w:rsid w:val="00B53737"/>
    <w:rsid w:val="00B53BAD"/>
    <w:rsid w:val="00B53F08"/>
    <w:rsid w:val="00B5534B"/>
    <w:rsid w:val="00B558D4"/>
    <w:rsid w:val="00B55B67"/>
    <w:rsid w:val="00B563D8"/>
    <w:rsid w:val="00B575D6"/>
    <w:rsid w:val="00B576B0"/>
    <w:rsid w:val="00B61321"/>
    <w:rsid w:val="00B61413"/>
    <w:rsid w:val="00B616B0"/>
    <w:rsid w:val="00B617E2"/>
    <w:rsid w:val="00B6339D"/>
    <w:rsid w:val="00B63499"/>
    <w:rsid w:val="00B63DF7"/>
    <w:rsid w:val="00B654AC"/>
    <w:rsid w:val="00B65AA4"/>
    <w:rsid w:val="00B6607A"/>
    <w:rsid w:val="00B66423"/>
    <w:rsid w:val="00B677C4"/>
    <w:rsid w:val="00B70486"/>
    <w:rsid w:val="00B70FB5"/>
    <w:rsid w:val="00B71A17"/>
    <w:rsid w:val="00B72718"/>
    <w:rsid w:val="00B7327E"/>
    <w:rsid w:val="00B7515A"/>
    <w:rsid w:val="00B7535B"/>
    <w:rsid w:val="00B75A5B"/>
    <w:rsid w:val="00B76C31"/>
    <w:rsid w:val="00B80287"/>
    <w:rsid w:val="00B803E8"/>
    <w:rsid w:val="00B80B2D"/>
    <w:rsid w:val="00B81F82"/>
    <w:rsid w:val="00B8211E"/>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57E"/>
    <w:rsid w:val="00B95856"/>
    <w:rsid w:val="00B95D59"/>
    <w:rsid w:val="00B95F85"/>
    <w:rsid w:val="00B96B68"/>
    <w:rsid w:val="00B97183"/>
    <w:rsid w:val="00BA037C"/>
    <w:rsid w:val="00BA46D8"/>
    <w:rsid w:val="00BA4921"/>
    <w:rsid w:val="00BA6A31"/>
    <w:rsid w:val="00BB1193"/>
    <w:rsid w:val="00BB13C1"/>
    <w:rsid w:val="00BB24D3"/>
    <w:rsid w:val="00BB2747"/>
    <w:rsid w:val="00BB342D"/>
    <w:rsid w:val="00BB3801"/>
    <w:rsid w:val="00BB408D"/>
    <w:rsid w:val="00BB58E8"/>
    <w:rsid w:val="00BB5FC3"/>
    <w:rsid w:val="00BB6214"/>
    <w:rsid w:val="00BB6A45"/>
    <w:rsid w:val="00BB6FC5"/>
    <w:rsid w:val="00BC0068"/>
    <w:rsid w:val="00BC0569"/>
    <w:rsid w:val="00BC0FD8"/>
    <w:rsid w:val="00BC15A1"/>
    <w:rsid w:val="00BC15E0"/>
    <w:rsid w:val="00BC1ADD"/>
    <w:rsid w:val="00BC2B7D"/>
    <w:rsid w:val="00BC2FDD"/>
    <w:rsid w:val="00BC32E5"/>
    <w:rsid w:val="00BC3C44"/>
    <w:rsid w:val="00BC4126"/>
    <w:rsid w:val="00BC42FB"/>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1BC9"/>
    <w:rsid w:val="00BE20A7"/>
    <w:rsid w:val="00BE2E6A"/>
    <w:rsid w:val="00BE34A0"/>
    <w:rsid w:val="00BE5B44"/>
    <w:rsid w:val="00BE5BBE"/>
    <w:rsid w:val="00BE5D2C"/>
    <w:rsid w:val="00BE63E4"/>
    <w:rsid w:val="00BE6F43"/>
    <w:rsid w:val="00BE7411"/>
    <w:rsid w:val="00BE74CB"/>
    <w:rsid w:val="00BE7AD7"/>
    <w:rsid w:val="00BE7FA0"/>
    <w:rsid w:val="00BF0052"/>
    <w:rsid w:val="00BF05B2"/>
    <w:rsid w:val="00BF07EB"/>
    <w:rsid w:val="00BF082C"/>
    <w:rsid w:val="00BF0B28"/>
    <w:rsid w:val="00BF0E41"/>
    <w:rsid w:val="00BF3A0C"/>
    <w:rsid w:val="00BF3BE8"/>
    <w:rsid w:val="00BF3E4B"/>
    <w:rsid w:val="00BF4D9E"/>
    <w:rsid w:val="00BF6884"/>
    <w:rsid w:val="00BF72C5"/>
    <w:rsid w:val="00C002A2"/>
    <w:rsid w:val="00C012FC"/>
    <w:rsid w:val="00C024D2"/>
    <w:rsid w:val="00C02F2A"/>
    <w:rsid w:val="00C030A1"/>
    <w:rsid w:val="00C03499"/>
    <w:rsid w:val="00C05919"/>
    <w:rsid w:val="00C05F95"/>
    <w:rsid w:val="00C07462"/>
    <w:rsid w:val="00C0797E"/>
    <w:rsid w:val="00C10F61"/>
    <w:rsid w:val="00C1227F"/>
    <w:rsid w:val="00C124F0"/>
    <w:rsid w:val="00C1289E"/>
    <w:rsid w:val="00C12CD9"/>
    <w:rsid w:val="00C132FF"/>
    <w:rsid w:val="00C14BAA"/>
    <w:rsid w:val="00C14E9C"/>
    <w:rsid w:val="00C15347"/>
    <w:rsid w:val="00C15EB9"/>
    <w:rsid w:val="00C16089"/>
    <w:rsid w:val="00C1711C"/>
    <w:rsid w:val="00C20273"/>
    <w:rsid w:val="00C205AE"/>
    <w:rsid w:val="00C2072D"/>
    <w:rsid w:val="00C20B83"/>
    <w:rsid w:val="00C2184F"/>
    <w:rsid w:val="00C21AFB"/>
    <w:rsid w:val="00C2237C"/>
    <w:rsid w:val="00C22E71"/>
    <w:rsid w:val="00C23246"/>
    <w:rsid w:val="00C24145"/>
    <w:rsid w:val="00C24D4F"/>
    <w:rsid w:val="00C257CB"/>
    <w:rsid w:val="00C25DF5"/>
    <w:rsid w:val="00C277B5"/>
    <w:rsid w:val="00C27B81"/>
    <w:rsid w:val="00C27B9F"/>
    <w:rsid w:val="00C27DB6"/>
    <w:rsid w:val="00C302CF"/>
    <w:rsid w:val="00C31717"/>
    <w:rsid w:val="00C31718"/>
    <w:rsid w:val="00C31A38"/>
    <w:rsid w:val="00C31C2F"/>
    <w:rsid w:val="00C31C3E"/>
    <w:rsid w:val="00C32151"/>
    <w:rsid w:val="00C32DD2"/>
    <w:rsid w:val="00C32F20"/>
    <w:rsid w:val="00C3359F"/>
    <w:rsid w:val="00C33CFD"/>
    <w:rsid w:val="00C34516"/>
    <w:rsid w:val="00C34BA9"/>
    <w:rsid w:val="00C35A7C"/>
    <w:rsid w:val="00C36110"/>
    <w:rsid w:val="00C36613"/>
    <w:rsid w:val="00C3728C"/>
    <w:rsid w:val="00C40575"/>
    <w:rsid w:val="00C409FB"/>
    <w:rsid w:val="00C40C70"/>
    <w:rsid w:val="00C40D46"/>
    <w:rsid w:val="00C40F44"/>
    <w:rsid w:val="00C420C3"/>
    <w:rsid w:val="00C42144"/>
    <w:rsid w:val="00C4294E"/>
    <w:rsid w:val="00C430A0"/>
    <w:rsid w:val="00C43242"/>
    <w:rsid w:val="00C4422C"/>
    <w:rsid w:val="00C45007"/>
    <w:rsid w:val="00C459FE"/>
    <w:rsid w:val="00C475EE"/>
    <w:rsid w:val="00C50A2E"/>
    <w:rsid w:val="00C51E91"/>
    <w:rsid w:val="00C52095"/>
    <w:rsid w:val="00C52954"/>
    <w:rsid w:val="00C52A16"/>
    <w:rsid w:val="00C5341F"/>
    <w:rsid w:val="00C539A5"/>
    <w:rsid w:val="00C54C68"/>
    <w:rsid w:val="00C55461"/>
    <w:rsid w:val="00C557E9"/>
    <w:rsid w:val="00C55A0C"/>
    <w:rsid w:val="00C56DA6"/>
    <w:rsid w:val="00C57121"/>
    <w:rsid w:val="00C57735"/>
    <w:rsid w:val="00C579C1"/>
    <w:rsid w:val="00C60B48"/>
    <w:rsid w:val="00C61924"/>
    <w:rsid w:val="00C6248C"/>
    <w:rsid w:val="00C62893"/>
    <w:rsid w:val="00C62EC1"/>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AC4"/>
    <w:rsid w:val="00C7233D"/>
    <w:rsid w:val="00C72427"/>
    <w:rsid w:val="00C72586"/>
    <w:rsid w:val="00C75DC7"/>
    <w:rsid w:val="00C761DB"/>
    <w:rsid w:val="00C7676B"/>
    <w:rsid w:val="00C76983"/>
    <w:rsid w:val="00C76BD1"/>
    <w:rsid w:val="00C770CE"/>
    <w:rsid w:val="00C77574"/>
    <w:rsid w:val="00C77E98"/>
    <w:rsid w:val="00C807A7"/>
    <w:rsid w:val="00C811F1"/>
    <w:rsid w:val="00C815D5"/>
    <w:rsid w:val="00C831FA"/>
    <w:rsid w:val="00C83394"/>
    <w:rsid w:val="00C86DE2"/>
    <w:rsid w:val="00C873E3"/>
    <w:rsid w:val="00C87EBA"/>
    <w:rsid w:val="00C913A0"/>
    <w:rsid w:val="00C917B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1CAD"/>
    <w:rsid w:val="00CA24D5"/>
    <w:rsid w:val="00CA307A"/>
    <w:rsid w:val="00CA3923"/>
    <w:rsid w:val="00CA661E"/>
    <w:rsid w:val="00CA7358"/>
    <w:rsid w:val="00CA78B3"/>
    <w:rsid w:val="00CB0159"/>
    <w:rsid w:val="00CB0CD3"/>
    <w:rsid w:val="00CB0F12"/>
    <w:rsid w:val="00CB209C"/>
    <w:rsid w:val="00CB2687"/>
    <w:rsid w:val="00CB29BF"/>
    <w:rsid w:val="00CB2C8E"/>
    <w:rsid w:val="00CB2DD7"/>
    <w:rsid w:val="00CB305A"/>
    <w:rsid w:val="00CB3609"/>
    <w:rsid w:val="00CB39ED"/>
    <w:rsid w:val="00CB437C"/>
    <w:rsid w:val="00CB5FBA"/>
    <w:rsid w:val="00CB792C"/>
    <w:rsid w:val="00CC049C"/>
    <w:rsid w:val="00CC132C"/>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630D"/>
    <w:rsid w:val="00CD65BC"/>
    <w:rsid w:val="00CD710F"/>
    <w:rsid w:val="00CE029F"/>
    <w:rsid w:val="00CE0957"/>
    <w:rsid w:val="00CE0D8F"/>
    <w:rsid w:val="00CE1035"/>
    <w:rsid w:val="00CE222D"/>
    <w:rsid w:val="00CE27B9"/>
    <w:rsid w:val="00CE297E"/>
    <w:rsid w:val="00CE3479"/>
    <w:rsid w:val="00CE36A5"/>
    <w:rsid w:val="00CE3794"/>
    <w:rsid w:val="00CE405A"/>
    <w:rsid w:val="00CE5017"/>
    <w:rsid w:val="00CE5535"/>
    <w:rsid w:val="00CE59D0"/>
    <w:rsid w:val="00CE65AB"/>
    <w:rsid w:val="00CE7067"/>
    <w:rsid w:val="00CF1251"/>
    <w:rsid w:val="00CF2C71"/>
    <w:rsid w:val="00CF31A9"/>
    <w:rsid w:val="00CF39B9"/>
    <w:rsid w:val="00CF3F6B"/>
    <w:rsid w:val="00CF46FD"/>
    <w:rsid w:val="00CF47BB"/>
    <w:rsid w:val="00CF4FD2"/>
    <w:rsid w:val="00CF5003"/>
    <w:rsid w:val="00CF6355"/>
    <w:rsid w:val="00CF7435"/>
    <w:rsid w:val="00CF7F08"/>
    <w:rsid w:val="00D01B8B"/>
    <w:rsid w:val="00D01BF7"/>
    <w:rsid w:val="00D027BA"/>
    <w:rsid w:val="00D02CF5"/>
    <w:rsid w:val="00D0327C"/>
    <w:rsid w:val="00D041F9"/>
    <w:rsid w:val="00D043E4"/>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4F59"/>
    <w:rsid w:val="00D14FE7"/>
    <w:rsid w:val="00D150F2"/>
    <w:rsid w:val="00D15263"/>
    <w:rsid w:val="00D157E9"/>
    <w:rsid w:val="00D168B1"/>
    <w:rsid w:val="00D16A90"/>
    <w:rsid w:val="00D16C06"/>
    <w:rsid w:val="00D20B04"/>
    <w:rsid w:val="00D21A6A"/>
    <w:rsid w:val="00D21FA2"/>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5038"/>
    <w:rsid w:val="00D35212"/>
    <w:rsid w:val="00D35A30"/>
    <w:rsid w:val="00D35D42"/>
    <w:rsid w:val="00D36243"/>
    <w:rsid w:val="00D362A3"/>
    <w:rsid w:val="00D36374"/>
    <w:rsid w:val="00D36564"/>
    <w:rsid w:val="00D37A46"/>
    <w:rsid w:val="00D40611"/>
    <w:rsid w:val="00D40AD7"/>
    <w:rsid w:val="00D42059"/>
    <w:rsid w:val="00D42099"/>
    <w:rsid w:val="00D42766"/>
    <w:rsid w:val="00D43E04"/>
    <w:rsid w:val="00D44F7C"/>
    <w:rsid w:val="00D45C51"/>
    <w:rsid w:val="00D46BC0"/>
    <w:rsid w:val="00D470DE"/>
    <w:rsid w:val="00D503D0"/>
    <w:rsid w:val="00D506B4"/>
    <w:rsid w:val="00D5223A"/>
    <w:rsid w:val="00D5254E"/>
    <w:rsid w:val="00D53441"/>
    <w:rsid w:val="00D53696"/>
    <w:rsid w:val="00D53A7F"/>
    <w:rsid w:val="00D54765"/>
    <w:rsid w:val="00D547C1"/>
    <w:rsid w:val="00D54E3F"/>
    <w:rsid w:val="00D55078"/>
    <w:rsid w:val="00D57517"/>
    <w:rsid w:val="00D579E6"/>
    <w:rsid w:val="00D60B7B"/>
    <w:rsid w:val="00D62122"/>
    <w:rsid w:val="00D62D39"/>
    <w:rsid w:val="00D64824"/>
    <w:rsid w:val="00D64914"/>
    <w:rsid w:val="00D64AE2"/>
    <w:rsid w:val="00D65581"/>
    <w:rsid w:val="00D6590B"/>
    <w:rsid w:val="00D66D09"/>
    <w:rsid w:val="00D6712E"/>
    <w:rsid w:val="00D67396"/>
    <w:rsid w:val="00D676F6"/>
    <w:rsid w:val="00D705D0"/>
    <w:rsid w:val="00D7063A"/>
    <w:rsid w:val="00D7143B"/>
    <w:rsid w:val="00D7210A"/>
    <w:rsid w:val="00D7314C"/>
    <w:rsid w:val="00D73872"/>
    <w:rsid w:val="00D7588E"/>
    <w:rsid w:val="00D758B1"/>
    <w:rsid w:val="00D7605B"/>
    <w:rsid w:val="00D7627D"/>
    <w:rsid w:val="00D76AA8"/>
    <w:rsid w:val="00D76C62"/>
    <w:rsid w:val="00D771F1"/>
    <w:rsid w:val="00D77380"/>
    <w:rsid w:val="00D776FB"/>
    <w:rsid w:val="00D82627"/>
    <w:rsid w:val="00D83811"/>
    <w:rsid w:val="00D84537"/>
    <w:rsid w:val="00D846EC"/>
    <w:rsid w:val="00D84C80"/>
    <w:rsid w:val="00D84DA9"/>
    <w:rsid w:val="00D852B6"/>
    <w:rsid w:val="00D8570F"/>
    <w:rsid w:val="00D861C1"/>
    <w:rsid w:val="00D86CB1"/>
    <w:rsid w:val="00D8723A"/>
    <w:rsid w:val="00D87B64"/>
    <w:rsid w:val="00D9005E"/>
    <w:rsid w:val="00D9028F"/>
    <w:rsid w:val="00D906A8"/>
    <w:rsid w:val="00D92397"/>
    <w:rsid w:val="00D9302F"/>
    <w:rsid w:val="00D936C1"/>
    <w:rsid w:val="00D93768"/>
    <w:rsid w:val="00D93F9A"/>
    <w:rsid w:val="00D94DF1"/>
    <w:rsid w:val="00D95976"/>
    <w:rsid w:val="00D95BB5"/>
    <w:rsid w:val="00D960CA"/>
    <w:rsid w:val="00D97157"/>
    <w:rsid w:val="00DA04E3"/>
    <w:rsid w:val="00DA197E"/>
    <w:rsid w:val="00DA2842"/>
    <w:rsid w:val="00DA31CF"/>
    <w:rsid w:val="00DA4473"/>
    <w:rsid w:val="00DA48DD"/>
    <w:rsid w:val="00DA49DE"/>
    <w:rsid w:val="00DA4E1F"/>
    <w:rsid w:val="00DA5306"/>
    <w:rsid w:val="00DA5B67"/>
    <w:rsid w:val="00DA5BA2"/>
    <w:rsid w:val="00DA649B"/>
    <w:rsid w:val="00DA79D1"/>
    <w:rsid w:val="00DA7AE5"/>
    <w:rsid w:val="00DA7E67"/>
    <w:rsid w:val="00DB1EFC"/>
    <w:rsid w:val="00DB2ABC"/>
    <w:rsid w:val="00DB2EF6"/>
    <w:rsid w:val="00DB3F0A"/>
    <w:rsid w:val="00DB46D3"/>
    <w:rsid w:val="00DB5365"/>
    <w:rsid w:val="00DB5C11"/>
    <w:rsid w:val="00DB5CA4"/>
    <w:rsid w:val="00DB5ECD"/>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A86"/>
    <w:rsid w:val="00DC5E0F"/>
    <w:rsid w:val="00DC5EA5"/>
    <w:rsid w:val="00DC676E"/>
    <w:rsid w:val="00DC6BDB"/>
    <w:rsid w:val="00DC785D"/>
    <w:rsid w:val="00DC7C52"/>
    <w:rsid w:val="00DD102E"/>
    <w:rsid w:val="00DD183D"/>
    <w:rsid w:val="00DD2453"/>
    <w:rsid w:val="00DD2583"/>
    <w:rsid w:val="00DD3531"/>
    <w:rsid w:val="00DD3B53"/>
    <w:rsid w:val="00DD3F3C"/>
    <w:rsid w:val="00DD4731"/>
    <w:rsid w:val="00DD4E2D"/>
    <w:rsid w:val="00DD5AE6"/>
    <w:rsid w:val="00DD6C06"/>
    <w:rsid w:val="00DD6FEF"/>
    <w:rsid w:val="00DE0AC2"/>
    <w:rsid w:val="00DE0D0E"/>
    <w:rsid w:val="00DE0F5D"/>
    <w:rsid w:val="00DE1D5B"/>
    <w:rsid w:val="00DE221A"/>
    <w:rsid w:val="00DE2A5E"/>
    <w:rsid w:val="00DE3066"/>
    <w:rsid w:val="00DE3204"/>
    <w:rsid w:val="00DE35D2"/>
    <w:rsid w:val="00DE43AB"/>
    <w:rsid w:val="00DE445E"/>
    <w:rsid w:val="00DE4D4E"/>
    <w:rsid w:val="00DE4EFD"/>
    <w:rsid w:val="00DE538D"/>
    <w:rsid w:val="00DE53A1"/>
    <w:rsid w:val="00DE642D"/>
    <w:rsid w:val="00DE653B"/>
    <w:rsid w:val="00DE79A5"/>
    <w:rsid w:val="00DF00F1"/>
    <w:rsid w:val="00DF055D"/>
    <w:rsid w:val="00DF0683"/>
    <w:rsid w:val="00DF0C08"/>
    <w:rsid w:val="00DF0D2E"/>
    <w:rsid w:val="00DF3989"/>
    <w:rsid w:val="00DF5DE1"/>
    <w:rsid w:val="00DF706B"/>
    <w:rsid w:val="00DF7337"/>
    <w:rsid w:val="00DF7D8C"/>
    <w:rsid w:val="00E000BC"/>
    <w:rsid w:val="00E007CA"/>
    <w:rsid w:val="00E009BF"/>
    <w:rsid w:val="00E00BF1"/>
    <w:rsid w:val="00E0112F"/>
    <w:rsid w:val="00E01491"/>
    <w:rsid w:val="00E0199C"/>
    <w:rsid w:val="00E01D08"/>
    <w:rsid w:val="00E03A23"/>
    <w:rsid w:val="00E03D97"/>
    <w:rsid w:val="00E04D68"/>
    <w:rsid w:val="00E05D6D"/>
    <w:rsid w:val="00E05FF4"/>
    <w:rsid w:val="00E064B9"/>
    <w:rsid w:val="00E07B56"/>
    <w:rsid w:val="00E1006B"/>
    <w:rsid w:val="00E11262"/>
    <w:rsid w:val="00E12A0B"/>
    <w:rsid w:val="00E12E8C"/>
    <w:rsid w:val="00E13277"/>
    <w:rsid w:val="00E14BDD"/>
    <w:rsid w:val="00E15B40"/>
    <w:rsid w:val="00E169F6"/>
    <w:rsid w:val="00E16DCD"/>
    <w:rsid w:val="00E176E5"/>
    <w:rsid w:val="00E17E92"/>
    <w:rsid w:val="00E201C1"/>
    <w:rsid w:val="00E206B8"/>
    <w:rsid w:val="00E20BAC"/>
    <w:rsid w:val="00E215A8"/>
    <w:rsid w:val="00E21A90"/>
    <w:rsid w:val="00E21B77"/>
    <w:rsid w:val="00E22A13"/>
    <w:rsid w:val="00E22FAA"/>
    <w:rsid w:val="00E24556"/>
    <w:rsid w:val="00E2566B"/>
    <w:rsid w:val="00E25990"/>
    <w:rsid w:val="00E2680F"/>
    <w:rsid w:val="00E26D9C"/>
    <w:rsid w:val="00E2737B"/>
    <w:rsid w:val="00E27A97"/>
    <w:rsid w:val="00E27F2D"/>
    <w:rsid w:val="00E31068"/>
    <w:rsid w:val="00E316FE"/>
    <w:rsid w:val="00E32313"/>
    <w:rsid w:val="00E33869"/>
    <w:rsid w:val="00E3415D"/>
    <w:rsid w:val="00E34793"/>
    <w:rsid w:val="00E34935"/>
    <w:rsid w:val="00E36332"/>
    <w:rsid w:val="00E365A2"/>
    <w:rsid w:val="00E371EF"/>
    <w:rsid w:val="00E37886"/>
    <w:rsid w:val="00E41E6F"/>
    <w:rsid w:val="00E42B52"/>
    <w:rsid w:val="00E42D8E"/>
    <w:rsid w:val="00E44711"/>
    <w:rsid w:val="00E44E87"/>
    <w:rsid w:val="00E45878"/>
    <w:rsid w:val="00E4712B"/>
    <w:rsid w:val="00E47328"/>
    <w:rsid w:val="00E502F4"/>
    <w:rsid w:val="00E51E91"/>
    <w:rsid w:val="00E530D5"/>
    <w:rsid w:val="00E53325"/>
    <w:rsid w:val="00E557E3"/>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70C1"/>
    <w:rsid w:val="00E7738D"/>
    <w:rsid w:val="00E773B5"/>
    <w:rsid w:val="00E776A6"/>
    <w:rsid w:val="00E80540"/>
    <w:rsid w:val="00E81349"/>
    <w:rsid w:val="00E83539"/>
    <w:rsid w:val="00E8437F"/>
    <w:rsid w:val="00E84A89"/>
    <w:rsid w:val="00E853D3"/>
    <w:rsid w:val="00E856AD"/>
    <w:rsid w:val="00E861B7"/>
    <w:rsid w:val="00E87C5C"/>
    <w:rsid w:val="00E87E7C"/>
    <w:rsid w:val="00E901A9"/>
    <w:rsid w:val="00E90E68"/>
    <w:rsid w:val="00E9213F"/>
    <w:rsid w:val="00E928DA"/>
    <w:rsid w:val="00E931AF"/>
    <w:rsid w:val="00E93625"/>
    <w:rsid w:val="00E94478"/>
    <w:rsid w:val="00E94AAC"/>
    <w:rsid w:val="00E95476"/>
    <w:rsid w:val="00E95C1D"/>
    <w:rsid w:val="00E979D9"/>
    <w:rsid w:val="00E97BCC"/>
    <w:rsid w:val="00EA0D7B"/>
    <w:rsid w:val="00EA101D"/>
    <w:rsid w:val="00EA14B7"/>
    <w:rsid w:val="00EA1B36"/>
    <w:rsid w:val="00EA1B5C"/>
    <w:rsid w:val="00EA1F42"/>
    <w:rsid w:val="00EA273F"/>
    <w:rsid w:val="00EA286F"/>
    <w:rsid w:val="00EA44D7"/>
    <w:rsid w:val="00EA4A45"/>
    <w:rsid w:val="00EA4CDD"/>
    <w:rsid w:val="00EA4D0F"/>
    <w:rsid w:val="00EA6112"/>
    <w:rsid w:val="00EA6322"/>
    <w:rsid w:val="00EA65E0"/>
    <w:rsid w:val="00EA67C9"/>
    <w:rsid w:val="00EA68C0"/>
    <w:rsid w:val="00EA71F9"/>
    <w:rsid w:val="00EA7BF3"/>
    <w:rsid w:val="00EB009A"/>
    <w:rsid w:val="00EB08AE"/>
    <w:rsid w:val="00EB09A2"/>
    <w:rsid w:val="00EB0F95"/>
    <w:rsid w:val="00EB1512"/>
    <w:rsid w:val="00EB2359"/>
    <w:rsid w:val="00EB2D5C"/>
    <w:rsid w:val="00EB3090"/>
    <w:rsid w:val="00EB3223"/>
    <w:rsid w:val="00EB3489"/>
    <w:rsid w:val="00EB42B4"/>
    <w:rsid w:val="00EB4682"/>
    <w:rsid w:val="00EB49C7"/>
    <w:rsid w:val="00EB4A8F"/>
    <w:rsid w:val="00EB51E9"/>
    <w:rsid w:val="00EB6BBF"/>
    <w:rsid w:val="00EB6FF4"/>
    <w:rsid w:val="00EB7889"/>
    <w:rsid w:val="00EC0357"/>
    <w:rsid w:val="00EC0591"/>
    <w:rsid w:val="00EC2065"/>
    <w:rsid w:val="00EC2499"/>
    <w:rsid w:val="00EC29C0"/>
    <w:rsid w:val="00EC514B"/>
    <w:rsid w:val="00EC58CC"/>
    <w:rsid w:val="00EC5BF3"/>
    <w:rsid w:val="00EC631A"/>
    <w:rsid w:val="00EC6559"/>
    <w:rsid w:val="00EC6D4C"/>
    <w:rsid w:val="00EC7675"/>
    <w:rsid w:val="00EC78AF"/>
    <w:rsid w:val="00ED008C"/>
    <w:rsid w:val="00ED082F"/>
    <w:rsid w:val="00ED204B"/>
    <w:rsid w:val="00ED2CAA"/>
    <w:rsid w:val="00ED2EEA"/>
    <w:rsid w:val="00ED326A"/>
    <w:rsid w:val="00ED37A3"/>
    <w:rsid w:val="00ED3A12"/>
    <w:rsid w:val="00ED3A9F"/>
    <w:rsid w:val="00ED3EC4"/>
    <w:rsid w:val="00ED50FB"/>
    <w:rsid w:val="00ED6D71"/>
    <w:rsid w:val="00ED7F66"/>
    <w:rsid w:val="00EE1AC3"/>
    <w:rsid w:val="00EE1C94"/>
    <w:rsid w:val="00EE27C9"/>
    <w:rsid w:val="00EE351A"/>
    <w:rsid w:val="00EE375A"/>
    <w:rsid w:val="00EE4D9E"/>
    <w:rsid w:val="00EE5516"/>
    <w:rsid w:val="00EE5936"/>
    <w:rsid w:val="00EE61D2"/>
    <w:rsid w:val="00EE72BC"/>
    <w:rsid w:val="00EF1939"/>
    <w:rsid w:val="00EF248C"/>
    <w:rsid w:val="00EF27F0"/>
    <w:rsid w:val="00EF284F"/>
    <w:rsid w:val="00EF2CB9"/>
    <w:rsid w:val="00EF30E3"/>
    <w:rsid w:val="00EF36C1"/>
    <w:rsid w:val="00EF3F84"/>
    <w:rsid w:val="00EF50AB"/>
    <w:rsid w:val="00EF5509"/>
    <w:rsid w:val="00EF56A4"/>
    <w:rsid w:val="00EF57C1"/>
    <w:rsid w:val="00EF6CA1"/>
    <w:rsid w:val="00EF7111"/>
    <w:rsid w:val="00EF77E4"/>
    <w:rsid w:val="00F00279"/>
    <w:rsid w:val="00F0165E"/>
    <w:rsid w:val="00F01FE1"/>
    <w:rsid w:val="00F020BC"/>
    <w:rsid w:val="00F0284B"/>
    <w:rsid w:val="00F04D88"/>
    <w:rsid w:val="00F0581F"/>
    <w:rsid w:val="00F05CB8"/>
    <w:rsid w:val="00F05FA4"/>
    <w:rsid w:val="00F0611C"/>
    <w:rsid w:val="00F06780"/>
    <w:rsid w:val="00F06C30"/>
    <w:rsid w:val="00F07607"/>
    <w:rsid w:val="00F10C48"/>
    <w:rsid w:val="00F12878"/>
    <w:rsid w:val="00F12AA8"/>
    <w:rsid w:val="00F13375"/>
    <w:rsid w:val="00F146D2"/>
    <w:rsid w:val="00F14E1F"/>
    <w:rsid w:val="00F156FA"/>
    <w:rsid w:val="00F15930"/>
    <w:rsid w:val="00F15AB5"/>
    <w:rsid w:val="00F17452"/>
    <w:rsid w:val="00F174D2"/>
    <w:rsid w:val="00F205E9"/>
    <w:rsid w:val="00F206EE"/>
    <w:rsid w:val="00F21024"/>
    <w:rsid w:val="00F21973"/>
    <w:rsid w:val="00F22D8C"/>
    <w:rsid w:val="00F22F43"/>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23AB"/>
    <w:rsid w:val="00F526AC"/>
    <w:rsid w:val="00F53B23"/>
    <w:rsid w:val="00F54006"/>
    <w:rsid w:val="00F546FB"/>
    <w:rsid w:val="00F5540D"/>
    <w:rsid w:val="00F56246"/>
    <w:rsid w:val="00F56311"/>
    <w:rsid w:val="00F5643F"/>
    <w:rsid w:val="00F564CB"/>
    <w:rsid w:val="00F57ABA"/>
    <w:rsid w:val="00F603D8"/>
    <w:rsid w:val="00F610F9"/>
    <w:rsid w:val="00F61E52"/>
    <w:rsid w:val="00F6330F"/>
    <w:rsid w:val="00F63574"/>
    <w:rsid w:val="00F646A0"/>
    <w:rsid w:val="00F64D4F"/>
    <w:rsid w:val="00F6565C"/>
    <w:rsid w:val="00F70123"/>
    <w:rsid w:val="00F70584"/>
    <w:rsid w:val="00F70617"/>
    <w:rsid w:val="00F70A9F"/>
    <w:rsid w:val="00F7127D"/>
    <w:rsid w:val="00F73008"/>
    <w:rsid w:val="00F73365"/>
    <w:rsid w:val="00F73AE1"/>
    <w:rsid w:val="00F73F32"/>
    <w:rsid w:val="00F7444E"/>
    <w:rsid w:val="00F74644"/>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20C0"/>
    <w:rsid w:val="00FA20D3"/>
    <w:rsid w:val="00FA2660"/>
    <w:rsid w:val="00FA2AB6"/>
    <w:rsid w:val="00FA317E"/>
    <w:rsid w:val="00FA43AC"/>
    <w:rsid w:val="00FA5593"/>
    <w:rsid w:val="00FA6799"/>
    <w:rsid w:val="00FB0D16"/>
    <w:rsid w:val="00FB0D45"/>
    <w:rsid w:val="00FB126B"/>
    <w:rsid w:val="00FB16FF"/>
    <w:rsid w:val="00FB2948"/>
    <w:rsid w:val="00FB30A8"/>
    <w:rsid w:val="00FB3547"/>
    <w:rsid w:val="00FB37CD"/>
    <w:rsid w:val="00FB4506"/>
    <w:rsid w:val="00FB5153"/>
    <w:rsid w:val="00FB5F73"/>
    <w:rsid w:val="00FB7373"/>
    <w:rsid w:val="00FC0D00"/>
    <w:rsid w:val="00FC1580"/>
    <w:rsid w:val="00FC2B5D"/>
    <w:rsid w:val="00FC5C6B"/>
    <w:rsid w:val="00FC5D8A"/>
    <w:rsid w:val="00FC6291"/>
    <w:rsid w:val="00FC6494"/>
    <w:rsid w:val="00FC6E68"/>
    <w:rsid w:val="00FC7574"/>
    <w:rsid w:val="00FC7E6A"/>
    <w:rsid w:val="00FD029E"/>
    <w:rsid w:val="00FD04D5"/>
    <w:rsid w:val="00FD06E7"/>
    <w:rsid w:val="00FD0D11"/>
    <w:rsid w:val="00FD0FA4"/>
    <w:rsid w:val="00FD215E"/>
    <w:rsid w:val="00FD2C33"/>
    <w:rsid w:val="00FD3E35"/>
    <w:rsid w:val="00FD3F0D"/>
    <w:rsid w:val="00FD433B"/>
    <w:rsid w:val="00FD448D"/>
    <w:rsid w:val="00FD484D"/>
    <w:rsid w:val="00FD5A35"/>
    <w:rsid w:val="00FD665D"/>
    <w:rsid w:val="00FD6780"/>
    <w:rsid w:val="00FE0898"/>
    <w:rsid w:val="00FE0985"/>
    <w:rsid w:val="00FE247F"/>
    <w:rsid w:val="00FE284E"/>
    <w:rsid w:val="00FE3962"/>
    <w:rsid w:val="00FE3E04"/>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813E17"/>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Heading1">
    <w:name w:val="heading 1"/>
    <w:basedOn w:val="Normal"/>
    <w:next w:val="Normal"/>
    <w:link w:val="Heading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Heading2">
    <w:name w:val="heading 2"/>
    <w:basedOn w:val="Normal"/>
    <w:next w:val="Normal"/>
    <w:link w:val="Heading2Char"/>
    <w:uiPriority w:val="99"/>
    <w:qFormat/>
    <w:pPr>
      <w:keepNext/>
      <w:outlineLvl w:val="1"/>
    </w:pPr>
    <w:rPr>
      <w:rFonts w:ascii="Cambria" w:hAnsi="Cambria"/>
      <w:b/>
      <w:i/>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sz w:val="26"/>
      <w:szCs w:val="26"/>
    </w:rPr>
  </w:style>
  <w:style w:type="paragraph" w:styleId="Heading4">
    <w:name w:val="heading 4"/>
    <w:basedOn w:val="Normal"/>
    <w:next w:val="Normal"/>
    <w:link w:val="Heading4Char"/>
    <w:uiPriority w:val="99"/>
    <w:qFormat/>
    <w:pPr>
      <w:keepNext/>
      <w:outlineLvl w:val="3"/>
    </w:pPr>
    <w:rPr>
      <w:rFonts w:ascii="Calibri" w:hAnsi="Calibri"/>
      <w:b/>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i/>
      <w:sz w:val="26"/>
      <w:szCs w:val="26"/>
    </w:rPr>
  </w:style>
  <w:style w:type="paragraph" w:styleId="Heading6">
    <w:name w:val="heading 6"/>
    <w:basedOn w:val="Normal"/>
    <w:next w:val="Normal"/>
    <w:link w:val="Heading6Char"/>
    <w:uiPriority w:val="99"/>
    <w:qFormat/>
    <w:pPr>
      <w:keepNext/>
      <w:spacing w:before="120"/>
      <w:ind w:right="57"/>
      <w:outlineLvl w:val="5"/>
    </w:pPr>
    <w:rPr>
      <w:rFonts w:ascii="Calibri" w:hAnsi="Calibri"/>
      <w:b/>
      <w:szCs w:val="20"/>
    </w:rPr>
  </w:style>
  <w:style w:type="paragraph" w:styleId="Heading7">
    <w:name w:val="heading 7"/>
    <w:basedOn w:val="Normal"/>
    <w:next w:val="Normal"/>
    <w:link w:val="Heading7Char"/>
    <w:uiPriority w:val="99"/>
    <w:qFormat/>
    <w:pPr>
      <w:keepNext/>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rPr>
  </w:style>
  <w:style w:type="paragraph" w:styleId="Heading9">
    <w:name w:val="heading 9"/>
    <w:basedOn w:val="Normal"/>
    <w:next w:val="Normal"/>
    <w:link w:val="Heading9Char"/>
    <w:uiPriority w:val="99"/>
    <w:qFormat/>
    <w:pPr>
      <w:keepNext/>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b/>
      <w:sz w:val="22"/>
      <w:lang w:val="x-none"/>
    </w:rPr>
  </w:style>
  <w:style w:type="character" w:customStyle="1" w:styleId="Heading2Char">
    <w:name w:val="Heading 2 Char"/>
    <w:link w:val="Heading2"/>
    <w:uiPriority w:val="99"/>
    <w:rPr>
      <w:rFonts w:ascii="Cambria" w:hAnsi="Cambria"/>
      <w:b/>
      <w:i/>
      <w:sz w:val="28"/>
    </w:rPr>
  </w:style>
  <w:style w:type="character" w:customStyle="1" w:styleId="Heading3Char">
    <w:name w:val="Heading 3 Char"/>
    <w:link w:val="Heading3"/>
    <w:uiPriority w:val="99"/>
    <w:rPr>
      <w:rFonts w:ascii="Cambria" w:hAnsi="Cambria"/>
      <w:b/>
      <w:sz w:val="26"/>
    </w:rPr>
  </w:style>
  <w:style w:type="character" w:customStyle="1" w:styleId="Heading4Char">
    <w:name w:val="Heading 4 Char"/>
    <w:link w:val="Heading4"/>
    <w:uiPriority w:val="99"/>
    <w:rPr>
      <w:b/>
      <w:sz w:val="28"/>
    </w:rPr>
  </w:style>
  <w:style w:type="character" w:customStyle="1" w:styleId="Heading5Char">
    <w:name w:val="Heading 5 Char"/>
    <w:link w:val="Heading5"/>
    <w:uiPriority w:val="99"/>
    <w:rPr>
      <w:b/>
      <w:i/>
      <w:sz w:val="26"/>
    </w:rPr>
  </w:style>
  <w:style w:type="character" w:customStyle="1" w:styleId="Heading6Char">
    <w:name w:val="Heading 6 Char"/>
    <w:link w:val="Heading6"/>
    <w:uiPriority w:val="99"/>
    <w:rPr>
      <w:b/>
    </w:rPr>
  </w:style>
  <w:style w:type="character" w:customStyle="1" w:styleId="Heading7Char">
    <w:name w:val="Heading 7 Char"/>
    <w:link w:val="Heading7"/>
    <w:uiPriority w:val="99"/>
    <w:rPr>
      <w:sz w:val="24"/>
    </w:rPr>
  </w:style>
  <w:style w:type="character" w:customStyle="1" w:styleId="Heading8Char">
    <w:name w:val="Heading 8 Char"/>
    <w:link w:val="Heading8"/>
    <w:uiPriority w:val="99"/>
    <w:rPr>
      <w:i/>
      <w:sz w:val="24"/>
    </w:rPr>
  </w:style>
  <w:style w:type="character" w:customStyle="1" w:styleId="Heading9Char">
    <w:name w:val="Heading 9 Char"/>
    <w:link w:val="Heading9"/>
    <w:uiPriority w:val="99"/>
    <w:rPr>
      <w:rFonts w:ascii="Cambria" w:hAnsi="Cambria"/>
    </w:rPr>
  </w:style>
  <w:style w:type="paragraph" w:styleId="BodyText">
    <w:name w:val="Body Text"/>
    <w:aliases w:val=".BT,5,BT,bd,bt"/>
    <w:basedOn w:val="Normal"/>
    <w:next w:val="List2"/>
    <w:link w:val="BodyTextChar"/>
    <w:uiPriority w:val="99"/>
    <w:rPr>
      <w:sz w:val="18"/>
      <w:lang w:val="en-US"/>
    </w:rPr>
  </w:style>
  <w:style w:type="character" w:customStyle="1" w:styleId="BodyTextChar">
    <w:name w:val="Body Text Char"/>
    <w:aliases w:val=".BT Char,5 Char,BT Char,bd Char,bt Char"/>
    <w:link w:val="BodyText"/>
    <w:uiPriority w:val="99"/>
    <w:rPr>
      <w:rFonts w:ascii="Times New Roman" w:hAnsi="Times New Roman"/>
      <w:sz w:val="24"/>
    </w:rPr>
  </w:style>
  <w:style w:type="paragraph" w:styleId="Salutation">
    <w:name w:val="Salutation"/>
    <w:basedOn w:val="Normal"/>
    <w:next w:val="Normal"/>
    <w:link w:val="SalutationChar"/>
    <w:uiPriority w:val="99"/>
    <w:pPr>
      <w:ind w:firstLine="1440"/>
    </w:pPr>
  </w:style>
  <w:style w:type="character" w:customStyle="1" w:styleId="SalutationChar">
    <w:name w:val="Salutation Char"/>
    <w:link w:val="Salutation"/>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uiPriority w:val="99"/>
  </w:style>
  <w:style w:type="paragraph" w:styleId="Header">
    <w:name w:val="header"/>
    <w:aliases w:val="Cabeçalho1,Header Char"/>
    <w:basedOn w:val="Normal"/>
    <w:link w:val="HeaderChar1"/>
    <w:uiPriority w:val="99"/>
    <w:pPr>
      <w:tabs>
        <w:tab w:val="center" w:pos="4419"/>
        <w:tab w:val="right" w:pos="8838"/>
      </w:tabs>
      <w:ind w:firstLine="1440"/>
    </w:pPr>
    <w:rPr>
      <w:rFonts w:ascii="Calibri" w:hAnsi="Calibri"/>
      <w:szCs w:val="20"/>
    </w:rPr>
  </w:style>
  <w:style w:type="character" w:customStyle="1" w:styleId="HeaderChar1">
    <w:name w:val="Header Char1"/>
    <w:aliases w:val="Cabeçalho1 Char,Header Char Char"/>
    <w:link w:val="Header"/>
    <w:uiPriority w:val="99"/>
    <w:rPr>
      <w:sz w:val="24"/>
    </w:rPr>
  </w:style>
  <w:style w:type="paragraph" w:styleId="Footer">
    <w:name w:val="footer"/>
    <w:basedOn w:val="Normal"/>
    <w:link w:val="FooterChar"/>
    <w:uiPriority w:val="99"/>
    <w:pPr>
      <w:widowControl w:val="0"/>
      <w:tabs>
        <w:tab w:val="center" w:pos="4419"/>
        <w:tab w:val="right" w:pos="8838"/>
      </w:tabs>
      <w:ind w:firstLine="1440"/>
    </w:pPr>
    <w:rPr>
      <w:rFonts w:ascii="Times" w:hAnsi="Times"/>
      <w:szCs w:val="20"/>
    </w:rPr>
  </w:style>
  <w:style w:type="character" w:customStyle="1" w:styleId="FooterChar">
    <w:name w:val="Footer Char"/>
    <w:link w:val="Footer"/>
    <w:uiPriority w:val="99"/>
    <w:rPr>
      <w:rFonts w:ascii="Times" w:hAnsi="Times"/>
      <w:sz w:val="24"/>
    </w:rPr>
  </w:style>
  <w:style w:type="paragraph" w:styleId="BodyTextIndent">
    <w:name w:val="Body Text Indent"/>
    <w:aliases w:val="Body Text Bold Indent,bt2,bti"/>
    <w:basedOn w:val="Normal"/>
    <w:link w:val="BodyTextIndentChar"/>
    <w:uiPriority w:val="99"/>
    <w:pPr>
      <w:widowControl w:val="0"/>
    </w:pPr>
  </w:style>
  <w:style w:type="character" w:customStyle="1" w:styleId="BodyTextIndentChar">
    <w:name w:val="Body Text Indent Char"/>
    <w:aliases w:val="Body Text Bold Indent Char,bt2 Char,bti Char"/>
    <w:link w:val="BodyTextIndent"/>
    <w:uiPriority w:val="99"/>
    <w:rPr>
      <w:rFonts w:ascii="Times New Roman" w:hAnsi="Times New Roman"/>
      <w:sz w:val="24"/>
    </w:rPr>
  </w:style>
  <w:style w:type="paragraph" w:styleId="BodyText3">
    <w:name w:val="Body Text 3"/>
    <w:basedOn w:val="Normal"/>
    <w:link w:val="BodyText3Char"/>
    <w:uiPriority w:val="99"/>
    <w:rPr>
      <w:sz w:val="16"/>
      <w:szCs w:val="16"/>
    </w:rPr>
  </w:style>
  <w:style w:type="character" w:customStyle="1" w:styleId="BodyText3Char">
    <w:name w:val="Body Text 3 Char"/>
    <w:link w:val="BodyText3"/>
    <w:uiPriority w:val="99"/>
    <w:rPr>
      <w:rFonts w:ascii="Times New Roman" w:hAnsi="Times New Roman"/>
      <w:sz w:val="16"/>
    </w:rPr>
  </w:style>
  <w:style w:type="paragraph" w:styleId="BodyTextIndent2">
    <w:name w:val="Body Text Indent 2"/>
    <w:basedOn w:val="Normal"/>
    <w:link w:val="BodyTextIndent2Char"/>
    <w:uiPriority w:val="99"/>
    <w:pPr>
      <w:ind w:firstLine="2160"/>
    </w:pPr>
  </w:style>
  <w:style w:type="character" w:customStyle="1" w:styleId="BodyTextIndent2Char">
    <w:name w:val="Body Text Indent 2 Char"/>
    <w:link w:val="BodyTextIndent2"/>
    <w:uiPriority w:val="99"/>
    <w:rPr>
      <w:rFonts w:ascii="Times New Roman" w:hAnsi="Times New Roman"/>
      <w:sz w:val="24"/>
    </w:rPr>
  </w:style>
  <w:style w:type="paragraph" w:styleId="BodyTextIndent3">
    <w:name w:val="Body Text Indent 3"/>
    <w:basedOn w:val="Normal"/>
    <w:link w:val="BodyTextIndent3Char"/>
    <w:uiPriority w:val="99"/>
    <w:pPr>
      <w:widowControl w:val="0"/>
      <w:ind w:firstLine="2124"/>
    </w:pPr>
    <w:rPr>
      <w:sz w:val="16"/>
      <w:szCs w:val="16"/>
    </w:rPr>
  </w:style>
  <w:style w:type="character" w:customStyle="1" w:styleId="BodyTextIndent3Char">
    <w:name w:val="Body Text Indent 3 Char"/>
    <w:link w:val="BodyTextIndent3"/>
    <w:uiPriority w:val="99"/>
    <w:rPr>
      <w:rFonts w:ascii="Times New Roman" w:hAnsi="Times New Roman"/>
      <w:sz w:val="16"/>
    </w:rPr>
  </w:style>
  <w:style w:type="paragraph" w:styleId="FootnoteText">
    <w:name w:val="footnote text"/>
    <w:basedOn w:val="Normal"/>
    <w:next w:val="FootnoteTextcont"/>
    <w:link w:val="FootnoteTextChar"/>
    <w:uiPriority w:val="99"/>
    <w:pPr>
      <w:tabs>
        <w:tab w:val="left" w:pos="227"/>
      </w:tabs>
      <w:ind w:left="227" w:hanging="227"/>
    </w:pPr>
    <w:rPr>
      <w:rFonts w:ascii="Arial" w:hAnsi="Arial" w:cs="Arial"/>
      <w:sz w:val="16"/>
      <w:szCs w:val="20"/>
    </w:rPr>
  </w:style>
  <w:style w:type="character" w:customStyle="1" w:styleId="FootnoteTextChar">
    <w:name w:val="Footnote Text Char"/>
    <w:link w:val="FootnoteText"/>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pPr>
      <w:tabs>
        <w:tab w:val="left" w:pos="9072"/>
      </w:tabs>
      <w:spacing w:line="240" w:lineRule="atLeast"/>
      <w:ind w:left="426" w:right="-1"/>
    </w:pPr>
  </w:style>
  <w:style w:type="paragraph" w:styleId="Title">
    <w:name w:val="Title"/>
    <w:basedOn w:val="Normal"/>
    <w:link w:val="TitleChar"/>
    <w:uiPriority w:val="99"/>
    <w:qFormat/>
    <w:pPr>
      <w:jc w:val="center"/>
    </w:pPr>
    <w:rPr>
      <w:rFonts w:ascii="Cambria" w:hAnsi="Cambria"/>
      <w:b/>
      <w:kern w:val="28"/>
      <w:sz w:val="32"/>
      <w:szCs w:val="32"/>
    </w:rPr>
  </w:style>
  <w:style w:type="character" w:customStyle="1" w:styleId="TitleChar">
    <w:name w:val="Title Char"/>
    <w:link w:val="Title"/>
    <w:uiPriority w:val="99"/>
    <w:rPr>
      <w:rFonts w:ascii="Cambria" w:hAnsi="Cambria"/>
      <w:b/>
      <w:kern w:val="28"/>
      <w:sz w:val="32"/>
    </w:rPr>
  </w:style>
  <w:style w:type="paragraph" w:styleId="DocumentMap">
    <w:name w:val="Document Map"/>
    <w:basedOn w:val="Normal"/>
    <w:link w:val="DocumentMapChar"/>
    <w:uiPriority w:val="99"/>
    <w:pPr>
      <w:shd w:val="clear" w:color="auto" w:fill="000080"/>
    </w:pPr>
    <w:rPr>
      <w:rFonts w:ascii="Tahoma" w:hAnsi="Tahoma"/>
      <w:szCs w:val="20"/>
    </w:rPr>
  </w:style>
  <w:style w:type="character" w:customStyle="1" w:styleId="DocumentMapChar">
    <w:name w:val="Document Map Char"/>
    <w:link w:val="DocumentMap"/>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style>
  <w:style w:type="character" w:customStyle="1" w:styleId="BodyText2Char">
    <w:name w:val="Body Text 2 Char"/>
    <w:link w:val="BodyText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ascii="Times New Roman" w:hAnsi="Times New Roman"/>
      <w:b/>
      <w:sz w:val="20"/>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itle">
    <w:name w:val="Subtitle"/>
    <w:basedOn w:val="Normal"/>
    <w:link w:val="SubtitleChar"/>
    <w:uiPriority w:val="99"/>
    <w:qFormat/>
    <w:pPr>
      <w:spacing w:after="60"/>
      <w:jc w:val="center"/>
      <w:outlineLvl w:val="1"/>
    </w:pPr>
    <w:rPr>
      <w:rFonts w:ascii="Cambria" w:hAnsi="Cambria"/>
    </w:rPr>
  </w:style>
  <w:style w:type="character" w:customStyle="1" w:styleId="SubtitleChar">
    <w:name w:val="Subtitle Char"/>
    <w:link w:val="Subtitle"/>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Strong">
    <w:name w:val="Strong"/>
    <w:uiPriority w:val="99"/>
    <w:qFormat/>
    <w:rPr>
      <w:b/>
    </w:rPr>
  </w:style>
  <w:style w:type="paragraph" w:customStyle="1" w:styleId="ListParagraph1">
    <w:name w:val="List Paragraph1"/>
    <w:basedOn w:val="Normal"/>
    <w:uiPriority w:val="99"/>
    <w:pPr>
      <w:ind w:left="720"/>
    </w:pPr>
  </w:style>
  <w:style w:type="character" w:styleId="Emphasis">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FootnoteReference">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TOC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ListBullet">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EndnoteText">
    <w:name w:val="endnote text"/>
    <w:basedOn w:val="Normal"/>
    <w:link w:val="EndnoteTextChar"/>
    <w:uiPriority w:val="99"/>
    <w:rPr>
      <w:rFonts w:ascii="Calibri" w:hAnsi="Calibri"/>
      <w:szCs w:val="20"/>
    </w:rPr>
  </w:style>
  <w:style w:type="character" w:customStyle="1" w:styleId="EndnoteTextChar">
    <w:name w:val="Endnote Text Char"/>
    <w:link w:val="EndnoteText"/>
    <w:uiPriority w:val="99"/>
    <w:rPr>
      <w:lang w:val="pt-BR"/>
    </w:rPr>
  </w:style>
  <w:style w:type="character" w:styleId="EndnoteReference">
    <w:name w:val="endnote reference"/>
    <w:uiPriority w:val="99"/>
    <w:rPr>
      <w:vertAlign w:val="superscript"/>
    </w:rPr>
  </w:style>
  <w:style w:type="paragraph" w:styleId="PlainText">
    <w:name w:val="Plain Text"/>
    <w:basedOn w:val="Normal"/>
    <w:link w:val="PlainTextChar"/>
    <w:uiPriority w:val="99"/>
    <w:rPr>
      <w:rFonts w:ascii="Consolas" w:hAnsi="Consolas"/>
      <w:sz w:val="21"/>
      <w:szCs w:val="20"/>
    </w:rPr>
  </w:style>
  <w:style w:type="character" w:customStyle="1" w:styleId="PlainTextChar">
    <w:name w:val="Plain Text Char"/>
    <w:link w:val="PlainText"/>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BodyText"/>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Heading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CommentReference">
    <w:name w:val="annotation reference"/>
    <w:uiPriority w:val="99"/>
    <w:rPr>
      <w:sz w:val="16"/>
    </w:rPr>
  </w:style>
  <w:style w:type="paragraph" w:styleId="Revision">
    <w:name w:val="Revision"/>
    <w:hidden/>
    <w:uiPriority w:val="99"/>
    <w:pPr>
      <w:autoSpaceDE w:val="0"/>
      <w:autoSpaceDN w:val="0"/>
      <w:adjustRightInd w:val="0"/>
    </w:pPr>
    <w:rPr>
      <w:rFonts w:ascii="Times New Roman" w:hAnsi="Times New Roman"/>
      <w:sz w:val="24"/>
      <w:szCs w:val="24"/>
      <w:lang w:val="pt-BR" w:eastAsia="pt-BR"/>
    </w:rPr>
  </w:style>
  <w:style w:type="paragraph" w:styleId="ListParagraph">
    <w:name w:val="List Paragraph"/>
    <w:aliases w:val="Vitor Título,Vitor T’tulo"/>
    <w:basedOn w:val="Normal"/>
    <w:link w:val="ListParagraph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BodyText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uiPriority w:val="99"/>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uiPriority w:val="99"/>
    <w:pPr>
      <w:spacing w:after="140" w:line="290" w:lineRule="auto"/>
      <w:outlineLvl w:val="6"/>
    </w:pPr>
    <w:rPr>
      <w:rFonts w:ascii="Arial" w:hAnsi="Arial"/>
      <w:kern w:val="20"/>
      <w:lang w:val="en-GB"/>
    </w:rPr>
  </w:style>
  <w:style w:type="paragraph" w:customStyle="1" w:styleId="Level8">
    <w:name w:val="Level 8"/>
    <w:basedOn w:val="Normal"/>
    <w:uiPriority w:val="99"/>
    <w:pPr>
      <w:spacing w:after="140" w:line="290" w:lineRule="auto"/>
      <w:outlineLvl w:val="7"/>
    </w:pPr>
    <w:rPr>
      <w:rFonts w:ascii="Arial" w:hAnsi="Arial"/>
      <w:kern w:val="20"/>
      <w:lang w:val="en-GB"/>
    </w:rPr>
  </w:style>
  <w:style w:type="paragraph" w:customStyle="1" w:styleId="Level9">
    <w:name w:val="Level 9"/>
    <w:basedOn w:val="Normal"/>
    <w:uiPriority w:val="99"/>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BodyText"/>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DefaultParagraphFont"/>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ListParagraphChar">
    <w:name w:val="List Paragraph Char"/>
    <w:aliases w:val="Vitor Título Char,Vitor T’tulo Char"/>
    <w:link w:val="ListParagraph"/>
    <w:uiPriority w:val="1"/>
    <w:locked/>
    <w:rsid w:val="002E789F"/>
    <w:rPr>
      <w:sz w:val="22"/>
      <w:szCs w:val="22"/>
      <w:lang w:val="pt-BR" w:eastAsia="pt-BR"/>
    </w:rPr>
  </w:style>
  <w:style w:type="character" w:customStyle="1" w:styleId="UnresolvedMention1">
    <w:name w:val="Unresolved Mention1"/>
    <w:basedOn w:val="DefaultParagraphFont"/>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DefaultParagraphFont"/>
    <w:link w:val="Subclusula"/>
    <w:rsid w:val="00150BC4"/>
    <w:rPr>
      <w:rFonts w:ascii="Verdana" w:eastAsia="Times New Roman" w:hAnsi="Verdana"/>
      <w:lang w:val="pt-BR" w:eastAsia="pt-BR"/>
    </w:rPr>
  </w:style>
  <w:style w:type="character" w:customStyle="1" w:styleId="Texto-MattosFilhoChar">
    <w:name w:val="Texto - Mattos Filho Char"/>
    <w:basedOn w:val="DefaultParagraphFont"/>
    <w:link w:val="Texto-MattosFilho"/>
    <w:rsid w:val="00122198"/>
    <w:rPr>
      <w:rFonts w:ascii="Tahoma" w:eastAsiaTheme="minorEastAsia" w:hAnsi="Tahoma"/>
      <w:sz w:val="2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2.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3.xml><?xml version="1.0" encoding="utf-8"?>
<ds:datastoreItem xmlns:ds="http://schemas.openxmlformats.org/officeDocument/2006/customXml" ds:itemID="{BBCAE376-41CA-4776-92DA-0F012A478848}">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9bd4b9cc-8746-41d1-b5cc-e8920a0bba5d"/>
    <ds:schemaRef ds:uri="http://www.w3.org/XML/1998/namespace"/>
  </ds:schemaRefs>
</ds:datastoreItem>
</file>

<file path=customXml/itemProps4.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2F8CB5-3474-47B3-8F85-2BF144DE1C13}">
  <ds:schemaRefs>
    <ds:schemaRef ds:uri="http://schemas.openxmlformats.org/officeDocument/2006/bibliography"/>
  </ds:schemaRefs>
</ds:datastoreItem>
</file>

<file path=customXml/itemProps6.xml><?xml version="1.0" encoding="utf-8"?>
<ds:datastoreItem xmlns:ds="http://schemas.openxmlformats.org/officeDocument/2006/customXml" ds:itemID="{48AEAC29-6488-4A3D-AB38-7D2055EB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90</Pages>
  <Words>26996</Words>
  <Characters>157635</Characters>
  <Application>Microsoft Office Word</Application>
  <DocSecurity>0</DocSecurity>
  <Lines>1313</Lines>
  <Paragraphs>368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Cirino, Andressa</dc:creator>
  <cp:lastModifiedBy>Takaki, Lais</cp:lastModifiedBy>
  <cp:revision>3</cp:revision>
  <dcterms:created xsi:type="dcterms:W3CDTF">2021-08-18T13:21:00Z</dcterms:created>
  <dcterms:modified xsi:type="dcterms:W3CDTF">2021-08-18T15:04:00Z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5c05c1-20cc-4ae2-903f-bbf65a0cdbcc_Enabled">
    <vt:lpwstr>true</vt:lpwstr>
  </property>
  <property fmtid="{D5CDD505-2E9C-101B-9397-08002B2CF9AE}" pid="3" name="MSIP_Label_9f5c05c1-20cc-4ae2-903f-bbf65a0cdbcc_SetDate">
    <vt:lpwstr>2021-08-18T12:53:03Z</vt:lpwstr>
  </property>
  <property fmtid="{D5CDD505-2E9C-101B-9397-08002B2CF9AE}" pid="4" name="MSIP_Label_9f5c05c1-20cc-4ae2-903f-bbf65a0cdbcc_Method">
    <vt:lpwstr>Privileged</vt:lpwstr>
  </property>
  <property fmtid="{D5CDD505-2E9C-101B-9397-08002B2CF9AE}" pid="5" name="MSIP_Label_9f5c05c1-20cc-4ae2-903f-bbf65a0cdbcc_Name">
    <vt:lpwstr>9f5c05c1-20cc-4ae2-903f-bbf65a0cdbcc</vt:lpwstr>
  </property>
  <property fmtid="{D5CDD505-2E9C-101B-9397-08002B2CF9AE}" pid="6" name="MSIP_Label_9f5c05c1-20cc-4ae2-903f-bbf65a0cdbcc_SiteId">
    <vt:lpwstr>16e7cf3f-6af4-4e76-941e-aecafb9704e9</vt:lpwstr>
  </property>
  <property fmtid="{D5CDD505-2E9C-101B-9397-08002B2CF9AE}" pid="7" name="MSIP_Label_9f5c05c1-20cc-4ae2-903f-bbf65a0cdbcc_ActionId">
    <vt:lpwstr>6d7c48da-b7a2-4600-bc9f-6cf640b7b160</vt:lpwstr>
  </property>
  <property fmtid="{D5CDD505-2E9C-101B-9397-08002B2CF9AE}" pid="8" name="MSIP_Label_9f5c05c1-20cc-4ae2-903f-bbf65a0cdbcc_ContentBits">
    <vt:lpwstr>0</vt:lpwstr>
  </property>
</Properties>
</file>