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2EE03294"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21</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37A50BBC"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21</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72A94309"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4D62D3AC" w:rsidR="006E592C" w:rsidRPr="00202DEE" w:rsidRDefault="00600E8C"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Pr>
          <w:rFonts w:asciiTheme="minorHAnsi" w:hAnsiTheme="minorHAnsi" w:cstheme="minorHAnsi"/>
          <w:sz w:val="24"/>
          <w:lang w:val="pt-BR"/>
        </w:rPr>
        <w:t xml:space="preserve"> anualmente, </w:t>
      </w:r>
      <w:r w:rsidRPr="003C2CE3">
        <w:rPr>
          <w:rFonts w:asciiTheme="minorHAnsi" w:hAnsiTheme="minorHAnsi" w:cstheme="minorHAnsi"/>
          <w:sz w:val="24"/>
          <w:lang w:val="pt-BR"/>
        </w:rPr>
        <w:t xml:space="preserve">acompanhada do relatório da obra, quadro de usos e fontes e relatório de gastos incorridos no período, nos termos do </w:t>
      </w:r>
      <w:r w:rsidRPr="00561931">
        <w:rPr>
          <w:rFonts w:asciiTheme="minorHAnsi" w:hAnsiTheme="minorHAnsi" w:cstheme="minorHAnsi"/>
          <w:b/>
          <w:bCs/>
          <w:sz w:val="24"/>
          <w:u w:val="single"/>
          <w:lang w:val="pt-BR"/>
        </w:rPr>
        <w:t>Anexo I</w:t>
      </w:r>
      <w:r w:rsidRPr="00212696">
        <w:rPr>
          <w:rFonts w:asciiTheme="minorHAnsi" w:hAnsiTheme="minorHAnsi" w:cstheme="minorHAnsi"/>
          <w:sz w:val="24"/>
          <w:lang w:val="pt-BR"/>
        </w:rPr>
        <w:t>, podendo o Agente Fiduciário solicitar à Emissora todos os eventuais esclarecimentos e documentos adicionais que se façam necessários.</w:t>
      </w:r>
      <w:r>
        <w:rPr>
          <w:rFonts w:asciiTheme="minorHAnsi" w:hAnsiTheme="minorHAnsi" w:cstheme="minorHAnsi"/>
          <w:sz w:val="24"/>
          <w:lang w:val="pt-BR"/>
        </w:rPr>
        <w:t xml:space="preserve"> </w:t>
      </w:r>
      <w:r w:rsidRPr="008906CF">
        <w:rPr>
          <w:rFonts w:asciiTheme="minorHAnsi" w:hAnsiTheme="minorHAnsi" w:cstheme="minorHAnsi"/>
          <w:sz w:val="24"/>
          <w:lang w:val="pt-BR"/>
        </w:rPr>
        <w:t>A obrigação de comprovação da destinação de recursos subsistirá até que comprovada, pela Emissora, a utilização da totalidade dos recursos decorrentes da Emissão</w:t>
      </w:r>
      <w:r>
        <w:rPr>
          <w:rFonts w:asciiTheme="minorHAnsi" w:hAnsiTheme="minorHAnsi" w:cstheme="minorHAnsi"/>
          <w:sz w:val="24"/>
          <w:lang w:val="pt-BR"/>
        </w:rPr>
        <w:t>.</w:t>
      </w:r>
    </w:p>
    <w:p w14:paraId="7581135D" w14:textId="25D7B808" w:rsidR="003564BC" w:rsidRDefault="003564BC" w:rsidP="00202DEE">
      <w:pPr>
        <w:pStyle w:val="PargrafodaLista"/>
        <w:spacing w:after="0" w:line="320" w:lineRule="exact"/>
        <w:rPr>
          <w:rFonts w:asciiTheme="minorHAnsi" w:hAnsiTheme="minorHAnsi" w:cstheme="minorHAnsi"/>
          <w:b/>
          <w:sz w:val="24"/>
        </w:rPr>
      </w:pPr>
    </w:p>
    <w:p w14:paraId="5FBBD276" w14:textId="3A89DB3B" w:rsidR="00622F70" w:rsidRPr="00E15410" w:rsidRDefault="00622F70" w:rsidP="005C7D0B">
      <w:pPr>
        <w:pStyle w:val="PargrafodaLista"/>
        <w:spacing w:after="0" w:line="320" w:lineRule="exact"/>
        <w:ind w:left="1418"/>
        <w:rPr>
          <w:rFonts w:asciiTheme="minorHAnsi" w:hAnsiTheme="minorHAnsi"/>
          <w:b/>
          <w:sz w:val="24"/>
        </w:rPr>
      </w:pPr>
      <w:r>
        <w:rPr>
          <w:rFonts w:asciiTheme="minorHAnsi" w:hAnsiTheme="minorHAnsi" w:cstheme="minorHAnsi"/>
          <w:b/>
          <w:sz w:val="24"/>
        </w:rPr>
        <w:t>3.6.3.</w:t>
      </w:r>
      <w:r w:rsidR="007C59FB">
        <w:rPr>
          <w:rFonts w:asciiTheme="minorHAnsi" w:hAnsiTheme="minorHAnsi" w:cstheme="minorHAnsi"/>
          <w:b/>
          <w:sz w:val="24"/>
        </w:rPr>
        <w:t>1.</w:t>
      </w:r>
      <w:r>
        <w:rPr>
          <w:rFonts w:asciiTheme="minorHAnsi" w:hAnsiTheme="minorHAnsi" w:cstheme="minorHAnsi"/>
          <w:b/>
          <w:sz w:val="24"/>
        </w:rPr>
        <w:tab/>
      </w:r>
      <w:r w:rsidR="00232D07" w:rsidRPr="00E15410">
        <w:rPr>
          <w:rFonts w:asciiTheme="minorHAnsi" w:hAnsiTheme="minorHAnsi"/>
          <w:sz w:val="24"/>
        </w:rPr>
        <w:t xml:space="preserve">A Emissora e as SPEs </w:t>
      </w:r>
      <w:r w:rsidR="00232D07" w:rsidRPr="00D76D9F">
        <w:rPr>
          <w:rFonts w:asciiTheme="minorHAnsi" w:hAnsiTheme="minorHAnsi"/>
          <w:sz w:val="24"/>
        </w:rPr>
        <w:t xml:space="preserve">encaminharam previamente ao Agente Fiduciário declaração em papel timbrado e assinada por seus respectivos representantes legais, atestando a utilização </w:t>
      </w:r>
      <w:r w:rsidR="00232D07" w:rsidRPr="00E15410">
        <w:rPr>
          <w:rFonts w:asciiTheme="minorHAnsi" w:hAnsiTheme="minorHAnsi"/>
          <w:sz w:val="24"/>
        </w:rPr>
        <w:t>dos recursos decorrentes da Emissão</w:t>
      </w:r>
      <w:r w:rsidR="00D8757F" w:rsidRPr="00D8757F">
        <w:rPr>
          <w:rFonts w:asciiTheme="minorHAnsi" w:hAnsiTheme="minorHAnsi" w:cstheme="minorHAnsi"/>
          <w:sz w:val="24"/>
        </w:rPr>
        <w:t xml:space="preserve"> </w:t>
      </w:r>
      <w:r w:rsidR="00D8757F">
        <w:rPr>
          <w:rFonts w:asciiTheme="minorHAnsi" w:hAnsiTheme="minorHAnsi" w:cstheme="minorHAnsi"/>
          <w:sz w:val="24"/>
        </w:rPr>
        <w:t>para reembolso de gastos do Projeto</w:t>
      </w:r>
      <w:r w:rsidR="00232D07" w:rsidRPr="00E15410">
        <w:rPr>
          <w:rFonts w:asciiTheme="minorHAnsi" w:hAnsiTheme="minorHAnsi"/>
          <w:sz w:val="24"/>
        </w:rPr>
        <w:t xml:space="preserve">, </w:t>
      </w:r>
      <w:r w:rsidR="00232D07" w:rsidRPr="00D76D9F">
        <w:rPr>
          <w:rFonts w:asciiTheme="minorHAnsi" w:hAnsiTheme="minorHAnsi"/>
          <w:sz w:val="24"/>
        </w:rPr>
        <w:t xml:space="preserve">acompanhada dos atos societários que formalizam os aportes de capital nas SPEs, do relatório da obra, quadro de usos e fontes e relatório de gastos </w:t>
      </w:r>
      <w:r w:rsidR="00232D07" w:rsidRPr="003C2CE3">
        <w:rPr>
          <w:rFonts w:asciiTheme="minorHAnsi" w:hAnsiTheme="minorHAnsi" w:cstheme="minorHAnsi"/>
          <w:sz w:val="24"/>
        </w:rPr>
        <w:t>incorridos no período</w:t>
      </w:r>
      <w:r w:rsidR="00232D07">
        <w:rPr>
          <w:rFonts w:asciiTheme="minorHAnsi" w:hAnsiTheme="minorHAnsi" w:cstheme="minorHAnsi"/>
          <w:sz w:val="24"/>
        </w:rPr>
        <w:t>.</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lastRenderedPageBreak/>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w:t>
      </w:r>
      <w:r w:rsidRPr="008141BE">
        <w:rPr>
          <w:rFonts w:asciiTheme="minorHAnsi" w:hAnsiTheme="minorHAnsi" w:cstheme="minorHAnsi"/>
          <w:sz w:val="24"/>
          <w:lang w:val="pt-BR"/>
        </w:rPr>
        <w:lastRenderedPageBreak/>
        <w:t xml:space="preserve">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xml:space="preserve">, Fitch Ratings ou classificação equivalente atestada pela Moody’s; e (b) declarem não estar em conflito para </w:t>
      </w:r>
      <w:r w:rsidR="000267C3" w:rsidRPr="00896D47">
        <w:rPr>
          <w:rStyle w:val="DeltaViewInsertion"/>
          <w:rFonts w:asciiTheme="minorHAnsi" w:hAnsiTheme="minorHAnsi" w:cstheme="minorHAnsi"/>
          <w:color w:val="auto"/>
          <w:sz w:val="24"/>
          <w:u w:val="none"/>
          <w:lang w:val="pt-BR"/>
        </w:rPr>
        <w:lastRenderedPageBreak/>
        <w:t>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4C42FFCA"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5,7100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cinco inteiros e sete mil e cem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2D3F0857"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F365B2" w:rsidRPr="00F365B2">
        <w:rPr>
          <w:rFonts w:asciiTheme="minorHAnsi" w:hAnsiTheme="minorHAnsi" w:cstheme="minorHAnsi"/>
          <w:sz w:val="24"/>
        </w:rPr>
        <w:t>5,7100</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lastRenderedPageBreak/>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lastRenderedPageBreak/>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6818811E"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00E8C">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w:t>
      </w:r>
      <w:r w:rsidR="003564BC" w:rsidRPr="00212696">
        <w:rPr>
          <w:rFonts w:asciiTheme="minorHAnsi" w:hAnsiTheme="minorHAnsi" w:cstheme="minorHAnsi"/>
          <w:sz w:val="24"/>
          <w:lang w:val="pt-BR"/>
        </w:rPr>
        <w:lastRenderedPageBreak/>
        <w:t xml:space="preserve">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w:t>
      </w:r>
      <w:r w:rsidRPr="008141BE">
        <w:rPr>
          <w:rFonts w:asciiTheme="minorHAnsi" w:eastAsia="Arial Unicode MS" w:hAnsiTheme="minorHAnsi" w:cstheme="minorHAnsi"/>
          <w:sz w:val="24"/>
          <w:lang w:val="pt-BR"/>
        </w:rPr>
        <w:lastRenderedPageBreak/>
        <w:t>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w:t>
      </w:r>
      <w:r w:rsidRPr="008141BE">
        <w:rPr>
          <w:rStyle w:val="DeltaViewInsertion"/>
          <w:rFonts w:asciiTheme="minorHAnsi" w:hAnsiTheme="minorHAnsi" w:cstheme="minorHAnsi"/>
          <w:color w:val="auto"/>
          <w:sz w:val="24"/>
          <w:u w:val="none"/>
          <w:lang w:val="pt-BR"/>
        </w:rPr>
        <w:lastRenderedPageBreak/>
        <w:t xml:space="preserve">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lastRenderedPageBreak/>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 xml:space="preserve">O cálculo do Prêmio de Resgate Antecipado Facultativo Total deverá ser realizado pela Emissora e validado pelo Agente Fiduciário, em até </w:t>
      </w:r>
      <w:r w:rsidRPr="003B501A">
        <w:rPr>
          <w:rStyle w:val="DeltaViewInsertion"/>
          <w:rFonts w:asciiTheme="minorHAnsi" w:eastAsia="Arial Unicode MS" w:hAnsiTheme="minorHAnsi" w:cstheme="minorHAnsi"/>
          <w:color w:val="auto"/>
          <w:sz w:val="24"/>
          <w:u w:val="none"/>
          <w:lang w:val="pt-BR"/>
        </w:rPr>
        <w:lastRenderedPageBreak/>
        <w:t>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realizará a Oferta Facultativa de Resgate Antecipado por meio de comunicação ao Agente Fiduciário e, na mesma data, por meio de aviso aos </w:t>
      </w:r>
      <w:r w:rsidRPr="003B501A">
        <w:rPr>
          <w:rFonts w:asciiTheme="minorHAnsi" w:hAnsiTheme="minorHAnsi" w:cstheme="minorHAnsi"/>
          <w:sz w:val="24"/>
          <w:lang w:val="pt-BR"/>
        </w:rPr>
        <w:lastRenderedPageBreak/>
        <w:t>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 xml:space="preserve">.000.000,00 </w:t>
      </w:r>
      <w:r w:rsidR="008743B7" w:rsidRPr="003B501A">
        <w:rPr>
          <w:rFonts w:asciiTheme="minorHAnsi" w:hAnsiTheme="minorHAnsi" w:cstheme="minorHAnsi"/>
          <w:sz w:val="24"/>
          <w:lang w:val="pt-BR"/>
        </w:rPr>
        <w:lastRenderedPageBreak/>
        <w:t>(</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xml:space="preserve">, salvo se não implicar na perda de </w:t>
      </w:r>
      <w:r w:rsidRPr="003B501A">
        <w:rPr>
          <w:rFonts w:asciiTheme="minorHAnsi" w:hAnsiTheme="minorHAnsi" w:cstheme="minorHAnsi"/>
          <w:sz w:val="24"/>
          <w:lang w:val="pt-BR"/>
        </w:rPr>
        <w:lastRenderedPageBreak/>
        <w:t>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E15410">
      <w:pPr>
        <w:pStyle w:val="Level4"/>
        <w:tabs>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8FE51C8"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55556873" w14:textId="7D2F593F" w:rsidR="00D76D9F" w:rsidRDefault="00871EEB" w:rsidP="00E15410">
      <w:pPr>
        <w:pStyle w:val="Level4"/>
        <w:tabs>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na hipótese de </w:t>
      </w:r>
      <w:r w:rsidR="00585A89">
        <w:rPr>
          <w:rFonts w:asciiTheme="minorHAnsi" w:hAnsiTheme="minorHAnsi" w:cstheme="minorHAnsi"/>
          <w:sz w:val="24"/>
          <w:lang w:val="pt-BR"/>
        </w:rPr>
        <w:t>terceiros</w:t>
      </w:r>
      <w:r w:rsidRPr="003B501A">
        <w:rPr>
          <w:rFonts w:asciiTheme="minorHAnsi" w:hAnsiTheme="minorHAnsi" w:cstheme="minorHAnsi"/>
          <w:sz w:val="24"/>
          <w:lang w:val="pt-BR"/>
        </w:rPr>
        <w:t xml:space="preserve"> questionar</w:t>
      </w:r>
      <w:r w:rsidR="00BA61AC">
        <w:rPr>
          <w:rFonts w:asciiTheme="minorHAnsi" w:hAnsiTheme="minorHAnsi" w:cstheme="minorHAnsi"/>
          <w:sz w:val="24"/>
          <w:lang w:val="pt-BR"/>
        </w:rPr>
        <w:t>em</w:t>
      </w:r>
      <w:r w:rsidRPr="003B501A">
        <w:rPr>
          <w:rFonts w:asciiTheme="minorHAnsi" w:hAnsiTheme="minorHAnsi" w:cstheme="minorHAnsi"/>
          <w:sz w:val="24"/>
          <w:lang w:val="pt-BR"/>
        </w:rPr>
        <w:t xml:space="preserve"> judicialmente a presente Escritura de Emissão visando anular ou invalidar esta Escritura de Emissão</w:t>
      </w:r>
      <w:r w:rsidR="00D76D9F">
        <w:rPr>
          <w:rFonts w:asciiTheme="minorHAnsi" w:hAnsiTheme="minorHAnsi" w:cstheme="minorHAnsi"/>
          <w:sz w:val="24"/>
          <w:lang w:val="pt-BR"/>
        </w:rPr>
        <w:t>; ou</w:t>
      </w:r>
    </w:p>
    <w:p w14:paraId="4894EE1A" w14:textId="77777777" w:rsidR="00D76D9F" w:rsidRDefault="00D76D9F" w:rsidP="005C7D0B">
      <w:pPr>
        <w:pStyle w:val="PargrafodaLista"/>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 xml:space="preserve">de sua ocorrência. O descumprimento deste dever pela Emissora não impedirá o Agente Fiduciário de, a seu critério, exercer seus poderes, faculdades e </w:t>
      </w:r>
      <w:r w:rsidRPr="003B501A">
        <w:rPr>
          <w:rStyle w:val="DeltaViewInsertion"/>
          <w:rFonts w:asciiTheme="minorHAnsi" w:hAnsiTheme="minorHAnsi" w:cstheme="minorHAnsi"/>
          <w:color w:val="auto"/>
          <w:sz w:val="24"/>
          <w:u w:val="none"/>
          <w:lang w:val="pt-BR"/>
        </w:rPr>
        <w:lastRenderedPageBreak/>
        <w:t>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w:t>
      </w:r>
      <w:r w:rsidRPr="003B501A">
        <w:rPr>
          <w:rFonts w:asciiTheme="minorHAnsi" w:hAnsiTheme="minorHAnsi" w:cstheme="minorHAnsi"/>
          <w:sz w:val="24"/>
          <w:lang w:val="pt-BR"/>
        </w:rPr>
        <w:lastRenderedPageBreak/>
        <w:t xml:space="preserve">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 xml:space="preserve">ontados da data de ciência ou recebimento, conforme o caso, (I) informação estabelecendo a ocorrência de qualquer Evento de </w:t>
      </w:r>
      <w:r w:rsidRPr="003B501A">
        <w:rPr>
          <w:rFonts w:asciiTheme="minorHAnsi" w:hAnsiTheme="minorHAnsi" w:cstheme="minorHAnsi"/>
          <w:sz w:val="24"/>
          <w:lang w:val="pt-BR"/>
        </w:rPr>
        <w:lastRenderedPageBreak/>
        <w:t>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w:t>
      </w:r>
      <w:r w:rsidRPr="000654E4">
        <w:rPr>
          <w:rFonts w:asciiTheme="minorHAnsi" w:hAnsiTheme="minorHAnsi" w:cstheme="minorHAnsi"/>
          <w:sz w:val="24"/>
          <w:lang w:val="pt-BR"/>
        </w:rPr>
        <w:lastRenderedPageBreak/>
        <w:t xml:space="preserve">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xml:space="preserve">), a Lei nº 9.613, de 3 de março de 1998, conforme </w:t>
      </w:r>
      <w:r w:rsidR="00E05FE0" w:rsidRPr="008143CB">
        <w:rPr>
          <w:rStyle w:val="DeltaViewInsertion"/>
          <w:rFonts w:asciiTheme="minorHAnsi" w:eastAsia="Arial Unicode MS" w:hAnsiTheme="minorHAnsi" w:cstheme="minorHAnsi"/>
          <w:color w:val="auto"/>
          <w:sz w:val="24"/>
          <w:u w:val="none"/>
          <w:lang w:val="pt-BR"/>
        </w:rPr>
        <w:lastRenderedPageBreak/>
        <w:t>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67CE7A5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w:t>
      </w:r>
      <w:r w:rsidR="00BA61AC">
        <w:rPr>
          <w:rFonts w:asciiTheme="minorHAnsi" w:hAnsiTheme="minorHAnsi" w:cstheme="minorHAnsi"/>
          <w:sz w:val="24"/>
          <w:lang w:val="pt-BR"/>
        </w:rPr>
        <w:t xml:space="preserve"> à Emissora ou às SPEs</w:t>
      </w:r>
      <w:r w:rsidRPr="003B501A">
        <w:rPr>
          <w:rFonts w:asciiTheme="minorHAnsi" w:hAnsiTheme="minorHAnsi" w:cstheme="minorHAnsi"/>
          <w:sz w:val="24"/>
          <w:lang w:val="pt-BR"/>
        </w:rPr>
        <w:t xml:space="preserve">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w:t>
      </w:r>
      <w:r w:rsidRPr="003B501A">
        <w:rPr>
          <w:rFonts w:asciiTheme="minorHAnsi" w:hAnsiTheme="minorHAnsi" w:cstheme="minorHAnsi"/>
          <w:sz w:val="24"/>
          <w:lang w:val="pt-BR"/>
        </w:rPr>
        <w:lastRenderedPageBreak/>
        <w:t xml:space="preserve">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61DBA5D0" w:rsidR="00417443" w:rsidRPr="003B501A" w:rsidRDefault="00417443" w:rsidP="00E1541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lastRenderedPageBreak/>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solicitar, quando julgar necessário para o fiel desempenho de suas funções ou se assim solicitado pelos Debenturistas, certidões </w:t>
      </w:r>
      <w:r w:rsidRPr="003B501A">
        <w:rPr>
          <w:rFonts w:asciiTheme="minorHAnsi" w:hAnsiTheme="minorHAnsi" w:cstheme="minorHAnsi"/>
          <w:sz w:val="24"/>
          <w:lang w:val="pt-BR"/>
        </w:rPr>
        <w:lastRenderedPageBreak/>
        <w:t>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lastRenderedPageBreak/>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w:t>
      </w:r>
      <w:r w:rsidRPr="003B501A">
        <w:rPr>
          <w:rFonts w:asciiTheme="minorHAnsi" w:hAnsiTheme="minorHAnsi" w:cstheme="minorHAnsi"/>
          <w:sz w:val="24"/>
          <w:lang w:val="pt-BR"/>
        </w:rPr>
        <w:lastRenderedPageBreak/>
        <w:t xml:space="preserve">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do seu dever de diligência, o Agente Fiduciário assumirá que os documentos originais ou cópias digitais ou autenticadas de documentos encaminhados pela Emissora ou por terceiros a seu pedido não foram objeto </w:t>
      </w:r>
      <w:r w:rsidRPr="003B501A">
        <w:rPr>
          <w:rFonts w:asciiTheme="minorHAnsi" w:hAnsiTheme="minorHAnsi" w:cstheme="minorHAnsi"/>
          <w:sz w:val="24"/>
          <w:lang w:val="pt-BR"/>
        </w:rPr>
        <w:lastRenderedPageBreak/>
        <w:t>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lastRenderedPageBreak/>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 xml:space="preserve">O crédito do Agente Fiduciário por despesas incorridas para proteger direitos e interesses ou realizar créditos dos Debenturistas que não tenha sido saldado </w:t>
      </w:r>
      <w:r w:rsidRPr="0018579B">
        <w:rPr>
          <w:rFonts w:asciiTheme="minorHAnsi" w:hAnsiTheme="minorHAnsi" w:cstheme="minorHAnsi"/>
          <w:sz w:val="24"/>
          <w:lang w:val="pt-BR"/>
        </w:rPr>
        <w:lastRenderedPageBreak/>
        <w:t>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3" w:name="_DV_M580"/>
      <w:bookmarkStart w:id="464" w:name="_DV_M581"/>
      <w:bookmarkStart w:id="465" w:name="_DV_M582"/>
      <w:bookmarkStart w:id="466" w:name="_DV_M584"/>
      <w:bookmarkEnd w:id="461"/>
      <w:bookmarkEnd w:id="462"/>
      <w:bookmarkEnd w:id="463"/>
      <w:bookmarkEnd w:id="464"/>
      <w:bookmarkEnd w:id="465"/>
      <w:bookmarkEnd w:id="46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85"/>
      <w:bookmarkStart w:id="468" w:name="_Ref451204076"/>
      <w:bookmarkEnd w:id="46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9" w:name="_DV_M586"/>
      <w:bookmarkEnd w:id="46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2E2C2B8F"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a data de celebração da presente Escritura de Emissão e com base no organograma encaminhado pela Emissora, o Agente Fiduciário declara, para os fins do artigo 6º da Resolução CVM 17, que não presta serviços de Agente Fiduciário em quaisquer emissões de valores mobiliários da Emissora ou de sociedade integrante do Grupo Econômico da Emissora</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r w:rsidR="00FC6652" w:rsidRPr="00561931">
        <w:rPr>
          <w:rFonts w:asciiTheme="minorHAnsi" w:hAnsiTheme="minorHAnsi" w:cstheme="minorHAnsi"/>
          <w:b/>
          <w:bCs/>
          <w:sz w:val="24"/>
          <w:highlight w:val="yellow"/>
          <w:lang w:val="pt-BR"/>
        </w:rPr>
        <w:t>Nota SF: Pavarini, favor confirmar</w:t>
      </w:r>
      <w:r w:rsidR="00FC6652">
        <w:rPr>
          <w:rFonts w:asciiTheme="minorHAnsi" w:hAnsiTheme="minorHAnsi" w:cstheme="minorHAnsi"/>
          <w:sz w:val="24"/>
          <w:lang w:val="pt-BR"/>
        </w:rPr>
        <w:t>]</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0" w:name="_DV_M590"/>
      <w:bookmarkStart w:id="471" w:name="_DV_M597"/>
      <w:bookmarkEnd w:id="470"/>
      <w:bookmarkEnd w:id="471"/>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2" w:name="_DV_M598"/>
      <w:bookmarkStart w:id="473" w:name="_Ref492327380"/>
      <w:bookmarkStart w:id="474" w:name="_Ref451201382"/>
      <w:bookmarkEnd w:id="472"/>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3"/>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99"/>
      <w:bookmarkStart w:id="476" w:name="_Ref451200416"/>
      <w:bookmarkEnd w:id="474"/>
      <w:bookmarkEnd w:id="475"/>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7" w:name="_DV_M600"/>
      <w:bookmarkEnd w:id="476"/>
      <w:bookmarkEnd w:id="477"/>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8" w:name="_DV_M601"/>
      <w:bookmarkEnd w:id="478"/>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9" w:name="_DV_M602"/>
      <w:bookmarkStart w:id="480" w:name="_Ref484880385"/>
      <w:bookmarkEnd w:id="479"/>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0"/>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1" w:name="_DV_M603"/>
      <w:bookmarkEnd w:id="481"/>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4"/>
      <w:bookmarkEnd w:id="482"/>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5"/>
      <w:bookmarkStart w:id="484" w:name="_Ref514336935"/>
      <w:bookmarkEnd w:id="483"/>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4"/>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6"/>
      <w:bookmarkEnd w:id="485"/>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6" w:name="_DV_M607"/>
      <w:bookmarkEnd w:id="486"/>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7" w:name="_DV_M608"/>
      <w:bookmarkStart w:id="488" w:name="_Ref451202124"/>
      <w:bookmarkEnd w:id="487"/>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8"/>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9"/>
      <w:bookmarkEnd w:id="489"/>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10"/>
      <w:bookmarkStart w:id="491" w:name="_Ref15991498"/>
      <w:bookmarkEnd w:id="490"/>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1"/>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2" w:name="_DV_M611"/>
      <w:bookmarkStart w:id="493" w:name="_Ref484878613"/>
      <w:bookmarkEnd w:id="49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12"/>
      <w:bookmarkStart w:id="495" w:name="_Ref451200548"/>
      <w:bookmarkEnd w:id="49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6" w:name="_DV_M614"/>
      <w:bookmarkStart w:id="497" w:name="_Ref452135653"/>
      <w:bookmarkEnd w:id="49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5"/>
      <w:bookmarkStart w:id="499" w:name="_DV_M616"/>
      <w:bookmarkStart w:id="500" w:name="_DV_M617"/>
      <w:bookmarkStart w:id="501" w:name="_Ref453932420"/>
      <w:bookmarkEnd w:id="497"/>
      <w:bookmarkEnd w:id="498"/>
      <w:bookmarkEnd w:id="499"/>
      <w:bookmarkEnd w:id="50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619"/>
      <w:bookmarkEnd w:id="501"/>
      <w:bookmarkEnd w:id="50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620"/>
      <w:bookmarkEnd w:id="50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1"/>
      <w:bookmarkEnd w:id="50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2"/>
      <w:bookmarkEnd w:id="50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623"/>
      <w:bookmarkEnd w:id="50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7" w:name="_DV_M624"/>
      <w:bookmarkStart w:id="508" w:name="_DV_M625"/>
      <w:bookmarkEnd w:id="507"/>
      <w:bookmarkEnd w:id="50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9" w:name="_DV_M626"/>
      <w:bookmarkEnd w:id="50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0" w:name="_DV_M627"/>
      <w:bookmarkEnd w:id="51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1" w:name="_DV_M628"/>
      <w:bookmarkStart w:id="512" w:name="_DV_M629"/>
      <w:bookmarkEnd w:id="511"/>
      <w:bookmarkEnd w:id="51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0"/>
      <w:bookmarkEnd w:id="51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1"/>
      <w:bookmarkEnd w:id="51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2"/>
      <w:bookmarkEnd w:id="515"/>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3"/>
      <w:bookmarkEnd w:id="516"/>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7" w:name="_DV_M634"/>
      <w:bookmarkEnd w:id="517"/>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8" w:name="_DV_M654"/>
      <w:bookmarkStart w:id="519" w:name="_DV_M658"/>
      <w:bookmarkStart w:id="520" w:name="_DV_M659"/>
      <w:bookmarkEnd w:id="518"/>
      <w:bookmarkEnd w:id="519"/>
      <w:bookmarkEnd w:id="52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1" w:name="_DV_M660"/>
      <w:bookmarkEnd w:id="521"/>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61"/>
      <w:bookmarkStart w:id="523" w:name="_Ref451200713"/>
      <w:bookmarkEnd w:id="52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4" w:name="_DV_M662"/>
      <w:bookmarkStart w:id="525" w:name="_Hlk11057462"/>
      <w:bookmarkEnd w:id="52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6" w:name="_DV_M663"/>
      <w:bookmarkEnd w:id="526"/>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7" w:name="_DV_M664"/>
      <w:bookmarkStart w:id="528" w:name="_DV_M668"/>
      <w:bookmarkEnd w:id="525"/>
      <w:bookmarkEnd w:id="527"/>
      <w:bookmarkEnd w:id="52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9" w:name="_DV_M700"/>
      <w:bookmarkStart w:id="530" w:name="_DV_M701"/>
      <w:bookmarkEnd w:id="529"/>
      <w:bookmarkEnd w:id="530"/>
      <w:r w:rsidRPr="003B501A">
        <w:rPr>
          <w:rFonts w:asciiTheme="minorHAnsi" w:hAnsiTheme="minorHAnsi" w:cstheme="minorHAnsi"/>
          <w:b/>
          <w:sz w:val="24"/>
          <w:szCs w:val="24"/>
        </w:rPr>
        <w:t>SIMPLIFIC PAVARINI DISTRIBUIDORA DE TÍTULOS E VALORES MOBILIÁRIOS LTDA.</w:t>
      </w:r>
      <w:bookmarkStart w:id="531" w:name="_DV_M702"/>
      <w:bookmarkStart w:id="532" w:name="_DV_M703"/>
      <w:bookmarkStart w:id="533" w:name="_DV_M704"/>
      <w:bookmarkStart w:id="534" w:name="_DV_M707"/>
      <w:bookmarkEnd w:id="531"/>
      <w:bookmarkEnd w:id="532"/>
      <w:bookmarkEnd w:id="533"/>
      <w:bookmarkEnd w:id="53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708"/>
      <w:bookmarkStart w:id="536" w:name="_DV_M709"/>
      <w:bookmarkStart w:id="537" w:name="_DV_M710"/>
      <w:bookmarkStart w:id="538" w:name="_DV_M711"/>
      <w:bookmarkStart w:id="539" w:name="_DV_M712"/>
      <w:bookmarkStart w:id="540" w:name="_DV_M713"/>
      <w:bookmarkStart w:id="541" w:name="_DV_M714"/>
      <w:bookmarkStart w:id="542" w:name="_DV_M715"/>
      <w:bookmarkStart w:id="543" w:name="_DV_M716"/>
      <w:bookmarkStart w:id="544" w:name="_DV_M717"/>
      <w:bookmarkStart w:id="545" w:name="_DV_M718"/>
      <w:bookmarkStart w:id="546" w:name="_DV_M719"/>
      <w:bookmarkStart w:id="547" w:name="_DV_M720"/>
      <w:bookmarkStart w:id="548" w:name="_DV_M721"/>
      <w:bookmarkStart w:id="549" w:name="_DV_M722"/>
      <w:bookmarkStart w:id="550" w:name="_DV_M72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1" w:name="_DV_M724"/>
      <w:bookmarkEnd w:id="55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2" w:name="_DV_M726"/>
      <w:bookmarkStart w:id="553" w:name="_DV_M727"/>
      <w:bookmarkStart w:id="554" w:name="_DV_M730"/>
      <w:bookmarkStart w:id="555" w:name="_DV_M731"/>
      <w:bookmarkEnd w:id="552"/>
      <w:bookmarkEnd w:id="553"/>
      <w:bookmarkEnd w:id="554"/>
      <w:bookmarkEnd w:id="55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6" w:name="_DV_M733"/>
      <w:bookmarkStart w:id="557" w:name="_DV_M734"/>
      <w:bookmarkStart w:id="558" w:name="_DV_M735"/>
      <w:bookmarkStart w:id="559" w:name="_DV_M736"/>
      <w:bookmarkStart w:id="560" w:name="_DV_M737"/>
      <w:bookmarkStart w:id="561" w:name="_DV_M738"/>
      <w:bookmarkStart w:id="562" w:name="_DV_M739"/>
      <w:bookmarkEnd w:id="556"/>
      <w:bookmarkEnd w:id="557"/>
      <w:bookmarkEnd w:id="558"/>
      <w:bookmarkEnd w:id="559"/>
      <w:bookmarkEnd w:id="560"/>
      <w:bookmarkEnd w:id="561"/>
      <w:bookmarkEnd w:id="56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40"/>
      <w:bookmarkEnd w:id="56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4" w:name="_DV_M741"/>
      <w:bookmarkEnd w:id="56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5" w:name="_DV_M742"/>
      <w:bookmarkEnd w:id="56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6" w:name="_DV_M743"/>
      <w:bookmarkEnd w:id="56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4"/>
      <w:bookmarkEnd w:id="56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8" w:name="_DV_M745"/>
      <w:bookmarkEnd w:id="56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9" w:name="_DV_M746"/>
      <w:bookmarkEnd w:id="56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7"/>
      <w:bookmarkEnd w:id="57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8"/>
      <w:bookmarkEnd w:id="57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9"/>
      <w:bookmarkEnd w:id="57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50"/>
      <w:bookmarkEnd w:id="57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51"/>
      <w:bookmarkEnd w:id="57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5" w:name="_DV_M752"/>
      <w:bookmarkEnd w:id="57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3"/>
      <w:bookmarkEnd w:id="57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7" w:name="_DV_M754"/>
      <w:bookmarkEnd w:id="57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5"/>
      <w:bookmarkEnd w:id="57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9" w:name="_DV_M756"/>
      <w:bookmarkEnd w:id="57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0" w:name="_DV_M757"/>
      <w:bookmarkEnd w:id="580"/>
    </w:p>
    <w:p w14:paraId="6F8C945C" w14:textId="0782740F"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21</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1" w:name="_DV_M758"/>
      <w:bookmarkEnd w:id="58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42C494AD" w14:textId="32AB10EF" w:rsidR="00600E8C" w:rsidRPr="008141BE" w:rsidRDefault="00600E8C" w:rsidP="00600E8C">
      <w:pPr>
        <w:pBdr>
          <w:bottom w:val="single" w:sz="12" w:space="1" w:color="auto"/>
        </w:pBdr>
        <w:spacing w:after="0" w:line="320" w:lineRule="exact"/>
        <w:jc w:val="center"/>
        <w:outlineLvl w:val="0"/>
        <w:rPr>
          <w:rFonts w:asciiTheme="minorHAnsi" w:hAnsiTheme="minorHAnsi" w:cstheme="minorHAnsi"/>
          <w:b/>
          <w:sz w:val="24"/>
        </w:rPr>
      </w:pPr>
      <w:bookmarkStart w:id="582" w:name="_DV_M759"/>
      <w:bookmarkStart w:id="583" w:name="_DV_M760"/>
      <w:bookmarkStart w:id="584" w:name="_DV_M761"/>
      <w:bookmarkStart w:id="585" w:name="_DV_M762"/>
      <w:bookmarkStart w:id="586" w:name="_DV_M763"/>
      <w:bookmarkStart w:id="587" w:name="_DV_M777"/>
      <w:bookmarkStart w:id="588" w:name="_DV_M778"/>
      <w:bookmarkStart w:id="589" w:name="_DV_M779"/>
      <w:bookmarkStart w:id="590" w:name="_DV_M780"/>
      <w:bookmarkStart w:id="591" w:name="_DV_M781"/>
      <w:bookmarkStart w:id="592" w:name="_DV_M782"/>
      <w:bookmarkStart w:id="593" w:name="_DV_M783"/>
      <w:bookmarkStart w:id="594" w:name="_DV_M784"/>
      <w:bookmarkStart w:id="595" w:name="_DV_M785"/>
      <w:bookmarkStart w:id="596" w:name="_DV_M786"/>
      <w:bookmarkStart w:id="597" w:name="_DV_M787"/>
      <w:bookmarkStart w:id="598" w:name="_DV_M788"/>
      <w:bookmarkStart w:id="599" w:name="_DV_M789"/>
      <w:bookmarkStart w:id="600" w:name="_DV_M790"/>
      <w:bookmarkStart w:id="601" w:name="_DV_M791"/>
      <w:bookmarkStart w:id="602" w:name="_DV_M792"/>
      <w:bookmarkStart w:id="603" w:name="_DV_M793"/>
      <w:bookmarkStart w:id="604" w:name="_DV_M794"/>
      <w:bookmarkStart w:id="605" w:name="_DV_M795"/>
      <w:bookmarkStart w:id="606" w:name="_DV_M796"/>
      <w:bookmarkStart w:id="607" w:name="_DV_M797"/>
      <w:bookmarkStart w:id="608" w:name="_DV_M798"/>
      <w:bookmarkStart w:id="609" w:name="_DV_M799"/>
      <w:bookmarkStart w:id="610" w:name="_DV_M800"/>
      <w:bookmarkStart w:id="611" w:name="_DV_M801"/>
      <w:bookmarkStart w:id="612" w:name="_DV_M802"/>
      <w:bookmarkStart w:id="613" w:name="_DV_M803"/>
      <w:bookmarkStart w:id="614" w:name="_DV_M804"/>
      <w:bookmarkStart w:id="615" w:name="_DV_M805"/>
      <w:bookmarkStart w:id="616" w:name="_DV_C1426"/>
      <w:bookmarkEnd w:id="43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t xml:space="preserve">MODELO DE </w:t>
      </w:r>
      <w:r w:rsidRPr="00600E8C">
        <w:rPr>
          <w:rFonts w:asciiTheme="minorHAnsi" w:eastAsia="Arial Unicode MS" w:hAnsiTheme="minorHAnsi" w:cstheme="minorHAnsi"/>
          <w:b/>
          <w:sz w:val="24"/>
        </w:rPr>
        <w:t xml:space="preserve">DECLARAÇÃO DE COMPROVAÇÃO DE DESTINAÇÃO DE RECURSOS </w:t>
      </w:r>
    </w:p>
    <w:p w14:paraId="0A8878A2" w14:textId="17D2B57E" w:rsidR="00600E8C" w:rsidRDefault="00600E8C" w:rsidP="00600E8C">
      <w:pPr>
        <w:spacing w:after="0" w:line="320" w:lineRule="exact"/>
        <w:rPr>
          <w:rFonts w:asciiTheme="minorHAnsi" w:hAnsiTheme="minorHAnsi" w:cstheme="minorHAnsi"/>
          <w:sz w:val="24"/>
          <w:u w:val="single"/>
        </w:rPr>
      </w:pPr>
    </w:p>
    <w:p w14:paraId="4FF25866" w14:textId="77777777" w:rsidR="00600E8C" w:rsidRPr="00561931" w:rsidRDefault="00600E8C" w:rsidP="00561931">
      <w:pPr>
        <w:tabs>
          <w:tab w:val="left" w:pos="0"/>
          <w:tab w:val="left" w:pos="5435"/>
        </w:tabs>
        <w:spacing w:after="0" w:line="320" w:lineRule="exact"/>
        <w:rPr>
          <w:rFonts w:asciiTheme="minorHAnsi" w:hAnsiTheme="minorHAnsi" w:cstheme="minorHAnsi"/>
          <w:i/>
          <w:sz w:val="22"/>
          <w:szCs w:val="22"/>
        </w:rPr>
      </w:pPr>
      <w:r w:rsidRPr="00561931">
        <w:rPr>
          <w:rFonts w:asciiTheme="minorHAnsi" w:hAnsiTheme="minorHAnsi" w:cstheme="minorHAnsi"/>
          <w:i/>
          <w:sz w:val="22"/>
          <w:szCs w:val="22"/>
        </w:rPr>
        <w:t>Período: [=</w:t>
      </w:r>
      <w:proofErr w:type="gramStart"/>
      <w:r w:rsidRPr="00561931">
        <w:rPr>
          <w:rFonts w:asciiTheme="minorHAnsi" w:hAnsiTheme="minorHAnsi" w:cstheme="minorHAnsi"/>
          <w:i/>
          <w:sz w:val="22"/>
          <w:szCs w:val="22"/>
        </w:rPr>
        <w:t>=]/</w:t>
      </w:r>
      <w:proofErr w:type="gramEnd"/>
      <w:r w:rsidRPr="00561931">
        <w:rPr>
          <w:rFonts w:asciiTheme="minorHAnsi" w:hAnsiTheme="minorHAnsi" w:cstheme="minorHAnsi"/>
          <w:i/>
          <w:sz w:val="22"/>
          <w:szCs w:val="22"/>
        </w:rPr>
        <w:t>[==]/[==] até [==]/[==]/[==]</w:t>
      </w:r>
    </w:p>
    <w:p w14:paraId="070FD3CB"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1F36339F" w14:textId="7FD85B32" w:rsidR="00600E8C" w:rsidRPr="00561931" w:rsidRDefault="00600E8C" w:rsidP="00561931">
      <w:pPr>
        <w:pStyle w:val="sub"/>
        <w:tabs>
          <w:tab w:val="left" w:pos="-2340"/>
        </w:tabs>
        <w:spacing w:before="0" w:after="0" w:line="320" w:lineRule="exact"/>
        <w:contextualSpacing/>
        <w:rPr>
          <w:rFonts w:asciiTheme="minorHAnsi" w:hAnsiTheme="minorHAnsi" w:cstheme="minorHAnsi"/>
        </w:rPr>
      </w:pPr>
      <w:r w:rsidRPr="00561931">
        <w:rPr>
          <w:rFonts w:asciiTheme="minorHAnsi" w:hAnsiTheme="minorHAnsi" w:cstheme="minorHAnsi"/>
        </w:rPr>
        <w:t xml:space="preserve">A </w:t>
      </w:r>
      <w:r w:rsidRPr="00561931">
        <w:rPr>
          <w:rFonts w:asciiTheme="minorHAnsi" w:hAnsiTheme="minorHAnsi" w:cstheme="minorHAnsi"/>
          <w:b/>
        </w:rPr>
        <w:t>ALEX ENERGIA PARTICIPAÇÕES S.A.</w:t>
      </w:r>
      <w:r w:rsidRPr="00561931">
        <w:rPr>
          <w:rFonts w:asciiTheme="minorHAnsi" w:hAnsiTheme="minorHAnsi" w:cstheme="minorHAnsi"/>
        </w:rPr>
        <w:t>, sociedade por ações sem registro de emissor de valores mobiliários perante a Comissão de Valores Mobiliários,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sob o nº 31.908.068/0001-05, neste ato representada na forma de seu Estatuto Social (“</w:t>
      </w:r>
      <w:r w:rsidRPr="00561931">
        <w:rPr>
          <w:rFonts w:asciiTheme="minorHAnsi" w:hAnsiTheme="minorHAnsi" w:cstheme="minorHAnsi"/>
          <w:b/>
          <w:bCs/>
        </w:rPr>
        <w:t>Emissora</w:t>
      </w:r>
      <w:r w:rsidRPr="00561931">
        <w:rPr>
          <w:rFonts w:asciiTheme="minorHAnsi" w:hAnsiTheme="minorHAnsi" w:cstheme="minorHAnsi"/>
        </w:rPr>
        <w:t xml:space="preserve">”), declara para os devidos fins que utilizou, os recursos obtidos por meio da Emissão, realizada em [=] de [=] de [=], exclusivamente, nos termos da Cláusula </w:t>
      </w:r>
      <w:r>
        <w:rPr>
          <w:rFonts w:asciiTheme="minorHAnsi" w:hAnsiTheme="minorHAnsi" w:cstheme="minorHAnsi"/>
        </w:rPr>
        <w:t>3.6</w:t>
      </w:r>
      <w:r w:rsidRPr="00561931">
        <w:rPr>
          <w:rFonts w:asciiTheme="minorHAnsi" w:hAnsiTheme="minorHAnsi" w:cstheme="minorHAnsi"/>
        </w:rPr>
        <w:t xml:space="preserve"> da Escritura de Emissão de Debêntures, conforme descrito no relatório de gastos na forma do </w:t>
      </w:r>
      <w:r w:rsidRPr="00600E8C">
        <w:rPr>
          <w:rFonts w:asciiTheme="minorHAnsi" w:hAnsiTheme="minorHAnsi" w:cstheme="minorHAnsi"/>
        </w:rPr>
        <w:t>Anexo</w:t>
      </w:r>
      <w:r>
        <w:rPr>
          <w:rFonts w:asciiTheme="minorHAnsi" w:hAnsiTheme="minorHAnsi" w:cstheme="minorHAnsi"/>
        </w:rPr>
        <w:t xml:space="preserve"> A</w:t>
      </w:r>
      <w:r w:rsidRPr="00561931">
        <w:rPr>
          <w:rFonts w:asciiTheme="minorHAnsi" w:hAnsiTheme="minorHAnsi" w:cstheme="minorHAnsi"/>
        </w:rPr>
        <w:t>.</w:t>
      </w:r>
    </w:p>
    <w:p w14:paraId="05165824" w14:textId="77777777" w:rsidR="00600E8C" w:rsidRDefault="00600E8C" w:rsidP="00600E8C">
      <w:pPr>
        <w:spacing w:after="0" w:line="320" w:lineRule="exact"/>
        <w:rPr>
          <w:rFonts w:asciiTheme="minorHAnsi" w:hAnsiTheme="minorHAnsi" w:cstheme="minorHAnsi"/>
          <w:sz w:val="22"/>
          <w:szCs w:val="22"/>
        </w:rPr>
      </w:pPr>
    </w:p>
    <w:p w14:paraId="7D672A2F" w14:textId="337E374F" w:rsidR="00600E8C" w:rsidRPr="00561931" w:rsidRDefault="00600E8C" w:rsidP="00561931">
      <w:pPr>
        <w:spacing w:after="0" w:line="320" w:lineRule="exact"/>
        <w:rPr>
          <w:rFonts w:asciiTheme="minorHAnsi" w:hAnsiTheme="minorHAnsi" w:cstheme="minorHAnsi"/>
          <w:sz w:val="22"/>
          <w:szCs w:val="22"/>
        </w:rPr>
      </w:pPr>
      <w:r w:rsidRPr="00561931">
        <w:rPr>
          <w:rFonts w:asciiTheme="minorHAnsi" w:hAnsiTheme="minorHAnsi" w:cstheme="minorHAnsi"/>
          <w:sz w:val="22"/>
          <w:szCs w:val="22"/>
        </w:rPr>
        <w:t xml:space="preserve">A Emissora declara que as despesas elencadas no ANEXO </w:t>
      </w:r>
      <w:r>
        <w:rPr>
          <w:rFonts w:asciiTheme="minorHAnsi" w:hAnsiTheme="minorHAnsi" w:cstheme="minorHAnsi"/>
          <w:sz w:val="22"/>
          <w:szCs w:val="22"/>
        </w:rPr>
        <w:t>A</w:t>
      </w:r>
      <w:r w:rsidRPr="00561931">
        <w:rPr>
          <w:rFonts w:asciiTheme="minorHAnsi" w:hAnsiTheme="minorHAnsi" w:cstheme="minorHAnsi"/>
          <w:sz w:val="22"/>
          <w:szCs w:val="22"/>
        </w:rPr>
        <w:t xml:space="preserve"> não foram utilizadas para fins de comprovação de destinação de recursos de nenhum outro instrumento de dívida emitido pela Emissora e/ou empresas do grupo.</w:t>
      </w:r>
    </w:p>
    <w:p w14:paraId="79B9BAA2"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79CA3B97" w14:textId="087E8B7C" w:rsidR="00600E8C" w:rsidRPr="00561931" w:rsidRDefault="00600E8C" w:rsidP="00561931">
      <w:pPr>
        <w:pStyle w:val="sub"/>
        <w:tabs>
          <w:tab w:val="left" w:pos="-2340"/>
        </w:tabs>
        <w:spacing w:before="0" w:after="0" w:line="320" w:lineRule="exact"/>
        <w:contextualSpacing/>
        <w:jc w:val="center"/>
        <w:rPr>
          <w:rFonts w:asciiTheme="minorHAnsi" w:hAnsiTheme="minorHAnsi" w:cstheme="minorHAnsi"/>
        </w:rPr>
      </w:pPr>
      <w:r w:rsidRPr="00561931">
        <w:rPr>
          <w:rFonts w:asciiTheme="minorHAnsi" w:hAnsiTheme="minorHAnsi" w:cstheme="minorHAnsi"/>
        </w:rPr>
        <w:t>São Paulo, [=] de [=] de 20[=].</w:t>
      </w:r>
    </w:p>
    <w:p w14:paraId="5E5D0D0F" w14:textId="2708DD45" w:rsidR="00600E8C" w:rsidRDefault="00600E8C">
      <w:pPr>
        <w:spacing w:after="0" w:line="320" w:lineRule="exact"/>
        <w:rPr>
          <w:rFonts w:asciiTheme="minorHAnsi" w:hAnsiTheme="minorHAnsi" w:cstheme="minorHAnsi"/>
          <w:sz w:val="22"/>
          <w:szCs w:val="22"/>
        </w:rPr>
      </w:pPr>
    </w:p>
    <w:p w14:paraId="1A1D5C63" w14:textId="77777777" w:rsidR="0055589C" w:rsidRPr="00561931" w:rsidRDefault="0055589C" w:rsidP="00561931">
      <w:pPr>
        <w:spacing w:after="0" w:line="320" w:lineRule="exact"/>
        <w:rPr>
          <w:rFonts w:asciiTheme="minorHAnsi" w:hAnsiTheme="minorHAnsi" w:cstheme="minorHAnsi"/>
          <w:sz w:val="22"/>
          <w:szCs w:val="22"/>
        </w:rPr>
      </w:pPr>
    </w:p>
    <w:p w14:paraId="32CAE65F" w14:textId="4946C835" w:rsidR="00600E8C" w:rsidRPr="00561931" w:rsidRDefault="0055589C" w:rsidP="00561931">
      <w:pPr>
        <w:spacing w:after="0" w:line="320" w:lineRule="exact"/>
        <w:jc w:val="center"/>
        <w:rPr>
          <w:rFonts w:asciiTheme="minorHAnsi" w:hAnsiTheme="minorHAnsi" w:cstheme="minorHAnsi"/>
          <w:sz w:val="22"/>
          <w:szCs w:val="22"/>
        </w:rPr>
      </w:pPr>
      <w:r w:rsidRPr="009B24A2">
        <w:rPr>
          <w:rFonts w:asciiTheme="minorHAnsi" w:hAnsiTheme="minorHAnsi" w:cstheme="minorHAnsi"/>
          <w:b/>
          <w:sz w:val="22"/>
          <w:szCs w:val="22"/>
        </w:rPr>
        <w:t>ALEX ENERGIA PARTICIPAÇÕES S.A.</w:t>
      </w:r>
    </w:p>
    <w:p w14:paraId="6EF2D407" w14:textId="77777777" w:rsidR="00600E8C" w:rsidRDefault="00600E8C" w:rsidP="00600E8C">
      <w:pPr>
        <w:spacing w:after="0" w:line="320" w:lineRule="exact"/>
        <w:jc w:val="center"/>
        <w:rPr>
          <w:rFonts w:asciiTheme="minorHAnsi" w:hAnsiTheme="minorHAnsi" w:cstheme="minorHAnsi"/>
          <w:b/>
          <w:sz w:val="22"/>
          <w:szCs w:val="22"/>
        </w:rPr>
        <w:sectPr w:rsidR="00600E8C"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2CF48FE6" w14:textId="005C6E81"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lastRenderedPageBreak/>
        <w:t>Anexo A</w:t>
      </w:r>
    </w:p>
    <w:p w14:paraId="3D4125AC"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MODELO </w:t>
      </w:r>
    </w:p>
    <w:p w14:paraId="074F1D64"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 RELATÓRIO DE USO DE GASTOS DA EMISSÃO</w:t>
      </w:r>
    </w:p>
    <w:p w14:paraId="01273A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p>
    <w:tbl>
      <w:tblPr>
        <w:tblW w:w="10491" w:type="dxa"/>
        <w:tblInd w:w="-431" w:type="dxa"/>
        <w:tblCellMar>
          <w:left w:w="70" w:type="dxa"/>
          <w:right w:w="70" w:type="dxa"/>
        </w:tblCellMar>
        <w:tblLook w:val="04A0" w:firstRow="1" w:lastRow="0" w:firstColumn="1" w:lastColumn="0" w:noHBand="0" w:noVBand="1"/>
      </w:tblPr>
      <w:tblGrid>
        <w:gridCol w:w="1833"/>
        <w:gridCol w:w="1985"/>
        <w:gridCol w:w="1367"/>
        <w:gridCol w:w="1390"/>
        <w:gridCol w:w="971"/>
        <w:gridCol w:w="3565"/>
      </w:tblGrid>
      <w:tr w:rsidR="00600E8C" w:rsidRPr="00600E8C" w14:paraId="1C173EBC" w14:textId="77777777" w:rsidTr="00BE6C8C">
        <w:trPr>
          <w:trHeight w:val="290"/>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8E90670"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7EA8DAD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EE15655"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15B9D313"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14E32B5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6A034FBF"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DESCRIÇÃO DO GASTO</w:t>
            </w:r>
          </w:p>
        </w:tc>
      </w:tr>
      <w:tr w:rsidR="00600E8C" w:rsidRPr="00600E8C" w14:paraId="219C8C2C"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2CE7E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E3436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DCAD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A8C3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7610C9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12CE01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5E898FD"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BA3CF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C1A66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A5D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741B1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34073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89074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65A7392"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742013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359CF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428A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80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5604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8BCD9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8E5068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710627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9EFC9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4D535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83480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46F5EC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7F93EC8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50614F5"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5373D3C" w14:textId="77777777" w:rsidR="00600E8C" w:rsidRPr="00561931" w:rsidRDefault="00600E8C" w:rsidP="00561931">
            <w:pPr>
              <w:spacing w:after="0" w:line="320" w:lineRule="exact"/>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34ED6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83802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D715F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97212A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84332F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194A56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5EA07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3EEE8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200E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9261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2836EC1E"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E0CF15F"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4B3196B6"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9921E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B56B9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ED31D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9D98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FE255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9026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7C27E34A"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86FAC9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3C187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31BE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2D0E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9A5E3A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1C139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CC64287"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147758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73DE2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E8DE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5D96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78E287E7"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2584A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bl>
    <w:p w14:paraId="0CF320CB" w14:textId="77777777" w:rsidR="00600E8C" w:rsidRDefault="00600E8C" w:rsidP="00600E8C">
      <w:pPr>
        <w:jc w:val="center"/>
        <w:rPr>
          <w:rFonts w:ascii="Calibri" w:eastAsia="Times New Roman" w:hAnsi="Calibri" w:cs="Calibri"/>
          <w:color w:val="000000"/>
          <w:sz w:val="16"/>
          <w:szCs w:val="16"/>
        </w:rPr>
      </w:pPr>
    </w:p>
    <w:p w14:paraId="09895175" w14:textId="2E2B7859" w:rsidR="00600E8C" w:rsidRDefault="00600E8C" w:rsidP="00600E8C">
      <w:pPr>
        <w:spacing w:after="0" w:line="320" w:lineRule="exact"/>
        <w:rPr>
          <w:rFonts w:asciiTheme="minorHAnsi" w:hAnsiTheme="minorHAnsi" w:cstheme="minorHAnsi"/>
          <w:sz w:val="24"/>
          <w:u w:val="single"/>
        </w:rPr>
      </w:pPr>
    </w:p>
    <w:p w14:paraId="54B4BA15" w14:textId="77777777" w:rsidR="00600E8C" w:rsidRPr="008141BE" w:rsidRDefault="00600E8C" w:rsidP="00600E8C">
      <w:pPr>
        <w:spacing w:after="0" w:line="320" w:lineRule="exact"/>
        <w:rPr>
          <w:rFonts w:asciiTheme="minorHAnsi" w:hAnsiTheme="minorHAnsi" w:cstheme="minorHAnsi"/>
          <w:sz w:val="24"/>
          <w:u w:val="single"/>
        </w:rPr>
      </w:pPr>
    </w:p>
    <w:p w14:paraId="0583B87E" w14:textId="5A6C07D1"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pPr>
    </w:p>
    <w:p w14:paraId="005B3D8F" w14:textId="77777777"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sectPr w:rsidR="00600E8C" w:rsidSect="004A186B">
          <w:pgSz w:w="11907" w:h="16840"/>
          <w:pgMar w:top="1701" w:right="1418" w:bottom="1134" w:left="1418" w:header="709" w:footer="709" w:gutter="0"/>
          <w:pgNumType w:start="1"/>
          <w:cols w:space="720"/>
          <w:noEndnote/>
          <w:titlePg/>
          <w:docGrid w:linePitch="272"/>
        </w:sectPr>
      </w:pPr>
    </w:p>
    <w:p w14:paraId="5C89C664" w14:textId="2AAB07C3"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600E8C">
        <w:rPr>
          <w:rFonts w:asciiTheme="minorHAnsi" w:hAnsiTheme="minorHAnsi" w:cstheme="minorHAnsi"/>
          <w:b/>
          <w:sz w:val="24"/>
        </w:rPr>
        <w:t>I</w:t>
      </w:r>
      <w:r w:rsidRPr="008141BE">
        <w:rPr>
          <w:rFonts w:asciiTheme="minorHAnsi" w:eastAsia="Arial Unicode MS" w:hAnsiTheme="minorHAnsi" w:cstheme="minorHAnsi"/>
          <w:b/>
          <w:sz w:val="24"/>
        </w:rPr>
        <w:br/>
      </w:r>
      <w:bookmarkEnd w:id="616"/>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17" w:name="OLE_LINK4"/>
      <w:r w:rsidRPr="00BD1A75">
        <w:rPr>
          <w:rFonts w:asciiTheme="minorHAnsi" w:hAnsiTheme="minorHAnsi" w:cstheme="minorHAnsi"/>
          <w:color w:val="000000" w:themeColor="text1"/>
          <w:sz w:val="24"/>
          <w:szCs w:val="24"/>
        </w:rPr>
        <w:t>Avenida Almirante Júlio de Sá Bierrenbach, nº 200, Edifício Pacific Tower</w:t>
      </w:r>
      <w:bookmarkEnd w:id="617"/>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18" w:name="_Hlk119506920"/>
      <w:r w:rsidR="00F365B2">
        <w:rPr>
          <w:rFonts w:asciiTheme="minorHAnsi" w:hAnsiTheme="minorHAnsi" w:cstheme="minorHAnsi"/>
          <w:color w:val="000000" w:themeColor="text1"/>
          <w:sz w:val="24"/>
          <w:szCs w:val="24"/>
        </w:rPr>
        <w:t>•</w:t>
      </w:r>
      <w:bookmarkEnd w:id="618"/>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19" w:name="_Hlk108775347"/>
      <w:r w:rsidRPr="00B81F80">
        <w:rPr>
          <w:rFonts w:asciiTheme="minorHAnsi" w:hAnsiTheme="minorHAnsi" w:cstheme="minorHAnsi"/>
          <w:color w:val="000000" w:themeColor="text1"/>
          <w:sz w:val="24"/>
          <w:szCs w:val="24"/>
        </w:rPr>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19"/>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w:t>
      </w:r>
      <w:r w:rsidRPr="00BD1A75">
        <w:rPr>
          <w:rFonts w:asciiTheme="minorHAnsi" w:hAnsiTheme="minorHAnsi" w:cstheme="minorHAnsi"/>
          <w:color w:val="000000" w:themeColor="text1"/>
          <w:sz w:val="24"/>
          <w:szCs w:val="24"/>
        </w:rPr>
        <w:lastRenderedPageBreak/>
        <w:t xml:space="preserve">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767" w14:textId="77777777" w:rsidR="00E15410" w:rsidRDefault="00E15410">
      <w:pPr>
        <w:spacing w:after="0" w:line="240" w:lineRule="auto"/>
      </w:pPr>
      <w:r>
        <w:separator/>
      </w:r>
    </w:p>
  </w:endnote>
  <w:endnote w:type="continuationSeparator" w:id="0">
    <w:p w14:paraId="59F1B4D3" w14:textId="77777777" w:rsidR="00E15410" w:rsidRDefault="00E15410">
      <w:pPr>
        <w:spacing w:after="0" w:line="240" w:lineRule="auto"/>
      </w:pPr>
      <w:r>
        <w:continuationSeparator/>
      </w:r>
    </w:p>
  </w:endnote>
  <w:endnote w:type="continuationNotice" w:id="1">
    <w:p w14:paraId="4926F6CD" w14:textId="77777777" w:rsidR="00E15410" w:rsidRDefault="00E1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7CEB" w14:textId="77777777" w:rsidR="00E15410" w:rsidRDefault="00E15410">
      <w:r>
        <w:separator/>
      </w:r>
    </w:p>
  </w:footnote>
  <w:footnote w:type="continuationSeparator" w:id="0">
    <w:p w14:paraId="57F93C52" w14:textId="77777777" w:rsidR="00E15410" w:rsidRDefault="00E15410">
      <w:r>
        <w:continuationSeparator/>
      </w:r>
    </w:p>
  </w:footnote>
  <w:footnote w:type="continuationNotice" w:id="1">
    <w:p w14:paraId="05E22BC2" w14:textId="77777777" w:rsidR="00E15410" w:rsidRDefault="00E1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6.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23757</Words>
  <Characters>135420</Characters>
  <Application>Microsoft Office Word</Application>
  <DocSecurity>0</DocSecurity>
  <Lines>1128</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2022-11-21T19:32:00Z</dcterms:created>
  <dcterms:modified xsi:type="dcterms:W3CDTF">2022-11-21T19:32:00Z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