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115A36A"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w:t>
      </w:r>
      <w:r w:rsidR="00415149">
        <w:rPr>
          <w:rFonts w:asciiTheme="minorHAnsi" w:hAnsiTheme="minorHAnsi" w:cstheme="minorHAnsi"/>
          <w:color w:val="000000"/>
          <w:sz w:val="24"/>
        </w:rPr>
        <w:t>2</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2C4DF288"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w:t>
      </w:r>
      <w:r w:rsidR="00415149">
        <w:rPr>
          <w:rFonts w:asciiTheme="minorHAnsi" w:hAnsiTheme="minorHAnsi" w:cstheme="minorHAnsi"/>
          <w:color w:val="000000"/>
          <w:sz w:val="24"/>
          <w:lang w:val="pt-BR"/>
        </w:rPr>
        <w:t>2</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72A94309"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5FBBD276" w14:textId="04125D71" w:rsidR="00622F70" w:rsidRPr="002C1643" w:rsidRDefault="00232D07" w:rsidP="002C1643">
      <w:pPr>
        <w:pStyle w:val="Level3"/>
        <w:spacing w:after="0" w:line="320" w:lineRule="exact"/>
        <w:rPr>
          <w:rFonts w:asciiTheme="minorHAnsi" w:hAnsiTheme="minorHAnsi"/>
          <w:b/>
          <w:sz w:val="24"/>
          <w:lang w:val="pt-BR"/>
        </w:rPr>
      </w:pPr>
      <w:r w:rsidRPr="002C1643">
        <w:rPr>
          <w:rFonts w:asciiTheme="minorHAnsi" w:hAnsiTheme="minorHAnsi"/>
          <w:sz w:val="24"/>
          <w:lang w:val="pt-BR"/>
        </w:rPr>
        <w:t xml:space="preserve">A Emissora e as SPEs encaminharam previamente ao Agente Fiduciário declaração </w:t>
      </w:r>
      <w:r w:rsidRPr="002C1643">
        <w:rPr>
          <w:rFonts w:asciiTheme="minorHAnsi" w:eastAsia="Arial Unicode MS" w:hAnsiTheme="minorHAnsi" w:cstheme="minorHAnsi"/>
          <w:sz w:val="24"/>
          <w:lang w:val="pt-BR"/>
        </w:rPr>
        <w:t>em</w:t>
      </w:r>
      <w:r w:rsidRPr="002C1643">
        <w:rPr>
          <w:rFonts w:asciiTheme="minorHAnsi" w:hAnsiTheme="minorHAnsi"/>
          <w:sz w:val="24"/>
          <w:lang w:val="pt-BR"/>
        </w:rPr>
        <w:t xml:space="preserve"> papel timbrado e assinada por seus respectivos representantes legais, atestando a utilização dos recursos decorrentes da Emissão</w:t>
      </w:r>
      <w:r w:rsidR="00D8757F" w:rsidRPr="002C1643">
        <w:rPr>
          <w:rFonts w:asciiTheme="minorHAnsi" w:hAnsiTheme="minorHAnsi" w:cstheme="minorHAnsi"/>
          <w:sz w:val="24"/>
          <w:lang w:val="pt-BR"/>
        </w:rPr>
        <w:t xml:space="preserve"> para reembolso de gastos do Projeto</w:t>
      </w:r>
      <w:r w:rsidRPr="002C1643">
        <w:rPr>
          <w:rFonts w:asciiTheme="minorHAnsi" w:hAnsiTheme="minorHAnsi"/>
          <w:sz w:val="24"/>
          <w:lang w:val="pt-BR"/>
        </w:rPr>
        <w:t xml:space="preserve">, acompanhada dos atos societários que formalizam os aportes de capital nas SPEs, </w:t>
      </w:r>
      <w:r w:rsidR="00D163F5">
        <w:rPr>
          <w:rFonts w:asciiTheme="minorHAnsi" w:hAnsiTheme="minorHAnsi"/>
          <w:sz w:val="24"/>
          <w:lang w:val="pt-BR"/>
        </w:rPr>
        <w:t>cópia do último balanço e</w:t>
      </w:r>
      <w:r w:rsidRPr="002C1643">
        <w:rPr>
          <w:rFonts w:asciiTheme="minorHAnsi" w:hAnsiTheme="minorHAnsi"/>
          <w:sz w:val="24"/>
          <w:lang w:val="pt-BR"/>
        </w:rPr>
        <w:t xml:space="preserve"> quadro de usos e fontes </w:t>
      </w:r>
      <w:r w:rsidR="00D163F5">
        <w:rPr>
          <w:rFonts w:asciiTheme="minorHAnsi" w:hAnsiTheme="minorHAnsi"/>
          <w:sz w:val="24"/>
          <w:lang w:val="pt-BR"/>
        </w:rPr>
        <w:t>que demonstram os</w:t>
      </w:r>
      <w:r w:rsidRPr="002C1643">
        <w:rPr>
          <w:rFonts w:asciiTheme="minorHAnsi" w:hAnsiTheme="minorHAnsi"/>
          <w:sz w:val="24"/>
          <w:lang w:val="pt-BR"/>
        </w:rPr>
        <w:t xml:space="preserve"> gastos </w:t>
      </w:r>
      <w:r w:rsidRPr="002C1643">
        <w:rPr>
          <w:rFonts w:asciiTheme="minorHAnsi" w:hAnsiTheme="minorHAnsi" w:cstheme="minorHAnsi"/>
          <w:sz w:val="24"/>
          <w:lang w:val="pt-BR"/>
        </w:rPr>
        <w:t>incorridos no período.</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 xml:space="preserve">previstos nesta Escritura de </w:t>
      </w:r>
      <w:r w:rsidR="0071584A" w:rsidRPr="00212696">
        <w:rPr>
          <w:rFonts w:asciiTheme="minorHAnsi" w:hAnsiTheme="minorHAnsi" w:cstheme="minorHAnsi"/>
          <w:sz w:val="24"/>
          <w:lang w:val="pt-BR"/>
        </w:rPr>
        <w:lastRenderedPageBreak/>
        <w:t>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4C42FFCA"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5,7100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cinco inteiros e sete mil e cem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2D3F0857"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F365B2" w:rsidRPr="00F365B2">
        <w:rPr>
          <w:rFonts w:asciiTheme="minorHAnsi" w:hAnsiTheme="minorHAnsi" w:cstheme="minorHAnsi"/>
          <w:sz w:val="24"/>
        </w:rPr>
        <w:t>5,7100</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F9772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w:t>
      </w:r>
      <w:r w:rsidR="003564BC" w:rsidRPr="00212696">
        <w:rPr>
          <w:rFonts w:asciiTheme="minorHAnsi" w:hAnsiTheme="minorHAnsi" w:cstheme="minorHAnsi"/>
          <w:sz w:val="24"/>
          <w:lang w:val="pt-BR"/>
        </w:rPr>
        <w:lastRenderedPageBreak/>
        <w:t xml:space="preserve">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w:t>
      </w:r>
      <w:r w:rsidRPr="008141BE">
        <w:rPr>
          <w:rFonts w:asciiTheme="minorHAnsi" w:eastAsia="Arial Unicode MS" w:hAnsiTheme="minorHAnsi" w:cstheme="minorHAnsi"/>
          <w:sz w:val="24"/>
          <w:lang w:val="pt-BR"/>
        </w:rPr>
        <w:lastRenderedPageBreak/>
        <w:t>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w:t>
      </w:r>
      <w:r w:rsidRPr="008141BE">
        <w:rPr>
          <w:rStyle w:val="DeltaViewInsertion"/>
          <w:rFonts w:asciiTheme="minorHAnsi" w:hAnsiTheme="minorHAnsi" w:cstheme="minorHAnsi"/>
          <w:color w:val="auto"/>
          <w:sz w:val="24"/>
          <w:u w:val="none"/>
          <w:lang w:val="pt-BR"/>
        </w:rPr>
        <w:lastRenderedPageBreak/>
        <w:t xml:space="preserve">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lastRenderedPageBreak/>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 xml:space="preserve">O cálculo do Prêmio de Resgate Antecipado Facultativo Total deverá ser realizado pela Emissora e validado pelo Agente Fiduciário, em até </w:t>
      </w:r>
      <w:r w:rsidRPr="003B501A">
        <w:rPr>
          <w:rStyle w:val="DeltaViewInsertion"/>
          <w:rFonts w:asciiTheme="minorHAnsi" w:eastAsia="Arial Unicode MS" w:hAnsiTheme="minorHAnsi" w:cstheme="minorHAnsi"/>
          <w:color w:val="auto"/>
          <w:sz w:val="24"/>
          <w:u w:val="none"/>
          <w:lang w:val="pt-BR"/>
        </w:rPr>
        <w:lastRenderedPageBreak/>
        <w:t>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realizará a Oferta Facultativa de Resgate Antecipado por meio de comunicação ao Agente Fiduciário e, na mesma data, por meio de aviso aos </w:t>
      </w:r>
      <w:r w:rsidRPr="003B501A">
        <w:rPr>
          <w:rFonts w:asciiTheme="minorHAnsi" w:hAnsiTheme="minorHAnsi" w:cstheme="minorHAnsi"/>
          <w:sz w:val="24"/>
          <w:lang w:val="pt-BR"/>
        </w:rPr>
        <w:lastRenderedPageBreak/>
        <w:t>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 xml:space="preserve">.000.000,00 </w:t>
      </w:r>
      <w:r w:rsidR="008743B7" w:rsidRPr="003B501A">
        <w:rPr>
          <w:rFonts w:asciiTheme="minorHAnsi" w:hAnsiTheme="minorHAnsi" w:cstheme="minorHAnsi"/>
          <w:sz w:val="24"/>
          <w:lang w:val="pt-BR"/>
        </w:rPr>
        <w:lastRenderedPageBreak/>
        <w:t>(</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xml:space="preserve">, salvo se não implicar na perda de </w:t>
      </w:r>
      <w:r w:rsidRPr="003B501A">
        <w:rPr>
          <w:rFonts w:asciiTheme="minorHAnsi" w:hAnsiTheme="minorHAnsi" w:cstheme="minorHAnsi"/>
          <w:sz w:val="24"/>
          <w:lang w:val="pt-BR"/>
        </w:rPr>
        <w:lastRenderedPageBreak/>
        <w:t>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4A6D55BA" w:rsidR="003B6730" w:rsidRPr="003B501A" w:rsidRDefault="00567E80" w:rsidP="00E15410">
      <w:pPr>
        <w:pStyle w:val="Level4"/>
        <w:tabs>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r w:rsidR="00D163F5">
        <w:rPr>
          <w:rFonts w:asciiTheme="minorHAnsi" w:hAnsiTheme="minorHAnsi" w:cstheme="minorHAnsi"/>
          <w:sz w:val="24"/>
          <w:lang w:val="pt-BR"/>
        </w:rPr>
        <w:t>[</w:t>
      </w:r>
      <w:r w:rsidR="00D163F5" w:rsidRPr="002C1643">
        <w:rPr>
          <w:rFonts w:asciiTheme="minorHAnsi" w:hAnsiTheme="minorHAnsi" w:cstheme="minorHAnsi"/>
          <w:b/>
          <w:bCs/>
          <w:sz w:val="24"/>
          <w:highlight w:val="yellow"/>
          <w:lang w:val="pt-BR"/>
        </w:rPr>
        <w:t>Nota SF: Discutir, conforme comentário do BNDES</w:t>
      </w:r>
      <w:r w:rsidR="00D163F5">
        <w:rPr>
          <w:rFonts w:asciiTheme="minorHAnsi" w:hAnsiTheme="minorHAnsi" w:cstheme="minorHAnsi"/>
          <w:sz w:val="24"/>
          <w:lang w:val="pt-BR"/>
        </w:rPr>
        <w:t>]</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8FE51C8"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55556873" w14:textId="7D2F593F" w:rsidR="00D76D9F" w:rsidRDefault="00871EEB" w:rsidP="00E15410">
      <w:pPr>
        <w:pStyle w:val="Level4"/>
        <w:tabs>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na hipótese de </w:t>
      </w:r>
      <w:r w:rsidR="00585A89">
        <w:rPr>
          <w:rFonts w:asciiTheme="minorHAnsi" w:hAnsiTheme="minorHAnsi" w:cstheme="minorHAnsi"/>
          <w:sz w:val="24"/>
          <w:lang w:val="pt-BR"/>
        </w:rPr>
        <w:t>terceiros</w:t>
      </w:r>
      <w:r w:rsidRPr="003B501A">
        <w:rPr>
          <w:rFonts w:asciiTheme="minorHAnsi" w:hAnsiTheme="minorHAnsi" w:cstheme="minorHAnsi"/>
          <w:sz w:val="24"/>
          <w:lang w:val="pt-BR"/>
        </w:rPr>
        <w:t xml:space="preserve"> questionar</w:t>
      </w:r>
      <w:r w:rsidR="00BA61AC">
        <w:rPr>
          <w:rFonts w:asciiTheme="minorHAnsi" w:hAnsiTheme="minorHAnsi" w:cstheme="minorHAnsi"/>
          <w:sz w:val="24"/>
          <w:lang w:val="pt-BR"/>
        </w:rPr>
        <w:t>em</w:t>
      </w:r>
      <w:r w:rsidRPr="003B501A">
        <w:rPr>
          <w:rFonts w:asciiTheme="minorHAnsi" w:hAnsiTheme="minorHAnsi" w:cstheme="minorHAnsi"/>
          <w:sz w:val="24"/>
          <w:lang w:val="pt-BR"/>
        </w:rPr>
        <w:t xml:space="preserve"> judicialmente a presente Escritura de Emissão visando anular ou invalidar esta Escritura de Emissão</w:t>
      </w:r>
      <w:r w:rsidR="00D76D9F">
        <w:rPr>
          <w:rFonts w:asciiTheme="minorHAnsi" w:hAnsiTheme="minorHAnsi" w:cstheme="minorHAnsi"/>
          <w:sz w:val="24"/>
          <w:lang w:val="pt-BR"/>
        </w:rPr>
        <w:t>; ou</w:t>
      </w:r>
    </w:p>
    <w:p w14:paraId="4894EE1A" w14:textId="77777777" w:rsidR="00D76D9F" w:rsidRDefault="00D76D9F" w:rsidP="005C7D0B">
      <w:pPr>
        <w:pStyle w:val="PargrafodaLista"/>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 xml:space="preserve">de sua ocorrência. O descumprimento deste dever pela Emissora não impedirá o Agente Fiduciário de, a seu critério, exercer seus poderes, faculdades e </w:t>
      </w:r>
      <w:r w:rsidRPr="003B501A">
        <w:rPr>
          <w:rStyle w:val="DeltaViewInsertion"/>
          <w:rFonts w:asciiTheme="minorHAnsi" w:hAnsiTheme="minorHAnsi" w:cstheme="minorHAnsi"/>
          <w:color w:val="auto"/>
          <w:sz w:val="24"/>
          <w:u w:val="none"/>
          <w:lang w:val="pt-BR"/>
        </w:rPr>
        <w:lastRenderedPageBreak/>
        <w:t>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w:t>
      </w:r>
      <w:r w:rsidRPr="003B501A">
        <w:rPr>
          <w:rFonts w:asciiTheme="minorHAnsi" w:hAnsiTheme="minorHAnsi" w:cstheme="minorHAnsi"/>
          <w:sz w:val="24"/>
          <w:lang w:val="pt-BR"/>
        </w:rPr>
        <w:lastRenderedPageBreak/>
        <w:t xml:space="preserve">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 xml:space="preserve">ontados da data de ciência ou recebimento, conforme o caso, (I) informação estabelecendo a ocorrência de qualquer Evento de </w:t>
      </w:r>
      <w:r w:rsidRPr="003B501A">
        <w:rPr>
          <w:rFonts w:asciiTheme="minorHAnsi" w:hAnsiTheme="minorHAnsi" w:cstheme="minorHAnsi"/>
          <w:sz w:val="24"/>
          <w:lang w:val="pt-BR"/>
        </w:rPr>
        <w:lastRenderedPageBreak/>
        <w:t>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w:t>
      </w:r>
      <w:r w:rsidRPr="000654E4">
        <w:rPr>
          <w:rFonts w:asciiTheme="minorHAnsi" w:hAnsiTheme="minorHAnsi" w:cstheme="minorHAnsi"/>
          <w:sz w:val="24"/>
          <w:lang w:val="pt-BR"/>
        </w:rPr>
        <w:lastRenderedPageBreak/>
        <w:t xml:space="preserve">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xml:space="preserve">), a Lei nº 9.613, de 3 de março de 1998, conforme </w:t>
      </w:r>
      <w:r w:rsidR="00E05FE0" w:rsidRPr="008143CB">
        <w:rPr>
          <w:rStyle w:val="DeltaViewInsertion"/>
          <w:rFonts w:asciiTheme="minorHAnsi" w:eastAsia="Arial Unicode MS" w:hAnsiTheme="minorHAnsi" w:cstheme="minorHAnsi"/>
          <w:color w:val="auto"/>
          <w:sz w:val="24"/>
          <w:u w:val="none"/>
          <w:lang w:val="pt-BR"/>
        </w:rPr>
        <w:lastRenderedPageBreak/>
        <w:t>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0D05F70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e (b) violação às Leis de Combate à Lavagem de Dinheiro ou Leis Anticorrupção pela Emissora ou pelas SPEs, informando sobre as medidas e ações tomadas, conforme aplicável, para remediar, mitigar e evitar novas ocorrências</w:t>
      </w:r>
      <w:r w:rsidR="00D163F5" w:rsidRPr="003B501A">
        <w:rPr>
          <w:rFonts w:asciiTheme="minorHAnsi" w:hAnsiTheme="minorHAnsi" w:cstheme="minorHAnsi"/>
          <w:sz w:val="24"/>
          <w:lang w:val="pt-BR"/>
        </w:rPr>
        <w:t>. Para os fins dessa obrigação, considera-se como ciência da Emissora (I) a citação, intimação ou notificação judicial ou extrajudicial, efetuadas</w:t>
      </w:r>
      <w:r w:rsidR="00D163F5">
        <w:rPr>
          <w:rFonts w:asciiTheme="minorHAnsi" w:hAnsiTheme="minorHAnsi" w:cstheme="minorHAnsi"/>
          <w:sz w:val="24"/>
          <w:lang w:val="pt-BR"/>
        </w:rPr>
        <w:t xml:space="preserve"> à Emissora ou às SPEs</w:t>
      </w:r>
      <w:r w:rsidR="00D163F5" w:rsidRPr="003B501A">
        <w:rPr>
          <w:rFonts w:asciiTheme="minorHAnsi" w:hAnsiTheme="minorHAnsi" w:cstheme="minorHAnsi"/>
          <w:sz w:val="24"/>
          <w:lang w:val="pt-BR"/>
        </w:rPr>
        <w:t xml:space="preserve"> por autoridade judicial ou administrativa, nacional ou estrangeira, (II) a comunicação do fato pelas SPEs ou pela </w:t>
      </w:r>
      <w:r w:rsidR="00D163F5" w:rsidRPr="003B501A">
        <w:rPr>
          <w:rFonts w:asciiTheme="minorHAnsi" w:hAnsiTheme="minorHAnsi" w:cstheme="minorHAnsi"/>
          <w:sz w:val="24"/>
          <w:lang w:val="pt-BR"/>
        </w:rPr>
        <w:lastRenderedPageBreak/>
        <w:t>Emissora à autoridade competente, e (III) a adoção de medida judicial ou extrajudicial pelas SPEs ou pela Emissora contra o infrator</w:t>
      </w:r>
      <w:r w:rsidRPr="003B501A">
        <w:rPr>
          <w:rFonts w:asciiTheme="minorHAnsi" w:hAnsiTheme="minorHAnsi" w:cstheme="minorHAnsi"/>
          <w:sz w:val="24"/>
          <w:lang w:val="pt-BR"/>
        </w:rPr>
        <w:t xml:space="preserve">;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8E1EFE1"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xml:space="preserve">, exceto por pagamentos realizados a, ou por conta e ordem de empresas </w:t>
      </w:r>
      <w:r w:rsidR="00D163F5" w:rsidRPr="003B501A">
        <w:rPr>
          <w:rFonts w:asciiTheme="minorHAnsi" w:hAnsiTheme="minorHAnsi" w:cstheme="minorHAnsi"/>
          <w:sz w:val="24"/>
          <w:lang w:val="pt-BR"/>
        </w:rPr>
        <w:t>coligadas</w:t>
      </w:r>
      <w:r w:rsidR="00D163F5">
        <w:rPr>
          <w:rFonts w:asciiTheme="minorHAnsi" w:hAnsiTheme="minorHAnsi" w:cstheme="minorHAnsi"/>
          <w:sz w:val="24"/>
          <w:lang w:val="pt-BR"/>
        </w:rPr>
        <w:t>, controladas,</w:t>
      </w:r>
      <w:r w:rsidR="00D163F5" w:rsidRPr="003B501A">
        <w:rPr>
          <w:rFonts w:asciiTheme="minorHAnsi" w:hAnsiTheme="minorHAnsi" w:cstheme="minorHAnsi"/>
          <w:sz w:val="24"/>
          <w:lang w:val="pt-BR"/>
        </w:rPr>
        <w:t xml:space="preserve"> controladoras</w:t>
      </w:r>
      <w:r w:rsidR="00D163F5">
        <w:rPr>
          <w:rFonts w:asciiTheme="minorHAnsi" w:hAnsiTheme="minorHAnsi" w:cstheme="minorHAnsi"/>
          <w:sz w:val="24"/>
          <w:lang w:val="pt-BR"/>
        </w:rPr>
        <w:t xml:space="preserve"> ou sob controle comum</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61DBA5D0" w:rsidR="00417443" w:rsidRPr="003B501A" w:rsidRDefault="00417443" w:rsidP="00E1541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lastRenderedPageBreak/>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solicitar, quando julgar necessário para o fiel desempenho de suas funções ou se assim solicitado pelos Debenturistas, certidões </w:t>
      </w:r>
      <w:r w:rsidRPr="003B501A">
        <w:rPr>
          <w:rFonts w:asciiTheme="minorHAnsi" w:hAnsiTheme="minorHAnsi" w:cstheme="minorHAnsi"/>
          <w:sz w:val="24"/>
          <w:lang w:val="pt-BR"/>
        </w:rPr>
        <w:lastRenderedPageBreak/>
        <w:t>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lastRenderedPageBreak/>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w:t>
      </w:r>
      <w:r w:rsidRPr="003B501A">
        <w:rPr>
          <w:rFonts w:asciiTheme="minorHAnsi" w:hAnsiTheme="minorHAnsi" w:cstheme="minorHAnsi"/>
          <w:sz w:val="24"/>
          <w:lang w:val="pt-BR"/>
        </w:rPr>
        <w:lastRenderedPageBreak/>
        <w:t xml:space="preserve">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do seu dever de diligência, o Agente Fiduciário assumirá que os documentos originais ou cópias digitais ou autenticadas de documentos encaminhados pela Emissora ou por terceiros a seu pedido não foram objeto </w:t>
      </w:r>
      <w:r w:rsidRPr="003B501A">
        <w:rPr>
          <w:rFonts w:asciiTheme="minorHAnsi" w:hAnsiTheme="minorHAnsi" w:cstheme="minorHAnsi"/>
          <w:sz w:val="24"/>
          <w:lang w:val="pt-BR"/>
        </w:rPr>
        <w:lastRenderedPageBreak/>
        <w:t>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lastRenderedPageBreak/>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 xml:space="preserve">O crédito do Agente Fiduciário por despesas incorridas para proteger direitos e interesses ou realizar créditos dos Debenturistas que não tenha sido saldado </w:t>
      </w:r>
      <w:r w:rsidRPr="0018579B">
        <w:rPr>
          <w:rFonts w:asciiTheme="minorHAnsi" w:hAnsiTheme="minorHAnsi" w:cstheme="minorHAnsi"/>
          <w:sz w:val="24"/>
          <w:lang w:val="pt-BR"/>
        </w:rPr>
        <w:lastRenderedPageBreak/>
        <w:t>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3" w:name="_DV_M580"/>
      <w:bookmarkStart w:id="464" w:name="_DV_M581"/>
      <w:bookmarkStart w:id="465" w:name="_DV_M582"/>
      <w:bookmarkStart w:id="466" w:name="_DV_M584"/>
      <w:bookmarkEnd w:id="461"/>
      <w:bookmarkEnd w:id="462"/>
      <w:bookmarkEnd w:id="463"/>
      <w:bookmarkEnd w:id="464"/>
      <w:bookmarkEnd w:id="465"/>
      <w:bookmarkEnd w:id="46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85"/>
      <w:bookmarkStart w:id="468" w:name="_Ref451204076"/>
      <w:bookmarkEnd w:id="46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9" w:name="_DV_M586"/>
      <w:bookmarkEnd w:id="46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606AD5E4"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 xml:space="preserve">a data de celebração da presente Escritura de Emissão e com base no organograma encaminhado pela Emissora, o Agente Fiduciário declara, para os fins do artigo 6º da Resolução CVM 17, que presta serviços de Agente Fiduciário </w:t>
      </w:r>
      <w:r w:rsidR="00D163F5">
        <w:rPr>
          <w:rFonts w:asciiTheme="minorHAnsi" w:hAnsiTheme="minorHAnsi" w:cstheme="minorHAnsi"/>
          <w:sz w:val="24"/>
          <w:lang w:val="pt-BR"/>
        </w:rPr>
        <w:t>nas</w:t>
      </w:r>
      <w:r w:rsidR="00FC6652" w:rsidRPr="00FC6652">
        <w:rPr>
          <w:rFonts w:asciiTheme="minorHAnsi" w:hAnsiTheme="minorHAnsi" w:cstheme="minorHAnsi"/>
          <w:sz w:val="24"/>
          <w:lang w:val="pt-BR"/>
        </w:rPr>
        <w:t xml:space="preserve"> emissões de valores mobiliários da Emissora ou de sociedade integrante do Grupo Econômico da Emissora</w:t>
      </w:r>
      <w:r w:rsidR="00D163F5">
        <w:rPr>
          <w:rFonts w:asciiTheme="minorHAnsi" w:hAnsiTheme="minorHAnsi" w:cstheme="minorHAnsi"/>
          <w:sz w:val="24"/>
          <w:lang w:val="pt-BR"/>
        </w:rPr>
        <w:t xml:space="preserve"> indicadas no </w:t>
      </w:r>
      <w:r w:rsidR="00D163F5" w:rsidRPr="002C1643">
        <w:rPr>
          <w:rFonts w:asciiTheme="minorHAnsi" w:hAnsiTheme="minorHAnsi" w:cstheme="minorHAnsi"/>
          <w:b/>
          <w:bCs/>
          <w:sz w:val="24"/>
          <w:lang w:val="pt-BR"/>
        </w:rPr>
        <w:t>Anexo II</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0" w:name="_DV_M590"/>
      <w:bookmarkStart w:id="471" w:name="_DV_M597"/>
      <w:bookmarkEnd w:id="470"/>
      <w:bookmarkEnd w:id="471"/>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2" w:name="_DV_M598"/>
      <w:bookmarkStart w:id="473" w:name="_Ref492327380"/>
      <w:bookmarkStart w:id="474" w:name="_Ref451201382"/>
      <w:bookmarkEnd w:id="472"/>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3"/>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99"/>
      <w:bookmarkStart w:id="476" w:name="_Ref451200416"/>
      <w:bookmarkEnd w:id="474"/>
      <w:bookmarkEnd w:id="475"/>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7" w:name="_DV_M600"/>
      <w:bookmarkEnd w:id="476"/>
      <w:bookmarkEnd w:id="477"/>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8" w:name="_DV_M601"/>
      <w:bookmarkEnd w:id="478"/>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9" w:name="_DV_M602"/>
      <w:bookmarkStart w:id="480" w:name="_Ref484880385"/>
      <w:bookmarkEnd w:id="479"/>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0"/>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1" w:name="_DV_M603"/>
      <w:bookmarkEnd w:id="481"/>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4"/>
      <w:bookmarkEnd w:id="482"/>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5"/>
      <w:bookmarkStart w:id="484" w:name="_Ref514336935"/>
      <w:bookmarkEnd w:id="483"/>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4"/>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6"/>
      <w:bookmarkEnd w:id="485"/>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6" w:name="_DV_M607"/>
      <w:bookmarkEnd w:id="486"/>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7" w:name="_DV_M608"/>
      <w:bookmarkStart w:id="488" w:name="_Ref451202124"/>
      <w:bookmarkEnd w:id="487"/>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8"/>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9"/>
      <w:bookmarkEnd w:id="489"/>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10"/>
      <w:bookmarkStart w:id="491" w:name="_Ref15991498"/>
      <w:bookmarkEnd w:id="490"/>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1"/>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2" w:name="_DV_M611"/>
      <w:bookmarkStart w:id="493" w:name="_Ref484878613"/>
      <w:bookmarkEnd w:id="49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12"/>
      <w:bookmarkStart w:id="495" w:name="_Ref451200548"/>
      <w:bookmarkEnd w:id="49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6" w:name="_DV_M614"/>
      <w:bookmarkStart w:id="497" w:name="_Ref452135653"/>
      <w:bookmarkEnd w:id="49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5"/>
      <w:bookmarkStart w:id="499" w:name="_DV_M616"/>
      <w:bookmarkStart w:id="500" w:name="_DV_M617"/>
      <w:bookmarkStart w:id="501" w:name="_Ref453932420"/>
      <w:bookmarkEnd w:id="497"/>
      <w:bookmarkEnd w:id="498"/>
      <w:bookmarkEnd w:id="499"/>
      <w:bookmarkEnd w:id="50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619"/>
      <w:bookmarkEnd w:id="501"/>
      <w:bookmarkEnd w:id="50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620"/>
      <w:bookmarkEnd w:id="50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1"/>
      <w:bookmarkEnd w:id="50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2"/>
      <w:bookmarkEnd w:id="50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623"/>
      <w:bookmarkEnd w:id="50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7" w:name="_DV_M624"/>
      <w:bookmarkStart w:id="508" w:name="_DV_M625"/>
      <w:bookmarkEnd w:id="507"/>
      <w:bookmarkEnd w:id="50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9" w:name="_DV_M626"/>
      <w:bookmarkEnd w:id="50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0" w:name="_DV_M627"/>
      <w:bookmarkEnd w:id="51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1" w:name="_DV_M628"/>
      <w:bookmarkStart w:id="512" w:name="_DV_M629"/>
      <w:bookmarkEnd w:id="511"/>
      <w:bookmarkEnd w:id="51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0"/>
      <w:bookmarkEnd w:id="51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1"/>
      <w:bookmarkEnd w:id="51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2"/>
      <w:bookmarkEnd w:id="515"/>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3"/>
      <w:bookmarkEnd w:id="516"/>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7" w:name="_DV_M634"/>
      <w:bookmarkEnd w:id="517"/>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8" w:name="_DV_M654"/>
      <w:bookmarkStart w:id="519" w:name="_DV_M658"/>
      <w:bookmarkStart w:id="520" w:name="_DV_M659"/>
      <w:bookmarkEnd w:id="518"/>
      <w:bookmarkEnd w:id="519"/>
      <w:bookmarkEnd w:id="52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1" w:name="_DV_M660"/>
      <w:bookmarkEnd w:id="521"/>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61"/>
      <w:bookmarkStart w:id="523" w:name="_Ref451200713"/>
      <w:bookmarkEnd w:id="52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4" w:name="_DV_M662"/>
      <w:bookmarkStart w:id="525" w:name="_Hlk11057462"/>
      <w:bookmarkEnd w:id="52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6" w:name="_DV_M663"/>
      <w:bookmarkEnd w:id="526"/>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7" w:name="_DV_M664"/>
      <w:bookmarkStart w:id="528" w:name="_DV_M668"/>
      <w:bookmarkEnd w:id="525"/>
      <w:bookmarkEnd w:id="527"/>
      <w:bookmarkEnd w:id="52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9" w:name="_DV_M700"/>
      <w:bookmarkStart w:id="530" w:name="_DV_M701"/>
      <w:bookmarkEnd w:id="529"/>
      <w:bookmarkEnd w:id="530"/>
      <w:r w:rsidRPr="003B501A">
        <w:rPr>
          <w:rFonts w:asciiTheme="minorHAnsi" w:hAnsiTheme="minorHAnsi" w:cstheme="minorHAnsi"/>
          <w:b/>
          <w:sz w:val="24"/>
          <w:szCs w:val="24"/>
        </w:rPr>
        <w:t>SIMPLIFIC PAVARINI DISTRIBUIDORA DE TÍTULOS E VALORES MOBILIÁRIOS LTDA.</w:t>
      </w:r>
      <w:bookmarkStart w:id="531" w:name="_DV_M702"/>
      <w:bookmarkStart w:id="532" w:name="_DV_M703"/>
      <w:bookmarkStart w:id="533" w:name="_DV_M704"/>
      <w:bookmarkStart w:id="534" w:name="_DV_M707"/>
      <w:bookmarkEnd w:id="531"/>
      <w:bookmarkEnd w:id="532"/>
      <w:bookmarkEnd w:id="533"/>
      <w:bookmarkEnd w:id="53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708"/>
      <w:bookmarkStart w:id="536" w:name="_DV_M709"/>
      <w:bookmarkStart w:id="537" w:name="_DV_M710"/>
      <w:bookmarkStart w:id="538" w:name="_DV_M711"/>
      <w:bookmarkStart w:id="539" w:name="_DV_M712"/>
      <w:bookmarkStart w:id="540" w:name="_DV_M713"/>
      <w:bookmarkStart w:id="541" w:name="_DV_M714"/>
      <w:bookmarkStart w:id="542" w:name="_DV_M715"/>
      <w:bookmarkStart w:id="543" w:name="_DV_M716"/>
      <w:bookmarkStart w:id="544" w:name="_DV_M717"/>
      <w:bookmarkStart w:id="545" w:name="_DV_M718"/>
      <w:bookmarkStart w:id="546" w:name="_DV_M719"/>
      <w:bookmarkStart w:id="547" w:name="_DV_M720"/>
      <w:bookmarkStart w:id="548" w:name="_DV_M721"/>
      <w:bookmarkStart w:id="549" w:name="_DV_M722"/>
      <w:bookmarkStart w:id="550" w:name="_DV_M72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1" w:name="_DV_M724"/>
      <w:bookmarkEnd w:id="55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2" w:name="_DV_M726"/>
      <w:bookmarkStart w:id="553" w:name="_DV_M727"/>
      <w:bookmarkStart w:id="554" w:name="_DV_M730"/>
      <w:bookmarkStart w:id="555" w:name="_DV_M731"/>
      <w:bookmarkEnd w:id="552"/>
      <w:bookmarkEnd w:id="553"/>
      <w:bookmarkEnd w:id="554"/>
      <w:bookmarkEnd w:id="55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6" w:name="_DV_M733"/>
      <w:bookmarkStart w:id="557" w:name="_DV_M734"/>
      <w:bookmarkStart w:id="558" w:name="_DV_M735"/>
      <w:bookmarkStart w:id="559" w:name="_DV_M736"/>
      <w:bookmarkStart w:id="560" w:name="_DV_M737"/>
      <w:bookmarkStart w:id="561" w:name="_DV_M738"/>
      <w:bookmarkStart w:id="562" w:name="_DV_M739"/>
      <w:bookmarkEnd w:id="556"/>
      <w:bookmarkEnd w:id="557"/>
      <w:bookmarkEnd w:id="558"/>
      <w:bookmarkEnd w:id="559"/>
      <w:bookmarkEnd w:id="560"/>
      <w:bookmarkEnd w:id="561"/>
      <w:bookmarkEnd w:id="56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40"/>
      <w:bookmarkEnd w:id="56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4" w:name="_DV_M741"/>
      <w:bookmarkEnd w:id="56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5" w:name="_DV_M742"/>
      <w:bookmarkEnd w:id="56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6" w:name="_DV_M743"/>
      <w:bookmarkEnd w:id="56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4"/>
      <w:bookmarkEnd w:id="56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8" w:name="_DV_M745"/>
      <w:bookmarkEnd w:id="56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9" w:name="_DV_M746"/>
      <w:bookmarkEnd w:id="56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7"/>
      <w:bookmarkEnd w:id="57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8"/>
      <w:bookmarkEnd w:id="57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9"/>
      <w:bookmarkEnd w:id="57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50"/>
      <w:bookmarkEnd w:id="57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51"/>
      <w:bookmarkEnd w:id="57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5" w:name="_DV_M752"/>
      <w:bookmarkEnd w:id="57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3"/>
      <w:bookmarkEnd w:id="57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7" w:name="_DV_M754"/>
      <w:bookmarkEnd w:id="57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5"/>
      <w:bookmarkEnd w:id="57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9" w:name="_DV_M756"/>
      <w:bookmarkEnd w:id="57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0" w:name="_DV_M757"/>
      <w:bookmarkEnd w:id="580"/>
    </w:p>
    <w:p w14:paraId="6F8C945C" w14:textId="4563861C"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w:t>
      </w:r>
      <w:r w:rsidR="00415149">
        <w:rPr>
          <w:rFonts w:asciiTheme="minorHAnsi" w:hAnsiTheme="minorHAnsi" w:cstheme="minorHAnsi"/>
          <w:sz w:val="24"/>
        </w:rPr>
        <w:t>2</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1" w:name="_DV_M758"/>
      <w:bookmarkEnd w:id="58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22E63CB"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82" w:name="_DV_M759"/>
      <w:bookmarkStart w:id="583" w:name="_DV_M760"/>
      <w:bookmarkStart w:id="584" w:name="_DV_M761"/>
      <w:bookmarkStart w:id="585" w:name="_DV_M762"/>
      <w:bookmarkStart w:id="586" w:name="_DV_M763"/>
      <w:bookmarkStart w:id="587" w:name="_DV_M777"/>
      <w:bookmarkStart w:id="588" w:name="_DV_M778"/>
      <w:bookmarkStart w:id="589" w:name="_DV_M779"/>
      <w:bookmarkStart w:id="590" w:name="_DV_M780"/>
      <w:bookmarkStart w:id="591" w:name="_DV_M781"/>
      <w:bookmarkStart w:id="592" w:name="_DV_M782"/>
      <w:bookmarkStart w:id="593" w:name="_DV_M783"/>
      <w:bookmarkStart w:id="594" w:name="_DV_M784"/>
      <w:bookmarkStart w:id="595" w:name="_DV_M785"/>
      <w:bookmarkStart w:id="596" w:name="_DV_M786"/>
      <w:bookmarkStart w:id="597" w:name="_DV_M787"/>
      <w:bookmarkStart w:id="598" w:name="_DV_M788"/>
      <w:bookmarkStart w:id="599" w:name="_DV_M789"/>
      <w:bookmarkStart w:id="600" w:name="_DV_M790"/>
      <w:bookmarkStart w:id="601" w:name="_DV_M791"/>
      <w:bookmarkStart w:id="602" w:name="_DV_M792"/>
      <w:bookmarkStart w:id="603" w:name="_DV_M793"/>
      <w:bookmarkStart w:id="604" w:name="_DV_M794"/>
      <w:bookmarkStart w:id="605" w:name="_DV_M795"/>
      <w:bookmarkStart w:id="606" w:name="_DV_M796"/>
      <w:bookmarkStart w:id="607" w:name="_DV_M797"/>
      <w:bookmarkStart w:id="608" w:name="_DV_M798"/>
      <w:bookmarkStart w:id="609" w:name="_DV_M799"/>
      <w:bookmarkStart w:id="610" w:name="_DV_M800"/>
      <w:bookmarkStart w:id="611" w:name="_DV_M801"/>
      <w:bookmarkStart w:id="612" w:name="_DV_M802"/>
      <w:bookmarkStart w:id="613" w:name="_DV_M803"/>
      <w:bookmarkStart w:id="614" w:name="_DV_M804"/>
      <w:bookmarkStart w:id="615" w:name="_DV_M805"/>
      <w:bookmarkStart w:id="616" w:name="_DV_C1426"/>
      <w:bookmarkEnd w:id="43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6"/>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17" w:name="OLE_LINK4"/>
      <w:r w:rsidRPr="00BD1A75">
        <w:rPr>
          <w:rFonts w:asciiTheme="minorHAnsi" w:hAnsiTheme="minorHAnsi" w:cstheme="minorHAnsi"/>
          <w:color w:val="000000" w:themeColor="text1"/>
          <w:sz w:val="24"/>
          <w:szCs w:val="24"/>
        </w:rPr>
        <w:t>Avenida Almirante Júlio de Sá Bierrenbach, nº 200, Edifício Pacific Tower</w:t>
      </w:r>
      <w:bookmarkEnd w:id="617"/>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18" w:name="_Hlk119506920"/>
      <w:r w:rsidR="00F365B2">
        <w:rPr>
          <w:rFonts w:asciiTheme="minorHAnsi" w:hAnsiTheme="minorHAnsi" w:cstheme="minorHAnsi"/>
          <w:color w:val="000000" w:themeColor="text1"/>
          <w:sz w:val="24"/>
          <w:szCs w:val="24"/>
        </w:rPr>
        <w:t>•</w:t>
      </w:r>
      <w:bookmarkEnd w:id="618"/>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19"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19"/>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5C656C0D" w:rsidR="0069395C"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39EF16CC" w14:textId="21F5B791" w:rsidR="00D163F5" w:rsidRDefault="00D163F5" w:rsidP="00B81F80">
      <w:pPr>
        <w:spacing w:after="0" w:line="320" w:lineRule="exact"/>
        <w:rPr>
          <w:rFonts w:asciiTheme="minorHAnsi" w:hAnsiTheme="minorHAnsi" w:cstheme="minorHAnsi"/>
          <w:color w:val="000000" w:themeColor="text1"/>
          <w:sz w:val="24"/>
        </w:rPr>
      </w:pPr>
    </w:p>
    <w:p w14:paraId="5D19F971" w14:textId="77777777" w:rsidR="00D163F5" w:rsidRDefault="00D163F5" w:rsidP="00B81F80">
      <w:pPr>
        <w:spacing w:after="0" w:line="320" w:lineRule="exact"/>
        <w:rPr>
          <w:rFonts w:asciiTheme="minorHAnsi" w:hAnsiTheme="minorHAnsi" w:cstheme="minorHAnsi"/>
          <w:sz w:val="24"/>
        </w:rPr>
        <w:sectPr w:rsidR="00D163F5"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118CC6CE" w14:textId="34A9C9B2" w:rsidR="00D163F5" w:rsidRPr="008141BE" w:rsidRDefault="00D163F5" w:rsidP="00D163F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Pr>
          <w:rFonts w:asciiTheme="minorHAnsi" w:hAnsiTheme="minorHAnsi" w:cstheme="minorHAnsi"/>
          <w:b/>
          <w:sz w:val="24"/>
        </w:rPr>
        <w:t>I</w:t>
      </w:r>
      <w:r w:rsidRPr="008141BE">
        <w:rPr>
          <w:rFonts w:asciiTheme="minorHAnsi" w:eastAsia="Arial Unicode MS" w:hAnsiTheme="minorHAnsi" w:cstheme="minorHAnsi"/>
          <w:b/>
          <w:sz w:val="24"/>
        </w:rPr>
        <w:br/>
      </w:r>
      <w:r>
        <w:rPr>
          <w:rFonts w:asciiTheme="minorHAnsi" w:eastAsia="Arial Unicode MS" w:hAnsiTheme="minorHAnsi" w:cstheme="minorHAnsi"/>
          <w:b/>
          <w:sz w:val="24"/>
        </w:rPr>
        <w:t>EMISSÕES DO GRUPO ECONÔMICO DA EMISSORA EM QUE O AGENTE FIDUCIÁRIO ATUA</w:t>
      </w:r>
    </w:p>
    <w:p w14:paraId="4AD03FAC" w14:textId="77777777" w:rsidR="00D059D8" w:rsidRPr="008141BE" w:rsidRDefault="00D059D8" w:rsidP="00D163F5">
      <w:pPr>
        <w:spacing w:after="0" w:line="320" w:lineRule="exact"/>
        <w:rPr>
          <w:rFonts w:asciiTheme="minorHAnsi" w:hAnsiTheme="minorHAnsi" w:cstheme="minorHAnsi"/>
          <w:sz w:val="24"/>
          <w:u w:val="single"/>
        </w:rPr>
      </w:pPr>
    </w:p>
    <w:tbl>
      <w:tblPr>
        <w:tblStyle w:val="Tabelacomgrade"/>
        <w:tblW w:w="14312" w:type="dxa"/>
        <w:tblLook w:val="04A0" w:firstRow="1" w:lastRow="0" w:firstColumn="1" w:lastColumn="0" w:noHBand="0" w:noVBand="1"/>
      </w:tblPr>
      <w:tblGrid>
        <w:gridCol w:w="932"/>
        <w:gridCol w:w="1369"/>
        <w:gridCol w:w="650"/>
        <w:gridCol w:w="824"/>
        <w:gridCol w:w="694"/>
        <w:gridCol w:w="1356"/>
        <w:gridCol w:w="1065"/>
        <w:gridCol w:w="1465"/>
        <w:gridCol w:w="2335"/>
        <w:gridCol w:w="1085"/>
        <w:gridCol w:w="1122"/>
        <w:gridCol w:w="846"/>
        <w:gridCol w:w="1337"/>
      </w:tblGrid>
      <w:tr w:rsidR="00D059D8" w14:paraId="33043852" w14:textId="77777777" w:rsidTr="002C1643">
        <w:tc>
          <w:tcPr>
            <w:tcW w:w="868" w:type="dxa"/>
            <w:vAlign w:val="center"/>
          </w:tcPr>
          <w:p w14:paraId="06C7AC3A" w14:textId="07EECD7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Natureza Serviço</w:t>
            </w:r>
          </w:p>
        </w:tc>
        <w:tc>
          <w:tcPr>
            <w:tcW w:w="1267" w:type="dxa"/>
            <w:vAlign w:val="center"/>
          </w:tcPr>
          <w:p w14:paraId="3526D289" w14:textId="6F4C524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Denominação Companhia</w:t>
            </w:r>
          </w:p>
        </w:tc>
        <w:tc>
          <w:tcPr>
            <w:tcW w:w="612" w:type="dxa"/>
            <w:vAlign w:val="center"/>
          </w:tcPr>
          <w:p w14:paraId="2D67A4B7" w14:textId="589547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Título</w:t>
            </w:r>
          </w:p>
        </w:tc>
        <w:tc>
          <w:tcPr>
            <w:tcW w:w="770" w:type="dxa"/>
            <w:vAlign w:val="center"/>
          </w:tcPr>
          <w:p w14:paraId="7C26DD3D" w14:textId="78B2330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Emissão</w:t>
            </w:r>
          </w:p>
        </w:tc>
        <w:tc>
          <w:tcPr>
            <w:tcW w:w="652" w:type="dxa"/>
            <w:vAlign w:val="center"/>
          </w:tcPr>
          <w:p w14:paraId="7A02686A" w14:textId="71F17A4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Série</w:t>
            </w:r>
          </w:p>
        </w:tc>
        <w:tc>
          <w:tcPr>
            <w:tcW w:w="1255" w:type="dxa"/>
            <w:vAlign w:val="center"/>
          </w:tcPr>
          <w:p w14:paraId="496CA311" w14:textId="54777D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Volume Emissão</w:t>
            </w:r>
          </w:p>
        </w:tc>
        <w:tc>
          <w:tcPr>
            <w:tcW w:w="990" w:type="dxa"/>
            <w:vAlign w:val="center"/>
          </w:tcPr>
          <w:p w14:paraId="67B8A70E" w14:textId="57EC4BE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Valores Mobiliários Emitidos</w:t>
            </w:r>
          </w:p>
        </w:tc>
        <w:tc>
          <w:tcPr>
            <w:tcW w:w="1355" w:type="dxa"/>
            <w:vAlign w:val="center"/>
          </w:tcPr>
          <w:p w14:paraId="31EDA2CC" w14:textId="1F28EEF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Espécie</w:t>
            </w:r>
          </w:p>
        </w:tc>
        <w:tc>
          <w:tcPr>
            <w:tcW w:w="2148" w:type="dxa"/>
            <w:vAlign w:val="center"/>
          </w:tcPr>
          <w:p w14:paraId="048B365E" w14:textId="0063E12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Garantia Envolvida</w:t>
            </w:r>
          </w:p>
        </w:tc>
        <w:tc>
          <w:tcPr>
            <w:tcW w:w="1008" w:type="dxa"/>
            <w:vAlign w:val="center"/>
          </w:tcPr>
          <w:p w14:paraId="6BB167D9" w14:textId="12C17F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Emissão</w:t>
            </w:r>
          </w:p>
        </w:tc>
        <w:tc>
          <w:tcPr>
            <w:tcW w:w="1042" w:type="dxa"/>
            <w:vAlign w:val="center"/>
          </w:tcPr>
          <w:p w14:paraId="0FE9D66A" w14:textId="243955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Vencimento</w:t>
            </w:r>
          </w:p>
        </w:tc>
        <w:tc>
          <w:tcPr>
            <w:tcW w:w="790" w:type="dxa"/>
            <w:vAlign w:val="center"/>
          </w:tcPr>
          <w:p w14:paraId="18D34740" w14:textId="469096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Taxa Juros</w:t>
            </w:r>
          </w:p>
        </w:tc>
        <w:tc>
          <w:tcPr>
            <w:tcW w:w="1555" w:type="dxa"/>
            <w:vAlign w:val="center"/>
          </w:tcPr>
          <w:p w14:paraId="7C611233" w14:textId="33DED1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Status do Adimplemento</w:t>
            </w:r>
          </w:p>
        </w:tc>
      </w:tr>
      <w:tr w:rsidR="00D059D8" w14:paraId="015642B1" w14:textId="77777777" w:rsidTr="002C1643">
        <w:tc>
          <w:tcPr>
            <w:tcW w:w="868" w:type="dxa"/>
            <w:vAlign w:val="center"/>
          </w:tcPr>
          <w:p w14:paraId="43F17D20" w14:textId="6CBC87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25A1E93" w14:textId="179B202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BABILONIA HOLDING SA</w:t>
            </w:r>
          </w:p>
        </w:tc>
        <w:tc>
          <w:tcPr>
            <w:tcW w:w="612" w:type="dxa"/>
            <w:vAlign w:val="center"/>
          </w:tcPr>
          <w:p w14:paraId="7653C118" w14:textId="352DE2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623B1CE" w14:textId="3C55EF0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2268D785" w14:textId="47C0E7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B20DF30" w14:textId="4E836C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87.000.000,00</w:t>
            </w:r>
          </w:p>
        </w:tc>
        <w:tc>
          <w:tcPr>
            <w:tcW w:w="990" w:type="dxa"/>
            <w:vAlign w:val="center"/>
          </w:tcPr>
          <w:p w14:paraId="271EEE0F" w14:textId="22E90FC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w:t>
            </w:r>
          </w:p>
        </w:tc>
        <w:tc>
          <w:tcPr>
            <w:tcW w:w="1355" w:type="dxa"/>
            <w:vAlign w:val="center"/>
          </w:tcPr>
          <w:p w14:paraId="689F8313" w14:textId="620E3C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GARANTIA REAL COM GARANTIA ADICIONAL FIDEJUSSÓRIA</w:t>
            </w:r>
          </w:p>
        </w:tc>
        <w:tc>
          <w:tcPr>
            <w:tcW w:w="2148" w:type="dxa"/>
            <w:vAlign w:val="center"/>
          </w:tcPr>
          <w:p w14:paraId="4A7450A2" w14:textId="5732D43C" w:rsidR="00D059D8" w:rsidRPr="002C1643" w:rsidRDefault="00D059D8" w:rsidP="002C1643">
            <w:pPr>
              <w:spacing w:after="0" w:line="320" w:lineRule="exact"/>
              <w:jc w:val="center"/>
              <w:rPr>
                <w:rFonts w:asciiTheme="minorHAnsi" w:hAnsiTheme="minorHAnsi" w:cstheme="minorHAnsi"/>
                <w:sz w:val="18"/>
                <w:szCs w:val="18"/>
              </w:rPr>
            </w:pPr>
            <w:proofErr w:type="spellStart"/>
            <w:proofErr w:type="gramStart"/>
            <w:r w:rsidRPr="002C1643">
              <w:rPr>
                <w:rFonts w:asciiTheme="minorHAnsi" w:hAnsiTheme="minorHAnsi" w:cstheme="minorHAnsi"/>
                <w:color w:val="000000"/>
                <w:sz w:val="18"/>
                <w:szCs w:val="18"/>
              </w:rPr>
              <w:t>Fidejussória,Cessão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recebíveis,Penhor</w:t>
            </w:r>
            <w:proofErr w:type="spellEnd"/>
            <w:r w:rsidRPr="002C1643">
              <w:rPr>
                <w:rFonts w:asciiTheme="minorHAnsi" w:hAnsiTheme="minorHAnsi" w:cstheme="minorHAnsi"/>
                <w:color w:val="000000"/>
                <w:sz w:val="18"/>
                <w:szCs w:val="18"/>
              </w:rPr>
              <w:t xml:space="preserve"> de Ações</w:t>
            </w:r>
          </w:p>
        </w:tc>
        <w:tc>
          <w:tcPr>
            <w:tcW w:w="1008" w:type="dxa"/>
            <w:vAlign w:val="center"/>
          </w:tcPr>
          <w:p w14:paraId="6B4643CC" w14:textId="5404D95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15/06/2019</w:t>
            </w:r>
          </w:p>
        </w:tc>
        <w:tc>
          <w:tcPr>
            <w:tcW w:w="1042" w:type="dxa"/>
            <w:vAlign w:val="center"/>
          </w:tcPr>
          <w:p w14:paraId="01A3C700" w14:textId="5911B1E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15/11/2033</w:t>
            </w:r>
          </w:p>
        </w:tc>
        <w:tc>
          <w:tcPr>
            <w:tcW w:w="790" w:type="dxa"/>
            <w:vAlign w:val="center"/>
          </w:tcPr>
          <w:p w14:paraId="0315EF0B" w14:textId="16E2843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IPCA 4,2386% a.a.</w:t>
            </w:r>
          </w:p>
        </w:tc>
        <w:tc>
          <w:tcPr>
            <w:tcW w:w="1555" w:type="dxa"/>
            <w:vAlign w:val="center"/>
          </w:tcPr>
          <w:p w14:paraId="7B803AA2" w14:textId="0AF8278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29B7EE2" w14:textId="77777777" w:rsidTr="002C1643">
        <w:tc>
          <w:tcPr>
            <w:tcW w:w="868" w:type="dxa"/>
            <w:vAlign w:val="center"/>
          </w:tcPr>
          <w:p w14:paraId="65491F65" w14:textId="6D101F5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41464E25" w14:textId="1E8EE4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BROOKFIELD ENERGIA RENOVAVEL SA</w:t>
            </w:r>
          </w:p>
        </w:tc>
        <w:tc>
          <w:tcPr>
            <w:tcW w:w="612" w:type="dxa"/>
            <w:vAlign w:val="center"/>
          </w:tcPr>
          <w:p w14:paraId="4130A853" w14:textId="6AECA67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2B64B8D" w14:textId="13BA6E0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267D1A12" w14:textId="721C04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85DE0B6" w14:textId="37DBA8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400.000.000,00</w:t>
            </w:r>
          </w:p>
        </w:tc>
        <w:tc>
          <w:tcPr>
            <w:tcW w:w="990" w:type="dxa"/>
            <w:vAlign w:val="center"/>
          </w:tcPr>
          <w:p w14:paraId="34826B21" w14:textId="00DAFDC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w:t>
            </w:r>
          </w:p>
        </w:tc>
        <w:tc>
          <w:tcPr>
            <w:tcW w:w="1355" w:type="dxa"/>
            <w:vAlign w:val="center"/>
          </w:tcPr>
          <w:p w14:paraId="0A548FA2" w14:textId="6C47852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w:t>
            </w:r>
          </w:p>
        </w:tc>
        <w:tc>
          <w:tcPr>
            <w:tcW w:w="2148" w:type="dxa"/>
            <w:vAlign w:val="center"/>
          </w:tcPr>
          <w:p w14:paraId="6916E7A1" w14:textId="0ECB0CC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Cessão Fiduciária de Direitos de Crédito</w:t>
            </w:r>
          </w:p>
        </w:tc>
        <w:tc>
          <w:tcPr>
            <w:tcW w:w="1008" w:type="dxa"/>
            <w:vAlign w:val="center"/>
          </w:tcPr>
          <w:p w14:paraId="2EC10B05" w14:textId="1EB6A9F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15/12/2021</w:t>
            </w:r>
          </w:p>
        </w:tc>
        <w:tc>
          <w:tcPr>
            <w:tcW w:w="1042" w:type="dxa"/>
            <w:vAlign w:val="center"/>
          </w:tcPr>
          <w:p w14:paraId="3ED07823" w14:textId="60A3BAA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15/12/2028</w:t>
            </w:r>
          </w:p>
        </w:tc>
        <w:tc>
          <w:tcPr>
            <w:tcW w:w="790" w:type="dxa"/>
            <w:vAlign w:val="center"/>
          </w:tcPr>
          <w:p w14:paraId="5E9DAED4" w14:textId="043D7D6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DI+ 1,30% a.a.</w:t>
            </w:r>
          </w:p>
        </w:tc>
        <w:tc>
          <w:tcPr>
            <w:tcW w:w="1555" w:type="dxa"/>
            <w:vAlign w:val="center"/>
          </w:tcPr>
          <w:p w14:paraId="6248EC3B" w14:textId="4600AA3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3FABBCF" w14:textId="77777777" w:rsidTr="002C1643">
        <w:tc>
          <w:tcPr>
            <w:tcW w:w="868" w:type="dxa"/>
            <w:vAlign w:val="center"/>
          </w:tcPr>
          <w:p w14:paraId="425F69B6" w14:textId="228FCD7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61673B24" w14:textId="01CAFA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ITIQUIRA ENERGETICA SA</w:t>
            </w:r>
          </w:p>
        </w:tc>
        <w:tc>
          <w:tcPr>
            <w:tcW w:w="612" w:type="dxa"/>
            <w:vAlign w:val="center"/>
          </w:tcPr>
          <w:p w14:paraId="5054AD9E" w14:textId="62F4C1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B95628F" w14:textId="62A4601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CF2F1D4" w14:textId="5707941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5F33F861" w14:textId="58CA38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330.000.000,00</w:t>
            </w:r>
          </w:p>
        </w:tc>
        <w:tc>
          <w:tcPr>
            <w:tcW w:w="990" w:type="dxa"/>
            <w:vAlign w:val="center"/>
          </w:tcPr>
          <w:p w14:paraId="67CC7B13" w14:textId="60E4E07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w:t>
            </w:r>
          </w:p>
        </w:tc>
        <w:tc>
          <w:tcPr>
            <w:tcW w:w="1355" w:type="dxa"/>
            <w:vAlign w:val="center"/>
          </w:tcPr>
          <w:p w14:paraId="2A9A7FF0" w14:textId="4784B1D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042AF395" w14:textId="48A65E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ações,Alienação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quotas,Alienação</w:t>
            </w:r>
            <w:proofErr w:type="spell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equipamentos,Fiança,Cessão</w:t>
            </w:r>
            <w:proofErr w:type="spellEnd"/>
            <w:r w:rsidRPr="002C1643">
              <w:rPr>
                <w:rFonts w:asciiTheme="minorHAnsi" w:hAnsiTheme="minorHAnsi" w:cstheme="minorHAnsi"/>
                <w:color w:val="000000"/>
                <w:sz w:val="18"/>
                <w:szCs w:val="18"/>
              </w:rPr>
              <w:t xml:space="preserve"> Fiduciária de recebíveis</w:t>
            </w:r>
          </w:p>
        </w:tc>
        <w:tc>
          <w:tcPr>
            <w:tcW w:w="1008" w:type="dxa"/>
            <w:vAlign w:val="center"/>
          </w:tcPr>
          <w:p w14:paraId="7ECF42FD" w14:textId="317D168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15/12/2020</w:t>
            </w:r>
          </w:p>
        </w:tc>
        <w:tc>
          <w:tcPr>
            <w:tcW w:w="1042" w:type="dxa"/>
            <w:vAlign w:val="center"/>
          </w:tcPr>
          <w:p w14:paraId="7049D606" w14:textId="26D60F5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15/06/2027</w:t>
            </w:r>
          </w:p>
        </w:tc>
        <w:tc>
          <w:tcPr>
            <w:tcW w:w="790" w:type="dxa"/>
            <w:vAlign w:val="center"/>
          </w:tcPr>
          <w:p w14:paraId="5BA49698" w14:textId="7D181FD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DI+ 2,90% a.a.</w:t>
            </w:r>
          </w:p>
        </w:tc>
        <w:tc>
          <w:tcPr>
            <w:tcW w:w="1555" w:type="dxa"/>
            <w:vAlign w:val="center"/>
          </w:tcPr>
          <w:p w14:paraId="54322D25" w14:textId="218AC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B575DBD" w14:textId="77777777" w:rsidTr="002C1643">
        <w:tc>
          <w:tcPr>
            <w:tcW w:w="868" w:type="dxa"/>
            <w:vAlign w:val="center"/>
          </w:tcPr>
          <w:p w14:paraId="6503C618" w14:textId="645F70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5CD37503" w14:textId="3C70DC9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73CDC51" w14:textId="50CBF36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4DCDC4E" w14:textId="3B45D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17FC5DC0" w14:textId="01B4674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1255" w:type="dxa"/>
            <w:vAlign w:val="center"/>
          </w:tcPr>
          <w:p w14:paraId="47A5582E" w14:textId="00EBA9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2D34B6DA" w14:textId="6BE0B2F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300.000</w:t>
            </w:r>
          </w:p>
        </w:tc>
        <w:tc>
          <w:tcPr>
            <w:tcW w:w="1355" w:type="dxa"/>
            <w:vAlign w:val="center"/>
          </w:tcPr>
          <w:p w14:paraId="5A579060" w14:textId="263FA91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6C4AA224" w14:textId="7346908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Carta Fiança</w:t>
            </w:r>
          </w:p>
        </w:tc>
        <w:tc>
          <w:tcPr>
            <w:tcW w:w="1008" w:type="dxa"/>
            <w:vAlign w:val="center"/>
          </w:tcPr>
          <w:p w14:paraId="063B352B" w14:textId="752355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2873704A" w14:textId="67893EF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6FA78D2A" w14:textId="1740E8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09DF6CA3" w14:textId="3036FD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73ED3881" w14:textId="77777777" w:rsidTr="002C1643">
        <w:tc>
          <w:tcPr>
            <w:tcW w:w="868" w:type="dxa"/>
            <w:vAlign w:val="center"/>
          </w:tcPr>
          <w:p w14:paraId="41B4022A" w14:textId="489FCF6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1C3CB51" w14:textId="35E3B1B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F5BB5E5" w14:textId="7B25FF3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C5DF95E" w14:textId="7BBCC8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7C34698E" w14:textId="145A64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01C267B2" w14:textId="6AE0100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1A10DBED" w14:textId="30D2B9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150.000</w:t>
            </w:r>
          </w:p>
        </w:tc>
        <w:tc>
          <w:tcPr>
            <w:tcW w:w="1355" w:type="dxa"/>
            <w:vAlign w:val="center"/>
          </w:tcPr>
          <w:p w14:paraId="13D1D8C9" w14:textId="1F28F3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QUIROGRAFÁRIA COM GARANTIA </w:t>
            </w:r>
            <w:r w:rsidRPr="002C1643">
              <w:rPr>
                <w:rFonts w:asciiTheme="minorHAnsi" w:hAnsiTheme="minorHAnsi" w:cstheme="minorHAnsi"/>
                <w:color w:val="000000"/>
                <w:sz w:val="18"/>
                <w:szCs w:val="18"/>
              </w:rPr>
              <w:lastRenderedPageBreak/>
              <w:t>ADICIONAL REAL E FIDEJUSSÓRIA</w:t>
            </w:r>
          </w:p>
        </w:tc>
        <w:tc>
          <w:tcPr>
            <w:tcW w:w="2148" w:type="dxa"/>
            <w:vAlign w:val="center"/>
          </w:tcPr>
          <w:p w14:paraId="74765EA6" w14:textId="0117A85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lastRenderedPageBreak/>
              <w:t xml:space="preserve">Carta </w:t>
            </w:r>
            <w:proofErr w:type="spellStart"/>
            <w:proofErr w:type="gramStart"/>
            <w:r w:rsidRPr="002C1643">
              <w:rPr>
                <w:rFonts w:asciiTheme="minorHAnsi" w:hAnsiTheme="minorHAnsi" w:cstheme="minorHAnsi"/>
                <w:color w:val="000000"/>
                <w:sz w:val="18"/>
                <w:szCs w:val="18"/>
              </w:rPr>
              <w:t>Fiança,Cessão</w:t>
            </w:r>
            <w:proofErr w:type="spellEnd"/>
            <w:proofErr w:type="gramEnd"/>
            <w:r w:rsidRPr="002C1643">
              <w:rPr>
                <w:rFonts w:asciiTheme="minorHAnsi" w:hAnsiTheme="minorHAnsi" w:cstheme="minorHAnsi"/>
                <w:color w:val="000000"/>
                <w:sz w:val="18"/>
                <w:szCs w:val="18"/>
              </w:rPr>
              <w:t xml:space="preserve"> Fiduciária de contas</w:t>
            </w:r>
          </w:p>
        </w:tc>
        <w:tc>
          <w:tcPr>
            <w:tcW w:w="1008" w:type="dxa"/>
            <w:vAlign w:val="center"/>
          </w:tcPr>
          <w:p w14:paraId="7C19F904" w14:textId="03A273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0B731241" w14:textId="0A309B7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58900E92" w14:textId="05C9F48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298BD167" w14:textId="2FB742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7FC79D7" w14:textId="77777777" w:rsidTr="002C1643">
        <w:tc>
          <w:tcPr>
            <w:tcW w:w="868" w:type="dxa"/>
            <w:vAlign w:val="center"/>
          </w:tcPr>
          <w:p w14:paraId="6E9D8FC4" w14:textId="248AC1B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DA1496A" w14:textId="7A3676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1F8A410D" w14:textId="166FD1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15EE4586" w14:textId="5ABA603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70EDE930" w14:textId="3B0AA02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7217C986" w14:textId="21B002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200.000.000,00</w:t>
            </w:r>
          </w:p>
        </w:tc>
        <w:tc>
          <w:tcPr>
            <w:tcW w:w="990" w:type="dxa"/>
            <w:vAlign w:val="center"/>
          </w:tcPr>
          <w:p w14:paraId="159B19E3" w14:textId="78579B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w:t>
            </w:r>
          </w:p>
        </w:tc>
        <w:tc>
          <w:tcPr>
            <w:tcW w:w="1355" w:type="dxa"/>
            <w:vAlign w:val="center"/>
          </w:tcPr>
          <w:p w14:paraId="7A3CC4D8" w14:textId="53E51A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08589932" w14:textId="172F7D5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49F9B70E" w14:textId="13E8BD1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16/08/2021</w:t>
            </w:r>
          </w:p>
        </w:tc>
        <w:tc>
          <w:tcPr>
            <w:tcW w:w="1042" w:type="dxa"/>
            <w:vAlign w:val="center"/>
          </w:tcPr>
          <w:p w14:paraId="0BF06E27" w14:textId="62A9E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21BE8E62" w14:textId="2A1E6E0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DI+ 2,33% a.a.</w:t>
            </w:r>
          </w:p>
        </w:tc>
        <w:tc>
          <w:tcPr>
            <w:tcW w:w="1555" w:type="dxa"/>
            <w:vAlign w:val="center"/>
          </w:tcPr>
          <w:p w14:paraId="266912A1" w14:textId="6C70AA9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6B50A771" w14:textId="77777777" w:rsidTr="002C1643">
        <w:tc>
          <w:tcPr>
            <w:tcW w:w="868" w:type="dxa"/>
            <w:vAlign w:val="center"/>
          </w:tcPr>
          <w:p w14:paraId="1BDAEE4C" w14:textId="394D095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8F48E23" w14:textId="5B6D43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RIO CASCA ENERGETICA SA</w:t>
            </w:r>
          </w:p>
        </w:tc>
        <w:tc>
          <w:tcPr>
            <w:tcW w:w="612" w:type="dxa"/>
            <w:vAlign w:val="center"/>
          </w:tcPr>
          <w:p w14:paraId="18FD94DB" w14:textId="09B3074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3445B9E" w14:textId="342AB3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07B8FDF" w14:textId="6546D2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1F4B1ED4" w14:textId="690C859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350.000.000,00</w:t>
            </w:r>
          </w:p>
        </w:tc>
        <w:tc>
          <w:tcPr>
            <w:tcW w:w="990" w:type="dxa"/>
            <w:vAlign w:val="center"/>
          </w:tcPr>
          <w:p w14:paraId="1FEA6311" w14:textId="206EF1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w:t>
            </w:r>
          </w:p>
        </w:tc>
        <w:tc>
          <w:tcPr>
            <w:tcW w:w="1355" w:type="dxa"/>
            <w:vAlign w:val="center"/>
          </w:tcPr>
          <w:p w14:paraId="7DE73D0E" w14:textId="5B38E1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2B1E3B49" w14:textId="304296B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ações,Fidejussória</w:t>
            </w:r>
            <w:proofErr w:type="spellEnd"/>
            <w:proofErr w:type="gramEnd"/>
          </w:p>
        </w:tc>
        <w:tc>
          <w:tcPr>
            <w:tcW w:w="1008" w:type="dxa"/>
            <w:vAlign w:val="center"/>
          </w:tcPr>
          <w:p w14:paraId="41D51EAF" w14:textId="059C518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16/04/2021</w:t>
            </w:r>
          </w:p>
        </w:tc>
        <w:tc>
          <w:tcPr>
            <w:tcW w:w="1042" w:type="dxa"/>
            <w:vAlign w:val="center"/>
          </w:tcPr>
          <w:p w14:paraId="2806FE23" w14:textId="58F0959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16/12/2022</w:t>
            </w:r>
          </w:p>
        </w:tc>
        <w:tc>
          <w:tcPr>
            <w:tcW w:w="790" w:type="dxa"/>
            <w:vAlign w:val="center"/>
          </w:tcPr>
          <w:p w14:paraId="2F504109" w14:textId="20A78AC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DI+ 1,59%</w:t>
            </w:r>
          </w:p>
        </w:tc>
        <w:tc>
          <w:tcPr>
            <w:tcW w:w="1555" w:type="dxa"/>
            <w:vAlign w:val="center"/>
          </w:tcPr>
          <w:p w14:paraId="34DBB237" w14:textId="56832A9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3F519AC2" w14:textId="77777777" w:rsidTr="002C1643">
        <w:tc>
          <w:tcPr>
            <w:tcW w:w="868" w:type="dxa"/>
            <w:vAlign w:val="center"/>
          </w:tcPr>
          <w:p w14:paraId="1034947D" w14:textId="0104BA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de Notas</w:t>
            </w:r>
          </w:p>
        </w:tc>
        <w:tc>
          <w:tcPr>
            <w:tcW w:w="1267" w:type="dxa"/>
            <w:vAlign w:val="center"/>
          </w:tcPr>
          <w:p w14:paraId="4C312B65" w14:textId="2D6D884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155A8D12" w14:textId="5E10E7A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4DE2BB0A" w14:textId="4992CB7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E2E3DC3" w14:textId="1F9375D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1F040E20" w14:textId="771C46A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799EA282" w14:textId="12CFE3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355" w:type="dxa"/>
            <w:vAlign w:val="center"/>
          </w:tcPr>
          <w:p w14:paraId="55CD60F8" w14:textId="4C4D82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430DDACB" w14:textId="54883BE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058F6947" w14:textId="096F36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69C67FDD" w14:textId="0A8FA8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25/11/2022</w:t>
            </w:r>
          </w:p>
        </w:tc>
        <w:tc>
          <w:tcPr>
            <w:tcW w:w="790" w:type="dxa"/>
            <w:vAlign w:val="center"/>
          </w:tcPr>
          <w:p w14:paraId="7F242E87" w14:textId="4437E4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2A19EACE" w14:textId="2F4B45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EF58B76" w14:textId="77777777" w:rsidTr="002C1643">
        <w:tc>
          <w:tcPr>
            <w:tcW w:w="868" w:type="dxa"/>
            <w:vAlign w:val="center"/>
          </w:tcPr>
          <w:p w14:paraId="38AAC79D" w14:textId="75B7906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B8A249" w14:textId="1E2CA8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68369299" w14:textId="325755D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10A2EDBF" w14:textId="5B8509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55877D05" w14:textId="19C478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255" w:type="dxa"/>
            <w:vAlign w:val="center"/>
          </w:tcPr>
          <w:p w14:paraId="49D41157" w14:textId="215FA4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67AA1F5A" w14:textId="6D2AB6F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22</w:t>
            </w:r>
          </w:p>
        </w:tc>
        <w:tc>
          <w:tcPr>
            <w:tcW w:w="1355" w:type="dxa"/>
            <w:vAlign w:val="center"/>
          </w:tcPr>
          <w:p w14:paraId="0481BD5B" w14:textId="1AB98F9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0049F0A1" w14:textId="5BC6BC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2FA0F62E" w14:textId="722F8FC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4D110433" w14:textId="25AC950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25/05/2023</w:t>
            </w:r>
          </w:p>
        </w:tc>
        <w:tc>
          <w:tcPr>
            <w:tcW w:w="790" w:type="dxa"/>
            <w:vAlign w:val="center"/>
          </w:tcPr>
          <w:p w14:paraId="20DAF750" w14:textId="68DEC4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0B4E894A" w14:textId="452B059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069068CF" w14:textId="77777777" w:rsidTr="002C1643">
        <w:tc>
          <w:tcPr>
            <w:tcW w:w="868" w:type="dxa"/>
            <w:vAlign w:val="center"/>
          </w:tcPr>
          <w:p w14:paraId="0CF414D2" w14:textId="1E828AA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CF85CC" w14:textId="110D5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MIRANTE ENERGETICA SA</w:t>
            </w:r>
          </w:p>
        </w:tc>
        <w:tc>
          <w:tcPr>
            <w:tcW w:w="612" w:type="dxa"/>
            <w:vAlign w:val="center"/>
          </w:tcPr>
          <w:p w14:paraId="564C9DDA" w14:textId="46DDD9C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4509D9E" w14:textId="47F8F0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33BBA60B" w14:textId="342B66F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40DDC033" w14:textId="001A4A3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500.000.000,00</w:t>
            </w:r>
          </w:p>
        </w:tc>
        <w:tc>
          <w:tcPr>
            <w:tcW w:w="990" w:type="dxa"/>
            <w:vAlign w:val="center"/>
          </w:tcPr>
          <w:p w14:paraId="162333F4" w14:textId="0B9D8E6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w:t>
            </w:r>
          </w:p>
        </w:tc>
        <w:tc>
          <w:tcPr>
            <w:tcW w:w="1355" w:type="dxa"/>
            <w:vAlign w:val="center"/>
          </w:tcPr>
          <w:p w14:paraId="5F8CDFCC" w14:textId="366BB86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3A726BE1" w14:textId="5D8EA3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52A15740" w14:textId="4433751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09/05/2022</w:t>
            </w:r>
          </w:p>
        </w:tc>
        <w:tc>
          <w:tcPr>
            <w:tcW w:w="1042" w:type="dxa"/>
            <w:vAlign w:val="center"/>
          </w:tcPr>
          <w:p w14:paraId="129D1B27" w14:textId="051FE3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09/06/2024</w:t>
            </w:r>
          </w:p>
        </w:tc>
        <w:tc>
          <w:tcPr>
            <w:tcW w:w="790" w:type="dxa"/>
            <w:vAlign w:val="center"/>
          </w:tcPr>
          <w:p w14:paraId="30276609" w14:textId="3373E1C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DI+ 1,58% a.a.</w:t>
            </w:r>
          </w:p>
        </w:tc>
        <w:tc>
          <w:tcPr>
            <w:tcW w:w="1555" w:type="dxa"/>
            <w:vAlign w:val="center"/>
          </w:tcPr>
          <w:p w14:paraId="728229F4" w14:textId="7FA97E1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bl>
    <w:p w14:paraId="6A8FED6C" w14:textId="77777777" w:rsidR="00D163F5" w:rsidRPr="008141BE" w:rsidRDefault="00D163F5" w:rsidP="00B81F80">
      <w:pPr>
        <w:spacing w:after="0" w:line="320" w:lineRule="exact"/>
        <w:rPr>
          <w:rFonts w:asciiTheme="minorHAnsi" w:hAnsiTheme="minorHAnsi" w:cstheme="minorHAnsi"/>
          <w:sz w:val="24"/>
        </w:rPr>
      </w:pPr>
    </w:p>
    <w:sectPr w:rsidR="00D163F5" w:rsidRPr="008141BE" w:rsidSect="002C1643">
      <w:pgSz w:w="16840" w:h="11907" w:orient="landscape"/>
      <w:pgMar w:top="1418" w:right="1701" w:bottom="1418"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767" w14:textId="77777777" w:rsidR="00E15410" w:rsidRDefault="00E15410">
      <w:pPr>
        <w:spacing w:after="0" w:line="240" w:lineRule="auto"/>
      </w:pPr>
      <w:r>
        <w:separator/>
      </w:r>
    </w:p>
  </w:endnote>
  <w:endnote w:type="continuationSeparator" w:id="0">
    <w:p w14:paraId="59F1B4D3" w14:textId="77777777" w:rsidR="00E15410" w:rsidRDefault="00E15410">
      <w:pPr>
        <w:spacing w:after="0" w:line="240" w:lineRule="auto"/>
      </w:pPr>
      <w:r>
        <w:continuationSeparator/>
      </w:r>
    </w:p>
  </w:endnote>
  <w:endnote w:type="continuationNotice" w:id="1">
    <w:p w14:paraId="4926F6CD" w14:textId="77777777" w:rsidR="00E15410" w:rsidRDefault="00E1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7CEB" w14:textId="77777777" w:rsidR="00E15410" w:rsidRDefault="00E15410">
      <w:r>
        <w:separator/>
      </w:r>
    </w:p>
  </w:footnote>
  <w:footnote w:type="continuationSeparator" w:id="0">
    <w:p w14:paraId="57F93C52" w14:textId="77777777" w:rsidR="00E15410" w:rsidRDefault="00E15410">
      <w:r>
        <w:continuationSeparator/>
      </w:r>
    </w:p>
  </w:footnote>
  <w:footnote w:type="continuationNotice" w:id="1">
    <w:p w14:paraId="05E22BC2" w14:textId="77777777" w:rsidR="00E15410" w:rsidRDefault="00E1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 w:numId="335" w16cid:durableId="946620758">
    <w:abstractNumId w:val="16"/>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43"/>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149"/>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59D8"/>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3F5"/>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 w:id="1098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24027</Words>
  <Characters>135485</Characters>
  <Application>Microsoft Office Word</Application>
  <DocSecurity>0</DocSecurity>
  <Lines>1129</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4</cp:revision>
  <dcterms:created xsi:type="dcterms:W3CDTF">2022-11-22T09:39:00Z</dcterms:created>
  <dcterms:modified xsi:type="dcterms:W3CDTF">2022-11-22T09:46:00Z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