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pPr>
        <w:spacing w:line="276" w:lineRule="auto"/>
        <w:rPr>
          <w:rFonts w:ascii="Verdana" w:hAnsi="Verdana" w:cs="Tahoma"/>
          <w:smallCaps/>
          <w:sz w:val="20"/>
          <w:szCs w:val="20"/>
          <w:u w:val="single"/>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entre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ALIANÇA GERAÇÃO ENERGIA S.A.</w:t>
      </w:r>
    </w:p>
    <w:p>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III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IV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GARROTE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SÃO RAIMUNDO S.A.</w:t>
      </w:r>
    </w:p>
    <w:p>
      <w:pPr>
        <w:spacing w:line="276" w:lineRule="auto"/>
        <w:jc w:val="center"/>
        <w:rPr>
          <w:rFonts w:ascii="Verdana" w:hAnsi="Verdana" w:cs="Tahoma"/>
          <w:i/>
          <w:sz w:val="20"/>
          <w:szCs w:val="20"/>
        </w:rPr>
      </w:pPr>
      <w:r>
        <w:rPr>
          <w:rFonts w:ascii="Verdana" w:hAnsi="Verdana" w:cs="Tahoma"/>
          <w:i/>
          <w:sz w:val="20"/>
          <w:szCs w:val="20"/>
        </w:rPr>
        <w:t>como Garantidoras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__________________</w:t>
      </w:r>
    </w:p>
    <w:p>
      <w:pPr>
        <w:spacing w:line="276" w:lineRule="auto"/>
        <w:jc w:val="center"/>
        <w:rPr>
          <w:rFonts w:ascii="Verdana" w:hAnsi="Verdana" w:cs="Tahoma"/>
          <w:sz w:val="20"/>
          <w:szCs w:val="20"/>
        </w:rPr>
      </w:pPr>
      <w:r>
        <w:rPr>
          <w:rFonts w:ascii="Verdana" w:hAnsi="Verdana" w:cs="Tahoma"/>
          <w:sz w:val="20"/>
          <w:szCs w:val="20"/>
        </w:rPr>
        <w:t>Datado de</w:t>
      </w:r>
    </w:p>
    <w:p>
      <w:pPr>
        <w:spacing w:line="276" w:lineRule="auto"/>
        <w:jc w:val="center"/>
        <w:rPr>
          <w:rFonts w:ascii="Verdana" w:hAnsi="Verdana" w:cs="Tahoma"/>
          <w:sz w:val="20"/>
          <w:szCs w:val="20"/>
        </w:rPr>
      </w:pPr>
      <w:r>
        <w:rPr>
          <w:rFonts w:ascii="Verdana" w:hAnsi="Verdana" w:cs="Tahoma"/>
          <w:sz w:val="20"/>
          <w:szCs w:val="20"/>
        </w:rPr>
        <w:t>[●] de [●] de 2019</w:t>
      </w:r>
    </w:p>
    <w:p>
      <w:pPr>
        <w:spacing w:line="276" w:lineRule="auto"/>
        <w:jc w:val="center"/>
        <w:rPr>
          <w:rFonts w:ascii="Verdana" w:hAnsi="Verdana" w:cs="Tahoma"/>
          <w:sz w:val="20"/>
          <w:szCs w:val="20"/>
        </w:rPr>
      </w:pPr>
      <w:r>
        <w:rPr>
          <w:rFonts w:ascii="Verdana" w:hAnsi="Verdana" w:cs="Tahoma"/>
          <w:sz w:val="20"/>
          <w:szCs w:val="20"/>
        </w:rPr>
        <w:t>___________________</w:t>
      </w:r>
    </w:p>
    <w:p>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bookmarkStart w:id="2" w:name="_DV_M30"/>
      <w:bookmarkEnd w:id="2"/>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filial, localizada na Cidade de São Paulo, Estado de São Paulo, na Rua Joaquim Floriano, nº 466, Bloco B, sala 1.401, CEP 04534-002, inscrita no CNPJ/ME sob o nº 15.227.994/0004-01</w:t>
      </w:r>
      <w:r>
        <w:rPr>
          <w:rFonts w:ascii="Verdana" w:hAnsi="Verdana" w:cs="Arial"/>
          <w:sz w:val="20"/>
          <w:szCs w:val="20"/>
        </w:rPr>
        <w:t>,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pPr>
        <w:spacing w:line="320" w:lineRule="exact"/>
        <w:contextualSpacing/>
        <w:jc w:val="both"/>
        <w:rPr>
          <w:rFonts w:ascii="Verdana" w:hAnsi="Verdana" w:cs="Arial"/>
          <w:b/>
          <w:sz w:val="20"/>
          <w:szCs w:val="20"/>
        </w:rPr>
      </w:pPr>
    </w:p>
    <w:p>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r>
        <w:rPr>
          <w:rFonts w:ascii="Verdana" w:hAnsi="Verdana" w:cs="Arial"/>
          <w:sz w:val="20"/>
          <w:szCs w:val="20"/>
          <w:lang w:val="pt-BR"/>
        </w:rPr>
        <w:t xml:space="preserve">sendo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pStyle w:val="Lista2"/>
        <w:spacing w:line="320" w:lineRule="exact"/>
        <w:rPr>
          <w:rFonts w:ascii="Verdana" w:hAnsi="Verdana"/>
          <w:sz w:val="20"/>
          <w:szCs w:val="20"/>
        </w:rPr>
      </w:pPr>
    </w:p>
    <w:p>
      <w:pPr>
        <w:pStyle w:val="Corpodetexto"/>
        <w:spacing w:line="320" w:lineRule="exact"/>
        <w:contextualSpacing/>
        <w:jc w:val="both"/>
        <w:rPr>
          <w:rFonts w:ascii="Verdana" w:hAnsi="Verdana"/>
          <w:sz w:val="20"/>
          <w:szCs w:val="20"/>
          <w:lang w:val="pt-BR"/>
        </w:rPr>
      </w:pPr>
      <w:bookmarkStart w:id="7" w:name="_DV_M36"/>
      <w:bookmarkEnd w:id="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pPr>
        <w:spacing w:line="320" w:lineRule="exact"/>
        <w:contextualSpacing/>
        <w:jc w:val="both"/>
        <w:rPr>
          <w:rFonts w:ascii="Verdana" w:hAnsi="Verdana" w:cs="Arial"/>
          <w:sz w:val="20"/>
          <w:szCs w:val="20"/>
        </w:rPr>
      </w:pPr>
    </w:p>
    <w:p>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pPr>
        <w:keepNext/>
        <w:keepLines/>
        <w:spacing w:line="320" w:lineRule="exact"/>
        <w:contextualSpacing/>
        <w:rPr>
          <w:rFonts w:ascii="Verdana" w:hAnsi="Verdana" w:cs="Arial"/>
          <w:sz w:val="20"/>
          <w:szCs w:val="20"/>
        </w:rPr>
      </w:pPr>
    </w:p>
    <w:p>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pPr>
        <w:keepNext/>
        <w:keepLines/>
        <w:spacing w:line="320" w:lineRule="exact"/>
        <w:ind w:left="709"/>
        <w:contextualSpacing/>
        <w:jc w:val="both"/>
        <w:rPr>
          <w:rFonts w:ascii="Verdana" w:hAnsi="Verdana"/>
          <w:b/>
          <w:sz w:val="20"/>
          <w:szCs w:val="20"/>
        </w:rPr>
      </w:pPr>
    </w:p>
    <w:p>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w:t>
      </w:r>
      <w:proofErr w:type="spellStart"/>
      <w:r>
        <w:rPr>
          <w:rFonts w:ascii="Verdana" w:hAnsi="Verdana"/>
          <w:sz w:val="20"/>
          <w:szCs w:val="20"/>
        </w:rPr>
        <w:t>ii</w:t>
      </w:r>
      <w:proofErr w:type="spellEnd"/>
      <w:r>
        <w:rPr>
          <w:rFonts w:ascii="Verdana" w:hAnsi="Verdana"/>
          <w:sz w:val="20"/>
          <w:szCs w:val="20"/>
        </w:rPr>
        <w:t>)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4.16.1, item (</w:t>
      </w:r>
      <w:proofErr w:type="spellStart"/>
      <w:r>
        <w:rPr>
          <w:rFonts w:ascii="Verdana" w:hAnsi="Verdana"/>
          <w:sz w:val="20"/>
          <w:szCs w:val="20"/>
        </w:rPr>
        <w:t>iv</w:t>
      </w:r>
      <w:proofErr w:type="spellEnd"/>
      <w:r>
        <w:rPr>
          <w:rFonts w:ascii="Verdana" w:hAnsi="Verdana"/>
          <w:sz w:val="20"/>
          <w:szCs w:val="20"/>
        </w:rPr>
        <w:t>) abaixo); e (c)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abaixo); (</w:t>
      </w:r>
      <w:proofErr w:type="spellStart"/>
      <w:r>
        <w:rPr>
          <w:rFonts w:ascii="Verdana" w:hAnsi="Verdana"/>
          <w:sz w:val="20"/>
          <w:szCs w:val="20"/>
        </w:rPr>
        <w:t>iii</w:t>
      </w:r>
      <w:proofErr w:type="spellEnd"/>
      <w:r>
        <w:rPr>
          <w:rFonts w:ascii="Verdana" w:hAnsi="Verdana"/>
          <w:sz w:val="20"/>
          <w:szCs w:val="20"/>
        </w:rPr>
        <w:t xml:space="preserve">) a autorização à Diretoria da Emissora para praticar todos e quaisquer atos e assinar todos e </w:t>
      </w:r>
      <w:r>
        <w:rPr>
          <w:rFonts w:ascii="Verdana" w:hAnsi="Verdana"/>
          <w:sz w:val="20"/>
          <w:szCs w:val="20"/>
        </w:rPr>
        <w:lastRenderedPageBreak/>
        <w:t>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pPr>
        <w:spacing w:line="320" w:lineRule="exact"/>
        <w:ind w:left="709"/>
        <w:contextualSpacing/>
        <w:jc w:val="both"/>
        <w:rPr>
          <w:rFonts w:ascii="Verdana" w:hAnsi="Verdana" w:cs="Arial"/>
          <w:sz w:val="20"/>
          <w:szCs w:val="20"/>
        </w:rPr>
      </w:pPr>
    </w:p>
    <w:p>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Autorização da Constituição, da Outorga e do Compartilhamento das Garantias pelas </w:t>
      </w:r>
      <w:proofErr w:type="spellStart"/>
      <w:r>
        <w:rPr>
          <w:rFonts w:ascii="Verdana" w:hAnsi="Verdana" w:cs="Arial"/>
          <w:b/>
          <w:sz w:val="20"/>
          <w:szCs w:val="20"/>
        </w:rPr>
        <w:t>SPEs</w:t>
      </w:r>
      <w:proofErr w:type="spellEnd"/>
    </w:p>
    <w:p>
      <w:pPr>
        <w:spacing w:line="320" w:lineRule="exact"/>
        <w:ind w:left="709"/>
        <w:contextualSpacing/>
        <w:rPr>
          <w:rFonts w:ascii="Verdana" w:hAnsi="Verdana" w:cs="Arial"/>
          <w:b/>
          <w:sz w:val="20"/>
          <w:szCs w:val="20"/>
        </w:rPr>
      </w:pPr>
    </w:p>
    <w:p>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Décima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 xml:space="preserve">Atos Societários das </w:t>
      </w:r>
      <w:proofErr w:type="spellStart"/>
      <w:r>
        <w:rPr>
          <w:rFonts w:ascii="Verdana" w:hAnsi="Verdana" w:cs="Arial"/>
          <w:bCs/>
          <w:sz w:val="20"/>
          <w:szCs w:val="20"/>
          <w:u w:val="single"/>
        </w:rPr>
        <w:t>SPEs</w:t>
      </w:r>
      <w:proofErr w:type="spellEnd"/>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w:t>
      </w:r>
      <w:proofErr w:type="spellStart"/>
      <w:r>
        <w:rPr>
          <w:rFonts w:ascii="Verdana" w:hAnsi="Verdana"/>
          <w:sz w:val="20"/>
          <w:szCs w:val="20"/>
        </w:rPr>
        <w:t>iii</w:t>
      </w:r>
      <w:proofErr w:type="spellEnd"/>
      <w:r>
        <w:rPr>
          <w:rFonts w:ascii="Verdana" w:hAnsi="Verdana"/>
          <w:sz w:val="20"/>
          <w:szCs w:val="20"/>
        </w:rPr>
        <w:t xml:space="preserve">) abaixo);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a assunção das obrigações previstas na presente Escritura de Emissão, descritas na Cláusula 6.2 abaixo; e (</w:t>
      </w:r>
      <w:proofErr w:type="spellStart"/>
      <w:r>
        <w:rPr>
          <w:rFonts w:ascii="Verdana" w:hAnsi="Verdana" w:cs="Arial"/>
          <w:sz w:val="20"/>
          <w:szCs w:val="20"/>
        </w:rPr>
        <w:t>iii</w:t>
      </w:r>
      <w:proofErr w:type="spellEnd"/>
      <w:r>
        <w:rPr>
          <w:rFonts w:ascii="Verdana" w:hAnsi="Verdana" w:cs="Arial"/>
          <w:sz w:val="20"/>
          <w:szCs w:val="20"/>
        </w:rPr>
        <w:t xml:space="preserve">) a </w:t>
      </w:r>
      <w:r>
        <w:rPr>
          <w:rFonts w:ascii="Verdana" w:hAnsi="Verdana" w:cs="Tahoma"/>
          <w:sz w:val="20"/>
          <w:szCs w:val="20"/>
        </w:rPr>
        <w:t xml:space="preserve">autorização para seus respectivos representantes legais adotarem todos e quaisquer atos relacionados à efetivação das deliberações dos Atos Societários das </w:t>
      </w:r>
      <w:proofErr w:type="spellStart"/>
      <w:r>
        <w:rPr>
          <w:rFonts w:ascii="Verdana" w:hAnsi="Verdana" w:cs="Tahoma"/>
          <w:sz w:val="20"/>
          <w:szCs w:val="20"/>
        </w:rPr>
        <w:t>SPEs</w:t>
      </w:r>
      <w:proofErr w:type="spellEnd"/>
      <w:r>
        <w:rPr>
          <w:rFonts w:ascii="Verdana" w:hAnsi="Verdana" w:cs="Tahoma"/>
          <w:sz w:val="20"/>
          <w:szCs w:val="20"/>
        </w:rPr>
        <w:t xml:space="preserve">, incluindo a celebração de quaisquer documentos necessários à formalização da Emissão, especialmente à celebração desta Escritura de Emissão, do </w:t>
      </w:r>
      <w:r>
        <w:rPr>
          <w:rFonts w:ascii="Verdana" w:hAnsi="Verdana"/>
          <w:sz w:val="20"/>
          <w:szCs w:val="20"/>
        </w:rPr>
        <w:t>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w:t>
      </w:r>
      <w:proofErr w:type="spellStart"/>
      <w:r>
        <w:rPr>
          <w:rFonts w:ascii="Verdana" w:hAnsi="Verdana"/>
          <w:sz w:val="20"/>
          <w:szCs w:val="20"/>
        </w:rPr>
        <w:t>iii</w:t>
      </w:r>
      <w:proofErr w:type="spellEnd"/>
      <w:r>
        <w:rPr>
          <w:rFonts w:ascii="Verdana" w:hAnsi="Verdana"/>
          <w:sz w:val="20"/>
          <w:szCs w:val="20"/>
        </w:rPr>
        <w:t>) abaixo)</w:t>
      </w:r>
      <w:r>
        <w:rPr>
          <w:rFonts w:ascii="Verdana" w:hAnsi="Verdana" w:cs="Arial"/>
          <w:sz w:val="20"/>
          <w:szCs w:val="20"/>
        </w:rPr>
        <w:t>.</w:t>
      </w:r>
    </w:p>
    <w:p>
      <w:pPr>
        <w:spacing w:line="320" w:lineRule="exact"/>
        <w:contextualSpacing/>
        <w:rPr>
          <w:rFonts w:ascii="Verdana" w:hAnsi="Verdana" w:cs="Arial"/>
          <w:sz w:val="20"/>
          <w:szCs w:val="20"/>
        </w:rPr>
      </w:pPr>
    </w:p>
    <w:p>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pPr>
        <w:spacing w:line="320" w:lineRule="exact"/>
        <w:contextualSpacing/>
        <w:rPr>
          <w:rFonts w:ascii="Verdana" w:hAnsi="Verdana" w:cs="Arial"/>
          <w:sz w:val="20"/>
          <w:szCs w:val="20"/>
        </w:rPr>
      </w:pPr>
    </w:p>
    <w:p>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2009, conforme alterada </w:t>
      </w:r>
      <w:r>
        <w:rPr>
          <w:rFonts w:ascii="Verdana" w:hAnsi="Verdana" w:cs="Arial"/>
          <w:sz w:val="20"/>
          <w:szCs w:val="20"/>
        </w:rPr>
        <w:lastRenderedPageBreak/>
        <w:t>(“</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pPr>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pPr>
        <w:keepNext/>
        <w:spacing w:line="320" w:lineRule="exact"/>
        <w:contextualSpacing/>
        <w:jc w:val="both"/>
        <w:rPr>
          <w:rFonts w:ascii="Verdana" w:hAnsi="Verdana" w:cs="Arial"/>
          <w:sz w:val="20"/>
          <w:szCs w:val="20"/>
        </w:rPr>
      </w:pPr>
    </w:p>
    <w:p>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pPr>
        <w:spacing w:line="320" w:lineRule="exact"/>
        <w:contextualSpacing/>
        <w:jc w:val="both"/>
        <w:rPr>
          <w:rFonts w:ascii="Verdana" w:hAnsi="Verdana" w:cs="Arial"/>
          <w:sz w:val="20"/>
          <w:szCs w:val="20"/>
        </w:rPr>
      </w:pPr>
    </w:p>
    <w:p>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pPr>
        <w:spacing w:line="320" w:lineRule="exact"/>
        <w:ind w:left="709"/>
        <w:contextualSpacing/>
        <w:jc w:val="both"/>
        <w:rPr>
          <w:rFonts w:ascii="Verdana" w:hAnsi="Verdana" w:cs="Arial"/>
          <w:sz w:val="20"/>
          <w:szCs w:val="20"/>
        </w:rPr>
      </w:pPr>
    </w:p>
    <w:p>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Arquivamento na Junta Comercial e Publicação dos Atos Societários das </w:t>
      </w:r>
      <w:proofErr w:type="spellStart"/>
      <w:r>
        <w:rPr>
          <w:rFonts w:ascii="Verdana" w:hAnsi="Verdana" w:cs="Arial"/>
          <w:b/>
          <w:sz w:val="20"/>
          <w:szCs w:val="20"/>
        </w:rPr>
        <w:t>SPEs</w:t>
      </w:r>
      <w:proofErr w:type="spellEnd"/>
      <w:r>
        <w:rPr>
          <w:rFonts w:ascii="Verdana" w:hAnsi="Verdana" w:cs="Arial"/>
          <w:b/>
          <w:sz w:val="20"/>
          <w:szCs w:val="20"/>
        </w:rPr>
        <w:t>.</w:t>
      </w:r>
    </w:p>
    <w:p>
      <w:pPr>
        <w:tabs>
          <w:tab w:val="left" w:pos="720"/>
        </w:tabs>
        <w:spacing w:line="320" w:lineRule="exact"/>
        <w:contextualSpacing/>
        <w:jc w:val="both"/>
        <w:rPr>
          <w:rFonts w:ascii="Verdana" w:hAnsi="Verdana" w:cs="Arial"/>
          <w:b/>
          <w:sz w:val="20"/>
          <w:szCs w:val="20"/>
        </w:rPr>
      </w:pPr>
    </w:p>
    <w:p>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 xml:space="preserve">Os Atos Societários das </w:t>
      </w:r>
      <w:proofErr w:type="spellStart"/>
      <w:r>
        <w:rPr>
          <w:rFonts w:ascii="Verdana" w:hAnsi="Verdana" w:cs="Arial"/>
          <w:bCs/>
          <w:sz w:val="20"/>
          <w:szCs w:val="20"/>
        </w:rPr>
        <w:t>SPEs</w:t>
      </w:r>
      <w:proofErr w:type="spellEnd"/>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 xml:space="preserve">e no jornal “O Estado do Ceará” (estes ou outros que venham a ser designados para tanto pela assembleia geral de acionistas das </w:t>
      </w:r>
      <w:proofErr w:type="spellStart"/>
      <w:r>
        <w:rPr>
          <w:rFonts w:ascii="Verdana" w:hAnsi="Verdana" w:cs="Arial"/>
          <w:sz w:val="20"/>
          <w:szCs w:val="20"/>
        </w:rPr>
        <w:t>SPEs</w:t>
      </w:r>
      <w:proofErr w:type="spellEnd"/>
      <w:r>
        <w:rPr>
          <w:rFonts w:ascii="Verdana" w:hAnsi="Verdana" w:cs="Arial"/>
          <w:sz w:val="20"/>
          <w:szCs w:val="20"/>
        </w:rPr>
        <w:t xml:space="preserve"> “</w:t>
      </w:r>
      <w:r>
        <w:rPr>
          <w:rFonts w:ascii="Verdana" w:hAnsi="Verdana" w:cs="Arial"/>
          <w:sz w:val="20"/>
          <w:szCs w:val="20"/>
          <w:u w:val="single"/>
        </w:rPr>
        <w:t xml:space="preserve">Jornais de Publicação das </w:t>
      </w:r>
      <w:proofErr w:type="spellStart"/>
      <w:r>
        <w:rPr>
          <w:rFonts w:ascii="Verdana" w:hAnsi="Verdana" w:cs="Arial"/>
          <w:sz w:val="20"/>
          <w:szCs w:val="20"/>
          <w:u w:val="single"/>
        </w:rPr>
        <w:t>SPEs</w:t>
      </w:r>
      <w:proofErr w:type="spellEnd"/>
      <w:r>
        <w:rPr>
          <w:rFonts w:ascii="Verdana" w:hAnsi="Verdana" w:cs="Arial"/>
          <w:sz w:val="20"/>
          <w:szCs w:val="20"/>
        </w:rPr>
        <w:t>”).</w:t>
      </w:r>
    </w:p>
    <w:p>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pPr>
        <w:keepNext/>
        <w:tabs>
          <w:tab w:val="left" w:pos="720"/>
        </w:tabs>
        <w:spacing w:line="320" w:lineRule="exact"/>
        <w:contextualSpacing/>
        <w:jc w:val="both"/>
        <w:rPr>
          <w:rFonts w:ascii="Verdana" w:hAnsi="Verdana" w:cs="Arial"/>
          <w:sz w:val="20"/>
          <w:szCs w:val="20"/>
        </w:rPr>
      </w:pPr>
    </w:p>
    <w:p>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pPr>
        <w:pStyle w:val="CorpodetextobtBT"/>
        <w:keepNext/>
        <w:tabs>
          <w:tab w:val="left" w:pos="720"/>
        </w:tabs>
        <w:spacing w:line="320" w:lineRule="exact"/>
        <w:contextualSpacing/>
        <w:rPr>
          <w:rFonts w:ascii="Verdana" w:hAnsi="Verdana" w:cs="Arial"/>
          <w:sz w:val="20"/>
        </w:rPr>
      </w:pPr>
    </w:p>
    <w:p>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w:t>
      </w:r>
      <w:r>
        <w:rPr>
          <w:rFonts w:ascii="Verdana" w:hAnsi="Verdana"/>
          <w:sz w:val="20"/>
          <w:szCs w:val="20"/>
        </w:rPr>
        <w:lastRenderedPageBreak/>
        <w:t>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pPr>
        <w:numPr>
          <w:ilvl w:val="0"/>
          <w:numId w:val="19"/>
        </w:numPr>
        <w:tabs>
          <w:tab w:val="left" w:pos="720"/>
        </w:tabs>
        <w:spacing w:line="320" w:lineRule="exact"/>
        <w:contextualSpacing/>
        <w:jc w:val="both"/>
        <w:rPr>
          <w:rFonts w:ascii="Verdana" w:hAnsi="Verdana" w:cs="Arial"/>
          <w:sz w:val="20"/>
          <w:szCs w:val="20"/>
        </w:rPr>
      </w:pPr>
      <w:bookmarkStart w:id="38" w:name="_Ref325646374"/>
      <w:r>
        <w:rPr>
          <w:rFonts w:ascii="Verdana" w:hAnsi="Verdana" w:cs="Arial"/>
          <w:sz w:val="20"/>
          <w:szCs w:val="20"/>
        </w:rPr>
        <w:t xml:space="preserve">Por se tratar de distribuição pública, com esforços restritos, a Oferta Restrita </w:t>
      </w:r>
      <w:r>
        <w:rPr>
          <w:rFonts w:ascii="Verdana" w:hAnsi="Verdana" w:cs="Arial"/>
          <w:sz w:val="20"/>
          <w:szCs w:val="20"/>
          <w:highlight w:val="yellow"/>
        </w:rPr>
        <w:t>poderá vir a</w:t>
      </w:r>
      <w:r>
        <w:rPr>
          <w:rFonts w:ascii="Verdana" w:hAnsi="Verdana" w:cs="Arial"/>
          <w:sz w:val="20"/>
          <w:szCs w:val="20"/>
        </w:rPr>
        <w:t xml:space="preserve">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8"/>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Caso o comunicado de início da Oferta seja enviado à CVM após 3 de junho de 2019, a redação deste item precisará ser ajustada de forma a refletir as novas disposições do Código ANBIMA</w:t>
      </w:r>
      <w:r>
        <w:rPr>
          <w:rFonts w:ascii="Verdana" w:hAnsi="Verdana" w:cs="Arial"/>
          <w:sz w:val="20"/>
          <w:szCs w:val="20"/>
          <w:highlight w:val="yellow"/>
        </w:rPr>
        <w:t>.</w:t>
      </w:r>
      <w:r>
        <w:rPr>
          <w:rFonts w:ascii="Verdana" w:hAnsi="Verdana"/>
          <w:sz w:val="20"/>
        </w:rPr>
        <w:t>]</w:t>
      </w:r>
      <w:r>
        <w:rPr>
          <w:rFonts w:ascii="Verdana" w:hAnsi="Verdana" w:cs="Arial"/>
          <w:sz w:val="20"/>
          <w:szCs w:val="20"/>
        </w:rPr>
        <w:t xml:space="preserve">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pPr>
        <w:tabs>
          <w:tab w:val="left" w:pos="720"/>
        </w:tabs>
        <w:spacing w:line="320" w:lineRule="exact"/>
        <w:contextualSpacing/>
        <w:jc w:val="both"/>
        <w:rPr>
          <w:rFonts w:ascii="Verdana" w:hAnsi="Verdana" w:cs="Arial"/>
          <w:sz w:val="20"/>
          <w:szCs w:val="20"/>
        </w:rPr>
      </w:pPr>
    </w:p>
    <w:p>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pPr>
        <w:tabs>
          <w:tab w:val="left" w:pos="720"/>
        </w:tabs>
        <w:spacing w:line="320" w:lineRule="exact"/>
        <w:contextualSpacing/>
        <w:jc w:val="both"/>
        <w:rPr>
          <w:rFonts w:ascii="Verdana" w:hAnsi="Verdana"/>
          <w:sz w:val="20"/>
          <w:szCs w:val="20"/>
        </w:rPr>
      </w:pPr>
    </w:p>
    <w:p>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 xml:space="preserve">Os penhores de ações descritos na Cláusula 4.16.1, item (i) serão averbados nos respectivos livros de registro de ações nominativas das </w:t>
      </w:r>
      <w:proofErr w:type="spellStart"/>
      <w:r>
        <w:rPr>
          <w:rFonts w:ascii="Verdana" w:eastAsia="Arial Unicode MS" w:hAnsi="Verdana" w:cs="Arial"/>
          <w:sz w:val="20"/>
          <w:szCs w:val="20"/>
        </w:rPr>
        <w:t>SPEs</w:t>
      </w:r>
      <w:proofErr w:type="spellEnd"/>
      <w:r>
        <w:rPr>
          <w:rFonts w:ascii="Verdana" w:hAnsi="Verdana" w:cs="Arial"/>
          <w:sz w:val="20"/>
          <w:szCs w:val="20"/>
        </w:rPr>
        <w:t xml:space="preserve">, e/ou nos respectivos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devendo ser anotados no extrato da conta de depósito fornecido às respectivas acionistas, nos termos do artigo 39, e de seu parágrafo 1°, da Lei das </w:t>
      </w:r>
      <w:r>
        <w:rPr>
          <w:rFonts w:ascii="Verdana" w:hAnsi="Verdana" w:cs="Arial"/>
          <w:sz w:val="20"/>
          <w:szCs w:val="20"/>
        </w:rPr>
        <w:lastRenderedPageBreak/>
        <w:t>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w:t>
      </w:r>
      <w:proofErr w:type="spellStart"/>
      <w:r>
        <w:rPr>
          <w:rFonts w:ascii="Verdana" w:hAnsi="Verdana" w:cs="Arial"/>
          <w:sz w:val="20"/>
          <w:szCs w:val="20"/>
        </w:rPr>
        <w:t>ii.a</w:t>
      </w:r>
      <w:proofErr w:type="spellEnd"/>
      <w:r>
        <w:rPr>
          <w:rFonts w:ascii="Verdana" w:hAnsi="Verdana" w:cs="Arial"/>
          <w:sz w:val="20"/>
          <w:szCs w:val="20"/>
        </w:rPr>
        <w:t xml:space="preserve">)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e (</w:t>
      </w:r>
      <w:proofErr w:type="spellStart"/>
      <w:r>
        <w:rPr>
          <w:rFonts w:ascii="Verdana" w:hAnsi="Verdana" w:cs="Arial"/>
          <w:sz w:val="20"/>
          <w:szCs w:val="20"/>
        </w:rPr>
        <w:t>ii.b</w:t>
      </w:r>
      <w:proofErr w:type="spellEnd"/>
      <w:r>
        <w:rPr>
          <w:rFonts w:ascii="Verdana" w:hAnsi="Verdana" w:cs="Arial"/>
          <w:sz w:val="20"/>
          <w:szCs w:val="20"/>
        </w:rPr>
        <w:t xml:space="preserve">)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pPr>
        <w:pStyle w:val="PargrafodaLista"/>
        <w:spacing w:line="320" w:lineRule="exact"/>
        <w:contextualSpacing/>
        <w:rPr>
          <w:rFonts w:ascii="Verdana" w:hAnsi="Verdana" w:cs="Arial"/>
          <w:sz w:val="20"/>
          <w:szCs w:val="20"/>
        </w:rPr>
      </w:pPr>
    </w:p>
    <w:p>
      <w:pPr>
        <w:numPr>
          <w:ilvl w:val="0"/>
          <w:numId w:val="2"/>
        </w:numPr>
        <w:tabs>
          <w:tab w:val="clear" w:pos="2160"/>
          <w:tab w:val="left" w:pos="720"/>
        </w:tabs>
        <w:spacing w:line="320" w:lineRule="exact"/>
        <w:contextualSpacing/>
        <w:jc w:val="both"/>
        <w:rPr>
          <w:rFonts w:ascii="Verdana" w:hAnsi="Verdana" w:cs="Arial"/>
          <w:sz w:val="20"/>
          <w:szCs w:val="20"/>
        </w:rPr>
      </w:pPr>
      <w:bookmarkStart w:id="39" w:name="_DV_M57"/>
      <w:bookmarkEnd w:id="39"/>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pPr>
        <w:tabs>
          <w:tab w:val="left" w:pos="720"/>
        </w:tabs>
        <w:spacing w:line="320" w:lineRule="exact"/>
        <w:contextualSpacing/>
        <w:jc w:val="both"/>
        <w:rPr>
          <w:rFonts w:ascii="Verdana" w:hAnsi="Verdana" w:cs="Arial"/>
          <w:sz w:val="20"/>
          <w:szCs w:val="20"/>
        </w:rPr>
      </w:pPr>
      <w:bookmarkStart w:id="40" w:name="_Toc499990318"/>
    </w:p>
    <w:p>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1" w:name="_DV_M58"/>
      <w:bookmarkEnd w:id="41"/>
      <w:r>
        <w:rPr>
          <w:rFonts w:ascii="Verdana" w:hAnsi="Verdana" w:cs="Arial"/>
          <w:sz w:val="20"/>
          <w:szCs w:val="20"/>
        </w:rPr>
        <w:t>As Debêntures serão depositadas para:</w:t>
      </w:r>
    </w:p>
    <w:p>
      <w:pPr>
        <w:keepNext/>
        <w:keepLines/>
        <w:tabs>
          <w:tab w:val="left" w:pos="720"/>
        </w:tabs>
        <w:spacing w:line="320" w:lineRule="exact"/>
        <w:contextualSpacing/>
        <w:jc w:val="both"/>
        <w:rPr>
          <w:rFonts w:ascii="Verdana" w:hAnsi="Verdana" w:cs="Arial"/>
          <w:sz w:val="20"/>
          <w:szCs w:val="20"/>
        </w:rPr>
      </w:pPr>
    </w:p>
    <w:p>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2" w:name="_DV_M59"/>
      <w:bookmarkEnd w:id="42"/>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pPr>
        <w:tabs>
          <w:tab w:val="left" w:pos="720"/>
          <w:tab w:val="left" w:pos="900"/>
        </w:tabs>
        <w:spacing w:line="320" w:lineRule="exact"/>
        <w:ind w:left="709" w:hanging="709"/>
        <w:contextualSpacing/>
        <w:jc w:val="both"/>
        <w:rPr>
          <w:rFonts w:ascii="Verdana" w:hAnsi="Verdana" w:cs="Arial"/>
          <w:sz w:val="20"/>
          <w:szCs w:val="20"/>
        </w:rPr>
      </w:pPr>
    </w:p>
    <w:p>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3" w:name="_DV_M60"/>
      <w:bookmarkEnd w:id="43"/>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pPr>
        <w:tabs>
          <w:tab w:val="left" w:pos="720"/>
          <w:tab w:val="left" w:pos="900"/>
        </w:tabs>
        <w:spacing w:line="320" w:lineRule="exact"/>
        <w:contextualSpacing/>
        <w:jc w:val="both"/>
        <w:rPr>
          <w:rFonts w:ascii="Verdana" w:hAnsi="Verdana" w:cs="Arial"/>
          <w:sz w:val="20"/>
          <w:szCs w:val="20"/>
        </w:rPr>
      </w:pPr>
    </w:p>
    <w:p>
      <w:pPr>
        <w:numPr>
          <w:ilvl w:val="0"/>
          <w:numId w:val="24"/>
        </w:numPr>
        <w:tabs>
          <w:tab w:val="left" w:pos="720"/>
        </w:tabs>
        <w:spacing w:line="320" w:lineRule="exact"/>
        <w:ind w:hanging="720"/>
        <w:contextualSpacing/>
        <w:jc w:val="both"/>
        <w:rPr>
          <w:rFonts w:ascii="Verdana" w:hAnsi="Verdana" w:cs="Arial"/>
          <w:sz w:val="20"/>
          <w:szCs w:val="20"/>
        </w:rPr>
      </w:pPr>
      <w:bookmarkStart w:id="44" w:name="_DV_M61"/>
      <w:bookmarkEnd w:id="44"/>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pPr>
        <w:spacing w:line="320" w:lineRule="exact"/>
        <w:contextualSpacing/>
        <w:rPr>
          <w:rFonts w:ascii="Verdana" w:hAnsi="Verdana" w:cs="Arial"/>
          <w:sz w:val="20"/>
          <w:szCs w:val="20"/>
        </w:rPr>
      </w:pPr>
    </w:p>
    <w:p>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5" w:name="_DV_M62"/>
      <w:bookmarkEnd w:id="45"/>
      <w:r>
        <w:rPr>
          <w:rFonts w:ascii="Verdana" w:hAnsi="Verdana" w:cs="Arial"/>
          <w:b/>
          <w:sz w:val="20"/>
          <w:szCs w:val="20"/>
        </w:rPr>
        <w:lastRenderedPageBreak/>
        <w:t>Enquadramento do Projeto</w:t>
      </w:r>
    </w:p>
    <w:p>
      <w:pPr>
        <w:keepNext/>
        <w:keepLines/>
        <w:spacing w:line="320" w:lineRule="exact"/>
        <w:contextualSpacing/>
        <w:rPr>
          <w:rFonts w:ascii="Verdana" w:hAnsi="Verdana" w:cs="Arial"/>
          <w:sz w:val="20"/>
          <w:szCs w:val="20"/>
        </w:rPr>
      </w:pPr>
    </w:p>
    <w:p>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6" w:name="_DV_M63"/>
      <w:bookmarkEnd w:id="46"/>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w:t>
      </w:r>
      <w:proofErr w:type="spellStart"/>
      <w:r>
        <w:rPr>
          <w:rFonts w:ascii="Verdana" w:hAnsi="Verdana" w:cs="Arial"/>
          <w:sz w:val="20"/>
          <w:szCs w:val="20"/>
        </w:rPr>
        <w:t>ii</w:t>
      </w:r>
      <w:proofErr w:type="spellEnd"/>
      <w:r>
        <w:rPr>
          <w:rFonts w:ascii="Verdana" w:hAnsi="Verdana" w:cs="Arial"/>
          <w:sz w:val="20"/>
          <w:szCs w:val="20"/>
        </w:rPr>
        <w:t>) nº 284, de 04 de outubro de 2017; (</w:t>
      </w:r>
      <w:proofErr w:type="spellStart"/>
      <w:r>
        <w:rPr>
          <w:rFonts w:ascii="Verdana" w:hAnsi="Verdana" w:cs="Arial"/>
          <w:sz w:val="20"/>
          <w:szCs w:val="20"/>
        </w:rPr>
        <w:t>iii</w:t>
      </w:r>
      <w:proofErr w:type="spellEnd"/>
      <w:r>
        <w:rPr>
          <w:rFonts w:ascii="Verdana" w:hAnsi="Verdana" w:cs="Arial"/>
          <w:sz w:val="20"/>
          <w:szCs w:val="20"/>
        </w:rPr>
        <w:t>) nº 285, de 04 de outubro de 2017; e (</w:t>
      </w:r>
      <w:proofErr w:type="spellStart"/>
      <w:r>
        <w:rPr>
          <w:rFonts w:ascii="Verdana" w:hAnsi="Verdana" w:cs="Arial"/>
          <w:sz w:val="20"/>
          <w:szCs w:val="20"/>
        </w:rPr>
        <w:t>iv</w:t>
      </w:r>
      <w:proofErr w:type="spellEnd"/>
      <w:r>
        <w:rPr>
          <w:rFonts w:ascii="Verdana" w:hAnsi="Verdana" w:cs="Arial"/>
          <w:sz w:val="20"/>
          <w:szCs w:val="20"/>
        </w:rPr>
        <w:t>)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pPr>
        <w:widowControl w:val="0"/>
        <w:spacing w:line="320" w:lineRule="exact"/>
        <w:ind w:left="709" w:hanging="709"/>
        <w:contextualSpacing/>
        <w:jc w:val="both"/>
        <w:rPr>
          <w:rFonts w:ascii="Verdana" w:hAnsi="Verdana" w:cs="Arial"/>
          <w:sz w:val="20"/>
          <w:szCs w:val="20"/>
        </w:rPr>
      </w:pPr>
    </w:p>
    <w:p>
      <w:pPr>
        <w:pStyle w:val="Ttulo1"/>
        <w:rPr>
          <w:rFonts w:ascii="Verdana" w:hAnsi="Verdana"/>
          <w:sz w:val="20"/>
          <w:szCs w:val="20"/>
          <w:lang w:val="pt-BR"/>
        </w:rPr>
      </w:pPr>
      <w:bookmarkStart w:id="47" w:name="_DV_M64"/>
      <w:bookmarkStart w:id="48" w:name="_Toc280370536"/>
      <w:bookmarkStart w:id="49" w:name="_Toc349040592"/>
      <w:bookmarkStart w:id="50" w:name="_Toc351469177"/>
      <w:bookmarkStart w:id="51" w:name="_Toc352767479"/>
      <w:bookmarkStart w:id="52" w:name="_Toc355626566"/>
      <w:bookmarkEnd w:id="47"/>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0"/>
      <w:bookmarkEnd w:id="48"/>
      <w:bookmarkEnd w:id="49"/>
      <w:bookmarkEnd w:id="50"/>
      <w:bookmarkEnd w:id="51"/>
      <w:bookmarkEnd w:id="52"/>
    </w:p>
    <w:p>
      <w:pPr>
        <w:keepNext/>
        <w:spacing w:line="320" w:lineRule="exact"/>
        <w:contextualSpacing/>
        <w:rPr>
          <w:rFonts w:ascii="Verdana" w:hAnsi="Verdana" w:cs="Arial"/>
          <w:sz w:val="20"/>
          <w:szCs w:val="20"/>
        </w:rPr>
      </w:pPr>
      <w:r>
        <w:rPr>
          <w:rFonts w:ascii="Verdana" w:hAnsi="Verdana" w:cs="Arial"/>
          <w:sz w:val="20"/>
          <w:szCs w:val="20"/>
        </w:rPr>
        <w:t xml:space="preserve"> </w:t>
      </w: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3" w:name="_DV_M65"/>
      <w:bookmarkEnd w:id="53"/>
      <w:r>
        <w:rPr>
          <w:rFonts w:ascii="Verdana" w:hAnsi="Verdana" w:cs="Arial"/>
          <w:b/>
          <w:sz w:val="20"/>
          <w:szCs w:val="20"/>
        </w:rPr>
        <w:t>Objeto Social da Emissora</w:t>
      </w:r>
    </w:p>
    <w:p>
      <w:pPr>
        <w:keepNext/>
        <w:spacing w:line="320" w:lineRule="exact"/>
        <w:contextualSpacing/>
        <w:rPr>
          <w:rFonts w:ascii="Verdana" w:hAnsi="Verdana" w:cs="Arial"/>
          <w:sz w:val="20"/>
          <w:szCs w:val="20"/>
        </w:rPr>
      </w:pPr>
    </w:p>
    <w:p>
      <w:pPr>
        <w:keepNext/>
        <w:numPr>
          <w:ilvl w:val="0"/>
          <w:numId w:val="20"/>
        </w:numPr>
        <w:spacing w:line="320" w:lineRule="exact"/>
        <w:ind w:hanging="720"/>
        <w:contextualSpacing/>
        <w:jc w:val="both"/>
        <w:rPr>
          <w:rFonts w:ascii="Verdana" w:hAnsi="Verdana" w:cs="Arial"/>
          <w:b/>
          <w:i/>
          <w:sz w:val="20"/>
          <w:szCs w:val="20"/>
        </w:rPr>
      </w:pPr>
      <w:bookmarkStart w:id="54" w:name="_DV_M66"/>
      <w:bookmarkEnd w:id="54"/>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Pr>
          <w:rFonts w:ascii="Verdana" w:hAnsi="Verdana" w:cs="Arial"/>
          <w:sz w:val="20"/>
          <w:szCs w:val="20"/>
        </w:rPr>
        <w:t>ii</w:t>
      </w:r>
      <w:proofErr w:type="spellEnd"/>
      <w:r>
        <w:rPr>
          <w:rFonts w:ascii="Verdana" w:hAnsi="Verdana" w:cs="Arial"/>
          <w:sz w:val="20"/>
          <w:szCs w:val="20"/>
        </w:rPr>
        <w:t>) prestação de serviços técnicos e de consultoria, na sua área de /atuação, a empresas no Brasil e no exterior; e (</w:t>
      </w:r>
      <w:proofErr w:type="spellStart"/>
      <w:r>
        <w:rPr>
          <w:rFonts w:ascii="Verdana" w:hAnsi="Verdana" w:cs="Arial"/>
          <w:sz w:val="20"/>
          <w:szCs w:val="20"/>
        </w:rPr>
        <w:t>iii</w:t>
      </w:r>
      <w:proofErr w:type="spellEnd"/>
      <w:r>
        <w:rPr>
          <w:rFonts w:ascii="Verdana" w:hAnsi="Verdana" w:cs="Arial"/>
          <w:sz w:val="20"/>
          <w:szCs w:val="20"/>
        </w:rPr>
        <w:t>) participação em outras sociedades ou empreendimentos de geração de energia elétrica</w:t>
      </w:r>
      <w:r>
        <w:rPr>
          <w:rFonts w:ascii="Verdana" w:hAnsi="Verdana"/>
          <w:sz w:val="20"/>
          <w:szCs w:val="20"/>
        </w:rPr>
        <w:t>.</w:t>
      </w:r>
    </w:p>
    <w:p>
      <w:pPr>
        <w:tabs>
          <w:tab w:val="left" w:pos="720"/>
        </w:tabs>
        <w:spacing w:line="320" w:lineRule="exact"/>
        <w:contextualSpacing/>
        <w:jc w:val="both"/>
        <w:rPr>
          <w:rFonts w:ascii="Verdana" w:hAnsi="Verdana" w:cs="Arial"/>
          <w:sz w:val="20"/>
          <w:szCs w:val="20"/>
        </w:rPr>
      </w:pPr>
    </w:p>
    <w:p>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5" w:name="_DV_M67"/>
      <w:bookmarkEnd w:id="55"/>
      <w:r>
        <w:rPr>
          <w:rFonts w:ascii="Verdana" w:hAnsi="Verdana" w:cs="Arial"/>
          <w:b/>
          <w:sz w:val="20"/>
          <w:szCs w:val="20"/>
        </w:rPr>
        <w:t>Número da Emissão</w:t>
      </w:r>
    </w:p>
    <w:p>
      <w:pPr>
        <w:keepNext/>
        <w:keepLines/>
        <w:tabs>
          <w:tab w:val="left" w:pos="720"/>
        </w:tabs>
        <w:spacing w:line="320" w:lineRule="exact"/>
        <w:contextualSpacing/>
        <w:jc w:val="both"/>
        <w:rPr>
          <w:rFonts w:ascii="Verdana" w:hAnsi="Verdana" w:cs="Arial"/>
          <w:sz w:val="20"/>
          <w:szCs w:val="20"/>
        </w:rPr>
      </w:pPr>
    </w:p>
    <w:p>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6" w:name="_DV_M68"/>
      <w:bookmarkEnd w:id="56"/>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pPr>
        <w:pStyle w:val="Corpodetexto3"/>
        <w:tabs>
          <w:tab w:val="left" w:pos="720"/>
        </w:tabs>
        <w:spacing w:line="320" w:lineRule="exact"/>
        <w:contextualSpacing/>
        <w:rPr>
          <w:rFonts w:ascii="Verdana" w:hAnsi="Verdana" w:cs="Arial"/>
          <w:sz w:val="20"/>
          <w:szCs w:val="20"/>
          <w:lang w:val="pt-BR"/>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7" w:name="_DV_M69"/>
      <w:bookmarkStart w:id="58" w:name="_DV_M70"/>
      <w:bookmarkStart w:id="59" w:name="_DV_M72"/>
      <w:bookmarkEnd w:id="57"/>
      <w:bookmarkEnd w:id="58"/>
      <w:bookmarkEnd w:id="59"/>
      <w:r>
        <w:rPr>
          <w:rFonts w:ascii="Verdana" w:hAnsi="Verdana" w:cs="Arial"/>
          <w:b/>
          <w:sz w:val="20"/>
          <w:szCs w:val="20"/>
        </w:rPr>
        <w:t>Data de Emissão</w:t>
      </w:r>
    </w:p>
    <w:p>
      <w:pPr>
        <w:keepNext/>
        <w:tabs>
          <w:tab w:val="left" w:pos="720"/>
        </w:tabs>
        <w:spacing w:line="320" w:lineRule="exact"/>
        <w:ind w:left="720"/>
        <w:contextualSpacing/>
        <w:jc w:val="both"/>
        <w:rPr>
          <w:rFonts w:ascii="Verdana" w:hAnsi="Verdana" w:cs="Arial"/>
          <w:b/>
          <w:sz w:val="20"/>
          <w:szCs w:val="20"/>
        </w:rPr>
      </w:pPr>
    </w:p>
    <w:p>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b/>
          <w:sz w:val="20"/>
          <w:szCs w:val="20"/>
          <w:lang w:val="pt-BR"/>
        </w:rPr>
      </w:pPr>
    </w:p>
    <w:p>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pPr>
        <w:tabs>
          <w:tab w:val="left" w:pos="720"/>
        </w:tabs>
        <w:spacing w:line="320" w:lineRule="exact"/>
        <w:contextualSpacing/>
        <w:jc w:val="both"/>
        <w:rPr>
          <w:rFonts w:ascii="Verdana" w:hAnsi="Verdana" w:cs="Arial"/>
          <w:sz w:val="20"/>
          <w:szCs w:val="20"/>
        </w:rPr>
      </w:pPr>
    </w:p>
    <w:p>
      <w:pPr>
        <w:tabs>
          <w:tab w:val="left" w:pos="720"/>
        </w:tabs>
        <w:spacing w:line="320" w:lineRule="exact"/>
        <w:ind w:left="709" w:hanging="709"/>
        <w:contextualSpacing/>
        <w:jc w:val="both"/>
        <w:rPr>
          <w:rFonts w:ascii="Verdana" w:hAnsi="Verdana" w:cs="Arial"/>
          <w:sz w:val="20"/>
          <w:szCs w:val="20"/>
        </w:rPr>
      </w:pPr>
      <w:bookmarkStart w:id="60" w:name="_DV_M73"/>
      <w:bookmarkEnd w:id="60"/>
      <w:r>
        <w:rPr>
          <w:rFonts w:ascii="Verdana" w:hAnsi="Verdana" w:cs="Arial"/>
          <w:sz w:val="20"/>
          <w:szCs w:val="20"/>
        </w:rPr>
        <w:t>3.4.1.</w:t>
      </w:r>
      <w:r>
        <w:rPr>
          <w:rFonts w:ascii="Verdana" w:hAnsi="Verdana" w:cs="Arial"/>
          <w:sz w:val="20"/>
          <w:szCs w:val="20"/>
        </w:rPr>
        <w:tab/>
      </w:r>
      <w:bookmarkStart w:id="61" w:name="_Toc367387544"/>
      <w:r>
        <w:rPr>
          <w:rFonts w:ascii="Verdana" w:hAnsi="Verdana" w:cs="Arial"/>
          <w:sz w:val="20"/>
          <w:szCs w:val="20"/>
        </w:rPr>
        <w:t xml:space="preserve">A Emissão será realizada em </w:t>
      </w:r>
      <w:bookmarkStart w:id="62" w:name="_Toc367218052"/>
      <w:bookmarkStart w:id="63" w:name="_Ref367358330"/>
      <w:bookmarkStart w:id="64" w:name="_Ref367358548"/>
      <w:bookmarkStart w:id="65" w:name="_Ref367358588"/>
      <w:bookmarkStart w:id="66" w:name="_Ref367358602"/>
      <w:bookmarkStart w:id="67" w:name="_Ref367358744"/>
      <w:bookmarkStart w:id="68" w:name="_Toc367387545"/>
      <w:bookmarkEnd w:id="61"/>
      <w:r>
        <w:rPr>
          <w:rFonts w:ascii="Verdana" w:hAnsi="Verdana" w:cs="Arial"/>
          <w:sz w:val="20"/>
          <w:szCs w:val="20"/>
        </w:rPr>
        <w:t>série única.</w:t>
      </w:r>
      <w:bookmarkEnd w:id="62"/>
      <w:bookmarkEnd w:id="63"/>
      <w:bookmarkEnd w:id="64"/>
      <w:bookmarkEnd w:id="65"/>
      <w:bookmarkEnd w:id="66"/>
      <w:bookmarkEnd w:id="67"/>
      <w:bookmarkEnd w:id="68"/>
    </w:p>
    <w:p>
      <w:pPr>
        <w:autoSpaceDE/>
        <w:autoSpaceDN/>
        <w:adjustRightInd/>
        <w:spacing w:line="320" w:lineRule="exact"/>
        <w:rPr>
          <w:rFonts w:ascii="Verdana" w:hAnsi="Verdana"/>
          <w:b/>
          <w:sz w:val="20"/>
          <w:szCs w:val="20"/>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pPr>
        <w:widowControl w:val="0"/>
        <w:tabs>
          <w:tab w:val="left" w:pos="720"/>
        </w:tabs>
        <w:spacing w:line="320" w:lineRule="exact"/>
        <w:contextualSpacing/>
        <w:jc w:val="both"/>
        <w:rPr>
          <w:rFonts w:ascii="Verdana" w:hAnsi="Verdana" w:cs="Arial"/>
          <w:sz w:val="20"/>
          <w:szCs w:val="20"/>
        </w:rPr>
      </w:pPr>
    </w:p>
    <w:p>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pPr>
        <w:pStyle w:val="Corpodetexto3"/>
        <w:tabs>
          <w:tab w:val="left" w:pos="720"/>
        </w:tabs>
        <w:spacing w:line="320" w:lineRule="exact"/>
        <w:ind w:left="720" w:hanging="720"/>
        <w:contextualSpacing/>
        <w:rPr>
          <w:rFonts w:ascii="Verdana" w:hAnsi="Verdana" w:cs="Arial"/>
          <w:sz w:val="20"/>
          <w:szCs w:val="20"/>
          <w:lang w:val="pt-BR"/>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69" w:name="_DV_M74"/>
      <w:bookmarkEnd w:id="69"/>
      <w:r>
        <w:rPr>
          <w:rFonts w:ascii="Verdana" w:hAnsi="Verdana" w:cs="Arial"/>
          <w:b/>
          <w:sz w:val="20"/>
          <w:szCs w:val="20"/>
        </w:rPr>
        <w:t>Colocação e Procedimento de Distribuição</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0" w:name="_DV_M75"/>
      <w:bookmarkEnd w:id="70"/>
      <w:r>
        <w:rPr>
          <w:rFonts w:ascii="Verdana" w:hAnsi="Verdana" w:cs="Arial"/>
          <w:sz w:val="20"/>
          <w:szCs w:val="20"/>
          <w:lang w:val="pt-BR"/>
        </w:rPr>
        <w:t xml:space="preserve">As Debêntures serão objeto de distribuição pública, com esforços restritos, em regime </w:t>
      </w:r>
      <w:bookmarkStart w:id="71" w:name="_DV_M76"/>
      <w:bookmarkEnd w:id="71"/>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proofErr w:type="spellStart"/>
      <w:r>
        <w:rPr>
          <w:rFonts w:ascii="Verdana" w:hAnsi="Verdana" w:cs="Arial"/>
          <w:i/>
          <w:sz w:val="20"/>
          <w:szCs w:val="20"/>
          <w:u w:val="single"/>
          <w:lang w:val="pt-BR"/>
        </w:rPr>
        <w:t>Bookbuilding</w:t>
      </w:r>
      <w:proofErr w:type="spellEnd"/>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proofErr w:type="spellStart"/>
      <w:r>
        <w:rPr>
          <w:rFonts w:ascii="Verdana" w:hAnsi="Verdana" w:cs="Arial"/>
          <w:i/>
          <w:sz w:val="20"/>
          <w:szCs w:val="20"/>
          <w:lang w:val="pt-BR"/>
        </w:rPr>
        <w:t>Bookbuilding</w:t>
      </w:r>
      <w:proofErr w:type="spellEnd"/>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w:t>
      </w:r>
      <w:proofErr w:type="spellStart"/>
      <w:r>
        <w:rPr>
          <w:rFonts w:ascii="Verdana" w:hAnsi="Verdana"/>
          <w:sz w:val="20"/>
          <w:szCs w:val="20"/>
          <w:lang w:val="pt-BR"/>
        </w:rPr>
        <w:t>SPEs</w:t>
      </w:r>
      <w:proofErr w:type="spellEnd"/>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w:t>
      </w:r>
      <w:proofErr w:type="spellStart"/>
      <w:r>
        <w:rPr>
          <w:rFonts w:ascii="Verdana" w:hAnsi="Verdana" w:cs="Arial"/>
          <w:sz w:val="20"/>
          <w:szCs w:val="20"/>
        </w:rPr>
        <w:t>SPEs</w:t>
      </w:r>
      <w:proofErr w:type="spellEnd"/>
      <w:r>
        <w:rPr>
          <w:rStyle w:val="DeltaViewInsertion"/>
          <w:rFonts w:ascii="Verdana" w:hAnsi="Verdana" w:cs="Arial"/>
          <w:color w:val="auto"/>
          <w:sz w:val="20"/>
          <w:szCs w:val="20"/>
          <w:u w:val="none"/>
        </w:rPr>
        <w:t>.</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2" w:name="_DV_M79"/>
      <w:bookmarkEnd w:id="72"/>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pPr>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3" w:name="_DV_M80"/>
      <w:bookmarkEnd w:id="73"/>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pPr>
        <w:pStyle w:val="Corpodetexto3"/>
        <w:tabs>
          <w:tab w:val="left" w:pos="720"/>
        </w:tabs>
        <w:spacing w:line="320" w:lineRule="exact"/>
        <w:ind w:left="720"/>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lastRenderedPageBreak/>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w:t>
      </w:r>
      <w:proofErr w:type="spellStart"/>
      <w:r>
        <w:rPr>
          <w:rFonts w:ascii="Verdana" w:hAnsi="Verdana"/>
          <w:sz w:val="20"/>
          <w:szCs w:val="20"/>
          <w:lang w:val="pt-BR"/>
        </w:rPr>
        <w:t>ii</w:t>
      </w:r>
      <w:proofErr w:type="spellEnd"/>
      <w:r>
        <w:rPr>
          <w:rFonts w:ascii="Verdana" w:hAnsi="Verdana"/>
          <w:sz w:val="20"/>
          <w:szCs w:val="20"/>
          <w:lang w:val="pt-BR"/>
        </w:rPr>
        <w:t>) companhias seguradoras e sociedades de capitalização; (</w:t>
      </w:r>
      <w:proofErr w:type="spellStart"/>
      <w:r>
        <w:rPr>
          <w:rFonts w:ascii="Verdana" w:hAnsi="Verdana"/>
          <w:sz w:val="20"/>
          <w:szCs w:val="20"/>
          <w:lang w:val="pt-BR"/>
        </w:rPr>
        <w:t>iii</w:t>
      </w:r>
      <w:proofErr w:type="spellEnd"/>
      <w:r>
        <w:rPr>
          <w:rFonts w:ascii="Verdana" w:hAnsi="Verdana"/>
          <w:sz w:val="20"/>
          <w:szCs w:val="20"/>
          <w:lang w:val="pt-BR"/>
        </w:rPr>
        <w:t>) entidades abertas e fechadas de previdência complementar; (</w:t>
      </w:r>
      <w:proofErr w:type="spellStart"/>
      <w:r>
        <w:rPr>
          <w:rFonts w:ascii="Verdana" w:hAnsi="Verdana"/>
          <w:sz w:val="20"/>
          <w:szCs w:val="20"/>
          <w:lang w:val="pt-BR"/>
        </w:rPr>
        <w:t>iv</w:t>
      </w:r>
      <w:proofErr w:type="spellEnd"/>
      <w:r>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Pr>
          <w:rFonts w:ascii="Verdana" w:hAnsi="Verdana"/>
          <w:sz w:val="20"/>
          <w:szCs w:val="20"/>
          <w:lang w:val="pt-BR"/>
        </w:rPr>
        <w:t>vii</w:t>
      </w:r>
      <w:proofErr w:type="spellEnd"/>
      <w:r>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Pr>
          <w:rFonts w:ascii="Verdana" w:hAnsi="Verdana"/>
          <w:sz w:val="20"/>
          <w:szCs w:val="20"/>
          <w:lang w:val="pt-BR"/>
        </w:rPr>
        <w:t>viii</w:t>
      </w:r>
      <w:proofErr w:type="spellEnd"/>
      <w:r>
        <w:rPr>
          <w:rFonts w:ascii="Verdana" w:hAnsi="Verdana"/>
          <w:sz w:val="20"/>
          <w:szCs w:val="20"/>
          <w:lang w:val="pt-BR"/>
        </w:rPr>
        <w:t>) investidores não residentes; e</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w:t>
      </w:r>
      <w:proofErr w:type="spellStart"/>
      <w:r>
        <w:rPr>
          <w:rFonts w:ascii="Verdana" w:hAnsi="Verdana"/>
          <w:sz w:val="20"/>
          <w:szCs w:val="20"/>
          <w:lang w:val="pt-BR"/>
        </w:rPr>
        <w:t>ii</w:t>
      </w:r>
      <w:proofErr w:type="spellEnd"/>
      <w:r>
        <w:rPr>
          <w:rFonts w:ascii="Verdana" w:hAnsi="Verdana"/>
          <w:sz w:val="20"/>
          <w:szCs w:val="20"/>
          <w:lang w:val="pt-BR"/>
        </w:rPr>
        <w:t>)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Pr>
          <w:rFonts w:ascii="Verdana" w:hAnsi="Verdana"/>
          <w:sz w:val="20"/>
          <w:szCs w:val="20"/>
          <w:lang w:val="pt-BR"/>
        </w:rPr>
        <w:t>iii</w:t>
      </w:r>
      <w:proofErr w:type="spellEnd"/>
      <w:r>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Pr>
          <w:rFonts w:ascii="Verdana" w:hAnsi="Verdana"/>
          <w:sz w:val="20"/>
          <w:szCs w:val="20"/>
          <w:lang w:val="pt-BR"/>
        </w:rPr>
        <w:t>iv</w:t>
      </w:r>
      <w:proofErr w:type="spellEnd"/>
      <w:r>
        <w:rPr>
          <w:rFonts w:ascii="Verdana" w:hAnsi="Verdana"/>
          <w:sz w:val="20"/>
          <w:szCs w:val="20"/>
          <w:lang w:val="pt-BR"/>
        </w:rPr>
        <w:t>) clubes de investimento, desde que tenham a carteira gerida por um ou mais cotistas, que sejam investidores qualificados.</w:t>
      </w:r>
      <w:r>
        <w:rPr>
          <w:rFonts w:ascii="Verdana" w:hAnsi="Verdana" w:cs="Tahoma"/>
          <w:sz w:val="20"/>
          <w:szCs w:val="20"/>
          <w:lang w:val="pt-BR"/>
        </w:rPr>
        <w:t xml:space="preserve"> </w:t>
      </w:r>
    </w:p>
    <w:p>
      <w:pPr>
        <w:pStyle w:val="Corpodetexto3"/>
        <w:tabs>
          <w:tab w:val="left" w:pos="720"/>
        </w:tabs>
        <w:spacing w:line="320" w:lineRule="exact"/>
        <w:ind w:left="720"/>
        <w:contextualSpacing/>
        <w:rPr>
          <w:rFonts w:ascii="Verdana" w:hAnsi="Verdana" w:cs="Tahoma"/>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pPr>
        <w:tabs>
          <w:tab w:val="left" w:pos="1418"/>
        </w:tabs>
        <w:spacing w:line="320" w:lineRule="exact"/>
        <w:jc w:val="both"/>
        <w:rPr>
          <w:rFonts w:ascii="Verdana" w:hAnsi="Verdana"/>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4" w:name="_DV_M81"/>
      <w:bookmarkEnd w:id="74"/>
      <w:r>
        <w:rPr>
          <w:rFonts w:ascii="Verdana" w:hAnsi="Verdana" w:cs="Arial"/>
          <w:sz w:val="20"/>
          <w:szCs w:val="20"/>
          <w:lang w:val="pt-BR"/>
        </w:rPr>
        <w:t>No ato de subscrição e integralização das Debêntures, cada Investidor Profissional assinará declaração atestando</w:t>
      </w:r>
      <w:bookmarkStart w:id="75"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Pr>
          <w:rFonts w:ascii="Verdana" w:hAnsi="Verdana"/>
          <w:sz w:val="20"/>
          <w:szCs w:val="20"/>
          <w:lang w:val="pt-BR"/>
        </w:rPr>
        <w:t>ii</w:t>
      </w:r>
      <w:proofErr w:type="spellEnd"/>
      <w:r>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Pr>
          <w:rFonts w:ascii="Verdana" w:hAnsi="Verdana"/>
          <w:sz w:val="20"/>
          <w:szCs w:val="20"/>
          <w:lang w:val="pt-BR"/>
        </w:rPr>
        <w:t>iii</w:t>
      </w:r>
      <w:proofErr w:type="spellEnd"/>
      <w:r>
        <w:rPr>
          <w:rFonts w:ascii="Verdana" w:hAnsi="Verdana"/>
          <w:sz w:val="20"/>
          <w:szCs w:val="20"/>
          <w:lang w:val="pt-BR"/>
        </w:rPr>
        <w:t>) possuir investimentos financeiros em valor superior a R$ 10.000.000,00 (dez milhões de reais</w:t>
      </w:r>
      <w:r>
        <w:rPr>
          <w:rFonts w:ascii="Verdana" w:hAnsi="Verdana" w:cs="Arial"/>
          <w:sz w:val="20"/>
          <w:szCs w:val="20"/>
          <w:lang w:val="pt-BR"/>
        </w:rPr>
        <w:t>); (</w:t>
      </w:r>
      <w:proofErr w:type="spellStart"/>
      <w:r>
        <w:rPr>
          <w:rFonts w:ascii="Verdana" w:hAnsi="Verdana" w:cs="Arial"/>
          <w:sz w:val="20"/>
          <w:szCs w:val="20"/>
          <w:lang w:val="pt-BR"/>
        </w:rPr>
        <w:t>iv</w:t>
      </w:r>
      <w:proofErr w:type="spellEnd"/>
      <w:r>
        <w:rPr>
          <w:rFonts w:ascii="Verdana" w:hAnsi="Verdana" w:cs="Arial"/>
          <w:sz w:val="20"/>
          <w:szCs w:val="20"/>
          <w:lang w:val="pt-BR"/>
        </w:rPr>
        <w:t xml:space="preserve">) que a Oferta Restrita não foi registrada perante a CVM; (v) que as Debêntures estão sujeitas a restrições de negociação previstas na Instrução CVM 476 e nesta Escritura de Emissão; e (vi) efetuou sua própria análise com relação à capacidade </w:t>
      </w:r>
      <w:r>
        <w:rPr>
          <w:rFonts w:ascii="Verdana" w:hAnsi="Verdana" w:cs="Arial"/>
          <w:sz w:val="20"/>
          <w:szCs w:val="20"/>
          <w:lang w:val="pt-BR"/>
        </w:rPr>
        <w:lastRenderedPageBreak/>
        <w:t>de pagamento da Emissora e sobre a constituição, suficiência e exequibilidade das Garantias (conforme definido na Cláusula 4.16.1 abaixo)</w:t>
      </w:r>
      <w:bookmarkStart w:id="76" w:name="_DV_M82"/>
      <w:bookmarkStart w:id="77" w:name="_DV_M83"/>
      <w:bookmarkEnd w:id="75"/>
      <w:bookmarkEnd w:id="76"/>
      <w:bookmarkEnd w:id="77"/>
      <w:r>
        <w:rPr>
          <w:rFonts w:ascii="Verdana" w:hAnsi="Verdana" w:cs="Arial"/>
          <w:sz w:val="20"/>
          <w:szCs w:val="20"/>
          <w:lang w:val="pt-BR"/>
        </w:rPr>
        <w:t>.</w:t>
      </w:r>
    </w:p>
    <w:p>
      <w:pPr>
        <w:pStyle w:val="Corpodetexto3"/>
        <w:tabs>
          <w:tab w:val="left" w:pos="720"/>
        </w:tabs>
        <w:spacing w:line="320" w:lineRule="exact"/>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8" w:name="_Toc367218064"/>
      <w:bookmarkStart w:id="79"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8"/>
      <w:bookmarkEnd w:id="79"/>
      <w:r>
        <w:rPr>
          <w:rFonts w:ascii="Verdana" w:hAnsi="Verdana" w:cs="Arial"/>
          <w:sz w:val="20"/>
          <w:szCs w:val="20"/>
          <w:lang w:val="pt-BR"/>
        </w:rPr>
        <w:t xml:space="preserve"> </w:t>
      </w:r>
    </w:p>
    <w:p>
      <w:pPr>
        <w:pStyle w:val="Corpodetexto3"/>
        <w:tabs>
          <w:tab w:val="left" w:pos="720"/>
        </w:tabs>
        <w:spacing w:line="320" w:lineRule="exact"/>
        <w:contextualSpacing/>
        <w:jc w:val="left"/>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0" w:name="_Toc367218065"/>
      <w:bookmarkStart w:id="81" w:name="_Toc367387560"/>
      <w:r>
        <w:rPr>
          <w:rFonts w:ascii="Verdana" w:hAnsi="Verdana" w:cs="Arial"/>
          <w:sz w:val="20"/>
          <w:szCs w:val="20"/>
          <w:lang w:val="pt-BR"/>
        </w:rPr>
        <w:t>Não haverá preferência para subscrição das Debêntures pela(s) atual(</w:t>
      </w:r>
      <w:proofErr w:type="spellStart"/>
      <w:r>
        <w:rPr>
          <w:rFonts w:ascii="Verdana" w:hAnsi="Verdana" w:cs="Arial"/>
          <w:sz w:val="20"/>
          <w:szCs w:val="20"/>
          <w:lang w:val="pt-BR"/>
        </w:rPr>
        <w:t>is</w:t>
      </w:r>
      <w:proofErr w:type="spellEnd"/>
      <w:r>
        <w:rPr>
          <w:rFonts w:ascii="Verdana" w:hAnsi="Verdana" w:cs="Arial"/>
          <w:sz w:val="20"/>
          <w:szCs w:val="20"/>
          <w:lang w:val="pt-BR"/>
        </w:rPr>
        <w:t>) acionista(s) da Emissora.</w:t>
      </w:r>
      <w:bookmarkEnd w:id="80"/>
      <w:bookmarkEnd w:id="81"/>
      <w:r>
        <w:rPr>
          <w:rFonts w:ascii="Verdana" w:hAnsi="Verdana" w:cs="Arial"/>
          <w:sz w:val="20"/>
          <w:szCs w:val="20"/>
          <w:lang w:val="pt-BR"/>
        </w:rPr>
        <w:t xml:space="preserve"> </w:t>
      </w:r>
    </w:p>
    <w:p>
      <w:pPr>
        <w:pStyle w:val="PargrafodaLista"/>
        <w:spacing w:line="320" w:lineRule="exact"/>
        <w:contextualSpacing/>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pPr>
        <w:pStyle w:val="PargrafodaLista"/>
        <w:rPr>
          <w:rFonts w:ascii="Verdana" w:hAnsi="Verdana" w:cs="Tahoma"/>
          <w:sz w:val="20"/>
          <w:szCs w:val="20"/>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 xml:space="preserve">A Emissora e as </w:t>
      </w:r>
      <w:proofErr w:type="spellStart"/>
      <w:r>
        <w:rPr>
          <w:rFonts w:ascii="Verdana" w:hAnsi="Verdana" w:cs="Tahoma"/>
          <w:sz w:val="20"/>
          <w:szCs w:val="20"/>
          <w:lang w:val="pt-BR"/>
        </w:rPr>
        <w:t>SPEs</w:t>
      </w:r>
      <w:proofErr w:type="spellEnd"/>
      <w:r>
        <w:rPr>
          <w:rFonts w:ascii="Verdana" w:hAnsi="Verdana" w:cs="Tahoma"/>
          <w:sz w:val="20"/>
          <w:szCs w:val="20"/>
          <w:lang w:val="pt-BR"/>
        </w:rPr>
        <w:t xml:space="preserve">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pPr>
        <w:spacing w:line="320" w:lineRule="exact"/>
        <w:contextualSpacing/>
        <w:jc w:val="both"/>
        <w:rPr>
          <w:rFonts w:ascii="Verdana" w:hAnsi="Verdana" w:cs="Arial"/>
          <w:sz w:val="20"/>
          <w:szCs w:val="20"/>
        </w:rPr>
      </w:pPr>
      <w:bookmarkStart w:id="82" w:name="_DV_M84"/>
      <w:bookmarkStart w:id="83" w:name="_DV_M85"/>
      <w:bookmarkStart w:id="84" w:name="_DV_M87"/>
      <w:bookmarkStart w:id="85" w:name="_DV_M91"/>
      <w:bookmarkStart w:id="86" w:name="_DV_M93"/>
      <w:bookmarkStart w:id="87" w:name="_DV_M94"/>
      <w:bookmarkEnd w:id="82"/>
      <w:bookmarkEnd w:id="83"/>
      <w:bookmarkEnd w:id="84"/>
      <w:bookmarkEnd w:id="85"/>
      <w:bookmarkEnd w:id="86"/>
      <w:bookmarkEnd w:id="87"/>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88" w:name="_DV_M95"/>
      <w:bookmarkEnd w:id="88"/>
      <w:r>
        <w:rPr>
          <w:rFonts w:ascii="Verdana" w:hAnsi="Verdana" w:cs="Arial"/>
          <w:b/>
          <w:sz w:val="20"/>
          <w:szCs w:val="20"/>
        </w:rPr>
        <w:t xml:space="preserve">Banco Liquidante e </w:t>
      </w:r>
      <w:proofErr w:type="spellStart"/>
      <w:r>
        <w:rPr>
          <w:rFonts w:ascii="Verdana" w:hAnsi="Verdana" w:cs="Arial"/>
          <w:b/>
          <w:sz w:val="20"/>
          <w:szCs w:val="20"/>
        </w:rPr>
        <w:t>Escriturador</w:t>
      </w:r>
      <w:proofErr w:type="spellEnd"/>
      <w:r>
        <w:rPr>
          <w:rFonts w:ascii="Verdana" w:hAnsi="Verdana" w:cs="Arial"/>
          <w:b/>
          <w:sz w:val="20"/>
          <w:szCs w:val="20"/>
        </w:rPr>
        <w:t xml:space="preserve"> </w:t>
      </w:r>
    </w:p>
    <w:p>
      <w:pPr>
        <w:keepNext/>
        <w:spacing w:line="320" w:lineRule="exact"/>
        <w:contextualSpacing/>
        <w:jc w:val="both"/>
        <w:rPr>
          <w:rFonts w:ascii="Verdana" w:hAnsi="Verdana" w:cs="Arial"/>
          <w:sz w:val="20"/>
          <w:szCs w:val="20"/>
        </w:rPr>
      </w:pPr>
    </w:p>
    <w:p>
      <w:pPr>
        <w:keepNext/>
        <w:tabs>
          <w:tab w:val="left" w:pos="720"/>
        </w:tabs>
        <w:spacing w:line="320" w:lineRule="exact"/>
        <w:ind w:left="709" w:hanging="709"/>
        <w:contextualSpacing/>
        <w:jc w:val="both"/>
        <w:rPr>
          <w:rFonts w:ascii="Verdana" w:hAnsi="Verdana" w:cs="Arial"/>
          <w:sz w:val="20"/>
          <w:szCs w:val="20"/>
        </w:rPr>
      </w:pPr>
      <w:bookmarkStart w:id="89" w:name="_DV_M96"/>
      <w:bookmarkEnd w:id="89"/>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w:t>
      </w:r>
      <w:proofErr w:type="spellStart"/>
      <w:r>
        <w:rPr>
          <w:rFonts w:ascii="Verdana" w:hAnsi="Verdana"/>
          <w:sz w:val="20"/>
          <w:szCs w:val="20"/>
        </w:rPr>
        <w:t>escriturador</w:t>
      </w:r>
      <w:proofErr w:type="spellEnd"/>
      <w:r>
        <w:rPr>
          <w:rFonts w:ascii="Verdana" w:hAnsi="Verdana"/>
          <w:sz w:val="20"/>
          <w:szCs w:val="20"/>
        </w:rPr>
        <w:t xml:space="preserve">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proofErr w:type="spellStart"/>
      <w:r>
        <w:rPr>
          <w:rFonts w:ascii="Verdana" w:hAnsi="Verdana"/>
          <w:sz w:val="20"/>
          <w:szCs w:val="20"/>
          <w:u w:val="single"/>
        </w:rPr>
        <w:t>Escriturador</w:t>
      </w:r>
      <w:proofErr w:type="spellEnd"/>
      <w:r>
        <w:rPr>
          <w:rFonts w:ascii="Verdana" w:hAnsi="Verdana"/>
          <w:sz w:val="20"/>
          <w:szCs w:val="20"/>
        </w:rPr>
        <w:t xml:space="preserve">”). </w:t>
      </w:r>
      <w:r>
        <w:rPr>
          <w:rFonts w:ascii="Verdana" w:hAnsi="Verdana" w:cs="Arial"/>
          <w:sz w:val="20"/>
          <w:szCs w:val="20"/>
        </w:rPr>
        <w:t xml:space="preserve">O </w:t>
      </w:r>
      <w:proofErr w:type="spellStart"/>
      <w:r>
        <w:rPr>
          <w:rFonts w:ascii="Verdana" w:hAnsi="Verdana" w:cs="Arial"/>
          <w:sz w:val="20"/>
          <w:szCs w:val="20"/>
        </w:rPr>
        <w:t>Escriturador</w:t>
      </w:r>
      <w:proofErr w:type="spellEnd"/>
      <w:r>
        <w:rPr>
          <w:rFonts w:ascii="Verdana" w:hAnsi="Verdana" w:cs="Arial"/>
          <w:sz w:val="20"/>
          <w:szCs w:val="20"/>
        </w:rPr>
        <w:t xml:space="preserve"> será responsável por realizar a escrituração das Debêntures entre outras responsabilidades definidas nas normas editadas pela B3 e instruções editadas pela CVM. O Banco Liquidante e o </w:t>
      </w:r>
      <w:proofErr w:type="spellStart"/>
      <w:r>
        <w:rPr>
          <w:rFonts w:ascii="Verdana" w:hAnsi="Verdana" w:cs="Arial"/>
          <w:sz w:val="20"/>
          <w:szCs w:val="20"/>
        </w:rPr>
        <w:t>Escriturador</w:t>
      </w:r>
      <w:proofErr w:type="spellEnd"/>
      <w:r>
        <w:rPr>
          <w:rFonts w:ascii="Verdana" w:hAnsi="Verdana" w:cs="Arial"/>
          <w:sz w:val="20"/>
          <w:szCs w:val="20"/>
        </w:rPr>
        <w:t xml:space="preserve"> poderão ser substituídos a qualquer tempo, mediante aprovação pelos Debenturistas reunidos em Assembleia Geral de Debenturistas (conforme definido na Cláusula 8.1.1 abaixo). </w:t>
      </w:r>
    </w:p>
    <w:p>
      <w:pPr>
        <w:spacing w:line="320" w:lineRule="exact"/>
        <w:contextualSpacing/>
        <w:jc w:val="both"/>
        <w:rPr>
          <w:rFonts w:ascii="Verdana" w:hAnsi="Verdana" w:cs="Arial"/>
          <w:sz w:val="20"/>
          <w:szCs w:val="20"/>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90" w:name="_DV_M97"/>
      <w:bookmarkEnd w:id="90"/>
      <w:r>
        <w:rPr>
          <w:rFonts w:ascii="Verdana" w:hAnsi="Verdana" w:cs="Arial"/>
          <w:b/>
          <w:sz w:val="20"/>
          <w:szCs w:val="20"/>
        </w:rPr>
        <w:lastRenderedPageBreak/>
        <w:t>Destinação dos Recursos</w:t>
      </w:r>
    </w:p>
    <w:p>
      <w:pPr>
        <w:keepNext/>
        <w:spacing w:line="320" w:lineRule="exact"/>
        <w:contextualSpacing/>
        <w:jc w:val="both"/>
        <w:rPr>
          <w:rFonts w:ascii="Verdana" w:hAnsi="Verdana" w:cs="Arial"/>
          <w:sz w:val="20"/>
          <w:szCs w:val="20"/>
        </w:rPr>
      </w:pPr>
    </w:p>
    <w:p>
      <w:pPr>
        <w:keepNext/>
        <w:tabs>
          <w:tab w:val="left" w:pos="0"/>
        </w:tabs>
        <w:spacing w:line="320" w:lineRule="exact"/>
        <w:ind w:left="705" w:hanging="705"/>
        <w:contextualSpacing/>
        <w:jc w:val="both"/>
        <w:rPr>
          <w:rFonts w:ascii="Verdana" w:hAnsi="Verdana" w:cs="Arial"/>
          <w:sz w:val="20"/>
          <w:szCs w:val="20"/>
        </w:rPr>
      </w:pPr>
      <w:bookmarkStart w:id="91" w:name="_DV_M98"/>
      <w:bookmarkEnd w:id="91"/>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2" w:name="_DV_C50"/>
      <w:r>
        <w:rPr>
          <w:rFonts w:ascii="Verdana" w:hAnsi="Verdana" w:cs="Arial"/>
          <w:sz w:val="20"/>
          <w:szCs w:val="20"/>
        </w:rPr>
        <w:t xml:space="preserve"> por meio </w:t>
      </w:r>
      <w:bookmarkEnd w:id="92"/>
      <w:r>
        <w:rPr>
          <w:rFonts w:ascii="Verdana" w:hAnsi="Verdana" w:cs="Arial"/>
          <w:sz w:val="20"/>
          <w:szCs w:val="20"/>
        </w:rPr>
        <w:t>da Emissão das Debêntures</w:t>
      </w:r>
      <w:bookmarkStart w:id="93" w:name="_DV_C55"/>
      <w:r>
        <w:rPr>
          <w:rFonts w:ascii="Verdana" w:hAnsi="Verdana" w:cs="Arial"/>
          <w:sz w:val="20"/>
          <w:szCs w:val="20"/>
        </w:rPr>
        <w:t xml:space="preserve"> serão utilizados </w:t>
      </w:r>
      <w:bookmarkEnd w:id="93"/>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pPr>
              <w:pStyle w:val="BNDES"/>
              <w:spacing w:after="0" w:line="320" w:lineRule="exact"/>
              <w:contextualSpacing/>
              <w:rPr>
                <w:rFonts w:ascii="Verdana" w:hAnsi="Verdana"/>
                <w:sz w:val="20"/>
              </w:rPr>
            </w:pP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Janeiro de 2018</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Em operação</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 Projeto.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pPr>
              <w:spacing w:line="252" w:lineRule="auto"/>
              <w:jc w:val="both"/>
              <w:rPr>
                <w:rFonts w:ascii="Verdana" w:hAnsi="Verdana"/>
                <w:sz w:val="20"/>
                <w:szCs w:val="20"/>
              </w:rPr>
            </w:pPr>
            <w:r>
              <w:rPr>
                <w:rFonts w:ascii="Verdana" w:hAnsi="Verdana"/>
                <w:sz w:val="20"/>
                <w:szCs w:val="20"/>
              </w:rPr>
              <w:t>Aproximadamente 13%.</w:t>
            </w:r>
          </w:p>
          <w:p>
            <w:pPr>
              <w:jc w:val="both"/>
              <w:rPr>
                <w:rFonts w:ascii="Verdana" w:hAnsi="Verdana"/>
                <w:sz w:val="20"/>
                <w:szCs w:val="20"/>
              </w:rPr>
            </w:pPr>
          </w:p>
        </w:tc>
      </w:tr>
    </w:tbl>
    <w:p>
      <w:pPr>
        <w:tabs>
          <w:tab w:val="left" w:pos="0"/>
        </w:tabs>
        <w:spacing w:line="320" w:lineRule="exact"/>
        <w:ind w:left="705" w:hanging="705"/>
        <w:contextualSpacing/>
        <w:jc w:val="both"/>
        <w:rPr>
          <w:rFonts w:ascii="Verdana" w:hAnsi="Verdana"/>
          <w:i/>
          <w:sz w:val="20"/>
          <w:szCs w:val="20"/>
          <w:highlight w:val="yellow"/>
        </w:rPr>
      </w:pPr>
    </w:p>
    <w:p>
      <w:pPr>
        <w:pStyle w:val="Ttulo1"/>
        <w:rPr>
          <w:rFonts w:ascii="Verdana" w:hAnsi="Verdana"/>
          <w:sz w:val="20"/>
          <w:szCs w:val="20"/>
          <w:lang w:val="pt-BR"/>
        </w:rPr>
      </w:pPr>
      <w:bookmarkStart w:id="94" w:name="_DV_M106"/>
      <w:bookmarkStart w:id="95" w:name="_DV_M113"/>
      <w:bookmarkStart w:id="96" w:name="_Toc499990325"/>
      <w:bookmarkStart w:id="97" w:name="_Toc280370537"/>
      <w:bookmarkStart w:id="98" w:name="_Toc349040593"/>
      <w:bookmarkStart w:id="99" w:name="_Toc351469178"/>
      <w:bookmarkStart w:id="100" w:name="_Toc352767480"/>
      <w:bookmarkStart w:id="101" w:name="_Toc355626567"/>
      <w:bookmarkEnd w:id="94"/>
      <w:bookmarkEnd w:id="95"/>
    </w:p>
    <w:p>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w:t>
      </w:r>
      <w:proofErr w:type="spellStart"/>
      <w:r>
        <w:rPr>
          <w:rFonts w:ascii="Verdana" w:hAnsi="Verdana" w:cs="Arial"/>
          <w:sz w:val="20"/>
          <w:szCs w:val="20"/>
        </w:rPr>
        <w:t>SPEs</w:t>
      </w:r>
      <w:proofErr w:type="spellEnd"/>
      <w:r>
        <w:rPr>
          <w:rFonts w:ascii="Verdana" w:hAnsi="Verdana" w:cs="Arial"/>
          <w:sz w:val="20"/>
          <w:szCs w:val="20"/>
        </w:rPr>
        <w:t xml:space="preserve">, por meio de aportes de capital, para a consequente realização do Projeto e/ou para reembolso de gastos, despesas, investimentos ou dívidas, direta ou indiretamente, relacionados ao Projeto. </w:t>
      </w:r>
    </w:p>
    <w:p>
      <w:pPr>
        <w:spacing w:line="320" w:lineRule="exact"/>
        <w:ind w:left="703" w:hanging="703"/>
        <w:jc w:val="both"/>
        <w:rPr>
          <w:rFonts w:ascii="Verdana" w:hAnsi="Verdana" w:cs="Arial"/>
          <w:sz w:val="20"/>
          <w:szCs w:val="20"/>
        </w:rPr>
      </w:pPr>
    </w:p>
    <w:p>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6"/>
      <w:bookmarkEnd w:id="97"/>
      <w:bookmarkEnd w:id="98"/>
      <w:bookmarkEnd w:id="99"/>
      <w:bookmarkEnd w:id="100"/>
      <w:bookmarkEnd w:id="101"/>
      <w:r>
        <w:rPr>
          <w:rFonts w:ascii="Verdana" w:hAnsi="Verdana"/>
          <w:sz w:val="20"/>
          <w:szCs w:val="20"/>
          <w:lang w:val="pt-BR"/>
        </w:rPr>
        <w:t xml:space="preserve"> </w:t>
      </w:r>
    </w:p>
    <w:p>
      <w:pPr>
        <w:keepNext/>
        <w:tabs>
          <w:tab w:val="left" w:pos="0"/>
        </w:tabs>
        <w:spacing w:line="320" w:lineRule="exact"/>
        <w:contextualSpacing/>
        <w:jc w:val="both"/>
        <w:rPr>
          <w:rFonts w:ascii="Verdana" w:hAnsi="Verdana" w:cs="Arial"/>
          <w:sz w:val="20"/>
          <w:szCs w:val="20"/>
        </w:rPr>
      </w:pPr>
      <w:bookmarkStart w:id="102" w:name="_Toc499990326"/>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03" w:name="_DV_M114"/>
      <w:bookmarkEnd w:id="103"/>
      <w:r>
        <w:rPr>
          <w:rFonts w:ascii="Verdana" w:hAnsi="Verdana" w:cs="Arial"/>
          <w:b/>
          <w:sz w:val="20"/>
          <w:szCs w:val="20"/>
        </w:rPr>
        <w:t>Características Básicas</w:t>
      </w:r>
    </w:p>
    <w:p>
      <w:pPr>
        <w:keepNext/>
        <w:tabs>
          <w:tab w:val="left" w:pos="0"/>
        </w:tabs>
        <w:spacing w:line="320" w:lineRule="exact"/>
        <w:contextualSpacing/>
        <w:jc w:val="both"/>
        <w:rPr>
          <w:rFonts w:ascii="Verdana" w:hAnsi="Verdana" w:cs="Arial"/>
          <w:b/>
          <w:sz w:val="20"/>
          <w:szCs w:val="20"/>
        </w:rPr>
      </w:pPr>
    </w:p>
    <w:p>
      <w:pPr>
        <w:keepNext/>
        <w:spacing w:line="320" w:lineRule="exact"/>
        <w:ind w:left="705" w:hanging="705"/>
        <w:contextualSpacing/>
        <w:jc w:val="both"/>
        <w:rPr>
          <w:rFonts w:ascii="Verdana" w:hAnsi="Verdana" w:cs="Arial"/>
          <w:sz w:val="20"/>
          <w:szCs w:val="20"/>
        </w:rPr>
      </w:pPr>
      <w:bookmarkStart w:id="104" w:name="_DV_M115"/>
      <w:bookmarkEnd w:id="104"/>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05" w:name="_DV_M117"/>
      <w:bookmarkEnd w:id="105"/>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9" w:hanging="709"/>
        <w:contextualSpacing/>
        <w:jc w:val="both"/>
        <w:rPr>
          <w:rFonts w:ascii="Verdana" w:hAnsi="Verdana" w:cs="Arial"/>
          <w:sz w:val="20"/>
          <w:szCs w:val="20"/>
        </w:rPr>
      </w:pPr>
      <w:bookmarkStart w:id="106" w:name="_DV_M118"/>
      <w:bookmarkEnd w:id="106"/>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7" w:name="_DV_M119"/>
      <w:bookmarkStart w:id="108" w:name="_Toc367387463"/>
      <w:bookmarkStart w:id="109" w:name="_Toc367387576"/>
      <w:bookmarkStart w:id="110" w:name="_Toc367389043"/>
      <w:bookmarkStart w:id="111" w:name="_Toc375090252"/>
      <w:bookmarkStart w:id="112" w:name="_Toc368667902"/>
      <w:bookmarkStart w:id="113" w:name="_Toc367387577"/>
      <w:bookmarkEnd w:id="107"/>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8"/>
      <w:bookmarkEnd w:id="109"/>
      <w:bookmarkEnd w:id="110"/>
      <w:bookmarkEnd w:id="111"/>
      <w:bookmarkEnd w:id="112"/>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 xml:space="preserve">pro rata </w:t>
      </w:r>
      <w:proofErr w:type="spellStart"/>
      <w:r>
        <w:rPr>
          <w:rFonts w:ascii="Verdana" w:hAnsi="Verdana"/>
          <w:b w:val="0"/>
          <w:sz w:val="20"/>
          <w:szCs w:val="20"/>
          <w:lang w:val="pt-BR"/>
        </w:rPr>
        <w:t>temporis</w:t>
      </w:r>
      <w:proofErr w:type="spellEnd"/>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3"/>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4" w:name="_Toc367387464"/>
      <w:bookmarkStart w:id="115" w:name="_Toc367387578"/>
      <w:bookmarkStart w:id="116" w:name="_Toc367389044"/>
      <w:bookmarkStart w:id="117" w:name="_Toc375090253"/>
      <w:bookmarkStart w:id="118" w:name="_Toc368667903"/>
    </w:p>
    <w:p>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4"/>
      <w:bookmarkEnd w:id="115"/>
      <w:bookmarkEnd w:id="116"/>
      <w:bookmarkEnd w:id="117"/>
      <w:bookmarkEnd w:id="118"/>
      <w:r>
        <w:rPr>
          <w:rStyle w:val="DeltaViewInsertion"/>
          <w:rFonts w:ascii="Verdana" w:hAnsi="Verdana" w:cs="Arial"/>
          <w:b/>
          <w:color w:val="auto"/>
          <w:sz w:val="20"/>
          <w:szCs w:val="20"/>
          <w:u w:val="none"/>
        </w:rPr>
        <w:t>:</w:t>
      </w:r>
      <w:bookmarkStart w:id="119"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2029 (“</w:t>
      </w:r>
      <w:r>
        <w:rPr>
          <w:rStyle w:val="DeltaViewInsertion"/>
          <w:rFonts w:ascii="Verdana" w:hAnsi="Verdana" w:cs="Arial"/>
          <w:color w:val="auto"/>
          <w:sz w:val="20"/>
          <w:szCs w:val="20"/>
          <w:u w:val="single"/>
        </w:rPr>
        <w:t>Data de Vencimento das Debêntures</w:t>
      </w:r>
      <w:bookmarkEnd w:id="119"/>
      <w:r>
        <w:rPr>
          <w:rStyle w:val="DeltaViewInsertion"/>
          <w:rFonts w:ascii="Verdana" w:hAnsi="Verdana" w:cs="Arial"/>
          <w:color w:val="auto"/>
          <w:sz w:val="20"/>
          <w:szCs w:val="20"/>
          <w:u w:val="none"/>
        </w:rPr>
        <w:t xml:space="preserve">”). </w:t>
      </w:r>
    </w:p>
    <w:p>
      <w:pPr>
        <w:spacing w:line="320" w:lineRule="exact"/>
        <w:contextualSpacing/>
        <w:jc w:val="both"/>
        <w:rPr>
          <w:rFonts w:ascii="Verdana" w:hAnsi="Verdana" w:cs="Arial"/>
          <w:sz w:val="20"/>
          <w:szCs w:val="20"/>
        </w:rPr>
      </w:pPr>
      <w:bookmarkStart w:id="120" w:name="_DV_M121"/>
      <w:bookmarkEnd w:id="120"/>
    </w:p>
    <w:p>
      <w:pPr>
        <w:spacing w:line="320" w:lineRule="exact"/>
        <w:ind w:left="705" w:hanging="705"/>
        <w:contextualSpacing/>
        <w:jc w:val="both"/>
        <w:rPr>
          <w:rStyle w:val="DeltaViewInsertion"/>
          <w:rFonts w:ascii="Verdana" w:hAnsi="Verdana" w:cs="Arial"/>
          <w:color w:val="auto"/>
          <w:sz w:val="20"/>
          <w:szCs w:val="20"/>
          <w:u w:val="none"/>
        </w:rPr>
      </w:pPr>
      <w:bookmarkStart w:id="121" w:name="_DV_M122"/>
      <w:bookmarkEnd w:id="121"/>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2"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3" w:name="_DV_M123"/>
      <w:bookmarkEnd w:id="122"/>
      <w:bookmarkEnd w:id="123"/>
      <w:r>
        <w:rPr>
          <w:rFonts w:ascii="Verdana" w:hAnsi="Verdana" w:cs="Arial"/>
          <w:sz w:val="20"/>
          <w:szCs w:val="20"/>
        </w:rPr>
        <w:t xml:space="preserve"> </w:t>
      </w:r>
      <w:bookmarkStart w:id="124" w:name="_DV_M124"/>
      <w:bookmarkEnd w:id="124"/>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w:t>
      </w:r>
      <w:proofErr w:type="spellStart"/>
      <w:r>
        <w:rPr>
          <w:rFonts w:ascii="Verdana" w:hAnsi="Verdana" w:cs="Arial"/>
          <w:sz w:val="20"/>
          <w:szCs w:val="20"/>
        </w:rPr>
        <w:t>SPEs</w:t>
      </w:r>
      <w:proofErr w:type="spellEnd"/>
      <w:r>
        <w:rPr>
          <w:rFonts w:ascii="Verdana" w:hAnsi="Verdana" w:cs="Arial"/>
          <w:sz w:val="20"/>
          <w:szCs w:val="20"/>
        </w:rPr>
        <w:t xml:space="preserve">, tendo em vista que o limite da Remuneração já foi deliberada por meio da AGE da Emissora e constam das deliberações adotadas nos Atos Societários das </w:t>
      </w:r>
      <w:proofErr w:type="spellStart"/>
      <w:r>
        <w:rPr>
          <w:rFonts w:ascii="Verdana" w:hAnsi="Verdana" w:cs="Arial"/>
          <w:sz w:val="20"/>
          <w:szCs w:val="20"/>
        </w:rPr>
        <w:t>SPEs</w:t>
      </w:r>
      <w:proofErr w:type="spellEnd"/>
      <w:r>
        <w:rPr>
          <w:rFonts w:ascii="Verdana" w:hAnsi="Verdana" w:cs="Arial"/>
          <w:sz w:val="20"/>
          <w:szCs w:val="20"/>
        </w:rPr>
        <w:t>, e sem necessidade de prévia Assembleia Geral de Debenturistas (conforme abaixo definido)</w:t>
      </w:r>
      <w:r>
        <w:rPr>
          <w:rStyle w:val="DeltaViewInsertion"/>
          <w:rFonts w:ascii="Verdana" w:hAnsi="Verdana" w:cs="Arial"/>
          <w:color w:val="auto"/>
          <w:sz w:val="20"/>
          <w:szCs w:val="20"/>
          <w:u w:val="none"/>
        </w:rPr>
        <w:t xml:space="preserve">. </w:t>
      </w:r>
    </w:p>
    <w:p>
      <w:pPr>
        <w:numPr>
          <w:ilvl w:val="12"/>
          <w:numId w:val="0"/>
        </w:numPr>
        <w:tabs>
          <w:tab w:val="left" w:pos="720"/>
        </w:tabs>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hAnsi="Verdana" w:cs="Arial"/>
          <w:sz w:val="20"/>
          <w:szCs w:val="20"/>
        </w:rPr>
      </w:pPr>
      <w:bookmarkStart w:id="125" w:name="_DV_M125"/>
      <w:bookmarkStart w:id="126" w:name="_Toc499990343"/>
      <w:bookmarkEnd w:id="102"/>
      <w:bookmarkEnd w:id="125"/>
      <w:r>
        <w:rPr>
          <w:rFonts w:ascii="Verdana" w:hAnsi="Verdana" w:cs="Arial"/>
          <w:b/>
          <w:sz w:val="20"/>
          <w:szCs w:val="20"/>
        </w:rPr>
        <w:t>Atualização Monetária e Juros Remuneratórios</w:t>
      </w:r>
      <w:r>
        <w:rPr>
          <w:rFonts w:ascii="Verdana" w:hAnsi="Verdana" w:cs="Arial"/>
          <w:sz w:val="20"/>
          <w:szCs w:val="20"/>
        </w:rPr>
        <w:t xml:space="preserve"> </w:t>
      </w:r>
      <w:bookmarkStart w:id="127" w:name="_DV_M126"/>
      <w:bookmarkEnd w:id="127"/>
    </w:p>
    <w:p>
      <w:pPr>
        <w:keepNext/>
        <w:tabs>
          <w:tab w:val="left" w:pos="720"/>
        </w:tabs>
        <w:spacing w:line="320" w:lineRule="exact"/>
        <w:ind w:left="720"/>
        <w:contextualSpacing/>
        <w:jc w:val="both"/>
        <w:rPr>
          <w:rFonts w:ascii="Verdana" w:hAnsi="Verdana" w:cs="Arial"/>
          <w:sz w:val="20"/>
          <w:szCs w:val="20"/>
        </w:rPr>
      </w:pPr>
    </w:p>
    <w:p>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pPr>
        <w:spacing w:line="320" w:lineRule="exact"/>
        <w:contextualSpacing/>
        <w:jc w:val="both"/>
        <w:rPr>
          <w:rStyle w:val="DeltaViewInsertion"/>
          <w:rFonts w:ascii="Verdana" w:hAnsi="Verdana"/>
          <w:color w:val="auto"/>
          <w:sz w:val="20"/>
          <w:szCs w:val="20"/>
          <w:u w:val="none"/>
        </w:rPr>
      </w:pPr>
    </w:p>
    <w:p>
      <w:pPr>
        <w:spacing w:line="320" w:lineRule="exact"/>
        <w:contextualSpacing/>
        <w:jc w:val="both"/>
        <w:rPr>
          <w:rStyle w:val="DeltaViewInsertion"/>
          <w:rFonts w:ascii="Verdana" w:hAnsi="Verdana" w:cs="Arial"/>
          <w:color w:val="auto"/>
          <w:sz w:val="20"/>
          <w:szCs w:val="20"/>
          <w:u w:val="none"/>
        </w:rPr>
      </w:pPr>
      <w:bookmarkStart w:id="128" w:name="_DV_M127"/>
      <w:bookmarkEnd w:id="128"/>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29" w:name="_Ref367359153"/>
      <w:bookmarkStart w:id="130" w:name="_Toc367387582"/>
      <w:r>
        <w:rPr>
          <w:rStyle w:val="DeltaViewInsertion"/>
          <w:rFonts w:ascii="Verdana" w:hAnsi="Verdana" w:cs="Arial"/>
          <w:b/>
          <w:color w:val="auto"/>
          <w:sz w:val="20"/>
          <w:szCs w:val="20"/>
          <w:u w:val="none"/>
        </w:rPr>
        <w:t xml:space="preserve">Atualização Monetária das Debêntures: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até a Data de Vencimento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por Dias Úteis conforme a fórmula abaixo:</w:t>
      </w:r>
      <w:bookmarkEnd w:id="129"/>
      <w:bookmarkEnd w:id="130"/>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VNa</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VNe</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pPr>
        <w:spacing w:line="320" w:lineRule="exact"/>
        <w:contextualSpacing/>
        <w:jc w:val="both"/>
        <w:rPr>
          <w:rStyle w:val="DeltaViewInsertion"/>
          <w:rFonts w:ascii="Verdana" w:hAnsi="Verdana" w:cs="Arial"/>
          <w:color w:val="auto"/>
          <w:sz w:val="20"/>
          <w:szCs w:val="20"/>
          <w:u w:val="none"/>
        </w:rPr>
      </w:pPr>
    </w:p>
    <w:p>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w:lastRenderedPageBreak/>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IPCA do mês anterior ao mês “k”.</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pPr>
        <w:spacing w:line="320" w:lineRule="atLeast"/>
        <w:contextualSpacing/>
        <w:jc w:val="center"/>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w:t>
      </w:r>
      <w:proofErr w:type="spellStart"/>
      <w:r>
        <w:rPr>
          <w:rStyle w:val="DeltaViewInsertion"/>
          <w:rFonts w:ascii="Verdana" w:hAnsi="Verdana" w:cs="Arial"/>
          <w:color w:val="auto"/>
          <w:sz w:val="20"/>
          <w:szCs w:val="20"/>
          <w:u w:val="none"/>
        </w:rPr>
        <w:t>produtório</w:t>
      </w:r>
      <w:proofErr w:type="spellEnd"/>
      <w:r>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lastRenderedPageBreak/>
        <w:t>O IPCA deverá ser utilizado considerando idêntico número de casas decimais divulgado pelo IBGE.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Se até a Data de Aniversário das Debêntures o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não houver sido divulgado, deverá ser utilizado em substituição a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pPr>
        <w:spacing w:line="320" w:lineRule="exact"/>
        <w:contextualSpacing/>
        <w:jc w:val="both"/>
        <w:rPr>
          <w:rStyle w:val="DeltaViewInsertion"/>
          <w:rFonts w:ascii="Verdana" w:hAnsi="Verdana" w:cs="Arial"/>
          <w:color w:val="auto"/>
          <w:sz w:val="20"/>
          <w:szCs w:val="20"/>
          <w:u w:val="none"/>
        </w:rPr>
      </w:pPr>
    </w:p>
    <w:p>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pPr>
        <w:keepNext/>
        <w:spacing w:line="320" w:lineRule="exact"/>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keepNext/>
        <w:spacing w:line="320" w:lineRule="exact"/>
        <w:ind w:left="1843"/>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proofErr w:type="spellEnd"/>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1" w:name="_Ref367359435"/>
      <w:bookmarkStart w:id="132"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w:t>
      </w:r>
      <w:r>
        <w:rPr>
          <w:rStyle w:val="DeltaViewInsertion"/>
          <w:rFonts w:ascii="Verdana" w:hAnsi="Verdana" w:cs="Arial"/>
          <w:color w:val="auto"/>
          <w:sz w:val="20"/>
          <w:szCs w:val="20"/>
          <w:u w:val="none"/>
        </w:rPr>
        <w:lastRenderedPageBreak/>
        <w:t>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1"/>
      <w:bookmarkEnd w:id="132"/>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3"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3"/>
    </w:p>
    <w:p>
      <w:pPr>
        <w:spacing w:line="320" w:lineRule="exact"/>
        <w:ind w:left="709" w:hanging="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Fonts w:ascii="Verdana" w:hAnsi="Verdana"/>
          <w:sz w:val="20"/>
          <w:szCs w:val="20"/>
        </w:rPr>
      </w:pPr>
      <w:bookmarkStart w:id="134"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w:t>
      </w:r>
      <w:proofErr w:type="spellStart"/>
      <w:r>
        <w:rPr>
          <w:rStyle w:val="DeltaViewInsertion"/>
          <w:rFonts w:ascii="Verdana" w:hAnsi="Verdana" w:cs="Arial"/>
          <w:color w:val="auto"/>
          <w:sz w:val="20"/>
          <w:szCs w:val="20"/>
          <w:u w:val="none"/>
        </w:rPr>
        <w:t>ii</w:t>
      </w:r>
      <w:proofErr w:type="spellEnd"/>
      <w:r>
        <w:rPr>
          <w:rStyle w:val="DeltaViewInsertion"/>
          <w:rFonts w:ascii="Verdana" w:hAnsi="Verdana" w:cs="Arial"/>
          <w:color w:val="auto"/>
          <w:sz w:val="20"/>
          <w:szCs w:val="20"/>
          <w:u w:val="none"/>
        </w:rPr>
        <w:t>) </w:t>
      </w:r>
      <w:r>
        <w:rPr>
          <w:rFonts w:ascii="Verdana" w:hAnsi="Verdana" w:cs="Arial"/>
          <w:sz w:val="20"/>
          <w:szCs w:val="20"/>
        </w:rPr>
        <w:t xml:space="preserve">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w:t>
      </w:r>
      <w:r>
        <w:rPr>
          <w:rFonts w:ascii="Verdana" w:hAnsi="Verdana" w:cs="Arial"/>
          <w:sz w:val="20"/>
          <w:szCs w:val="20"/>
        </w:rPr>
        <w:lastRenderedPageBreak/>
        <w:t>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4"/>
      <w:r>
        <w:rPr>
          <w:rStyle w:val="DeltaViewInsertion"/>
          <w:rFonts w:ascii="Verdana" w:hAnsi="Verdana" w:cs="Arial"/>
          <w:color w:val="auto"/>
          <w:sz w:val="20"/>
          <w:szCs w:val="20"/>
          <w:u w:val="none"/>
        </w:rPr>
        <w:t xml:space="preserve"> </w:t>
      </w:r>
    </w:p>
    <w:p>
      <w:pPr>
        <w:spacing w:line="320" w:lineRule="exact"/>
        <w:ind w:left="709" w:hanging="709"/>
        <w:contextualSpacing/>
        <w:jc w:val="both"/>
        <w:rPr>
          <w:rFonts w:ascii="Verdana" w:hAnsi="Verdana"/>
          <w:sz w:val="20"/>
          <w:szCs w:val="20"/>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pPr>
        <w:spacing w:line="320" w:lineRule="exact"/>
        <w:ind w:left="709" w:hanging="709"/>
        <w:contextualSpacing/>
        <w:jc w:val="both"/>
        <w:rPr>
          <w:rStyle w:val="DeltaViewInsertion"/>
          <w:rFonts w:ascii="Verdana" w:hAnsi="Verdana" w:cs="Arial"/>
          <w:color w:val="auto"/>
          <w:sz w:val="20"/>
          <w:szCs w:val="20"/>
          <w:u w:val="none"/>
        </w:rPr>
      </w:pPr>
    </w:p>
    <w:p>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pPr>
        <w:keepNext/>
        <w:spacing w:line="320" w:lineRule="exact"/>
        <w:ind w:left="709" w:hanging="709"/>
        <w:contextualSpacing/>
        <w:jc w:val="both"/>
        <w:rPr>
          <w:rStyle w:val="DeltaViewInsertion"/>
          <w:rFonts w:ascii="Verdana" w:hAnsi="Verdana"/>
          <w:color w:val="auto"/>
          <w:sz w:val="20"/>
          <w:szCs w:val="20"/>
          <w:u w:val="none"/>
        </w:rPr>
      </w:pPr>
    </w:p>
    <w:p>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color w:val="auto"/>
          <w:sz w:val="20"/>
          <w:szCs w:val="20"/>
          <w:u w:val="none"/>
        </w:rPr>
        <w:t xml:space="preserve">, limitados à maior taxa, a ser verificada no Dia Útil imediatamente anterior à data do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i/>
          <w:color w:val="auto"/>
          <w:sz w:val="20"/>
          <w:szCs w:val="20"/>
          <w:u w:val="none"/>
        </w:rPr>
        <w:t>,</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0"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e (</w:t>
      </w:r>
      <w:proofErr w:type="spellStart"/>
      <w:r>
        <w:rPr>
          <w:rStyle w:val="DeltaViewInsertion"/>
          <w:rFonts w:ascii="Verdana" w:hAnsi="Verdana"/>
          <w:color w:val="auto"/>
          <w:sz w:val="20"/>
          <w:szCs w:val="20"/>
          <w:u w:val="none"/>
        </w:rPr>
        <w:t>ii</w:t>
      </w:r>
      <w:proofErr w:type="spellEnd"/>
      <w:r>
        <w:rPr>
          <w:rStyle w:val="DeltaViewInsertion"/>
          <w:rFonts w:ascii="Verdana" w:hAnsi="Verdana"/>
          <w:color w:val="auto"/>
          <w:sz w:val="20"/>
          <w:szCs w:val="20"/>
          <w:u w:val="none"/>
        </w:rPr>
        <w:t xml:space="preserve">) </w:t>
      </w:r>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pPr>
        <w:spacing w:line="320" w:lineRule="exact"/>
        <w:ind w:left="709" w:hanging="709"/>
        <w:contextualSpacing/>
        <w:jc w:val="both"/>
        <w:rPr>
          <w:rStyle w:val="DeltaViewInsertion"/>
          <w:rFonts w:ascii="Verdana" w:hAnsi="Verdana"/>
          <w:color w:val="auto"/>
          <w:sz w:val="20"/>
          <w:szCs w:val="20"/>
          <w:u w:val="none"/>
        </w:rPr>
      </w:pPr>
    </w:p>
    <w:p>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 xml:space="preserve">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lastRenderedPageBreak/>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roofErr w:type="spellStart"/>
      <w:r>
        <w:rPr>
          <w:rFonts w:ascii="Verdana" w:hAnsi="Verdana" w:cs="Arial"/>
          <w:sz w:val="20"/>
          <w:szCs w:val="20"/>
        </w:rPr>
        <w:t>VNa</w:t>
      </w:r>
      <w:proofErr w:type="spellEnd"/>
      <w:r>
        <w:rPr>
          <w:rFonts w:ascii="Verdana" w:hAnsi="Verdana" w:cs="Arial"/>
          <w:sz w:val="20"/>
          <w:szCs w:val="20"/>
        </w:rPr>
        <w:t xml:space="preserve"> = Valor Nominal Unitário Atualizado calculado com 8 (oito) casas decimais, sem arredondamento;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
    <w:p>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proofErr w:type="spellStart"/>
      <w:r>
        <w:rPr>
          <w:rFonts w:ascii="Verdana" w:hAnsi="Verdana" w:cs="Arial"/>
          <w:bCs/>
          <w:i/>
          <w:sz w:val="20"/>
          <w:szCs w:val="20"/>
        </w:rPr>
        <w:t>Bookbuilding</w:t>
      </w:r>
      <w:proofErr w:type="spellEnd"/>
      <w:r>
        <w:rPr>
          <w:rFonts w:ascii="Verdana" w:hAnsi="Verdana" w:cs="Arial"/>
          <w:bCs/>
          <w:i/>
          <w:sz w:val="20"/>
          <w:szCs w:val="20"/>
        </w:rPr>
        <w:t xml:space="preserve"> </w:t>
      </w:r>
      <w:r>
        <w:rPr>
          <w:rFonts w:ascii="Verdana" w:hAnsi="Verdana" w:cs="Arial"/>
          <w:bCs/>
          <w:sz w:val="20"/>
          <w:szCs w:val="20"/>
        </w:rPr>
        <w:t>e definida por meio de aditamento à presente Escritura de Emissão</w:t>
      </w:r>
      <w:r>
        <w:rPr>
          <w:rFonts w:ascii="Verdana" w:hAnsi="Verdana" w:cs="Arial"/>
          <w:sz w:val="20"/>
          <w:szCs w:val="20"/>
        </w:rPr>
        <w:t>;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pPr>
        <w:spacing w:line="320" w:lineRule="exact"/>
        <w:contextualSpacing/>
        <w:jc w:val="both"/>
        <w:rPr>
          <w:rFonts w:ascii="Verdana" w:hAnsi="Verdana" w:cs="Arial"/>
          <w:sz w:val="20"/>
          <w:szCs w:val="20"/>
        </w:rPr>
      </w:pPr>
    </w:p>
    <w:p>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p>
    <w:p>
      <w:pPr>
        <w:spacing w:line="320" w:lineRule="exact"/>
        <w:ind w:left="709" w:hanging="709"/>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proofErr w:type="spellStart"/>
      <w:r>
        <w:rPr>
          <w:rFonts w:ascii="Verdana" w:hAnsi="Verdana"/>
          <w:i/>
          <w:sz w:val="20"/>
          <w:szCs w:val="20"/>
        </w:rPr>
        <w:t>Bookbuilding</w:t>
      </w:r>
      <w:proofErr w:type="spellEnd"/>
      <w:r>
        <w:rPr>
          <w:rFonts w:ascii="Verdana" w:hAnsi="Verdana" w:cs="Arial"/>
          <w:sz w:val="20"/>
          <w:szCs w:val="20"/>
        </w:rPr>
        <w:t>.</w:t>
      </w:r>
      <w:bookmarkStart w:id="135" w:name="_DV_M146"/>
      <w:bookmarkStart w:id="136" w:name="_DV_M158"/>
      <w:bookmarkStart w:id="137" w:name="_DV_M160"/>
      <w:bookmarkStart w:id="138" w:name="_DV_M161"/>
      <w:bookmarkStart w:id="139" w:name="_DV_C87"/>
      <w:bookmarkStart w:id="140" w:name="_Ref263874908"/>
      <w:bookmarkStart w:id="141" w:name="_Ref297575384"/>
      <w:bookmarkStart w:id="142" w:name="_Ref297645315"/>
      <w:bookmarkStart w:id="143" w:name="_Ref331092039"/>
      <w:bookmarkStart w:id="144" w:name="_Ref332120930"/>
      <w:bookmarkStart w:id="145" w:name="_Ref332139437"/>
      <w:bookmarkStart w:id="146" w:name="_Ref333827088"/>
      <w:bookmarkStart w:id="147" w:name="_Ref333231006"/>
      <w:bookmarkEnd w:id="135"/>
      <w:bookmarkEnd w:id="136"/>
      <w:bookmarkEnd w:id="137"/>
      <w:bookmarkEnd w:id="138"/>
    </w:p>
    <w:p>
      <w:pPr>
        <w:spacing w:line="320" w:lineRule="exact"/>
        <w:ind w:left="709" w:hanging="709"/>
        <w:contextualSpacing/>
        <w:jc w:val="both"/>
        <w:rPr>
          <w:rFonts w:ascii="Verdana" w:hAnsi="Verdana" w:cs="Arial"/>
          <w:sz w:val="20"/>
          <w:szCs w:val="20"/>
        </w:rPr>
      </w:pPr>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8" w:name="_Toc375090256"/>
      <w:bookmarkStart w:id="149" w:name="_Toc375090257"/>
      <w:bookmarkStart w:id="150" w:name="_Toc375090258"/>
      <w:bookmarkStart w:id="151" w:name="_Toc367387467"/>
      <w:bookmarkStart w:id="152" w:name="_Toc367387592"/>
      <w:bookmarkStart w:id="153" w:name="_Toc367389047"/>
      <w:bookmarkStart w:id="154" w:name="_Toc375090259"/>
      <w:bookmarkEnd w:id="148"/>
      <w:bookmarkEnd w:id="149"/>
      <w:bookmarkEnd w:id="150"/>
      <w:r>
        <w:rPr>
          <w:rFonts w:ascii="Verdana" w:hAnsi="Verdana" w:cs="Arial"/>
          <w:bCs w:val="0"/>
          <w:i w:val="0"/>
          <w:iCs w:val="0"/>
          <w:sz w:val="20"/>
          <w:szCs w:val="20"/>
          <w:lang w:val="pt-BR" w:eastAsia="pt-BR"/>
        </w:rPr>
        <w:lastRenderedPageBreak/>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1"/>
      <w:bookmarkEnd w:id="152"/>
      <w:bookmarkEnd w:id="153"/>
      <w:bookmarkEnd w:id="154"/>
      <w:r>
        <w:rPr>
          <w:rFonts w:ascii="Verdana" w:hAnsi="Verdana" w:cs="Arial"/>
          <w:bCs w:val="0"/>
          <w:i w:val="0"/>
          <w:iCs w:val="0"/>
          <w:sz w:val="20"/>
          <w:szCs w:val="20"/>
          <w:lang w:val="pt-BR" w:eastAsia="pt-BR"/>
        </w:rPr>
        <w:t>agamento dos Juros Remuneratórios:</w:t>
      </w:r>
      <w:bookmarkStart w:id="155" w:name="_Toc367387593"/>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5"/>
      <w:r>
        <w:rPr>
          <w:rFonts w:ascii="Verdana" w:hAnsi="Verdana"/>
          <w:b w:val="0"/>
          <w:bCs w:val="0"/>
          <w:i w:val="0"/>
          <w:iCs w:val="0"/>
          <w:sz w:val="20"/>
          <w:szCs w:val="20"/>
          <w:lang w:val="pt-BR" w:eastAsia="pt-BR"/>
        </w:rPr>
        <w:t>O primeiro pagamento de Juros Remuneratórios será realizado em [●] de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de 2020, sendo certo que os Juros Remuneratórios referentes aos 6 (seis) primeiros meses, contados da Data de Emissão, serão capitalizados no Valor Nominal Unitário Atualizado das Debêntures, sendo os demais pagamentos de Juros Remuneratórios serão realizados semestralmente, sempre no dia [●] ([●]) dos meses de janeiro e julho de cada ano, sucessivamente até o último pagamento a ser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w:t>
      </w:r>
      <w:r>
        <w:rPr>
          <w:rFonts w:ascii="Verdana" w:hAnsi="Verdana"/>
          <w:bCs w:val="0"/>
          <w:iCs w:val="0"/>
          <w:sz w:val="20"/>
          <w:szCs w:val="20"/>
          <w:highlight w:val="yellow"/>
          <w:lang w:val="pt-BR" w:eastAsia="pt-BR"/>
        </w:rPr>
        <w:t>Nota B3</w:t>
      </w:r>
      <w:r>
        <w:rPr>
          <w:rFonts w:ascii="Verdana" w:hAnsi="Verdana"/>
          <w:b w:val="0"/>
          <w:bCs w:val="0"/>
          <w:iCs w:val="0"/>
          <w:sz w:val="20"/>
          <w:szCs w:val="20"/>
          <w:highlight w:val="yellow"/>
          <w:lang w:val="pt-BR" w:eastAsia="pt-BR"/>
        </w:rPr>
        <w:t>: sugerimos que seja apresentada uma tabela com as datas de incorporação e de pagamento</w:t>
      </w:r>
      <w:r>
        <w:rPr>
          <w:rFonts w:ascii="Verdana" w:hAnsi="Verdana"/>
          <w:b w:val="0"/>
          <w:bCs w:val="0"/>
          <w:i w:val="0"/>
          <w:iCs w:val="0"/>
          <w:sz w:val="20"/>
          <w:szCs w:val="20"/>
          <w:lang w:val="pt-BR" w:eastAsia="pt-BR"/>
        </w:rPr>
        <w:t>]</w:t>
      </w:r>
    </w:p>
    <w:p>
      <w:pPr>
        <w:rPr>
          <w:rFonts w:ascii="Verdana" w:hAnsi="Verdana"/>
          <w:b/>
          <w:bCs/>
          <w:i/>
          <w:iCs/>
          <w:sz w:val="20"/>
          <w:szCs w:val="20"/>
        </w:rPr>
      </w:pPr>
    </w:p>
    <w:p>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pPr>
        <w:spacing w:line="320" w:lineRule="exact"/>
        <w:rPr>
          <w:rFonts w:ascii="Verdana" w:hAnsi="Verdana"/>
          <w:b/>
          <w:sz w:val="20"/>
          <w:szCs w:val="20"/>
        </w:rPr>
      </w:pPr>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56" w:name="_DV_M159"/>
      <w:bookmarkStart w:id="157" w:name="_DV_M162"/>
      <w:bookmarkStart w:id="158" w:name="_DV_M163"/>
      <w:bookmarkStart w:id="159" w:name="_DV_M168"/>
      <w:bookmarkStart w:id="160" w:name="_DV_M184"/>
      <w:bookmarkEnd w:id="139"/>
      <w:bookmarkEnd w:id="140"/>
      <w:bookmarkEnd w:id="141"/>
      <w:bookmarkEnd w:id="142"/>
      <w:bookmarkEnd w:id="143"/>
      <w:bookmarkEnd w:id="144"/>
      <w:bookmarkEnd w:id="145"/>
      <w:bookmarkEnd w:id="146"/>
      <w:bookmarkEnd w:id="147"/>
      <w:bookmarkEnd w:id="156"/>
      <w:bookmarkEnd w:id="157"/>
      <w:bookmarkEnd w:id="158"/>
      <w:bookmarkEnd w:id="159"/>
      <w:bookmarkEnd w:id="160"/>
      <w:r>
        <w:rPr>
          <w:rFonts w:ascii="Verdana" w:hAnsi="Verdana" w:cs="Arial"/>
          <w:b/>
          <w:sz w:val="20"/>
          <w:szCs w:val="20"/>
        </w:rPr>
        <w:t xml:space="preserve">Amortização do Valor Nominal Unitário Atualizado </w:t>
      </w:r>
    </w:p>
    <w:p>
      <w:pPr>
        <w:pStyle w:val="CorpodetextobtBT"/>
        <w:keepNext/>
        <w:spacing w:line="320" w:lineRule="exact"/>
        <w:contextualSpacing/>
        <w:rPr>
          <w:rFonts w:ascii="Verdana" w:hAnsi="Verdana" w:cs="Arial"/>
          <w:sz w:val="20"/>
        </w:rPr>
      </w:pPr>
    </w:p>
    <w:p>
      <w:pPr>
        <w:keepNext/>
        <w:spacing w:line="320" w:lineRule="exact"/>
        <w:ind w:left="705" w:hanging="705"/>
        <w:contextualSpacing/>
        <w:jc w:val="both"/>
        <w:rPr>
          <w:rFonts w:ascii="Verdana" w:hAnsi="Verdana"/>
          <w:sz w:val="20"/>
          <w:szCs w:val="20"/>
        </w:rPr>
      </w:pPr>
      <w:bookmarkStart w:id="161" w:name="_DV_M185"/>
      <w:bookmarkEnd w:id="161"/>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szCs w:val="20"/>
          <w:highlight w:val="yellow"/>
        </w:rPr>
        <w:t>[</w:t>
      </w:r>
      <w:r>
        <w:rPr>
          <w:rFonts w:ascii="Verdana" w:hAnsi="Verdana"/>
          <w:sz w:val="20"/>
          <w:highlight w:val="yellow"/>
        </w:rPr>
        <w:t>15</w:t>
      </w:r>
      <w:r>
        <w:rPr>
          <w:rFonts w:ascii="Verdana" w:hAnsi="Verdana"/>
          <w:sz w:val="20"/>
          <w:szCs w:val="20"/>
          <w:highlight w:val="yellow"/>
        </w:rPr>
        <w:t>]</w:t>
      </w:r>
      <w:r>
        <w:rPr>
          <w:rFonts w:ascii="Verdana" w:hAnsi="Verdana"/>
          <w:sz w:val="20"/>
          <w:szCs w:val="20"/>
        </w:rPr>
        <w:t xml:space="preserve"> de julho de 2020 e as demais parcelas serão devidas de forma semestral e consecutiva, sempre no dia [•] dos meses de janeiro e julho de cada ano,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r>
        <w:rPr>
          <w:rFonts w:ascii="Verdana" w:hAnsi="Verdana"/>
          <w:sz w:val="20"/>
          <w:szCs w:val="20"/>
        </w:rPr>
        <w:t>[</w:t>
      </w:r>
      <w:r>
        <w:rPr>
          <w:rFonts w:ascii="Verdana" w:hAnsi="Verdana"/>
          <w:b/>
          <w:i/>
          <w:sz w:val="20"/>
          <w:szCs w:val="20"/>
          <w:highlight w:val="yellow"/>
        </w:rPr>
        <w:t>Nota B3</w:t>
      </w:r>
      <w:r>
        <w:rPr>
          <w:rFonts w:ascii="Verdana" w:hAnsi="Verdana"/>
          <w:i/>
          <w:sz w:val="20"/>
          <w:szCs w:val="20"/>
          <w:highlight w:val="yellow"/>
        </w:rPr>
        <w:t>: os pagamentos e o vencimento devem ter data casada com a data de aniversário</w:t>
      </w:r>
      <w:r>
        <w:rPr>
          <w:rFonts w:ascii="Verdana" w:hAnsi="Verdana"/>
          <w:i/>
          <w:sz w:val="20"/>
          <w:szCs w:val="20"/>
          <w:highlight w:val="yellow"/>
        </w:rPr>
        <w:t>.</w:t>
      </w:r>
      <w:r>
        <w:rPr>
          <w:rFonts w:ascii="Verdana" w:hAnsi="Verdana"/>
          <w:sz w:val="20"/>
          <w:szCs w:val="20"/>
        </w:rPr>
        <w:t>]</w:t>
      </w:r>
    </w:p>
    <w:p>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trPr>
          <w:jc w:val="center"/>
        </w:trPr>
        <w:tc>
          <w:tcPr>
            <w:tcW w:w="1478" w:type="pct"/>
            <w:vAlign w:val="center"/>
          </w:tcPr>
          <w:p>
            <w:pPr>
              <w:spacing w:line="320" w:lineRule="exact"/>
              <w:contextualSpacing/>
              <w:jc w:val="center"/>
              <w:rPr>
                <w:rFonts w:ascii="Verdana" w:hAnsi="Verdana"/>
                <w:b/>
                <w:sz w:val="20"/>
              </w:rPr>
            </w:pPr>
            <w:r>
              <w:rPr>
                <w:rFonts w:ascii="Verdana" w:hAnsi="Verdana"/>
                <w:b/>
                <w:sz w:val="20"/>
              </w:rPr>
              <w:t>Data de Amortização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 </w:t>
            </w:r>
            <w:proofErr w:type="gramStart"/>
            <w:r>
              <w:rPr>
                <w:rFonts w:ascii="Verdana" w:hAnsi="Verdana"/>
                <w:b/>
                <w:sz w:val="20"/>
                <w:szCs w:val="20"/>
              </w:rPr>
              <w:t>ser Amortizado</w:t>
            </w:r>
            <w:proofErr w:type="gramEnd"/>
            <w:r>
              <w:rPr>
                <w:rFonts w:ascii="Verdana" w:hAnsi="Verdana"/>
                <w:b/>
                <w:sz w:val="20"/>
                <w:szCs w:val="20"/>
              </w:rPr>
              <w:t>*</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Atualizado a </w:t>
            </w:r>
            <w:proofErr w:type="gramStart"/>
            <w:r>
              <w:rPr>
                <w:rFonts w:ascii="Verdana" w:hAnsi="Verdana"/>
                <w:b/>
                <w:sz w:val="20"/>
                <w:szCs w:val="20"/>
              </w:rPr>
              <w:t>ser Amortizado</w:t>
            </w:r>
            <w:proofErr w:type="gramEnd"/>
            <w:r>
              <w:rPr>
                <w:rFonts w:ascii="Verdana" w:hAnsi="Verdana"/>
                <w:b/>
                <w:sz w:val="20"/>
                <w:szCs w:val="20"/>
              </w:rPr>
              <w:t>**</w:t>
            </w:r>
          </w:p>
        </w:tc>
      </w:tr>
      <w:tr>
        <w:trPr>
          <w:jc w:val="center"/>
        </w:trPr>
        <w:tc>
          <w:tcPr>
            <w:tcW w:w="1478" w:type="pct"/>
            <w:vAlign w:val="center"/>
          </w:tcPr>
          <w:p>
            <w:pPr>
              <w:autoSpaceDE/>
              <w:autoSpaceDN/>
              <w:adjustRightInd/>
              <w:jc w:val="center"/>
              <w:rPr>
                <w:rFonts w:ascii="Verdana" w:hAnsi="Verdana"/>
                <w:sz w:val="20"/>
                <w:szCs w:val="20"/>
              </w:rPr>
            </w:pPr>
            <w:r>
              <w:rPr>
                <w:rFonts w:ascii="Verdana" w:hAnsi="Verdana"/>
                <w:sz w:val="20"/>
                <w:szCs w:val="20"/>
              </w:rPr>
              <w:t>15/07/2020</w:t>
            </w:r>
          </w:p>
        </w:tc>
        <w:tc>
          <w:tcPr>
            <w:tcW w:w="1761" w:type="pct"/>
            <w:vAlign w:val="center"/>
          </w:tcPr>
          <w:p>
            <w:pPr>
              <w:autoSpaceDE/>
              <w:autoSpaceDN/>
              <w:adjustRightInd/>
              <w:jc w:val="center"/>
              <w:rPr>
                <w:rFonts w:ascii="Verdana" w:hAnsi="Verdana"/>
                <w:sz w:val="20"/>
                <w:szCs w:val="20"/>
              </w:rPr>
            </w:pPr>
            <w:r>
              <w:rPr>
                <w:rFonts w:ascii="Verdana" w:hAnsi="Verdana"/>
                <w:sz w:val="20"/>
                <w:szCs w:val="20"/>
              </w:rPr>
              <w:t>8,0000%</w:t>
            </w:r>
          </w:p>
        </w:tc>
        <w:tc>
          <w:tcPr>
            <w:tcW w:w="1761" w:type="pct"/>
            <w:vAlign w:val="bottom"/>
          </w:tcPr>
          <w:p>
            <w:pPr>
              <w:autoSpaceDE/>
              <w:autoSpaceDN/>
              <w:adjustRightInd/>
              <w:jc w:val="center"/>
              <w:rPr>
                <w:rFonts w:ascii="Verdana" w:hAnsi="Verdana"/>
                <w:sz w:val="20"/>
                <w:szCs w:val="20"/>
              </w:rPr>
            </w:pPr>
            <w:r>
              <w:rPr>
                <w:rFonts w:ascii="Calibri" w:hAnsi="Calibri" w:cs="Calibri"/>
                <w:color w:val="000000"/>
                <w:sz w:val="22"/>
                <w:szCs w:val="22"/>
              </w:rPr>
              <w:t>8,0000%</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15/01/2021</w:t>
            </w:r>
          </w:p>
        </w:tc>
        <w:tc>
          <w:tcPr>
            <w:tcW w:w="1761" w:type="pct"/>
            <w:vAlign w:val="center"/>
          </w:tcPr>
          <w:p>
            <w:pPr>
              <w:jc w:val="center"/>
              <w:rPr>
                <w:rFonts w:ascii="Verdana" w:hAnsi="Verdana"/>
                <w:sz w:val="20"/>
                <w:szCs w:val="20"/>
              </w:rPr>
            </w:pPr>
            <w:r>
              <w:rPr>
                <w:rFonts w:ascii="Verdana" w:hAnsi="Verdana"/>
                <w:sz w:val="20"/>
                <w:szCs w:val="20"/>
              </w:rPr>
              <w:t>0,5000%</w:t>
            </w:r>
          </w:p>
        </w:tc>
        <w:tc>
          <w:tcPr>
            <w:tcW w:w="1761" w:type="pct"/>
            <w:vAlign w:val="bottom"/>
          </w:tcPr>
          <w:p>
            <w:pPr>
              <w:jc w:val="center"/>
              <w:rPr>
                <w:rFonts w:ascii="Verdana" w:hAnsi="Verdana"/>
                <w:sz w:val="20"/>
                <w:szCs w:val="20"/>
              </w:rPr>
            </w:pPr>
            <w:r>
              <w:rPr>
                <w:rFonts w:ascii="Calibri" w:hAnsi="Calibri" w:cs="Calibri"/>
                <w:color w:val="000000"/>
                <w:sz w:val="22"/>
                <w:szCs w:val="22"/>
              </w:rPr>
              <w:t>0,5435%</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15/07/2021</w:t>
            </w:r>
          </w:p>
        </w:tc>
        <w:tc>
          <w:tcPr>
            <w:tcW w:w="1761" w:type="pct"/>
            <w:vAlign w:val="center"/>
          </w:tcPr>
          <w:p>
            <w:pPr>
              <w:jc w:val="center"/>
              <w:rPr>
                <w:rFonts w:ascii="Verdana" w:hAnsi="Verdana"/>
                <w:sz w:val="20"/>
                <w:szCs w:val="20"/>
              </w:rPr>
            </w:pPr>
            <w:r>
              <w:rPr>
                <w:rFonts w:ascii="Verdana" w:hAnsi="Verdana"/>
                <w:sz w:val="20"/>
                <w:szCs w:val="20"/>
              </w:rPr>
              <w:t>0,8000%</w:t>
            </w:r>
          </w:p>
        </w:tc>
        <w:tc>
          <w:tcPr>
            <w:tcW w:w="1761" w:type="pct"/>
            <w:vAlign w:val="bottom"/>
          </w:tcPr>
          <w:p>
            <w:pPr>
              <w:jc w:val="center"/>
              <w:rPr>
                <w:rFonts w:ascii="Verdana" w:hAnsi="Verdana"/>
                <w:sz w:val="20"/>
                <w:szCs w:val="20"/>
              </w:rPr>
            </w:pPr>
            <w:r>
              <w:rPr>
                <w:rFonts w:ascii="Calibri" w:hAnsi="Calibri" w:cs="Calibri"/>
                <w:color w:val="000000"/>
                <w:sz w:val="22"/>
                <w:szCs w:val="22"/>
              </w:rPr>
              <w:t>0,8743%</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15/01/2022</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3,3076%</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15/07/2022</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3,4208%</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15/01/2023</w:t>
            </w:r>
          </w:p>
        </w:tc>
        <w:tc>
          <w:tcPr>
            <w:tcW w:w="1761" w:type="pct"/>
            <w:vAlign w:val="center"/>
          </w:tcPr>
          <w:p>
            <w:pPr>
              <w:jc w:val="center"/>
              <w:rPr>
                <w:rFonts w:ascii="Verdana" w:hAnsi="Verdana"/>
                <w:sz w:val="20"/>
                <w:szCs w:val="20"/>
              </w:rPr>
            </w:pPr>
            <w:r>
              <w:rPr>
                <w:rFonts w:ascii="Verdana" w:hAnsi="Verdana"/>
                <w:sz w:val="20"/>
                <w:szCs w:val="20"/>
              </w:rPr>
              <w:t>2,5000%</w:t>
            </w:r>
          </w:p>
        </w:tc>
        <w:tc>
          <w:tcPr>
            <w:tcW w:w="1761" w:type="pct"/>
            <w:vAlign w:val="bottom"/>
          </w:tcPr>
          <w:p>
            <w:pPr>
              <w:jc w:val="center"/>
              <w:rPr>
                <w:rFonts w:ascii="Verdana" w:hAnsi="Verdana"/>
                <w:sz w:val="20"/>
                <w:szCs w:val="20"/>
              </w:rPr>
            </w:pPr>
            <w:r>
              <w:rPr>
                <w:rFonts w:ascii="Calibri" w:hAnsi="Calibri" w:cs="Calibri"/>
                <w:color w:val="000000"/>
                <w:sz w:val="22"/>
                <w:szCs w:val="22"/>
              </w:rPr>
              <w:t>2,9516%</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15/07/2023</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3,6496%</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/01/2024</w:t>
            </w:r>
          </w:p>
        </w:tc>
        <w:tc>
          <w:tcPr>
            <w:tcW w:w="1761" w:type="pct"/>
            <w:vAlign w:val="center"/>
          </w:tcPr>
          <w:p>
            <w:pPr>
              <w:jc w:val="center"/>
              <w:rPr>
                <w:rFonts w:ascii="Verdana" w:hAnsi="Verdana"/>
                <w:sz w:val="20"/>
                <w:szCs w:val="20"/>
              </w:rPr>
            </w:pPr>
            <w:r>
              <w:rPr>
                <w:rFonts w:ascii="Verdana" w:hAnsi="Verdana"/>
                <w:sz w:val="20"/>
                <w:szCs w:val="20"/>
              </w:rPr>
              <w:t>3,5000%</w:t>
            </w:r>
          </w:p>
        </w:tc>
        <w:tc>
          <w:tcPr>
            <w:tcW w:w="1761" w:type="pct"/>
            <w:vAlign w:val="bottom"/>
          </w:tcPr>
          <w:p>
            <w:pPr>
              <w:jc w:val="center"/>
              <w:rPr>
                <w:rFonts w:ascii="Verdana" w:hAnsi="Verdana"/>
                <w:sz w:val="20"/>
                <w:szCs w:val="20"/>
              </w:rPr>
            </w:pPr>
            <w:r>
              <w:rPr>
                <w:rFonts w:ascii="Calibri" w:hAnsi="Calibri" w:cs="Calibri"/>
                <w:color w:val="000000"/>
                <w:sz w:val="22"/>
                <w:szCs w:val="22"/>
              </w:rPr>
              <w:t>4,4192%</w:t>
            </w:r>
          </w:p>
        </w:tc>
      </w:tr>
      <w:tr>
        <w:trPr>
          <w:jc w:val="center"/>
        </w:trPr>
        <w:tc>
          <w:tcPr>
            <w:tcW w:w="1478" w:type="pct"/>
            <w:vAlign w:val="center"/>
          </w:tcPr>
          <w:p>
            <w:pPr>
              <w:jc w:val="center"/>
              <w:rPr>
                <w:rFonts w:ascii="Verdana" w:hAnsi="Verdana"/>
                <w:sz w:val="20"/>
                <w:szCs w:val="20"/>
              </w:rPr>
            </w:pPr>
            <w:r>
              <w:rPr>
                <w:rFonts w:ascii="Verdana" w:hAnsi="Verdana"/>
                <w:sz w:val="20"/>
                <w:szCs w:val="20"/>
              </w:rPr>
              <w:lastRenderedPageBreak/>
              <w:t>15 /07/2024</w:t>
            </w:r>
          </w:p>
        </w:tc>
        <w:tc>
          <w:tcPr>
            <w:tcW w:w="1761" w:type="pct"/>
            <w:vAlign w:val="center"/>
          </w:tcPr>
          <w:p>
            <w:pPr>
              <w:jc w:val="center"/>
              <w:rPr>
                <w:rFonts w:ascii="Verdana" w:hAnsi="Verdana"/>
                <w:sz w:val="20"/>
                <w:szCs w:val="20"/>
              </w:rPr>
            </w:pPr>
            <w:r>
              <w:rPr>
                <w:rFonts w:ascii="Verdana" w:hAnsi="Verdana"/>
                <w:sz w:val="20"/>
                <w:szCs w:val="20"/>
              </w:rPr>
              <w:t>4,5000%</w:t>
            </w:r>
          </w:p>
        </w:tc>
        <w:tc>
          <w:tcPr>
            <w:tcW w:w="1761" w:type="pct"/>
            <w:vAlign w:val="bottom"/>
          </w:tcPr>
          <w:p>
            <w:pPr>
              <w:jc w:val="center"/>
              <w:rPr>
                <w:rFonts w:ascii="Verdana" w:hAnsi="Verdana"/>
                <w:sz w:val="20"/>
                <w:szCs w:val="20"/>
              </w:rPr>
            </w:pPr>
            <w:r>
              <w:rPr>
                <w:rFonts w:ascii="Calibri" w:hAnsi="Calibri" w:cs="Calibri"/>
                <w:color w:val="000000"/>
                <w:sz w:val="22"/>
                <w:szCs w:val="22"/>
              </w:rPr>
              <w:t>5,9445%</w:t>
            </w:r>
          </w:p>
        </w:tc>
      </w:tr>
      <w:tr>
        <w:trPr>
          <w:jc w:val="center"/>
        </w:trPr>
        <w:tc>
          <w:tcPr>
            <w:tcW w:w="1478" w:type="pct"/>
            <w:vAlign w:val="center"/>
          </w:tcPr>
          <w:p>
            <w:pPr>
              <w:jc w:val="center"/>
              <w:rPr>
                <w:rFonts w:ascii="Verdana" w:hAnsi="Verdana"/>
                <w:sz w:val="20"/>
                <w:szCs w:val="20"/>
              </w:rPr>
            </w:pPr>
            <w:r>
              <w:rPr>
                <w:rFonts w:ascii="Verdana" w:hAnsi="Verdana"/>
                <w:sz w:val="20"/>
                <w:szCs w:val="20"/>
              </w:rPr>
              <w:t>15/01/2025</w:t>
            </w:r>
          </w:p>
        </w:tc>
        <w:tc>
          <w:tcPr>
            <w:tcW w:w="1761" w:type="pct"/>
            <w:vAlign w:val="center"/>
          </w:tcPr>
          <w:p>
            <w:pPr>
              <w:jc w:val="center"/>
              <w:rPr>
                <w:rFonts w:ascii="Verdana" w:hAnsi="Verdana"/>
                <w:sz w:val="20"/>
                <w:szCs w:val="20"/>
              </w:rPr>
            </w:pPr>
            <w:r>
              <w:rPr>
                <w:rFonts w:ascii="Verdana" w:hAnsi="Verdana"/>
                <w:sz w:val="20"/>
                <w:szCs w:val="20"/>
              </w:rPr>
              <w:t>5,5000%</w:t>
            </w:r>
          </w:p>
        </w:tc>
        <w:tc>
          <w:tcPr>
            <w:tcW w:w="1761" w:type="pct"/>
            <w:vAlign w:val="bottom"/>
          </w:tcPr>
          <w:p>
            <w:pPr>
              <w:jc w:val="center"/>
              <w:rPr>
                <w:rFonts w:ascii="Verdana" w:hAnsi="Verdana"/>
                <w:sz w:val="20"/>
                <w:szCs w:val="20"/>
              </w:rPr>
            </w:pPr>
            <w:r>
              <w:rPr>
                <w:rFonts w:ascii="Calibri" w:hAnsi="Calibri" w:cs="Calibri"/>
                <w:color w:val="000000"/>
                <w:sz w:val="22"/>
                <w:szCs w:val="22"/>
              </w:rPr>
              <w:t>7,7247%</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/07/2025</w:t>
            </w:r>
          </w:p>
        </w:tc>
        <w:tc>
          <w:tcPr>
            <w:tcW w:w="1761" w:type="pct"/>
            <w:vAlign w:val="center"/>
          </w:tcPr>
          <w:p>
            <w:pPr>
              <w:jc w:val="center"/>
              <w:rPr>
                <w:rFonts w:ascii="Verdana" w:hAnsi="Verdana"/>
                <w:sz w:val="20"/>
                <w:szCs w:val="20"/>
              </w:rPr>
            </w:pPr>
            <w:r>
              <w:rPr>
                <w:rFonts w:ascii="Verdana" w:hAnsi="Verdana"/>
                <w:sz w:val="20"/>
                <w:szCs w:val="20"/>
              </w:rPr>
              <w:t>5,5000%</w:t>
            </w:r>
          </w:p>
        </w:tc>
        <w:tc>
          <w:tcPr>
            <w:tcW w:w="1761" w:type="pct"/>
            <w:vAlign w:val="bottom"/>
          </w:tcPr>
          <w:p>
            <w:pPr>
              <w:jc w:val="center"/>
              <w:rPr>
                <w:rFonts w:ascii="Verdana" w:hAnsi="Verdana"/>
                <w:sz w:val="20"/>
                <w:szCs w:val="20"/>
              </w:rPr>
            </w:pPr>
            <w:r>
              <w:rPr>
                <w:rFonts w:ascii="Calibri" w:hAnsi="Calibri" w:cs="Calibri"/>
                <w:color w:val="000000"/>
                <w:sz w:val="22"/>
                <w:szCs w:val="22"/>
              </w:rPr>
              <w:t>8,3714%</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/01/2026</w:t>
            </w:r>
          </w:p>
        </w:tc>
        <w:tc>
          <w:tcPr>
            <w:tcW w:w="1761" w:type="pct"/>
            <w:vAlign w:val="center"/>
          </w:tcPr>
          <w:p>
            <w:pPr>
              <w:jc w:val="center"/>
              <w:rPr>
                <w:rFonts w:ascii="Verdana" w:hAnsi="Verdana"/>
                <w:sz w:val="20"/>
                <w:szCs w:val="20"/>
              </w:rPr>
            </w:pPr>
            <w:r>
              <w:rPr>
                <w:rFonts w:ascii="Verdana" w:hAnsi="Verdana"/>
                <w:sz w:val="20"/>
                <w:szCs w:val="20"/>
              </w:rPr>
              <w:t>7,5000%</w:t>
            </w:r>
          </w:p>
        </w:tc>
        <w:tc>
          <w:tcPr>
            <w:tcW w:w="1761" w:type="pct"/>
            <w:vAlign w:val="bottom"/>
          </w:tcPr>
          <w:p>
            <w:pPr>
              <w:jc w:val="center"/>
              <w:rPr>
                <w:rFonts w:ascii="Verdana" w:hAnsi="Verdana"/>
                <w:sz w:val="20"/>
                <w:szCs w:val="20"/>
              </w:rPr>
            </w:pPr>
            <w:r>
              <w:rPr>
                <w:rFonts w:ascii="Calibri" w:hAnsi="Calibri" w:cs="Calibri"/>
                <w:color w:val="000000"/>
                <w:sz w:val="22"/>
                <w:szCs w:val="22"/>
              </w:rPr>
              <w:t>12,4585%</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/07/2026</w:t>
            </w:r>
          </w:p>
        </w:tc>
        <w:tc>
          <w:tcPr>
            <w:tcW w:w="1761" w:type="pct"/>
            <w:vAlign w:val="center"/>
          </w:tcPr>
          <w:p>
            <w:pPr>
              <w:jc w:val="center"/>
              <w:rPr>
                <w:rFonts w:ascii="Verdana" w:hAnsi="Verdana"/>
                <w:sz w:val="20"/>
                <w:szCs w:val="20"/>
              </w:rPr>
            </w:pPr>
            <w:r>
              <w:rPr>
                <w:rFonts w:ascii="Verdana" w:hAnsi="Verdana"/>
                <w:sz w:val="20"/>
                <w:szCs w:val="20"/>
              </w:rPr>
              <w:t>7,0000%</w:t>
            </w:r>
          </w:p>
        </w:tc>
        <w:tc>
          <w:tcPr>
            <w:tcW w:w="1761" w:type="pct"/>
            <w:vAlign w:val="bottom"/>
          </w:tcPr>
          <w:p>
            <w:pPr>
              <w:jc w:val="center"/>
              <w:rPr>
                <w:rFonts w:ascii="Verdana" w:hAnsi="Verdana"/>
                <w:sz w:val="20"/>
                <w:szCs w:val="20"/>
              </w:rPr>
            </w:pPr>
            <w:r>
              <w:rPr>
                <w:rFonts w:ascii="Calibri" w:hAnsi="Calibri" w:cs="Calibri"/>
                <w:color w:val="000000"/>
                <w:sz w:val="22"/>
                <w:szCs w:val="22"/>
              </w:rPr>
              <w:t>13,2827%</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/01/2027</w:t>
            </w:r>
          </w:p>
        </w:tc>
        <w:tc>
          <w:tcPr>
            <w:tcW w:w="1761" w:type="pct"/>
            <w:vAlign w:val="center"/>
          </w:tcPr>
          <w:p>
            <w:pPr>
              <w:jc w:val="center"/>
              <w:rPr>
                <w:rFonts w:ascii="Verdana" w:hAnsi="Verdana"/>
                <w:sz w:val="20"/>
                <w:szCs w:val="20"/>
              </w:rPr>
            </w:pPr>
            <w:r>
              <w:rPr>
                <w:rFonts w:ascii="Verdana" w:hAnsi="Verdana"/>
                <w:sz w:val="20"/>
                <w:szCs w:val="20"/>
              </w:rPr>
              <w:t>8,0000%</w:t>
            </w:r>
          </w:p>
        </w:tc>
        <w:tc>
          <w:tcPr>
            <w:tcW w:w="1761" w:type="pct"/>
            <w:vAlign w:val="bottom"/>
          </w:tcPr>
          <w:p>
            <w:pPr>
              <w:jc w:val="center"/>
              <w:rPr>
                <w:rFonts w:ascii="Verdana" w:hAnsi="Verdana"/>
                <w:sz w:val="20"/>
                <w:szCs w:val="20"/>
              </w:rPr>
            </w:pPr>
            <w:r>
              <w:rPr>
                <w:rFonts w:ascii="Calibri" w:hAnsi="Calibri" w:cs="Calibri"/>
                <w:color w:val="000000"/>
                <w:sz w:val="22"/>
                <w:szCs w:val="22"/>
              </w:rPr>
              <w:t>17,5055%</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/07/2027</w:t>
            </w:r>
          </w:p>
        </w:tc>
        <w:tc>
          <w:tcPr>
            <w:tcW w:w="1761" w:type="pct"/>
            <w:vAlign w:val="center"/>
          </w:tcPr>
          <w:p>
            <w:pPr>
              <w:jc w:val="center"/>
              <w:rPr>
                <w:rFonts w:ascii="Verdana" w:hAnsi="Verdana"/>
                <w:sz w:val="20"/>
                <w:szCs w:val="20"/>
              </w:rPr>
            </w:pPr>
            <w:r>
              <w:rPr>
                <w:rFonts w:ascii="Verdana" w:hAnsi="Verdana"/>
                <w:sz w:val="20"/>
                <w:szCs w:val="20"/>
              </w:rPr>
              <w:t>6,5000%</w:t>
            </w:r>
          </w:p>
        </w:tc>
        <w:tc>
          <w:tcPr>
            <w:tcW w:w="1761" w:type="pct"/>
            <w:vAlign w:val="bottom"/>
          </w:tcPr>
          <w:p>
            <w:pPr>
              <w:jc w:val="center"/>
              <w:rPr>
                <w:rFonts w:ascii="Verdana" w:hAnsi="Verdana"/>
                <w:sz w:val="20"/>
                <w:szCs w:val="20"/>
              </w:rPr>
            </w:pPr>
            <w:r>
              <w:rPr>
                <w:rFonts w:ascii="Calibri" w:hAnsi="Calibri" w:cs="Calibri"/>
                <w:color w:val="000000"/>
                <w:sz w:val="22"/>
                <w:szCs w:val="22"/>
              </w:rPr>
              <w:t>17,2414%</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/01/2028</w:t>
            </w:r>
          </w:p>
        </w:tc>
        <w:tc>
          <w:tcPr>
            <w:tcW w:w="1761" w:type="pct"/>
            <w:vAlign w:val="center"/>
          </w:tcPr>
          <w:p>
            <w:pPr>
              <w:jc w:val="center"/>
              <w:rPr>
                <w:rFonts w:ascii="Verdana" w:hAnsi="Verdana"/>
                <w:sz w:val="20"/>
                <w:szCs w:val="20"/>
              </w:rPr>
            </w:pPr>
            <w:r>
              <w:rPr>
                <w:rFonts w:ascii="Verdana" w:hAnsi="Verdana"/>
                <w:sz w:val="20"/>
                <w:szCs w:val="20"/>
              </w:rPr>
              <w:t>7,6000%</w:t>
            </w:r>
          </w:p>
        </w:tc>
        <w:tc>
          <w:tcPr>
            <w:tcW w:w="1761" w:type="pct"/>
            <w:vAlign w:val="bottom"/>
          </w:tcPr>
          <w:p>
            <w:pPr>
              <w:jc w:val="center"/>
              <w:rPr>
                <w:rFonts w:ascii="Verdana" w:hAnsi="Verdana"/>
                <w:sz w:val="20"/>
                <w:szCs w:val="20"/>
              </w:rPr>
            </w:pPr>
            <w:r>
              <w:rPr>
                <w:rFonts w:ascii="Calibri" w:hAnsi="Calibri" w:cs="Calibri"/>
                <w:color w:val="000000"/>
                <w:sz w:val="22"/>
                <w:szCs w:val="22"/>
              </w:rPr>
              <w:t>24,3590%</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/07/2028</w:t>
            </w:r>
          </w:p>
        </w:tc>
        <w:tc>
          <w:tcPr>
            <w:tcW w:w="1761" w:type="pct"/>
            <w:vAlign w:val="center"/>
          </w:tcPr>
          <w:p>
            <w:pPr>
              <w:jc w:val="center"/>
              <w:rPr>
                <w:rFonts w:ascii="Verdana" w:hAnsi="Verdana"/>
                <w:sz w:val="20"/>
                <w:szCs w:val="20"/>
              </w:rPr>
            </w:pPr>
            <w:r>
              <w:rPr>
                <w:rFonts w:ascii="Verdana" w:hAnsi="Verdana"/>
                <w:sz w:val="20"/>
                <w:szCs w:val="20"/>
              </w:rPr>
              <w:t>8,5000%</w:t>
            </w:r>
          </w:p>
        </w:tc>
        <w:tc>
          <w:tcPr>
            <w:tcW w:w="1761" w:type="pct"/>
            <w:vAlign w:val="bottom"/>
          </w:tcPr>
          <w:p>
            <w:pPr>
              <w:jc w:val="center"/>
              <w:rPr>
                <w:rFonts w:ascii="Verdana" w:hAnsi="Verdana"/>
                <w:sz w:val="20"/>
                <w:szCs w:val="20"/>
              </w:rPr>
            </w:pPr>
            <w:r>
              <w:rPr>
                <w:rFonts w:ascii="Calibri" w:hAnsi="Calibri" w:cs="Calibri"/>
                <w:color w:val="000000"/>
                <w:sz w:val="22"/>
                <w:szCs w:val="22"/>
              </w:rPr>
              <w:t>36,0169%</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/01/2029</w:t>
            </w:r>
          </w:p>
        </w:tc>
        <w:tc>
          <w:tcPr>
            <w:tcW w:w="1761" w:type="pct"/>
            <w:vAlign w:val="center"/>
          </w:tcPr>
          <w:p>
            <w:pPr>
              <w:jc w:val="center"/>
              <w:rPr>
                <w:rFonts w:ascii="Verdana" w:hAnsi="Verdana"/>
                <w:sz w:val="20"/>
                <w:szCs w:val="20"/>
              </w:rPr>
            </w:pPr>
            <w:r>
              <w:rPr>
                <w:rFonts w:ascii="Verdana" w:hAnsi="Verdana"/>
                <w:sz w:val="20"/>
                <w:szCs w:val="20"/>
              </w:rPr>
              <w:t>5,0000%</w:t>
            </w:r>
          </w:p>
        </w:tc>
        <w:tc>
          <w:tcPr>
            <w:tcW w:w="1761" w:type="pct"/>
            <w:vAlign w:val="bottom"/>
          </w:tcPr>
          <w:p>
            <w:pPr>
              <w:jc w:val="center"/>
              <w:rPr>
                <w:rFonts w:ascii="Verdana" w:hAnsi="Verdana"/>
                <w:sz w:val="20"/>
                <w:szCs w:val="20"/>
              </w:rPr>
            </w:pPr>
            <w:r>
              <w:rPr>
                <w:rFonts w:ascii="Calibri" w:hAnsi="Calibri" w:cs="Calibri"/>
                <w:color w:val="000000"/>
                <w:sz w:val="22"/>
                <w:szCs w:val="22"/>
              </w:rPr>
              <w:t>33,1126%</w:t>
            </w:r>
          </w:p>
        </w:tc>
      </w:tr>
      <w:tr>
        <w:trPr>
          <w:jc w:val="center"/>
        </w:trPr>
        <w:tc>
          <w:tcPr>
            <w:tcW w:w="1478" w:type="pct"/>
            <w:vAlign w:val="center"/>
          </w:tcPr>
          <w:p>
            <w:pPr>
              <w:jc w:val="center"/>
              <w:rPr>
                <w:rFonts w:ascii="Verdana" w:hAnsi="Verdana"/>
                <w:sz w:val="20"/>
                <w:szCs w:val="20"/>
              </w:rPr>
            </w:pPr>
            <w:r>
              <w:rPr>
                <w:rFonts w:ascii="Verdana" w:hAnsi="Verdana"/>
                <w:sz w:val="20"/>
                <w:szCs w:val="20"/>
              </w:rPr>
              <w:t>15 /07/2029</w:t>
            </w:r>
          </w:p>
        </w:tc>
        <w:tc>
          <w:tcPr>
            <w:tcW w:w="1761" w:type="pct"/>
            <w:vAlign w:val="center"/>
          </w:tcPr>
          <w:p>
            <w:pPr>
              <w:jc w:val="center"/>
              <w:rPr>
                <w:rFonts w:ascii="Verdana" w:hAnsi="Verdana"/>
                <w:sz w:val="20"/>
                <w:szCs w:val="20"/>
              </w:rPr>
            </w:pPr>
            <w:r>
              <w:rPr>
                <w:rFonts w:ascii="Verdana" w:hAnsi="Verdana"/>
                <w:sz w:val="20"/>
                <w:szCs w:val="20"/>
              </w:rPr>
              <w:t>4,0000%</w:t>
            </w:r>
          </w:p>
        </w:tc>
        <w:tc>
          <w:tcPr>
            <w:tcW w:w="1761" w:type="pct"/>
            <w:vAlign w:val="bottom"/>
          </w:tcPr>
          <w:p>
            <w:pPr>
              <w:jc w:val="center"/>
              <w:rPr>
                <w:rFonts w:ascii="Verdana" w:hAnsi="Verdana"/>
                <w:sz w:val="20"/>
                <w:szCs w:val="20"/>
              </w:rPr>
            </w:pPr>
            <w:r>
              <w:rPr>
                <w:rFonts w:ascii="Calibri" w:hAnsi="Calibri" w:cs="Calibri"/>
                <w:color w:val="000000"/>
                <w:sz w:val="22"/>
                <w:szCs w:val="22"/>
              </w:rPr>
              <w:t>39,6040%</w:t>
            </w:r>
          </w:p>
        </w:tc>
      </w:tr>
      <w:tr>
        <w:trPr>
          <w:jc w:val="center"/>
        </w:trPr>
        <w:tc>
          <w:tcPr>
            <w:tcW w:w="1478" w:type="pct"/>
            <w:vAlign w:val="center"/>
          </w:tcPr>
          <w:p>
            <w:pPr>
              <w:jc w:val="center"/>
              <w:rPr>
                <w:rFonts w:ascii="Verdana" w:hAnsi="Verdana"/>
                <w:sz w:val="20"/>
                <w:szCs w:val="20"/>
              </w:rPr>
            </w:pPr>
            <w:r>
              <w:rPr>
                <w:rFonts w:ascii="Verdana" w:hAnsi="Verdana"/>
                <w:sz w:val="20"/>
                <w:szCs w:val="20"/>
              </w:rPr>
              <w:t>Data de Vencimento</w:t>
            </w:r>
          </w:p>
        </w:tc>
        <w:tc>
          <w:tcPr>
            <w:tcW w:w="1761" w:type="pct"/>
            <w:vAlign w:val="center"/>
          </w:tcPr>
          <w:p>
            <w:pPr>
              <w:jc w:val="center"/>
              <w:rPr>
                <w:rFonts w:ascii="Verdana" w:hAnsi="Verdana"/>
                <w:sz w:val="20"/>
                <w:szCs w:val="20"/>
              </w:rPr>
            </w:pPr>
            <w:r>
              <w:rPr>
                <w:rFonts w:ascii="Verdana" w:hAnsi="Verdana"/>
                <w:sz w:val="20"/>
                <w:szCs w:val="20"/>
              </w:rPr>
              <w:t>6,1000%</w:t>
            </w:r>
          </w:p>
        </w:tc>
        <w:tc>
          <w:tcPr>
            <w:tcW w:w="1761" w:type="pct"/>
            <w:vAlign w:val="bottom"/>
          </w:tcPr>
          <w:p>
            <w:pPr>
              <w:jc w:val="center"/>
              <w:rPr>
                <w:rFonts w:ascii="Verdana" w:hAnsi="Verdana"/>
                <w:sz w:val="20"/>
                <w:szCs w:val="20"/>
              </w:rPr>
            </w:pPr>
            <w:r>
              <w:rPr>
                <w:rFonts w:ascii="Verdana" w:hAnsi="Verdana"/>
                <w:sz w:val="20"/>
                <w:szCs w:val="20"/>
              </w:rPr>
              <w:t>100,0000%</w:t>
            </w:r>
          </w:p>
        </w:tc>
      </w:tr>
    </w:tbl>
    <w:p>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pPr>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2" w:name="_DV_M186"/>
      <w:bookmarkStart w:id="163" w:name="_Toc499990356"/>
      <w:bookmarkEnd w:id="126"/>
      <w:bookmarkEnd w:id="162"/>
      <w:r>
        <w:rPr>
          <w:rFonts w:ascii="Verdana" w:hAnsi="Verdana" w:cs="Arial"/>
          <w:b/>
          <w:sz w:val="20"/>
          <w:szCs w:val="20"/>
        </w:rPr>
        <w:t>Local de Pagamento</w:t>
      </w:r>
      <w:bookmarkEnd w:id="163"/>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64" w:name="_DV_M187"/>
      <w:bookmarkEnd w:id="164"/>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pPr>
        <w:spacing w:line="320" w:lineRule="exact"/>
        <w:contextualSpacing/>
        <w:jc w:val="both"/>
        <w:rPr>
          <w:rFonts w:ascii="Verdana" w:hAnsi="Verdana" w:cs="Arial"/>
          <w:sz w:val="20"/>
          <w:szCs w:val="20"/>
        </w:rPr>
      </w:pPr>
      <w:bookmarkStart w:id="165" w:name="_Toc499990357"/>
    </w:p>
    <w:p>
      <w:pPr>
        <w:numPr>
          <w:ilvl w:val="0"/>
          <w:numId w:val="11"/>
        </w:numPr>
        <w:tabs>
          <w:tab w:val="left" w:pos="720"/>
        </w:tabs>
        <w:spacing w:line="320" w:lineRule="exact"/>
        <w:ind w:hanging="720"/>
        <w:contextualSpacing/>
        <w:jc w:val="both"/>
        <w:rPr>
          <w:rFonts w:ascii="Verdana" w:hAnsi="Verdana" w:cs="Arial"/>
          <w:b/>
          <w:sz w:val="20"/>
          <w:szCs w:val="20"/>
        </w:rPr>
      </w:pPr>
      <w:bookmarkStart w:id="166" w:name="_DV_M188"/>
      <w:bookmarkEnd w:id="166"/>
      <w:r>
        <w:rPr>
          <w:rFonts w:ascii="Verdana" w:hAnsi="Verdana" w:cs="Arial"/>
          <w:b/>
          <w:sz w:val="20"/>
          <w:szCs w:val="20"/>
        </w:rPr>
        <w:t>Prorrogação dos Prazos</w:t>
      </w:r>
      <w:bookmarkStart w:id="167" w:name="_DV_M189"/>
      <w:bookmarkEnd w:id="165"/>
      <w:bookmarkEnd w:id="167"/>
    </w:p>
    <w:p>
      <w:pPr>
        <w:spacing w:line="320" w:lineRule="exact"/>
        <w:contextualSpacing/>
        <w:jc w:val="both"/>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68" w:name="_DV_M190"/>
      <w:bookmarkEnd w:id="168"/>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69" w:name="_DV_M191"/>
      <w:bookmarkEnd w:id="169"/>
      <w:r>
        <w:rPr>
          <w:rFonts w:ascii="Verdana" w:hAnsi="Verdana" w:cs="Arial"/>
          <w:sz w:val="20"/>
          <w:szCs w:val="20"/>
        </w:rPr>
        <w:t>pagamentos coincidir com sábado, domingo ou feriado declarado nacional.</w:t>
      </w:r>
      <w:r>
        <w:t xml:space="preserve"> </w:t>
      </w:r>
    </w:p>
    <w:p>
      <w:pPr>
        <w:spacing w:line="320" w:lineRule="exact"/>
        <w:contextualSpacing/>
        <w:jc w:val="both"/>
        <w:rPr>
          <w:rFonts w:ascii="Verdana" w:hAnsi="Verdana" w:cs="Arial"/>
          <w:sz w:val="20"/>
          <w:szCs w:val="20"/>
        </w:rPr>
      </w:pPr>
      <w:bookmarkStart w:id="170" w:name="_Toc49999035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71" w:name="_DV_M192"/>
      <w:bookmarkEnd w:id="171"/>
      <w:r>
        <w:rPr>
          <w:rFonts w:ascii="Verdana" w:hAnsi="Verdana" w:cs="Arial"/>
          <w:b/>
          <w:sz w:val="20"/>
          <w:szCs w:val="20"/>
        </w:rPr>
        <w:t>Encargos Moratórios</w:t>
      </w:r>
      <w:bookmarkEnd w:id="170"/>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72" w:name="_DV_M193"/>
      <w:bookmarkEnd w:id="172"/>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3" w:name="_DV_M194"/>
      <w:bookmarkStart w:id="174" w:name="_Toc499990359"/>
      <w:bookmarkEnd w:id="173"/>
      <w:r>
        <w:rPr>
          <w:rFonts w:ascii="Verdana" w:hAnsi="Verdana" w:cs="Arial"/>
          <w:b/>
          <w:sz w:val="20"/>
          <w:szCs w:val="20"/>
        </w:rPr>
        <w:lastRenderedPageBreak/>
        <w:t>Decadência dos Direitos aos Acréscimos</w:t>
      </w:r>
      <w:bookmarkEnd w:id="174"/>
    </w:p>
    <w:p>
      <w:pPr>
        <w:keepNext/>
        <w:keepLines/>
        <w:spacing w:line="320" w:lineRule="exact"/>
        <w:contextualSpacing/>
        <w:jc w:val="both"/>
        <w:rPr>
          <w:rFonts w:ascii="Verdana" w:hAnsi="Verdana" w:cs="Arial"/>
          <w:sz w:val="20"/>
          <w:szCs w:val="20"/>
        </w:rPr>
      </w:pPr>
    </w:p>
    <w:p>
      <w:pPr>
        <w:keepNext/>
        <w:keepLines/>
        <w:spacing w:line="320" w:lineRule="exact"/>
        <w:ind w:left="705" w:hanging="705"/>
        <w:contextualSpacing/>
        <w:jc w:val="both"/>
        <w:rPr>
          <w:rFonts w:ascii="Verdana" w:hAnsi="Verdana" w:cs="Arial"/>
          <w:sz w:val="20"/>
          <w:szCs w:val="20"/>
        </w:rPr>
      </w:pPr>
      <w:bookmarkStart w:id="175" w:name="_DV_M195"/>
      <w:bookmarkEnd w:id="175"/>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pPr>
        <w:spacing w:line="320" w:lineRule="exact"/>
        <w:contextualSpacing/>
        <w:jc w:val="both"/>
        <w:rPr>
          <w:rFonts w:ascii="Verdana" w:hAnsi="Verdana" w:cs="Arial"/>
          <w:sz w:val="20"/>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End w:id="176"/>
      <w:bookmarkEnd w:id="177"/>
      <w:bookmarkEnd w:id="178"/>
      <w:bookmarkEnd w:id="179"/>
      <w:bookmarkEnd w:id="180"/>
      <w:bookmarkEnd w:id="181"/>
      <w:bookmarkEnd w:id="182"/>
      <w:bookmarkEnd w:id="183"/>
      <w:bookmarkEnd w:id="184"/>
      <w:bookmarkEnd w:id="185"/>
      <w:bookmarkEnd w:id="186"/>
      <w:bookmarkEnd w:id="187"/>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88" w:name="_DV_M210"/>
      <w:bookmarkEnd w:id="188"/>
      <w:r>
        <w:rPr>
          <w:rFonts w:ascii="Verdana" w:hAnsi="Verdana" w:cs="Arial"/>
          <w:b/>
          <w:sz w:val="20"/>
          <w:szCs w:val="20"/>
        </w:rPr>
        <w:t>Repactuação Programada</w:t>
      </w:r>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89" w:name="_DV_M211"/>
      <w:bookmarkEnd w:id="189"/>
      <w:r>
        <w:rPr>
          <w:rFonts w:ascii="Verdana" w:hAnsi="Verdana" w:cs="Arial"/>
          <w:sz w:val="20"/>
          <w:szCs w:val="20"/>
        </w:rPr>
        <w:t>4.8.1.</w:t>
      </w:r>
      <w:r>
        <w:rPr>
          <w:rFonts w:ascii="Verdana" w:hAnsi="Verdana" w:cs="Arial"/>
          <w:sz w:val="20"/>
          <w:szCs w:val="20"/>
        </w:rPr>
        <w:tab/>
        <w:t>Não haverá repactuação programada das Debêntures.</w:t>
      </w:r>
    </w:p>
    <w:p>
      <w:pPr>
        <w:spacing w:line="320" w:lineRule="exact"/>
        <w:ind w:left="709"/>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pPr>
        <w:spacing w:line="320" w:lineRule="exact"/>
        <w:contextualSpacing/>
        <w:rPr>
          <w:rFonts w:ascii="Verdana" w:eastAsia="Arial Unicode MS" w:hAnsi="Verdana" w:cs="Arial"/>
          <w:sz w:val="20"/>
          <w:szCs w:val="20"/>
        </w:rPr>
      </w:pPr>
    </w:p>
    <w:p>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pPr>
        <w:tabs>
          <w:tab w:val="left" w:pos="720"/>
        </w:tabs>
        <w:spacing w:line="320" w:lineRule="exact"/>
        <w:ind w:left="720"/>
        <w:contextualSpacing/>
        <w:jc w:val="both"/>
        <w:rPr>
          <w:rFonts w:ascii="Verdana" w:eastAsia="Arial Unicode MS" w:hAnsi="Verdana" w:cs="Arial"/>
          <w:sz w:val="20"/>
          <w:szCs w:val="20"/>
        </w:rPr>
      </w:pPr>
    </w:p>
    <w:p>
      <w:pPr>
        <w:adjustRightInd/>
        <w:spacing w:line="320" w:lineRule="exact"/>
        <w:ind w:left="709" w:hanging="709"/>
        <w:jc w:val="both"/>
        <w:rPr>
          <w:rFonts w:ascii="Verdana" w:hAnsi="Verdana" w:cs="Tahoma"/>
          <w:sz w:val="20"/>
          <w:szCs w:val="20"/>
        </w:rPr>
      </w:pPr>
      <w:r>
        <w:rPr>
          <w:rFonts w:ascii="Verdana" w:hAnsi="Verdana" w:cs="Tahoma"/>
          <w:i/>
          <w:sz w:val="20"/>
          <w:szCs w:val="20"/>
        </w:rPr>
        <w:t>4.10.1.</w:t>
      </w:r>
      <w:r>
        <w:rPr>
          <w:rFonts w:ascii="Verdana" w:hAnsi="Verdana" w:cs="Tahoma"/>
          <w:i/>
          <w:sz w:val="20"/>
          <w:szCs w:val="20"/>
        </w:rPr>
        <w:tab/>
      </w:r>
      <w:r>
        <w:rPr>
          <w:rFonts w:ascii="Verdana" w:hAnsi="Verdana" w:cs="Tahoma"/>
          <w:i/>
          <w:sz w:val="20"/>
          <w:szCs w:val="20"/>
        </w:rPr>
        <w:tab/>
        <w:t xml:space="preserve">Resgate Antecipado Facultativo. </w:t>
      </w:r>
      <w:r>
        <w:rPr>
          <w:rFonts w:ascii="Verdana" w:hAnsi="Verdana" w:cs="Tahoma"/>
          <w:sz w:val="20"/>
          <w:szCs w:val="20"/>
        </w:rPr>
        <w:t>Na data desta Escritura de Emissão não é legalmente permitida a realização de resgate antecipado facultativo das Debêntures. No entanto, caso durante a vigência da presente Emissão as Debêntures deixem de gozar do tratamento tributário previsto na Lei 12.431 ou passe a ser permitido e devidamente regulamentado pelo CMN, nos termos da Lei 12.431, a Emissora poderá, a seu exclusivo critério, a qualquer tempo, mediante Comunicação de Resgate Antecipado Facultativo (conforme definido abaixo) aos Debenturistas, promover o resgate antecipado total das Debêntures, ficando vedado o resgate antecipado parcial das Debêntures, com o consequente cancelamento das Debêntures objeto do resgate (“</w:t>
      </w:r>
      <w:r>
        <w:rPr>
          <w:rFonts w:ascii="Verdana" w:hAnsi="Verdana" w:cs="Tahoma"/>
          <w:sz w:val="20"/>
          <w:szCs w:val="20"/>
          <w:u w:val="single"/>
        </w:rPr>
        <w:t>Resgate Antecipado Facultativo</w:t>
      </w:r>
      <w:r>
        <w:rPr>
          <w:rFonts w:ascii="Verdana" w:hAnsi="Verdana" w:cs="Tahoma"/>
          <w:sz w:val="20"/>
          <w:szCs w:val="20"/>
        </w:rPr>
        <w:t>”).</w:t>
      </w:r>
    </w:p>
    <w:p>
      <w:pPr>
        <w:adjustRightInd/>
        <w:spacing w:line="320" w:lineRule="exact"/>
        <w:ind w:left="709" w:hanging="709"/>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4.10.1.1.</w:t>
      </w:r>
      <w:r>
        <w:rPr>
          <w:rFonts w:ascii="Verdana" w:hAnsi="Verdana" w:cs="Tahoma"/>
          <w:sz w:val="20"/>
          <w:szCs w:val="20"/>
        </w:rPr>
        <w:tab/>
        <w:t>O Resgate Antecipado Facultativo somente poderá ocorrer mediante o envio de comunicação individual a todos os Debenturistas titulares das Debêntures objeto do Resgate Antecipado Facultativo, com cópia para o Agente Fiduciário, ou publicação de anúncio da Emissora dirigido aos Debenturistas titulares das Debêntures objeto do Resgate Antecipado Facultativo (“</w:t>
      </w:r>
      <w:r>
        <w:rPr>
          <w:rFonts w:ascii="Verdana" w:hAnsi="Verdana" w:cs="Tahoma"/>
          <w:sz w:val="20"/>
          <w:szCs w:val="20"/>
          <w:u w:val="single"/>
        </w:rPr>
        <w:t>Comunicação de Resgate Antecipado Facultativo</w:t>
      </w:r>
      <w:r>
        <w:rPr>
          <w:rFonts w:ascii="Verdana" w:hAnsi="Verdana" w:cs="Tahoma"/>
          <w:sz w:val="20"/>
          <w:szCs w:val="20"/>
        </w:rPr>
        <w:t>”), com antecedência mínima de 3 (três) Dias Úteis contados da data prevista para realização do efetivo Resgate Antecipado Facultativo (“</w:t>
      </w:r>
      <w:r>
        <w:rPr>
          <w:rFonts w:ascii="Verdana" w:hAnsi="Verdana" w:cs="Tahoma"/>
          <w:sz w:val="20"/>
          <w:szCs w:val="20"/>
          <w:u w:val="single"/>
        </w:rPr>
        <w:t>Data do Resgate Antecipado Facultativo</w:t>
      </w:r>
      <w:r>
        <w:rPr>
          <w:rFonts w:ascii="Verdana" w:hAnsi="Verdana" w:cs="Tahoma"/>
          <w:sz w:val="20"/>
          <w:szCs w:val="20"/>
        </w:rPr>
        <w:t>”) que deverá, necessariamente, ser um Dia Útil. Na Comunicação de Resgate Antecipado Facultativo deverão constar (i) a Data do Resgate Antecipado Facultativo; (</w:t>
      </w:r>
      <w:proofErr w:type="spellStart"/>
      <w:r>
        <w:rPr>
          <w:rFonts w:ascii="Verdana" w:hAnsi="Verdana" w:cs="Tahoma"/>
          <w:sz w:val="20"/>
          <w:szCs w:val="20"/>
        </w:rPr>
        <w:t>ii</w:t>
      </w:r>
      <w:proofErr w:type="spellEnd"/>
      <w:r>
        <w:rPr>
          <w:rFonts w:ascii="Verdana" w:hAnsi="Verdana" w:cs="Tahoma"/>
          <w:sz w:val="20"/>
          <w:szCs w:val="20"/>
        </w:rPr>
        <w:t xml:space="preserve">) a forma de cálculo do valor do Resgate </w:t>
      </w:r>
      <w:r>
        <w:rPr>
          <w:rFonts w:ascii="Verdana" w:hAnsi="Verdana" w:cs="Tahoma"/>
          <w:sz w:val="20"/>
          <w:szCs w:val="20"/>
        </w:rPr>
        <w:lastRenderedPageBreak/>
        <w:t>Antecipado Facultativo; (</w:t>
      </w:r>
      <w:proofErr w:type="spellStart"/>
      <w:r>
        <w:rPr>
          <w:rFonts w:ascii="Verdana" w:hAnsi="Verdana" w:cs="Tahoma"/>
          <w:sz w:val="20"/>
          <w:szCs w:val="20"/>
        </w:rPr>
        <w:t>iii</w:t>
      </w:r>
      <w:proofErr w:type="spellEnd"/>
      <w:r>
        <w:rPr>
          <w:rFonts w:ascii="Verdana" w:hAnsi="Verdana" w:cs="Tahoma"/>
          <w:sz w:val="20"/>
          <w:szCs w:val="20"/>
        </w:rPr>
        <w:t>) quaisquer outras informações necessárias à operacionalização do Resgate Antecipado Facultativo.</w:t>
      </w:r>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4.10.1.2.</w:t>
      </w:r>
      <w:r>
        <w:rPr>
          <w:rFonts w:ascii="Verdana" w:hAnsi="Verdana" w:cs="Tahoma"/>
          <w:sz w:val="20"/>
          <w:szCs w:val="20"/>
        </w:rPr>
        <w:tab/>
        <w:t xml:space="preserve">O Resgate Antecipado Facultativo deverá ser comunicado à B3, ao Banco Liquidante e ao </w:t>
      </w:r>
      <w:proofErr w:type="spellStart"/>
      <w:r>
        <w:rPr>
          <w:rFonts w:ascii="Verdana" w:hAnsi="Verdana" w:cs="Tahoma"/>
          <w:sz w:val="20"/>
          <w:szCs w:val="20"/>
        </w:rPr>
        <w:t>Escriturador</w:t>
      </w:r>
      <w:proofErr w:type="spellEnd"/>
      <w:r>
        <w:rPr>
          <w:rFonts w:ascii="Verdana" w:hAnsi="Verdana" w:cs="Tahoma"/>
          <w:sz w:val="20"/>
          <w:szCs w:val="20"/>
        </w:rPr>
        <w:t xml:space="preserve"> com antecedência mínima de 3 (três) Dias Úteis da Data do Resgate Antecipado Facultativo.</w:t>
      </w:r>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4.10.1.3.</w:t>
      </w:r>
      <w:r>
        <w:rPr>
          <w:rFonts w:ascii="Verdana" w:hAnsi="Verdana" w:cs="Tahoma"/>
          <w:sz w:val="20"/>
          <w:szCs w:val="20"/>
        </w:rPr>
        <w:tab/>
        <w:t xml:space="preserve">O valor do Resgate Antecipado Facultativo será equivalente ao Valor Nominal Unitário Atualizado acrescido dos Juros Remuneratórios devidos até a data do efetivo Resgate Antecipado </w:t>
      </w:r>
      <w:proofErr w:type="spellStart"/>
      <w:r>
        <w:rPr>
          <w:rFonts w:ascii="Verdana" w:hAnsi="Verdana" w:cs="Tahoma"/>
          <w:sz w:val="20"/>
          <w:szCs w:val="20"/>
        </w:rPr>
        <w:t>Facultatvo</w:t>
      </w:r>
      <w:proofErr w:type="spellEnd"/>
      <w:r>
        <w:rPr>
          <w:rFonts w:ascii="Verdana" w:hAnsi="Verdana" w:cs="Tahoma"/>
          <w:sz w:val="20"/>
          <w:szCs w:val="20"/>
        </w:rPr>
        <w:t xml:space="preserve">,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a partir da Data de Subscrição ou da Data de Pagamento dos Juros Remuneratórios imediatamente anterior (“</w:t>
      </w:r>
      <w:r>
        <w:rPr>
          <w:rFonts w:ascii="Verdana" w:hAnsi="Verdana" w:cs="Tahoma"/>
          <w:sz w:val="20"/>
          <w:szCs w:val="20"/>
          <w:u w:val="single"/>
        </w:rPr>
        <w:t>Valor do Resgate Antecipado Facultativo</w:t>
      </w:r>
      <w:r>
        <w:rPr>
          <w:rFonts w:ascii="Verdana" w:hAnsi="Verdana" w:cs="Tahoma"/>
          <w:sz w:val="20"/>
          <w:szCs w:val="20"/>
        </w:rPr>
        <w:t>”).</w:t>
      </w:r>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4.10.1.4.</w:t>
      </w:r>
      <w:r>
        <w:rPr>
          <w:rFonts w:ascii="Verdana" w:hAnsi="Verdana" w:cs="Tahoma"/>
          <w:sz w:val="20"/>
          <w:szCs w:val="20"/>
        </w:rPr>
        <w:tab/>
        <w:t>O pagamento do Resgate Antecipado Facultativo será feito (i) por meio dos procedimentos adotados pela B3 para as Debêntures custodiadas eletronicamente na B3; e/ou (</w:t>
      </w:r>
      <w:proofErr w:type="spellStart"/>
      <w:r>
        <w:rPr>
          <w:rFonts w:ascii="Verdana" w:hAnsi="Verdana" w:cs="Tahoma"/>
          <w:sz w:val="20"/>
          <w:szCs w:val="20"/>
        </w:rPr>
        <w:t>ii</w:t>
      </w:r>
      <w:proofErr w:type="spellEnd"/>
      <w:r>
        <w:rPr>
          <w:rFonts w:ascii="Verdana" w:hAnsi="Verdana" w:cs="Tahoma"/>
          <w:sz w:val="20"/>
          <w:szCs w:val="20"/>
        </w:rPr>
        <w:t xml:space="preserve">) mediante depósito em contas correntes indicadas pelos Debenturistas a ser realizado pelo Banco Liquidante e/ou pelo </w:t>
      </w:r>
      <w:proofErr w:type="spellStart"/>
      <w:r>
        <w:rPr>
          <w:rFonts w:ascii="Verdana" w:hAnsi="Verdana" w:cs="Tahoma"/>
          <w:sz w:val="20"/>
          <w:szCs w:val="20"/>
        </w:rPr>
        <w:t>Escriturador</w:t>
      </w:r>
      <w:proofErr w:type="spellEnd"/>
      <w:r>
        <w:rPr>
          <w:rFonts w:ascii="Verdana" w:hAnsi="Verdana" w:cs="Tahoma"/>
          <w:sz w:val="20"/>
          <w:szCs w:val="20"/>
        </w:rPr>
        <w:t>, no caso de Debêntures que não estejam custodiadas eletronicamente na B3.</w:t>
      </w:r>
    </w:p>
    <w:p>
      <w:pPr>
        <w:adjustRightInd/>
        <w:spacing w:line="320" w:lineRule="exact"/>
        <w:ind w:left="709" w:hanging="709"/>
        <w:jc w:val="both"/>
        <w:rPr>
          <w:rFonts w:ascii="Verdana" w:eastAsia="Arial Unicode MS" w:hAnsi="Verdana" w:cs="Arial"/>
          <w:sz w:val="20"/>
          <w:szCs w:val="20"/>
        </w:rPr>
      </w:pPr>
    </w:p>
    <w:p>
      <w:pPr>
        <w:adjustRightInd/>
        <w:spacing w:line="320" w:lineRule="exact"/>
        <w:ind w:left="709" w:hanging="567"/>
        <w:jc w:val="both"/>
        <w:rPr>
          <w:rFonts w:ascii="Verdana" w:hAnsi="Verdana" w:cs="Tahoma"/>
          <w:sz w:val="20"/>
          <w:szCs w:val="20"/>
        </w:rPr>
      </w:pPr>
      <w:r>
        <w:rPr>
          <w:rFonts w:ascii="Verdana" w:hAnsi="Verdana" w:cs="Tahoma"/>
          <w:i/>
          <w:sz w:val="20"/>
          <w:szCs w:val="20"/>
        </w:rPr>
        <w:t>4.10.2</w:t>
      </w:r>
      <w:r>
        <w:rPr>
          <w:rFonts w:ascii="Verdana" w:hAnsi="Verdana" w:cs="Tahoma"/>
          <w:i/>
          <w:sz w:val="20"/>
          <w:szCs w:val="20"/>
        </w:rPr>
        <w:tab/>
      </w:r>
      <w:r>
        <w:rPr>
          <w:rFonts w:ascii="Verdana" w:hAnsi="Verdana" w:cs="Tahoma"/>
          <w:i/>
          <w:sz w:val="20"/>
          <w:szCs w:val="20"/>
        </w:rPr>
        <w:tab/>
        <w:t>Oferta de Resgate Antecipado.</w:t>
      </w:r>
      <w:r>
        <w:rPr>
          <w:rFonts w:ascii="Verdana" w:hAnsi="Verdana" w:cs="Tahoma"/>
          <w:sz w:val="20"/>
          <w:szCs w:val="20"/>
        </w:rPr>
        <w:t xml:space="preserve"> Na data desta Escritura de Emissão não é legalmente permitida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pPr>
        <w:tabs>
          <w:tab w:val="left" w:pos="709"/>
        </w:tabs>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4.10.2.1</w:t>
      </w:r>
      <w:r>
        <w:rPr>
          <w:rFonts w:ascii="Verdana" w:hAnsi="Verdana" w:cs="Tahoma"/>
          <w:sz w:val="20"/>
          <w:szCs w:val="20"/>
        </w:rPr>
        <w:tab/>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w:t>
      </w:r>
      <w:r>
        <w:t xml:space="preserve">12 </w:t>
      </w:r>
      <w:r>
        <w:rPr>
          <w:rFonts w:ascii="Verdana" w:hAnsi="Verdana" w:cs="Tahoma"/>
          <w:sz w:val="20"/>
          <w:szCs w:val="20"/>
        </w:rPr>
        <w:t>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4.</w:t>
      </w:r>
      <w:r>
        <w:t>10</w:t>
      </w:r>
      <w:r>
        <w:rPr>
          <w:rFonts w:ascii="Verdana" w:hAnsi="Verdana" w:cs="Tahoma"/>
          <w:sz w:val="20"/>
          <w:szCs w:val="20"/>
        </w:rPr>
        <w:t>.2.2 abaixo; (</w:t>
      </w:r>
      <w:proofErr w:type="spellStart"/>
      <w:r>
        <w:rPr>
          <w:rFonts w:ascii="Verdana" w:hAnsi="Verdana" w:cs="Tahoma"/>
          <w:sz w:val="20"/>
          <w:szCs w:val="20"/>
        </w:rPr>
        <w:t>iii</w:t>
      </w:r>
      <w:proofErr w:type="spellEnd"/>
      <w:r>
        <w:rPr>
          <w:rFonts w:ascii="Verdana" w:hAnsi="Verdana" w:cs="Tahoma"/>
          <w:sz w:val="20"/>
          <w:szCs w:val="20"/>
        </w:rPr>
        <w:t xml:space="preserve">) a </w:t>
      </w:r>
      <w:r>
        <w:rPr>
          <w:rFonts w:ascii="Verdana" w:hAnsi="Verdana" w:cs="Tahoma"/>
          <w:sz w:val="20"/>
          <w:szCs w:val="20"/>
        </w:rPr>
        <w:lastRenderedPageBreak/>
        <w:t>data efetiva para o resgate antecipado das Debêntures e o pagamento das quantias devidas aos Debenturistas nos termos da Cláusula 4.</w:t>
      </w:r>
      <w:r>
        <w:t>10</w:t>
      </w:r>
      <w:r>
        <w:rPr>
          <w:rFonts w:ascii="Verdana" w:hAnsi="Verdana" w:cs="Tahoma"/>
          <w:sz w:val="20"/>
          <w:szCs w:val="20"/>
        </w:rPr>
        <w:t>.2.5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w:t>
      </w:r>
      <w:r>
        <w:rPr>
          <w:rFonts w:ascii="Verdana" w:hAnsi="Verdana" w:cs="Tahoma"/>
          <w:sz w:val="20"/>
          <w:szCs w:val="20"/>
        </w:rPr>
        <w:tab/>
        <w:t>necessárias para a tomada de decisão pelos Debenturistas e para a operacionalização da Oferta de Resgate Antecipado.</w:t>
      </w:r>
    </w:p>
    <w:p>
      <w:pPr>
        <w:spacing w:line="320" w:lineRule="exact"/>
        <w:ind w:left="709"/>
        <w:jc w:val="both"/>
        <w:rPr>
          <w:rFonts w:ascii="Verdana" w:hAnsi="Verdana" w:cs="Tahoma"/>
          <w:sz w:val="20"/>
          <w:szCs w:val="20"/>
        </w:rPr>
      </w:pPr>
    </w:p>
    <w:p>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pPr>
        <w:pStyle w:val="PargrafodaLista"/>
        <w:adjustRightInd/>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w:t>
      </w:r>
      <w:proofErr w:type="spellStart"/>
      <w:r>
        <w:rPr>
          <w:rFonts w:ascii="Verdana" w:hAnsi="Verdana" w:cs="Tahoma"/>
          <w:sz w:val="20"/>
          <w:szCs w:val="20"/>
        </w:rPr>
        <w:t>Escriturador</w:t>
      </w:r>
      <w:proofErr w:type="spellEnd"/>
      <w:r>
        <w:rPr>
          <w:rFonts w:ascii="Verdana" w:hAnsi="Verdana" w:cs="Tahoma"/>
          <w:sz w:val="20"/>
          <w:szCs w:val="20"/>
        </w:rPr>
        <w:t xml:space="preserve">,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a partir da Data de Subscrição ou da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w:t>
      </w:r>
      <w:proofErr w:type="spellEnd"/>
      <w:r>
        <w:rPr>
          <w:rFonts w:ascii="Verdana" w:hAnsi="Verdana" w:cs="Tahoma"/>
          <w:sz w:val="20"/>
          <w:szCs w:val="20"/>
        </w:rPr>
        <w:t xml:space="preserve">) </w:t>
      </w:r>
      <w:r>
        <w:rPr>
          <w:rFonts w:ascii="Verdana" w:hAnsi="Verdana" w:cs="Arial"/>
          <w:sz w:val="20"/>
          <w:szCs w:val="20"/>
        </w:rPr>
        <w:t>os procedimentos adotados pelo Banco Liquidante, para as Debêntures que não estiverem custodiadas eletronicamente na B3.</w:t>
      </w:r>
    </w:p>
    <w:p>
      <w:pPr>
        <w:pStyle w:val="PargrafodaLista"/>
        <w:adjustRightInd/>
        <w:spacing w:line="320" w:lineRule="exact"/>
        <w:ind w:left="709"/>
        <w:jc w:val="both"/>
        <w:rPr>
          <w:rFonts w:ascii="Verdana" w:hAnsi="Verdana" w:cs="Arial"/>
          <w:b/>
          <w:sz w:val="20"/>
          <w:szCs w:val="20"/>
        </w:rPr>
      </w:pPr>
    </w:p>
    <w:p>
      <w:pPr>
        <w:autoSpaceDE/>
        <w:autoSpaceDN/>
        <w:adjustRightInd/>
        <w:spacing w:line="320" w:lineRule="exact"/>
        <w:rPr>
          <w:rFonts w:ascii="Verdana" w:eastAsia="Arial Unicode MS" w:hAnsi="Verdana"/>
          <w:b/>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xml:space="preserve">) </w:t>
      </w:r>
      <w:r>
        <w:rPr>
          <w:rFonts w:ascii="Verdana" w:eastAsia="Arial Unicode MS" w:hAnsi="Verdana" w:cs="Arial"/>
          <w:sz w:val="20"/>
          <w:szCs w:val="20"/>
        </w:rPr>
        <w:t>permanecer na tesouraria da Emissora;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proofErr w:type="spellStart"/>
      <w:r>
        <w:rPr>
          <w:rFonts w:ascii="Verdana" w:eastAsia="Arial Unicode MS" w:hAnsi="Verdana" w:cs="Arial"/>
          <w:sz w:val="20"/>
          <w:szCs w:val="20"/>
        </w:rPr>
        <w:t>Asssembleia</w:t>
      </w:r>
      <w:proofErr w:type="spellEnd"/>
      <w:r>
        <w:rPr>
          <w:rFonts w:ascii="Verdana" w:eastAsia="Arial Unicode MS" w:hAnsi="Verdana" w:cs="Arial"/>
          <w:sz w:val="20"/>
          <w:szCs w:val="20"/>
        </w:rPr>
        <w:t xml:space="preserve"> Geral de Debenturistas, ficando o Agente Fiduciário desde já autorizado a celebrar o referido aditamento. </w:t>
      </w:r>
    </w:p>
    <w:p>
      <w:pPr>
        <w:spacing w:line="320" w:lineRule="exact"/>
        <w:contextualSpacing/>
        <w:jc w:val="both"/>
        <w:rPr>
          <w:rFonts w:ascii="Verdana" w:hAnsi="Verdana" w:cs="Arial"/>
          <w:sz w:val="20"/>
          <w:szCs w:val="20"/>
        </w:rPr>
      </w:pPr>
    </w:p>
    <w:p>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0" w:name="_DV_M212"/>
      <w:bookmarkEnd w:id="190"/>
      <w:r>
        <w:rPr>
          <w:rFonts w:ascii="Verdana" w:hAnsi="Verdana" w:cs="Arial"/>
          <w:b/>
          <w:sz w:val="20"/>
          <w:szCs w:val="20"/>
        </w:rPr>
        <w:t>Publicidade</w:t>
      </w:r>
    </w:p>
    <w:p>
      <w:pPr>
        <w:widowControl w:val="0"/>
        <w:spacing w:line="320" w:lineRule="exact"/>
        <w:contextualSpacing/>
        <w:jc w:val="both"/>
        <w:rPr>
          <w:rFonts w:ascii="Verdana" w:hAnsi="Verdana" w:cs="Arial"/>
          <w:sz w:val="20"/>
          <w:szCs w:val="20"/>
        </w:rPr>
      </w:pPr>
    </w:p>
    <w:p>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1" w:name="_DV_M213"/>
      <w:bookmarkEnd w:id="191"/>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pPr>
        <w:autoSpaceDE/>
        <w:autoSpaceDN/>
        <w:adjustRightInd/>
        <w:spacing w:line="320" w:lineRule="exact"/>
        <w:rPr>
          <w:rFonts w:ascii="Verdana" w:hAnsi="Verdana" w:cs="Arial"/>
          <w:b/>
          <w:sz w:val="20"/>
          <w:szCs w:val="20"/>
        </w:rPr>
      </w:pPr>
      <w:bookmarkStart w:id="192" w:name="_DV_M215"/>
      <w:bookmarkEnd w:id="192"/>
    </w:p>
    <w:p>
      <w:pPr>
        <w:keepNext/>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lastRenderedPageBreak/>
        <w:t>Comprovação de Titularidade das Debêntures</w:t>
      </w:r>
    </w:p>
    <w:p>
      <w:pPr>
        <w:pStyle w:val="Corpodetexto3"/>
        <w:keepNext/>
        <w:spacing w:line="320" w:lineRule="exact"/>
        <w:contextualSpacing/>
        <w:rPr>
          <w:rFonts w:ascii="Verdana" w:hAnsi="Verdana" w:cs="Arial"/>
          <w:sz w:val="20"/>
          <w:szCs w:val="20"/>
          <w:lang w:val="pt-BR"/>
        </w:rPr>
      </w:pPr>
    </w:p>
    <w:p>
      <w:pPr>
        <w:keepNext/>
        <w:spacing w:line="320" w:lineRule="exact"/>
        <w:ind w:left="705" w:hanging="705"/>
        <w:contextualSpacing/>
        <w:jc w:val="both"/>
        <w:rPr>
          <w:rFonts w:ascii="Verdana" w:hAnsi="Verdana" w:cs="Arial"/>
          <w:sz w:val="20"/>
          <w:szCs w:val="20"/>
        </w:rPr>
      </w:pPr>
      <w:bookmarkStart w:id="193" w:name="_DV_M216"/>
      <w:bookmarkEnd w:id="193"/>
      <w:r>
        <w:rPr>
          <w:rFonts w:ascii="Verdana" w:hAnsi="Verdana" w:cs="Arial"/>
          <w:sz w:val="20"/>
          <w:szCs w:val="20"/>
        </w:rPr>
        <w:t xml:space="preserve">4.13.1. A Emissora não emitirá certificados de Debêntures. Para todos os fins de direito, a titularidade das Debêntures será comprovada pelo extrato emitido pelo </w:t>
      </w:r>
      <w:proofErr w:type="spellStart"/>
      <w:r>
        <w:rPr>
          <w:rFonts w:ascii="Verdana" w:hAnsi="Verdana" w:cs="Arial"/>
          <w:sz w:val="20"/>
          <w:szCs w:val="20"/>
        </w:rPr>
        <w:t>Escriturador</w:t>
      </w:r>
      <w:proofErr w:type="spellEnd"/>
      <w:r>
        <w:rPr>
          <w:rFonts w:ascii="Verdana" w:hAnsi="Verdana" w:cs="Arial"/>
          <w:sz w:val="20"/>
          <w:szCs w:val="20"/>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pPr>
        <w:spacing w:line="320" w:lineRule="exact"/>
        <w:contextualSpacing/>
        <w:jc w:val="both"/>
        <w:rPr>
          <w:rFonts w:ascii="Verdana" w:hAnsi="Verdana" w:cs="Arial"/>
          <w:sz w:val="20"/>
          <w:szCs w:val="20"/>
        </w:rPr>
      </w:pPr>
    </w:p>
    <w:p>
      <w:pPr>
        <w:numPr>
          <w:ilvl w:val="0"/>
          <w:numId w:val="11"/>
        </w:numPr>
        <w:tabs>
          <w:tab w:val="left" w:pos="720"/>
        </w:tabs>
        <w:spacing w:line="320" w:lineRule="exact"/>
        <w:contextualSpacing/>
        <w:jc w:val="both"/>
        <w:rPr>
          <w:rFonts w:ascii="Verdana" w:hAnsi="Verdana" w:cs="Arial"/>
          <w:b/>
          <w:sz w:val="20"/>
          <w:szCs w:val="20"/>
        </w:rPr>
      </w:pPr>
      <w:bookmarkStart w:id="194" w:name="_DV_M217"/>
      <w:bookmarkEnd w:id="194"/>
      <w:r>
        <w:rPr>
          <w:rFonts w:ascii="Verdana" w:hAnsi="Verdana" w:cs="Arial"/>
          <w:b/>
          <w:sz w:val="20"/>
          <w:szCs w:val="20"/>
        </w:rPr>
        <w:t>Tratamento Tributário</w:t>
      </w:r>
    </w:p>
    <w:p>
      <w:pPr>
        <w:tabs>
          <w:tab w:val="left" w:pos="720"/>
        </w:tabs>
        <w:spacing w:line="320" w:lineRule="exact"/>
        <w:ind w:left="720"/>
        <w:contextualSpacing/>
        <w:jc w:val="both"/>
        <w:rPr>
          <w:rFonts w:ascii="Verdana" w:hAnsi="Verdana" w:cs="Arial"/>
          <w:b/>
          <w:sz w:val="20"/>
          <w:szCs w:val="20"/>
        </w:rPr>
      </w:pPr>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5" w:name="_DV_M218"/>
      <w:bookmarkEnd w:id="195"/>
      <w:r>
        <w:rPr>
          <w:rFonts w:ascii="Verdana" w:hAnsi="Verdana" w:cs="Arial"/>
          <w:sz w:val="20"/>
          <w:szCs w:val="20"/>
        </w:rPr>
        <w:t>4.14.1. As Debêntures gozam do tratamento tributário previsto nos artigos 1º e 2º da Lei 12.431.</w:t>
      </w:r>
      <w:bookmarkStart w:id="196" w:name="_Ref379570729"/>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6"/>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4.14.3. 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Verdana" w:hAnsi="Verdana" w:cs="Arial"/>
          <w:sz w:val="20"/>
          <w:szCs w:val="20"/>
        </w:rPr>
        <w:t>Escriturador</w:t>
      </w:r>
      <w:proofErr w:type="spellEnd"/>
      <w:r>
        <w:rPr>
          <w:rFonts w:ascii="Verdana" w:hAnsi="Verdana" w:cs="Arial"/>
          <w:sz w:val="20"/>
          <w:szCs w:val="20"/>
        </w:rPr>
        <w:t xml:space="preserve">, bem como prestar qualquer informação adicional em relação ao tema que lhe seja solicitada pelo Banco Liquidante e/ou pelo </w:t>
      </w:r>
      <w:proofErr w:type="spellStart"/>
      <w:r>
        <w:rPr>
          <w:rFonts w:ascii="Verdana" w:hAnsi="Verdana" w:cs="Arial"/>
          <w:sz w:val="20"/>
          <w:szCs w:val="20"/>
        </w:rPr>
        <w:t>Escriturador</w:t>
      </w:r>
      <w:proofErr w:type="spellEnd"/>
      <w:r>
        <w:rPr>
          <w:rFonts w:ascii="Verdana" w:hAnsi="Verdana" w:cs="Arial"/>
          <w:sz w:val="20"/>
          <w:szCs w:val="20"/>
        </w:rPr>
        <w:t xml:space="preserve"> e/ou pela Emissora.</w:t>
      </w:r>
      <w:bookmarkStart w:id="197" w:name="_Ref380141300"/>
      <w:bookmarkStart w:id="198" w:name="_Toc367387613"/>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197"/>
      <w:bookmarkEnd w:id="198"/>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Pr>
          <w:rFonts w:ascii="Verdana" w:hAnsi="Verdana" w:cs="Arial"/>
          <w:sz w:val="20"/>
          <w:szCs w:val="20"/>
        </w:rPr>
        <w:t>ii</w:t>
      </w:r>
      <w:proofErr w:type="spellEnd"/>
      <w:r>
        <w:rPr>
          <w:rFonts w:ascii="Verdana" w:hAnsi="Verdana" w:cs="Arial"/>
          <w:sz w:val="20"/>
          <w:szCs w:val="20"/>
        </w:rPr>
        <w:t xml:space="preserve">) haja qualquer retenção de tributos sobre os rendimentos das </w:t>
      </w:r>
      <w:r>
        <w:rPr>
          <w:rFonts w:ascii="Verdana" w:hAnsi="Verdana" w:cs="Arial"/>
          <w:sz w:val="20"/>
          <w:szCs w:val="20"/>
        </w:rPr>
        <w:lastRenderedPageBreak/>
        <w:t>Debêntures em razão do não atendimento, pela Emissora, dos requisitos estabelecidos na Lei 12.431, a Emissora desde já se obriga a, em qualquer das hipóteses (i) ou (</w:t>
      </w:r>
      <w:proofErr w:type="spellStart"/>
      <w:r>
        <w:rPr>
          <w:rFonts w:ascii="Verdana" w:hAnsi="Verdana" w:cs="Arial"/>
          <w:sz w:val="20"/>
          <w:szCs w:val="20"/>
        </w:rPr>
        <w:t>ii</w:t>
      </w:r>
      <w:proofErr w:type="spellEnd"/>
      <w:r>
        <w:rPr>
          <w:rFonts w:ascii="Verdana"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199" w:name="_DV_M219"/>
      <w:bookmarkStart w:id="200" w:name="_DV_M220"/>
      <w:bookmarkStart w:id="201" w:name="_DV_M221"/>
      <w:bookmarkStart w:id="202" w:name="_Toc499990364"/>
      <w:bookmarkEnd w:id="199"/>
      <w:bookmarkEnd w:id="200"/>
      <w:bookmarkEnd w:id="201"/>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pPr>
        <w:numPr>
          <w:ilvl w:val="0"/>
          <w:numId w:val="11"/>
        </w:numPr>
        <w:tabs>
          <w:tab w:val="left" w:pos="720"/>
        </w:tabs>
        <w:spacing w:line="320" w:lineRule="exact"/>
        <w:contextualSpacing/>
        <w:jc w:val="both"/>
        <w:rPr>
          <w:rFonts w:ascii="Verdana" w:hAnsi="Verdana" w:cs="Arial"/>
          <w:b/>
          <w:sz w:val="20"/>
          <w:szCs w:val="20"/>
        </w:rPr>
      </w:pPr>
      <w:bookmarkStart w:id="203" w:name="_DV_M222"/>
      <w:bookmarkStart w:id="204" w:name="_Ref370460269"/>
      <w:bookmarkEnd w:id="203"/>
      <w:r>
        <w:rPr>
          <w:rFonts w:ascii="Verdana" w:hAnsi="Verdana" w:cs="Arial"/>
          <w:b/>
          <w:sz w:val="20"/>
          <w:szCs w:val="20"/>
        </w:rPr>
        <w:t>Classificação de Risco</w:t>
      </w:r>
    </w:p>
    <w:p>
      <w:pPr>
        <w:tabs>
          <w:tab w:val="left" w:pos="720"/>
        </w:tabs>
        <w:spacing w:line="320" w:lineRule="exact"/>
        <w:ind w:left="720"/>
        <w:contextualSpacing/>
        <w:jc w:val="both"/>
        <w:rPr>
          <w:rFonts w:ascii="Verdana" w:hAnsi="Verdana" w:cs="Arial"/>
          <w:b/>
          <w:sz w:val="20"/>
          <w:szCs w:val="20"/>
        </w:rPr>
      </w:pPr>
    </w:p>
    <w:p>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pPr>
        <w:spacing w:line="320" w:lineRule="exact"/>
        <w:ind w:left="709" w:hanging="709"/>
        <w:contextualSpacing/>
        <w:jc w:val="both"/>
        <w:rPr>
          <w:rFonts w:ascii="Verdana" w:hAnsi="Verdana" w:cs="Arial"/>
          <w:sz w:val="20"/>
          <w:szCs w:val="20"/>
        </w:rPr>
      </w:pPr>
    </w:p>
    <w:p>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Garantias Reais</w:t>
      </w:r>
      <w:bookmarkEnd w:id="204"/>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205" w:name="_DV_M223"/>
      <w:bookmarkEnd w:id="205"/>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e o Aditamento e Consolidação ao “Contrato de Cessão Fiduciária de Direitos, Administração de Contas e Outras Avenças nº 17.2.027,4.2” celebrado em 08 de dezembro de 2017 (“</w:t>
      </w:r>
      <w:r>
        <w:rPr>
          <w:rFonts w:ascii="Verdana" w:eastAsia="Arial Unicode MS" w:hAnsi="Verdana"/>
          <w:sz w:val="20"/>
          <w:u w:val="single"/>
        </w:rPr>
        <w:t>Contrato de Cessão Fiduciária</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4.17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w:t>
      </w:r>
      <w:r>
        <w:rPr>
          <w:rFonts w:ascii="Verdana" w:eastAsia="Arial Unicode MS" w:hAnsi="Verdana" w:cs="Arial"/>
          <w:b/>
          <w:i/>
          <w:sz w:val="20"/>
          <w:szCs w:val="20"/>
          <w:highlight w:val="yellow"/>
        </w:rPr>
        <w:t>Nota B3</w:t>
      </w:r>
      <w:r>
        <w:rPr>
          <w:rFonts w:ascii="Verdana" w:eastAsia="Arial Unicode MS" w:hAnsi="Verdana" w:cs="Arial"/>
          <w:i/>
          <w:sz w:val="20"/>
          <w:szCs w:val="20"/>
          <w:highlight w:val="yellow"/>
        </w:rPr>
        <w:t>: as garantias reais devem estar devidamente constituídas na data de emissão das debêntures.</w:t>
      </w:r>
      <w:r>
        <w:rPr>
          <w:rFonts w:ascii="Verdana" w:eastAsia="Arial Unicode MS" w:hAnsi="Verdana" w:cs="Arial"/>
          <w:sz w:val="20"/>
          <w:szCs w:val="20"/>
        </w:rPr>
        <w:t xml:space="preserve">] </w:t>
      </w:r>
    </w:p>
    <w:p>
      <w:pPr>
        <w:pStyle w:val="PargrafodaLista"/>
        <w:spacing w:line="320" w:lineRule="exact"/>
        <w:contextualSpacing/>
        <w:rPr>
          <w:rFonts w:ascii="Verdana" w:eastAsia="Arial Unicode MS" w:hAnsi="Verdana" w:cs="Arial"/>
          <w:bCs/>
          <w:sz w:val="20"/>
          <w:szCs w:val="20"/>
        </w:rPr>
      </w:pPr>
      <w:bookmarkStart w:id="206" w:name="_DV_M20"/>
      <w:bookmarkStart w:id="207" w:name="_DV_M21"/>
      <w:bookmarkStart w:id="208" w:name="_DV_M22"/>
      <w:bookmarkStart w:id="209" w:name="_DV_M23"/>
      <w:bookmarkEnd w:id="206"/>
      <w:bookmarkEnd w:id="207"/>
      <w:bookmarkEnd w:id="208"/>
      <w:bookmarkEnd w:id="209"/>
    </w:p>
    <w:p>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 xml:space="preserve">penhor, em primeiro grau, da totalidade das ações atuais e futuras, representativas do capital social das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propriedade</w:t>
      </w:r>
      <w:r>
        <w:rPr>
          <w:rFonts w:ascii="Verdana" w:eastAsia="Arial Unicode MS" w:hAnsi="Verdana"/>
          <w:iCs/>
          <w:sz w:val="20"/>
          <w:szCs w:val="20"/>
        </w:rPr>
        <w:t xml:space="preserve"> da Emissora </w:t>
      </w:r>
      <w:r>
        <w:rPr>
          <w:rFonts w:ascii="Verdana" w:hAnsi="Verdana" w:cs="Arial"/>
          <w:sz w:val="20"/>
          <w:szCs w:val="20"/>
        </w:rPr>
        <w:t xml:space="preserve">e </w:t>
      </w:r>
      <w:r>
        <w:rPr>
          <w:rFonts w:ascii="Verdana" w:hAnsi="Verdana" w:cs="Arial"/>
          <w:sz w:val="20"/>
          <w:szCs w:val="20"/>
        </w:rPr>
        <w:lastRenderedPageBreak/>
        <w:t xml:space="preserve">quaisquer outras ações de emissão das </w:t>
      </w:r>
      <w:proofErr w:type="spellStart"/>
      <w:r>
        <w:rPr>
          <w:rFonts w:ascii="Verdana" w:hAnsi="Verdana" w:cs="Arial"/>
          <w:sz w:val="20"/>
          <w:szCs w:val="20"/>
        </w:rPr>
        <w:t>SPEs</w:t>
      </w:r>
      <w:proofErr w:type="spellEnd"/>
      <w:r>
        <w:rPr>
          <w:rFonts w:ascii="Verdana" w:hAnsi="Verdana" w:cs="Arial"/>
          <w:sz w:val="20"/>
          <w:szCs w:val="20"/>
        </w:rPr>
        <w:t xml:space="preserve">, que venham a ser subscritas, adquiridas ou de qualquer modo emitidas pelas </w:t>
      </w:r>
      <w:proofErr w:type="spellStart"/>
      <w:r>
        <w:rPr>
          <w:rFonts w:ascii="Verdana" w:hAnsi="Verdana" w:cs="Arial"/>
          <w:sz w:val="20"/>
          <w:szCs w:val="20"/>
        </w:rPr>
        <w:t>SPEs</w:t>
      </w:r>
      <w:proofErr w:type="spellEnd"/>
      <w:r>
        <w:rPr>
          <w:rFonts w:ascii="Verdana" w:hAnsi="Verdana" w:cs="Arial"/>
          <w:sz w:val="20"/>
          <w:szCs w:val="20"/>
        </w:rPr>
        <w:t xml:space="preserve">,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Pr>
          <w:rFonts w:ascii="Verdana" w:hAnsi="Verdana" w:cs="Arial"/>
          <w:sz w:val="20"/>
          <w:szCs w:val="20"/>
        </w:rPr>
        <w:t>SPEs</w:t>
      </w:r>
      <w:proofErr w:type="spellEnd"/>
      <w:r>
        <w:rPr>
          <w:rFonts w:ascii="Verdana" w:hAnsi="Verdana" w:cs="Arial"/>
          <w:sz w:val="20"/>
          <w:szCs w:val="20"/>
        </w:rPr>
        <w:t xml:space="preserve"> em relação às ações de propriedade da Emissora, bem como debêntures conversíveis, partes beneficiárias ou outros valores mobiliários conversíveis em ações, relacionados participação da Emissora no capital social das </w:t>
      </w:r>
      <w:proofErr w:type="spellStart"/>
      <w:r>
        <w:rPr>
          <w:rFonts w:ascii="Verdana" w:hAnsi="Verdana" w:cs="Arial"/>
          <w:sz w:val="20"/>
          <w:szCs w:val="20"/>
        </w:rPr>
        <w:t>SPEs</w:t>
      </w:r>
      <w:proofErr w:type="spellEnd"/>
      <w:r>
        <w:rPr>
          <w:rFonts w:ascii="Verdana" w:hAnsi="Verdana" w:cs="Arial"/>
          <w:sz w:val="20"/>
          <w:szCs w:val="20"/>
        </w:rPr>
        <w:t>,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xml:space="preserve">, com a interveniência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Pr>
          <w:rFonts w:ascii="Verdana" w:eastAsia="Arial Unicode MS" w:hAnsi="Verdana" w:cs="Arial"/>
          <w:bCs/>
          <w:sz w:val="20"/>
          <w:szCs w:val="20"/>
        </w:rPr>
        <w:t xml:space="preserve">Em 31 de dezembro de 2018, o capital social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era de: (i) CESI III - R$</w:t>
      </w:r>
      <w:bookmarkStart w:id="210" w:name="_GoBack"/>
      <w:r>
        <w:rPr>
          <w:rFonts w:ascii="Verdana" w:eastAsia="Arial Unicode MS" w:hAnsi="Verdana" w:cs="Arial"/>
          <w:bCs/>
          <w:sz w:val="20"/>
          <w:szCs w:val="20"/>
        </w:rPr>
        <w:t>[</w:t>
      </w:r>
      <w:bookmarkEnd w:id="210"/>
      <w:r>
        <w:rPr>
          <w:rFonts w:ascii="Verdana" w:eastAsia="Arial Unicode MS" w:hAnsi="Verdana" w:cs="Arial"/>
          <w:bCs/>
          <w:sz w:val="20"/>
          <w:szCs w:val="20"/>
        </w:rPr>
        <w:t>●];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CESI IV - R$[●];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CEG - R$[●] (●); e (</w:t>
      </w:r>
      <w:proofErr w:type="spellStart"/>
      <w:r>
        <w:rPr>
          <w:rFonts w:ascii="Verdana" w:eastAsia="Arial Unicode MS" w:hAnsi="Verdana" w:cs="Arial"/>
          <w:bCs/>
          <w:sz w:val="20"/>
          <w:szCs w:val="20"/>
        </w:rPr>
        <w:t>iv</w:t>
      </w:r>
      <w:proofErr w:type="spellEnd"/>
      <w:r>
        <w:rPr>
          <w:rFonts w:ascii="Verdana" w:eastAsia="Arial Unicode MS" w:hAnsi="Verdana" w:cs="Arial"/>
          <w:bCs/>
          <w:sz w:val="20"/>
          <w:szCs w:val="20"/>
        </w:rPr>
        <w:t xml:space="preserve">) CESR - R$[●], e o patrimônio líquido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era de (i) CESI III - R$[●];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CESI IV - R$[●];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CEG - R$[●] (●); e (</w:t>
      </w:r>
      <w:proofErr w:type="spellStart"/>
      <w:r>
        <w:rPr>
          <w:rFonts w:ascii="Verdana" w:eastAsia="Arial Unicode MS" w:hAnsi="Verdana" w:cs="Arial"/>
          <w:bCs/>
          <w:sz w:val="20"/>
          <w:szCs w:val="20"/>
        </w:rPr>
        <w:t>iv</w:t>
      </w:r>
      <w:proofErr w:type="spellEnd"/>
      <w:r>
        <w:rPr>
          <w:rFonts w:ascii="Verdana" w:eastAsia="Arial Unicode MS" w:hAnsi="Verdana" w:cs="Arial"/>
          <w:bCs/>
          <w:sz w:val="20"/>
          <w:szCs w:val="20"/>
        </w:rPr>
        <w:t xml:space="preserve">) CESR - R$[●], conforme demonstrações financeiras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As Partes reconhecem que os valores acima referidos: (i) refletem a situação das ações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na data-base de 31 de dezembro de 2018;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poderão sofrer variação ao término de cada exercício social sempre refletido nas demonstrações financeiras da Emissora; e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xml:space="preserve">) não constituem parâmetro para cálculo de índice financeiro a ser observado e/ou mantido pela Emissora; </w:t>
      </w:r>
    </w:p>
    <w:p>
      <w:pPr>
        <w:pStyle w:val="PargrafodaLista"/>
        <w:spacing w:line="320" w:lineRule="exact"/>
        <w:contextualSpacing/>
        <w:jc w:val="both"/>
        <w:rPr>
          <w:rFonts w:ascii="Verdana" w:eastAsia="Arial Unicode MS" w:hAnsi="Verdana" w:cs="Arial"/>
          <w:bCs/>
          <w:sz w:val="20"/>
          <w:szCs w:val="20"/>
        </w:rPr>
      </w:pPr>
    </w:p>
    <w:p>
      <w:pPr>
        <w:numPr>
          <w:ilvl w:val="0"/>
          <w:numId w:val="12"/>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lastRenderedPageBreak/>
        <w:t xml:space="preserve">penhor, em primeiro grau, das máquinas e equipamentos relativos ao Projeto, de propriedade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“contrato de penhor de máquinas e equipamentos” a ser celebrado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xml:space="preserve">”). Em 31 de dezembro de 2018, o valor total da </w:t>
      </w:r>
      <w:proofErr w:type="gramStart"/>
      <w:r>
        <w:rPr>
          <w:rFonts w:ascii="Verdana" w:eastAsia="Arial Unicode MS" w:hAnsi="Verdana" w:cs="Arial"/>
          <w:sz w:val="20"/>
          <w:szCs w:val="20"/>
        </w:rPr>
        <w:t>máquinas e equipamentos dadas</w:t>
      </w:r>
      <w:proofErr w:type="gramEnd"/>
      <w:r>
        <w:rPr>
          <w:rFonts w:ascii="Verdana" w:eastAsia="Arial Unicode MS" w:hAnsi="Verdana" w:cs="Arial"/>
          <w:sz w:val="20"/>
          <w:szCs w:val="20"/>
        </w:rPr>
        <w:t xml:space="preserve"> em garantia através do Contrato de Penhor de Máquinas e Equipamentos era de R$[</w:t>
      </w:r>
      <w:r>
        <w:rPr>
          <w:rFonts w:ascii="Verdana" w:eastAsia="Arial Unicode MS" w:hAnsi="Verdana" w:cs="Arial"/>
          <w:sz w:val="20"/>
          <w:szCs w:val="20"/>
        </w:rPr>
        <w:sym w:font="Symbol" w:char="F0B7"/>
      </w:r>
      <w:r>
        <w:rPr>
          <w:rFonts w:ascii="Verdana" w:eastAsia="Arial Unicode MS" w:hAnsi="Verdana" w:cs="Arial"/>
          <w:sz w:val="20"/>
          <w:szCs w:val="20"/>
        </w:rPr>
        <w:t>] ([</w:t>
      </w:r>
      <w:r>
        <w:rPr>
          <w:rFonts w:ascii="Verdana" w:eastAsia="Arial Unicode MS" w:hAnsi="Verdana" w:cs="Arial"/>
          <w:sz w:val="20"/>
          <w:szCs w:val="20"/>
        </w:rPr>
        <w:sym w:font="Symbol" w:char="F0B7"/>
      </w:r>
      <w:r>
        <w:rPr>
          <w:rFonts w:ascii="Verdana" w:eastAsia="Arial Unicode MS" w:hAnsi="Verdana" w:cs="Arial"/>
          <w:sz w:val="20"/>
          <w:szCs w:val="20"/>
        </w:rPr>
        <w:t xml:space="preserve">]), conforme demonstrações financeiras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dados relativos aos laudos de avaliação). As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não constituem parâmetro para cálculo de índice financeiro a ser observado e/ou mantido pela Emissora;</w:t>
      </w:r>
    </w:p>
    <w:p>
      <w:pPr>
        <w:tabs>
          <w:tab w:val="left" w:pos="1276"/>
        </w:tabs>
        <w:spacing w:line="320" w:lineRule="exact"/>
        <w:ind w:left="1276"/>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proofErr w:type="spellStart"/>
      <w:r>
        <w:rPr>
          <w:rFonts w:ascii="Verdana" w:eastAsia="Arial Unicode MS" w:hAnsi="Verdana" w:cs="Arial"/>
          <w:sz w:val="20"/>
          <w:szCs w:val="20"/>
        </w:rPr>
        <w:t>cessâo</w:t>
      </w:r>
      <w:proofErr w:type="spellEnd"/>
      <w:r>
        <w:rPr>
          <w:rFonts w:ascii="Verdana" w:eastAsia="Arial Unicode MS" w:hAnsi="Verdana" w:cs="Arial"/>
          <w:sz w:val="20"/>
          <w:szCs w:val="20"/>
        </w:rPr>
        <w:t xml:space="preserve"> fiduciária,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w:t>
      </w:r>
      <w:proofErr w:type="spellStart"/>
      <w:r>
        <w:rPr>
          <w:rFonts w:ascii="Verdana" w:hAnsi="Verdana" w:cs="Tahoma"/>
          <w:sz w:val="20"/>
          <w:szCs w:val="20"/>
        </w:rPr>
        <w:t>SPEs</w:t>
      </w:r>
      <w:proofErr w:type="spellEnd"/>
      <w:r>
        <w:rPr>
          <w:rFonts w:ascii="Verdana" w:hAnsi="Verdana" w:cs="Tahoma"/>
          <w:sz w:val="20"/>
          <w:szCs w:val="20"/>
        </w:rPr>
        <w:t xml:space="preserve">, o </w:t>
      </w:r>
      <w:r>
        <w:rPr>
          <w:rFonts w:ascii="Verdana" w:hAnsi="Verdana"/>
          <w:sz w:val="20"/>
        </w:rPr>
        <w:t>[</w:t>
      </w:r>
      <w:r>
        <w:rPr>
          <w:rFonts w:ascii="Verdana" w:hAnsi="Verdana"/>
          <w:sz w:val="20"/>
        </w:rPr>
        <w:sym w:font="Symbol" w:char="F0B7"/>
      </w:r>
      <w:r>
        <w:rPr>
          <w:rFonts w:ascii="Verdana" w:hAnsi="Verdana"/>
          <w:sz w:val="20"/>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e a Vale S.A. em 1º de setembro de 2016 (“</w:t>
      </w:r>
      <w:proofErr w:type="spellStart"/>
      <w:r>
        <w:rPr>
          <w:rFonts w:ascii="Verdana" w:eastAsia="Arial Unicode MS" w:hAnsi="Verdana" w:cs="Arial"/>
          <w:sz w:val="20"/>
          <w:szCs w:val="20"/>
          <w:u w:val="single"/>
        </w:rPr>
        <w:t>CCVEs</w:t>
      </w:r>
      <w:proofErr w:type="spellEnd"/>
      <w:r>
        <w:rPr>
          <w:rFonts w:ascii="Verdana" w:eastAsia="Arial Unicode MS" w:hAnsi="Verdana" w:cs="Arial"/>
          <w:sz w:val="20"/>
          <w:szCs w:val="20"/>
        </w:rPr>
        <w:t xml:space="preserve">”); (b) os direitos creditórios, provenientes de quaisquer outros contratos de venda de energia que venham a ser celebrados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proofErr w:type="spellStart"/>
      <w:r>
        <w:rPr>
          <w:rFonts w:ascii="Verdana" w:eastAsia="Arial Unicode MS" w:hAnsi="Verdana"/>
          <w:sz w:val="20"/>
          <w:szCs w:val="20"/>
        </w:rPr>
        <w:t>SPEs</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w:t>
      </w:r>
      <w:proofErr w:type="spellStart"/>
      <w:r>
        <w:rPr>
          <w:rFonts w:ascii="Verdana" w:eastAsia="Arial Unicode MS" w:hAnsi="Verdana" w:cs="Arial"/>
          <w:sz w:val="20"/>
          <w:szCs w:val="20"/>
        </w:rPr>
        <w:t>titulatidade</w:t>
      </w:r>
      <w:proofErr w:type="spellEnd"/>
      <w:r>
        <w:rPr>
          <w:rFonts w:ascii="Verdana" w:eastAsia="Arial Unicode MS" w:hAnsi="Verdana" w:cs="Arial"/>
          <w:sz w:val="20"/>
          <w:szCs w:val="20"/>
        </w:rPr>
        <w:t xml:space="preserv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w:t>
      </w:r>
      <w:proofErr w:type="spellStart"/>
      <w:r>
        <w:rPr>
          <w:rFonts w:ascii="Verdana" w:eastAsia="Arial Unicode MS" w:hAnsi="Verdana" w:cs="Arial"/>
          <w:sz w:val="20"/>
          <w:szCs w:val="20"/>
        </w:rPr>
        <w:t>nº</w:t>
      </w:r>
      <w:r>
        <w:rPr>
          <w:rFonts w:ascii="Verdana" w:eastAsia="Arial Unicode MS" w:hAnsi="Verdana" w:cs="Arial"/>
          <w:sz w:val="20"/>
          <w:szCs w:val="20"/>
          <w:vertAlign w:val="superscript"/>
        </w:rPr>
        <w:t>s</w:t>
      </w:r>
      <w:proofErr w:type="spellEnd"/>
      <w:r>
        <w:rPr>
          <w:rFonts w:ascii="Verdana" w:eastAsia="Arial Unicode MS" w:hAnsi="Verdana" w:cs="Arial"/>
          <w:sz w:val="20"/>
          <w:szCs w:val="20"/>
          <w:vertAlign w:val="superscript"/>
        </w:rPr>
        <w:t xml:space="preserve">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w:t>
      </w:r>
      <w:r>
        <w:rPr>
          <w:rFonts w:ascii="Verdana" w:eastAsia="Arial Unicode MS" w:hAnsi="Verdana" w:cs="Arial"/>
          <w:sz w:val="20"/>
          <w:szCs w:val="20"/>
        </w:rPr>
        <w:lastRenderedPageBreak/>
        <w:t xml:space="preserve">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R$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xml:space="preserve">, conforme demonstrações financeiras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As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não constituem parâmetro para cálculo de índice financeiro a ser observado e/ou mantido pela Emissora.;</w:t>
      </w:r>
      <w:r>
        <w:rPr>
          <w:rFonts w:ascii="Verdana" w:eastAsia="Arial Unicode MS" w:hAnsi="Verdana" w:cs="Arial"/>
          <w:sz w:val="20"/>
          <w:szCs w:val="20"/>
        </w:rPr>
        <w:br/>
      </w: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1" w:name="_DV_M224"/>
      <w:bookmarkStart w:id="212" w:name="_DV_M225"/>
      <w:bookmarkStart w:id="213" w:name="_DV_M226"/>
      <w:bookmarkStart w:id="214" w:name="_DV_M227"/>
      <w:bookmarkStart w:id="215" w:name="_DV_M228"/>
      <w:bookmarkStart w:id="216" w:name="_DV_M229"/>
      <w:bookmarkEnd w:id="211"/>
      <w:bookmarkEnd w:id="212"/>
      <w:bookmarkEnd w:id="213"/>
      <w:bookmarkEnd w:id="214"/>
      <w:bookmarkEnd w:id="215"/>
      <w:bookmarkEnd w:id="216"/>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w:t>
      </w:r>
      <w:r>
        <w:rPr>
          <w:rFonts w:ascii="Verdana" w:hAnsi="Verdana" w:cs="Arial"/>
          <w:sz w:val="20"/>
          <w:szCs w:val="20"/>
        </w:rPr>
        <w:t xml:space="preserve"> nos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7" w:name="_DV_M230"/>
      <w:bookmarkEnd w:id="217"/>
      <w:r>
        <w:rPr>
          <w:rFonts w:ascii="Verdana" w:eastAsia="Arial Unicode MS" w:hAnsi="Verdana" w:cs="Arial"/>
          <w:sz w:val="20"/>
          <w:szCs w:val="20"/>
        </w:rPr>
        <w:t xml:space="preserve">Para tanto, a Emissora </w:t>
      </w:r>
      <w:r>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Pr>
          <w:rFonts w:ascii="Verdana" w:hAnsi="Verdana" w:cs="Arial"/>
          <w:sz w:val="20"/>
          <w:szCs w:val="20"/>
        </w:rPr>
        <w:t>ii</w:t>
      </w:r>
      <w:proofErr w:type="spellEnd"/>
      <w:r>
        <w:rPr>
          <w:rFonts w:ascii="Verdana" w:hAnsi="Verdana" w:cs="Arial"/>
          <w:sz w:val="20"/>
          <w:szCs w:val="20"/>
        </w:rPr>
        <w:t>) cópia autenticada integral (</w:t>
      </w:r>
      <w:proofErr w:type="spellStart"/>
      <w:r>
        <w:rPr>
          <w:rFonts w:ascii="Verdana" w:hAnsi="Verdana" w:cs="Arial"/>
          <w:sz w:val="20"/>
          <w:szCs w:val="20"/>
        </w:rPr>
        <w:t>ii.a</w:t>
      </w:r>
      <w:proofErr w:type="spellEnd"/>
      <w:r>
        <w:rPr>
          <w:rFonts w:ascii="Verdana" w:hAnsi="Verdana" w:cs="Arial"/>
          <w:sz w:val="20"/>
          <w:szCs w:val="20"/>
        </w:rPr>
        <w:t xml:space="preserve">)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proofErr w:type="spellStart"/>
      <w:r>
        <w:rPr>
          <w:rFonts w:ascii="Verdana" w:eastAsia="Arial Unicode MS" w:hAnsi="Verdana" w:cs="Arial"/>
          <w:sz w:val="20"/>
          <w:szCs w:val="20"/>
        </w:rPr>
        <w:t>ii.b</w:t>
      </w:r>
      <w:proofErr w:type="spellEnd"/>
      <w:r>
        <w:rPr>
          <w:rFonts w:ascii="Verdana" w:eastAsia="Arial Unicode MS" w:hAnsi="Verdana" w:cs="Arial"/>
          <w:sz w:val="20"/>
          <w:szCs w:val="20"/>
        </w:rPr>
        <w:t>)</w:t>
      </w:r>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acompanhados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e (</w:t>
      </w:r>
      <w:proofErr w:type="spellStart"/>
      <w:r>
        <w:rPr>
          <w:rFonts w:ascii="Verdana" w:hAnsi="Verdana" w:cs="Arial"/>
          <w:sz w:val="20"/>
          <w:szCs w:val="20"/>
        </w:rPr>
        <w:t>iii</w:t>
      </w:r>
      <w:proofErr w:type="spellEnd"/>
      <w:r>
        <w:rPr>
          <w:rFonts w:ascii="Verdana" w:hAnsi="Verdana" w:cs="Arial"/>
          <w:sz w:val="20"/>
          <w:szCs w:val="20"/>
        </w:rPr>
        <w:t>) a comprovação da ciência e/ou anuência, conforme aplicável, por parte dos devedores dos direitos cedidos fiduciariamente, conforme o caso</w:t>
      </w:r>
      <w:r>
        <w:rPr>
          <w:rFonts w:ascii="Verdana" w:eastAsia="Arial Unicode MS" w:hAnsi="Verdana" w:cs="Arial"/>
          <w:sz w:val="20"/>
          <w:szCs w:val="20"/>
        </w:rPr>
        <w:t>.</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4.16.3. Fica, desde já, certo e ajustado que a inobservância dos prazos para execução de quaisquer Garantias Reais constituídas em favor dos Debenturistas não ensejará, sob hipótese nenhuma, perda de qualquer direito ou faculdade aqui prevista.</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w:t>
      </w:r>
      <w:r>
        <w:rPr>
          <w:rFonts w:ascii="Verdana" w:eastAsia="Arial Unicode MS" w:hAnsi="Verdana" w:cs="Arial"/>
          <w:sz w:val="20"/>
          <w:szCs w:val="20"/>
        </w:rPr>
        <w:lastRenderedPageBreak/>
        <w:t xml:space="preserve">Reais, simultaneamente ou em qualquer ordem, sem que com isso prejudique qualquer direito ou possibilidade de exercê-lo no futuro, até a quitação integral das Obrigações Garantidas.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As Garantias Reais referidas acima serão outorgadas em caráter irrevogável e irretratável pela Emissora e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vigendo até a integral liquidação ou extinção das Obrigações Garantidas, nos termos da presente Escritura de Emissão e demais instrumentos jurídicos competentes à formalização das Garantias Reais, a serem firmados entre a Emissora,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BNDES e demais partes de referidos instrumentos, conforme aplicável.</w:t>
      </w:r>
      <w:bookmarkStart w:id="218" w:name="_DV_M325"/>
      <w:bookmarkStart w:id="219" w:name="_DV_M326"/>
      <w:bookmarkStart w:id="220" w:name="_DV_M333"/>
      <w:bookmarkEnd w:id="218"/>
      <w:bookmarkEnd w:id="219"/>
      <w:bookmarkEnd w:id="220"/>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pPr>
        <w:widowControl w:val="0"/>
        <w:spacing w:line="320" w:lineRule="exact"/>
        <w:contextualSpacing/>
        <w:jc w:val="both"/>
        <w:rPr>
          <w:rFonts w:ascii="Verdana" w:eastAsia="Arial Unicode MS" w:hAnsi="Verdana" w:cs="Arial"/>
          <w:sz w:val="20"/>
          <w:szCs w:val="20"/>
        </w:rPr>
      </w:pPr>
    </w:p>
    <w:p>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1" w:name="_DV_M232"/>
      <w:bookmarkStart w:id="222" w:name="_DV_M233"/>
      <w:bookmarkStart w:id="223" w:name="_DV_M234"/>
      <w:bookmarkStart w:id="224" w:name="_DV_M236"/>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4"/>
      <w:bookmarkStart w:id="233" w:name="_Toc499990365"/>
      <w:bookmarkStart w:id="234" w:name="_Toc280370540"/>
      <w:bookmarkStart w:id="235" w:name="_Toc349040596"/>
      <w:bookmarkStart w:id="236" w:name="_Toc351469181"/>
      <w:bookmarkStart w:id="237" w:name="_Toc352767483"/>
      <w:bookmarkStart w:id="238" w:name="_Toc355626570"/>
      <w:bookmarkEnd w:id="202"/>
      <w:bookmarkEnd w:id="221"/>
      <w:bookmarkEnd w:id="222"/>
      <w:bookmarkEnd w:id="223"/>
      <w:bookmarkEnd w:id="224"/>
      <w:bookmarkEnd w:id="225"/>
      <w:bookmarkEnd w:id="226"/>
      <w:bookmarkEnd w:id="227"/>
      <w:bookmarkEnd w:id="228"/>
      <w:bookmarkEnd w:id="229"/>
      <w:bookmarkEnd w:id="230"/>
      <w:bookmarkEnd w:id="231"/>
      <w:bookmarkEnd w:id="232"/>
    </w:p>
    <w:p>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3"/>
      <w:bookmarkEnd w:id="234"/>
      <w:bookmarkEnd w:id="235"/>
      <w:bookmarkEnd w:id="236"/>
      <w:bookmarkEnd w:id="237"/>
      <w:bookmarkEnd w:id="238"/>
    </w:p>
    <w:p>
      <w:pPr>
        <w:spacing w:line="320" w:lineRule="exact"/>
        <w:contextualSpacing/>
        <w:rPr>
          <w:rFonts w:ascii="Verdana" w:eastAsia="Arial Unicode MS" w:hAnsi="Verdana" w:cs="Arial"/>
          <w:sz w:val="20"/>
          <w:szCs w:val="20"/>
        </w:rPr>
      </w:pPr>
    </w:p>
    <w:p>
      <w:pPr>
        <w:pStyle w:val="CorpodetextobtBT"/>
        <w:spacing w:line="320" w:lineRule="exact"/>
        <w:ind w:left="705" w:hanging="705"/>
        <w:contextualSpacing/>
        <w:rPr>
          <w:rStyle w:val="DeltaViewInsertion"/>
          <w:rFonts w:ascii="Verdana" w:hAnsi="Verdana" w:cs="Arial"/>
          <w:color w:val="auto"/>
          <w:sz w:val="20"/>
          <w:u w:val="none"/>
        </w:rPr>
      </w:pPr>
      <w:bookmarkStart w:id="239" w:name="_DV_M245"/>
      <w:bookmarkEnd w:id="239"/>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0" w:name="_DV_C169"/>
      <w:r>
        <w:rPr>
          <w:rStyle w:val="DeltaViewDeletion"/>
          <w:rFonts w:ascii="Verdana" w:eastAsia="Arial Unicode MS" w:hAnsi="Verdana" w:cs="Arial"/>
          <w:strike w:val="0"/>
          <w:color w:val="auto"/>
          <w:sz w:val="20"/>
        </w:rPr>
        <w:t>,</w:t>
      </w:r>
      <w:bookmarkStart w:id="241" w:name="_DV_M246"/>
      <w:bookmarkEnd w:id="240"/>
      <w:bookmarkEnd w:id="241"/>
      <w:r>
        <w:rPr>
          <w:rStyle w:val="DeltaViewInsertion"/>
          <w:rFonts w:ascii="Verdana" w:eastAsia="Arial Unicode MS" w:hAnsi="Verdana" w:cs="Arial"/>
          <w:color w:val="auto"/>
          <w:sz w:val="20"/>
          <w:u w:val="none"/>
        </w:rPr>
        <w:t xml:space="preserve"> </w:t>
      </w:r>
      <w:bookmarkStart w:id="242" w:name="_DV_M247"/>
      <w:bookmarkEnd w:id="242"/>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w:t>
      </w:r>
      <w:proofErr w:type="spellStart"/>
      <w:r>
        <w:rPr>
          <w:rStyle w:val="DeltaViewInsertion"/>
          <w:rFonts w:ascii="Verdana" w:eastAsia="Arial Unicode MS" w:hAnsi="Verdana" w:cs="Arial"/>
          <w:i/>
          <w:color w:val="auto"/>
          <w:sz w:val="20"/>
          <w:u w:val="none"/>
        </w:rPr>
        <w:t>temporis</w:t>
      </w:r>
      <w:proofErr w:type="spellEnd"/>
      <w:r>
        <w:rPr>
          <w:rStyle w:val="DeltaViewInsertion"/>
          <w:rFonts w:ascii="Verdana" w:eastAsia="Arial Unicode MS" w:hAnsi="Verdana" w:cs="Arial"/>
          <w:i/>
          <w:color w:val="auto"/>
          <w:sz w:val="20"/>
          <w:u w:val="none"/>
        </w:rPr>
        <w:t xml:space="preserve">,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3" w:name="_DV_C170"/>
      <w:r>
        <w:rPr>
          <w:rStyle w:val="DeltaViewInsertion"/>
          <w:rFonts w:ascii="Verdana" w:eastAsia="Arial Unicode MS" w:hAnsi="Verdana" w:cs="Arial"/>
          <w:color w:val="auto"/>
          <w:sz w:val="20"/>
          <w:u w:val="none"/>
        </w:rPr>
        <w:t>e dos Encargos Moratórios e multas, se houver,</w:t>
      </w:r>
      <w:bookmarkStart w:id="244" w:name="_DV_M248"/>
      <w:bookmarkEnd w:id="243"/>
      <w:bookmarkEnd w:id="244"/>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pPr>
        <w:tabs>
          <w:tab w:val="left" w:pos="4962"/>
        </w:tabs>
        <w:spacing w:line="320" w:lineRule="exact"/>
        <w:contextualSpacing/>
        <w:jc w:val="both"/>
        <w:rPr>
          <w:rFonts w:ascii="Verdana" w:eastAsia="Arial Unicode MS" w:hAnsi="Verdana" w:cs="Arial"/>
          <w:sz w:val="20"/>
          <w:szCs w:val="20"/>
        </w:rPr>
      </w:pPr>
    </w:p>
    <w:p>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olor w:val="auto"/>
          <w:u w:val="none"/>
        </w:rPr>
      </w:pPr>
      <w:bookmarkStart w:id="245" w:name="_Ref374561026"/>
      <w:bookmarkStart w:id="246"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inadimplemento, pela Emissora, de qualquer obrigação pecuniária relativa às Debêntures na respectiva data de pagamento prevista na Escritura de Emissão, não </w:t>
      </w:r>
      <w:r>
        <w:rPr>
          <w:rFonts w:ascii="Verdana" w:eastAsia="Arial Unicode MS" w:hAnsi="Verdana" w:cs="Arial"/>
          <w:szCs w:val="20"/>
        </w:rPr>
        <w:lastRenderedPageBreak/>
        <w:t>sanado no prazo de até 5 (cinco) Dias Úteis, contados da data de vencimento da obrigação em questão;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highlight w:val="yellow"/>
        </w:rPr>
      </w:pPr>
      <w:r>
        <w:rPr>
          <w:rFonts w:ascii="Verdana" w:eastAsia="Arial Unicode MS" w:hAnsi="Verdana" w:cs="Arial"/>
          <w:szCs w:val="20"/>
          <w:highlight w:val="yellow"/>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 xml:space="preserve">UHE </w:t>
      </w:r>
      <w:proofErr w:type="spellStart"/>
      <w:r>
        <w:rPr>
          <w:rFonts w:ascii="Verdana" w:eastAsia="Arial Unicode MS" w:hAnsi="Verdana"/>
          <w:u w:val="single"/>
        </w:rPr>
        <w:t>Risoleta</w:t>
      </w:r>
      <w:proofErr w:type="spellEnd"/>
      <w:r>
        <w:rPr>
          <w:rFonts w:ascii="Verdana" w:eastAsia="Arial Unicode MS" w:hAnsi="Verdana"/>
          <w:u w:val="single"/>
        </w:rPr>
        <w:t xml:space="preserve"> Neves</w:t>
      </w:r>
      <w:r>
        <w:rPr>
          <w:rFonts w:ascii="Verdana" w:eastAsia="Arial Unicode MS" w:hAnsi="Verdana" w:cs="Arial"/>
          <w:szCs w:val="20"/>
        </w:rPr>
        <w:t xml:space="preserve">”),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w:t>
      </w:r>
      <w:proofErr w:type="spellStart"/>
      <w:r>
        <w:rPr>
          <w:rFonts w:ascii="Verdana" w:eastAsia="Arial Unicode MS" w:hAnsi="Verdana" w:cs="Arial"/>
          <w:szCs w:val="20"/>
        </w:rPr>
        <w:t>ii</w:t>
      </w:r>
      <w:proofErr w:type="spellEnd"/>
      <w:r>
        <w:rPr>
          <w:rFonts w:ascii="Verdana" w:eastAsia="Arial Unicode MS" w:hAnsi="Verdana" w:cs="Arial"/>
          <w:szCs w:val="20"/>
        </w:rPr>
        <w:t>) pedido de autofalência formulado pela Emissora; (</w:t>
      </w:r>
      <w:proofErr w:type="spellStart"/>
      <w:r>
        <w:rPr>
          <w:rFonts w:ascii="Verdana" w:eastAsia="Arial Unicode MS" w:hAnsi="Verdana" w:cs="Arial"/>
          <w:szCs w:val="20"/>
        </w:rPr>
        <w:t>iii</w:t>
      </w:r>
      <w:proofErr w:type="spellEnd"/>
      <w:r>
        <w:rPr>
          <w:rFonts w:ascii="Verdana" w:eastAsia="Arial Unicode MS" w:hAnsi="Verdana" w:cs="Arial"/>
          <w:szCs w:val="20"/>
        </w:rPr>
        <w:t>) pedido de falência da Emissora e/ou das Garantidoras, formulado por terceiros e não elidido no prazo legal; (</w:t>
      </w:r>
      <w:proofErr w:type="spellStart"/>
      <w:r>
        <w:rPr>
          <w:rFonts w:ascii="Verdana" w:eastAsia="Arial Unicode MS" w:hAnsi="Verdana" w:cs="Arial"/>
          <w:szCs w:val="20"/>
        </w:rPr>
        <w:t>iv</w:t>
      </w:r>
      <w:proofErr w:type="spellEnd"/>
      <w:r>
        <w:rPr>
          <w:rFonts w:ascii="Verdana" w:eastAsia="Arial Unicode MS" w:hAnsi="Verdana" w:cs="Arial"/>
          <w:szCs w:val="20"/>
        </w:rPr>
        <w:t>)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dos Recursos descrita na Escritura de Emissão;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descumprimento, pela Emissora e/ou pelas Garantidoras e seus diretores, e membros de conselho de administração, se existentes, no exercício de suas respectivas funções na Emissora e/ou </w:t>
      </w:r>
      <w:proofErr w:type="spellStart"/>
      <w:r>
        <w:rPr>
          <w:rFonts w:ascii="Verdana" w:eastAsia="Arial Unicode MS" w:hAnsi="Verdana" w:cs="Arial"/>
          <w:szCs w:val="20"/>
        </w:rPr>
        <w:t>Garatidoras</w:t>
      </w:r>
      <w:proofErr w:type="spellEnd"/>
      <w:r>
        <w:rPr>
          <w:rFonts w:ascii="Verdana" w:eastAsia="Arial Unicode MS" w:hAnsi="Verdana" w:cs="Arial"/>
          <w:szCs w:val="20"/>
        </w:rPr>
        <w:t xml:space="preserve">,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szCs w:val="20"/>
        </w:rPr>
        <w:t>Foreing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Corrupt</w:t>
      </w:r>
      <w:proofErr w:type="spellEnd"/>
      <w:r>
        <w:rPr>
          <w:rFonts w:ascii="Verdana" w:eastAsia="Arial Unicode MS" w:hAnsi="Verdana" w:cs="Arial"/>
          <w:szCs w:val="20"/>
        </w:rPr>
        <w:t xml:space="preserve"> </w:t>
      </w:r>
      <w:proofErr w:type="spellStart"/>
      <w:r>
        <w:rPr>
          <w:rFonts w:ascii="Verdana" w:eastAsia="Arial Unicode MS" w:hAnsi="Verdana" w:cs="Arial"/>
          <w:szCs w:val="20"/>
        </w:rPr>
        <w:t>Practices</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xml:space="preserve"> (“</w:t>
      </w:r>
      <w:r>
        <w:rPr>
          <w:rFonts w:ascii="Verdana" w:eastAsia="Arial Unicode MS" w:hAnsi="Verdana"/>
          <w:u w:val="single"/>
        </w:rPr>
        <w:t>FCPA</w:t>
      </w:r>
      <w:r>
        <w:rPr>
          <w:rFonts w:ascii="Verdana" w:eastAsia="Arial Unicode MS" w:hAnsi="Verdana" w:cs="Arial"/>
          <w:szCs w:val="20"/>
        </w:rPr>
        <w:t xml:space="preserve">”); o OECD </w:t>
      </w:r>
      <w:proofErr w:type="spellStart"/>
      <w:r>
        <w:rPr>
          <w:rFonts w:ascii="Verdana" w:eastAsia="Arial Unicode MS" w:hAnsi="Verdana" w:cs="Arial"/>
          <w:szCs w:val="20"/>
        </w:rPr>
        <w:t>Convention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on</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Combating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w:t>
      </w:r>
      <w:proofErr w:type="spellEnd"/>
      <w:r>
        <w:rPr>
          <w:rFonts w:ascii="Verdana" w:eastAsia="Arial Unicode MS" w:hAnsi="Verdana" w:cs="Arial"/>
          <w:szCs w:val="20"/>
        </w:rPr>
        <w:t xml:space="preserve"> </w:t>
      </w:r>
      <w:proofErr w:type="spellStart"/>
      <w:r>
        <w:rPr>
          <w:rFonts w:ascii="Verdana" w:eastAsia="Arial Unicode MS" w:hAnsi="Verdana" w:cs="Arial"/>
          <w:szCs w:val="20"/>
        </w:rPr>
        <w:t>Foreign</w:t>
      </w:r>
      <w:proofErr w:type="spellEnd"/>
      <w:r>
        <w:rPr>
          <w:rFonts w:ascii="Verdana" w:eastAsia="Arial Unicode MS" w:hAnsi="Verdana" w:cs="Arial"/>
          <w:szCs w:val="20"/>
        </w:rPr>
        <w:t xml:space="preserve"> </w:t>
      </w:r>
      <w:proofErr w:type="spellStart"/>
      <w:r>
        <w:rPr>
          <w:rFonts w:ascii="Verdana" w:eastAsia="Arial Unicode MS" w:hAnsi="Verdana" w:cs="Arial"/>
          <w:szCs w:val="20"/>
        </w:rPr>
        <w:t>Public</w:t>
      </w:r>
      <w:proofErr w:type="spellEnd"/>
      <w:r>
        <w:rPr>
          <w:rFonts w:ascii="Verdana" w:eastAsia="Arial Unicode MS" w:hAnsi="Verdana" w:cs="Arial"/>
          <w:szCs w:val="20"/>
        </w:rPr>
        <w:t xml:space="preserve"> </w:t>
      </w:r>
      <w:proofErr w:type="spellStart"/>
      <w:r>
        <w:rPr>
          <w:rFonts w:ascii="Verdana" w:eastAsia="Arial Unicode MS" w:hAnsi="Verdana" w:cs="Arial"/>
          <w:szCs w:val="20"/>
        </w:rPr>
        <w:lastRenderedPageBreak/>
        <w:t>Officials</w:t>
      </w:r>
      <w:proofErr w:type="spellEnd"/>
      <w:r>
        <w:rPr>
          <w:rFonts w:ascii="Verdana" w:eastAsia="Arial Unicode MS" w:hAnsi="Verdana" w:cs="Arial"/>
          <w:szCs w:val="20"/>
        </w:rPr>
        <w:t xml:space="preserve"> in </w:t>
      </w:r>
      <w:proofErr w:type="spellStart"/>
      <w:r>
        <w:rPr>
          <w:rFonts w:ascii="Verdana" w:eastAsia="Arial Unicode MS" w:hAnsi="Verdana" w:cs="Arial"/>
          <w:szCs w:val="20"/>
        </w:rPr>
        <w:t>International</w:t>
      </w:r>
      <w:proofErr w:type="spellEnd"/>
      <w:r>
        <w:rPr>
          <w:rFonts w:ascii="Verdana" w:eastAsia="Arial Unicode MS" w:hAnsi="Verdana" w:cs="Arial"/>
          <w:szCs w:val="20"/>
        </w:rPr>
        <w:t xml:space="preserve"> Business </w:t>
      </w:r>
      <w:proofErr w:type="spellStart"/>
      <w:r>
        <w:rPr>
          <w:rFonts w:ascii="Verdana" w:eastAsia="Arial Unicode MS" w:hAnsi="Verdana" w:cs="Arial"/>
          <w:szCs w:val="20"/>
        </w:rPr>
        <w:t>Transactions</w:t>
      </w:r>
      <w:proofErr w:type="spellEnd"/>
      <w:r>
        <w:rPr>
          <w:rFonts w:ascii="Verdana" w:eastAsia="Arial Unicode MS" w:hAnsi="Verdana" w:cs="Arial"/>
          <w:szCs w:val="20"/>
        </w:rPr>
        <w:t xml:space="preserve">; e o UK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Pr>
          <w:rFonts w:ascii="Verdana" w:eastAsia="Arial Unicode MS" w:hAnsi="Verdana" w:cs="Arial"/>
          <w:szCs w:val="20"/>
        </w:rPr>
        <w:t xml:space="preserve">descumprimento material, pela Emissora e/ou Garantidoras, da Legislação Socioambiental (conforme abaixo definido), não sanado no prazo de 20 (vinte) dias contados da data de comunicação para a Emissora do referido descumprimento, salvo nos casos em que (i)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estejam discutindo a sua aplicabilidade; e/ou (</w:t>
      </w:r>
      <w:proofErr w:type="spellStart"/>
      <w:r>
        <w:rPr>
          <w:rFonts w:ascii="Verdana" w:eastAsia="Arial Unicode MS" w:hAnsi="Verdana" w:cs="Arial"/>
          <w:szCs w:val="20"/>
        </w:rPr>
        <w:t>ii</w:t>
      </w:r>
      <w:proofErr w:type="spellEnd"/>
      <w:r>
        <w:rPr>
          <w:rFonts w:ascii="Verdana" w:eastAsia="Arial Unicode MS" w:hAnsi="Verdana" w:cs="Arial"/>
          <w:szCs w:val="20"/>
        </w:rPr>
        <w:t>) tenham adotado medidas e ações reparatórias destinadas a corrigir eventuais danos ao meio ambiente decorrentes das atividades descritas em seu objeto social;</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todas as garantias concedidas pela </w:t>
      </w:r>
      <w:r>
        <w:rPr>
          <w:rFonts w:ascii="Verdana" w:eastAsia="Arial Unicode MS" w:hAnsi="Verdana" w:cs="Arial"/>
          <w:szCs w:val="20"/>
        </w:rPr>
        <w:lastRenderedPageBreak/>
        <w:t>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Pr>
          <w:rFonts w:ascii="Verdana" w:eastAsia="Arial Unicode MS" w:hAnsi="Verdana" w:cs="Arial"/>
          <w:szCs w:val="20"/>
        </w:rPr>
        <w:t>iii</w:t>
      </w:r>
      <w:proofErr w:type="spellEnd"/>
      <w:r>
        <w:rPr>
          <w:rFonts w:ascii="Verdana" w:eastAsia="Arial Unicode MS" w:hAnsi="Verdana" w:cs="Arial"/>
          <w:szCs w:val="20"/>
        </w:rPr>
        <w:t>) menos as disponibilidades (somatório do caixa, equivalente a caixa e investimentos financeiros);</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w:t>
      </w:r>
      <w:proofErr w:type="spellStart"/>
      <w:r>
        <w:rPr>
          <w:rFonts w:ascii="Verdana" w:eastAsia="Arial Unicode MS" w:hAnsi="Verdana" w:cs="Arial"/>
          <w:szCs w:val="20"/>
        </w:rPr>
        <w:t>ii</w:t>
      </w:r>
      <w:proofErr w:type="spellEnd"/>
      <w:r>
        <w:rPr>
          <w:rFonts w:ascii="Verdana" w:eastAsia="Arial Unicode MS" w:hAnsi="Verdana" w:cs="Arial"/>
          <w:szCs w:val="20"/>
        </w:rPr>
        <w:t>)</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(Usina de Candonga) ou os ativos a ela relacionados, que fica desde já aprovada pelos Debenturistas independente de nova manifestação;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da Emissora e/ou das Garantidoras, exceto se, em qualquer dos casos: (a) a transferência se der na participação acionária de qualquer acionista para uma de suas controladoras, controladas, coligadas e/ou sociedades sob controle comum; (b) a Vale S/A e/ou a </w:t>
      </w:r>
      <w:r>
        <w:rPr>
          <w:rFonts w:ascii="Verdana" w:eastAsia="Arial Unicode MS" w:hAnsi="Verdana" w:cs="Arial"/>
          <w:szCs w:val="20"/>
        </w:rPr>
        <w:lastRenderedPageBreak/>
        <w:t xml:space="preserve">Companhia Energética de Minas Gerais – CEMIG não deixem de direta ou indiretamente fazer parte do bloco de controle da Emissora; ou (c) a Vale S/A ou a Companhia Energética de Minas Gerais – CEMIG não deixem de, em conjunto ou separadamente, direta ou indiretamente ter participação majoritária no bloco de controle da Emissora; sem prévia autorização dos Debenturistas que representem 2/3 (dois terços) das Debêntures em Circulação; </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realizem o reforço da Garantia nos prazos previstos no respectivo Contrato de Garantia;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neste caso, não configurará em nenhuma hipótese um Evento de Inadimplemento;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a Emissora e/ou Garantidoras estejam discutindo a sua aplicabilidade; e/ou (</w:t>
      </w:r>
      <w:proofErr w:type="spellStart"/>
      <w:r>
        <w:rPr>
          <w:rFonts w:ascii="Verdana" w:eastAsia="Arial Unicode MS" w:hAnsi="Verdana" w:cs="Arial"/>
          <w:szCs w:val="20"/>
        </w:rPr>
        <w:t>iii</w:t>
      </w:r>
      <w:proofErr w:type="spellEnd"/>
      <w:r>
        <w:rPr>
          <w:rFonts w:ascii="Verdana" w:eastAsia="Arial Unicode MS" w:hAnsi="Verdana" w:cs="Arial"/>
          <w:szCs w:val="20"/>
        </w:rPr>
        <w:t>) tenham adotado medidas e ações reparatórias destinadas a corrigir eventuais danos decorrentes de tal descumprimento; e</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pPr>
        <w:spacing w:line="320" w:lineRule="exact"/>
        <w:ind w:left="709"/>
        <w:contextualSpacing/>
        <w:jc w:val="both"/>
        <w:rPr>
          <w:rFonts w:ascii="Verdana" w:eastAsia="Arial Unicode MS" w:hAnsi="Verdana" w:cs="Tahoma"/>
          <w:sz w:val="20"/>
          <w:szCs w:val="20"/>
        </w:rPr>
      </w:pPr>
      <w:bookmarkStart w:id="247" w:name="_DV_M1483"/>
      <w:bookmarkStart w:id="248" w:name="_DV_M1484"/>
      <w:bookmarkEnd w:id="245"/>
      <w:bookmarkEnd w:id="247"/>
      <w:bookmarkEnd w:id="248"/>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9" w:name="_Ref367360072"/>
      <w:bookmarkStart w:id="250"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249"/>
      <w:bookmarkEnd w:id="250"/>
      <w:r>
        <w:rPr>
          <w:rStyle w:val="DeltaViewInsertion"/>
          <w:rFonts w:ascii="Verdana" w:eastAsia="Arial Unicode MS" w:hAnsi="Verdana" w:cs="Arial"/>
          <w:color w:val="auto"/>
          <w:sz w:val="20"/>
          <w:u w:val="none"/>
        </w:rPr>
        <w:t xml:space="preserve"> </w:t>
      </w:r>
    </w:p>
    <w:bookmarkEnd w:id="246"/>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1" w:name="_Ref367286552"/>
      <w:bookmarkStart w:id="252"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51"/>
      <w:bookmarkEnd w:id="252"/>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3" w:name="_Ref367360082"/>
      <w:bookmarkStart w:id="254"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Pr>
          <w:rStyle w:val="DeltaViewInsertion"/>
          <w:rFonts w:ascii="Verdana" w:eastAsia="Arial Unicode MS" w:hAnsi="Verdana" w:cs="Arial"/>
          <w:color w:val="auto"/>
          <w:sz w:val="20"/>
          <w:u w:val="none"/>
        </w:rPr>
        <w:t>iii</w:t>
      </w:r>
      <w:proofErr w:type="spellEnd"/>
      <w:r>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3"/>
      <w:bookmarkEnd w:id="254"/>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5" w:name="_Ref367386615"/>
      <w:bookmarkStart w:id="256"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5"/>
      <w:bookmarkEnd w:id="256"/>
      <w:r>
        <w:rPr>
          <w:rFonts w:ascii="Verdana" w:eastAsia="Arial Unicode MS" w:hAnsi="Verdana" w:cs="Arial"/>
          <w:sz w:val="20"/>
        </w:rPr>
        <w:t xml:space="preserve"> </w:t>
      </w:r>
    </w:p>
    <w:p>
      <w:pPr>
        <w:pStyle w:val="CorpodetextobtBT"/>
        <w:spacing w:line="320" w:lineRule="exact"/>
        <w:ind w:left="705" w:hanging="705"/>
        <w:contextualSpacing/>
        <w:rPr>
          <w:rFonts w:ascii="Verdana" w:eastAsia="Arial Unicode MS" w:hAnsi="Verdana" w:cs="Arial"/>
          <w:sz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5.7.</w:t>
      </w:r>
      <w:r>
        <w:rPr>
          <w:rFonts w:ascii="Verdana" w:eastAsia="Arial Unicode MS" w:hAnsi="Verdana" w:cs="Arial"/>
          <w:sz w:val="20"/>
          <w:szCs w:val="20"/>
        </w:rPr>
        <w:tab/>
        <w:t xml:space="preserve">Uma vez vencidas antecipadamente as Debêntures, nos termos desta Cláusula V, o Agente Fiduciário deverá </w:t>
      </w:r>
      <w:bookmarkStart w:id="257" w:name="_DV_C292"/>
      <w:r>
        <w:rPr>
          <w:rFonts w:ascii="Verdana" w:eastAsia="Arial Unicode MS" w:hAnsi="Verdana" w:cs="Arial"/>
          <w:sz w:val="20"/>
          <w:szCs w:val="20"/>
        </w:rPr>
        <w:t>comunicar imediatamente à</w:t>
      </w:r>
      <w:bookmarkStart w:id="258" w:name="_DV_M389"/>
      <w:bookmarkEnd w:id="257"/>
      <w:bookmarkEnd w:id="258"/>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9" w:name="_DV_M390"/>
      <w:bookmarkEnd w:id="259"/>
      <w:r>
        <w:rPr>
          <w:rFonts w:ascii="Verdana" w:eastAsia="Arial Unicode MS" w:hAnsi="Verdana" w:cs="Arial"/>
          <w:sz w:val="20"/>
          <w:szCs w:val="20"/>
        </w:rPr>
        <w:t xml:space="preserve">. </w:t>
      </w:r>
    </w:p>
    <w:p>
      <w:pPr>
        <w:pStyle w:val="CorpodetextobtBT"/>
        <w:spacing w:line="320" w:lineRule="exact"/>
        <w:ind w:left="705" w:hanging="705"/>
        <w:contextualSpacing/>
        <w:rPr>
          <w:rFonts w:ascii="Verdana" w:eastAsia="Arial Unicode MS" w:hAnsi="Verdana" w:cs="Arial"/>
          <w:sz w:val="20"/>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 xml:space="preserve">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w:t>
      </w:r>
      <w:r>
        <w:rPr>
          <w:rStyle w:val="DeltaViewInsertion"/>
          <w:rFonts w:ascii="Verdana" w:eastAsia="Arial Unicode MS" w:hAnsi="Verdana" w:cs="Arial"/>
          <w:color w:val="auto"/>
          <w:sz w:val="20"/>
          <w:u w:val="none"/>
        </w:rPr>
        <w:lastRenderedPageBreak/>
        <w:t>Contrato de Financiamento com o BNDES, desde que (i) não prejudiquem a capacidade de pagamento das Debêntures pela Emissora; e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permaneçam inalterados os termos e condições previstos nesta Escritura de Emissão.</w:t>
      </w:r>
    </w:p>
    <w:p>
      <w:pPr>
        <w:pStyle w:val="CorpodetextobtBT"/>
        <w:spacing w:line="320" w:lineRule="exact"/>
        <w:ind w:left="705" w:hanging="705"/>
        <w:contextualSpacing/>
        <w:rPr>
          <w:rStyle w:val="DeltaViewInsertion"/>
          <w:rFonts w:ascii="Verdana" w:eastAsia="Arial Unicode MS" w:hAnsi="Verdana"/>
          <w:color w:val="auto"/>
          <w:sz w:val="20"/>
          <w:u w:val="none"/>
        </w:rPr>
      </w:pPr>
      <w:bookmarkStart w:id="260" w:name="_DV_M249"/>
      <w:bookmarkStart w:id="261" w:name="_DV_M255"/>
      <w:bookmarkStart w:id="262" w:name="_DV_M256"/>
      <w:bookmarkStart w:id="263" w:name="_DV_M257"/>
      <w:bookmarkStart w:id="264" w:name="_DV_M258"/>
      <w:bookmarkStart w:id="265" w:name="_DV_M259"/>
      <w:bookmarkStart w:id="266" w:name="_DV_M260"/>
      <w:bookmarkStart w:id="267" w:name="_DV_M261"/>
      <w:bookmarkStart w:id="268" w:name="_DV_M272"/>
      <w:bookmarkStart w:id="269" w:name="_DV_M354"/>
      <w:bookmarkEnd w:id="260"/>
      <w:bookmarkEnd w:id="261"/>
      <w:bookmarkEnd w:id="262"/>
      <w:bookmarkEnd w:id="263"/>
      <w:bookmarkEnd w:id="264"/>
      <w:bookmarkEnd w:id="265"/>
      <w:bookmarkEnd w:id="266"/>
      <w:bookmarkEnd w:id="267"/>
      <w:bookmarkEnd w:id="268"/>
      <w:bookmarkEnd w:id="269"/>
    </w:p>
    <w:p>
      <w:pPr>
        <w:pStyle w:val="Ttulo1"/>
        <w:rPr>
          <w:rFonts w:ascii="Verdana" w:eastAsia="Arial Unicode MS" w:hAnsi="Verdana"/>
          <w:sz w:val="20"/>
          <w:szCs w:val="20"/>
          <w:lang w:val="pt-BR"/>
        </w:rPr>
      </w:pPr>
      <w:bookmarkStart w:id="270" w:name="_DV_M388"/>
      <w:bookmarkStart w:id="271" w:name="_DV_M391"/>
      <w:bookmarkStart w:id="272" w:name="_DV_M394"/>
      <w:bookmarkStart w:id="273" w:name="_DV_M396"/>
      <w:bookmarkStart w:id="274" w:name="_Toc499990368"/>
      <w:bookmarkStart w:id="275" w:name="_Toc280370541"/>
      <w:bookmarkStart w:id="276" w:name="_Toc349040597"/>
      <w:bookmarkStart w:id="277" w:name="_Toc355626571"/>
      <w:bookmarkStart w:id="278" w:name="_Toc351469182"/>
      <w:bookmarkStart w:id="279" w:name="_Toc352767484"/>
      <w:bookmarkEnd w:id="270"/>
      <w:bookmarkEnd w:id="271"/>
      <w:bookmarkEnd w:id="272"/>
      <w:bookmarkEnd w:id="273"/>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80" w:name="_DV_M397"/>
      <w:bookmarkEnd w:id="274"/>
      <w:bookmarkEnd w:id="280"/>
      <w:r>
        <w:rPr>
          <w:rFonts w:ascii="Verdana" w:eastAsia="Arial Unicode MS" w:hAnsi="Verdana"/>
          <w:sz w:val="20"/>
          <w:szCs w:val="20"/>
          <w:lang w:val="pt-BR"/>
        </w:rPr>
        <w:t>EMISSORA</w:t>
      </w:r>
      <w:bookmarkStart w:id="281" w:name="_DV_M398"/>
      <w:bookmarkEnd w:id="275"/>
      <w:bookmarkEnd w:id="276"/>
      <w:bookmarkEnd w:id="277"/>
      <w:bookmarkEnd w:id="278"/>
      <w:bookmarkEnd w:id="279"/>
      <w:bookmarkEnd w:id="281"/>
      <w:r>
        <w:rPr>
          <w:rFonts w:ascii="Verdana" w:eastAsia="Arial Unicode MS" w:hAnsi="Verdana"/>
          <w:sz w:val="20"/>
          <w:szCs w:val="20"/>
          <w:lang w:val="pt-BR"/>
        </w:rPr>
        <w:t xml:space="preserve"> E DAS SPES</w:t>
      </w:r>
    </w:p>
    <w:p>
      <w:pPr>
        <w:rPr>
          <w:rFonts w:ascii="Verdana" w:eastAsia="Arial Unicode MS" w:hAnsi="Verdana"/>
          <w:sz w:val="20"/>
          <w:szCs w:val="20"/>
        </w:rPr>
      </w:pPr>
    </w:p>
    <w:p>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2" w:name="_DV_M399"/>
      <w:bookmarkEnd w:id="282"/>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pPr>
        <w:keepNext/>
        <w:keepLines/>
        <w:tabs>
          <w:tab w:val="left" w:pos="567"/>
        </w:tabs>
        <w:spacing w:line="320" w:lineRule="exact"/>
        <w:ind w:left="567" w:hanging="567"/>
        <w:contextualSpacing/>
        <w:jc w:val="both"/>
        <w:rPr>
          <w:rFonts w:ascii="Verdana" w:eastAsia="Arial Unicode MS" w:hAnsi="Verdana" w:cs="Arial"/>
          <w:sz w:val="20"/>
          <w:szCs w:val="20"/>
        </w:rPr>
      </w:pPr>
    </w:p>
    <w:p>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rPr>
      </w:pPr>
      <w:bookmarkStart w:id="283" w:name="_DV_M400"/>
      <w:bookmarkEnd w:id="283"/>
      <w:r>
        <w:rPr>
          <w:rFonts w:ascii="Verdana" w:eastAsia="Arial Unicode MS" w:hAnsi="Verdana" w:cs="Arial"/>
          <w:szCs w:val="20"/>
        </w:rPr>
        <w:tab/>
        <w:t xml:space="preserve">fornecer ao Agente Fiduciário </w:t>
      </w:r>
      <w:bookmarkStart w:id="284" w:name="_DV_M404"/>
      <w:bookmarkStart w:id="285" w:name="_Hlk6809645"/>
      <w:bookmarkEnd w:id="284"/>
      <w:r>
        <w:rPr>
          <w:rFonts w:ascii="Verdana" w:eastAsia="Arial Unicode MS" w:hAnsi="Verdana"/>
        </w:rPr>
        <w:t xml:space="preserve">dentro de, no máximo, 90 (noventa) dias após o término de cada exercício social, ou 5 (cinco) Dias Úteis após a data de sua divulgação, o que ocorrer primeiro: </w:t>
      </w:r>
    </w:p>
    <w:p>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Agente Fiduciário; (III) o cumprimento da obrigação de manutenção do departamento para atender os Debenturistas; (IV) que os bens da </w:t>
      </w:r>
      <w:proofErr w:type="spellStart"/>
      <w:r>
        <w:rPr>
          <w:rFonts w:ascii="Verdana" w:eastAsia="Arial Unicode MS" w:hAnsi="Verdana" w:cs="Arial"/>
          <w:sz w:val="20"/>
          <w:szCs w:val="20"/>
        </w:rPr>
        <w:t>Emissoora</w:t>
      </w:r>
      <w:proofErr w:type="spellEnd"/>
      <w:r>
        <w:rPr>
          <w:rFonts w:ascii="Verdana" w:eastAsia="Arial Unicode MS" w:hAnsi="Verdana" w:cs="Arial"/>
          <w:sz w:val="20"/>
          <w:szCs w:val="20"/>
        </w:rPr>
        <w:t xml:space="preserve"> foram mantidos assegurados, nos termos da obrigação assumida nesta Escritura de Emissão; e (V) que não foram praticados atos em desacordo com o estatuto social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 em até 7 (sete) Dias Úteis, as informações veiculadas nos termos previstos na Cláusula 4.12.1. acima;</w:t>
      </w:r>
    </w:p>
    <w:p>
      <w:pPr>
        <w:pStyle w:val="PargrafodaLista"/>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forem objeto de </w:t>
      </w:r>
      <w:proofErr w:type="spellStart"/>
      <w:r>
        <w:rPr>
          <w:rFonts w:ascii="Verdana" w:eastAsia="Arial Unicode MS" w:hAnsi="Verdana"/>
          <w:sz w:val="20"/>
          <w:szCs w:val="20"/>
        </w:rPr>
        <w:t>públicação</w:t>
      </w:r>
      <w:proofErr w:type="spellEnd"/>
      <w:r>
        <w:rPr>
          <w:rFonts w:ascii="Verdana" w:eastAsia="Arial Unicode MS" w:hAnsi="Verdana"/>
          <w:sz w:val="20"/>
          <w:szCs w:val="20"/>
        </w:rPr>
        <w:t>;</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viii</w:t>
      </w:r>
      <w:proofErr w:type="spellEnd"/>
      <w:r>
        <w:rPr>
          <w:rFonts w:ascii="Verdana" w:eastAsia="Arial Unicode MS" w:hAnsi="Verdana"/>
          <w:sz w:val="20"/>
          <w:szCs w:val="20"/>
        </w:rPr>
        <w:t>) todos os demais documentos e informações que a Emissora, nos termos e condições previstos nesta Escritura, se comprometeu a enviar ao Agente Fiduciário; e</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ix</w:t>
      </w:r>
      <w:proofErr w:type="spellEnd"/>
      <w:r>
        <w:rPr>
          <w:rFonts w:ascii="Verdana" w:eastAsia="Arial Unicode MS" w:hAnsi="Verdana"/>
          <w:sz w:val="20"/>
          <w:szCs w:val="20"/>
        </w:rPr>
        <w:t>) em até 3 (três) Dias Úteis após o registro na JUCEMG, uma via eletrônica das atas das Assembleias Gerais de Debenturistas relativas a esta Emissão arquivada na JUCEMG.</w:t>
      </w:r>
    </w:p>
    <w:p>
      <w:pPr>
        <w:spacing w:line="320" w:lineRule="exact"/>
        <w:ind w:left="3544"/>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ciência sobre a </w:t>
      </w:r>
      <w:proofErr w:type="spellStart"/>
      <w:r>
        <w:rPr>
          <w:rFonts w:ascii="Verdana" w:eastAsia="Arial Unicode MS" w:hAnsi="Verdana" w:cs="Arial"/>
          <w:szCs w:val="20"/>
        </w:rPr>
        <w:t>ocorrênciade</w:t>
      </w:r>
      <w:proofErr w:type="spellEnd"/>
      <w:r>
        <w:rPr>
          <w:rFonts w:ascii="Verdana" w:eastAsia="Arial Unicode MS" w:hAnsi="Verdana" w:cs="Arial"/>
          <w:szCs w:val="20"/>
        </w:rPr>
        <w:t xml:space="preserve"> qualquer alteração nas suas condições financeiras, econômicas, comerciais, operacionais, regulatórias, </w:t>
      </w:r>
      <w:proofErr w:type="spellStart"/>
      <w:r>
        <w:rPr>
          <w:rFonts w:ascii="Verdana" w:eastAsia="Arial Unicode MS" w:hAnsi="Verdana" w:cs="Arial"/>
          <w:szCs w:val="20"/>
        </w:rPr>
        <w:t>reputacionais</w:t>
      </w:r>
      <w:proofErr w:type="spellEnd"/>
      <w:r>
        <w:rPr>
          <w:rFonts w:ascii="Verdana" w:eastAsia="Arial Unicode MS" w:hAnsi="Verdana" w:cs="Arial"/>
          <w:szCs w:val="20"/>
        </w:rPr>
        <w:t xml:space="preserve">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Pr>
          <w:rFonts w:ascii="Verdana" w:eastAsia="Arial Unicode MS" w:hAnsi="Verdana" w:cs="Arial"/>
          <w:szCs w:val="20"/>
        </w:rPr>
        <w:t>ii</w:t>
      </w:r>
      <w:proofErr w:type="spellEnd"/>
      <w:r>
        <w:rPr>
          <w:rFonts w:ascii="Verdana" w:eastAsia="Arial Unicode MS" w:hAnsi="Verdana" w:cs="Arial"/>
          <w:szCs w:val="20"/>
        </w:rPr>
        <w:t>) faça com que as demonstrações financeiras da Emissora não mais reflitam a real condição financeira da Emissora;</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10 (dez) Dias Úteis sobre: (i) o envio de comunicação de ocorrência ambiental ao órgão ambiental competente; e/ou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 ciência da instauração e/ou existência e/ou decisão proferida em processo administrativo ou judicial de natureza socioambiental; </w:t>
      </w:r>
    </w:p>
    <w:p>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sob a sua guarda, por 5 (cinco) anos, ou por prazo maior se solicitado pela CVM, todos os documentos e informações relacionados à Oferta Restrita;</w:t>
      </w:r>
    </w:p>
    <w:p>
      <w:pPr>
        <w:pStyle w:val="PargrafodaLista"/>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ascii="Verdana" w:eastAsia="Arial Unicode MS" w:hAnsi="Verdana" w:cs="Arial"/>
          <w:szCs w:val="20"/>
        </w:rPr>
        <w:t>ii</w:t>
      </w:r>
      <w:proofErr w:type="spellEnd"/>
      <w:r>
        <w:rPr>
          <w:rFonts w:ascii="Verdana" w:eastAsia="Arial Unicode MS" w:hAnsi="Verdana" w:cs="Arial"/>
          <w:szCs w:val="20"/>
        </w:rPr>
        <w:t>) submeter suas demonstrações financeiras a auditoria, por auditor registrado na CVM; (</w:t>
      </w:r>
      <w:proofErr w:type="spellStart"/>
      <w:r>
        <w:rPr>
          <w:rFonts w:ascii="Verdana" w:eastAsia="Arial Unicode MS" w:hAnsi="Verdana" w:cs="Arial"/>
          <w:szCs w:val="20"/>
        </w:rPr>
        <w:t>iii</w:t>
      </w:r>
      <w:proofErr w:type="spellEnd"/>
      <w:r>
        <w:rPr>
          <w:rFonts w:ascii="Verdana" w:eastAsia="Arial Unicode MS" w:hAnsi="Verdana" w:cs="Arial"/>
          <w:szCs w:val="20"/>
        </w:rPr>
        <w:t>) </w:t>
      </w:r>
      <w:r>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Pr>
          <w:rFonts w:ascii="Verdana" w:hAnsi="Verdana"/>
          <w:szCs w:val="20"/>
        </w:rPr>
        <w:t>iv</w:t>
      </w:r>
      <w:proofErr w:type="spellEnd"/>
      <w:r>
        <w:rPr>
          <w:rFonts w:ascii="Verdana" w:hAnsi="Verdana"/>
          <w:szCs w:val="20"/>
        </w:rPr>
        <w:t xml:space="preserve">)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Pr>
          <w:rFonts w:ascii="Verdana" w:eastAsia="Arial Unicode MS" w:hAnsi="Verdana" w:cs="Arial"/>
          <w:szCs w:val="20"/>
        </w:rPr>
        <w:t>vii</w:t>
      </w:r>
      <w:proofErr w:type="spellEnd"/>
      <w:r>
        <w:rPr>
          <w:rFonts w:ascii="Verdana" w:eastAsia="Arial Unicode MS" w:hAnsi="Verdana" w:cs="Arial"/>
          <w:szCs w:val="20"/>
        </w:rPr>
        <w:t>) fornecer as informações solicitadas pela CVM e pela B3; e (</w:t>
      </w:r>
      <w:proofErr w:type="spellStart"/>
      <w:r>
        <w:rPr>
          <w:rFonts w:ascii="Verdana" w:eastAsia="Arial Unicode MS" w:hAnsi="Verdana" w:cs="Arial"/>
          <w:szCs w:val="20"/>
        </w:rPr>
        <w:t>viii</w:t>
      </w:r>
      <w:proofErr w:type="spellEnd"/>
      <w:r>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acima. </w:t>
      </w:r>
      <w:r>
        <w:rPr>
          <w:rFonts w:ascii="Verdana" w:hAnsi="Verdana"/>
        </w:rPr>
        <w:t>A Emissora deverá divulgar as informações referidas nos incisos (</w:t>
      </w:r>
      <w:proofErr w:type="spellStart"/>
      <w:r>
        <w:rPr>
          <w:rFonts w:ascii="Verdana" w:hAnsi="Verdana"/>
        </w:rPr>
        <w:t>iii</w:t>
      </w:r>
      <w:proofErr w:type="spellEnd"/>
      <w:r>
        <w:rPr>
          <w:rFonts w:ascii="Verdana" w:hAnsi="Verdana"/>
        </w:rPr>
        <w:t>), (</w:t>
      </w:r>
      <w:proofErr w:type="spellStart"/>
      <w:r>
        <w:rPr>
          <w:rFonts w:ascii="Verdana" w:hAnsi="Verdana"/>
        </w:rPr>
        <w:t>iv</w:t>
      </w:r>
      <w:proofErr w:type="spellEnd"/>
      <w:r>
        <w:rPr>
          <w:rFonts w:ascii="Verdana" w:hAnsi="Verdana"/>
        </w:rPr>
        <w:t>) e (vi) acima em sua página na rede mundial de computadores, mantendo-as disponíveis pelo período de 3 (três) anos e em sistema disponibilizado pela B3</w:t>
      </w:r>
      <w:r>
        <w:rPr>
          <w:rFonts w:ascii="Verdana" w:eastAsia="Arial Unicode MS" w:hAnsi="Verdana" w:cs="Arial"/>
          <w:szCs w:val="20"/>
        </w:rPr>
        <w:t>;</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Pr>
          <w:rFonts w:ascii="Verdana" w:hAnsi="Verdana" w:cs="Arial"/>
          <w:szCs w:val="20"/>
        </w:rPr>
        <w:t>Banco Liquidante</w:t>
      </w:r>
      <w:r>
        <w:rPr>
          <w:rFonts w:ascii="Verdana" w:eastAsia="Arial Unicode MS" w:hAnsi="Verdana" w:cs="Arial"/>
          <w:szCs w:val="20"/>
        </w:rPr>
        <w:t xml:space="preserve"> e </w:t>
      </w:r>
      <w:proofErr w:type="spellStart"/>
      <w:r>
        <w:rPr>
          <w:rFonts w:ascii="Verdana" w:eastAsia="Arial Unicode MS" w:hAnsi="Verdana" w:cs="Arial"/>
          <w:szCs w:val="20"/>
        </w:rPr>
        <w:t>Escriturador</w:t>
      </w:r>
      <w:proofErr w:type="spellEnd"/>
      <w:r>
        <w:rPr>
          <w:rFonts w:ascii="Verdana" w:eastAsia="Arial Unicode MS" w:hAnsi="Verdana" w:cs="Arial"/>
          <w:szCs w:val="20"/>
        </w:rPr>
        <w:t>; (</w:t>
      </w:r>
      <w:proofErr w:type="spellStart"/>
      <w:r>
        <w:rPr>
          <w:rFonts w:ascii="Verdana" w:eastAsia="Arial Unicode MS" w:hAnsi="Verdana" w:cs="Arial"/>
          <w:szCs w:val="20"/>
        </w:rPr>
        <w:t>iii</w:t>
      </w:r>
      <w:proofErr w:type="spellEnd"/>
      <w:r>
        <w:rPr>
          <w:rFonts w:ascii="Verdana" w:eastAsia="Arial Unicode MS" w:hAnsi="Verdana" w:cs="Arial"/>
          <w:szCs w:val="20"/>
        </w:rPr>
        <w:t>) Agente Fiduciário; (</w:t>
      </w:r>
      <w:proofErr w:type="spellStart"/>
      <w:r>
        <w:rPr>
          <w:rFonts w:ascii="Verdana" w:eastAsia="Arial Unicode MS" w:hAnsi="Verdana" w:cs="Arial"/>
          <w:szCs w:val="20"/>
        </w:rPr>
        <w:t>iv</w:t>
      </w:r>
      <w:proofErr w:type="spellEnd"/>
      <w:r>
        <w:rPr>
          <w:rFonts w:ascii="Verdana" w:eastAsia="Arial Unicode MS" w:hAnsi="Verdana" w:cs="Arial"/>
          <w:szCs w:val="20"/>
        </w:rPr>
        <w:t>)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Pr>
          <w:rFonts w:ascii="Verdana" w:eastAsia="MS Mincho" w:hAnsi="Verdana" w:cs="Arial"/>
          <w:szCs w:val="20"/>
        </w:rPr>
        <w:t>ii</w:t>
      </w:r>
      <w:proofErr w:type="spellEnd"/>
      <w:r>
        <w:rPr>
          <w:rFonts w:ascii="Verdana" w:eastAsia="MS Mincho" w:hAnsi="Verdana" w:cs="Arial"/>
          <w:szCs w:val="20"/>
        </w:rPr>
        <w:t>) notificar o Agente Fiduciário e convocar Assembleia Geral de Debenturistas para que estes definam a agência de classificação de risco caso a Emissora não venha a contratar a S&amp;P, a Fitch ou a Moody's;</w:t>
      </w:r>
    </w:p>
    <w:p>
      <w:pPr>
        <w:pStyle w:val="STDTextoDois-Quatro"/>
        <w:spacing w:before="0" w:line="320" w:lineRule="exact"/>
        <w:ind w:left="709"/>
        <w:contextualSpacing/>
        <w:rPr>
          <w:rFonts w:ascii="Verdana" w:eastAsia="MS Mincho" w:hAnsi="Verdana" w:cs="Arial"/>
          <w:szCs w:val="20"/>
        </w:rPr>
      </w:pP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t xml:space="preserve">caso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pPr>
        <w:pStyle w:val="STDTextoDois-Quatro"/>
        <w:spacing w:before="0" w:line="320" w:lineRule="exact"/>
        <w:ind w:left="709"/>
        <w:contextualSpacing/>
        <w:rPr>
          <w:rFonts w:ascii="Verdana" w:eastAsia="MS Mincho" w:hAnsi="Verdana" w:cs="Arial"/>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observados os procedimentos, custo, escopo de trabalho e os prazos a serem definidos de comum acordo entre a Emissora, as </w:t>
      </w:r>
      <w:proofErr w:type="spellStart"/>
      <w:r>
        <w:rPr>
          <w:rFonts w:ascii="Verdana" w:eastAsia="MS Mincho" w:hAnsi="Verdana" w:cs="Arial"/>
          <w:sz w:val="20"/>
          <w:szCs w:val="20"/>
          <w:lang w:eastAsia="pt-BR"/>
        </w:rPr>
        <w:t>SPEs</w:t>
      </w:r>
      <w:proofErr w:type="spellEnd"/>
      <w:r>
        <w:rPr>
          <w:rFonts w:ascii="Verdana" w:eastAsia="MS Mincho" w:hAnsi="Verdana" w:cs="Arial"/>
          <w:sz w:val="20"/>
          <w:szCs w:val="20"/>
          <w:lang w:eastAsia="pt-BR"/>
        </w:rPr>
        <w:t xml:space="preserve"> e o Agente Fiduciário;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pPr>
        <w:pStyle w:val="PargrafodaLista"/>
        <w:rPr>
          <w:rFonts w:ascii="Verdana" w:eastAsia="MS Mincho" w:hAnsi="Verdana" w:cs="Arial"/>
          <w:sz w:val="20"/>
          <w:szCs w:val="20"/>
        </w:rPr>
      </w:pPr>
    </w:p>
    <w:p>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e/ou pelas Garantidoras, nas esferas administrativa ou judicial;</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objeto </w:t>
      </w:r>
      <w:proofErr w:type="spellStart"/>
      <w:r>
        <w:rPr>
          <w:rFonts w:ascii="Verdana" w:eastAsia="Arial Unicode MS" w:hAnsi="Verdana" w:cs="Arial"/>
          <w:sz w:val="20"/>
          <w:szCs w:val="20"/>
        </w:rPr>
        <w:t>social</w:t>
      </w:r>
      <w:r>
        <w:rPr>
          <w:rFonts w:ascii="Verdana" w:eastAsia="MS Mincho" w:hAnsi="Verdana" w:cs="Arial"/>
          <w:sz w:val="20"/>
          <w:szCs w:val="20"/>
          <w:lang w:eastAsia="pt-BR"/>
        </w:rPr>
        <w:t>;ou</w:t>
      </w:r>
      <w:proofErr w:type="spellEnd"/>
      <w:r>
        <w:rPr>
          <w:rFonts w:ascii="Verdana" w:eastAsia="MS Mincho" w:hAnsi="Verdana" w:cs="Arial"/>
          <w:sz w:val="20"/>
          <w:szCs w:val="20"/>
          <w:lang w:eastAsia="pt-BR"/>
        </w:rPr>
        <w:t xml:space="preserve">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praticar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cumprir todas as suas obrigações pecuniárias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pPr>
        <w:pStyle w:val="STDTextoDois-Quatro"/>
        <w:autoSpaceDE/>
        <w:autoSpaceDN/>
        <w:adjustRightInd/>
        <w:spacing w:before="0" w:line="320" w:lineRule="exact"/>
        <w:ind w:left="0"/>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 o 1º (primeiro) Dia Útil subsequente à ocorrência de convocação de qualquer Assembleia Geral de Debenturistas, desde que convocada pela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operações fora de seu objeto social, observadas as disposições legais e regulamentares em vigor;</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ou que sejam relevantes de forma que sua invalidade possa afetar a implementação e desenvolvimento do projeto; </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iCs/>
          <w:szCs w:val="20"/>
        </w:rPr>
        <w:t>Foreing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Corrupt</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Practices</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w:t>
      </w:r>
      <w:r>
        <w:rPr>
          <w:rFonts w:ascii="Verdana" w:eastAsia="Arial Unicode MS" w:hAnsi="Verdana" w:cs="Arial"/>
          <w:iCs/>
          <w:szCs w:val="20"/>
          <w:u w:val="single"/>
        </w:rPr>
        <w:t>FCPA</w:t>
      </w:r>
      <w:r>
        <w:rPr>
          <w:rFonts w:ascii="Verdana" w:eastAsia="Arial Unicode MS" w:hAnsi="Verdana" w:cs="Arial"/>
          <w:iCs/>
          <w:szCs w:val="20"/>
        </w:rPr>
        <w:t xml:space="preserve">”); o OECD </w:t>
      </w:r>
      <w:proofErr w:type="spellStart"/>
      <w:r>
        <w:rPr>
          <w:rFonts w:ascii="Verdana" w:eastAsia="Arial Unicode MS" w:hAnsi="Verdana" w:cs="Arial"/>
          <w:iCs/>
          <w:szCs w:val="20"/>
        </w:rPr>
        <w:t>Convention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Combating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Foreign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Public</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Officials</w:t>
      </w:r>
      <w:proofErr w:type="spellEnd"/>
      <w:r>
        <w:rPr>
          <w:rFonts w:ascii="Verdana" w:eastAsia="Arial Unicode MS" w:hAnsi="Verdana" w:cs="Arial"/>
          <w:iCs/>
          <w:szCs w:val="20"/>
        </w:rPr>
        <w:t xml:space="preserve"> in </w:t>
      </w:r>
      <w:proofErr w:type="spellStart"/>
      <w:r>
        <w:rPr>
          <w:rFonts w:ascii="Verdana" w:eastAsia="Arial Unicode MS" w:hAnsi="Verdana" w:cs="Arial"/>
          <w:iCs/>
          <w:szCs w:val="20"/>
        </w:rPr>
        <w:t>International</w:t>
      </w:r>
      <w:proofErr w:type="spellEnd"/>
      <w:r>
        <w:rPr>
          <w:rFonts w:ascii="Verdana" w:eastAsia="Arial Unicode MS" w:hAnsi="Verdana" w:cs="Arial"/>
          <w:iCs/>
          <w:szCs w:val="20"/>
        </w:rPr>
        <w:t xml:space="preserve"> Business </w:t>
      </w:r>
      <w:proofErr w:type="spellStart"/>
      <w:r>
        <w:rPr>
          <w:rFonts w:ascii="Verdana" w:eastAsia="Arial Unicode MS" w:hAnsi="Verdana" w:cs="Arial"/>
          <w:iCs/>
          <w:szCs w:val="20"/>
        </w:rPr>
        <w:t>Transactions</w:t>
      </w:r>
      <w:proofErr w:type="spellEnd"/>
      <w:r>
        <w:rPr>
          <w:rFonts w:ascii="Verdana" w:eastAsia="Arial Unicode MS" w:hAnsi="Verdana" w:cs="Arial"/>
          <w:iCs/>
          <w:szCs w:val="20"/>
        </w:rPr>
        <w:t xml:space="preserve">; e o UK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pPr>
        <w:pStyle w:val="PargrafodaLista"/>
        <w:spacing w:line="320" w:lineRule="exact"/>
        <w:rPr>
          <w:rFonts w:ascii="Verdana" w:eastAsia="Arial Unicode MS" w:hAnsi="Verdana" w:cs="Arial"/>
          <w:iCs/>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 xml:space="preserve">adotar, durante o período de vigência desta Escritura de Emissão, as medidas e ações necessárias destinadas a evitar ou </w:t>
      </w:r>
      <w:r>
        <w:rPr>
          <w:rFonts w:ascii="Verdana" w:eastAsia="Arial Unicode MS" w:hAnsi="Verdana"/>
        </w:rPr>
        <w:t>corrigir</w:t>
      </w:r>
      <w:r>
        <w:rPr>
          <w:rFonts w:ascii="Verdana" w:eastAsia="Arial Unicode MS" w:hAnsi="Verdana" w:cs="Arial"/>
          <w:szCs w:val="20"/>
        </w:rPr>
        <w:t xml:space="preserve"> danos ao meio ambiente, segurança e medicina do trabalho que possam vir a ser causados pela operação do Projeto, neste último caso, desde que (i) as ações de correção dos danos observados tenham sido determinadas pelas autoridades competentes; e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se tais ações e/ou medidas determinadas pelos órgãos competentes estejam sendo questionadas de boa-fé nas esferas administrativas e/ou judiciais;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Pr>
          <w:rFonts w:ascii="Verdana" w:eastAsia="Arial Unicode MS" w:hAnsi="Verdana" w:cs="Arial"/>
          <w:szCs w:val="20"/>
        </w:rPr>
        <w:t>ii</w:t>
      </w:r>
      <w:proofErr w:type="spellEnd"/>
      <w:r>
        <w:rPr>
          <w:rFonts w:ascii="Verdana" w:eastAsia="Arial Unicode MS" w:hAnsi="Verdana" w:cs="Arial"/>
          <w:szCs w:val="20"/>
        </w:rPr>
        <w:t>) empregar trabalhadores devidamente registrados nos termos da legislação em vigor; (</w:t>
      </w:r>
      <w:proofErr w:type="spellStart"/>
      <w:r>
        <w:rPr>
          <w:rFonts w:ascii="Verdana" w:eastAsia="Arial Unicode MS" w:hAnsi="Verdana" w:cs="Arial"/>
          <w:szCs w:val="20"/>
        </w:rPr>
        <w:t>iii</w:t>
      </w:r>
      <w:proofErr w:type="spellEnd"/>
      <w:r>
        <w:rPr>
          <w:rFonts w:ascii="Verdana" w:eastAsia="Arial Unicode MS" w:hAnsi="Verdana" w:cs="Arial"/>
          <w:szCs w:val="20"/>
        </w:rPr>
        <w:t>) cumprir com as obrigações decorrentes dos respectivos contratos de trabalho e da legislação trabalhista e previdenciária em vigor;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w:t>
      </w:r>
      <w:proofErr w:type="spellStart"/>
      <w:r>
        <w:rPr>
          <w:rFonts w:ascii="Verdana" w:eastAsia="Arial Unicode MS" w:hAnsi="Verdana" w:cs="Arial"/>
          <w:szCs w:val="20"/>
        </w:rPr>
        <w:t>Nacionado</w:t>
      </w:r>
      <w:proofErr w:type="spellEnd"/>
      <w:r>
        <w:rPr>
          <w:rFonts w:ascii="Verdana" w:eastAsia="Arial Unicode MS" w:hAnsi="Verdana" w:cs="Arial"/>
          <w:szCs w:val="20"/>
        </w:rPr>
        <w:t xml:space="preserve"> do Meio Ambiente – CONAMA nº 237, de 19 de dezembro de 1997 e/ou os prazo definidos pelo órgãos ambientais nas jurisdições em que a Emissora atue; e (vi) possuir todos os registros necessários, em conformidade com a legislação civil e ambiental aplicável;</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ressarcir os Debenturistas até o limite do Valor Total da Emissão, por qualquer perda ou dano direto que estes venham a sofrer em decorrência de responsabilização por decisão judicial transitada em julgado decorrente de dano ambiental ocasionado no âmbito Projeto;</w:t>
      </w:r>
    </w:p>
    <w:p>
      <w:pPr>
        <w:pStyle w:val="PargrafodaLista"/>
        <w:spacing w:line="320" w:lineRule="exact"/>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observados os termos previstos na Cláusula 5.9 acima, não realizar qualquer alteração no Contrato de Financiamento com o BNDES que possa: (i) afetar a capacidade da Emissora e/ou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em cumprir suas obrigações financeiras aqui previstas,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afetar a validade ou exequibilidade dos documentos relacionados às Debêntures, inclusive os Contratos de Garantia;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pPr>
        <w:pStyle w:val="STDTextoDois-Quatro"/>
        <w:autoSpaceDE/>
        <w:autoSpaceDN/>
        <w:adjustRightInd/>
        <w:spacing w:before="0" w:line="320" w:lineRule="exact"/>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praticar qualquer ato em desacordo com seu estatuto social ou com esta Escritura, em especial atos que possam, direta ou indiretamente, comprometer o pontual e integral cumprimento das obrigações assumidas perante os Debenturistas, nos termos desta Escritura;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pPr>
        <w:pStyle w:val="PargrafodaLista"/>
        <w:tabs>
          <w:tab w:val="num" w:pos="709"/>
        </w:tabs>
        <w:spacing w:line="320" w:lineRule="exact"/>
        <w:ind w:left="709" w:hanging="709"/>
        <w:jc w:val="both"/>
        <w:rPr>
          <w:rFonts w:ascii="Verdana"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6" w:name="_DV_M405"/>
      <w:bookmarkStart w:id="287" w:name="_DV_M407"/>
      <w:bookmarkStart w:id="288" w:name="_DV_M408"/>
      <w:bookmarkStart w:id="289" w:name="_DV_M402"/>
      <w:bookmarkStart w:id="290" w:name="_DV_M403"/>
      <w:bookmarkStart w:id="291" w:name="_DV_M409"/>
      <w:bookmarkStart w:id="292" w:name="_DV_M410"/>
      <w:bookmarkStart w:id="293" w:name="_DV_M411"/>
      <w:bookmarkStart w:id="294" w:name="_DV_M413"/>
      <w:bookmarkStart w:id="295" w:name="_DV_M414"/>
      <w:bookmarkStart w:id="296" w:name="_DV_M418"/>
      <w:bookmarkStart w:id="297" w:name="_DV_M419"/>
      <w:bookmarkStart w:id="298" w:name="_DV_M420"/>
      <w:bookmarkStart w:id="299" w:name="_DV_M421"/>
      <w:bookmarkStart w:id="300" w:name="_DV_M423"/>
      <w:bookmarkStart w:id="301" w:name="_DV_M424"/>
      <w:bookmarkStart w:id="302" w:name="_DV_M425"/>
      <w:bookmarkStart w:id="303" w:name="_DV_M426"/>
      <w:bookmarkStart w:id="304" w:name="_DV_M427"/>
      <w:bookmarkStart w:id="305" w:name="_DV_M428"/>
      <w:bookmarkStart w:id="306" w:name="_DV_M429"/>
      <w:bookmarkStart w:id="307" w:name="_DV_M430"/>
      <w:bookmarkStart w:id="308" w:name="_DV_M431"/>
      <w:bookmarkStart w:id="309" w:name="_DV_M432"/>
      <w:bookmarkStart w:id="310" w:name="_DV_M435"/>
      <w:bookmarkStart w:id="311" w:name="_DV_M461"/>
      <w:bookmarkStart w:id="312" w:name="_DV_M462"/>
      <w:bookmarkStart w:id="313" w:name="_DV_M470"/>
      <w:bookmarkStart w:id="314" w:name="_Toc499990370"/>
      <w:bookmarkStart w:id="315" w:name="_Toc280370542"/>
      <w:bookmarkStart w:id="316" w:name="_Toc349040598"/>
      <w:bookmarkStart w:id="317" w:name="_Toc351469183"/>
      <w:bookmarkStart w:id="318" w:name="_Toc352767485"/>
      <w:bookmarkStart w:id="319" w:name="_Toc35562657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314"/>
      <w:bookmarkEnd w:id="315"/>
      <w:bookmarkEnd w:id="316"/>
      <w:bookmarkEnd w:id="317"/>
      <w:bookmarkEnd w:id="318"/>
      <w:bookmarkEnd w:id="319"/>
    </w:p>
    <w:p>
      <w:pPr>
        <w:keepNext/>
        <w:keepLines/>
        <w:spacing w:line="320" w:lineRule="exact"/>
        <w:contextualSpacing/>
        <w:jc w:val="center"/>
        <w:rPr>
          <w:rFonts w:ascii="Verdana" w:eastAsia="MS Mincho" w:hAnsi="Verdana" w:cs="Arial"/>
          <w:sz w:val="20"/>
          <w:szCs w:val="20"/>
        </w:rPr>
      </w:pPr>
      <w:bookmarkStart w:id="320" w:name="_Toc499990371"/>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1" w:name="_DV_M471"/>
      <w:bookmarkEnd w:id="321"/>
      <w:r>
        <w:rPr>
          <w:rFonts w:ascii="Verdana" w:eastAsia="MS Mincho" w:hAnsi="Verdana" w:cs="Arial"/>
          <w:b/>
          <w:sz w:val="20"/>
          <w:szCs w:val="20"/>
        </w:rPr>
        <w:t>7.1.</w:t>
      </w:r>
      <w:r>
        <w:rPr>
          <w:rFonts w:ascii="Verdana" w:eastAsia="MS Mincho" w:hAnsi="Verdana" w:cs="Arial"/>
          <w:b/>
          <w:sz w:val="20"/>
          <w:szCs w:val="20"/>
        </w:rPr>
        <w:tab/>
        <w:t>Nomeação</w:t>
      </w:r>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2" w:name="_DV_M472"/>
      <w:bookmarkEnd w:id="322"/>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w:t>
      </w:r>
      <w:proofErr w:type="spellStart"/>
      <w:r>
        <w:rPr>
          <w:rFonts w:ascii="Verdana" w:eastAsia="MS Mincho" w:hAnsi="Verdana" w:cs="Arial"/>
          <w:sz w:val="20"/>
          <w:szCs w:val="20"/>
          <w:lang w:val="pt-BR"/>
        </w:rPr>
        <w:t>Simplific</w:t>
      </w:r>
      <w:proofErr w:type="spellEnd"/>
      <w:r>
        <w:rPr>
          <w:rFonts w:ascii="Verdana" w:eastAsia="MS Mincho" w:hAnsi="Verdana" w:cs="Arial"/>
          <w:sz w:val="20"/>
          <w:szCs w:val="20"/>
          <w:lang w:val="pt-BR"/>
        </w:rPr>
        <w:t xml:space="preserve"> </w:t>
      </w:r>
      <w:proofErr w:type="spellStart"/>
      <w:r>
        <w:rPr>
          <w:rFonts w:ascii="Verdana" w:eastAsia="MS Mincho" w:hAnsi="Verdana" w:cs="Arial"/>
          <w:sz w:val="20"/>
          <w:szCs w:val="20"/>
          <w:lang w:val="pt-BR"/>
        </w:rPr>
        <w:t>Pavarini</w:t>
      </w:r>
      <w:proofErr w:type="spellEnd"/>
      <w:r>
        <w:rPr>
          <w:rFonts w:ascii="Verdana" w:eastAsia="MS Mincho" w:hAnsi="Verdana" w:cs="Arial"/>
          <w:sz w:val="20"/>
          <w:szCs w:val="20"/>
          <w:lang w:val="pt-BR"/>
        </w:rPr>
        <w:t xml:space="preserve">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w:t>
      </w:r>
      <w:proofErr w:type="spellStart"/>
      <w:r>
        <w:rPr>
          <w:rFonts w:ascii="Verdana" w:eastAsia="MS Mincho" w:hAnsi="Verdana" w:cs="Arial"/>
          <w:sz w:val="20"/>
          <w:szCs w:val="20"/>
          <w:lang w:val="pt-BR"/>
        </w:rPr>
        <w:t>SPEs</w:t>
      </w:r>
      <w:proofErr w:type="spellEnd"/>
      <w:r>
        <w:rPr>
          <w:rFonts w:ascii="Verdana" w:eastAsia="MS Mincho" w:hAnsi="Verdana" w:cs="Arial"/>
          <w:sz w:val="20"/>
          <w:szCs w:val="20"/>
          <w:lang w:val="pt-BR"/>
        </w:rPr>
        <w:t xml:space="preserve">. </w:t>
      </w:r>
    </w:p>
    <w:p>
      <w:pPr>
        <w:autoSpaceDE/>
        <w:autoSpaceDN/>
        <w:adjustRightInd/>
        <w:spacing w:line="320" w:lineRule="exact"/>
        <w:rPr>
          <w:rFonts w:ascii="Verdana" w:eastAsia="Arial Unicode MS" w:hAnsi="Verdana"/>
          <w:b/>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pPr>
        <w:numPr>
          <w:ilvl w:val="12"/>
          <w:numId w:val="0"/>
        </w:numPr>
        <w:spacing w:line="320" w:lineRule="exact"/>
        <w:contextualSpacing/>
        <w:jc w:val="both"/>
        <w:rPr>
          <w:rFonts w:ascii="Verdana" w:eastAsia="MS Mincho" w:hAnsi="Verdana" w:cs="Arial"/>
          <w:sz w:val="20"/>
          <w:szCs w:val="20"/>
        </w:rPr>
      </w:pPr>
    </w:p>
    <w:p>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3"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3"/>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pPr>
        <w:pStyle w:val="Recuodecorpodetexto"/>
        <w:widowControl/>
        <w:spacing w:line="320" w:lineRule="exact"/>
        <w:contextualSpacing/>
        <w:rPr>
          <w:rFonts w:ascii="Verdana" w:eastAsia="MS Mincho" w:hAnsi="Verdana" w:cs="Arial"/>
          <w:sz w:val="20"/>
          <w:szCs w:val="20"/>
          <w:lang w:val="pt-BR"/>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pPr>
        <w:numPr>
          <w:ilvl w:val="12"/>
          <w:numId w:val="0"/>
        </w:numPr>
        <w:spacing w:line="320" w:lineRule="exact"/>
        <w:contextualSpacing/>
        <w:jc w:val="both"/>
        <w:rPr>
          <w:rFonts w:ascii="Verdana" w:eastAsia="MS Mincho" w:hAnsi="Verdana" w:cs="Arial"/>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pPr>
        <w:pStyle w:val="Recuodecorpodetexto"/>
        <w:widowControl/>
        <w:spacing w:line="320" w:lineRule="exact"/>
        <w:ind w:left="709" w:hanging="709"/>
        <w:contextualSpacing/>
        <w:rPr>
          <w:rFonts w:ascii="Verdana" w:eastAsia="MS Mincho" w:hAnsi="Verdana" w:cs="Arial"/>
          <w:sz w:val="20"/>
          <w:szCs w:val="20"/>
          <w:lang w:val="pt-BR"/>
        </w:rPr>
      </w:pPr>
      <w:bookmarkStart w:id="324" w:name="_Ref229140722"/>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4"/>
    </w:p>
    <w:p>
      <w:pPr>
        <w:numPr>
          <w:ilvl w:val="12"/>
          <w:numId w:val="0"/>
        </w:numPr>
        <w:spacing w:line="320" w:lineRule="exact"/>
        <w:contextualSpacing/>
        <w:jc w:val="both"/>
        <w:rPr>
          <w:rFonts w:ascii="Verdana" w:eastAsia="MS Mincho" w:hAnsi="Verdana" w:cs="Arial"/>
          <w:sz w:val="20"/>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5" w:name="_DV_M473"/>
      <w:bookmarkEnd w:id="325"/>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26" w:name="_Ref447145160"/>
    </w:p>
    <w:bookmarkEnd w:id="326"/>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verificar, no momento de aceitar a função, a veracidade das informações relativas às garantias e a consistência das demais informações contidas </w:t>
      </w:r>
      <w:proofErr w:type="spellStart"/>
      <w:r>
        <w:rPr>
          <w:rFonts w:ascii="Verdana" w:eastAsia="Arial Unicode MS" w:hAnsi="Verdana" w:cs="Tahoma"/>
          <w:szCs w:val="20"/>
        </w:rPr>
        <w:t>nesta</w:t>
      </w:r>
      <w:proofErr w:type="spellEnd"/>
      <w:r>
        <w:rPr>
          <w:rFonts w:ascii="Verdana" w:eastAsia="Arial Unicode MS" w:hAnsi="Verdana" w:cs="Tahoma"/>
          <w:szCs w:val="20"/>
        </w:rPr>
        <w:t xml:space="preserve"> Escritura de Emissão, diligenciando para que sejam sanadas as omissões, falhas ou defeitos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intimar a Emissora e as </w:t>
      </w:r>
      <w:proofErr w:type="spellStart"/>
      <w:r>
        <w:rPr>
          <w:rFonts w:ascii="Verdana" w:hAnsi="Verdana" w:cs="Tahoma"/>
          <w:szCs w:val="20"/>
        </w:rPr>
        <w:t>SPEs</w:t>
      </w:r>
      <w:proofErr w:type="spellEnd"/>
      <w:r>
        <w:rPr>
          <w:rFonts w:ascii="Verdana" w:hAnsi="Verdana" w:cs="Tahoma"/>
          <w:szCs w:val="20"/>
        </w:rPr>
        <w:t xml:space="preserve"> a reforçar as Garantias, na hipótese de sua deterioração ou depreciação, observados os termos da presente Escritura de Emissão e dos Contratos de Garantia;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w:t>
      </w:r>
      <w:proofErr w:type="spellStart"/>
      <w:r>
        <w:rPr>
          <w:rFonts w:ascii="Verdana" w:eastAsia="Arial Unicode MS" w:hAnsi="Verdana" w:cs="Tahoma"/>
          <w:szCs w:val="20"/>
        </w:rPr>
        <w:t>SPEs</w:t>
      </w:r>
      <w:proofErr w:type="spellEnd"/>
      <w:r>
        <w:rPr>
          <w:rFonts w:ascii="Verdana" w:eastAsia="Arial Unicode MS" w:hAnsi="Verdana" w:cs="Tahoma"/>
          <w:szCs w:val="20"/>
        </w:rPr>
        <w:t>, conforme o caso;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 xml:space="preserve">Banco </w:t>
      </w:r>
      <w:proofErr w:type="spellStart"/>
      <w:r>
        <w:rPr>
          <w:rFonts w:ascii="Verdana" w:hAnsi="Verdana" w:cs="Arial"/>
          <w:szCs w:val="20"/>
        </w:rPr>
        <w:t>Liquidante</w:t>
      </w:r>
      <w:r>
        <w:rPr>
          <w:rFonts w:ascii="Verdana" w:eastAsia="Arial Unicode MS" w:hAnsi="Verdana" w:cs="Tahoma"/>
          <w:szCs w:val="20"/>
        </w:rPr>
        <w:t>e</w:t>
      </w:r>
      <w:proofErr w:type="spellEnd"/>
      <w:r>
        <w:rPr>
          <w:rFonts w:ascii="Verdana" w:eastAsia="Arial Unicode MS" w:hAnsi="Verdana" w:cs="Tahoma"/>
          <w:szCs w:val="20"/>
        </w:rPr>
        <w:t xml:space="preserv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7"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7"/>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w:t>
      </w:r>
      <w:proofErr w:type="spellStart"/>
      <w:r>
        <w:rPr>
          <w:rFonts w:ascii="Verdana" w:eastAsia="MS Mincho" w:hAnsi="Verdana" w:cs="Tahoma"/>
          <w:sz w:val="20"/>
          <w:szCs w:val="20"/>
        </w:rPr>
        <w:t>SPEs</w:t>
      </w:r>
      <w:proofErr w:type="spellEnd"/>
      <w:r>
        <w:rPr>
          <w:rFonts w:ascii="Verdana" w:eastAsia="MS Mincho" w:hAnsi="Verdana" w:cs="Tahoma"/>
          <w:sz w:val="20"/>
          <w:szCs w:val="20"/>
        </w:rPr>
        <w:t xml:space="preserve"> nesta Escritura de Emissão e, conforme o caso, nos Contratos de Garantia;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pPr>
        <w:pStyle w:val="STDTextoDois-Quatro"/>
        <w:tabs>
          <w:tab w:val="left" w:pos="1134"/>
        </w:tabs>
        <w:spacing w:before="0" w:line="320" w:lineRule="exact"/>
        <w:ind w:left="1134"/>
        <w:rPr>
          <w:rFonts w:ascii="Verdana" w:eastAsia="Arial Unicode MS" w:hAnsi="Verdana" w:cs="Tahoma"/>
          <w:szCs w:val="20"/>
        </w:rPr>
      </w:pPr>
      <w:bookmarkStart w:id="328" w:name="_Ref447280055"/>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8"/>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calcular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pPr>
        <w:spacing w:line="320" w:lineRule="exact"/>
        <w:ind w:left="709" w:hanging="709"/>
        <w:contextualSpacing/>
        <w:jc w:val="both"/>
        <w:rPr>
          <w:rFonts w:ascii="Verdana" w:eastAsia="Arial Unicode MS" w:hAnsi="Verdana" w:cs="Arial"/>
          <w:sz w:val="20"/>
          <w:szCs w:val="20"/>
        </w:rPr>
      </w:pPr>
      <w:bookmarkStart w:id="329" w:name="_DV_M489"/>
      <w:bookmarkStart w:id="330" w:name="_DV_M491"/>
      <w:bookmarkStart w:id="331" w:name="_DV_M496"/>
      <w:bookmarkStart w:id="332" w:name="_DV_M535"/>
      <w:bookmarkStart w:id="333" w:name="_DV_M541"/>
      <w:bookmarkStart w:id="334" w:name="_DV_M542"/>
      <w:bookmarkEnd w:id="329"/>
      <w:bookmarkEnd w:id="330"/>
      <w:bookmarkEnd w:id="331"/>
      <w:bookmarkEnd w:id="332"/>
      <w:bookmarkEnd w:id="333"/>
      <w:bookmarkEnd w:id="334"/>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5" w:name="_DV_M543"/>
      <w:bookmarkStart w:id="336" w:name="_DV_M549"/>
      <w:bookmarkEnd w:id="335"/>
      <w:bookmarkEnd w:id="336"/>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337"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w:t>
      </w:r>
      <w:proofErr w:type="spellStart"/>
      <w:r>
        <w:rPr>
          <w:rFonts w:ascii="Verdana" w:eastAsia="Arial Unicode MS" w:hAnsi="Verdana" w:cs="Arial"/>
          <w:sz w:val="20"/>
          <w:szCs w:val="20"/>
        </w:rPr>
        <w:t>Escriturade</w:t>
      </w:r>
      <w:proofErr w:type="spellEnd"/>
      <w:r>
        <w:rPr>
          <w:rFonts w:ascii="Verdana" w:eastAsia="Arial Unicode MS" w:hAnsi="Verdana" w:cs="Arial"/>
          <w:sz w:val="20"/>
          <w:szCs w:val="20"/>
        </w:rPr>
        <w:t xml:space="preserve"> Emissão, e as demais parcelas a cada 12 (doze) meses, sempre no dia 15 (quinze) de cada mês em que houver pagamento, observados em todos os casos o disposto no item 7.4.1.1 a seguir. </w:t>
      </w:r>
      <w:bookmarkEnd w:id="337"/>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7.4.1.2</w:t>
      </w:r>
      <w:r>
        <w:rPr>
          <w:rFonts w:ascii="Verdana" w:eastAsia="Arial Unicode MS" w:hAnsi="Verdana" w:cs="Arial"/>
          <w:sz w:val="20"/>
          <w:szCs w:val="20"/>
        </w:rPr>
        <w:tab/>
        <w:t xml:space="preserve">Qualquer alteração dos dados bancários deverá ser comunicada à ALIANÇA, por escrito, com a antecedência mínima de 30 (trinta) dias, sob pena de o depósito ser efetuado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anteriormente indicada.</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bem como à (i) comentários aos Instrumentos da Emissão durante a estruturação da mesma, caso a operação não venha a se efetivar;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execução das garantias, caso sejam concedidas;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participação em reuniões formais ou virtuais com a Emissora e/ou com investidores;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aos prazos de pagamento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às condições relacionadas ao vencimento antecipado.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No caso de celebração de aditamentos aos Instrumentos da Emissão e/ou realização de Assembleias Gerais de Debenturistas, bem como nas horas externas ao escritório da </w:t>
      </w:r>
      <w:proofErr w:type="spellStart"/>
      <w:r>
        <w:rPr>
          <w:rFonts w:ascii="Verdana" w:eastAsia="Arial Unicode MS" w:hAnsi="Verdana" w:cs="Arial"/>
          <w:sz w:val="20"/>
          <w:szCs w:val="20"/>
        </w:rPr>
        <w:t>Simplific</w:t>
      </w:r>
      <w:proofErr w:type="spellEnd"/>
      <w:r>
        <w:rPr>
          <w:rFonts w:ascii="Verdana" w:eastAsia="Arial Unicode MS" w:hAnsi="Verdana" w:cs="Arial"/>
          <w:sz w:val="20"/>
          <w:szCs w:val="20"/>
        </w:rPr>
        <w:t xml:space="preserve"> </w:t>
      </w:r>
      <w:proofErr w:type="spellStart"/>
      <w:r>
        <w:rPr>
          <w:rFonts w:ascii="Verdana" w:eastAsia="Arial Unicode MS" w:hAnsi="Verdana" w:cs="Arial"/>
          <w:sz w:val="20"/>
          <w:szCs w:val="20"/>
        </w:rPr>
        <w:t>Pavarini</w:t>
      </w:r>
      <w:proofErr w:type="spellEnd"/>
      <w:r>
        <w:rPr>
          <w:rFonts w:ascii="Verdana" w:eastAsia="Arial Unicode MS" w:hAnsi="Verdana" w:cs="Arial"/>
          <w:sz w:val="20"/>
          <w:szCs w:val="20"/>
        </w:rPr>
        <w:t>, será cobrado, adicionalmente, o valor de R$ 500,00 (quinhentos reais) por hora-homem de trabalho dedicado a tais serviços limitado em qualquer caso a R$</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sz w:val="20"/>
          <w:szCs w:val="20"/>
        </w:rPr>
        <w:t>).</w:t>
      </w:r>
      <w:r>
        <w:rPr>
          <w:rFonts w:ascii="Verdana" w:eastAsia="Arial Unicode MS" w:hAnsi="Verdana" w:cs="Arial"/>
          <w:sz w:val="20"/>
          <w:szCs w:val="20"/>
        </w:rPr>
        <w:tab/>
      </w:r>
      <w:r>
        <w:rPr>
          <w:rFonts w:ascii="Verdana" w:eastAsia="Arial Unicode MS" w:hAnsi="Verdana" w:cs="Arial"/>
          <w:sz w:val="20"/>
          <w:szCs w:val="20"/>
        </w:rPr>
        <w:br/>
      </w: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IPCA), ,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 xml:space="preserve">pro rata </w:t>
      </w:r>
      <w:proofErr w:type="spellStart"/>
      <w:r>
        <w:rPr>
          <w:rFonts w:ascii="Verdana" w:eastAsia="Arial Unicode MS" w:hAnsi="Verdana" w:cs="Arial"/>
          <w:i/>
          <w:sz w:val="20"/>
          <w:szCs w:val="20"/>
        </w:rPr>
        <w:t>temporis</w:t>
      </w:r>
      <w:proofErr w:type="spellEnd"/>
      <w:r>
        <w:rPr>
          <w:rFonts w:ascii="Verdana" w:eastAsia="Arial Unicode MS" w:hAnsi="Verdana" w:cs="Arial"/>
          <w:sz w:val="20"/>
          <w:szCs w:val="20"/>
        </w:rPr>
        <w:t xml:space="preserve"> desde a data de inadimplemento até a data do efetivo pagamento;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multa moratória, irredutível e de natureza não compensatória, de 2% (dois por cento);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pPr>
        <w:spacing w:line="320" w:lineRule="exact"/>
        <w:ind w:left="709" w:hanging="709"/>
        <w:contextualSpacing/>
        <w:jc w:val="both"/>
        <w:rPr>
          <w:rFonts w:ascii="Verdana" w:eastAsia="MS Mincho" w:hAnsi="Verdana" w:cs="Arial"/>
          <w:b/>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As parcelas citadas nos itens acima serão acrescidas dos seguintes impostos: (i) ISS (imposto sobre serviço de qualquer natureza);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PIS (contribuição ao programa de integração social);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COFINS (contribuição para o financiamento da seguridade social)</w:t>
      </w:r>
      <w:r>
        <w:t xml:space="preserve"> </w:t>
      </w:r>
      <w:r>
        <w:rPr>
          <w:rFonts w:ascii="Verdana" w:eastAsia="Arial Unicode MS" w:hAnsi="Verdana" w:cs="Arial"/>
          <w:sz w:val="20"/>
          <w:szCs w:val="20"/>
        </w:rPr>
        <w:t xml:space="preserve">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w:t>
      </w:r>
      <w:proofErr w:type="spellStart"/>
      <w:r>
        <w:rPr>
          <w:rFonts w:ascii="Verdana" w:eastAsia="Arial Unicode MS" w:hAnsi="Verdana" w:cs="Arial"/>
          <w:sz w:val="20"/>
          <w:szCs w:val="20"/>
        </w:rPr>
        <w:t>gross-up</w:t>
      </w:r>
      <w:proofErr w:type="spellEnd"/>
      <w:r>
        <w:rPr>
          <w:rFonts w:ascii="Verdana" w:eastAsia="Arial Unicode MS" w:hAnsi="Verdana" w:cs="Arial"/>
          <w:sz w:val="20"/>
          <w:szCs w:val="20"/>
        </w:rPr>
        <w:t xml:space="preserve"> equivale a 9,65% (nove inteiros e sessenta e cinco centésimos por cento).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pPr>
        <w:spacing w:line="320" w:lineRule="exact"/>
        <w:ind w:left="705" w:hanging="705"/>
        <w:contextualSpacing/>
        <w:jc w:val="both"/>
        <w:rPr>
          <w:rFonts w:ascii="Verdana" w:eastAsia="Arial Unicode MS" w:hAnsi="Verdana" w:cs="Arial"/>
          <w:sz w:val="20"/>
          <w:szCs w:val="20"/>
        </w:rPr>
      </w:pPr>
      <w:bookmarkStart w:id="338" w:name="_DV_M550"/>
      <w:bookmarkEnd w:id="338"/>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9" w:name="_DV_M564"/>
      <w:bookmarkEnd w:id="339"/>
      <w:r>
        <w:rPr>
          <w:rFonts w:ascii="Verdana" w:eastAsia="Arial Unicode MS" w:hAnsi="Verdana" w:cs="Arial"/>
          <w:b/>
          <w:sz w:val="20"/>
          <w:szCs w:val="20"/>
        </w:rPr>
        <w:t>7.5.</w:t>
      </w:r>
      <w:r>
        <w:rPr>
          <w:rFonts w:ascii="Verdana" w:eastAsia="Arial Unicode MS" w:hAnsi="Verdana" w:cs="Arial"/>
          <w:b/>
          <w:sz w:val="20"/>
          <w:szCs w:val="20"/>
        </w:rPr>
        <w:tab/>
        <w:t xml:space="preserve">Despesas </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40" w:name="_DV_M565"/>
      <w:bookmarkStart w:id="341" w:name="_Ref271282660"/>
      <w:bookmarkStart w:id="342" w:name="_Toc499990378"/>
      <w:bookmarkEnd w:id="320"/>
      <w:bookmarkEnd w:id="340"/>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função fiduciária que lhe é inerente.</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41"/>
      <w:r>
        <w:t xml:space="preserve"> </w:t>
      </w:r>
    </w:p>
    <w:p>
      <w:pPr>
        <w:spacing w:line="320" w:lineRule="exact"/>
        <w:contextualSpacing/>
        <w:jc w:val="both"/>
        <w:rPr>
          <w:rFonts w:ascii="Verdana" w:eastAsia="Arial Unicode MS" w:hAnsi="Verdana" w:cs="Arial"/>
          <w:sz w:val="20"/>
          <w:szCs w:val="20"/>
        </w:rPr>
      </w:pP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pPr>
        <w:keepNext/>
        <w:spacing w:line="320" w:lineRule="exact"/>
        <w:contextualSpacing/>
        <w:jc w:val="both"/>
        <w:rPr>
          <w:rFonts w:ascii="Verdana" w:eastAsia="Arial Unicode MS" w:hAnsi="Verdana" w:cs="Arial"/>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w:t>
      </w:r>
      <w:proofErr w:type="spellStart"/>
      <w:r>
        <w:rPr>
          <w:rFonts w:ascii="Verdana" w:eastAsia="Arial Unicode MS" w:hAnsi="Verdana" w:cs="Tahoma"/>
          <w:sz w:val="20"/>
          <w:szCs w:val="20"/>
        </w:rPr>
        <w:t>nesta</w:t>
      </w:r>
      <w:proofErr w:type="spellEnd"/>
      <w:r>
        <w:rPr>
          <w:rFonts w:ascii="Verdana" w:eastAsia="Arial Unicode MS" w:hAnsi="Verdana" w:cs="Tahoma"/>
          <w:sz w:val="20"/>
          <w:szCs w:val="20"/>
        </w:rPr>
        <w:t xml:space="preserve"> Escritura de Emissão diligenciando no sentido de que fossem sanadas as omissões, falhas ou defeitos de que tivesse conhecimento;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remuneração de (i) 107,50% DI a.a. da data de Emissão até o 12º mês,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109,50% DI a.a. do 12º mês até o 24º mês e (</w:t>
      </w:r>
      <w:proofErr w:type="spellStart"/>
      <w:r>
        <w:rPr>
          <w:rFonts w:ascii="Verdana" w:eastAsia="Arial Unicode MS" w:hAnsi="Verdana" w:cs="Tahoma"/>
          <w:sz w:val="20"/>
          <w:szCs w:val="20"/>
        </w:rPr>
        <w:t>iii</w:t>
      </w:r>
      <w:proofErr w:type="spellEnd"/>
      <w:r>
        <w:rPr>
          <w:rFonts w:ascii="Verdana" w:eastAsia="Arial Unicode MS" w:hAnsi="Verdana" w:cs="Tahoma"/>
          <w:sz w:val="20"/>
          <w:szCs w:val="20"/>
        </w:rPr>
        <w:t xml:space="preserve">) 111,50% DI a.a. do 24º mês até a Data de Vencimento, assim como amortização paga semestralmente, sendo a primeira em 10 de junho de 2018 e a </w:t>
      </w:r>
      <w:proofErr w:type="spellStart"/>
      <w:r>
        <w:rPr>
          <w:rFonts w:ascii="Verdana" w:eastAsia="Arial Unicode MS" w:hAnsi="Verdana" w:cs="Tahoma"/>
          <w:sz w:val="20"/>
          <w:szCs w:val="20"/>
        </w:rPr>
        <w:t>ultima</w:t>
      </w:r>
      <w:proofErr w:type="spellEnd"/>
      <w:r>
        <w:rPr>
          <w:rFonts w:ascii="Verdana" w:eastAsia="Arial Unicode MS" w:hAnsi="Verdana" w:cs="Tahoma"/>
          <w:sz w:val="20"/>
          <w:szCs w:val="20"/>
        </w:rPr>
        <w:t xml:space="preserve">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xml:space="preserve">) do registro dos respectivos gravames nos respectivos </w:t>
      </w:r>
      <w:r>
        <w:rPr>
          <w:rFonts w:ascii="Verdana" w:hAnsi="Verdana" w:cs="Tahoma"/>
          <w:sz w:val="20"/>
          <w:szCs w:val="20"/>
        </w:rPr>
        <w:t xml:space="preserve">Livros de Registro de Ações Nominativas das </w:t>
      </w:r>
      <w:proofErr w:type="spellStart"/>
      <w:r>
        <w:rPr>
          <w:rFonts w:ascii="Verdana" w:hAnsi="Verdana" w:cs="Tahoma"/>
          <w:sz w:val="20"/>
          <w:szCs w:val="20"/>
        </w:rPr>
        <w:t>SPEs</w:t>
      </w:r>
      <w:proofErr w:type="spellEnd"/>
      <w:r>
        <w:rPr>
          <w:rFonts w:ascii="Verdana" w:hAnsi="Verdana" w:cs="Tahoma"/>
          <w:sz w:val="20"/>
          <w:szCs w:val="20"/>
        </w:rPr>
        <w:t xml:space="preserve"> ou nos livros e sistemas da instituição financeira responsável pela prestação de serviços de escrituração das ações das </w:t>
      </w:r>
      <w:proofErr w:type="spellStart"/>
      <w:r>
        <w:rPr>
          <w:rFonts w:ascii="Verdana" w:hAnsi="Verdana" w:cs="Tahoma"/>
          <w:sz w:val="20"/>
          <w:szCs w:val="20"/>
        </w:rPr>
        <w:t>SPEs</w:t>
      </w:r>
      <w:proofErr w:type="spellEnd"/>
      <w:r>
        <w:rPr>
          <w:rFonts w:ascii="Verdana" w:hAnsi="Verdana" w:cs="Tahoma"/>
          <w:sz w:val="20"/>
          <w:szCs w:val="20"/>
        </w:rPr>
        <w:t>,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pPr>
        <w:tabs>
          <w:tab w:val="left" w:pos="1134"/>
        </w:tabs>
        <w:spacing w:line="320" w:lineRule="exact"/>
        <w:ind w:left="1134"/>
        <w:jc w:val="both"/>
        <w:rPr>
          <w:rFonts w:ascii="Verdana" w:eastAsia="Arial Unicode MS" w:hAnsi="Verdana"/>
          <w:sz w:val="20"/>
          <w:szCs w:val="20"/>
          <w:lang w:val="x-none" w:eastAsia="x-none"/>
        </w:rPr>
      </w:pPr>
    </w:p>
    <w:p>
      <w:pPr>
        <w:pStyle w:val="Ttulo1"/>
        <w:rPr>
          <w:rFonts w:ascii="Verdana" w:eastAsia="Arial Unicode MS" w:hAnsi="Verdana"/>
          <w:sz w:val="20"/>
          <w:szCs w:val="20"/>
          <w:lang w:val="pt-BR"/>
        </w:rPr>
      </w:pPr>
      <w:bookmarkStart w:id="343" w:name="_DV_M568"/>
      <w:bookmarkStart w:id="344" w:name="_Toc280370543"/>
      <w:bookmarkStart w:id="345" w:name="_Toc349040599"/>
      <w:bookmarkStart w:id="346" w:name="_Toc351469184"/>
      <w:bookmarkStart w:id="347" w:name="_Toc352767486"/>
      <w:bookmarkStart w:id="348" w:name="_Toc355626573"/>
      <w:bookmarkEnd w:id="343"/>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2"/>
      <w:bookmarkEnd w:id="344"/>
      <w:bookmarkEnd w:id="345"/>
      <w:bookmarkEnd w:id="346"/>
      <w:bookmarkEnd w:id="347"/>
      <w:bookmarkEnd w:id="348"/>
    </w:p>
    <w:p>
      <w:pPr>
        <w:keepNext/>
        <w:widowControl w:val="0"/>
        <w:spacing w:line="320" w:lineRule="exact"/>
        <w:contextualSpacing/>
        <w:jc w:val="both"/>
        <w:rPr>
          <w:rFonts w:ascii="Verdana" w:eastAsia="Arial Unicode MS" w:hAnsi="Verdana" w:cs="Arial"/>
          <w:sz w:val="20"/>
          <w:szCs w:val="20"/>
        </w:rPr>
      </w:pPr>
      <w:bookmarkStart w:id="349" w:name="_Toc499990379"/>
    </w:p>
    <w:p>
      <w:pPr>
        <w:pStyle w:val="Corpodetexto"/>
        <w:keepNext/>
        <w:widowControl w:val="0"/>
        <w:spacing w:line="320" w:lineRule="exact"/>
        <w:contextualSpacing/>
        <w:jc w:val="both"/>
        <w:rPr>
          <w:rFonts w:ascii="Verdana" w:eastAsia="Arial Unicode MS" w:hAnsi="Verdana" w:cs="Arial"/>
          <w:b/>
          <w:sz w:val="20"/>
          <w:szCs w:val="20"/>
          <w:lang w:val="pt-BR"/>
        </w:rPr>
      </w:pPr>
      <w:bookmarkStart w:id="350" w:name="_DV_M569"/>
      <w:bookmarkEnd w:id="349"/>
      <w:bookmarkEnd w:id="350"/>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pPr>
        <w:pStyle w:val="Lista2"/>
        <w:widowControl w:val="0"/>
        <w:spacing w:line="320" w:lineRule="exact"/>
        <w:contextualSpacing/>
        <w:rPr>
          <w:rFonts w:ascii="Verdana" w:eastAsia="Arial Unicode MS" w:hAnsi="Verdana"/>
          <w:sz w:val="20"/>
          <w:szCs w:val="20"/>
          <w:lang w:eastAsia="x-none"/>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w:t>
      </w:r>
      <w:proofErr w:type="spellStart"/>
      <w:r>
        <w:rPr>
          <w:rFonts w:ascii="Verdana" w:eastAsia="Arial Unicode MS" w:hAnsi="Verdana" w:cs="Arial"/>
          <w:sz w:val="20"/>
          <w:szCs w:val="20"/>
          <w:lang w:val="pt-BR"/>
        </w:rPr>
        <w:t>is</w:t>
      </w:r>
      <w:proofErr w:type="spellEnd"/>
      <w:r>
        <w:rPr>
          <w:rFonts w:ascii="Verdana" w:eastAsia="Arial Unicode MS" w:hAnsi="Verdana" w:cs="Arial"/>
          <w:sz w:val="20"/>
          <w:szCs w:val="20"/>
          <w:lang w:val="pt-BR"/>
        </w:rPr>
        <w:t>),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w:t>
      </w:r>
      <w:proofErr w:type="spellStart"/>
      <w:r>
        <w:rPr>
          <w:rFonts w:ascii="Verdana" w:eastAsia="Arial Unicode MS" w:hAnsi="Verdana" w:cs="Arial"/>
          <w:sz w:val="20"/>
          <w:szCs w:val="20"/>
          <w:u w:val="single"/>
          <w:lang w:val="pt-BR"/>
        </w:rPr>
        <w:t>is</w:t>
      </w:r>
      <w:proofErr w:type="spellEnd"/>
      <w:r>
        <w:rPr>
          <w:rFonts w:ascii="Verdana" w:eastAsia="Arial Unicode MS" w:hAnsi="Verdana" w:cs="Arial"/>
          <w:sz w:val="20"/>
          <w:szCs w:val="20"/>
          <w:u w:val="single"/>
          <w:lang w:val="pt-BR"/>
        </w:rPr>
        <w:t>)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pPr>
        <w:pStyle w:val="Corpodetexto"/>
        <w:widowControl w:val="0"/>
        <w:spacing w:line="320" w:lineRule="exact"/>
        <w:ind w:left="630" w:hanging="630"/>
        <w:contextualSpacing/>
        <w:jc w:val="both"/>
        <w:rPr>
          <w:rFonts w:ascii="Verdana" w:eastAsia="Arial Unicode MS" w:hAnsi="Verdana"/>
          <w:sz w:val="20"/>
          <w:szCs w:val="20"/>
          <w:lang w:val="pt-BR"/>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pPr>
        <w:widowControl w:val="0"/>
        <w:spacing w:line="320" w:lineRule="exact"/>
        <w:contextualSpacing/>
        <w:jc w:val="both"/>
        <w:rPr>
          <w:rFonts w:ascii="Verdana" w:eastAsia="Arial Unicode MS" w:hAnsi="Verdana" w:cs="Arial"/>
          <w:b/>
          <w:sz w:val="20"/>
          <w:szCs w:val="20"/>
        </w:rPr>
      </w:pPr>
      <w:bookmarkStart w:id="351" w:name="_DV_M570"/>
      <w:bookmarkEnd w:id="351"/>
    </w:p>
    <w:p>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pPr>
        <w:widowControl w:val="0"/>
        <w:spacing w:line="320" w:lineRule="exact"/>
        <w:contextualSpacing/>
        <w:rPr>
          <w:rFonts w:ascii="Verdana" w:eastAsia="Arial Unicode MS" w:hAnsi="Verdana" w:cs="Arial"/>
          <w:sz w:val="20"/>
          <w:szCs w:val="20"/>
        </w:rPr>
      </w:pPr>
    </w:p>
    <w:p>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2" w:name="_DV_M571"/>
      <w:bookmarkEnd w:id="352"/>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3" w:name="_DV_M572"/>
      <w:bookmarkEnd w:id="353"/>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b/>
          <w:sz w:val="20"/>
          <w:szCs w:val="20"/>
        </w:rPr>
      </w:pPr>
      <w:bookmarkStart w:id="354" w:name="_DV_M573"/>
      <w:bookmarkEnd w:id="354"/>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5" w:name="_DV_M574"/>
      <w:bookmarkEnd w:id="355"/>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6" w:name="_DV_M575"/>
      <w:bookmarkEnd w:id="356"/>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pPr>
        <w:tabs>
          <w:tab w:val="left" w:pos="-4253"/>
        </w:tabs>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sz w:val="20"/>
          <w:szCs w:val="20"/>
        </w:rPr>
      </w:pPr>
      <w:bookmarkStart w:id="357" w:name="_DV_M576"/>
      <w:bookmarkEnd w:id="357"/>
      <w:r>
        <w:rPr>
          <w:rFonts w:ascii="Verdana" w:eastAsia="Arial Unicode MS" w:hAnsi="Verdana" w:cs="Arial"/>
          <w:b/>
          <w:sz w:val="20"/>
          <w:szCs w:val="20"/>
        </w:rPr>
        <w:t>8.3.</w:t>
      </w:r>
      <w:r>
        <w:rPr>
          <w:rFonts w:ascii="Verdana" w:eastAsia="Arial Unicode MS" w:hAnsi="Verdana" w:cs="Arial"/>
          <w:b/>
          <w:sz w:val="20"/>
          <w:szCs w:val="20"/>
        </w:rPr>
        <w:tab/>
        <w:t>Quórum de Instalação</w:t>
      </w:r>
    </w:p>
    <w:p>
      <w:pPr>
        <w:keepNext/>
        <w:tabs>
          <w:tab w:val="left" w:pos="-4253"/>
        </w:tabs>
        <w:spacing w:line="320" w:lineRule="exact"/>
        <w:contextualSpacing/>
        <w:jc w:val="both"/>
        <w:rPr>
          <w:rFonts w:ascii="Verdana" w:eastAsia="Arial Unicode MS" w:hAnsi="Verdana" w:cs="Arial"/>
          <w:sz w:val="20"/>
          <w:szCs w:val="20"/>
        </w:rPr>
      </w:pPr>
    </w:p>
    <w:p>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8" w:name="_DV_M577"/>
      <w:bookmarkEnd w:id="358"/>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9"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9"/>
      <w:r>
        <w:rPr>
          <w:rFonts w:ascii="Verdana" w:eastAsia="Arial Unicode MS" w:hAnsi="Verdana" w:cs="Arial"/>
          <w:sz w:val="20"/>
          <w:szCs w:val="20"/>
        </w:rPr>
        <w:t xml:space="preserve"> </w:t>
      </w:r>
    </w:p>
    <w:p>
      <w:pPr>
        <w:pStyle w:val="p0"/>
        <w:widowControl/>
        <w:tabs>
          <w:tab w:val="clear" w:pos="720"/>
        </w:tabs>
        <w:spacing w:line="320" w:lineRule="exact"/>
        <w:ind w:left="705" w:hanging="705"/>
        <w:contextualSpacing/>
        <w:rPr>
          <w:rFonts w:ascii="Verdana" w:eastAsia="Arial Unicode MS" w:hAnsi="Verdana" w:cs="Arial"/>
          <w:sz w:val="20"/>
          <w:szCs w:val="20"/>
        </w:rPr>
      </w:pPr>
    </w:p>
    <w:p>
      <w:pPr>
        <w:pStyle w:val="p0"/>
        <w:widowControl/>
        <w:tabs>
          <w:tab w:val="clear" w:pos="720"/>
        </w:tabs>
        <w:spacing w:line="320" w:lineRule="exact"/>
        <w:ind w:left="705" w:hanging="705"/>
        <w:contextualSpacing/>
        <w:rPr>
          <w:rFonts w:ascii="Verdana" w:eastAsia="Arial Unicode MS" w:hAnsi="Verdana" w:cs="Arial"/>
          <w:sz w:val="20"/>
          <w:szCs w:val="20"/>
        </w:rPr>
      </w:pPr>
      <w:bookmarkStart w:id="360" w:name="_DV_M578"/>
      <w:bookmarkEnd w:id="360"/>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pPr>
        <w:autoSpaceDE/>
        <w:autoSpaceDN/>
        <w:adjustRightInd/>
        <w:spacing w:line="320" w:lineRule="exact"/>
        <w:rPr>
          <w:rFonts w:ascii="Verdana" w:eastAsia="Arial Unicode MS" w:hAnsi="Verdana"/>
          <w:b/>
          <w:sz w:val="20"/>
          <w:szCs w:val="20"/>
        </w:rPr>
      </w:pPr>
      <w:bookmarkStart w:id="361" w:name="_DV_M579"/>
      <w:bookmarkEnd w:id="361"/>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2" w:name="_DV_M580"/>
      <w:bookmarkStart w:id="363" w:name="_Ref130286717"/>
      <w:bookmarkEnd w:id="362"/>
      <w:r>
        <w:rPr>
          <w:rFonts w:ascii="Verdana" w:eastAsia="Arial Unicode MS" w:hAnsi="Verdana" w:cs="Arial"/>
          <w:sz w:val="20"/>
          <w:szCs w:val="20"/>
        </w:rPr>
        <w:t>8.4.1.</w:t>
      </w:r>
      <w:r>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Pr>
          <w:rFonts w:ascii="Verdana" w:eastAsia="Arial Unicode MS" w:hAnsi="Verdana" w:cs="Arial"/>
          <w:sz w:val="20"/>
          <w:szCs w:val="20"/>
        </w:rPr>
        <w:t>Debenturista</w:t>
      </w:r>
      <w:proofErr w:type="gramEnd"/>
      <w:r>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3"/>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b/>
          <w:sz w:val="20"/>
          <w:szCs w:val="20"/>
        </w:rPr>
      </w:pPr>
      <w:bookmarkStart w:id="364" w:name="_DV_M584"/>
      <w:bookmarkStart w:id="365" w:name="_Ref130286715"/>
      <w:bookmarkEnd w:id="364"/>
      <w:r>
        <w:rPr>
          <w:rFonts w:ascii="Verdana" w:eastAsia="Arial Unicode MS" w:hAnsi="Verdana" w:cs="Arial"/>
          <w:sz w:val="20"/>
          <w:szCs w:val="20"/>
        </w:rPr>
        <w:t>8.4.2.</w:t>
      </w:r>
      <w:r>
        <w:rPr>
          <w:rFonts w:ascii="Verdana" w:eastAsia="Arial Unicode MS" w:hAnsi="Verdana" w:cs="Arial"/>
          <w:sz w:val="20"/>
          <w:szCs w:val="20"/>
        </w:rPr>
        <w:tab/>
      </w:r>
      <w:bookmarkStart w:id="366" w:name="_DV_M585"/>
      <w:bookmarkEnd w:id="365"/>
      <w:bookmarkEnd w:id="366"/>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7" w:name="_DV_M586"/>
      <w:bookmarkStart w:id="368" w:name="_DV_M587"/>
      <w:bookmarkEnd w:id="367"/>
      <w:bookmarkEnd w:id="368"/>
      <w:r>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Datas de Pagamento dos Juros Remuneratórios ou de quaisquer valores previstos nesta Escritura de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 Data de Vencimento das Debêntures e da vigência das Debêntures,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das disposições desta Cláusula, (</w:t>
      </w:r>
      <w:proofErr w:type="spellStart"/>
      <w:r>
        <w:rPr>
          <w:rFonts w:ascii="Verdana" w:eastAsia="Arial Unicode MS" w:hAnsi="Verdana" w:cs="Arial"/>
          <w:sz w:val="20"/>
          <w:szCs w:val="20"/>
        </w:rPr>
        <w:t>viii</w:t>
      </w:r>
      <w:proofErr w:type="spellEnd"/>
      <w:r>
        <w:rPr>
          <w:rFonts w:ascii="Verdana" w:eastAsia="Arial Unicode MS" w:hAnsi="Verdana" w:cs="Arial"/>
          <w:sz w:val="20"/>
          <w:szCs w:val="20"/>
        </w:rPr>
        <w:t>) de exoneração das Garantias (não incluídas hipóteses de reforço), (</w:t>
      </w:r>
      <w:proofErr w:type="spellStart"/>
      <w:r>
        <w:rPr>
          <w:rFonts w:ascii="Verdana" w:eastAsia="Arial Unicode MS" w:hAnsi="Verdana" w:cs="Arial"/>
          <w:sz w:val="20"/>
          <w:szCs w:val="20"/>
        </w:rPr>
        <w:t>ix</w:t>
      </w:r>
      <w:proofErr w:type="spellEnd"/>
      <w:r>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pPr>
        <w:spacing w:line="320" w:lineRule="exact"/>
        <w:ind w:left="705" w:hanging="705"/>
        <w:contextualSpacing/>
        <w:jc w:val="both"/>
        <w:rPr>
          <w:rFonts w:ascii="Verdana" w:eastAsia="Arial Unicode MS" w:hAnsi="Verdana" w:cs="Arial"/>
          <w:b/>
          <w:sz w:val="20"/>
          <w:szCs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Pr>
          <w:rFonts w:ascii="Verdana" w:eastAsia="Arial Unicode MS" w:hAnsi="Verdana" w:cs="Arial"/>
          <w:i/>
          <w:sz w:val="20"/>
          <w:szCs w:val="20"/>
        </w:rPr>
        <w:t>waiver</w:t>
      </w:r>
      <w:proofErr w:type="spellEnd"/>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9" w:name="_DV_M589"/>
      <w:bookmarkEnd w:id="369"/>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70" w:name="_DV_M590"/>
      <w:bookmarkEnd w:id="370"/>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pPr>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cs="Arial"/>
          <w:b/>
          <w:sz w:val="20"/>
          <w:szCs w:val="20"/>
        </w:rPr>
      </w:pPr>
      <w:bookmarkStart w:id="371" w:name="_Toc367387498"/>
      <w:bookmarkStart w:id="372" w:name="_Toc367387692"/>
      <w:bookmarkStart w:id="373" w:name="_Toc367389078"/>
      <w:bookmarkStart w:id="374" w:name="_Toc375090294"/>
      <w:bookmarkStart w:id="375"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1"/>
      <w:bookmarkEnd w:id="372"/>
      <w:bookmarkEnd w:id="373"/>
      <w:bookmarkEnd w:id="374"/>
      <w:bookmarkEnd w:id="375"/>
    </w:p>
    <w:p>
      <w:pPr>
        <w:keepNext/>
        <w:spacing w:line="320" w:lineRule="exact"/>
        <w:ind w:left="705" w:hanging="705"/>
        <w:contextualSpacing/>
        <w:jc w:val="both"/>
        <w:rPr>
          <w:rFonts w:ascii="Verdana" w:eastAsia="Arial Unicode MS" w:hAnsi="Verdana" w:cs="Arial"/>
          <w:sz w:val="20"/>
          <w:szCs w:val="20"/>
        </w:rPr>
      </w:pPr>
      <w:bookmarkStart w:id="376" w:name="_DV_M392"/>
      <w:bookmarkStart w:id="377" w:name="_Toc367387693"/>
      <w:bookmarkEnd w:id="376"/>
    </w:p>
    <w:p>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7"/>
    </w:p>
    <w:p>
      <w:pPr>
        <w:spacing w:line="320" w:lineRule="exact"/>
        <w:ind w:left="705" w:hanging="705"/>
        <w:contextualSpacing/>
        <w:jc w:val="both"/>
        <w:rPr>
          <w:rFonts w:ascii="Verdana" w:eastAsia="Arial Unicode MS" w:hAnsi="Verdana" w:cs="Arial"/>
          <w:sz w:val="20"/>
          <w:szCs w:val="20"/>
        </w:rPr>
      </w:pPr>
      <w:bookmarkStart w:id="378" w:name="_DV_M393"/>
      <w:bookmarkEnd w:id="378"/>
    </w:p>
    <w:p>
      <w:pPr>
        <w:pStyle w:val="Ttulo1"/>
        <w:rPr>
          <w:rFonts w:ascii="Verdana" w:eastAsia="Arial Unicode MS" w:hAnsi="Verdana"/>
          <w:sz w:val="20"/>
          <w:szCs w:val="20"/>
          <w:lang w:val="pt-BR"/>
        </w:rPr>
      </w:pPr>
      <w:bookmarkStart w:id="379" w:name="_DV_M591"/>
      <w:bookmarkStart w:id="380" w:name="_Toc499990383"/>
      <w:bookmarkStart w:id="381" w:name="_Toc280370544"/>
      <w:bookmarkStart w:id="382" w:name="_Toc349040600"/>
      <w:bookmarkStart w:id="383" w:name="_Toc351469185"/>
      <w:bookmarkStart w:id="384" w:name="_Toc352767487"/>
      <w:bookmarkStart w:id="385" w:name="_Toc355626574"/>
      <w:bookmarkEnd w:id="379"/>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6" w:name="_DV_M592"/>
      <w:bookmarkEnd w:id="380"/>
      <w:bookmarkEnd w:id="386"/>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7" w:name="_DV_M593"/>
      <w:bookmarkEnd w:id="381"/>
      <w:bookmarkEnd w:id="382"/>
      <w:bookmarkEnd w:id="383"/>
      <w:bookmarkEnd w:id="384"/>
      <w:bookmarkEnd w:id="385"/>
      <w:bookmarkEnd w:id="387"/>
      <w:r>
        <w:rPr>
          <w:rStyle w:val="DeltaViewInsertion"/>
          <w:rFonts w:ascii="Verdana" w:eastAsia="Arial Unicode MS" w:hAnsi="Verdana" w:cs="Arial"/>
          <w:smallCaps/>
          <w:color w:val="auto"/>
          <w:kern w:val="0"/>
          <w:sz w:val="20"/>
          <w:szCs w:val="20"/>
          <w:u w:val="none"/>
          <w:lang w:val="pt-BR"/>
        </w:rPr>
        <w:t xml:space="preserve"> E DAS SPES</w:t>
      </w:r>
    </w:p>
    <w:p>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8" w:name="_DV_M594"/>
      <w:bookmarkEnd w:id="388"/>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9" w:name="_DV_M595"/>
      <w:bookmarkStart w:id="390" w:name="_Hlk6811234"/>
      <w:bookmarkEnd w:id="389"/>
      <w:proofErr w:type="spellStart"/>
      <w:r>
        <w:rPr>
          <w:rFonts w:ascii="Verdana" w:eastAsia="Arial Unicode MS" w:hAnsi="Verdana" w:cs="Arial"/>
          <w:sz w:val="20"/>
          <w:szCs w:val="20"/>
        </w:rPr>
        <w:t>é</w:t>
      </w:r>
      <w:proofErr w:type="spellEnd"/>
      <w:r>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pelo arquivamento, na JUCEMG, da ata da AGE da Emissora, bem como pela sua publicação nos Jornais de Publicação da Emissora, nos termos da Lei das Sociedades por Ações;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pela inscrição desta Escritura de Emissão e de seus aditamentos perante a JUCEMG e seu registro nos Cartórios de Registro de Títulos e Documentos competentes;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celebração e registro, conforme o caso, dos Contratos de Garantia, nos termos e prazos previstos nesta Escritura de Emissão;</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criação de qualquer ônus sobre qualquer ativo ou bem da Emissora ou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exceto por aqueles ônus já existentes nesta data e os ônus decorrentes dos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rescisão de qualquer desses contratos ou instrumentos;</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obrigações assumidas nesta Escritura de Emissão constituem obrigações legalmente válidas, lícitas, eficazes e vinculantes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exequíveis de acordo com os seus termos e condições, com força de título executivo extrajudicial nos termos do artigo 784 do Código de Processo Civil;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atuam, exceto por aquelas questionadas de </w:t>
      </w:r>
      <w:proofErr w:type="spellStart"/>
      <w:r>
        <w:rPr>
          <w:rFonts w:ascii="Verdana" w:eastAsia="Arial Unicode MS" w:hAnsi="Verdana" w:cs="Arial"/>
          <w:sz w:val="20"/>
          <w:szCs w:val="20"/>
        </w:rPr>
        <w:t>boa fé</w:t>
      </w:r>
      <w:proofErr w:type="spellEnd"/>
      <w:r>
        <w:rPr>
          <w:rFonts w:ascii="Verdana" w:eastAsia="Arial Unicode MS" w:hAnsi="Verdana" w:cs="Arial"/>
          <w:sz w:val="20"/>
          <w:szCs w:val="20"/>
        </w:rPr>
        <w:t xml:space="preserve"> nas esferas administrativa e/ou judicial;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resultados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validade ou exequibilidade dos documentos relacionados às Debêntures, inclusive 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 capacidade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conforme aplicável, em cumprir pontualmente suas obrigações financeiras ou de implantação do Projeto aqui previstas;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demonstrações financeiras da Emissora e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 xml:space="preserve">e/ou pelas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bem como a Emissora ou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não contratou novas dívidas, que em qualquer caso, não estejam evidenciadas nas demonstrações financeiras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declarações e informações fornecidos ao Agente Fiduciário e aos Debenturistas são verdadeiros, consistentes, corretos e suficientes e estão atualizados até a data em que foram fornecidos e incluem os documentos e informações relevantes, de acordo com a lista de documentos solicitada pelo Coordenador Líder;</w:t>
      </w:r>
    </w:p>
    <w:p>
      <w:pPr>
        <w:spacing w:line="320" w:lineRule="exact"/>
        <w:ind w:left="709"/>
        <w:contextualSpacing/>
        <w:jc w:val="both"/>
        <w:rPr>
          <w:rFonts w:ascii="Verdana" w:eastAsia="Arial Unicode MS" w:hAnsi="Verdana" w:cs="Arial"/>
          <w:sz w:val="20"/>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pPr>
        <w:pStyle w:val="CTTCorpodeTexto"/>
        <w:spacing w:before="0" w:after="0" w:line="320" w:lineRule="exact"/>
        <w:ind w:left="709"/>
        <w:contextualSpacing/>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w:t>
      </w:r>
      <w:proofErr w:type="spellStart"/>
      <w:r>
        <w:rPr>
          <w:rFonts w:ascii="Verdana" w:eastAsia="Arial Unicode MS" w:hAnsi="Verdana" w:cs="Arial"/>
          <w:iCs/>
          <w:sz w:val="20"/>
          <w:szCs w:val="20"/>
        </w:rPr>
        <w:t>SPEs</w:t>
      </w:r>
      <w:proofErr w:type="spellEnd"/>
      <w:r>
        <w:rPr>
          <w:rFonts w:ascii="Verdana" w:eastAsia="Arial Unicode MS" w:hAnsi="Verdana" w:cs="Arial"/>
          <w:iCs/>
          <w:sz w:val="20"/>
          <w:szCs w:val="20"/>
        </w:rPr>
        <w:t xml:space="preserve">,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pPr>
        <w:spacing w:line="320" w:lineRule="exact"/>
        <w:ind w:left="709"/>
        <w:contextualSpacing/>
        <w:jc w:val="both"/>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os trabalhadores são devidamente registrados nos termos da legislação em vigor;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cumpre as obrigações decorrentes dos respectivos contratos de trabalho e da legislação trabalhista e previdenciária em vigor;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xml:space="preserve">; e/ou (c) se devidamente </w:t>
      </w:r>
      <w:proofErr w:type="spellStart"/>
      <w:r>
        <w:rPr>
          <w:rFonts w:ascii="Verdana" w:eastAsia="Arial Unicode MS" w:hAnsi="Verdana"/>
          <w:sz w:val="20"/>
        </w:rPr>
        <w:t>informado</w:t>
      </w:r>
      <w:proofErr w:type="spellEnd"/>
      <w:r>
        <w:rPr>
          <w:rFonts w:ascii="Verdana" w:eastAsia="Arial Unicode MS" w:hAnsi="Verdana"/>
          <w:sz w:val="20"/>
        </w:rPr>
        <w:t xml:space="preserve"> nas notas explicativas de suas demonstrações financeiras relativas ao exercício social encerrado em 31 de dezembro de 2018 e ao período de três meses encerrado em 31 de março de 2019; e</w:t>
      </w:r>
    </w:p>
    <w:p>
      <w:pPr>
        <w:spacing w:line="320" w:lineRule="exact"/>
        <w:ind w:left="709"/>
        <w:contextualSpacing/>
        <w:jc w:val="both"/>
        <w:rPr>
          <w:rFonts w:ascii="Verdana" w:eastAsia="Arial Unicode MS" w:hAnsi="Verdana"/>
          <w:sz w:val="20"/>
        </w:rPr>
      </w:pPr>
    </w:p>
    <w:p>
      <w:pPr>
        <w:numPr>
          <w:ilvl w:val="0"/>
          <w:numId w:val="1"/>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t xml:space="preserve">não há, nesta data, no melhor conhecimento da Emissora e/ou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nenhuma ação judicial, procedimento administrativo ou arbitral, inquérito ou outro tipo de investigação governamental tramitando em face da Emissora e/ou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que possa vir a causar Efeito Adverso Relevante na Emissora e/ou nas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bem como descumprimento de qualquer disposição contratual relevante, legal ou de ordem judicial, administrativa ou arbitral, por parte da Emissora e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que possa vir a causar Efeito Adverso Relevante na Emissora e nas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w:t>
      </w:r>
    </w:p>
    <w:p>
      <w:pPr>
        <w:spacing w:line="320" w:lineRule="exact"/>
        <w:ind w:left="709"/>
        <w:contextualSpacing/>
        <w:jc w:val="both"/>
        <w:rPr>
          <w:rStyle w:val="DeltaViewInsertion"/>
          <w:rFonts w:ascii="Verdana" w:hAnsi="Verdana"/>
          <w:b/>
          <w:color w:val="auto"/>
          <w:kern w:val="32"/>
          <w:sz w:val="20"/>
          <w:u w:val="none"/>
          <w:lang w:val="x-none"/>
        </w:rPr>
      </w:pPr>
      <w:bookmarkStart w:id="391" w:name="_DV_M596"/>
      <w:bookmarkStart w:id="392" w:name="_DV_M598"/>
      <w:bookmarkStart w:id="393" w:name="_DV_M599"/>
      <w:bookmarkStart w:id="394" w:name="_DV_M601"/>
      <w:bookmarkStart w:id="395" w:name="_DV_M603"/>
      <w:bookmarkStart w:id="396" w:name="_DV_M604"/>
      <w:bookmarkStart w:id="397" w:name="_DV_M606"/>
      <w:bookmarkStart w:id="398" w:name="_DV_M607"/>
      <w:bookmarkStart w:id="399" w:name="_DV_M611"/>
      <w:bookmarkStart w:id="400" w:name="_DV_M612"/>
      <w:bookmarkStart w:id="401" w:name="_DV_M613"/>
      <w:bookmarkEnd w:id="390"/>
      <w:bookmarkEnd w:id="391"/>
      <w:bookmarkEnd w:id="392"/>
      <w:bookmarkEnd w:id="393"/>
      <w:bookmarkEnd w:id="394"/>
      <w:bookmarkEnd w:id="395"/>
      <w:bookmarkEnd w:id="396"/>
      <w:bookmarkEnd w:id="397"/>
      <w:bookmarkEnd w:id="398"/>
      <w:bookmarkEnd w:id="399"/>
      <w:bookmarkEnd w:id="400"/>
      <w:bookmarkEnd w:id="401"/>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pPr>
        <w:pStyle w:val="NormalWeb"/>
        <w:spacing w:before="0" w:beforeAutospacing="0" w:after="0" w:afterAutospacing="0" w:line="320" w:lineRule="exact"/>
        <w:jc w:val="both"/>
        <w:rPr>
          <w:rFonts w:ascii="Verdana" w:hAnsi="Verdana"/>
          <w:sz w:val="20"/>
          <w:szCs w:val="20"/>
        </w:rPr>
      </w:pPr>
    </w:p>
    <w:p>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pPr>
        <w:spacing w:line="320" w:lineRule="exact"/>
        <w:contextualSpacing/>
        <w:rPr>
          <w:rFonts w:ascii="Verdana" w:eastAsia="Arial Unicode MS" w:hAnsi="Verdana" w:cs="Arial"/>
          <w:sz w:val="20"/>
          <w:szCs w:val="20"/>
        </w:rPr>
      </w:pPr>
    </w:p>
    <w:p>
      <w:pPr>
        <w:pStyle w:val="Ttulo1"/>
        <w:rPr>
          <w:rFonts w:ascii="Verdana" w:eastAsia="Arial Unicode MS" w:hAnsi="Verdana"/>
          <w:sz w:val="20"/>
          <w:szCs w:val="20"/>
          <w:lang w:val="pt-BR"/>
        </w:rPr>
      </w:pPr>
      <w:bookmarkStart w:id="402" w:name="_DV_M614"/>
      <w:bookmarkStart w:id="403" w:name="_Toc499990386"/>
      <w:bookmarkStart w:id="404" w:name="_Toc280370545"/>
      <w:bookmarkStart w:id="405" w:name="_Toc349040601"/>
      <w:bookmarkStart w:id="406" w:name="_Toc351469186"/>
      <w:bookmarkStart w:id="407" w:name="_Toc352767488"/>
      <w:bookmarkStart w:id="408" w:name="_Toc355626575"/>
      <w:bookmarkEnd w:id="402"/>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3"/>
      <w:bookmarkEnd w:id="404"/>
      <w:bookmarkEnd w:id="405"/>
      <w:bookmarkEnd w:id="406"/>
      <w:bookmarkEnd w:id="407"/>
      <w:bookmarkEnd w:id="408"/>
    </w:p>
    <w:p>
      <w:pPr>
        <w:keepNext/>
        <w:spacing w:line="320" w:lineRule="exact"/>
        <w:contextualSpacing/>
        <w:jc w:val="both"/>
        <w:rPr>
          <w:rFonts w:ascii="Verdana" w:eastAsia="Arial Unicode MS" w:hAnsi="Verdana" w:cs="Arial"/>
          <w:sz w:val="20"/>
          <w:szCs w:val="20"/>
        </w:rPr>
      </w:pPr>
      <w:bookmarkStart w:id="409" w:name="_Toc499990387"/>
    </w:p>
    <w:p>
      <w:pPr>
        <w:keepNext/>
        <w:spacing w:line="320" w:lineRule="exact"/>
        <w:ind w:left="705" w:hanging="705"/>
        <w:contextualSpacing/>
        <w:jc w:val="both"/>
        <w:rPr>
          <w:rFonts w:ascii="Verdana" w:eastAsia="Arial Unicode MS" w:hAnsi="Verdana" w:cs="Arial"/>
          <w:b/>
          <w:sz w:val="20"/>
          <w:szCs w:val="20"/>
        </w:rPr>
      </w:pPr>
      <w:bookmarkStart w:id="410" w:name="_DV_M615"/>
      <w:bookmarkEnd w:id="409"/>
      <w:bookmarkEnd w:id="410"/>
      <w:r>
        <w:rPr>
          <w:rFonts w:ascii="Verdana" w:eastAsia="Arial Unicode MS" w:hAnsi="Verdana" w:cs="Arial"/>
          <w:b/>
          <w:sz w:val="20"/>
          <w:szCs w:val="20"/>
        </w:rPr>
        <w:t>10.1.</w:t>
      </w:r>
      <w:r>
        <w:rPr>
          <w:rFonts w:ascii="Verdana" w:eastAsia="Arial Unicode MS" w:hAnsi="Verdana" w:cs="Arial"/>
          <w:b/>
          <w:sz w:val="20"/>
          <w:szCs w:val="20"/>
        </w:rPr>
        <w:tab/>
        <w:t>Comunicações</w:t>
      </w:r>
    </w:p>
    <w:p>
      <w:pPr>
        <w:keepNext/>
        <w:spacing w:line="320" w:lineRule="exact"/>
        <w:contextualSpacing/>
        <w:rPr>
          <w:rFonts w:ascii="Verdana" w:eastAsia="Arial Unicode MS" w:hAnsi="Verdana" w:cs="Arial"/>
          <w:sz w:val="20"/>
          <w:szCs w:val="20"/>
        </w:rPr>
      </w:pPr>
    </w:p>
    <w:p>
      <w:pPr>
        <w:pStyle w:val="Corpodetexto3"/>
        <w:spacing w:line="320" w:lineRule="exact"/>
        <w:ind w:left="709" w:hanging="709"/>
        <w:contextualSpacing/>
        <w:rPr>
          <w:rFonts w:ascii="Verdana" w:eastAsia="Arial Unicode MS" w:hAnsi="Verdana" w:cs="Arial"/>
          <w:sz w:val="20"/>
          <w:szCs w:val="20"/>
          <w:lang w:val="pt-BR"/>
        </w:rPr>
      </w:pPr>
      <w:bookmarkStart w:id="411" w:name="_DV_M616"/>
      <w:bookmarkEnd w:id="411"/>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bookmarkStart w:id="412" w:name="_DV_M617"/>
      <w:bookmarkEnd w:id="412"/>
      <w:r>
        <w:rPr>
          <w:rFonts w:ascii="Verdana" w:eastAsia="Arial Unicode MS" w:hAnsi="Verdana" w:cs="Arial"/>
          <w:sz w:val="20"/>
          <w:szCs w:val="20"/>
          <w:u w:val="single"/>
        </w:rPr>
        <w:t xml:space="preserve">Para a Emissora e/ou para as </w:t>
      </w:r>
      <w:proofErr w:type="spellStart"/>
      <w:r>
        <w:rPr>
          <w:rFonts w:ascii="Verdana" w:eastAsia="Arial Unicode MS" w:hAnsi="Verdana" w:cs="Arial"/>
          <w:sz w:val="20"/>
          <w:szCs w:val="20"/>
          <w:u w:val="single"/>
        </w:rPr>
        <w:t>SPEs</w:t>
      </w:r>
      <w:proofErr w:type="spellEnd"/>
      <w:r>
        <w:rPr>
          <w:rFonts w:ascii="Verdana" w:eastAsia="Arial Unicode MS" w:hAnsi="Verdana" w:cs="Arial"/>
          <w:sz w:val="20"/>
          <w:szCs w:val="20"/>
        </w:rPr>
        <w:t>:</w:t>
      </w:r>
    </w:p>
    <w:p>
      <w:pPr>
        <w:shd w:val="clear" w:color="auto" w:fill="FFFFFF"/>
        <w:spacing w:line="320" w:lineRule="exact"/>
        <w:contextualSpacing/>
        <w:rPr>
          <w:rFonts w:ascii="Verdana" w:hAnsi="Verdana" w:cs="Arial"/>
          <w:b/>
          <w:caps/>
          <w:sz w:val="20"/>
          <w:szCs w:val="20"/>
        </w:rPr>
      </w:pPr>
      <w:bookmarkStart w:id="413" w:name="_DV_M618"/>
      <w:bookmarkEnd w:id="413"/>
    </w:p>
    <w:p>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pPr>
        <w:tabs>
          <w:tab w:val="left" w:pos="720"/>
          <w:tab w:val="left" w:pos="2366"/>
        </w:tabs>
        <w:spacing w:line="300" w:lineRule="atLeast"/>
        <w:jc w:val="both"/>
        <w:rPr>
          <w:rFonts w:ascii="Verdana" w:hAnsi="Verdana" w:cs="Arial"/>
          <w:sz w:val="20"/>
          <w:szCs w:val="20"/>
        </w:rPr>
      </w:pPr>
      <w:bookmarkStart w:id="414" w:name="_DV_M619"/>
      <w:bookmarkStart w:id="415" w:name="_DV_M621"/>
      <w:bookmarkStart w:id="416" w:name="_DV_M622"/>
      <w:bookmarkStart w:id="417" w:name="_DV_M623"/>
      <w:bookmarkStart w:id="418" w:name="_DV_M624"/>
      <w:bookmarkStart w:id="419" w:name="_DV_M625"/>
      <w:bookmarkEnd w:id="414"/>
      <w:bookmarkEnd w:id="415"/>
      <w:bookmarkEnd w:id="416"/>
      <w:bookmarkEnd w:id="417"/>
      <w:bookmarkEnd w:id="418"/>
      <w:bookmarkEnd w:id="419"/>
      <w:r>
        <w:rPr>
          <w:rFonts w:ascii="Verdana" w:hAnsi="Verdana" w:cs="Arial"/>
          <w:sz w:val="20"/>
          <w:szCs w:val="20"/>
        </w:rPr>
        <w:t>Rua Matias Cardoso, nº 169 – 9º andar</w:t>
      </w:r>
    </w:p>
    <w:p>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w:t>
      </w:r>
      <w:proofErr w:type="spellStart"/>
      <w:r>
        <w:rPr>
          <w:rFonts w:ascii="Verdana" w:hAnsi="Verdana" w:cs="Arial"/>
          <w:sz w:val="20"/>
          <w:szCs w:val="20"/>
          <w:lang w:val="en-US"/>
        </w:rPr>
        <w:t>Srs</w:t>
      </w:r>
      <w:proofErr w:type="spellEnd"/>
      <w:r>
        <w:rPr>
          <w:rFonts w:ascii="Verdana" w:hAnsi="Verdana" w:cs="Arial"/>
          <w:sz w:val="20"/>
          <w:szCs w:val="20"/>
          <w:lang w:val="en-US"/>
        </w:rPr>
        <w:t xml:space="preserve">. </w:t>
      </w:r>
      <w:r>
        <w:rPr>
          <w:rFonts w:ascii="Verdana" w:hAnsi="Verdana" w:cs="Arial"/>
          <w:sz w:val="20"/>
          <w:szCs w:val="20"/>
        </w:rPr>
        <w:t xml:space="preserve">Henrique Silva Schuffner /Rômulo Muzzi Câmara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pPr>
        <w:shd w:val="clear" w:color="auto" w:fill="FFFFFF"/>
        <w:spacing w:line="320" w:lineRule="exact"/>
        <w:contextualSpacing/>
        <w:rPr>
          <w:rFonts w:ascii="Verdana" w:hAnsi="Verdana" w:cs="Arial"/>
          <w:b/>
          <w:caps/>
          <w:sz w:val="20"/>
          <w:szCs w:val="20"/>
        </w:rPr>
      </w:pPr>
      <w:bookmarkStart w:id="420" w:name="_DV_M627"/>
      <w:bookmarkEnd w:id="420"/>
    </w:p>
    <w:p>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pPr>
        <w:shd w:val="clear" w:color="auto" w:fill="FFFFFF"/>
        <w:spacing w:line="320" w:lineRule="exact"/>
        <w:contextualSpacing/>
        <w:rPr>
          <w:rFonts w:ascii="Verdana" w:hAnsi="Verdana" w:cs="Arial"/>
          <w:b/>
          <w:sz w:val="20"/>
          <w:szCs w:val="20"/>
        </w:rPr>
      </w:pPr>
      <w:bookmarkStart w:id="421" w:name="_DV_M628"/>
      <w:bookmarkStart w:id="422" w:name="_DV_M629"/>
      <w:bookmarkStart w:id="423" w:name="_DV_M630"/>
      <w:bookmarkStart w:id="424" w:name="_DV_M635"/>
      <w:bookmarkEnd w:id="421"/>
      <w:bookmarkEnd w:id="422"/>
      <w:bookmarkEnd w:id="423"/>
      <w:bookmarkEnd w:id="424"/>
      <w:r>
        <w:rPr>
          <w:rFonts w:ascii="Verdana" w:hAnsi="Verdana" w:cs="Arial"/>
          <w:b/>
          <w:sz w:val="20"/>
          <w:szCs w:val="20"/>
        </w:rPr>
        <w:t xml:space="preserve">SIMPLIFIC PAVARINI DISTRIBUIDORA DE TÍTULOS E VALORES MOBILIÁRIOS LTDA. </w:t>
      </w:r>
    </w:p>
    <w:p>
      <w:pPr>
        <w:shd w:val="clear" w:color="auto" w:fill="FFFFFF"/>
        <w:spacing w:line="320" w:lineRule="exact"/>
        <w:contextualSpacing/>
        <w:rPr>
          <w:rFonts w:ascii="Verdana" w:hAnsi="Verdana" w:cs="Arial"/>
          <w:sz w:val="20"/>
          <w:szCs w:val="20"/>
        </w:rPr>
      </w:pPr>
      <w:r>
        <w:rPr>
          <w:rFonts w:ascii="Verdana" w:hAnsi="Verdana" w:cs="Arial"/>
          <w:sz w:val="20"/>
          <w:szCs w:val="20"/>
        </w:rPr>
        <w:t>Rua Joaquim Floriano, 466, Bloco B, Sala 1.401 – Itaim Bibi</w:t>
      </w:r>
    </w:p>
    <w:p>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pPr>
        <w:shd w:val="clear" w:color="auto" w:fill="FFFFFF"/>
        <w:spacing w:line="320" w:lineRule="exact"/>
        <w:contextualSpacing/>
        <w:rPr>
          <w:rFonts w:ascii="Verdana" w:hAnsi="Verdana" w:cs="Arial"/>
          <w:sz w:val="20"/>
          <w:szCs w:val="20"/>
        </w:rPr>
      </w:pPr>
      <w:r>
        <w:rPr>
          <w:rFonts w:ascii="Verdana" w:hAnsi="Verdana" w:cs="Arial"/>
          <w:sz w:val="20"/>
          <w:szCs w:val="20"/>
        </w:rPr>
        <w:t>At.: Srs. Carlos Alberto Bacha / Matheus Gomes Faria / Rinaldo Rabello Ferreira</w:t>
      </w:r>
    </w:p>
    <w:p>
      <w:pPr>
        <w:shd w:val="clear" w:color="auto" w:fill="FFFFFF"/>
        <w:spacing w:line="320" w:lineRule="exact"/>
        <w:contextualSpacing/>
        <w:rPr>
          <w:rFonts w:ascii="Verdana" w:hAnsi="Verdana" w:cs="Arial"/>
          <w:sz w:val="20"/>
          <w:szCs w:val="20"/>
        </w:rPr>
      </w:pPr>
      <w:proofErr w:type="spellStart"/>
      <w:r>
        <w:rPr>
          <w:rFonts w:ascii="Verdana" w:hAnsi="Verdana" w:cs="Arial"/>
          <w:sz w:val="20"/>
          <w:szCs w:val="20"/>
        </w:rPr>
        <w:t>Tel</w:t>
      </w:r>
      <w:proofErr w:type="spellEnd"/>
      <w:r>
        <w:rPr>
          <w:rFonts w:ascii="Verdana" w:hAnsi="Verdana" w:cs="Arial"/>
          <w:sz w:val="20"/>
          <w:szCs w:val="20"/>
        </w:rPr>
        <w:t>: (11) 3090-0447 / (21) 2507-1949</w:t>
      </w:r>
    </w:p>
    <w:p>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1" w:history="1">
        <w:r>
          <w:rPr>
            <w:rStyle w:val="Hyperlink"/>
            <w:rFonts w:ascii="Verdana" w:hAnsi="Verdana" w:cs="Arial"/>
            <w:b/>
            <w:color w:val="auto"/>
            <w:sz w:val="20"/>
            <w:szCs w:val="20"/>
          </w:rPr>
          <w:t>fiduciario@simplificpavarini.com.br</w:t>
        </w:r>
      </w:hyperlink>
    </w:p>
    <w:p>
      <w:pPr>
        <w:spacing w:line="320" w:lineRule="exact"/>
        <w:contextualSpacing/>
        <w:jc w:val="both"/>
        <w:rPr>
          <w:rFonts w:ascii="Verdana" w:hAnsi="Verdana" w:cs="Arial"/>
          <w:b/>
          <w:sz w:val="20"/>
          <w:szCs w:val="20"/>
        </w:rPr>
      </w:pPr>
    </w:p>
    <w:p>
      <w:pPr>
        <w:spacing w:line="320" w:lineRule="exact"/>
        <w:contextualSpacing/>
        <w:jc w:val="both"/>
        <w:rPr>
          <w:rFonts w:ascii="Verdana" w:eastAsia="Arial Unicode MS" w:hAnsi="Verdana" w:cs="Arial"/>
          <w:sz w:val="20"/>
          <w:szCs w:val="20"/>
        </w:rPr>
      </w:pPr>
      <w:bookmarkStart w:id="425" w:name="_DV_M649"/>
      <w:bookmarkEnd w:id="425"/>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pPr>
        <w:autoSpaceDE/>
        <w:autoSpaceDN/>
        <w:adjustRightInd/>
        <w:spacing w:line="320" w:lineRule="exact"/>
        <w:rPr>
          <w:rFonts w:ascii="Verdana" w:hAnsi="Verdana" w:cs="Arial"/>
          <w:b/>
          <w:sz w:val="20"/>
          <w:szCs w:val="20"/>
        </w:rPr>
      </w:pPr>
      <w:bookmarkStart w:id="426" w:name="_DV_M650"/>
      <w:bookmarkEnd w:id="426"/>
      <w:r>
        <w:rPr>
          <w:rFonts w:ascii="Verdana" w:hAnsi="Verdana" w:cs="Arial"/>
          <w:b/>
          <w:sz w:val="20"/>
          <w:szCs w:val="20"/>
        </w:rPr>
        <w:t>B3 S.A. – BRASIL, BOLSA, BALCÃO – SEGMENTO CETIP UTVM</w:t>
      </w:r>
    </w:p>
    <w:p>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pPr>
        <w:spacing w:line="300" w:lineRule="exact"/>
        <w:jc w:val="both"/>
        <w:rPr>
          <w:rFonts w:ascii="Verdana" w:hAnsi="Verdana" w:cs="Calibri"/>
          <w:bCs/>
          <w:sz w:val="20"/>
          <w:szCs w:val="20"/>
        </w:rPr>
      </w:pPr>
      <w:proofErr w:type="gramStart"/>
      <w:r>
        <w:rPr>
          <w:rFonts w:ascii="Verdana" w:hAnsi="Verdana" w:cs="Calibri"/>
          <w:bCs/>
          <w:sz w:val="20"/>
          <w:szCs w:val="20"/>
        </w:rPr>
        <w:t>At.;</w:t>
      </w:r>
      <w:proofErr w:type="gramEnd"/>
      <w:r>
        <w:rPr>
          <w:rFonts w:ascii="Verdana" w:hAnsi="Verdana" w:cs="Calibri"/>
          <w:bCs/>
          <w:sz w:val="20"/>
          <w:szCs w:val="20"/>
        </w:rPr>
        <w:t xml:space="preserve"> Superintendência de Ofertas de Títulos Corporativos e Fundos - SCF</w:t>
      </w:r>
    </w:p>
    <w:p>
      <w:pPr>
        <w:spacing w:line="300" w:lineRule="exact"/>
        <w:jc w:val="both"/>
        <w:rPr>
          <w:rFonts w:ascii="Verdana" w:hAnsi="Verdana" w:cs="Calibri"/>
          <w:bCs/>
          <w:sz w:val="20"/>
          <w:szCs w:val="20"/>
        </w:rPr>
      </w:pPr>
      <w:r>
        <w:rPr>
          <w:rFonts w:ascii="Verdana" w:hAnsi="Verdana" w:cs="Calibri"/>
          <w:bCs/>
          <w:sz w:val="20"/>
          <w:szCs w:val="20"/>
        </w:rPr>
        <w:t>Telefone: 2565-5061</w:t>
      </w:r>
    </w:p>
    <w:p>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2" w:history="1">
        <w:r>
          <w:rPr>
            <w:rStyle w:val="Hyperlink"/>
            <w:rFonts w:ascii="Verdana" w:hAnsi="Verdana" w:cs="Calibri"/>
            <w:bCs/>
            <w:color w:val="auto"/>
            <w:sz w:val="20"/>
            <w:szCs w:val="20"/>
          </w:rPr>
          <w:t>valores.mobiliarios@b3.com.br</w:t>
        </w:r>
      </w:hyperlink>
    </w:p>
    <w:p>
      <w:pPr>
        <w:autoSpaceDE/>
        <w:autoSpaceDN/>
        <w:adjustRightInd/>
        <w:spacing w:line="320" w:lineRule="exact"/>
        <w:rPr>
          <w:rFonts w:ascii="Verdana" w:hAnsi="Verdana" w:cs="Calibri"/>
          <w:bCs/>
          <w:sz w:val="20"/>
          <w:szCs w:val="20"/>
        </w:rPr>
      </w:pPr>
    </w:p>
    <w:p>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w:t>
      </w:r>
      <w:proofErr w:type="spellStart"/>
      <w:r>
        <w:rPr>
          <w:rFonts w:ascii="Verdana" w:hAnsi="Verdana" w:cs="Calibri"/>
          <w:bCs/>
          <w:sz w:val="20"/>
          <w:szCs w:val="20"/>
          <w:u w:val="single"/>
        </w:rPr>
        <w:t>Escriturador</w:t>
      </w:r>
      <w:proofErr w:type="spellEnd"/>
      <w:r>
        <w:rPr>
          <w:rFonts w:ascii="Verdana" w:hAnsi="Verdana" w:cs="Calibri"/>
          <w:bCs/>
          <w:sz w:val="20"/>
          <w:szCs w:val="20"/>
        </w:rPr>
        <w:t>:</w:t>
      </w:r>
    </w:p>
    <w:p>
      <w:pPr>
        <w:shd w:val="clear" w:color="auto" w:fill="FFFFFF"/>
        <w:spacing w:line="320" w:lineRule="exact"/>
        <w:contextualSpacing/>
        <w:rPr>
          <w:rFonts w:ascii="Verdana" w:hAnsi="Verdana"/>
          <w:b/>
          <w:caps/>
          <w:sz w:val="20"/>
        </w:rPr>
      </w:pPr>
      <w:r>
        <w:rPr>
          <w:rFonts w:ascii="Verdana" w:hAnsi="Verdana"/>
          <w:b/>
          <w:caps/>
          <w:sz w:val="20"/>
        </w:rPr>
        <w:t>Banco Bradesco S.A.</w:t>
      </w:r>
    </w:p>
    <w:p>
      <w:pPr>
        <w:autoSpaceDE/>
        <w:autoSpaceDN/>
        <w:adjustRightInd/>
        <w:spacing w:line="320" w:lineRule="exact"/>
        <w:rPr>
          <w:rFonts w:ascii="Verdana" w:hAnsi="Verdana"/>
          <w:sz w:val="20"/>
        </w:rPr>
      </w:pPr>
      <w:r>
        <w:rPr>
          <w:rFonts w:ascii="Verdana" w:hAnsi="Verdana"/>
          <w:sz w:val="20"/>
        </w:rPr>
        <w:t>Núcleo Cidade de Deus, s/n, Prédio Amarelo, 2º andar, Vila Yara</w:t>
      </w:r>
    </w:p>
    <w:p>
      <w:pPr>
        <w:autoSpaceDE/>
        <w:autoSpaceDN/>
        <w:adjustRightInd/>
        <w:spacing w:line="320" w:lineRule="exact"/>
        <w:rPr>
          <w:rFonts w:ascii="Verdana" w:hAnsi="Verdana"/>
          <w:sz w:val="20"/>
        </w:rPr>
      </w:pPr>
      <w:r>
        <w:rPr>
          <w:rFonts w:ascii="Verdana" w:hAnsi="Verdana"/>
          <w:sz w:val="20"/>
        </w:rPr>
        <w:t xml:space="preserve">CEP 06029-900 – Osasco – São Paulo </w:t>
      </w:r>
    </w:p>
    <w:p>
      <w:pPr>
        <w:autoSpaceDE/>
        <w:autoSpaceDN/>
        <w:adjustRightInd/>
        <w:spacing w:line="320" w:lineRule="exact"/>
        <w:rPr>
          <w:rFonts w:ascii="Verdana" w:hAnsi="Verdana"/>
          <w:sz w:val="20"/>
        </w:rPr>
      </w:pPr>
      <w:r>
        <w:rPr>
          <w:rFonts w:ascii="Verdana" w:hAnsi="Verdana"/>
          <w:sz w:val="20"/>
        </w:rPr>
        <w:t xml:space="preserve">At.: Sra. Debora Andrade Teixeira / Sr. Mauricio </w:t>
      </w:r>
      <w:proofErr w:type="spellStart"/>
      <w:r>
        <w:rPr>
          <w:rFonts w:ascii="Verdana" w:hAnsi="Verdana"/>
          <w:sz w:val="20"/>
        </w:rPr>
        <w:t>Bartalini</w:t>
      </w:r>
      <w:proofErr w:type="spellEnd"/>
      <w:r>
        <w:rPr>
          <w:rFonts w:ascii="Verdana" w:hAnsi="Verdana"/>
          <w:sz w:val="20"/>
        </w:rPr>
        <w:t xml:space="preserve"> </w:t>
      </w:r>
      <w:proofErr w:type="spellStart"/>
      <w:r>
        <w:rPr>
          <w:rFonts w:ascii="Verdana" w:hAnsi="Verdana"/>
          <w:sz w:val="20"/>
        </w:rPr>
        <w:t>Tempeste</w:t>
      </w:r>
      <w:proofErr w:type="spellEnd"/>
    </w:p>
    <w:p>
      <w:pPr>
        <w:autoSpaceDE/>
        <w:autoSpaceDN/>
        <w:adjustRightInd/>
        <w:spacing w:line="320" w:lineRule="exact"/>
        <w:rPr>
          <w:rFonts w:ascii="Verdana" w:hAnsi="Verdana"/>
          <w:sz w:val="20"/>
        </w:rPr>
      </w:pPr>
      <w:r>
        <w:rPr>
          <w:rFonts w:ascii="Verdana" w:hAnsi="Verdana"/>
          <w:sz w:val="20"/>
        </w:rPr>
        <w:t>Telefone: (11) 3684- 9492/7911 / (11) 3684-9469</w:t>
      </w:r>
    </w:p>
    <w:p>
      <w:pPr>
        <w:autoSpaceDE/>
        <w:autoSpaceDN/>
        <w:adjustRightInd/>
        <w:spacing w:line="320" w:lineRule="exact"/>
        <w:rPr>
          <w:rFonts w:ascii="Verdana" w:hAnsi="Verdana"/>
          <w:sz w:val="20"/>
        </w:rPr>
      </w:pPr>
      <w:r>
        <w:rPr>
          <w:rFonts w:ascii="Verdana" w:hAnsi="Verdana"/>
          <w:sz w:val="20"/>
        </w:rPr>
        <w:t xml:space="preserve">E-mail: </w:t>
      </w:r>
    </w:p>
    <w:p>
      <w:pPr>
        <w:autoSpaceDE/>
        <w:autoSpaceDN/>
        <w:adjustRightInd/>
        <w:spacing w:line="320" w:lineRule="exact"/>
        <w:rPr>
          <w:rFonts w:ascii="Verdana" w:hAnsi="Verdana"/>
          <w:sz w:val="20"/>
        </w:rPr>
      </w:pPr>
      <w:r>
        <w:rPr>
          <w:rFonts w:ascii="Verdana" w:hAnsi="Verdana"/>
          <w:sz w:val="20"/>
        </w:rPr>
        <w:t>debora.teixeira@bradesco.com.br; dac.debentures@bradesco.com.br;</w:t>
      </w:r>
    </w:p>
    <w:p>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pPr>
        <w:autoSpaceDE/>
        <w:autoSpaceDN/>
        <w:adjustRightInd/>
        <w:spacing w:line="320" w:lineRule="exact"/>
        <w:rPr>
          <w:rFonts w:ascii="Verdana" w:eastAsia="Arial Unicode MS" w:hAnsi="Verdana" w:cs="Arial"/>
          <w:bCs/>
          <w:sz w:val="20"/>
          <w:szCs w:val="20"/>
        </w:rPr>
      </w:pPr>
    </w:p>
    <w:p>
      <w:pPr>
        <w:shd w:val="clear" w:color="auto" w:fill="FFFFFF"/>
        <w:spacing w:line="320" w:lineRule="exact"/>
        <w:ind w:left="709" w:hanging="709"/>
        <w:contextualSpacing/>
        <w:jc w:val="both"/>
        <w:rPr>
          <w:rFonts w:ascii="Verdana" w:eastAsia="Arial Unicode MS" w:hAnsi="Verdana" w:cs="Arial"/>
          <w:sz w:val="20"/>
          <w:szCs w:val="20"/>
        </w:rPr>
      </w:pPr>
      <w:bookmarkStart w:id="427" w:name="_DV_M657"/>
      <w:bookmarkEnd w:id="427"/>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8" w:name="_DV_M658"/>
      <w:bookmarkEnd w:id="428"/>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pPr>
        <w:spacing w:line="320" w:lineRule="exact"/>
        <w:contextualSpacing/>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29" w:name="_DV_M659"/>
      <w:bookmarkEnd w:id="429"/>
      <w:r>
        <w:rPr>
          <w:rFonts w:ascii="Verdana" w:eastAsia="Arial Unicode MS" w:hAnsi="Verdana" w:cs="Arial"/>
          <w:b/>
          <w:sz w:val="20"/>
          <w:szCs w:val="20"/>
        </w:rPr>
        <w:t>10.2.</w:t>
      </w:r>
      <w:r>
        <w:rPr>
          <w:rFonts w:ascii="Verdana" w:eastAsia="Arial Unicode MS" w:hAnsi="Verdana" w:cs="Arial"/>
          <w:b/>
          <w:sz w:val="20"/>
          <w:szCs w:val="20"/>
        </w:rPr>
        <w:tab/>
        <w:t>Renúncia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30" w:name="_DV_M660"/>
      <w:bookmarkEnd w:id="430"/>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keepNext/>
        <w:keepLines/>
        <w:spacing w:line="320" w:lineRule="exact"/>
        <w:ind w:left="705" w:hanging="705"/>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alterações a quaisquer documentos da Emissão já expressamente permitidas nos termos do(s) respectivo(s) documento(s) da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das alterações a quaisquer documentos da Emissão em razão de exigências formuladas pela CVM, pela B3, ou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pPr>
        <w:autoSpaceDE/>
        <w:autoSpaceDN/>
        <w:adjustRightInd/>
        <w:spacing w:line="320" w:lineRule="exact"/>
        <w:rPr>
          <w:rFonts w:ascii="Verdana" w:eastAsia="Arial Unicode MS" w:hAnsi="Verdana"/>
          <w:b/>
          <w:sz w:val="20"/>
          <w:szCs w:val="20"/>
        </w:rPr>
      </w:pPr>
      <w:bookmarkStart w:id="431" w:name="_DV_M661"/>
      <w:bookmarkEnd w:id="431"/>
    </w:p>
    <w:p>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2" w:name="_DV_M662"/>
      <w:bookmarkEnd w:id="432"/>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pPr>
        <w:pStyle w:val="Recuodecorpodetexto"/>
        <w:widowControl/>
        <w:spacing w:line="320" w:lineRule="exact"/>
        <w:ind w:left="705" w:hanging="705"/>
        <w:contextualSpacing/>
        <w:rPr>
          <w:rFonts w:ascii="Verdana" w:eastAsia="Arial Unicode MS" w:hAnsi="Verdana" w:cs="Arial"/>
          <w:sz w:val="20"/>
          <w:szCs w:val="20"/>
          <w:lang w:val="pt-BR"/>
        </w:rPr>
      </w:pPr>
    </w:p>
    <w:p>
      <w:pPr>
        <w:keepNext/>
        <w:keepLines/>
        <w:spacing w:line="320" w:lineRule="exact"/>
        <w:contextualSpacing/>
        <w:jc w:val="both"/>
        <w:rPr>
          <w:rFonts w:ascii="Verdana" w:eastAsia="Arial Unicode MS" w:hAnsi="Verdana" w:cs="Arial"/>
          <w:b/>
          <w:sz w:val="20"/>
          <w:szCs w:val="20"/>
        </w:rPr>
      </w:pPr>
      <w:bookmarkStart w:id="433" w:name="_DV_M663"/>
      <w:bookmarkStart w:id="434" w:name="_DV_M664"/>
      <w:bookmarkEnd w:id="433"/>
      <w:bookmarkEnd w:id="434"/>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pPr>
        <w:pStyle w:val="Recuodecorpodetexto"/>
        <w:keepNext/>
        <w:keepLines/>
        <w:widowControl/>
        <w:spacing w:line="320" w:lineRule="exact"/>
        <w:contextualSpacing/>
        <w:rPr>
          <w:rFonts w:ascii="Verdana" w:eastAsia="Arial Unicode MS" w:hAnsi="Verdana" w:cs="Arial"/>
          <w:sz w:val="20"/>
          <w:szCs w:val="20"/>
          <w:lang w:val="pt-BR"/>
        </w:rPr>
      </w:pPr>
    </w:p>
    <w:p>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5" w:name="_DV_M665"/>
      <w:bookmarkEnd w:id="435"/>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pPr>
        <w:pStyle w:val="Recuodecorpodetexto"/>
        <w:widowControl/>
        <w:spacing w:line="320" w:lineRule="exact"/>
        <w:contextualSpacing/>
        <w:rPr>
          <w:rFonts w:ascii="Verdana" w:eastAsia="Arial Unicode MS" w:hAnsi="Verdana" w:cs="Arial"/>
          <w:sz w:val="20"/>
          <w:szCs w:val="20"/>
          <w:lang w:val="pt-BR"/>
        </w:rPr>
      </w:pPr>
    </w:p>
    <w:p>
      <w:pPr>
        <w:spacing w:line="320" w:lineRule="exact"/>
        <w:contextualSpacing/>
        <w:jc w:val="both"/>
        <w:rPr>
          <w:rFonts w:ascii="Verdana" w:eastAsia="Arial Unicode MS" w:hAnsi="Verdana" w:cs="Arial"/>
          <w:b/>
          <w:sz w:val="20"/>
          <w:szCs w:val="20"/>
        </w:rPr>
      </w:pPr>
      <w:bookmarkStart w:id="436" w:name="_DV_M666"/>
      <w:bookmarkEnd w:id="436"/>
      <w:r>
        <w:rPr>
          <w:rFonts w:ascii="Verdana" w:eastAsia="Arial Unicode MS" w:hAnsi="Verdana" w:cs="Arial"/>
          <w:b/>
          <w:sz w:val="20"/>
          <w:szCs w:val="20"/>
        </w:rPr>
        <w:t>10.5.</w:t>
      </w:r>
      <w:r>
        <w:rPr>
          <w:rFonts w:ascii="Verdana" w:eastAsia="Arial Unicode MS" w:hAnsi="Verdana" w:cs="Arial"/>
          <w:b/>
          <w:sz w:val="20"/>
          <w:szCs w:val="20"/>
        </w:rPr>
        <w:tab/>
        <w:t>Cômputo do Prazo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7" w:name="_DV_M667"/>
      <w:bookmarkEnd w:id="437"/>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pPr>
        <w:pStyle w:val="Recuodecorpodetexto"/>
        <w:widowControl/>
        <w:spacing w:line="320" w:lineRule="exact"/>
        <w:contextualSpacing/>
        <w:rPr>
          <w:rFonts w:ascii="Verdana" w:eastAsia="Arial Unicode MS" w:hAnsi="Verdana" w:cs="Arial"/>
          <w:sz w:val="20"/>
          <w:szCs w:val="20"/>
          <w:lang w:val="pt-BR"/>
        </w:rPr>
      </w:pPr>
    </w:p>
    <w:p>
      <w:pPr>
        <w:keepNext/>
        <w:spacing w:line="320" w:lineRule="exact"/>
        <w:contextualSpacing/>
        <w:jc w:val="both"/>
        <w:rPr>
          <w:rFonts w:ascii="Verdana" w:eastAsia="Arial Unicode MS" w:hAnsi="Verdana" w:cs="Arial"/>
          <w:b/>
          <w:sz w:val="20"/>
          <w:szCs w:val="20"/>
        </w:rPr>
      </w:pPr>
      <w:bookmarkStart w:id="438" w:name="_DV_M668"/>
      <w:bookmarkEnd w:id="438"/>
      <w:r>
        <w:rPr>
          <w:rFonts w:ascii="Verdana" w:eastAsia="Arial Unicode MS" w:hAnsi="Verdana" w:cs="Arial"/>
          <w:b/>
          <w:sz w:val="20"/>
          <w:szCs w:val="20"/>
        </w:rPr>
        <w:t>10.6.</w:t>
      </w:r>
      <w:r>
        <w:rPr>
          <w:rFonts w:ascii="Verdana" w:eastAsia="Arial Unicode MS" w:hAnsi="Verdana" w:cs="Arial"/>
          <w:b/>
          <w:sz w:val="20"/>
          <w:szCs w:val="20"/>
        </w:rPr>
        <w:tab/>
        <w:t>Despesas</w:t>
      </w:r>
    </w:p>
    <w:p>
      <w:pPr>
        <w:pStyle w:val="Recuodecorpodetexto"/>
        <w:keepNext/>
        <w:widowControl/>
        <w:spacing w:line="320" w:lineRule="exact"/>
        <w:contextualSpacing/>
        <w:rPr>
          <w:rFonts w:ascii="Verdana" w:eastAsia="Arial Unicode MS" w:hAnsi="Verdana" w:cs="Arial"/>
          <w:sz w:val="20"/>
          <w:szCs w:val="20"/>
          <w:lang w:val="pt-BR"/>
        </w:rPr>
      </w:pPr>
    </w:p>
    <w:p>
      <w:pPr>
        <w:spacing w:line="320" w:lineRule="exact"/>
        <w:ind w:left="703" w:hanging="703"/>
        <w:contextualSpacing/>
        <w:jc w:val="both"/>
        <w:rPr>
          <w:rFonts w:ascii="Verdana" w:eastAsia="Arial Unicode MS" w:hAnsi="Verdana" w:cs="Arial"/>
          <w:sz w:val="20"/>
          <w:szCs w:val="20"/>
        </w:rPr>
      </w:pPr>
      <w:bookmarkStart w:id="439" w:name="_DV_M669"/>
      <w:bookmarkEnd w:id="439"/>
      <w:r>
        <w:rPr>
          <w:rFonts w:ascii="Verdana" w:eastAsia="Arial Unicode MS" w:hAnsi="Verdana" w:cs="Arial"/>
          <w:sz w:val="20"/>
          <w:szCs w:val="20"/>
        </w:rPr>
        <w:t>10.6.1. A Emissora arcará com todos os custos</w:t>
      </w:r>
      <w:bookmarkStart w:id="440" w:name="_DV_C345"/>
      <w:r>
        <w:rPr>
          <w:rFonts w:ascii="Verdana" w:eastAsia="Arial Unicode MS" w:hAnsi="Verdana" w:cs="Arial"/>
          <w:sz w:val="20"/>
          <w:szCs w:val="20"/>
        </w:rPr>
        <w:t xml:space="preserve"> da Emissão, inclusive</w:t>
      </w:r>
      <w:bookmarkStart w:id="441" w:name="_DV_M670"/>
      <w:bookmarkEnd w:id="440"/>
      <w:bookmarkEnd w:id="441"/>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2" w:name="_DV_M671"/>
      <w:bookmarkEnd w:id="442"/>
      <w:r>
        <w:rPr>
          <w:rFonts w:ascii="Verdana" w:eastAsia="Arial Unicode MS" w:hAnsi="Verdana" w:cs="Arial"/>
          <w:sz w:val="20"/>
          <w:szCs w:val="20"/>
        </w:rPr>
        <w:t xml:space="preserve">Escritura de Emissão, os Contratos de Garantia, o Contrato de Compartilhamento de Garantias, a AGE da Emissora e os Atos Societários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43" w:name="_DV_M672"/>
      <w:bookmarkStart w:id="444" w:name="_DV_M674"/>
      <w:bookmarkEnd w:id="443"/>
      <w:bookmarkEnd w:id="444"/>
      <w:r>
        <w:rPr>
          <w:rFonts w:ascii="Verdana" w:eastAsia="Arial Unicode MS" w:hAnsi="Verdana" w:cs="Arial"/>
          <w:b/>
          <w:sz w:val="20"/>
          <w:szCs w:val="20"/>
        </w:rPr>
        <w:t>10.7.</w:t>
      </w:r>
      <w:r>
        <w:rPr>
          <w:rFonts w:ascii="Verdana" w:eastAsia="Arial Unicode MS" w:hAnsi="Verdana" w:cs="Arial"/>
          <w:b/>
          <w:sz w:val="20"/>
          <w:szCs w:val="20"/>
        </w:rPr>
        <w:tab/>
        <w:t>Lei Aplicável</w:t>
      </w:r>
    </w:p>
    <w:p>
      <w:pPr>
        <w:tabs>
          <w:tab w:val="left" w:pos="2833"/>
        </w:tabs>
        <w:spacing w:line="320" w:lineRule="exact"/>
        <w:contextualSpacing/>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445" w:name="_DV_M675"/>
      <w:bookmarkEnd w:id="445"/>
      <w:r>
        <w:rPr>
          <w:rFonts w:ascii="Verdana" w:eastAsia="Arial Unicode MS" w:hAnsi="Verdana" w:cs="Arial"/>
          <w:sz w:val="20"/>
          <w:szCs w:val="20"/>
        </w:rPr>
        <w:t>10.7.1. Esta Escritura de Emissão é regida pelas Leis da República Federativa do Brasil.</w:t>
      </w:r>
    </w:p>
    <w:p>
      <w:pPr>
        <w:autoSpaceDE/>
        <w:autoSpaceDN/>
        <w:adjustRightInd/>
        <w:spacing w:line="320" w:lineRule="exact"/>
        <w:rPr>
          <w:rFonts w:ascii="Verdana" w:eastAsia="Arial Unicode MS" w:hAnsi="Verdana" w:cs="Arial"/>
          <w:b/>
          <w:sz w:val="20"/>
          <w:szCs w:val="20"/>
        </w:rPr>
      </w:pPr>
      <w:bookmarkStart w:id="446" w:name="_DV_M676"/>
      <w:bookmarkStart w:id="447" w:name="_DV_M681"/>
      <w:bookmarkEnd w:id="446"/>
      <w:bookmarkEnd w:id="447"/>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48" w:name="_DV_M682"/>
      <w:bookmarkEnd w:id="448"/>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both"/>
        <w:rPr>
          <w:rFonts w:ascii="Verdana" w:eastAsia="Arial Unicode MS" w:hAnsi="Verdana" w:cs="Arial"/>
          <w:sz w:val="20"/>
          <w:szCs w:val="20"/>
        </w:rPr>
      </w:pPr>
      <w:bookmarkStart w:id="449" w:name="_DV_M683"/>
      <w:bookmarkEnd w:id="449"/>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center"/>
        <w:rPr>
          <w:rFonts w:ascii="Verdana" w:eastAsia="Arial Unicode MS" w:hAnsi="Verdana" w:cs="Arial"/>
          <w:sz w:val="20"/>
          <w:szCs w:val="20"/>
        </w:rPr>
      </w:pPr>
      <w:bookmarkStart w:id="450" w:name="_DV_M684"/>
      <w:bookmarkEnd w:id="450"/>
      <w:r>
        <w:rPr>
          <w:rFonts w:ascii="Verdana" w:eastAsia="Arial Unicode MS" w:hAnsi="Verdana" w:cs="Arial"/>
          <w:sz w:val="20"/>
          <w:szCs w:val="20"/>
        </w:rPr>
        <w:t xml:space="preserve">Belo Horizonte, </w:t>
      </w:r>
      <w:bookmarkStart w:id="451" w:name="_DV_M685"/>
      <w:bookmarkStart w:id="452" w:name="_DV_M686"/>
      <w:bookmarkEnd w:id="451"/>
      <w:bookmarkEnd w:id="452"/>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pPr>
        <w:shd w:val="clear" w:color="auto" w:fill="FFFFFF"/>
        <w:spacing w:line="320" w:lineRule="exact"/>
        <w:contextualSpacing/>
        <w:jc w:val="center"/>
        <w:rPr>
          <w:rFonts w:ascii="Verdana" w:eastAsia="Arial Unicode MS" w:hAnsi="Verdana" w:cs="Arial"/>
          <w:sz w:val="20"/>
          <w:szCs w:val="20"/>
        </w:rPr>
      </w:pPr>
    </w:p>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spacing w:line="320" w:lineRule="exact"/>
        <w:contextualSpacing/>
        <w:jc w:val="both"/>
        <w:rPr>
          <w:rFonts w:ascii="Verdana" w:eastAsia="Arial Unicode MS" w:hAnsi="Verdana" w:cs="Arial"/>
          <w:i/>
          <w:sz w:val="20"/>
          <w:szCs w:val="20"/>
        </w:rPr>
      </w:pPr>
      <w:bookmarkStart w:id="453" w:name="_DV_M687"/>
      <w:bookmarkStart w:id="454" w:name="_DV_M688"/>
      <w:bookmarkEnd w:id="453"/>
      <w:bookmarkEnd w:id="454"/>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os Srs. Carlos Alberto Bacha e Marcus </w:t>
            </w:r>
            <w:proofErr w:type="spellStart"/>
            <w:r>
              <w:rPr>
                <w:rFonts w:cs="Tahoma"/>
                <w:color w:val="auto"/>
                <w:sz w:val="20"/>
                <w:szCs w:val="20"/>
              </w:rPr>
              <w:t>Venicius</w:t>
            </w:r>
            <w:proofErr w:type="spellEnd"/>
            <w:r>
              <w:rPr>
                <w:rFonts w:cs="Tahoma"/>
                <w:color w:val="auto"/>
                <w:sz w:val="20"/>
                <w:szCs w:val="20"/>
              </w:rPr>
              <w:t xml:space="preserve"> </w:t>
            </w:r>
            <w:proofErr w:type="spellStart"/>
            <w:r>
              <w:rPr>
                <w:rFonts w:cs="Tahoma"/>
                <w:color w:val="auto"/>
                <w:sz w:val="20"/>
                <w:szCs w:val="20"/>
              </w:rPr>
              <w:t>Bellinello</w:t>
            </w:r>
            <w:proofErr w:type="spellEnd"/>
            <w:r>
              <w:rPr>
                <w:rFonts w:cs="Tahoma"/>
                <w:color w:val="auto"/>
                <w:sz w:val="20"/>
                <w:szCs w:val="20"/>
              </w:rPr>
              <w:t xml:space="preserve"> Rocha</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p>
            <w:pPr>
              <w:pStyle w:val="Default"/>
              <w:spacing w:line="276" w:lineRule="auto"/>
              <w:rPr>
                <w:rFonts w:cs="Tahoma"/>
                <w:color w:val="auto"/>
                <w:sz w:val="20"/>
                <w:szCs w:val="20"/>
              </w:rPr>
            </w:pPr>
          </w:p>
        </w:tc>
      </w:tr>
    </w:tbl>
    <w:p>
      <w:pPr>
        <w:spacing w:line="340" w:lineRule="exact"/>
        <w:jc w:val="center"/>
        <w:rPr>
          <w:rFonts w:ascii="Verdana" w:hAnsi="Verdana" w:cs="Arial"/>
          <w:b/>
          <w:sz w:val="20"/>
          <w:szCs w:val="20"/>
          <w:u w:val="single"/>
        </w:rPr>
      </w:pPr>
      <w:bookmarkStart w:id="455" w:name="_DV_M689"/>
      <w:bookmarkStart w:id="456" w:name="_DV_M692"/>
      <w:bookmarkStart w:id="457" w:name="_DV_M694"/>
      <w:bookmarkEnd w:id="455"/>
      <w:bookmarkEnd w:id="456"/>
      <w:bookmarkEnd w:id="457"/>
    </w:p>
    <w:p>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pPr>
        <w:spacing w:line="340" w:lineRule="exact"/>
        <w:jc w:val="center"/>
        <w:rPr>
          <w:rFonts w:ascii="Verdana" w:hAnsi="Verdana"/>
          <w:sz w:val="20"/>
          <w:szCs w:val="20"/>
        </w:rPr>
      </w:pPr>
      <w:r>
        <w:rPr>
          <w:rFonts w:ascii="Verdana" w:hAnsi="Verdana" w:cs="Arial"/>
          <w:b/>
          <w:sz w:val="20"/>
          <w:szCs w:val="20"/>
          <w:u w:val="single"/>
        </w:rPr>
        <w:t>Anexo I</w:t>
      </w:r>
    </w:p>
    <w:p>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pPr>
        <w:spacing w:line="320" w:lineRule="exact"/>
        <w:contextualSpacing/>
        <w:jc w:val="center"/>
        <w:rPr>
          <w:rFonts w:ascii="Verdana" w:hAnsi="Verdana"/>
          <w:b/>
          <w:sz w:val="20"/>
          <w:szCs w:val="20"/>
        </w:rPr>
      </w:pPr>
    </w:p>
    <w:p>
      <w:pPr>
        <w:spacing w:line="320" w:lineRule="exact"/>
        <w:contextualSpacing/>
        <w:jc w:val="center"/>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b/>
          <w:sz w:val="20"/>
          <w:szCs w:val="20"/>
        </w:rPr>
      </w:pP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proofErr w:type="spellStart"/>
      <w:r>
        <w:rPr>
          <w:rFonts w:ascii="Verdana" w:hAnsi="Verdana" w:cs="Arial"/>
          <w:b/>
          <w:i/>
          <w:sz w:val="20"/>
          <w:szCs w:val="20"/>
          <w:u w:val="single"/>
        </w:rPr>
        <w:t>Bookbuilding</w:t>
      </w:r>
      <w:proofErr w:type="spellEnd"/>
    </w:p>
    <w:p>
      <w:pPr>
        <w:widowControl w:val="0"/>
        <w:spacing w:line="320" w:lineRule="exact"/>
        <w:contextualSpacing/>
        <w:jc w:val="center"/>
        <w:rPr>
          <w:rFonts w:ascii="Verdana" w:hAnsi="Verdana"/>
          <w:sz w:val="20"/>
          <w:szCs w:val="20"/>
        </w:rPr>
      </w:pP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w:t>
      </w:r>
      <w:r>
        <w:rPr>
          <w:rFonts w:ascii="Verdana" w:hAnsi="Verdana"/>
          <w:sz w:val="20"/>
        </w:rPr>
        <w:t xml:space="preserve">sociedade </w:t>
      </w:r>
      <w:r>
        <w:rPr>
          <w:rFonts w:ascii="Verdana" w:hAnsi="Verdana"/>
          <w:sz w:val="20"/>
          <w:szCs w:val="20"/>
        </w:rPr>
        <w:t>empresária limitada, atuando através de sua filial, localizada</w:t>
      </w:r>
      <w:r>
        <w:rPr>
          <w:rFonts w:ascii="Verdana" w:hAnsi="Verdana"/>
          <w:sz w:val="20"/>
        </w:rPr>
        <w:t xml:space="preserve"> na Cidade de </w:t>
      </w:r>
      <w:r>
        <w:rPr>
          <w:rFonts w:ascii="Verdana" w:hAnsi="Verdana"/>
          <w:sz w:val="20"/>
          <w:szCs w:val="20"/>
        </w:rPr>
        <w:t>São Paulo</w:t>
      </w:r>
      <w:r>
        <w:rPr>
          <w:rFonts w:ascii="Verdana" w:hAnsi="Verdana"/>
          <w:sz w:val="20"/>
        </w:rPr>
        <w:t xml:space="preserve">, Estado de </w:t>
      </w:r>
      <w:r>
        <w:rPr>
          <w:rFonts w:ascii="Verdana" w:hAnsi="Verdana"/>
          <w:sz w:val="20"/>
          <w:szCs w:val="20"/>
        </w:rPr>
        <w:t>São Paulo</w:t>
      </w:r>
      <w:r>
        <w:rPr>
          <w:rFonts w:ascii="Verdana" w:hAnsi="Verdana"/>
          <w:sz w:val="20"/>
        </w:rPr>
        <w:t xml:space="preserve">, na Rua </w:t>
      </w:r>
      <w:r>
        <w:rPr>
          <w:rFonts w:ascii="Verdana" w:hAnsi="Verdana"/>
          <w:sz w:val="20"/>
          <w:szCs w:val="20"/>
        </w:rPr>
        <w:t>Joaquim Floriano, nº 466, Bloco B, sala 1.401, CEP 04534-002</w:t>
      </w:r>
      <w:r>
        <w:rPr>
          <w:rFonts w:ascii="Verdana" w:hAnsi="Verdana"/>
          <w:sz w:val="20"/>
        </w:rPr>
        <w:t xml:space="preserve">, inscrita no CNPJ/ME sob o </w:t>
      </w:r>
      <w:r>
        <w:rPr>
          <w:rFonts w:ascii="Verdana" w:hAnsi="Verdana"/>
          <w:sz w:val="20"/>
          <w:szCs w:val="20"/>
        </w:rPr>
        <w:t>nº </w:t>
      </w:r>
      <w:r>
        <w:rPr>
          <w:rFonts w:ascii="Verdana" w:hAnsi="Verdana"/>
          <w:sz w:val="20"/>
        </w:rPr>
        <w:t>15.227.994/</w:t>
      </w:r>
      <w:r>
        <w:rPr>
          <w:rFonts w:ascii="Verdana" w:hAnsi="Verdana"/>
          <w:sz w:val="20"/>
          <w:szCs w:val="20"/>
        </w:rPr>
        <w:t>0004-01</w:t>
      </w:r>
      <w:r>
        <w:rPr>
          <w:rFonts w:ascii="Verdana" w:hAnsi="Verdana"/>
          <w:sz w:val="20"/>
        </w:rPr>
        <w:t>, neste ato representada por seu(s) representante(s) legal(</w:t>
      </w:r>
      <w:proofErr w:type="spellStart"/>
      <w:r>
        <w:rPr>
          <w:rFonts w:ascii="Verdana" w:hAnsi="Verdana"/>
          <w:sz w:val="20"/>
        </w:rPr>
        <w:t>is</w:t>
      </w:r>
      <w:proofErr w:type="spellEnd"/>
      <w:r>
        <w:rPr>
          <w:rFonts w:ascii="Verdana" w:hAnsi="Verdana"/>
          <w:sz w:val="20"/>
        </w:rPr>
        <w:t>) devidamente autorizado(s) e identificado(s) nas páginas de assinaturas do presente instrumento (“</w:t>
      </w:r>
      <w:r>
        <w:rPr>
          <w:rFonts w:ascii="Verdana" w:hAnsi="Verdana"/>
          <w:sz w:val="20"/>
          <w:u w:val="single"/>
        </w:rPr>
        <w:t>Agente Fiduciário</w:t>
      </w:r>
      <w:r>
        <w:rPr>
          <w:rFonts w:ascii="Verdana" w:hAnsi="Verdana"/>
          <w:sz w:val="20"/>
        </w:rPr>
        <w:t>”), representando a comunhão dos titulares das debêntures desta emissão (“</w:t>
      </w:r>
      <w:r>
        <w:rPr>
          <w:rFonts w:ascii="Verdana" w:hAnsi="Verdana"/>
          <w:sz w:val="20"/>
          <w:u w:val="single"/>
        </w:rPr>
        <w:t>Debenturistas</w:t>
      </w:r>
      <w:r>
        <w:rPr>
          <w:rFonts w:ascii="Verdana" w:hAnsi="Verdana"/>
          <w:sz w:val="20"/>
        </w:rPr>
        <w:t>” e, individualmente, “</w:t>
      </w:r>
      <w:r>
        <w:rPr>
          <w:rFonts w:ascii="Verdana" w:hAnsi="Verdana"/>
          <w:sz w:val="20"/>
          <w:u w:val="single"/>
        </w:rPr>
        <w:t>Debenturista</w:t>
      </w:r>
      <w:r>
        <w:rPr>
          <w:rFonts w:ascii="Verdana" w:hAnsi="Verdana"/>
          <w:sz w:val="20"/>
        </w:rPr>
        <w:t>”);</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pPr>
        <w:pStyle w:val="Corpodetexto"/>
        <w:spacing w:line="320" w:lineRule="exact"/>
        <w:contextualSpacing/>
        <w:jc w:val="both"/>
        <w:rPr>
          <w:rFonts w:ascii="Verdana" w:hAnsi="Verdana" w:cs="Arial"/>
          <w:b/>
          <w:caps/>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 xml:space="preserve">sendo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pPr>
        <w:widowControl w:val="0"/>
        <w:spacing w:line="320" w:lineRule="exact"/>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pPr>
        <w:widowControl w:val="0"/>
        <w:spacing w:line="320" w:lineRule="exact"/>
        <w:ind w:left="720"/>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de Emissão);</w:t>
      </w:r>
      <w:r>
        <w:rPr>
          <w:rFonts w:ascii="Verdana" w:hAnsi="Verdana"/>
          <w:sz w:val="20"/>
          <w:szCs w:val="20"/>
        </w:rPr>
        <w:t xml:space="preserve"> </w:t>
      </w:r>
    </w:p>
    <w:p>
      <w:pPr>
        <w:widowControl w:val="0"/>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pPr>
        <w:widowControl w:val="0"/>
        <w:spacing w:line="320" w:lineRule="exact"/>
        <w:contextualSpacing/>
        <w:jc w:val="both"/>
        <w:rPr>
          <w:rFonts w:ascii="Verdana" w:hAnsi="Verdana"/>
          <w:sz w:val="20"/>
          <w:szCs w:val="20"/>
          <w:u w:val="single"/>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pPr>
        <w:keepNext/>
        <w:spacing w:line="320" w:lineRule="exact"/>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proofErr w:type="spellStart"/>
      <w:r>
        <w:rPr>
          <w:rFonts w:ascii="Verdana" w:hAnsi="Verdana" w:cs="Arial"/>
          <w:i/>
          <w:sz w:val="20"/>
          <w:szCs w:val="20"/>
        </w:rPr>
        <w:t>Bookbuilding</w:t>
      </w:r>
      <w:proofErr w:type="spellEnd"/>
      <w:r>
        <w:rPr>
          <w:rFonts w:ascii="Verdana" w:hAnsi="Verdana" w:cs="Arial"/>
          <w:sz w:val="20"/>
          <w:szCs w:val="20"/>
        </w:rPr>
        <w:t xml:space="preserve">, </w:t>
      </w:r>
      <w:r>
        <w:rPr>
          <w:rFonts w:ascii="Verdana" w:hAnsi="Verdana"/>
          <w:sz w:val="20"/>
          <w:szCs w:val="20"/>
        </w:rPr>
        <w:t>que passam a vigorar com a seguinte redação</w:t>
      </w:r>
    </w:p>
    <w:p>
      <w:pPr>
        <w:widowControl w:val="0"/>
        <w:spacing w:line="320" w:lineRule="exact"/>
        <w:contextualSpacing/>
        <w:jc w:val="both"/>
        <w:rPr>
          <w:rFonts w:ascii="Verdana" w:hAnsi="Verdana"/>
          <w:sz w:val="20"/>
          <w:szCs w:val="20"/>
        </w:rPr>
      </w:pPr>
    </w:p>
    <w:p>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xml:space="preserve">]% </w:t>
      </w:r>
      <w:proofErr w:type="gramStart"/>
      <w:r>
        <w:rPr>
          <w:rFonts w:ascii="Verdana" w:eastAsia="Arial Unicode MS" w:hAnsi="Verdana"/>
          <w:i/>
          <w:sz w:val="20"/>
          <w:szCs w:val="20"/>
          <w:highlight w:val="lightGray"/>
        </w:rPr>
        <w:t>[(</w:t>
      </w:r>
      <w:proofErr w:type="gramEnd"/>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pPr>
        <w:spacing w:line="320" w:lineRule="exact"/>
        <w:ind w:left="709"/>
        <w:contextualSpacing/>
        <w:jc w:val="both"/>
        <w:rPr>
          <w:rStyle w:val="DeltaViewInsertion"/>
          <w:rFonts w:ascii="Verdana" w:hAnsi="Verdana"/>
          <w:i/>
          <w:color w:val="auto"/>
          <w:sz w:val="20"/>
          <w:szCs w:val="20"/>
          <w:u w:val="none"/>
        </w:rPr>
      </w:pPr>
    </w:p>
    <w:p>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i/>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contextualSpacing/>
        <w:rPr>
          <w:rFonts w:ascii="Verdana" w:hAnsi="Verdana"/>
          <w:i/>
          <w:sz w:val="20"/>
          <w:szCs w:val="20"/>
        </w:rPr>
      </w:pPr>
    </w:p>
    <w:p>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proofErr w:type="spellStart"/>
      <w:r>
        <w:rPr>
          <w:rFonts w:ascii="Verdana" w:hAnsi="Verdana" w:cs="Arial"/>
          <w:i/>
          <w:sz w:val="20"/>
          <w:szCs w:val="20"/>
        </w:rPr>
        <w:t>VNa</w:t>
      </w:r>
      <w:proofErr w:type="spellEnd"/>
      <w:r>
        <w:rPr>
          <w:rFonts w:ascii="Verdana" w:hAnsi="Verdana" w:cs="Arial"/>
          <w:i/>
          <w:sz w:val="20"/>
          <w:szCs w:val="20"/>
        </w:rPr>
        <w:t xml:space="preserve"> = Valor Nominal Unitário Atualizado calculado com 8 (oito) casas decimais, sem arredondamento; </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i/>
          <w:sz w:val="20"/>
          <w:szCs w:val="20"/>
        </w:rPr>
      </w:pPr>
    </w:p>
    <w:p>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center"/>
        <w:rPr>
          <w:rFonts w:ascii="Verdana" w:hAnsi="Verdana" w:cs="Arial"/>
          <w:sz w:val="20"/>
          <w:szCs w:val="20"/>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pPr>
        <w:keepNext/>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pPr>
        <w:widowControl w:val="0"/>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pPr>
        <w:pStyle w:val="PargrafodaLista"/>
        <w:spacing w:line="320" w:lineRule="exact"/>
        <w:rPr>
          <w:rFonts w:ascii="Verdana" w:eastAsia="Arial Unicode MS"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pPr>
        <w:pStyle w:val="PargrafodaLista"/>
        <w:spacing w:line="320" w:lineRule="exact"/>
        <w:rPr>
          <w:rFonts w:ascii="Verdana" w:hAnsi="Verdana"/>
          <w:sz w:val="20"/>
          <w:szCs w:val="20"/>
        </w:rPr>
      </w:pPr>
    </w:p>
    <w:p>
      <w:pPr>
        <w:widowControl w:val="0"/>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sz w:val="20"/>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p>
    <w:p>
      <w:pPr>
        <w:widowControl w:val="0"/>
        <w:spacing w:line="320" w:lineRule="exact"/>
        <w:ind w:left="709"/>
        <w:contextualSpacing/>
        <w:jc w:val="both"/>
        <w:rPr>
          <w:rFonts w:ascii="Verdana" w:hAnsi="Verdana"/>
          <w:sz w:val="20"/>
          <w:szCs w:val="20"/>
        </w:rPr>
      </w:pPr>
    </w:p>
    <w:p>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pPr>
        <w:widowControl w:val="0"/>
        <w:spacing w:line="320" w:lineRule="exact"/>
        <w:ind w:left="720"/>
        <w:contextualSpacing/>
        <w:jc w:val="center"/>
        <w:rPr>
          <w:rFonts w:ascii="Verdana" w:eastAsia="Arial Unicode MS" w:hAnsi="Verdana" w:cs="Arial"/>
          <w:sz w:val="20"/>
          <w:szCs w:val="20"/>
        </w:rPr>
      </w:pPr>
    </w:p>
    <w:p>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autoSpaceDE/>
        <w:autoSpaceDN/>
        <w:adjustRightInd/>
        <w:spacing w:line="320" w:lineRule="exact"/>
        <w:rPr>
          <w:rFonts w:ascii="Verdana" w:eastAsia="Arial Unicode MS" w:hAnsi="Verdana" w:cs="Arial"/>
          <w:sz w:val="20"/>
          <w:szCs w:val="20"/>
        </w:rPr>
      </w:pPr>
    </w:p>
    <w:p>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w:t>
            </w:r>
            <w:proofErr w:type="spellStart"/>
            <w:r>
              <w:rPr>
                <w:rFonts w:cs="Tahoma"/>
                <w:color w:val="auto"/>
                <w:sz w:val="20"/>
                <w:szCs w:val="20"/>
              </w:rPr>
              <w:t>Simplific</w:t>
            </w:r>
            <w:proofErr w:type="spellEnd"/>
            <w:r>
              <w:rPr>
                <w:rFonts w:cs="Tahoma"/>
                <w:color w:val="auto"/>
                <w:sz w:val="20"/>
                <w:szCs w:val="20"/>
              </w:rPr>
              <w:t xml:space="preserve"> </w:t>
            </w:r>
            <w:proofErr w:type="spellStart"/>
            <w:r>
              <w:rPr>
                <w:rFonts w:cs="Tahoma"/>
                <w:color w:val="auto"/>
                <w:sz w:val="20"/>
                <w:szCs w:val="20"/>
              </w:rPr>
              <w:t>Pavarini</w:t>
            </w:r>
            <w:proofErr w:type="spellEnd"/>
            <w:r>
              <w:rPr>
                <w:rFonts w:cs="Tahoma"/>
                <w:color w:val="auto"/>
                <w:sz w:val="20"/>
                <w:szCs w:val="20"/>
              </w:rPr>
              <w:t xml:space="preserve">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tc>
      </w:tr>
    </w:tbl>
    <w:p>
      <w:pPr>
        <w:spacing w:line="320" w:lineRule="exact"/>
        <w:contextualSpacing/>
        <w:jc w:val="both"/>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both"/>
        <w:rPr>
          <w:rFonts w:ascii="Verdana" w:hAnsi="Verdana" w:cs="Arial"/>
          <w:b/>
          <w:caps/>
          <w:sz w:val="20"/>
          <w:szCs w:val="20"/>
        </w:rPr>
      </w:pPr>
      <w:r>
        <w:rPr>
          <w:rFonts w:ascii="Verdana" w:hAnsi="Verdana"/>
          <w:b/>
          <w:sz w:val="20"/>
          <w:szCs w:val="20"/>
        </w:rPr>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pPr>
        <w:widowControl w:val="0"/>
        <w:spacing w:line="320" w:lineRule="exact"/>
        <w:contextualSpacing/>
        <w:jc w:val="both"/>
        <w:rPr>
          <w:rFonts w:ascii="Verdana" w:hAnsi="Verdana"/>
          <w:b/>
          <w:sz w:val="20"/>
          <w:szCs w:val="20"/>
        </w:rPr>
      </w:pPr>
    </w:p>
    <w:p>
      <w:pPr>
        <w:widowControl w:val="0"/>
        <w:spacing w:line="320" w:lineRule="exact"/>
        <w:contextualSpacing/>
        <w:jc w:val="both"/>
        <w:rPr>
          <w:rFonts w:ascii="Verdana" w:hAnsi="Verdana"/>
          <w:sz w:val="20"/>
          <w:szCs w:val="20"/>
        </w:rPr>
      </w:pPr>
    </w:p>
    <w:p>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pPr>
        <w:widowControl w:val="0"/>
        <w:spacing w:line="320" w:lineRule="exact"/>
        <w:contextualSpacing/>
        <w:jc w:val="both"/>
        <w:rPr>
          <w:rFonts w:ascii="Verdana" w:hAnsi="Verdana"/>
          <w:sz w:val="20"/>
          <w:szCs w:val="20"/>
        </w:rPr>
      </w:pPr>
    </w:p>
    <w:p>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pPr>
        <w:pStyle w:val="numeroON"/>
        <w:autoSpaceDE/>
        <w:autoSpaceDN/>
        <w:adjustRightInd/>
        <w:spacing w:before="0" w:after="0" w:line="320" w:lineRule="exact"/>
        <w:rPr>
          <w:rFonts w:ascii="Verdana" w:hAnsi="Verdana" w:cs="Arial"/>
          <w:sz w:val="20"/>
        </w:rPr>
      </w:pPr>
    </w:p>
    <w:sectPr>
      <w:headerReference w:type="default" r:id="rId13"/>
      <w:footerReference w:type="default" r:id="rId14"/>
      <w:footerReference w:type="first" r:id="rId15"/>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 xml:space="preserve"> DOCPROPERTY iManageFooter \* MERGEFORMAT </w:instrText>
    </w:r>
    <w:r>
      <w:fldChar w:fldCharType="separate"/>
    </w:r>
    <w:r>
      <w:t>JUR_SP - 33171266v9 - 12374002.441591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lang w:val="en-US"/>
      </w:rPr>
    </w:pPr>
    <w:r>
      <w:rPr>
        <w:rFonts w:ascii="Verdana" w:hAnsi="Verdana"/>
        <w:b/>
        <w:sz w:val="20"/>
        <w:lang w:val="en-US"/>
      </w:rPr>
      <w:t>M I N U T A</w:t>
    </w:r>
  </w:p>
  <w:p>
    <w:pPr>
      <w:pStyle w:val="Cabealho"/>
      <w:jc w:val="right"/>
      <w:rPr>
        <w:rFonts w:ascii="Verdana" w:hAnsi="Verdana"/>
        <w:sz w:val="20"/>
        <w:lang w:val="en-US"/>
      </w:rPr>
    </w:pPr>
    <w:r>
      <w:rPr>
        <w:rFonts w:ascii="Verdana" w:hAnsi="Verdana"/>
        <w:sz w:val="20"/>
        <w:lang w:val="en-US"/>
      </w:rPr>
      <w:t>(10.6.2019)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10562214"/>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52"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2"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9"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1"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3"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5"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8"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2"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3"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8"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2"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9"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2"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3"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1"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2"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14"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6"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7"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9"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2"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3"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6"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8"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1"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2"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3"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4"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5"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9"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1"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2"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3"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5"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7"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1"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7"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1"/>
  </w:num>
  <w:num w:numId="13">
    <w:abstractNumId w:val="126"/>
  </w:num>
  <w:num w:numId="14">
    <w:abstractNumId w:val="141"/>
  </w:num>
  <w:num w:numId="15">
    <w:abstractNumId w:val="115"/>
  </w:num>
  <w:num w:numId="16">
    <w:abstractNumId w:val="101"/>
  </w:num>
  <w:num w:numId="17">
    <w:abstractNumId w:val="135"/>
  </w:num>
  <w:num w:numId="18">
    <w:abstractNumId w:val="149"/>
  </w:num>
  <w:num w:numId="19">
    <w:abstractNumId w:val="148"/>
  </w:num>
  <w:num w:numId="20">
    <w:abstractNumId w:val="44"/>
  </w:num>
  <w:num w:numId="21">
    <w:abstractNumId w:val="107"/>
  </w:num>
  <w:num w:numId="22">
    <w:abstractNumId w:val="117"/>
  </w:num>
  <w:num w:numId="23">
    <w:abstractNumId w:val="118"/>
  </w:num>
  <w:num w:numId="24">
    <w:abstractNumId w:val="24"/>
  </w:num>
  <w:num w:numId="25">
    <w:abstractNumId w:val="26"/>
  </w:num>
  <w:num w:numId="26">
    <w:abstractNumId w:val="77"/>
  </w:num>
  <w:num w:numId="27">
    <w:abstractNumId w:val="32"/>
  </w:num>
  <w:num w:numId="28">
    <w:abstractNumId w:val="88"/>
  </w:num>
  <w:num w:numId="29">
    <w:abstractNumId w:val="78"/>
  </w:num>
  <w:num w:numId="30">
    <w:abstractNumId w:val="98"/>
  </w:num>
  <w:num w:numId="31">
    <w:abstractNumId w:val="111"/>
  </w:num>
  <w:num w:numId="32">
    <w:abstractNumId w:val="121"/>
  </w:num>
  <w:num w:numId="33">
    <w:abstractNumId w:val="42"/>
  </w:num>
  <w:num w:numId="34">
    <w:abstractNumId w:val="29"/>
  </w:num>
  <w:num w:numId="35">
    <w:abstractNumId w:val="109"/>
  </w:num>
  <w:num w:numId="36">
    <w:abstractNumId w:val="75"/>
  </w:num>
  <w:num w:numId="37">
    <w:abstractNumId w:val="155"/>
  </w:num>
  <w:num w:numId="38">
    <w:abstractNumId w:val="124"/>
  </w:num>
  <w:num w:numId="39">
    <w:abstractNumId w:val="138"/>
  </w:num>
  <w:num w:numId="40">
    <w:abstractNumId w:val="137"/>
  </w:num>
  <w:num w:numId="41">
    <w:abstractNumId w:val="46"/>
  </w:num>
  <w:num w:numId="42">
    <w:abstractNumId w:val="47"/>
  </w:num>
  <w:num w:numId="43">
    <w:abstractNumId w:val="90"/>
  </w:num>
  <w:num w:numId="44">
    <w:abstractNumId w:val="80"/>
  </w:num>
  <w:num w:numId="45">
    <w:abstractNumId w:val="25"/>
  </w:num>
  <w:num w:numId="46">
    <w:abstractNumId w:val="69"/>
  </w:num>
  <w:num w:numId="47">
    <w:abstractNumId w:val="96"/>
  </w:num>
  <w:num w:numId="48">
    <w:abstractNumId w:val="55"/>
  </w:num>
  <w:num w:numId="49">
    <w:abstractNumId w:val="123"/>
  </w:num>
  <w:num w:numId="50">
    <w:abstractNumId w:val="156"/>
  </w:num>
  <w:num w:numId="51">
    <w:abstractNumId w:val="28"/>
  </w:num>
  <w:num w:numId="52">
    <w:abstractNumId w:val="63"/>
  </w:num>
  <w:num w:numId="53">
    <w:abstractNumId w:val="59"/>
  </w:num>
  <w:num w:numId="54">
    <w:abstractNumId w:val="114"/>
  </w:num>
  <w:num w:numId="55">
    <w:abstractNumId w:val="157"/>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7"/>
  </w:num>
  <w:num w:numId="66">
    <w:abstractNumId w:val="127"/>
  </w:num>
  <w:num w:numId="67">
    <w:abstractNumId w:val="132"/>
  </w:num>
  <w:num w:numId="68">
    <w:abstractNumId w:val="102"/>
  </w:num>
  <w:num w:numId="69">
    <w:abstractNumId w:val="125"/>
  </w:num>
  <w:num w:numId="70">
    <w:abstractNumId w:val="103"/>
  </w:num>
  <w:num w:numId="71">
    <w:abstractNumId w:val="106"/>
  </w:num>
  <w:num w:numId="72">
    <w:abstractNumId w:val="131"/>
  </w:num>
  <w:num w:numId="73">
    <w:abstractNumId w:val="66"/>
  </w:num>
  <w:num w:numId="74">
    <w:abstractNumId w:val="64"/>
  </w:num>
  <w:num w:numId="75">
    <w:abstractNumId w:val="60"/>
  </w:num>
  <w:num w:numId="76">
    <w:abstractNumId w:val="8"/>
  </w:num>
  <w:num w:numId="77">
    <w:abstractNumId w:val="142"/>
  </w:num>
  <w:num w:numId="78">
    <w:abstractNumId w:val="87"/>
  </w:num>
  <w:num w:numId="79">
    <w:abstractNumId w:val="95"/>
  </w:num>
  <w:num w:numId="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62"/>
  </w:num>
  <w:num w:numId="83">
    <w:abstractNumId w:val="92"/>
  </w:num>
  <w:num w:numId="84">
    <w:abstractNumId w:val="136"/>
  </w:num>
  <w:num w:numId="85">
    <w:abstractNumId w:val="116"/>
  </w:num>
  <w:num w:numId="86">
    <w:abstractNumId w:val="82"/>
  </w:num>
  <w:num w:numId="87">
    <w:abstractNumId w:val="30"/>
  </w:num>
  <w:num w:numId="88">
    <w:abstractNumId w:val="105"/>
  </w:num>
  <w:num w:numId="89">
    <w:abstractNumId w:val="128"/>
  </w:num>
  <w:num w:numId="90">
    <w:abstractNumId w:val="34"/>
  </w:num>
  <w:num w:numId="91">
    <w:abstractNumId w:val="86"/>
  </w:num>
  <w:num w:numId="92">
    <w:abstractNumId w:val="76"/>
  </w:num>
  <w:num w:numId="93">
    <w:abstractNumId w:val="151"/>
  </w:num>
  <w:num w:numId="94">
    <w:abstractNumId w:val="58"/>
  </w:num>
  <w:num w:numId="95">
    <w:abstractNumId w:val="147"/>
  </w:num>
  <w:num w:numId="96">
    <w:abstractNumId w:val="38"/>
  </w:num>
  <w:num w:numId="97">
    <w:abstractNumId w:val="43"/>
  </w:num>
  <w:num w:numId="98">
    <w:abstractNumId w:val="144"/>
  </w:num>
  <w:num w:numId="99">
    <w:abstractNumId w:val="134"/>
  </w:num>
  <w:num w:numId="100">
    <w:abstractNumId w:val="143"/>
  </w:num>
  <w:num w:numId="101">
    <w:abstractNumId w:val="56"/>
  </w:num>
  <w:num w:numId="102">
    <w:abstractNumId w:val="119"/>
  </w:num>
  <w:num w:numId="103">
    <w:abstractNumId w:val="41"/>
  </w:num>
  <w:num w:numId="104">
    <w:abstractNumId w:val="108"/>
  </w:num>
  <w:num w:numId="105">
    <w:abstractNumId w:val="21"/>
  </w:num>
  <w:num w:numId="106">
    <w:abstractNumId w:val="27"/>
  </w:num>
  <w:num w:numId="107">
    <w:abstractNumId w:val="146"/>
  </w:num>
  <w:num w:numId="108">
    <w:abstractNumId w:val="154"/>
  </w:num>
  <w:num w:numId="109">
    <w:abstractNumId w:val="85"/>
  </w:num>
  <w:num w:numId="110">
    <w:abstractNumId w:val="67"/>
  </w:num>
  <w:num w:numId="111">
    <w:abstractNumId w:val="120"/>
  </w:num>
  <w:num w:numId="112">
    <w:abstractNumId w:val="71"/>
  </w:num>
  <w:num w:numId="113">
    <w:abstractNumId w:val="73"/>
  </w:num>
  <w:num w:numId="114">
    <w:abstractNumId w:val="99"/>
  </w:num>
  <w:num w:numId="115">
    <w:abstractNumId w:val="68"/>
  </w:num>
  <w:num w:numId="116">
    <w:abstractNumId w:val="93"/>
  </w:num>
  <w:num w:numId="117">
    <w:abstractNumId w:val="145"/>
  </w:num>
  <w:num w:numId="118">
    <w:abstractNumId w:val="94"/>
  </w:num>
  <w:num w:numId="119">
    <w:abstractNumId w:val="97"/>
  </w:num>
  <w:num w:numId="120">
    <w:abstractNumId w:val="39"/>
  </w:num>
  <w:num w:numId="121">
    <w:abstractNumId w:val="104"/>
  </w:num>
  <w:num w:numId="122">
    <w:abstractNumId w:val="112"/>
  </w:num>
  <w:num w:numId="123">
    <w:abstractNumId w:val="20"/>
  </w:num>
  <w:num w:numId="124">
    <w:abstractNumId w:val="37"/>
  </w:num>
  <w:num w:numId="125">
    <w:abstractNumId w:val="130"/>
  </w:num>
  <w:num w:numId="126">
    <w:abstractNumId w:val="35"/>
  </w:num>
  <w:num w:numId="127">
    <w:abstractNumId w:val="89"/>
  </w:num>
  <w:num w:numId="128">
    <w:abstractNumId w:val="153"/>
  </w:num>
  <w:num w:numId="129">
    <w:abstractNumId w:val="53"/>
  </w:num>
  <w:num w:numId="130">
    <w:abstractNumId w:val="79"/>
  </w:num>
  <w:num w:numId="131">
    <w:abstractNumId w:val="100"/>
  </w:num>
  <w:num w:numId="132">
    <w:abstractNumId w:val="139"/>
  </w:num>
  <w:num w:numId="133">
    <w:abstractNumId w:val="49"/>
  </w:num>
  <w:num w:numId="134">
    <w:abstractNumId w:val="23"/>
  </w:num>
  <w:num w:numId="135">
    <w:abstractNumId w:val="36"/>
  </w:num>
  <w:num w:numId="136">
    <w:abstractNumId w:val="54"/>
  </w:num>
  <w:num w:numId="137">
    <w:abstractNumId w:val="84"/>
  </w:num>
  <w:num w:numId="138">
    <w:abstractNumId w:val="48"/>
  </w:num>
  <w:num w:numId="139">
    <w:abstractNumId w:val="52"/>
  </w:num>
  <w:num w:numId="140">
    <w:abstractNumId w:val="65"/>
  </w:num>
  <w:num w:numId="141">
    <w:abstractNumId w:val="18"/>
  </w:num>
  <w:num w:numId="142">
    <w:abstractNumId w:val="33"/>
  </w:num>
  <w:num w:numId="143">
    <w:abstractNumId w:val="91"/>
  </w:num>
  <w:num w:numId="144">
    <w:abstractNumId w:val="129"/>
  </w:num>
  <w:num w:numId="145">
    <w:abstractNumId w:val="61"/>
  </w:num>
  <w:num w:numId="146">
    <w:abstractNumId w:val="122"/>
  </w:num>
  <w:num w:numId="147">
    <w:abstractNumId w:val="31"/>
  </w:num>
  <w:num w:numId="148">
    <w:abstractNumId w:val="150"/>
  </w:num>
  <w:num w:numId="1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3"/>
  </w:num>
  <w:num w:numId="151">
    <w:abstractNumId w:val="19"/>
  </w:num>
  <w:num w:numId="152">
    <w:abstractNumId w:val="83"/>
  </w:num>
  <w:num w:numId="153">
    <w:abstractNumId w:val="110"/>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num>
  <w:num w:numId="15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0"/>
  </w:num>
  <w:num w:numId="159">
    <w:abstractNumId w:val="152"/>
  </w:num>
  <w:num w:numId="160">
    <w:abstractNumId w:val="113"/>
  </w:num>
  <w:num w:numId="161">
    <w:abstractNumId w:val="5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nbim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6FEE-21D4-4AD7-B779-B25B5CDF3066}">
  <ds:schemaRefs>
    <ds:schemaRef ds:uri="http://schemas.openxmlformats.org/officeDocument/2006/bibliography"/>
  </ds:schemaRefs>
</ds:datastoreItem>
</file>

<file path=customXml/itemProps2.xml><?xml version="1.0" encoding="utf-8"?>
<ds:datastoreItem xmlns:ds="http://schemas.openxmlformats.org/officeDocument/2006/customXml" ds:itemID="{98F067AF-8CA2-4355-A1DA-65D20605FFDE}">
  <ds:schemaRefs>
    <ds:schemaRef ds:uri="http://schemas.openxmlformats.org/officeDocument/2006/bibliography"/>
  </ds:schemaRefs>
</ds:datastoreItem>
</file>

<file path=customXml/itemProps3.xml><?xml version="1.0" encoding="utf-8"?>
<ds:datastoreItem xmlns:ds="http://schemas.openxmlformats.org/officeDocument/2006/customXml" ds:itemID="{05933268-1F3B-466C-A026-13DCDE25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77</Pages>
  <Words>27504</Words>
  <Characters>148523</Characters>
  <Application>Microsoft Office Word</Application>
  <DocSecurity>0</DocSecurity>
  <Lines>1237</Lines>
  <Paragraphs>351</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Pinheiro Neto Advogados</cp:lastModifiedBy>
  <cp:revision>5</cp:revision>
  <cp:lastPrinted>2019-04-16T12:33:00Z</cp:lastPrinted>
  <dcterms:created xsi:type="dcterms:W3CDTF">2019-06-10T16:43:00Z</dcterms:created>
  <dcterms:modified xsi:type="dcterms:W3CDTF">2019-06-10T17:21:00Z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- 33171266v9 - 12374002.441591</vt:lpwstr>
  </property>
</Properties>
</file>