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47C" w14:textId="1C2FF577" w:rsidR="007E0D4F" w:rsidRPr="002C4125" w:rsidRDefault="006C4204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S.A.</w:t>
      </w:r>
    </w:p>
    <w:p w14:paraId="08F0AF97" w14:textId="60123045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CNPJ/M</w:t>
      </w:r>
      <w:r w:rsidR="00EE13EA"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E</w:t>
      </w: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n.º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46.155.662/0001-31</w:t>
      </w:r>
    </w:p>
    <w:p w14:paraId="346389BA" w14:textId="04502687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NIRE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33.3.0034357-1</w:t>
      </w:r>
    </w:p>
    <w:p w14:paraId="408ADE18" w14:textId="23E10FED" w:rsidR="007E0D4F" w:rsidRPr="002C4125" w:rsidRDefault="007E0D4F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9963EBD" w14:textId="0DA152A7" w:rsidR="00D25567" w:rsidRPr="002C4125" w:rsidRDefault="007E0D4F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ALISEO EMPREENDIMENTOS E PARTICIPAÇÕES S.A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065F21" w:rsidRPr="00065F2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[=]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EB282F">
        <w:rPr>
          <w:rFonts w:asciiTheme="minorHAnsi" w:hAnsiTheme="minorHAnsi" w:cstheme="minorHAnsi"/>
          <w:b/>
          <w:bCs/>
          <w:sz w:val="22"/>
          <w:szCs w:val="22"/>
        </w:rPr>
        <w:t>MARÇO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5839E444" w:rsidR="00D25567" w:rsidRPr="002C4125" w:rsidRDefault="004D6090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6C4204" w:rsidRPr="002C4125">
        <w:rPr>
          <w:rFonts w:asciiTheme="minorHAnsi" w:hAnsiTheme="minorHAnsi" w:cstheme="minorHAnsi"/>
          <w:sz w:val="22"/>
          <w:szCs w:val="22"/>
        </w:rPr>
        <w:t>, sociedade por ações com sede na cidade de São João da Barra, Estado do Rio de Janeiro, na Via 5 Projetada, S/N Lote A 012, Distrito Industrial, CEP 28.200-000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4861974A" w:rsidR="00D25567" w:rsidRPr="002C4125" w:rsidRDefault="001917AC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(conforme definido na Escritura de Emissão)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da </w:t>
      </w:r>
      <w:r w:rsidR="006C4204" w:rsidRPr="002C4125">
        <w:rPr>
          <w:rFonts w:asciiTheme="minorHAnsi" w:hAnsiTheme="minorHAnsi" w:cstheme="minorHAnsi"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2C412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>”,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>” e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2C4125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2C412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2C4125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473CE8" w:rsidRPr="002C4125">
        <w:rPr>
          <w:rFonts w:asciiTheme="minorHAnsi" w:hAnsiTheme="minorHAnsi" w:cstheme="minorHAnsi"/>
          <w:sz w:val="22"/>
          <w:szCs w:val="22"/>
        </w:rPr>
        <w:t>9.1.4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do “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INSTRUMENTO PARTICULAR DE ESCRITURA DA 1ª (PRIMEIRA) EMISSÃO DE DEBÊNTURES SIMPLES, NÃO CONVERSÍVEIS EM AÇÕES, DA ESPÉCIE COM GARANTIA REAL E GARANTIA FIDEJUSSÓRIA ADICIONAL, PARA DISTRIBUIÇÃO PÚBLICA COM ESFORÇOS RESTRITOS, EM 2 (DUAS) SÉRIES, DA ALISEO EMPREENDIMENTOS E PARTICIPAÇÕES S.A.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6C4204" w:rsidRPr="002C4125">
        <w:rPr>
          <w:rFonts w:asciiTheme="minorHAnsi" w:hAnsiTheme="minorHAnsi" w:cstheme="minorHAnsi"/>
          <w:sz w:val="22"/>
          <w:szCs w:val="22"/>
        </w:rPr>
        <w:t>24 de outubro de 2022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conforme aditado de tempos em tempos, </w:t>
      </w:r>
      <w:r w:rsidR="00BC1BD0" w:rsidRPr="002C4125">
        <w:rPr>
          <w:rFonts w:asciiTheme="minorHAnsi" w:hAnsiTheme="minorHAnsi" w:cstheme="minorHAnsi"/>
          <w:sz w:val="22"/>
          <w:szCs w:val="22"/>
        </w:rPr>
        <w:t>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2C4125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75A2F95F" w:rsidR="00D25567" w:rsidRPr="002C4125" w:rsidRDefault="00A04C7A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os Debenturistas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(ii)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os representantes da Emissora; e (iii)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Ltda.,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77DE3E74" w:rsidR="00D25567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4F22D4">
        <w:rPr>
          <w:rFonts w:asciiTheme="minorHAnsi" w:hAnsiTheme="minorHAnsi" w:cstheme="minorHAnsi"/>
          <w:sz w:val="22"/>
          <w:szCs w:val="22"/>
        </w:rPr>
        <w:t>André</w:t>
      </w:r>
      <w:r w:rsidR="00206999">
        <w:rPr>
          <w:rFonts w:asciiTheme="minorHAnsi" w:hAnsiTheme="minorHAnsi" w:cstheme="minorHAnsi"/>
          <w:sz w:val="22"/>
          <w:szCs w:val="22"/>
        </w:rPr>
        <w:t xml:space="preserve"> Evangelista</w:t>
      </w:r>
      <w:r w:rsidR="004F22D4">
        <w:rPr>
          <w:rFonts w:asciiTheme="minorHAnsi" w:hAnsiTheme="minorHAnsi" w:cstheme="minorHAnsi"/>
          <w:sz w:val="22"/>
          <w:szCs w:val="22"/>
        </w:rPr>
        <w:t xml:space="preserve"> Rocha</w:t>
      </w:r>
      <w:r w:rsidR="004F22D4" w:rsidRPr="002C4125">
        <w:rPr>
          <w:rFonts w:asciiTheme="minorHAnsi" w:hAnsiTheme="minorHAnsi" w:cstheme="minorHAnsi"/>
          <w:sz w:val="22"/>
          <w:szCs w:val="22"/>
        </w:rPr>
        <w:t xml:space="preserve">; 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r w:rsidR="00206999">
        <w:rPr>
          <w:rFonts w:asciiTheme="minorHAnsi" w:hAnsiTheme="minorHAnsi" w:cstheme="minorHAnsi"/>
          <w:sz w:val="22"/>
          <w:szCs w:val="22"/>
        </w:rPr>
        <w:t>João Pedro Cavalcanti</w:t>
      </w:r>
      <w:r w:rsidR="00B95C91">
        <w:rPr>
          <w:rFonts w:asciiTheme="minorHAnsi" w:hAnsiTheme="minorHAnsi" w:cstheme="minorHAnsi"/>
          <w:sz w:val="22"/>
          <w:szCs w:val="22"/>
        </w:rPr>
        <w:t xml:space="preserve"> Pereira</w:t>
      </w:r>
      <w:r w:rsidR="00206999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PargrafodaLi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E0D0B3" w14:textId="0DE5E054" w:rsidR="00FD04AC" w:rsidRPr="00317F50" w:rsidRDefault="00302A39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317F50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="00317F50" w:rsidRPr="00317F50">
        <w:rPr>
          <w:rFonts w:asciiTheme="minorHAnsi" w:hAnsiTheme="minorHAnsi" w:cstheme="minorHAnsi"/>
          <w:i/>
          <w:iCs/>
          <w:sz w:val="22"/>
          <w:szCs w:val="22"/>
        </w:rPr>
        <w:t>waiver</w:t>
      </w:r>
      <w:proofErr w:type="spellEnd"/>
      <w:r w:rsidR="005B2428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317F50">
        <w:rPr>
          <w:rFonts w:asciiTheme="minorHAnsi" w:hAnsiTheme="minorHAnsi" w:cstheme="minorHAnsi"/>
          <w:sz w:val="22"/>
          <w:szCs w:val="22"/>
        </w:rPr>
        <w:t xml:space="preserve"> </w:t>
      </w:r>
      <w:r w:rsidR="00317F50" w:rsidRPr="00317F50">
        <w:rPr>
          <w:rFonts w:asciiTheme="minorHAnsi" w:hAnsiTheme="minorHAnsi" w:cstheme="minorHAnsi"/>
          <w:sz w:val="22"/>
          <w:szCs w:val="22"/>
        </w:rPr>
        <w:t xml:space="preserve">para a não </w:t>
      </w:r>
      <w:r w:rsidR="000606C6">
        <w:rPr>
          <w:rFonts w:asciiTheme="minorHAnsi" w:hAnsiTheme="minorHAnsi" w:cstheme="minorHAnsi"/>
          <w:sz w:val="22"/>
          <w:szCs w:val="22"/>
        </w:rPr>
        <w:t>declaração do vencimento antecipado das Debêntures em razão do descumprimento d</w:t>
      </w:r>
      <w:r w:rsidR="005B2428">
        <w:rPr>
          <w:rFonts w:asciiTheme="minorHAnsi" w:hAnsiTheme="minorHAnsi" w:cstheme="minorHAnsi"/>
          <w:sz w:val="22"/>
          <w:szCs w:val="22"/>
        </w:rPr>
        <w:t>e</w:t>
      </w:r>
      <w:r w:rsidR="000606C6">
        <w:rPr>
          <w:rFonts w:asciiTheme="minorHAnsi" w:hAnsiTheme="minorHAnsi" w:cstheme="minorHAnsi"/>
          <w:sz w:val="22"/>
          <w:szCs w:val="22"/>
        </w:rPr>
        <w:t xml:space="preserve"> obrigaç</w:t>
      </w:r>
      <w:r w:rsidR="005B2428">
        <w:rPr>
          <w:rFonts w:asciiTheme="minorHAnsi" w:hAnsiTheme="minorHAnsi" w:cstheme="minorHAnsi"/>
          <w:sz w:val="22"/>
          <w:szCs w:val="22"/>
        </w:rPr>
        <w:t>ões</w:t>
      </w:r>
      <w:r w:rsidR="000606C6">
        <w:rPr>
          <w:rFonts w:asciiTheme="minorHAnsi" w:hAnsiTheme="minorHAnsi" w:cstheme="minorHAnsi"/>
          <w:sz w:val="22"/>
          <w:szCs w:val="22"/>
        </w:rPr>
        <w:t xml:space="preserve"> não pecuniária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prevista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na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cláusula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5.2.1 </w:t>
      </w:r>
      <w:r w:rsidR="005B2428">
        <w:rPr>
          <w:rFonts w:asciiTheme="minorHAnsi" w:hAnsiTheme="minorHAnsi" w:cstheme="minorHAnsi"/>
          <w:sz w:val="22"/>
          <w:szCs w:val="22"/>
        </w:rPr>
        <w:t xml:space="preserve">e </w:t>
      </w:r>
      <w:r w:rsidR="005B2428">
        <w:rPr>
          <w:rFonts w:asciiTheme="minorHAnsi" w:hAnsiTheme="minorHAnsi" w:cstheme="minorHAnsi"/>
          <w:sz w:val="22"/>
          <w:szCs w:val="22"/>
        </w:rPr>
        <w:lastRenderedPageBreak/>
        <w:t xml:space="preserve">5.2.2 </w:t>
      </w:r>
      <w:r w:rsidR="000606C6">
        <w:rPr>
          <w:rFonts w:asciiTheme="minorHAnsi" w:hAnsiTheme="minorHAnsi" w:cstheme="minorHAnsi"/>
          <w:sz w:val="22"/>
          <w:szCs w:val="22"/>
        </w:rPr>
        <w:t xml:space="preserve">do </w:t>
      </w:r>
      <w:r w:rsidR="006157E3">
        <w:rPr>
          <w:rFonts w:asciiTheme="minorHAnsi" w:hAnsiTheme="minorHAnsi" w:cstheme="minorHAnsi"/>
          <w:sz w:val="22"/>
          <w:szCs w:val="22"/>
        </w:rPr>
        <w:t>“</w:t>
      </w:r>
      <w:r w:rsidR="006157E3" w:rsidRPr="006157E3">
        <w:rPr>
          <w:rFonts w:asciiTheme="minorHAnsi" w:hAnsiTheme="minorHAnsi" w:cstheme="minorHAnsi"/>
          <w:i/>
          <w:iCs/>
          <w:sz w:val="22"/>
          <w:szCs w:val="22"/>
        </w:rPr>
        <w:t>Instrumento Particular de Cessão Fiduciária de Direitos Creditórios e Outras Avenças</w:t>
      </w:r>
      <w:r w:rsidR="006157E3">
        <w:rPr>
          <w:rFonts w:asciiTheme="minorHAnsi" w:hAnsiTheme="minorHAnsi" w:cstheme="minorHAnsi"/>
          <w:sz w:val="22"/>
          <w:szCs w:val="22"/>
        </w:rPr>
        <w:t>” (“</w:t>
      </w:r>
      <w:r w:rsidR="006157E3" w:rsidRPr="006157E3">
        <w:rPr>
          <w:rFonts w:asciiTheme="minorHAnsi" w:hAnsiTheme="minorHAnsi" w:cstheme="minorHAnsi"/>
          <w:sz w:val="22"/>
          <w:szCs w:val="22"/>
          <w:u w:val="single"/>
        </w:rPr>
        <w:t>Contrato de Cessão Fiduciária</w:t>
      </w:r>
      <w:r w:rsidR="006157E3">
        <w:rPr>
          <w:rFonts w:asciiTheme="minorHAnsi" w:hAnsiTheme="minorHAnsi" w:cstheme="minorHAnsi"/>
          <w:sz w:val="22"/>
          <w:szCs w:val="22"/>
        </w:rPr>
        <w:t>”)</w:t>
      </w:r>
      <w:r w:rsidR="00317F50" w:rsidRPr="00317F50">
        <w:rPr>
          <w:rFonts w:asciiTheme="minorHAnsi" w:hAnsiTheme="minorHAnsi" w:cstheme="minorHAnsi"/>
          <w:sz w:val="22"/>
          <w:szCs w:val="22"/>
        </w:rPr>
        <w:t>,</w:t>
      </w:r>
      <w:r w:rsidR="006157E3">
        <w:rPr>
          <w:rFonts w:asciiTheme="minorHAnsi" w:hAnsiTheme="minorHAnsi" w:cstheme="minorHAnsi"/>
          <w:sz w:val="22"/>
          <w:szCs w:val="22"/>
        </w:rPr>
        <w:t xml:space="preserve"> </w:t>
      </w:r>
      <w:r w:rsidR="005B2428">
        <w:rPr>
          <w:rFonts w:asciiTheme="minorHAnsi" w:hAnsiTheme="minorHAnsi" w:cstheme="minorHAnsi"/>
          <w:sz w:val="22"/>
          <w:szCs w:val="22"/>
        </w:rPr>
        <w:t xml:space="preserve">tendo em vista que não foram </w:t>
      </w:r>
      <w:r w:rsidR="004E7AB5">
        <w:rPr>
          <w:rFonts w:asciiTheme="minorHAnsi" w:hAnsiTheme="minorHAnsi" w:cstheme="minorHAnsi"/>
          <w:sz w:val="22"/>
          <w:szCs w:val="22"/>
        </w:rPr>
        <w:t>observados</w:t>
      </w:r>
      <w:r w:rsidR="005B2428">
        <w:rPr>
          <w:rFonts w:asciiTheme="minorHAnsi" w:hAnsiTheme="minorHAnsi" w:cstheme="minorHAnsi"/>
          <w:sz w:val="22"/>
          <w:szCs w:val="22"/>
        </w:rPr>
        <w:t xml:space="preserve"> os ritos previstos nas referidas cláusulas </w:t>
      </w:r>
      <w:r w:rsidR="006157E3">
        <w:rPr>
          <w:rFonts w:asciiTheme="minorHAnsi" w:hAnsiTheme="minorHAnsi" w:cstheme="minorHAnsi"/>
          <w:sz w:val="22"/>
          <w:szCs w:val="22"/>
        </w:rPr>
        <w:t xml:space="preserve">para que fossem realizadas as liberações </w:t>
      </w:r>
      <w:r w:rsidR="00C843F9">
        <w:rPr>
          <w:rFonts w:asciiTheme="minorHAnsi" w:hAnsiTheme="minorHAnsi" w:cstheme="minorHAnsi"/>
          <w:sz w:val="22"/>
          <w:szCs w:val="22"/>
        </w:rPr>
        <w:t xml:space="preserve">dos Valores Integralização depositados na Conta Depósito Garantia </w:t>
      </w:r>
      <w:r w:rsidR="006157E3">
        <w:rPr>
          <w:rFonts w:asciiTheme="minorHAnsi" w:hAnsiTheme="minorHAnsi" w:cstheme="minorHAnsi"/>
          <w:sz w:val="22"/>
          <w:szCs w:val="22"/>
        </w:rPr>
        <w:t>para a Conta de Livre Movimentação, ocorridas em (</w:t>
      </w:r>
      <w:proofErr w:type="spellStart"/>
      <w:r w:rsidR="006157E3">
        <w:rPr>
          <w:rFonts w:asciiTheme="minorHAnsi" w:hAnsiTheme="minorHAnsi" w:cstheme="minorHAnsi"/>
          <w:sz w:val="22"/>
          <w:szCs w:val="22"/>
        </w:rPr>
        <w:t>i.a</w:t>
      </w:r>
      <w:proofErr w:type="spellEnd"/>
      <w:r w:rsidR="006157E3">
        <w:rPr>
          <w:rFonts w:asciiTheme="minorHAnsi" w:hAnsiTheme="minorHAnsi" w:cstheme="minorHAnsi"/>
          <w:sz w:val="22"/>
          <w:szCs w:val="22"/>
        </w:rPr>
        <w:t xml:space="preserve">) 01/12/2022, no valor de </w:t>
      </w:r>
      <w:r w:rsidR="00187207">
        <w:rPr>
          <w:rFonts w:asciiTheme="minorHAnsi" w:hAnsiTheme="minorHAnsi" w:cstheme="minorHAnsi"/>
          <w:sz w:val="22"/>
          <w:szCs w:val="22"/>
        </w:rPr>
        <w:t>R$</w:t>
      </w:r>
      <w:r w:rsidR="006157E3">
        <w:rPr>
          <w:rFonts w:asciiTheme="minorHAnsi" w:hAnsiTheme="minorHAnsi" w:cstheme="minorHAnsi"/>
          <w:sz w:val="22"/>
          <w:szCs w:val="22"/>
        </w:rPr>
        <w:t xml:space="preserve"> </w:t>
      </w:r>
      <w:r w:rsidR="00187207">
        <w:rPr>
          <w:rFonts w:asciiTheme="minorHAnsi" w:hAnsiTheme="minorHAnsi" w:cstheme="minorHAnsi"/>
          <w:sz w:val="22"/>
          <w:szCs w:val="22"/>
        </w:rPr>
        <w:t xml:space="preserve">27.740.000,00 </w:t>
      </w:r>
      <w:r w:rsidR="006157E3">
        <w:rPr>
          <w:rFonts w:asciiTheme="minorHAnsi" w:hAnsiTheme="minorHAnsi" w:cstheme="minorHAnsi"/>
          <w:sz w:val="22"/>
          <w:szCs w:val="22"/>
        </w:rPr>
        <w:t>(vinte e sete milhões e setecentos e quarenta mil reais); (</w:t>
      </w:r>
      <w:proofErr w:type="spellStart"/>
      <w:r w:rsidR="006157E3">
        <w:rPr>
          <w:rFonts w:asciiTheme="minorHAnsi" w:hAnsiTheme="minorHAnsi" w:cstheme="minorHAnsi"/>
          <w:sz w:val="22"/>
          <w:szCs w:val="22"/>
        </w:rPr>
        <w:t>i.b</w:t>
      </w:r>
      <w:proofErr w:type="spellEnd"/>
      <w:r w:rsidR="006157E3">
        <w:rPr>
          <w:rFonts w:asciiTheme="minorHAnsi" w:hAnsiTheme="minorHAnsi" w:cstheme="minorHAnsi"/>
          <w:sz w:val="22"/>
          <w:szCs w:val="22"/>
        </w:rPr>
        <w:t>)</w:t>
      </w:r>
      <w:r w:rsidR="00187207">
        <w:rPr>
          <w:rFonts w:asciiTheme="minorHAnsi" w:hAnsiTheme="minorHAnsi" w:cstheme="minorHAnsi"/>
          <w:sz w:val="22"/>
          <w:szCs w:val="22"/>
        </w:rPr>
        <w:t xml:space="preserve"> 13/01/2023, </w:t>
      </w:r>
      <w:r w:rsidR="006157E3">
        <w:rPr>
          <w:rFonts w:asciiTheme="minorHAnsi" w:hAnsiTheme="minorHAnsi" w:cstheme="minorHAnsi"/>
          <w:sz w:val="22"/>
          <w:szCs w:val="22"/>
        </w:rPr>
        <w:t xml:space="preserve">no valor de </w:t>
      </w:r>
      <w:r w:rsidR="00187207">
        <w:rPr>
          <w:rFonts w:asciiTheme="minorHAnsi" w:hAnsiTheme="minorHAnsi" w:cstheme="minorHAnsi"/>
          <w:sz w:val="22"/>
          <w:szCs w:val="22"/>
        </w:rPr>
        <w:t xml:space="preserve">R$ 20.000.000,00 </w:t>
      </w:r>
      <w:r w:rsidR="006157E3">
        <w:rPr>
          <w:rFonts w:asciiTheme="minorHAnsi" w:hAnsiTheme="minorHAnsi" w:cstheme="minorHAnsi"/>
          <w:sz w:val="22"/>
          <w:szCs w:val="22"/>
        </w:rPr>
        <w:t>(vinte milhões de reais)</w:t>
      </w:r>
      <w:r w:rsidR="005B2428">
        <w:rPr>
          <w:rFonts w:asciiTheme="minorHAnsi" w:hAnsiTheme="minorHAnsi" w:cstheme="minorHAnsi"/>
          <w:sz w:val="22"/>
          <w:szCs w:val="22"/>
        </w:rPr>
        <w:t>;  (</w:t>
      </w:r>
      <w:proofErr w:type="spellStart"/>
      <w:r w:rsidR="005B2428">
        <w:rPr>
          <w:rFonts w:asciiTheme="minorHAnsi" w:hAnsiTheme="minorHAnsi" w:cstheme="minorHAnsi"/>
          <w:sz w:val="22"/>
          <w:szCs w:val="22"/>
        </w:rPr>
        <w:t>i.c</w:t>
      </w:r>
      <w:proofErr w:type="spellEnd"/>
      <w:r w:rsidR="005B2428">
        <w:rPr>
          <w:rFonts w:asciiTheme="minorHAnsi" w:hAnsiTheme="minorHAnsi" w:cstheme="minorHAnsi"/>
          <w:sz w:val="22"/>
          <w:szCs w:val="22"/>
        </w:rPr>
        <w:t xml:space="preserve">) </w:t>
      </w:r>
      <w:r w:rsidR="005B2428" w:rsidRPr="002E3C48">
        <w:rPr>
          <w:rFonts w:asciiTheme="minorHAnsi" w:hAnsiTheme="minorHAnsi" w:cstheme="minorHAnsi"/>
          <w:sz w:val="22"/>
          <w:szCs w:val="22"/>
        </w:rPr>
        <w:t>17/02/2023, no valor de R$ 20.000.000,00 (vinte milhões de reais)</w:t>
      </w:r>
      <w:r w:rsidR="004E7AB5">
        <w:rPr>
          <w:rFonts w:asciiTheme="minorHAnsi" w:hAnsiTheme="minorHAnsi" w:cstheme="minorHAnsi"/>
          <w:sz w:val="22"/>
          <w:szCs w:val="22"/>
        </w:rPr>
        <w:t>,</w:t>
      </w:r>
      <w:r w:rsidR="00D22440">
        <w:rPr>
          <w:rFonts w:asciiTheme="minorHAnsi" w:hAnsiTheme="minorHAnsi" w:cstheme="minorHAnsi"/>
          <w:sz w:val="22"/>
          <w:szCs w:val="22"/>
        </w:rPr>
        <w:t>e (</w:t>
      </w:r>
      <w:proofErr w:type="spellStart"/>
      <w:r w:rsidR="00D22440">
        <w:rPr>
          <w:rFonts w:asciiTheme="minorHAnsi" w:hAnsiTheme="minorHAnsi" w:cstheme="minorHAnsi"/>
          <w:sz w:val="22"/>
          <w:szCs w:val="22"/>
        </w:rPr>
        <w:t>i.d</w:t>
      </w:r>
      <w:proofErr w:type="spellEnd"/>
      <w:r w:rsidR="00D22440">
        <w:rPr>
          <w:rFonts w:asciiTheme="minorHAnsi" w:hAnsiTheme="minorHAnsi" w:cstheme="minorHAnsi"/>
          <w:sz w:val="22"/>
          <w:szCs w:val="22"/>
        </w:rPr>
        <w:t xml:space="preserve">) 15/03/2023, no valor de R$ 40.000.000,00 (quarenta milhões de reais), considerando que não foram entregues os pareceres do Engenheiro Independente ao Agente Fiduciário nas referidas liberações, </w:t>
      </w:r>
      <w:r w:rsidR="00065F21">
        <w:rPr>
          <w:rFonts w:asciiTheme="minorHAnsi" w:hAnsiTheme="minorHAnsi" w:cstheme="minorHAnsi"/>
          <w:sz w:val="22"/>
          <w:szCs w:val="22"/>
        </w:rPr>
        <w:t>mas sim</w:t>
      </w:r>
      <w:r w:rsidR="00A45557">
        <w:rPr>
          <w:rFonts w:asciiTheme="minorHAnsi" w:hAnsiTheme="minorHAnsi" w:cstheme="minorHAnsi"/>
          <w:sz w:val="22"/>
          <w:szCs w:val="22"/>
        </w:rPr>
        <w:t xml:space="preserve"> </w:t>
      </w:r>
      <w:r w:rsidR="00065F21">
        <w:rPr>
          <w:rFonts w:asciiTheme="minorHAnsi" w:hAnsiTheme="minorHAnsi" w:cstheme="minorHAnsi"/>
          <w:sz w:val="22"/>
          <w:szCs w:val="22"/>
        </w:rPr>
        <w:t>orientação</w:t>
      </w:r>
      <w:r w:rsidR="00A45557">
        <w:rPr>
          <w:rFonts w:asciiTheme="minorHAnsi" w:hAnsiTheme="minorHAnsi" w:cstheme="minorHAnsi"/>
          <w:sz w:val="22"/>
          <w:szCs w:val="22"/>
        </w:rPr>
        <w:t xml:space="preserve"> direta </w:t>
      </w:r>
      <w:r w:rsidR="00065F21">
        <w:rPr>
          <w:rFonts w:asciiTheme="minorHAnsi" w:hAnsiTheme="minorHAnsi" w:cstheme="minorHAnsi"/>
          <w:sz w:val="22"/>
          <w:szCs w:val="22"/>
        </w:rPr>
        <w:t>d</w:t>
      </w:r>
      <w:r w:rsidR="00A45557">
        <w:rPr>
          <w:rFonts w:asciiTheme="minorHAnsi" w:hAnsiTheme="minorHAnsi" w:cstheme="minorHAnsi"/>
          <w:sz w:val="22"/>
          <w:szCs w:val="22"/>
        </w:rPr>
        <w:t>os Debenturistas</w:t>
      </w:r>
      <w:r w:rsidR="00065F21">
        <w:rPr>
          <w:rFonts w:asciiTheme="minorHAnsi" w:hAnsiTheme="minorHAnsi" w:cstheme="minorHAnsi"/>
          <w:sz w:val="22"/>
          <w:szCs w:val="22"/>
        </w:rPr>
        <w:t xml:space="preserve"> nesse sentido,</w:t>
      </w:r>
      <w:r w:rsidR="00A45557">
        <w:rPr>
          <w:rFonts w:asciiTheme="minorHAnsi" w:hAnsiTheme="minorHAnsi" w:cstheme="minorHAnsi"/>
          <w:sz w:val="22"/>
          <w:szCs w:val="22"/>
        </w:rPr>
        <w:t xml:space="preserve"> com base n</w:t>
      </w:r>
      <w:r w:rsidR="00610BF0">
        <w:rPr>
          <w:rFonts w:asciiTheme="minorHAnsi" w:hAnsiTheme="minorHAnsi" w:cstheme="minorHAnsi"/>
          <w:sz w:val="22"/>
          <w:szCs w:val="22"/>
        </w:rPr>
        <w:t xml:space="preserve">as informações </w:t>
      </w:r>
      <w:r w:rsidR="00065F21">
        <w:rPr>
          <w:rFonts w:asciiTheme="minorHAnsi" w:hAnsiTheme="minorHAnsi" w:cstheme="minorHAnsi"/>
          <w:sz w:val="22"/>
          <w:szCs w:val="22"/>
        </w:rPr>
        <w:t xml:space="preserve">que consideram </w:t>
      </w:r>
      <w:r w:rsidR="00610BF0">
        <w:rPr>
          <w:rFonts w:asciiTheme="minorHAnsi" w:hAnsiTheme="minorHAnsi" w:cstheme="minorHAnsi"/>
          <w:sz w:val="22"/>
          <w:szCs w:val="22"/>
        </w:rPr>
        <w:t>necessárias</w:t>
      </w:r>
      <w:r w:rsidR="00065F21">
        <w:rPr>
          <w:rFonts w:asciiTheme="minorHAnsi" w:hAnsiTheme="minorHAnsi" w:cstheme="minorHAnsi"/>
          <w:sz w:val="22"/>
          <w:szCs w:val="22"/>
        </w:rPr>
        <w:t>,</w:t>
      </w:r>
      <w:r w:rsidR="00610BF0">
        <w:rPr>
          <w:rFonts w:asciiTheme="minorHAnsi" w:hAnsiTheme="minorHAnsi" w:cstheme="minorHAnsi"/>
          <w:sz w:val="22"/>
          <w:szCs w:val="22"/>
        </w:rPr>
        <w:t xml:space="preserve"> </w:t>
      </w:r>
      <w:r w:rsidR="00A45557">
        <w:rPr>
          <w:rFonts w:asciiTheme="minorHAnsi" w:hAnsiTheme="minorHAnsi" w:cstheme="minorHAnsi"/>
          <w:sz w:val="22"/>
          <w:szCs w:val="22"/>
        </w:rPr>
        <w:t>enviadas pela Emissora</w:t>
      </w:r>
      <w:r w:rsidR="00065F21">
        <w:rPr>
          <w:rFonts w:asciiTheme="minorHAnsi" w:hAnsiTheme="minorHAnsi" w:cstheme="minorHAnsi"/>
          <w:sz w:val="22"/>
          <w:szCs w:val="22"/>
        </w:rPr>
        <w:t>,</w:t>
      </w:r>
      <w:r w:rsidR="00A45557">
        <w:rPr>
          <w:rFonts w:asciiTheme="minorHAnsi" w:hAnsiTheme="minorHAnsi" w:cstheme="minorHAnsi"/>
          <w:sz w:val="22"/>
          <w:szCs w:val="22"/>
        </w:rPr>
        <w:t xml:space="preserve"> e no relatório periódico de acompanhamento das obras com a análise das despesas do período.</w:t>
      </w:r>
    </w:p>
    <w:p w14:paraId="5284C657" w14:textId="73829413" w:rsidR="00A52527" w:rsidRDefault="00A52527" w:rsidP="00C843F9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7898C45E" w14:textId="12E401C7" w:rsidR="00B73684" w:rsidRDefault="00302A39" w:rsidP="009B7AFB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C843F9">
        <w:rPr>
          <w:rFonts w:asciiTheme="minorHAnsi" w:hAnsiTheme="minorHAnsi" w:cstheme="minorHAnsi"/>
          <w:sz w:val="22"/>
          <w:szCs w:val="22"/>
        </w:rPr>
        <w:t>a alteração do mecanismo de liberação, para a Conta de Livre Movimento, dos valores oriundos dos Valores Integralização depositados na Conta Depósito Garantia, de forma que as cláusulas 5.2.1</w:t>
      </w:r>
      <w:r w:rsidR="002E3C48">
        <w:rPr>
          <w:rFonts w:asciiTheme="minorHAnsi" w:hAnsiTheme="minorHAnsi" w:cstheme="minorHAnsi"/>
          <w:sz w:val="22"/>
          <w:szCs w:val="22"/>
        </w:rPr>
        <w:t>,</w:t>
      </w:r>
      <w:r w:rsidR="00C843F9">
        <w:rPr>
          <w:rFonts w:asciiTheme="minorHAnsi" w:hAnsiTheme="minorHAnsi" w:cstheme="minorHAnsi"/>
          <w:sz w:val="22"/>
          <w:szCs w:val="22"/>
        </w:rPr>
        <w:t xml:space="preserve"> 5.2.2 </w:t>
      </w:r>
      <w:r w:rsidR="002E3C48">
        <w:rPr>
          <w:rFonts w:asciiTheme="minorHAnsi" w:hAnsiTheme="minorHAnsi" w:cstheme="minorHAnsi"/>
          <w:sz w:val="22"/>
          <w:szCs w:val="22"/>
        </w:rPr>
        <w:t xml:space="preserve">e 5.3 </w:t>
      </w:r>
      <w:r w:rsidR="00C843F9">
        <w:rPr>
          <w:rFonts w:asciiTheme="minorHAnsi" w:hAnsiTheme="minorHAnsi" w:cstheme="minorHAnsi"/>
          <w:sz w:val="22"/>
          <w:szCs w:val="22"/>
        </w:rPr>
        <w:t>do Contrato de Cessão Fiduciária passem a vigorar com a seguinte redação:</w:t>
      </w:r>
    </w:p>
    <w:p w14:paraId="4516BC5A" w14:textId="7E5B3AC4" w:rsidR="00C843F9" w:rsidRDefault="00B73684" w:rsidP="00B73684">
      <w:pPr>
        <w:pStyle w:val="NormalWeb"/>
        <w:ind w:left="113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843F9">
        <w:rPr>
          <w:rFonts w:asciiTheme="minorHAnsi" w:hAnsiTheme="minorHAnsi" w:cstheme="minorHAnsi"/>
          <w:sz w:val="22"/>
          <w:szCs w:val="22"/>
        </w:rPr>
        <w:t>“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t xml:space="preserve">5.2.1. </w:t>
      </w:r>
      <w:r w:rsidR="00206999">
        <w:rPr>
          <w:rFonts w:asciiTheme="minorHAnsi" w:hAnsiTheme="minorHAnsi" w:cstheme="minorHAnsi"/>
          <w:i/>
          <w:iCs/>
          <w:sz w:val="22"/>
          <w:szCs w:val="22"/>
        </w:rPr>
        <w:t>Na data solicitada pela Emissora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t xml:space="preserve"> (“Datas de Liberação”), o Debenturista realizará envio de autorização, por meio eletrônico com comprovação de poderes, ao Agente Fiduciário, indicando o valor oriundo dos Valores Integralização que deverá ser liberado para a Conta de Livre Movimentação (conforme definido abaixo) para fazer frente aos investimentos que serão necessários no Projeto. A Emissora deverá encaminhar a solicitação, todos os documentos comprobatórios de suporte e a indicação do uso para fins Caixa de Despesas ou para fins de investimento no Projeto com no mínimo 3 (três) Dias Úteis de antecedência das Datas de Liberação.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72F4935E" w14:textId="5BDB48AF" w:rsidR="00FD04AC" w:rsidRDefault="00B73684" w:rsidP="00B73684">
      <w:pPr>
        <w:pStyle w:val="NormalWeb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843F9">
        <w:rPr>
          <w:rFonts w:asciiTheme="minorHAnsi" w:hAnsiTheme="minorHAnsi" w:cstheme="minorHAnsi"/>
          <w:i/>
          <w:iCs/>
          <w:sz w:val="22"/>
          <w:szCs w:val="22"/>
        </w:rPr>
        <w:t>5.2.2. Além do acima disposto, se houver qualquer pedido de desembolso adicional pela Companhia, o mesmo deverá ser analisado em até 3 (três) dias úteis pelo Debenturista, que deverá enviar notificação com justificativa por escrito para a Companhia dentro deste prazo, se houver discordância em relação aos valores solicitados. Caso não haja discordância realizará envio de parecer ao Agente Fiduciário, indicando o valor oriundo dos Valores Integralização que deverá ser liberado para a Conta de Livre Movimentação (conforme definido abaixo)</w:t>
      </w:r>
      <w:r w:rsidRPr="00C843F9">
        <w:rPr>
          <w:rFonts w:asciiTheme="minorHAnsi" w:hAnsiTheme="minorHAnsi" w:cstheme="minorHAnsi"/>
          <w:sz w:val="22"/>
          <w:szCs w:val="22"/>
        </w:rPr>
        <w:t>”</w:t>
      </w:r>
      <w:r w:rsidR="003164B2" w:rsidRPr="00C843F9">
        <w:rPr>
          <w:rFonts w:asciiTheme="minorHAnsi" w:hAnsiTheme="minorHAnsi" w:cstheme="minorHAnsi"/>
          <w:sz w:val="22"/>
          <w:szCs w:val="22"/>
        </w:rPr>
        <w:t>;</w:t>
      </w:r>
      <w:r w:rsidR="006C2B25" w:rsidRPr="00C843F9">
        <w:rPr>
          <w:rFonts w:asciiTheme="minorHAnsi" w:hAnsiTheme="minorHAnsi" w:cstheme="minorHAnsi"/>
          <w:sz w:val="22"/>
          <w:szCs w:val="22"/>
        </w:rPr>
        <w:t xml:space="preserve"> </w:t>
      </w:r>
      <w:r w:rsidR="00C843F9">
        <w:rPr>
          <w:rFonts w:asciiTheme="minorHAnsi" w:hAnsiTheme="minorHAnsi" w:cstheme="minorHAnsi"/>
          <w:sz w:val="22"/>
          <w:szCs w:val="22"/>
        </w:rPr>
        <w:t>e</w:t>
      </w:r>
      <w:r w:rsidR="00C13635" w:rsidRPr="00C84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57E87EB" w14:textId="2BFB5D73" w:rsidR="00206999" w:rsidRPr="00206999" w:rsidRDefault="00206999" w:rsidP="00B73684">
      <w:pPr>
        <w:pStyle w:val="NormalWeb"/>
        <w:ind w:left="113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Ref116975964"/>
      <w:r w:rsidRPr="00206999">
        <w:rPr>
          <w:rFonts w:asciiTheme="minorHAnsi" w:hAnsiTheme="minorHAnsi" w:cstheme="minorHAnsi"/>
          <w:i/>
          <w:iCs/>
          <w:sz w:val="22"/>
          <w:szCs w:val="22"/>
        </w:rPr>
        <w:t>5.3. Caixa de Despesas: Os recursos do Caixa de Despesas retidos na Conta Depósito Garantia serão liberados mediante envio de autorização pelo Debenturista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t>, por meio eletrônico com comprovação de poderes,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06999">
        <w:rPr>
          <w:rFonts w:asciiTheme="minorHAnsi" w:hAnsiTheme="minorHAnsi" w:cstheme="minorHAnsi"/>
          <w:i/>
          <w:iCs/>
          <w:sz w:val="22"/>
          <w:szCs w:val="22"/>
        </w:rPr>
        <w:t>ao Agente Fiduciário, o qual deverá discriminar na autorização que o valor a ser liberado deverá ser utilizado para fins de Caixa de Despesas.</w:t>
      </w:r>
      <w:bookmarkEnd w:id="0"/>
    </w:p>
    <w:p w14:paraId="527ED1A4" w14:textId="036F183F" w:rsidR="00D25567" w:rsidRPr="002C4125" w:rsidRDefault="00FD04AC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lastRenderedPageBreak/>
        <w:t>conforme aprovadas, incluindo, sem se limitar, a celebração de aditamentos aos documentos da Emissão</w:t>
      </w:r>
      <w:r w:rsidR="005D319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831D14" w14:textId="77777777" w:rsidR="00FD04AC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ABERTURA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84DC5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F84DC5" w:rsidRPr="002C4125">
        <w:rPr>
          <w:rFonts w:asciiTheme="minorHAnsi" w:hAnsiTheme="minorHAnsi" w:cstheme="minorHAnsi"/>
          <w:sz w:val="22"/>
          <w:szCs w:val="22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da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 CVM nº 94, de 20 de maio de 2022 – Pronunciamento Técnico CPC 05, ao artigo 115 § 1º da Lei </w:t>
      </w:r>
      <w:r w:rsidR="004E7FEC" w:rsidRPr="002C4125">
        <w:rPr>
          <w:rFonts w:asciiTheme="minorHAnsi" w:hAnsiTheme="minorHAnsi" w:cstheme="minorHAnsi"/>
          <w:sz w:val="22"/>
          <w:szCs w:val="22"/>
        </w:rPr>
        <w:t>das S.A.</w:t>
      </w:r>
      <w:r w:rsidR="00F84DC5" w:rsidRPr="002C4125">
        <w:rPr>
          <w:rFonts w:asciiTheme="minorHAnsi" w:hAnsiTheme="minorHAnsi" w:cstheme="minorHAnsi"/>
          <w:sz w:val="22"/>
          <w:szCs w:val="22"/>
        </w:rPr>
        <w:t>, e outras hipóteses previstas em lei, conforme aplicável, sendo informado pela Emissora e pelos Debenturistas que tais hipóteses inexistem.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5086A" w14:textId="77777777" w:rsidR="00FD04AC" w:rsidRPr="002C4125" w:rsidRDefault="00FD04AC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81038" w14:textId="0158FA96" w:rsidR="00D25567" w:rsidRPr="002C4125" w:rsidRDefault="00BC1BD0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Após a devida eleição</w:t>
      </w:r>
      <w:r w:rsidR="00FD04AC" w:rsidRPr="002C4125">
        <w:rPr>
          <w:rFonts w:asciiTheme="minorHAnsi" w:hAnsiTheme="minorHAnsi" w:cstheme="minorHAnsi"/>
          <w:sz w:val="22"/>
          <w:szCs w:val="22"/>
        </w:rPr>
        <w:t xml:space="preserve"> da Mesa Diretora</w:t>
      </w:r>
      <w:r w:rsidRPr="002C4125">
        <w:rPr>
          <w:rFonts w:asciiTheme="minorHAnsi" w:hAnsiTheme="minorHAnsi" w:cstheme="minorHAnsi"/>
          <w:sz w:val="22"/>
          <w:szCs w:val="22"/>
        </w:rPr>
        <w:t>, foram abertos os trabalhos, tendo sido verificado pelo Secretário os pressupostos de quórum e convocação, bem como o instrumento de mandato do representante do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presente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>, declarando o Presidente instalada a presente Assembleia. Em seguida, foi realizada a leitura da Ordem do Dia.</w:t>
      </w:r>
    </w:p>
    <w:p w14:paraId="4AD31FF1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07D3419" w14:textId="4C42D396" w:rsidR="00D25567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DELIBERAÇÃO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7D77C8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BC1BD0" w:rsidRPr="002E3C48">
        <w:rPr>
          <w:rFonts w:asciiTheme="minorHAnsi" w:hAnsiTheme="minorHAnsi" w:cstheme="minorHAnsi"/>
          <w:sz w:val="22"/>
          <w:szCs w:val="22"/>
        </w:rPr>
        <w:t xml:space="preserve">por unanimidade de votos e sem quaisquer restrições, </w:t>
      </w:r>
      <w:r w:rsidR="00FD04AC" w:rsidRPr="002E3C48">
        <w:rPr>
          <w:rFonts w:asciiTheme="minorHAnsi" w:hAnsiTheme="minorHAnsi" w:cstheme="minorHAnsi"/>
          <w:sz w:val="22"/>
          <w:szCs w:val="22"/>
        </w:rPr>
        <w:t>aprovaram</w:t>
      </w:r>
      <w:r w:rsidR="00302A39" w:rsidRPr="002E3C48">
        <w:rPr>
          <w:rFonts w:asciiTheme="minorHAnsi" w:hAnsiTheme="minorHAnsi" w:cstheme="minorHAnsi"/>
          <w:sz w:val="22"/>
          <w:szCs w:val="22"/>
        </w:rPr>
        <w:t xml:space="preserve"> a totalidade das matérias constantes da Ordem do Dia</w:t>
      </w:r>
      <w:r w:rsidR="00302A39">
        <w:rPr>
          <w:rFonts w:asciiTheme="minorHAnsi" w:hAnsiTheme="minorHAnsi" w:cstheme="minorHAnsi"/>
          <w:sz w:val="22"/>
          <w:szCs w:val="22"/>
        </w:rPr>
        <w:t>.</w:t>
      </w:r>
    </w:p>
    <w:p w14:paraId="7E446ADC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As deliberações desta Assembleia se restringem à Ordem do Dia, sendo tomadas por mera liberalidade dos Debenturistas e não devem ser consideradas como novação, precedente ou renúncia 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A9F7A0" w14:textId="13C6E3D4" w:rsidR="00D138CF" w:rsidRPr="002C4125" w:rsidRDefault="00D138CF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</w:p>
    <w:p w14:paraId="0974FF21" w14:textId="77777777" w:rsidR="008D5723" w:rsidRPr="002C4125" w:rsidRDefault="008D5723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02CD1536" w14:textId="77777777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37949" w14:textId="7E3FA635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O Agente Fiduciário informa</w:t>
      </w:r>
      <w:r w:rsidR="00DA6065" w:rsidRPr="002C4125">
        <w:rPr>
          <w:rFonts w:asciiTheme="minorHAnsi" w:hAnsiTheme="minorHAnsi" w:cstheme="minorHAnsi"/>
          <w:sz w:val="22"/>
          <w:szCs w:val="22"/>
        </w:rPr>
        <w:t>, ainda,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que não é responsável por verificar se o gestor e/ou procurador dos Debenturistas ao tomar decisões no âmbito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ssembleia, age de acordo com as instruções de seu investidor final, observando seu regulamento ou contrato de gestão, conforme aplicável.</w:t>
      </w:r>
    </w:p>
    <w:p w14:paraId="357F0433" w14:textId="6AD84154" w:rsidR="00D138CF" w:rsidRPr="002C4125" w:rsidRDefault="00D138CF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59210EEC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t>Todos os termos aqui utilizados e não definidos devem ser interpretados conforme definições constantes da Escritura de Emissão</w:t>
      </w:r>
      <w:r w:rsidR="00C843F9">
        <w:rPr>
          <w:rFonts w:asciiTheme="minorHAnsi" w:eastAsia="Times New Roman" w:hAnsiTheme="minorHAnsi" w:cstheme="minorHAnsi"/>
          <w:lang w:val="pt-BR" w:eastAsia="pt-BR"/>
        </w:rPr>
        <w:t>, Contrato de Cessão Fiduciária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 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5B75B8E2" w:rsidR="00D25567" w:rsidRPr="002C4125" w:rsidRDefault="00B57664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São João da Barra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238303BC" w:rsidR="00171CA3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432FC64" w14:textId="630971E6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C638235" w14:textId="10871C8C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A5EF2EA" w14:textId="77777777" w:rsidR="00700CEA" w:rsidRPr="002C4125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58A57DE0" w14:textId="77777777" w:rsidR="00817369" w:rsidRDefault="00817369" w:rsidP="00817369">
            <w:pPr>
              <w:pStyle w:val="Default"/>
            </w:pPr>
          </w:p>
          <w:p w14:paraId="5FDAD9D5" w14:textId="67FA3076" w:rsidR="00817369" w:rsidRPr="002E3C48" w:rsidRDefault="00817369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2A532DFD" w14:textId="5E8BA705" w:rsidR="00817369" w:rsidRPr="002E3C48" w:rsidRDefault="00845F8B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817369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410.006.698-82</w:t>
            </w:r>
          </w:p>
          <w:p w14:paraId="02F49839" w14:textId="0C79A71D" w:rsidR="00B7283F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793E3674" w14:textId="77777777" w:rsidR="00B95C91" w:rsidRDefault="00B95C91" w:rsidP="00B95C91">
            <w:pPr>
              <w:pStyle w:val="Default"/>
            </w:pPr>
          </w:p>
          <w:p w14:paraId="62BC0463" w14:textId="1A5DCDBE" w:rsidR="00B95C91" w:rsidRPr="002E3C48" w:rsidRDefault="00B95C91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JOÃO PEDRO CAVALCANTI PEREIRA</w:t>
            </w:r>
          </w:p>
          <w:p w14:paraId="3FC11EAF" w14:textId="6E065575" w:rsidR="00B95C91" w:rsidRPr="002E3C48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B95C91"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101.705.504-90</w:t>
            </w:r>
          </w:p>
          <w:p w14:paraId="68B869EF" w14:textId="0C2C2F84" w:rsidR="00171CA3" w:rsidRPr="002C4125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C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5EAF1C4D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(Página de assinaturas 1/2 da</w:t>
      </w:r>
      <w:r w:rsidR="002C4125"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C4125"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6CE7" w14:textId="4E298AF1" w:rsidR="00D25567" w:rsidRPr="002C4125" w:rsidRDefault="00B5766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EDBF60" w14:textId="28236267" w:rsidR="00D25567" w:rsidRDefault="00D2556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7082D3F8" w14:textId="660AC707" w:rsidR="00700CEA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6825426" w14:textId="77777777" w:rsidR="00700CEA" w:rsidRPr="002C4125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700CEA" w14:paraId="3149431B" w14:textId="77777777" w:rsidTr="005D7271">
        <w:tc>
          <w:tcPr>
            <w:tcW w:w="4077" w:type="dxa"/>
          </w:tcPr>
          <w:p w14:paraId="7710D5E1" w14:textId="4D773515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Fabio Gaeta</w:t>
            </w:r>
          </w:p>
          <w:p w14:paraId="5BEA1DA9" w14:textId="2A8027B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0A126BA9" w:rsidR="00A316DB" w:rsidRPr="00700CEA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Leandro Felga Cariello</w:t>
            </w:r>
          </w:p>
          <w:p w14:paraId="0C3390DE" w14:textId="2E59BCD0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Diretor</w:t>
            </w:r>
          </w:p>
        </w:tc>
      </w:tr>
      <w:tr w:rsidR="00A316DB" w:rsidRPr="00700CEA" w14:paraId="3114B31A" w14:textId="77777777" w:rsidTr="005D7271">
        <w:tc>
          <w:tcPr>
            <w:tcW w:w="4077" w:type="dxa"/>
          </w:tcPr>
          <w:p w14:paraId="62A02DF6" w14:textId="0FF5BEB6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174.255.218-81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31208276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036.750.427-82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93812F3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559D4457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>/2 da</w:t>
      </w:r>
      <w:r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</w:t>
      </w:r>
      <w:r w:rsidR="00065F21">
        <w:rPr>
          <w:rFonts w:asciiTheme="minorHAnsi" w:hAnsiTheme="minorHAnsi" w:cstheme="minorHAnsi"/>
          <w:sz w:val="22"/>
          <w:szCs w:val="22"/>
        </w:rPr>
        <w:t xml:space="preserve">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D146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587678C5" w:rsidR="00D25567" w:rsidRPr="002C4125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SIMPLIFIC PAVARINI DISTRIBUIDORA DE TÍTULOS E VALORES MOBILIÁRIOS LTDA.</w:t>
      </w:r>
    </w:p>
    <w:p w14:paraId="592CAE65" w14:textId="540407E4" w:rsidR="00D25567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9AF8601" w14:textId="1DB4957A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3D73D3E" w14:textId="19EEBCC1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6CBE9DD" w14:textId="77777777" w:rsidR="00D146BC" w:rsidRPr="002C4125" w:rsidRDefault="00D146BC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700CEA" w:rsidRDefault="003126C1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700CEA" w14:paraId="507857B5" w14:textId="77777777">
        <w:tc>
          <w:tcPr>
            <w:tcW w:w="4077" w:type="dxa"/>
          </w:tcPr>
          <w:p w14:paraId="6D7C9A87" w14:textId="3876F9C6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A</w:t>
            </w:r>
            <w:r w:rsidR="00D146BC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na Eugênia de Jesus Souza</w:t>
            </w:r>
          </w:p>
          <w:p w14:paraId="604113B1" w14:textId="0D8ECBB9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Diretora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583AD650" w:rsidR="003126C1" w:rsidRPr="00700CEA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C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arlos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A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lberto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B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acha</w:t>
            </w:r>
          </w:p>
          <w:p w14:paraId="599F5478" w14:textId="0B04CFBC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</w:tr>
      <w:tr w:rsidR="003126C1" w:rsidRPr="00700CEA" w14:paraId="737DA1D4" w14:textId="77777777">
        <w:tc>
          <w:tcPr>
            <w:tcW w:w="4077" w:type="dxa"/>
          </w:tcPr>
          <w:p w14:paraId="33C9ABF9" w14:textId="7FBD426B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009.635.843-24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732F06C2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606.744.587-53</w:t>
            </w:r>
          </w:p>
        </w:tc>
      </w:tr>
    </w:tbl>
    <w:p w14:paraId="7EE3A281" w14:textId="77777777" w:rsidR="00D25567" w:rsidRPr="002C4125" w:rsidRDefault="00D25567" w:rsidP="002C4125">
      <w:pPr>
        <w:pStyle w:val="Corpodetexto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1B9FD0C2" w14:textId="77777777" w:rsidR="005C51EF" w:rsidRPr="002C4125" w:rsidRDefault="005C51EF" w:rsidP="002C4125">
      <w:pPr>
        <w:pStyle w:val="Default"/>
        <w:spacing w:line="276" w:lineRule="auto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</w:p>
    <w:p w14:paraId="0A71C406" w14:textId="77777777" w:rsidR="005C51EF" w:rsidRPr="002C4125" w:rsidRDefault="005C51EF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843F26" w14:textId="481BB3E3" w:rsidR="00D25567" w:rsidRPr="002C4125" w:rsidRDefault="00BC1BD0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(Lista de Presença dos Debenturistas na </w:t>
      </w:r>
      <w:r w:rsidR="0029373F">
        <w:rPr>
          <w:rFonts w:asciiTheme="minorHAnsi" w:hAnsiTheme="minorHAnsi" w:cstheme="minorHAnsi"/>
          <w:sz w:val="22"/>
          <w:szCs w:val="22"/>
        </w:rPr>
        <w:t xml:space="preserve">Assembleia Geral de Debenturistas da 1ª (Primeira) Emissão de Debêntures Simples, Não Conversíveis em Ações, da Espécie com Garantia Real e Garantia Fidejussória Adicional, para Distribuição Pública, com Esforços Restritos, em 2 (duas) Séries, da Aliseo Empreendimentos e Participações S.A, realizada em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D146BC">
        <w:rPr>
          <w:rFonts w:asciiTheme="minorHAnsi" w:hAnsiTheme="minorHAnsi" w:cstheme="minorHAnsi"/>
          <w:sz w:val="22"/>
          <w:szCs w:val="22"/>
        </w:rPr>
        <w:t xml:space="preserve"> </w:t>
      </w:r>
      <w:r w:rsidR="0029373F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9373F">
        <w:rPr>
          <w:rFonts w:asciiTheme="minorHAnsi" w:hAnsiTheme="minorHAnsi" w:cstheme="minorHAnsi"/>
          <w:sz w:val="22"/>
          <w:szCs w:val="22"/>
        </w:rPr>
        <w:t xml:space="preserve"> de 2023</w:t>
      </w:r>
      <w:r w:rsidRPr="002C4125">
        <w:rPr>
          <w:rFonts w:asciiTheme="minorHAnsi" w:hAnsiTheme="minorHAnsi" w:cstheme="minorHAnsi"/>
          <w:sz w:val="22"/>
          <w:szCs w:val="22"/>
        </w:rPr>
        <w:t>)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172"/>
        <w:gridCol w:w="2082"/>
        <w:gridCol w:w="980"/>
      </w:tblGrid>
      <w:tr w:rsidR="00D25567" w:rsidRPr="002C4125" w14:paraId="70356835" w14:textId="77777777" w:rsidTr="00817369">
        <w:tc>
          <w:tcPr>
            <w:tcW w:w="1833" w:type="dxa"/>
            <w:shd w:val="clear" w:color="auto" w:fill="auto"/>
          </w:tcPr>
          <w:p w14:paraId="7ACB4263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Debenturista</w:t>
            </w:r>
          </w:p>
        </w:tc>
        <w:tc>
          <w:tcPr>
            <w:tcW w:w="4172" w:type="dxa"/>
            <w:shd w:val="clear" w:color="auto" w:fill="auto"/>
          </w:tcPr>
          <w:p w14:paraId="62BEC214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2082" w:type="dxa"/>
            <w:shd w:val="clear" w:color="auto" w:fill="auto"/>
          </w:tcPr>
          <w:p w14:paraId="4B286BAE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Debêntures Subscritas e Integralizadas</w:t>
            </w:r>
          </w:p>
        </w:tc>
        <w:tc>
          <w:tcPr>
            <w:tcW w:w="980" w:type="dxa"/>
            <w:shd w:val="clear" w:color="auto" w:fill="auto"/>
          </w:tcPr>
          <w:p w14:paraId="68B7DA0F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B57664" w:rsidRPr="002C4125" w14:paraId="5B787524" w14:textId="77777777" w:rsidTr="00817369">
        <w:tc>
          <w:tcPr>
            <w:tcW w:w="1833" w:type="dxa"/>
            <w:shd w:val="clear" w:color="auto" w:fill="auto"/>
            <w:vAlign w:val="center"/>
          </w:tcPr>
          <w:p w14:paraId="5BF40A04" w14:textId="70B82591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FUNDO DE INVESTIMENTO EM DIREITOS CREDITÓRIOS XPCE INFRA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1848097B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D946F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B9E2B" w14:textId="1A07C6A6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C823B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4C84F" w14:textId="77777777" w:rsidR="00AE3D68" w:rsidRPr="00610BF0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6D0CF" w14:textId="05AFA1F4" w:rsidR="00B57664" w:rsidRPr="00610BF0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14:paraId="352360BC" w14:textId="77777777" w:rsidR="00817369" w:rsidRPr="00610BF0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XP Vista Asset Management Ltda.</w:t>
            </w:r>
          </w:p>
          <w:p w14:paraId="47EE0395" w14:textId="292245D8" w:rsidR="00AE3D68" w:rsidRPr="00AE3D68" w:rsidRDefault="00AE3D68" w:rsidP="00AE3D6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110C365C" w14:textId="77777777" w:rsidR="00AE3D68" w:rsidRPr="00AE3D68" w:rsidRDefault="00AE3D68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sz w:val="22"/>
                <w:szCs w:val="22"/>
              </w:rPr>
              <w:t>CPF: 410.006.698-82</w:t>
            </w:r>
          </w:p>
          <w:p w14:paraId="3C3111FF" w14:textId="7CFA9B43" w:rsidR="00AE3D68" w:rsidRPr="002E3C48" w:rsidRDefault="00AE3D68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18C359C" w14:textId="46B8BAB0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79.120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AF17092" w14:textId="61057734" w:rsidR="00B57664" w:rsidRPr="002C4125" w:rsidRDefault="00817369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75,99%</w:t>
            </w:r>
          </w:p>
        </w:tc>
      </w:tr>
      <w:tr w:rsidR="00817369" w:rsidRPr="002C4125" w14:paraId="587B2DDF" w14:textId="77777777" w:rsidTr="00817369">
        <w:tc>
          <w:tcPr>
            <w:tcW w:w="1833" w:type="dxa"/>
            <w:shd w:val="clear" w:color="auto" w:fill="auto"/>
            <w:vAlign w:val="center"/>
          </w:tcPr>
          <w:p w14:paraId="490B5519" w14:textId="76432B3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369">
              <w:rPr>
                <w:rFonts w:asciiTheme="minorHAnsi" w:hAnsiTheme="minorHAnsi" w:cstheme="minorHAnsi"/>
                <w:sz w:val="22"/>
                <w:szCs w:val="22"/>
              </w:rPr>
              <w:t>XP INFRA IV FUNDO DE INVESTIMENTO EM PARTICIPACOES EM INFRAESTRUTURA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55F9CE59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DFE73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784F9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546C3" w14:textId="72FCE68D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25963F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85585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14:paraId="58B5AF60" w14:textId="77777777" w:rsidR="00AE3D68" w:rsidRPr="00610BF0" w:rsidRDefault="00AE3D68" w:rsidP="00AE3D6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0BF0">
              <w:rPr>
                <w:rFonts w:asciiTheme="minorHAnsi" w:hAnsiTheme="minorHAnsi" w:cstheme="minorHAnsi"/>
                <w:sz w:val="22"/>
                <w:szCs w:val="22"/>
              </w:rPr>
              <w:t>XP Vista Asset Management Ltda.</w:t>
            </w:r>
          </w:p>
          <w:p w14:paraId="4D15E179" w14:textId="77777777" w:rsidR="00AE3D68" w:rsidRPr="00AE3D68" w:rsidRDefault="00AE3D68" w:rsidP="00AE3D6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André Evangelista Rocha</w:t>
            </w:r>
          </w:p>
          <w:p w14:paraId="5B77B280" w14:textId="77777777" w:rsidR="00AE3D68" w:rsidRPr="00AE3D68" w:rsidRDefault="00AE3D68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D68">
              <w:rPr>
                <w:rFonts w:asciiTheme="minorHAnsi" w:hAnsiTheme="minorHAnsi" w:cstheme="minorHAnsi"/>
                <w:sz w:val="22"/>
                <w:szCs w:val="22"/>
              </w:rPr>
              <w:t>CPF: 410.006.698-82</w:t>
            </w:r>
          </w:p>
          <w:p w14:paraId="52CC8BE7" w14:textId="5317E004" w:rsidR="00817369" w:rsidRPr="002C4125" w:rsidRDefault="00817369" w:rsidP="00AE3D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0C20055F" w14:textId="345C2FEF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7AC8EE" w14:textId="181F5DB8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24,01%</w:t>
            </w:r>
          </w:p>
        </w:tc>
      </w:tr>
      <w:tr w:rsidR="00817369" w:rsidRPr="002C4125" w14:paraId="40317E09" w14:textId="77777777" w:rsidTr="00817369">
        <w:tc>
          <w:tcPr>
            <w:tcW w:w="1833" w:type="dxa"/>
            <w:shd w:val="clear" w:color="auto" w:fill="auto"/>
          </w:tcPr>
          <w:p w14:paraId="39C69F5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172" w:type="dxa"/>
            <w:shd w:val="clear" w:color="auto" w:fill="auto"/>
          </w:tcPr>
          <w:p w14:paraId="13DA9D34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4CD7EE6" w14:textId="1AD7A7B3" w:rsidR="00817369" w:rsidRPr="002C4125" w:rsidRDefault="002E3C48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104.120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8A217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100%</w:t>
            </w:r>
          </w:p>
        </w:tc>
      </w:tr>
    </w:tbl>
    <w:p w14:paraId="160518A6" w14:textId="2AA3753C" w:rsidR="005C51EF" w:rsidRPr="002C4125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sectPr w:rsidR="005C51EF" w:rsidRPr="002C4125" w:rsidSect="005D7271">
      <w:headerReference w:type="first" r:id="rId12"/>
      <w:footerReference w:type="first" r:id="rId13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3408" w14:textId="77777777" w:rsidR="00A64230" w:rsidRDefault="00A64230">
      <w:r>
        <w:separator/>
      </w:r>
    </w:p>
  </w:endnote>
  <w:endnote w:type="continuationSeparator" w:id="0">
    <w:p w14:paraId="4B5C142F" w14:textId="77777777" w:rsidR="00A64230" w:rsidRDefault="00A6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1BBF" w14:textId="77777777" w:rsidR="00A64230" w:rsidRDefault="00A64230">
      <w:r>
        <w:separator/>
      </w:r>
    </w:p>
  </w:footnote>
  <w:footnote w:type="continuationSeparator" w:id="0">
    <w:p w14:paraId="765656D3" w14:textId="77777777" w:rsidR="00A64230" w:rsidRDefault="00A6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Cabealho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0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1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2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3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4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4"/>
  </w:num>
  <w:num w:numId="3" w16cid:durableId="1113134840">
    <w:abstractNumId w:val="27"/>
  </w:num>
  <w:num w:numId="4" w16cid:durableId="176310177">
    <w:abstractNumId w:val="34"/>
  </w:num>
  <w:num w:numId="5" w16cid:durableId="1446541566">
    <w:abstractNumId w:val="20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8"/>
  </w:num>
  <w:num w:numId="9" w16cid:durableId="196042843">
    <w:abstractNumId w:val="17"/>
  </w:num>
  <w:num w:numId="10" w16cid:durableId="197816844">
    <w:abstractNumId w:val="4"/>
  </w:num>
  <w:num w:numId="11" w16cid:durableId="1766463997">
    <w:abstractNumId w:val="33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0"/>
  </w:num>
  <w:num w:numId="15" w16cid:durableId="1857763706">
    <w:abstractNumId w:val="31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19"/>
  </w:num>
  <w:num w:numId="20" w16cid:durableId="1590844282">
    <w:abstractNumId w:val="14"/>
  </w:num>
  <w:num w:numId="21" w16cid:durableId="2123651698">
    <w:abstractNumId w:val="22"/>
  </w:num>
  <w:num w:numId="22" w16cid:durableId="2078087451">
    <w:abstractNumId w:val="25"/>
  </w:num>
  <w:num w:numId="23" w16cid:durableId="406270019">
    <w:abstractNumId w:val="29"/>
  </w:num>
  <w:num w:numId="24" w16cid:durableId="2136898943">
    <w:abstractNumId w:val="26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3"/>
  </w:num>
  <w:num w:numId="28" w16cid:durableId="916742203">
    <w:abstractNumId w:val="9"/>
  </w:num>
  <w:num w:numId="29" w16cid:durableId="1512643466">
    <w:abstractNumId w:val="28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2"/>
  </w:num>
  <w:num w:numId="35" w16cid:durableId="16625828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30A4F"/>
    <w:rsid w:val="0003794F"/>
    <w:rsid w:val="00041148"/>
    <w:rsid w:val="00046412"/>
    <w:rsid w:val="000606C6"/>
    <w:rsid w:val="00065F21"/>
    <w:rsid w:val="000668D7"/>
    <w:rsid w:val="0007173E"/>
    <w:rsid w:val="0008094F"/>
    <w:rsid w:val="00092001"/>
    <w:rsid w:val="000947EF"/>
    <w:rsid w:val="00096218"/>
    <w:rsid w:val="000A1045"/>
    <w:rsid w:val="000C3F5A"/>
    <w:rsid w:val="000C5EAE"/>
    <w:rsid w:val="000F3197"/>
    <w:rsid w:val="000F5853"/>
    <w:rsid w:val="000F7698"/>
    <w:rsid w:val="00105F85"/>
    <w:rsid w:val="0014638A"/>
    <w:rsid w:val="00152F83"/>
    <w:rsid w:val="00171CA3"/>
    <w:rsid w:val="00187207"/>
    <w:rsid w:val="001917AC"/>
    <w:rsid w:val="001A79D4"/>
    <w:rsid w:val="001B2EE5"/>
    <w:rsid w:val="001B5FC6"/>
    <w:rsid w:val="001C7F3E"/>
    <w:rsid w:val="001D6754"/>
    <w:rsid w:val="001D679E"/>
    <w:rsid w:val="001E7BFD"/>
    <w:rsid w:val="001F7CCC"/>
    <w:rsid w:val="00206999"/>
    <w:rsid w:val="00222E0F"/>
    <w:rsid w:val="002238B1"/>
    <w:rsid w:val="00233311"/>
    <w:rsid w:val="00233615"/>
    <w:rsid w:val="002431E8"/>
    <w:rsid w:val="00245285"/>
    <w:rsid w:val="00257F10"/>
    <w:rsid w:val="002617BF"/>
    <w:rsid w:val="0027734B"/>
    <w:rsid w:val="002867BD"/>
    <w:rsid w:val="00290E91"/>
    <w:rsid w:val="0029373F"/>
    <w:rsid w:val="002A35A2"/>
    <w:rsid w:val="002B1243"/>
    <w:rsid w:val="002B557E"/>
    <w:rsid w:val="002C2D4C"/>
    <w:rsid w:val="002C4125"/>
    <w:rsid w:val="002C6FE5"/>
    <w:rsid w:val="002D74FC"/>
    <w:rsid w:val="002E3C48"/>
    <w:rsid w:val="00302A39"/>
    <w:rsid w:val="00303F07"/>
    <w:rsid w:val="003126C1"/>
    <w:rsid w:val="003145B2"/>
    <w:rsid w:val="003164B2"/>
    <w:rsid w:val="00317B8C"/>
    <w:rsid w:val="00317F50"/>
    <w:rsid w:val="003275B9"/>
    <w:rsid w:val="00366B32"/>
    <w:rsid w:val="003760B5"/>
    <w:rsid w:val="00376C70"/>
    <w:rsid w:val="00380F11"/>
    <w:rsid w:val="003A2641"/>
    <w:rsid w:val="003B7CF3"/>
    <w:rsid w:val="003C5A99"/>
    <w:rsid w:val="003D4618"/>
    <w:rsid w:val="003F51FC"/>
    <w:rsid w:val="00402072"/>
    <w:rsid w:val="00416380"/>
    <w:rsid w:val="0043571E"/>
    <w:rsid w:val="00437789"/>
    <w:rsid w:val="00461A2F"/>
    <w:rsid w:val="004653EF"/>
    <w:rsid w:val="00473CE8"/>
    <w:rsid w:val="00476468"/>
    <w:rsid w:val="00492B25"/>
    <w:rsid w:val="004C2592"/>
    <w:rsid w:val="004D6090"/>
    <w:rsid w:val="004E7AB5"/>
    <w:rsid w:val="004E7FEC"/>
    <w:rsid w:val="004F22D4"/>
    <w:rsid w:val="00504565"/>
    <w:rsid w:val="00521402"/>
    <w:rsid w:val="00531140"/>
    <w:rsid w:val="00542137"/>
    <w:rsid w:val="00552338"/>
    <w:rsid w:val="0055685E"/>
    <w:rsid w:val="00560FFA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E5789"/>
    <w:rsid w:val="005F029A"/>
    <w:rsid w:val="00610BF0"/>
    <w:rsid w:val="006156E8"/>
    <w:rsid w:val="006157E3"/>
    <w:rsid w:val="006471B6"/>
    <w:rsid w:val="0066124D"/>
    <w:rsid w:val="006B4785"/>
    <w:rsid w:val="006C2764"/>
    <w:rsid w:val="006C2B25"/>
    <w:rsid w:val="006C4204"/>
    <w:rsid w:val="006F5949"/>
    <w:rsid w:val="00700CEA"/>
    <w:rsid w:val="00703447"/>
    <w:rsid w:val="00722569"/>
    <w:rsid w:val="00722C6B"/>
    <w:rsid w:val="00724F22"/>
    <w:rsid w:val="00726BF4"/>
    <w:rsid w:val="00774773"/>
    <w:rsid w:val="00776B53"/>
    <w:rsid w:val="00780E20"/>
    <w:rsid w:val="007873B8"/>
    <w:rsid w:val="007904C8"/>
    <w:rsid w:val="007915E4"/>
    <w:rsid w:val="007A3885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45F8B"/>
    <w:rsid w:val="008517B2"/>
    <w:rsid w:val="00872D07"/>
    <w:rsid w:val="0087307C"/>
    <w:rsid w:val="00881863"/>
    <w:rsid w:val="008925CF"/>
    <w:rsid w:val="008B35A5"/>
    <w:rsid w:val="008B61F6"/>
    <w:rsid w:val="008C0A92"/>
    <w:rsid w:val="008D0088"/>
    <w:rsid w:val="008D5723"/>
    <w:rsid w:val="009052DC"/>
    <w:rsid w:val="009152DC"/>
    <w:rsid w:val="009210B2"/>
    <w:rsid w:val="00927D76"/>
    <w:rsid w:val="009317F9"/>
    <w:rsid w:val="00966A01"/>
    <w:rsid w:val="009916CE"/>
    <w:rsid w:val="009A5AD9"/>
    <w:rsid w:val="009E32AB"/>
    <w:rsid w:val="009E56FC"/>
    <w:rsid w:val="009E57D7"/>
    <w:rsid w:val="009F64E2"/>
    <w:rsid w:val="00A04C7A"/>
    <w:rsid w:val="00A13021"/>
    <w:rsid w:val="00A15589"/>
    <w:rsid w:val="00A316DB"/>
    <w:rsid w:val="00A31D5F"/>
    <w:rsid w:val="00A32522"/>
    <w:rsid w:val="00A43670"/>
    <w:rsid w:val="00A45557"/>
    <w:rsid w:val="00A52527"/>
    <w:rsid w:val="00A55935"/>
    <w:rsid w:val="00A61C75"/>
    <w:rsid w:val="00A64230"/>
    <w:rsid w:val="00A8046B"/>
    <w:rsid w:val="00AB1E94"/>
    <w:rsid w:val="00AC0B8E"/>
    <w:rsid w:val="00AD79CC"/>
    <w:rsid w:val="00AE3D68"/>
    <w:rsid w:val="00AE3EFE"/>
    <w:rsid w:val="00B336C9"/>
    <w:rsid w:val="00B47EA7"/>
    <w:rsid w:val="00B57664"/>
    <w:rsid w:val="00B7283F"/>
    <w:rsid w:val="00B73684"/>
    <w:rsid w:val="00B86ED4"/>
    <w:rsid w:val="00B94B5E"/>
    <w:rsid w:val="00B95C91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51B0B"/>
    <w:rsid w:val="00C843F9"/>
    <w:rsid w:val="00CA35F5"/>
    <w:rsid w:val="00CA5B3B"/>
    <w:rsid w:val="00CA6A00"/>
    <w:rsid w:val="00CD1BC6"/>
    <w:rsid w:val="00CE3848"/>
    <w:rsid w:val="00CE5801"/>
    <w:rsid w:val="00CE64FF"/>
    <w:rsid w:val="00D02437"/>
    <w:rsid w:val="00D03C77"/>
    <w:rsid w:val="00D040B0"/>
    <w:rsid w:val="00D138CF"/>
    <w:rsid w:val="00D146BC"/>
    <w:rsid w:val="00D20251"/>
    <w:rsid w:val="00D22440"/>
    <w:rsid w:val="00D25567"/>
    <w:rsid w:val="00D517B7"/>
    <w:rsid w:val="00D52C7E"/>
    <w:rsid w:val="00D56469"/>
    <w:rsid w:val="00D71967"/>
    <w:rsid w:val="00D76FBC"/>
    <w:rsid w:val="00D80B9B"/>
    <w:rsid w:val="00D969CB"/>
    <w:rsid w:val="00DA6065"/>
    <w:rsid w:val="00DC291F"/>
    <w:rsid w:val="00DC473D"/>
    <w:rsid w:val="00DD30E0"/>
    <w:rsid w:val="00DF5D5D"/>
    <w:rsid w:val="00DF674B"/>
    <w:rsid w:val="00E20C34"/>
    <w:rsid w:val="00E24237"/>
    <w:rsid w:val="00E34567"/>
    <w:rsid w:val="00E47054"/>
    <w:rsid w:val="00E50402"/>
    <w:rsid w:val="00E52D62"/>
    <w:rsid w:val="00E57308"/>
    <w:rsid w:val="00E61E45"/>
    <w:rsid w:val="00E63CD1"/>
    <w:rsid w:val="00E90A4B"/>
    <w:rsid w:val="00EB282F"/>
    <w:rsid w:val="00EC022E"/>
    <w:rsid w:val="00EC2BE6"/>
    <w:rsid w:val="00EC5FEC"/>
    <w:rsid w:val="00EC6E7E"/>
    <w:rsid w:val="00EE13EA"/>
    <w:rsid w:val="00EE661F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9007A"/>
    <w:rsid w:val="00F91388"/>
    <w:rsid w:val="00F93B4A"/>
    <w:rsid w:val="00FA05D6"/>
    <w:rsid w:val="00FA192A"/>
    <w:rsid w:val="00FA51BF"/>
    <w:rsid w:val="00FB67F9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SemEspaamento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Fontepargpadro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e372a-5e00-48d1-a97c-802ad9688e94">
      <Terms xmlns="http://schemas.microsoft.com/office/infopath/2007/PartnerControls"/>
    </lcf76f155ced4ddcb4097134ff3c332f>
    <TaxCatchAll xmlns="bce53765-c1b9-4611-aa09-664990df028c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62854566DDC64CB81C2920F8FBEACF" ma:contentTypeVersion="11" ma:contentTypeDescription="Crie um novo documento." ma:contentTypeScope="" ma:versionID="b0e4e1b2c5f5f191b26a5deb85420943">
  <xsd:schema xmlns:xsd="http://www.w3.org/2001/XMLSchema" xmlns:xs="http://www.w3.org/2001/XMLSchema" xmlns:p="http://schemas.microsoft.com/office/2006/metadata/properties" xmlns:ns2="bce53765-c1b9-4611-aa09-664990df028c" xmlns:ns3="099e372a-5e00-48d1-a97c-802ad9688e94" targetNamespace="http://schemas.microsoft.com/office/2006/metadata/properties" ma:root="true" ma:fieldsID="f3251dbabc216ebda3bb27b09b4ec073" ns2:_="" ns3:_="">
    <xsd:import namespace="bce53765-c1b9-4611-aa09-664990df028c"/>
    <xsd:import namespace="099e372a-5e00-48d1-a97c-802ad9688e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53765-c1b9-4611-aa09-664990df0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792ff0-b9cd-443b-a2db-e0484e3401f5}" ma:internalName="TaxCatchAll" ma:showField="CatchAllData" ma:web="bce53765-c1b9-4611-aa09-664990df0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e372a-5e00-48d1-a97c-802ad9688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001ab7f-6b2a-4e4c-9dcf-12f48bd49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605A-6B35-4EBA-94C9-1436B04ECF34}">
  <ds:schemaRefs>
    <ds:schemaRef ds:uri="http://schemas.microsoft.com/office/2006/metadata/properties"/>
    <ds:schemaRef ds:uri="http://schemas.microsoft.com/office/infopath/2007/PartnerControls"/>
    <ds:schemaRef ds:uri="099e372a-5e00-48d1-a97c-802ad9688e94"/>
    <ds:schemaRef ds:uri="bce53765-c1b9-4611-aa09-664990df028c"/>
  </ds:schemaRefs>
</ds:datastoreItem>
</file>

<file path=customXml/itemProps2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67F9CC77-D779-4B69-A9C1-5C73900BD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B2287-BCB1-420C-9071-26D01C049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53765-c1b9-4611-aa09-664990df028c"/>
    <ds:schemaRef ds:uri="099e372a-5e00-48d1-a97c-802ad9688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1733</Words>
  <Characters>9364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11075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Natalia Xavier Alencar</cp:lastModifiedBy>
  <cp:revision>3</cp:revision>
  <cp:lastPrinted>2023-03-15T15:47:00Z</cp:lastPrinted>
  <dcterms:created xsi:type="dcterms:W3CDTF">2023-03-15T15:48:00Z</dcterms:created>
  <dcterms:modified xsi:type="dcterms:W3CDTF">2023-03-16T20:13:00Z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  <property fmtid="{D5CDD505-2E9C-101B-9397-08002B2CF9AE}" pid="3" name="ContentTypeId">
    <vt:lpwstr>0x010100DD62854566DDC64CB81C2920F8FBEACF</vt:lpwstr>
  </property>
</Properties>
</file>