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Start w:id="1" w:name="_GoBack"/>
      <w:bookmarkEnd w:id="0"/>
      <w:bookmarkEnd w:id="1"/>
    </w:p>
    <w:p w14:paraId="02323494" w14:textId="28F55105" w:rsidR="000354A8" w:rsidRPr="009375DA" w:rsidRDefault="000354A8" w:rsidP="007A5D01">
      <w:pPr>
        <w:pStyle w:val="Heading"/>
        <w:rPr>
          <w:rFonts w:ascii="Tahoma" w:hAnsi="Tahoma" w:cs="Tahoma"/>
          <w:szCs w:val="22"/>
        </w:rPr>
      </w:pPr>
      <w:bookmarkStart w:id="2" w:name="_DV_M0"/>
      <w:bookmarkEnd w:id="2"/>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6631FD23"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3" w:name="_Hlk21704998"/>
      <w:r w:rsidR="00EA704B" w:rsidRPr="009375DA">
        <w:rPr>
          <w:rFonts w:ascii="Tahoma" w:hAnsi="Tahoma" w:cs="Tahoma"/>
          <w:b/>
          <w:smallCaps/>
          <w:sz w:val="22"/>
          <w:szCs w:val="22"/>
        </w:rPr>
        <w:t>[●]</w:t>
      </w:r>
      <w:bookmarkEnd w:id="3"/>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4" w:name="_DV_M2"/>
      <w:bookmarkEnd w:id="4"/>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6D1FC69C"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7777777"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distribuição pública com esforços restritos, nos termos da Lei nº 6.385, de 7 de dezembro de 1976, conforme alterada </w:t>
      </w:r>
      <w:r w:rsidRPr="009375DA">
        <w:rPr>
          <w:rFonts w:ascii="Tahoma" w:hAnsi="Tahoma" w:cs="Tahoma"/>
          <w:b w:val="0"/>
          <w:szCs w:val="22"/>
        </w:rPr>
        <w:lastRenderedPageBreak/>
        <w:t>(“</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5"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5"/>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(ii)</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531628622"/>
      <w:r w:rsidRPr="009375DA">
        <w:rPr>
          <w:rFonts w:ascii="Tahoma" w:hAnsi="Tahoma" w:cs="Tahoma"/>
          <w:szCs w:val="22"/>
        </w:rPr>
        <w:t>Inscrição desta Escritura de Emissão</w:t>
      </w:r>
      <w:bookmarkEnd w:id="6"/>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 xml:space="preserve">A Emissora encaminhará ao Agente Fiduciário uma via eletrônica (pdf) da Escritura de Emissão e de seus eventuais aditamentos, contendo a chancela digital da JUCEMG,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JUCEMG.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7" w:name="_Ref18860213"/>
      <w:r w:rsidRPr="009375DA">
        <w:rPr>
          <w:rFonts w:ascii="Tahoma" w:hAnsi="Tahoma" w:cs="Tahoma"/>
          <w:szCs w:val="22"/>
        </w:rPr>
        <w:t>Constituição da Garantia</w:t>
      </w:r>
      <w:bookmarkEnd w:id="7"/>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8" w:name="_DV_M23"/>
      <w:bookmarkEnd w:id="8"/>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9" w:name="_DV_M24"/>
      <w:bookmarkStart w:id="10" w:name="_Ref501545464"/>
      <w:bookmarkEnd w:id="9"/>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para distribuição no mercado primário por meio do MDA – Módulo de Distribuição de Ativos (“</w:t>
      </w:r>
      <w:r w:rsidRPr="00BB5FC3">
        <w:rPr>
          <w:rFonts w:ascii="Tahoma" w:hAnsi="Tahoma" w:cs="Tahoma"/>
          <w:b w:val="0"/>
          <w:szCs w:val="22"/>
          <w:u w:val="single"/>
        </w:rPr>
        <w:t>MDA</w:t>
      </w:r>
      <w:r w:rsidRPr="00BB5FC3">
        <w:rPr>
          <w:rFonts w:ascii="Tahoma" w:hAnsi="Tahoma" w:cs="Tahoma"/>
          <w:b w:val="0"/>
          <w:szCs w:val="22"/>
        </w:rPr>
        <w:t>”), administrado e operacionalizado pela B3 S.A. – Brasil, Bolsa e Balcão – Segmento Cetip UTVM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(ii)</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10"/>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1" w:name="_DV_M25"/>
      <w:bookmarkStart w:id="12" w:name="_DV_M26"/>
      <w:bookmarkStart w:id="13" w:name="_DV_M27"/>
      <w:bookmarkStart w:id="14" w:name="_DV_M29"/>
      <w:bookmarkStart w:id="15" w:name="_DV_M30"/>
      <w:bookmarkStart w:id="16" w:name="_DV_M34"/>
      <w:bookmarkStart w:id="17" w:name="_DV_M35"/>
      <w:bookmarkStart w:id="18" w:name="_DV_M36"/>
      <w:bookmarkStart w:id="19" w:name="_DV_M37"/>
      <w:bookmarkEnd w:id="11"/>
      <w:bookmarkEnd w:id="12"/>
      <w:bookmarkEnd w:id="13"/>
      <w:bookmarkEnd w:id="14"/>
      <w:bookmarkEnd w:id="15"/>
      <w:bookmarkEnd w:id="16"/>
      <w:bookmarkEnd w:id="17"/>
      <w:bookmarkEnd w:id="18"/>
      <w:bookmarkEnd w:id="19"/>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0" w:name="_Ref486951391"/>
      <w:bookmarkStart w:id="21"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15"/>
      <w:bookmarkEnd w:id="20"/>
      <w:bookmarkEnd w:id="21"/>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2"/>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(i</w:t>
      </w:r>
      <w:r w:rsidR="0096406B">
        <w:rPr>
          <w:rFonts w:ascii="Tahoma" w:hAnsi="Tahoma" w:cs="Tahoma"/>
          <w:szCs w:val="22"/>
        </w:rPr>
        <w:t>i</w:t>
      </w:r>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(i</w:t>
      </w:r>
      <w:r w:rsidR="0096406B">
        <w:rPr>
          <w:rFonts w:ascii="Tahoma" w:hAnsi="Tahoma" w:cs="Tahoma"/>
          <w:szCs w:val="22"/>
        </w:rPr>
        <w:t>ii</w:t>
      </w:r>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(iv</w:t>
      </w:r>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3"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3"/>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4" w:name="_Ref20303693"/>
      <w:bookmarkStart w:id="25"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(i</w:t>
      </w:r>
      <w:r w:rsidR="001A3B87">
        <w:rPr>
          <w:rFonts w:ascii="Tahoma" w:hAnsi="Tahoma" w:cs="Tahoma"/>
          <w:szCs w:val="22"/>
        </w:rPr>
        <w:t>i</w:t>
      </w:r>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International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r w:rsidR="001A3B87">
        <w:rPr>
          <w:rFonts w:ascii="Tahoma" w:hAnsi="Tahoma" w:cs="Tahoma"/>
          <w:szCs w:val="22"/>
        </w:rPr>
        <w:t>iii</w:t>
      </w:r>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(ii) dest</w:t>
      </w:r>
      <w:r w:rsidR="00AE288F">
        <w:rPr>
          <w:rFonts w:ascii="Tahoma" w:hAnsi="Tahoma" w:cs="Tahoma"/>
          <w:b w:val="0"/>
          <w:szCs w:val="22"/>
        </w:rPr>
        <w:t>e item.</w:t>
      </w:r>
      <w:bookmarkEnd w:id="24"/>
      <w:r w:rsidR="00AE288F">
        <w:rPr>
          <w:rFonts w:ascii="Tahoma" w:hAnsi="Tahoma" w:cs="Tahoma"/>
          <w:b w:val="0"/>
          <w:szCs w:val="22"/>
        </w:rPr>
        <w:t xml:space="preserve"> </w:t>
      </w:r>
      <w:bookmarkEnd w:id="25"/>
    </w:p>
    <w:p w14:paraId="6A01F3A7" w14:textId="40C70754" w:rsidR="00E109E3" w:rsidRP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 xml:space="preserve">A Emissora deverá enviar ao Agente Fiduciário, </w:t>
      </w:r>
      <w:r w:rsidR="00C220D3">
        <w:rPr>
          <w:rFonts w:ascii="Tahoma" w:hAnsi="Tahoma" w:cs="Tahoma"/>
          <w:b w:val="0"/>
          <w:szCs w:val="22"/>
        </w:rPr>
        <w:t xml:space="preserve">documentação comprobatória e </w:t>
      </w:r>
      <w:r w:rsidRPr="00E109E3">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220D3">
        <w:rPr>
          <w:rFonts w:ascii="Tahoma" w:hAnsi="Tahoma" w:cs="Tahoma"/>
          <w:b w:val="0"/>
          <w:szCs w:val="22"/>
        </w:rPr>
        <w:t xml:space="preserve"> ou anualmente</w:t>
      </w:r>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26" w:name="_DV_M70"/>
      <w:bookmarkStart w:id="27" w:name="_DV_M72"/>
      <w:bookmarkStart w:id="28" w:name="_DV_M73"/>
      <w:bookmarkEnd w:id="26"/>
      <w:bookmarkEnd w:id="27"/>
      <w:bookmarkEnd w:id="28"/>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77777777"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escriturador será </w:t>
      </w:r>
      <w:r w:rsidR="00347B3F"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(ii)</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rata temporis</w:t>
      </w:r>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77777777"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77777777"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lastRenderedPageBreak/>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352E66F6"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29" w:name="_Ref20256993"/>
      <w:bookmarkStart w:id="30"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over extra-grupo</w:t>
      </w:r>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5"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29"/>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 xml:space="preserve">(ii)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28383E">
        <w:rPr>
          <w:rFonts w:ascii="Tahoma" w:hAnsi="Tahoma" w:cs="Tahoma"/>
          <w:b w:val="0"/>
          <w:bCs/>
          <w:i/>
          <w:szCs w:val="22"/>
        </w:rPr>
        <w:t>pro rata temporis</w:t>
      </w:r>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0"/>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VNe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VNe</w:t>
            </w:r>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r w:rsidRPr="001B0E6C">
        <w:rPr>
          <w:rFonts w:ascii="Tahoma" w:hAnsi="Tahoma" w:cs="Tahoma"/>
          <w:i/>
          <w:iCs/>
          <w:color w:val="000000"/>
          <w:sz w:val="22"/>
          <w:szCs w:val="22"/>
        </w:rPr>
        <w:t>FatorJuros = (FatorDI x FatorSpread)</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lastRenderedPageBreak/>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FatorDI</w:t>
            </w:r>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15593140"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9.5pt" o:ole="">
                  <v:imagedata r:id="rId17" o:title=""/>
                </v:shape>
                <o:OLEObject Type="Embed" ProgID="Equation.3" ShapeID="_x0000_i1025" DrawAspect="Content" ObjectID="_1634413393" r:id="rId18"/>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8.25pt;height:19.5pt" o:ole="">
                  <v:imagedata r:id="rId17" o:title=""/>
                </v:shape>
                <o:OLEObject Type="Embed" ProgID="Equation.3" ShapeID="_x0000_i1026" DrawAspect="Content" ObjectID="_1634413394" r:id="rId20"/>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6E3B17AD"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Pr>
                <w:rFonts w:ascii="Tahoma" w:hAnsi="Tahoma" w:cs="Tahoma"/>
                <w:sz w:val="22"/>
                <w:szCs w:val="22"/>
              </w:rPr>
              <w:t xml:space="preserve">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ou da última data de pagamento da Remuneração</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3EE5FD2F"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1" w:name="_Ref20304981"/>
      <w:bookmarkStart w:id="32" w:name="_Ref20304329"/>
      <w:bookmarkStart w:id="33"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Ações Alienadas Fiduciariamente foram desvinculadas do “Acordo de Acionistas da CCR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Pr>
          <w:rFonts w:ascii="Tahoma" w:hAnsi="Tahoma" w:cs="Tahoma"/>
          <w:b w:val="0"/>
          <w:szCs w:val="22"/>
        </w:rPr>
        <w:t>[</w:t>
      </w:r>
      <w:r w:rsidR="009C6FB9" w:rsidRPr="009C6FB9">
        <w:rPr>
          <w:rFonts w:ascii="Tahoma" w:hAnsi="Tahoma" w:cs="Tahoma"/>
          <w:b w:val="0"/>
          <w:szCs w:val="22"/>
          <w:highlight w:val="yellow"/>
        </w:rPr>
        <w:t>linearmente/exponencialmente</w:t>
      </w:r>
      <w:r w:rsidR="009C6FB9">
        <w:rPr>
          <w:rFonts w:ascii="Tahoma" w:hAnsi="Tahoma" w:cs="Tahoma"/>
          <w:b w:val="0"/>
          <w:szCs w:val="22"/>
        </w:rPr>
        <w:t>] 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3,65% </w:t>
      </w:r>
      <w:r w:rsidR="00005C4C">
        <w:rPr>
          <w:rFonts w:ascii="Tahoma" w:hAnsi="Tahoma"/>
          <w:b w:val="0"/>
        </w:rPr>
        <w:t>(três inteiros e sessenta e cinco centésimos por cento) ao ano</w:t>
      </w:r>
      <w:r w:rsidR="003E2E8C" w:rsidRPr="000E771F">
        <w:rPr>
          <w:rFonts w:ascii="Tahoma" w:hAnsi="Tahoma"/>
          <w:b w:val="0"/>
        </w:rPr>
        <w:t xml:space="preserve">; </w:t>
      </w:r>
      <w:r w:rsidR="003E2E8C" w:rsidRPr="00005C4C">
        <w:rPr>
          <w:rFonts w:ascii="Tahoma" w:hAnsi="Tahoma"/>
        </w:rPr>
        <w:t>(ii)</w:t>
      </w:r>
      <w:r w:rsidR="003E2E8C" w:rsidRPr="000E771F">
        <w:rPr>
          <w:rFonts w:ascii="Tahoma" w:hAnsi="Tahoma"/>
          <w:b w:val="0"/>
        </w:rPr>
        <w:t> </w:t>
      </w:r>
      <w:r w:rsidR="00F97ACC" w:rsidRPr="000E771F">
        <w:rPr>
          <w:rFonts w:ascii="Tahoma" w:hAnsi="Tahoma"/>
          <w:b w:val="0"/>
        </w:rPr>
        <w:t>0,25</w:t>
      </w:r>
      <w:r w:rsidR="009C6FB9">
        <w:rPr>
          <w:rFonts w:ascii="Tahoma" w:hAnsi="Tahoma"/>
          <w:b w:val="0"/>
        </w:rPr>
        <w:t xml:space="preserve">% </w:t>
      </w:r>
      <w:r w:rsidR="00F97ACC" w:rsidRPr="000E771F">
        <w:rPr>
          <w:rFonts w:ascii="Tahoma" w:hAnsi="Tahoma"/>
          <w:b w:val="0"/>
        </w:rPr>
        <w:t>(vinte e cinco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1º de julho de 2021</w:t>
      </w:r>
      <w:r w:rsidR="00ED5291">
        <w:rPr>
          <w:rFonts w:ascii="Tahoma" w:hAnsi="Tahoma"/>
          <w:b w:val="0"/>
        </w:rPr>
        <w:t xml:space="preserve"> (inclusive)</w:t>
      </w:r>
      <w:r w:rsidR="009C6FB9" w:rsidRPr="009C6FB9">
        <w:rPr>
          <w:rFonts w:ascii="Tahoma" w:hAnsi="Tahoma"/>
          <w:b w:val="0"/>
        </w:rPr>
        <w:t xml:space="preserve"> </w:t>
      </w:r>
      <w:r w:rsidR="009C6FB9">
        <w:rPr>
          <w:rFonts w:ascii="Tahoma" w:hAnsi="Tahoma"/>
          <w:b w:val="0"/>
        </w:rPr>
        <w:t xml:space="preserve">, passando a ser de 3,90% </w:t>
      </w:r>
      <w:r w:rsidR="00005C4C">
        <w:rPr>
          <w:rFonts w:ascii="Tahoma" w:hAnsi="Tahoma"/>
          <w:b w:val="0"/>
        </w:rPr>
        <w:t>(três inteiros e noventa centésimos por cento) ao ano</w:t>
      </w:r>
      <w:r w:rsidR="00F97ACC" w:rsidRPr="000E771F">
        <w:rPr>
          <w:rFonts w:ascii="Tahoma" w:hAnsi="Tahoma"/>
          <w:b w:val="0"/>
        </w:rPr>
        <w:t xml:space="preserve">; </w:t>
      </w:r>
      <w:r w:rsidR="00F97ACC" w:rsidRPr="0028383E">
        <w:rPr>
          <w:rFonts w:ascii="Tahoma" w:hAnsi="Tahoma"/>
        </w:rPr>
        <w:t>(iii)</w:t>
      </w:r>
      <w:r w:rsidR="00F97ACC" w:rsidRPr="000E771F">
        <w:rPr>
          <w:rFonts w:ascii="Tahoma" w:hAnsi="Tahoma"/>
          <w:b w:val="0"/>
        </w:rPr>
        <w:t xml:space="preserve"> </w:t>
      </w:r>
      <w:r w:rsidR="00D97464" w:rsidRPr="000E771F">
        <w:rPr>
          <w:rFonts w:ascii="Tahoma" w:hAnsi="Tahoma"/>
          <w:b w:val="0"/>
        </w:rPr>
        <w:t>0,50</w:t>
      </w:r>
      <w:r w:rsidR="009C6FB9">
        <w:rPr>
          <w:rFonts w:ascii="Tahoma" w:hAnsi="Tahoma"/>
          <w:b w:val="0"/>
        </w:rPr>
        <w:t xml:space="preserve">% </w:t>
      </w:r>
      <w:r w:rsidR="00AE288F" w:rsidRPr="000E771F">
        <w:rPr>
          <w:rFonts w:ascii="Tahoma" w:hAnsi="Tahoma"/>
          <w:b w:val="0"/>
        </w:rPr>
        <w:t>(</w:t>
      </w:r>
      <w:r w:rsidR="00D97464" w:rsidRPr="000E771F">
        <w:rPr>
          <w:rFonts w:ascii="Tahoma" w:hAnsi="Tahoma"/>
          <w:b w:val="0"/>
        </w:rPr>
        <w:t>cinquenta centésimos</w:t>
      </w:r>
      <w:r w:rsidR="009C6FB9">
        <w:rPr>
          <w:rFonts w:ascii="Tahoma" w:hAnsi="Tahoma"/>
          <w:b w:val="0"/>
        </w:rPr>
        <w:t xml:space="preserve"> por cento</w:t>
      </w:r>
      <w:r w:rsidR="00AE288F" w:rsidRPr="000E771F">
        <w:rPr>
          <w:rFonts w:ascii="Tahoma" w:hAnsi="Tahoma"/>
          <w:b w:val="0"/>
        </w:rPr>
        <w:t>)</w:t>
      </w:r>
      <w:r w:rsidR="00D97464"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2022</w:t>
      </w:r>
      <w:r w:rsidR="00ED5291">
        <w:rPr>
          <w:rFonts w:ascii="Tahoma" w:hAnsi="Tahoma"/>
          <w:b w:val="0"/>
        </w:rPr>
        <w:t xml:space="preserve"> (inclusive)</w:t>
      </w:r>
      <w:r w:rsidR="009C6FB9">
        <w:rPr>
          <w:rFonts w:ascii="Tahoma" w:hAnsi="Tahoma"/>
          <w:b w:val="0"/>
        </w:rPr>
        <w:t xml:space="preserve">, passando a ser de 4,40% </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(iv)</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31"/>
      <w:bookmarkEnd w:id="32"/>
      <w:r w:rsidR="008B6AD3">
        <w:rPr>
          <w:rFonts w:ascii="Tahoma" w:hAnsi="Tahoma" w:cs="Tahoma"/>
          <w:b w:val="0"/>
          <w:szCs w:val="22"/>
        </w:rPr>
        <w:t xml:space="preserve"> </w:t>
      </w:r>
      <w:bookmarkEnd w:id="33"/>
    </w:p>
    <w:p w14:paraId="2E1E9E5D" w14:textId="6B961AD5"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1E69D728"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4" w:name="_Ref5761050"/>
      <w:r w:rsidRPr="00CB38DA">
        <w:rPr>
          <w:rFonts w:ascii="Tahoma" w:hAnsi="Tahoma" w:cs="Tahoma"/>
          <w:b w:val="0"/>
          <w:szCs w:val="22"/>
        </w:rPr>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34"/>
      <w:r w:rsidRPr="00CB38DA">
        <w:rPr>
          <w:rFonts w:ascii="Tahoma" w:hAnsi="Tahoma" w:cs="Tahoma"/>
          <w:b w:val="0"/>
          <w:szCs w:val="22"/>
        </w:rPr>
        <w:lastRenderedPageBreak/>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399D2084"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das Ações Alienadas Fiduciariamente do Acordo de Acionistas por meio do envio ao Agente Fiduciário de aditamento ao Acordo de Acionistas neste sentido</w:t>
      </w:r>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5"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5"/>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6"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36"/>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7" w:name="_Ref403982082"/>
      <w:r w:rsidRPr="00C003D8">
        <w:rPr>
          <w:rFonts w:ascii="Tahoma" w:hAnsi="Tahoma" w:cs="Tahoma"/>
          <w:b w:val="0"/>
          <w:szCs w:val="22"/>
        </w:rPr>
        <w:lastRenderedPageBreak/>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37"/>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77777777"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38" w:name="_Ref21984008"/>
      <w:r w:rsidRPr="009375DA">
        <w:rPr>
          <w:rFonts w:ascii="Tahoma" w:hAnsi="Tahoma" w:cs="Tahoma"/>
          <w:szCs w:val="22"/>
        </w:rPr>
        <w:lastRenderedPageBreak/>
        <w:t>Resgate Antecipado Facultativo Total</w:t>
      </w:r>
      <w:bookmarkEnd w:id="38"/>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9"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xml:space="preserve">, com antecedência </w:t>
      </w:r>
      <w:r w:rsidRPr="00C003D8">
        <w:rPr>
          <w:rFonts w:ascii="Tahoma" w:hAnsi="Tahoma" w:cs="Tahoma"/>
          <w:b w:val="0"/>
          <w:szCs w:val="22"/>
        </w:rPr>
        <w:lastRenderedPageBreak/>
        <w:t>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39"/>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 xml:space="preserve">de </w:t>
      </w:r>
      <w:r w:rsidRPr="00EC0E5D">
        <w:rPr>
          <w:rFonts w:ascii="Tahoma" w:hAnsi="Tahoma" w:cs="Tahoma"/>
          <w:b w:val="0"/>
          <w:szCs w:val="22"/>
        </w:rPr>
        <w:lastRenderedPageBreak/>
        <w:t>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0" w:name="_Ref21984567"/>
      <w:r w:rsidRPr="009375DA">
        <w:rPr>
          <w:rFonts w:ascii="Tahoma" w:hAnsi="Tahoma" w:cs="Tahoma"/>
          <w:szCs w:val="22"/>
        </w:rPr>
        <w:t>Amortização Extraordinária Facultativa</w:t>
      </w:r>
      <w:bookmarkEnd w:id="40"/>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w:t>
      </w:r>
      <w:r>
        <w:rPr>
          <w:rFonts w:ascii="Tahoma" w:hAnsi="Tahoma" w:cs="Tahoma"/>
          <w:b w:val="0"/>
          <w:szCs w:val="22"/>
        </w:rPr>
        <w:lastRenderedPageBreak/>
        <w:t xml:space="preserve">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41" w:name="_ftnref3"/>
      <w:bookmarkStart w:id="42" w:name="_Ref21621326"/>
      <w:bookmarkStart w:id="43" w:name="_Ref21984172"/>
      <w:bookmarkEnd w:id="41"/>
      <w:r>
        <w:rPr>
          <w:rFonts w:ascii="Tahoma" w:hAnsi="Tahoma" w:cs="Tahoma"/>
        </w:rPr>
        <w:t>Resgate Antecipado Obrigatório Total ou Amortização Extraordinária Obrigatória</w:t>
      </w:r>
      <w:bookmarkEnd w:id="42"/>
      <w:bookmarkEnd w:id="43"/>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4" w:name="_Ref21711732"/>
      <w:bookmarkStart w:id="45"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44"/>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Alienação Integral das Ações CCR</w:t>
      </w:r>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CCR que </w:t>
      </w:r>
      <w:r w:rsidR="00292A1E" w:rsidRPr="00292A1E">
        <w:rPr>
          <w:rFonts w:ascii="Tahoma" w:hAnsi="Tahoma" w:cs="Tahoma"/>
          <w:szCs w:val="22"/>
        </w:rPr>
        <w:t>(i) </w:t>
      </w:r>
      <w:r w:rsidR="00292A1E"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(ii)</w:t>
      </w:r>
      <w:r w:rsidR="00292A1E"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45"/>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5E14A032"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6" w:name="_Ref21711767"/>
      <w:bookmarkStart w:id="47"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46"/>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conclusão da Alienação Parcial das Ações CCR depositado na Conta Vinculada.</w:t>
      </w:r>
      <w:bookmarkEnd w:id="47"/>
      <w:r w:rsidRPr="00292A1E">
        <w:rPr>
          <w:rFonts w:ascii="Tahoma" w:hAnsi="Tahoma" w:cs="Tahoma"/>
          <w:b w:val="0"/>
          <w:szCs w:val="22"/>
        </w:rPr>
        <w:t xml:space="preserve"> </w:t>
      </w:r>
    </w:p>
    <w:p w14:paraId="048E6AE9" w14:textId="6D658E6B"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o valor líquido depositado na Conta Vinculada decorrente da Alienação Parcial de Ações CCR</w:t>
      </w:r>
      <w:r w:rsidR="009C6FB9">
        <w:rPr>
          <w:rFonts w:ascii="Tahoma" w:hAnsi="Tahoma" w:cs="Tahoma"/>
          <w:b w:val="0"/>
          <w:szCs w:val="22"/>
        </w:rPr>
        <w:t xml:space="preserve"> (“</w:t>
      </w:r>
      <w:r w:rsidR="009C6FB9" w:rsidRPr="009C6FB9">
        <w:rPr>
          <w:rFonts w:ascii="Tahoma" w:hAnsi="Tahoma" w:cs="Tahoma"/>
          <w:b w:val="0"/>
          <w:szCs w:val="22"/>
          <w:u w:val="single"/>
        </w:rPr>
        <w:t>Dep</w:t>
      </w:r>
      <w:r w:rsidR="00016327">
        <w:rPr>
          <w:rFonts w:ascii="Tahoma" w:hAnsi="Tahoma" w:cs="Tahoma"/>
          <w:b w:val="0"/>
          <w:szCs w:val="22"/>
          <w:u w:val="single"/>
        </w:rPr>
        <w:t>ó</w:t>
      </w:r>
      <w:r w:rsidR="009C6FB9" w:rsidRPr="009C6FB9">
        <w:rPr>
          <w:rFonts w:ascii="Tahoma" w:hAnsi="Tahoma" w:cs="Tahoma"/>
          <w:b w:val="0"/>
          <w:szCs w:val="22"/>
          <w:u w:val="single"/>
        </w:rPr>
        <w:t>sito</w:t>
      </w:r>
      <w:r w:rsidR="009C6FB9">
        <w:rPr>
          <w:rFonts w:ascii="Tahoma" w:hAnsi="Tahoma" w:cs="Tahoma"/>
          <w:b w:val="0"/>
          <w:szCs w:val="22"/>
        </w:rPr>
        <w:t>”)</w:t>
      </w:r>
      <w:r w:rsidRPr="00292A1E">
        <w:rPr>
          <w:rFonts w:ascii="Tahoma" w:hAnsi="Tahoma" w:cs="Tahoma"/>
          <w:b w:val="0"/>
          <w:szCs w:val="22"/>
        </w:rPr>
        <w:t xml:space="preserve">; e </w:t>
      </w:r>
      <w:r w:rsidRPr="00292A1E">
        <w:rPr>
          <w:rFonts w:ascii="Tahoma" w:hAnsi="Tahoma" w:cs="Tahoma"/>
          <w:szCs w:val="22"/>
        </w:rPr>
        <w:t xml:space="preserve">(b) </w:t>
      </w:r>
      <w:r w:rsidRPr="00292A1E">
        <w:rPr>
          <w:rFonts w:ascii="Tahoma" w:hAnsi="Tahoma" w:cs="Tahoma"/>
          <w:b w:val="0"/>
          <w:szCs w:val="22"/>
        </w:rPr>
        <w:t>o Preço de Fechamento da</w:t>
      </w:r>
      <w:r w:rsidR="009E2CBF">
        <w:rPr>
          <w:rFonts w:ascii="Tahoma" w:hAnsi="Tahoma" w:cs="Tahoma"/>
          <w:b w:val="0"/>
          <w:szCs w:val="22"/>
        </w:rPr>
        <w:t>s</w:t>
      </w:r>
      <w:r w:rsidRPr="00292A1E">
        <w:rPr>
          <w:rFonts w:ascii="Tahoma" w:hAnsi="Tahoma" w:cs="Tahoma"/>
          <w:b w:val="0"/>
          <w:szCs w:val="22"/>
        </w:rPr>
        <w:t xml:space="preserve"> Aç</w:t>
      </w:r>
      <w:r w:rsidR="009E2CBF">
        <w:rPr>
          <w:rFonts w:ascii="Tahoma" w:hAnsi="Tahoma" w:cs="Tahoma"/>
          <w:b w:val="0"/>
          <w:szCs w:val="22"/>
        </w:rPr>
        <w:t>ões</w:t>
      </w:r>
      <w:r w:rsidRPr="00292A1E">
        <w:rPr>
          <w:rFonts w:ascii="Tahoma" w:hAnsi="Tahoma" w:cs="Tahoma"/>
          <w:b w:val="0"/>
          <w:szCs w:val="22"/>
        </w:rPr>
        <w:t xml:space="preserve"> CCR (conforme previsto no Contrato de Garantia) na </w:t>
      </w:r>
      <w:r w:rsidRPr="00292A1E">
        <w:rPr>
          <w:rFonts w:ascii="Tahoma" w:hAnsi="Tahoma" w:cs="Tahoma"/>
          <w:b w:val="0"/>
          <w:szCs w:val="22"/>
        </w:rPr>
        <w:lastRenderedPageBreak/>
        <w:t xml:space="preserve">data do </w:t>
      </w:r>
      <w:r w:rsidR="007169C8">
        <w:rPr>
          <w:rFonts w:ascii="Tahoma" w:hAnsi="Tahoma" w:cs="Tahoma"/>
          <w:b w:val="0"/>
          <w:szCs w:val="22"/>
        </w:rPr>
        <w:t>D</w:t>
      </w:r>
      <w:r w:rsidRPr="00292A1E">
        <w:rPr>
          <w:rFonts w:ascii="Tahoma" w:hAnsi="Tahoma" w:cs="Tahoma"/>
          <w:b w:val="0"/>
          <w:szCs w:val="22"/>
        </w:rPr>
        <w:t>epósito</w:t>
      </w:r>
      <w:r w:rsidR="007169C8">
        <w:rPr>
          <w:rFonts w:ascii="Tahoma" w:hAnsi="Tahoma" w:cs="Tahoma"/>
          <w:b w:val="0"/>
          <w:szCs w:val="22"/>
        </w:rPr>
        <w:t xml:space="preserve"> (“</w:t>
      </w:r>
      <w:r w:rsidR="007169C8" w:rsidRPr="007169C8">
        <w:rPr>
          <w:rFonts w:ascii="Tahoma" w:hAnsi="Tahoma" w:cs="Tahoma"/>
          <w:b w:val="0"/>
          <w:szCs w:val="22"/>
          <w:u w:val="single"/>
        </w:rPr>
        <w:t>Preço de Fechamento</w:t>
      </w:r>
      <w:r w:rsidR="007169C8">
        <w:rPr>
          <w:rFonts w:ascii="Tahoma" w:hAnsi="Tahoma" w:cs="Tahoma"/>
          <w:b w:val="0"/>
          <w:szCs w:val="22"/>
        </w:rPr>
        <w:t>”)</w:t>
      </w:r>
      <w:r w:rsidRPr="00292A1E">
        <w:rPr>
          <w:rFonts w:ascii="Tahoma" w:hAnsi="Tahoma" w:cs="Tahoma"/>
          <w:b w:val="0"/>
          <w:szCs w:val="22"/>
        </w:rPr>
        <w:t xml:space="preserve">; e </w:t>
      </w:r>
      <w:r w:rsidRPr="00292A1E">
        <w:rPr>
          <w:rFonts w:ascii="Tahoma" w:hAnsi="Tahoma" w:cs="Tahoma"/>
          <w:szCs w:val="22"/>
        </w:rPr>
        <w:t xml:space="preserve">(ii)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w:t>
      </w:r>
      <w:r w:rsidR="007169C8">
        <w:rPr>
          <w:rFonts w:ascii="Tahoma" w:hAnsi="Tahoma" w:cs="Tahoma"/>
          <w:b w:val="0"/>
          <w:szCs w:val="22"/>
        </w:rPr>
        <w:t>realiza</w:t>
      </w:r>
      <w:r w:rsidR="00016327">
        <w:rPr>
          <w:rFonts w:ascii="Tahoma" w:hAnsi="Tahoma" w:cs="Tahoma"/>
          <w:b w:val="0"/>
          <w:szCs w:val="22"/>
        </w:rPr>
        <w:t>ção</w:t>
      </w:r>
      <w:r w:rsidR="007169C8">
        <w:rPr>
          <w:rFonts w:ascii="Tahoma" w:hAnsi="Tahoma" w:cs="Tahoma"/>
          <w:b w:val="0"/>
          <w:szCs w:val="22"/>
        </w:rPr>
        <w:t xml:space="preserve"> </w:t>
      </w:r>
      <w:r w:rsidR="00016327">
        <w:rPr>
          <w:rFonts w:ascii="Tahoma" w:hAnsi="Tahoma" w:cs="Tahoma"/>
          <w:b w:val="0"/>
          <w:szCs w:val="22"/>
        </w:rPr>
        <w:t>d</w:t>
      </w:r>
      <w:r w:rsidR="007169C8">
        <w:rPr>
          <w:rFonts w:ascii="Tahoma" w:hAnsi="Tahoma" w:cs="Tahoma"/>
          <w:b w:val="0"/>
          <w:szCs w:val="22"/>
        </w:rPr>
        <w:t xml:space="preserve">a simulação de </w:t>
      </w:r>
      <w:r w:rsidR="007169C8" w:rsidRPr="0028383E">
        <w:rPr>
          <w:rFonts w:ascii="Tahoma" w:hAnsi="Tahoma" w:cs="Tahoma"/>
          <w:szCs w:val="22"/>
        </w:rPr>
        <w:t>(a)</w:t>
      </w:r>
      <w:r w:rsidR="007169C8">
        <w:rPr>
          <w:rFonts w:ascii="Tahoma" w:hAnsi="Tahoma" w:cs="Tahoma"/>
          <w:b w:val="0"/>
          <w:szCs w:val="22"/>
        </w:rPr>
        <w:t xml:space="preserve"> </w:t>
      </w:r>
      <w:r w:rsidRPr="00292A1E">
        <w:rPr>
          <w:rFonts w:ascii="Tahoma" w:hAnsi="Tahoma" w:cs="Tahoma"/>
          <w:b w:val="0"/>
          <w:szCs w:val="22"/>
        </w:rPr>
        <w:t xml:space="preserve">liberação parcial de Ações Alienadas Fiduciariamente e </w:t>
      </w:r>
      <w:r w:rsidR="007169C8" w:rsidRPr="0028383E">
        <w:rPr>
          <w:rFonts w:ascii="Tahoma" w:hAnsi="Tahoma" w:cs="Tahoma"/>
          <w:szCs w:val="22"/>
        </w:rPr>
        <w:t>(b)</w:t>
      </w:r>
      <w:r w:rsidR="007169C8">
        <w:rPr>
          <w:rFonts w:ascii="Tahoma" w:hAnsi="Tahoma" w:cs="Tahoma"/>
          <w:b w:val="0"/>
          <w:szCs w:val="22"/>
        </w:rPr>
        <w:t xml:space="preserve"> </w:t>
      </w:r>
      <w:r w:rsidRPr="00292A1E">
        <w:rPr>
          <w:rFonts w:ascii="Tahoma" w:hAnsi="Tahoma" w:cs="Tahoma"/>
          <w:b w:val="0"/>
          <w:szCs w:val="22"/>
        </w:rPr>
        <w:t xml:space="preserve">a Amortização Extraordinária Obrigatória, o Nível de Garantia, </w:t>
      </w:r>
      <w:bookmarkStart w:id="48" w:name="_Hlk21816667"/>
      <w:r w:rsidR="00971704" w:rsidRPr="00971704">
        <w:rPr>
          <w:rFonts w:ascii="Tahoma" w:hAnsi="Tahoma" w:cs="Tahoma"/>
          <w:b w:val="0"/>
          <w:szCs w:val="22"/>
        </w:rPr>
        <w:t xml:space="preserve">seja </w:t>
      </w:r>
      <w:r w:rsidR="00016327">
        <w:rPr>
          <w:rFonts w:ascii="Tahoma" w:hAnsi="Tahoma" w:cs="Tahoma"/>
          <w:b w:val="0"/>
          <w:szCs w:val="22"/>
        </w:rPr>
        <w:t xml:space="preserve">no mínimo </w:t>
      </w:r>
      <w:r w:rsidR="00660299">
        <w:rPr>
          <w:rFonts w:ascii="Tahoma" w:hAnsi="Tahoma" w:cs="Tahoma"/>
          <w:b w:val="0"/>
          <w:szCs w:val="22"/>
        </w:rPr>
        <w:t xml:space="preserve">igual </w:t>
      </w:r>
      <w:r w:rsidR="00971704" w:rsidRPr="00971704">
        <w:rPr>
          <w:rFonts w:ascii="Tahoma" w:hAnsi="Tahoma" w:cs="Tahoma"/>
          <w:b w:val="0"/>
          <w:szCs w:val="22"/>
        </w:rPr>
        <w:t xml:space="preserve">ao Nível de Garantia imediatamente antes do </w:t>
      </w:r>
      <w:r w:rsidR="00016327">
        <w:rPr>
          <w:rFonts w:ascii="Tahoma" w:hAnsi="Tahoma" w:cs="Tahoma"/>
          <w:b w:val="0"/>
          <w:szCs w:val="22"/>
        </w:rPr>
        <w:t>D</w:t>
      </w:r>
      <w:r w:rsidR="00971704" w:rsidRPr="00971704">
        <w:rPr>
          <w:rFonts w:ascii="Tahoma" w:hAnsi="Tahoma" w:cs="Tahoma"/>
          <w:b w:val="0"/>
          <w:szCs w:val="22"/>
        </w:rPr>
        <w:t>epósito</w:t>
      </w:r>
      <w:bookmarkEnd w:id="48"/>
      <w:r w:rsidRPr="00292A1E">
        <w:rPr>
          <w:rFonts w:ascii="Tahoma" w:hAnsi="Tahoma" w:cs="Tahoma"/>
          <w:b w:val="0"/>
          <w:szCs w:val="22"/>
        </w:rPr>
        <w:t>.</w:t>
      </w:r>
      <w:r w:rsidR="007169C8">
        <w:rPr>
          <w:rFonts w:ascii="Tahoma" w:hAnsi="Tahoma" w:cs="Tahoma"/>
          <w:b w:val="0"/>
          <w:szCs w:val="22"/>
        </w:rPr>
        <w:t xml:space="preserve"> Para efeitos </w:t>
      </w:r>
      <w:r w:rsidR="007169C8">
        <w:rPr>
          <w:rFonts w:ascii="Tahoma" w:hAnsi="Tahoma" w:cs="Tahoma"/>
          <w:b w:val="0"/>
          <w:i/>
          <w:szCs w:val="22"/>
        </w:rPr>
        <w:t>pro for</w:t>
      </w:r>
      <w:r w:rsidR="007169C8" w:rsidRPr="006E6286">
        <w:rPr>
          <w:rFonts w:ascii="Tahoma" w:hAnsi="Tahoma" w:cs="Tahoma"/>
          <w:b w:val="0"/>
          <w:i/>
          <w:szCs w:val="22"/>
        </w:rPr>
        <w:t>ma</w:t>
      </w:r>
      <w:r w:rsidR="007169C8">
        <w:rPr>
          <w:rFonts w:ascii="Tahoma" w:hAnsi="Tahoma" w:cs="Tahoma"/>
          <w:b w:val="0"/>
          <w:i/>
          <w:szCs w:val="22"/>
        </w:rPr>
        <w:t xml:space="preserve"> </w:t>
      </w:r>
      <w:r w:rsidR="007169C8">
        <w:rPr>
          <w:rFonts w:ascii="Tahoma" w:hAnsi="Tahoma" w:cs="Tahoma"/>
          <w:b w:val="0"/>
          <w:szCs w:val="22"/>
        </w:rPr>
        <w:t xml:space="preserve">os valores das </w:t>
      </w:r>
      <w:r w:rsidR="007169C8" w:rsidRPr="00292A1E">
        <w:rPr>
          <w:rFonts w:ascii="Tahoma" w:hAnsi="Tahoma" w:cs="Tahoma"/>
          <w:b w:val="0"/>
          <w:szCs w:val="22"/>
        </w:rPr>
        <w:t>Ações Alienadas Fiduciariamente</w:t>
      </w:r>
      <w:r w:rsidR="00016327">
        <w:rPr>
          <w:rFonts w:ascii="Tahoma" w:hAnsi="Tahoma" w:cs="Tahoma"/>
          <w:b w:val="0"/>
          <w:szCs w:val="22"/>
        </w:rPr>
        <w:t>,</w:t>
      </w:r>
      <w:r w:rsidR="007169C8">
        <w:rPr>
          <w:rFonts w:ascii="Tahoma" w:hAnsi="Tahoma" w:cs="Tahoma"/>
          <w:b w:val="0"/>
          <w:szCs w:val="22"/>
        </w:rPr>
        <w:t xml:space="preserve"> liberadas</w:t>
      </w:r>
      <w:r w:rsidR="00016327">
        <w:rPr>
          <w:rFonts w:ascii="Tahoma" w:hAnsi="Tahoma" w:cs="Tahoma"/>
          <w:b w:val="0"/>
          <w:szCs w:val="22"/>
        </w:rPr>
        <w:t xml:space="preserve"> na simulação,</w:t>
      </w:r>
      <w:r w:rsidR="007169C8">
        <w:rPr>
          <w:rFonts w:ascii="Tahoma" w:hAnsi="Tahoma" w:cs="Tahoma"/>
          <w:b w:val="0"/>
          <w:szCs w:val="22"/>
        </w:rPr>
        <w:t xml:space="preserve"> </w:t>
      </w:r>
      <w:r w:rsidR="00016327">
        <w:rPr>
          <w:rFonts w:ascii="Tahoma" w:hAnsi="Tahoma" w:cs="Tahoma"/>
          <w:b w:val="0"/>
          <w:szCs w:val="22"/>
        </w:rPr>
        <w:t xml:space="preserve">são calculadas </w:t>
      </w:r>
      <w:r w:rsidR="007169C8">
        <w:rPr>
          <w:rFonts w:ascii="Tahoma" w:hAnsi="Tahoma" w:cs="Tahoma"/>
          <w:b w:val="0"/>
          <w:szCs w:val="22"/>
        </w:rPr>
        <w:t>com base no Preço de Fechamento das Ações CCR na data d</w:t>
      </w:r>
      <w:r w:rsidR="00016327">
        <w:rPr>
          <w:rFonts w:ascii="Tahoma" w:hAnsi="Tahoma" w:cs="Tahoma"/>
          <w:b w:val="0"/>
          <w:szCs w:val="22"/>
        </w:rPr>
        <w:t>o Depósito.</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49"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49"/>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77777777"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Garantia</w:t>
      </w:r>
      <w:r w:rsidRPr="009375DA">
        <w:rPr>
          <w:rFonts w:ascii="Tahoma" w:hAnsi="Tahoma" w:cs="Tahoma"/>
          <w:szCs w:val="22"/>
        </w:rPr>
        <w:t xml:space="preserve"> </w:t>
      </w:r>
      <w:bookmarkStart w:id="50" w:name="_Ref18930167"/>
    </w:p>
    <w:bookmarkEnd w:id="50"/>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w:t>
      </w:r>
      <w:r w:rsidR="007C2A28" w:rsidRPr="007C2A28">
        <w:rPr>
          <w:rFonts w:ascii="Tahoma" w:eastAsia="Arial Unicode MS" w:hAnsi="Tahoma" w:cs="Tahoma"/>
          <w:b w:val="0"/>
          <w:szCs w:val="22"/>
        </w:rPr>
        <w:lastRenderedPageBreak/>
        <w:t xml:space="preserve">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7777777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77777777"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1" w:name="_Hlk23768080"/>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2" w:name="_Ref512347605"/>
      <w:bookmarkEnd w:id="51"/>
      <w:r w:rsidRPr="007C2A28">
        <w:rPr>
          <w:rFonts w:ascii="Tahoma" w:hAnsi="Tahoma" w:cs="Tahoma"/>
          <w:b w:val="0"/>
          <w:szCs w:val="22"/>
        </w:rPr>
        <w:lastRenderedPageBreak/>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CCR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(ix)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53"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(ii)</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(iii)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r w:rsidR="00AE288F">
        <w:rPr>
          <w:rFonts w:ascii="Tahoma" w:hAnsi="Tahoma" w:cs="Tahoma"/>
        </w:rPr>
        <w:t>i</w:t>
      </w:r>
      <w:r w:rsidR="007C2A28" w:rsidRPr="005B1A38">
        <w:rPr>
          <w:rFonts w:ascii="Tahoma" w:hAnsi="Tahoma" w:cs="Tahoma"/>
        </w:rPr>
        <w:t>v)</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5ª Emissão AGSA</w:t>
      </w:r>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SPE Holding Beira Rio S.A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alienação fiduciária condicional (</w:t>
      </w:r>
      <w:r w:rsidR="00E677C5" w:rsidRPr="00E677C5">
        <w:rPr>
          <w:rFonts w:ascii="Tahoma" w:hAnsi="Tahoma" w:cs="Tahoma"/>
          <w:b w:val="0"/>
          <w:i/>
        </w:rPr>
        <w:t>conditional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da CCR</w:t>
      </w:r>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tender offer</w:t>
      </w:r>
      <w:r w:rsidR="00E677C5">
        <w:rPr>
          <w:rFonts w:ascii="Tahoma" w:hAnsi="Tahoma" w:cs="Tahoma"/>
          <w:b w:val="0"/>
        </w:rPr>
        <w:t xml:space="preserve"> e/ou uma</w:t>
      </w:r>
      <w:r w:rsidR="002A4BCD">
        <w:rPr>
          <w:rFonts w:ascii="Tahoma" w:hAnsi="Tahoma" w:cs="Tahoma"/>
          <w:b w:val="0"/>
        </w:rPr>
        <w:t xml:space="preserve"> </w:t>
      </w:r>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 offer</w:t>
      </w:r>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International</w:t>
      </w:r>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53"/>
      <w:r w:rsidR="00D42CEF">
        <w:rPr>
          <w:rFonts w:ascii="Tahoma" w:hAnsi="Tahoma" w:cs="Tahoma"/>
          <w:b w:val="0"/>
        </w:rPr>
        <w:t xml:space="preserve"> </w:t>
      </w:r>
    </w:p>
    <w:bookmarkEnd w:id="52"/>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54" w:name="_Ref463540184"/>
      <w:bookmarkStart w:id="55"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54"/>
      <w:r w:rsidRPr="007C2A28">
        <w:rPr>
          <w:rFonts w:ascii="Tahoma" w:hAnsi="Tahoma" w:cs="Tahoma"/>
          <w:b w:val="0"/>
        </w:rPr>
        <w:t>:</w:t>
      </w:r>
      <w:bookmarkEnd w:id="55"/>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(ii)</w:t>
      </w:r>
      <w:r w:rsidRPr="00C003D8">
        <w:rPr>
          <w:rFonts w:ascii="Tahoma" w:hAnsi="Tahoma" w:cs="Tahoma"/>
          <w:b w:val="0"/>
          <w:szCs w:val="22"/>
        </w:rPr>
        <w:t xml:space="preserve"> na hipótese de as Debêntures não estarem custodiadas </w:t>
      </w:r>
      <w:r w:rsidRPr="00C003D8">
        <w:rPr>
          <w:rFonts w:ascii="Tahoma" w:hAnsi="Tahoma" w:cs="Tahoma"/>
          <w:b w:val="0"/>
          <w:szCs w:val="22"/>
        </w:rPr>
        <w:lastRenderedPageBreak/>
        <w:t>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6" w:name="_Ref403751165"/>
      <w:r w:rsidRPr="009375DA">
        <w:rPr>
          <w:rFonts w:ascii="Tahoma" w:hAnsi="Tahoma" w:cs="Tahoma"/>
          <w:szCs w:val="22"/>
        </w:rPr>
        <w:t>Prorrogação dos Prazos</w:t>
      </w:r>
      <w:bookmarkEnd w:id="56"/>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7" w:name="_Ref403984481"/>
      <w:r w:rsidRPr="009375DA">
        <w:rPr>
          <w:rFonts w:ascii="Tahoma" w:hAnsi="Tahoma" w:cs="Tahoma"/>
          <w:szCs w:val="22"/>
        </w:rPr>
        <w:t>Publicidade</w:t>
      </w:r>
      <w:bookmarkEnd w:id="57"/>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8" w:name="_Ref403979939"/>
      <w:bookmarkStart w:id="59" w:name="_Ref403982126"/>
      <w:r w:rsidRPr="009375DA">
        <w:rPr>
          <w:rFonts w:ascii="Tahoma" w:hAnsi="Tahoma" w:cs="Tahoma"/>
          <w:szCs w:val="22"/>
        </w:rPr>
        <w:t>Aquisição Facultativa</w:t>
      </w:r>
      <w:bookmarkEnd w:id="58"/>
      <w:bookmarkEnd w:id="59"/>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60"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60"/>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(iii)</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w:t>
      </w:r>
      <w:r w:rsidRPr="00C003D8">
        <w:rPr>
          <w:rFonts w:ascii="Tahoma" w:hAnsi="Tahoma" w:cs="Tahoma"/>
          <w:b w:val="0"/>
          <w:szCs w:val="22"/>
        </w:rPr>
        <w:lastRenderedPageBreak/>
        <w:t xml:space="preserve">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1" w:name="_DV_M62"/>
      <w:bookmarkStart w:id="62" w:name="_Ref437540799"/>
      <w:bookmarkEnd w:id="61"/>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62"/>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3" w:name="_DV_M117"/>
      <w:bookmarkStart w:id="64" w:name="_DV_M119"/>
      <w:bookmarkStart w:id="65" w:name="_DV_M120"/>
      <w:bookmarkStart w:id="66" w:name="_DV_M121"/>
      <w:bookmarkStart w:id="67" w:name="_DV_M156"/>
      <w:bookmarkStart w:id="68" w:name="_DV_M157"/>
      <w:bookmarkStart w:id="69" w:name="_DV_M234"/>
      <w:bookmarkStart w:id="70" w:name="_DV_M235"/>
      <w:bookmarkEnd w:id="63"/>
      <w:bookmarkEnd w:id="64"/>
      <w:bookmarkEnd w:id="65"/>
      <w:bookmarkEnd w:id="66"/>
      <w:bookmarkEnd w:id="67"/>
      <w:bookmarkEnd w:id="68"/>
      <w:bookmarkEnd w:id="69"/>
      <w:bookmarkEnd w:id="70"/>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31680C33"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71" w:name="_Ref501558935"/>
      <w:r w:rsidRPr="009375DA">
        <w:rPr>
          <w:rFonts w:ascii="Tahoma" w:hAnsi="Tahoma" w:cs="Tahoma"/>
          <w:sz w:val="22"/>
          <w:szCs w:val="22"/>
        </w:rPr>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71"/>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72"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72"/>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3" w:name="_Ref531948267"/>
      <w:r w:rsidRPr="00C003D8">
        <w:rPr>
          <w:rFonts w:ascii="Tahoma" w:hAnsi="Tahoma" w:cs="Tahoma"/>
          <w:b w:val="0"/>
          <w:szCs w:val="22"/>
        </w:rPr>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73"/>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w:t>
      </w:r>
      <w:r w:rsidRPr="009375DA">
        <w:rPr>
          <w:rFonts w:ascii="Tahoma" w:hAnsi="Tahoma" w:cs="Tahoma"/>
          <w:color w:val="000000"/>
          <w:sz w:val="22"/>
          <w:szCs w:val="22"/>
        </w:rPr>
        <w:lastRenderedPageBreak/>
        <w:t xml:space="preserve">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74"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74"/>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75" w:name="_Ref392008548"/>
      <w:bookmarkStart w:id="76"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75"/>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77" w:name="_Ref416256173"/>
      <w:bookmarkStart w:id="78"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77"/>
      <w:bookmarkEnd w:id="78"/>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79"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79"/>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lastRenderedPageBreak/>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sendo que, na hipótese de, na primeira Data de Integralização, o Preço de Integralização ser depositado na Conta Vinculada (conforme definido no Contrato de Garantia), o atendimento a todas as Condições Suspensivas Debêntures será  de até 5 (cinco) Dias 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CCR (“</w:t>
      </w:r>
      <w:r w:rsidRPr="0078493E">
        <w:rPr>
          <w:rFonts w:ascii="Tahoma" w:hAnsi="Tahoma" w:cs="Tahoma"/>
          <w:sz w:val="22"/>
          <w:szCs w:val="22"/>
          <w:u w:val="single"/>
        </w:rPr>
        <w:t>Instituição Escrituradora</w:t>
      </w:r>
      <w:r w:rsidRPr="00DF21BB">
        <w:rPr>
          <w:rFonts w:ascii="Tahoma" w:hAnsi="Tahoma" w:cs="Tahoma"/>
          <w:sz w:val="22"/>
          <w:szCs w:val="22"/>
        </w:rPr>
        <w:t>”) da notificação nos termos previstos no inciso (iv)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(ii)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agentes ou representantes de tais credores) a serem emitidas por </w:t>
      </w:r>
      <w:r w:rsidR="00E8289F" w:rsidRPr="002F0E9B">
        <w:rPr>
          <w:rFonts w:ascii="Tahoma" w:hAnsi="Tahoma" w:cs="Tahoma"/>
          <w:iCs/>
          <w:sz w:val="22"/>
          <w:szCs w:val="22"/>
        </w:rPr>
        <w:t xml:space="preserve">AG </w:t>
      </w:r>
      <w:r w:rsidR="00E8289F" w:rsidRPr="0059005E">
        <w:rPr>
          <w:rFonts w:ascii="Tahoma" w:hAnsi="Tahoma" w:cs="Tahoma"/>
          <w:iCs/>
          <w:sz w:val="22"/>
          <w:szCs w:val="22"/>
        </w:rPr>
        <w:t>International</w:t>
      </w:r>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w:t>
      </w:r>
      <w:r w:rsidR="00AE288F" w:rsidRPr="0059005E">
        <w:rPr>
          <w:rFonts w:ascii="Tahoma" w:hAnsi="Tahoma" w:cs="Tahoma"/>
          <w:iCs/>
          <w:sz w:val="22"/>
          <w:szCs w:val="22"/>
        </w:rPr>
        <w:lastRenderedPageBreak/>
        <w:t>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r w:rsidR="0059005E" w:rsidRPr="0059005E">
        <w:rPr>
          <w:rFonts w:ascii="Tahoma" w:hAnsi="Tahoma" w:cs="Tahoma"/>
          <w:iCs/>
          <w:sz w:val="22"/>
          <w:szCs w:val="22"/>
          <w:u w:val="single"/>
        </w:rPr>
        <w:t>International</w:t>
      </w:r>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da 5ª Emissão AGSA,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Dívida AG International</w:t>
      </w:r>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garantidas por ações de emissão da CCR</w:t>
      </w:r>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72BF1E9A"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w:t>
      </w:r>
      <w:r w:rsidR="0028383E">
        <w:rPr>
          <w:rFonts w:ascii="Tahoma" w:eastAsia="Arial Unicode MS" w:hAnsi="Tahoma" w:cs="Tahoma"/>
          <w:w w:val="0"/>
          <w:sz w:val="22"/>
          <w:szCs w:val="22"/>
        </w:rPr>
        <w:t>,</w:t>
      </w:r>
      <w:r w:rsidRPr="00170B39">
        <w:rPr>
          <w:rFonts w:ascii="Tahoma" w:eastAsia="Arial Unicode MS" w:hAnsi="Tahoma" w:cs="Tahoma"/>
          <w:w w:val="0"/>
          <w:sz w:val="22"/>
          <w:szCs w:val="22"/>
        </w:rPr>
        <w:t xml:space="preserve"> </w:t>
      </w:r>
      <w:r w:rsidR="009603B2">
        <w:rPr>
          <w:rFonts w:ascii="Tahoma" w:eastAsia="Arial Unicode MS" w:hAnsi="Tahoma" w:cs="Tahoma"/>
          <w:w w:val="0"/>
          <w:sz w:val="22"/>
          <w:szCs w:val="22"/>
        </w:rPr>
        <w:t>arbitral</w:t>
      </w:r>
      <w:r w:rsidR="0028383E">
        <w:rPr>
          <w:rFonts w:ascii="Tahoma" w:eastAsia="Arial Unicode MS" w:hAnsi="Tahoma" w:cs="Tahoma"/>
          <w:w w:val="0"/>
          <w:sz w:val="22"/>
          <w:szCs w:val="22"/>
        </w:rPr>
        <w:t xml:space="preserve"> ou administrativa</w:t>
      </w:r>
      <w:r w:rsidR="009603B2">
        <w:rPr>
          <w:rFonts w:ascii="Tahoma" w:eastAsia="Arial Unicode MS" w:hAnsi="Tahoma" w:cs="Tahoma"/>
          <w:w w:val="0"/>
          <w:sz w:val="22"/>
          <w:szCs w:val="22"/>
        </w:rPr>
        <w:t xml:space="preserve">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80" w:name="_Ref398888998"/>
      <w:bookmarkStart w:id="81" w:name="_Ref507174313"/>
      <w:bookmarkStart w:id="82" w:name="_Ref19525237"/>
      <w:r w:rsidRPr="002D7BB6">
        <w:rPr>
          <w:rFonts w:ascii="Tahoma" w:hAnsi="Tahoma" w:cs="Tahoma"/>
          <w:b w:val="0"/>
          <w:szCs w:val="22"/>
        </w:rPr>
        <w:lastRenderedPageBreak/>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80"/>
      <w:bookmarkEnd w:id="81"/>
      <w:bookmarkEnd w:id="82"/>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3"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83"/>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CAM-CCBC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 xml:space="preserve">Sociedades </w:t>
      </w:r>
      <w:r w:rsidRPr="00170B39">
        <w:rPr>
          <w:rFonts w:ascii="Tahoma" w:hAnsi="Tahoma" w:cs="Tahoma"/>
          <w:sz w:val="22"/>
          <w:szCs w:val="22"/>
          <w:u w:val="single"/>
        </w:rPr>
        <w:lastRenderedPageBreak/>
        <w:t>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4"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r w:rsidR="00BE44AF">
        <w:rPr>
          <w:rFonts w:ascii="Tahoma" w:hAnsi="Tahoma" w:cs="Tahoma"/>
          <w:sz w:val="22"/>
          <w:szCs w:val="22"/>
        </w:rPr>
        <w:t>i</w:t>
      </w:r>
      <w:r>
        <w:rPr>
          <w:rFonts w:ascii="Tahoma" w:hAnsi="Tahoma" w:cs="Tahoma"/>
          <w:sz w:val="22"/>
          <w:szCs w:val="22"/>
        </w:rPr>
        <w:t>v) do item 3.1. do Contrato de Garantia;</w:t>
      </w:r>
      <w:bookmarkEnd w:id="84"/>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w:t>
      </w:r>
      <w:r w:rsidRPr="005B2882">
        <w:rPr>
          <w:rFonts w:ascii="Tahoma" w:hAnsi="Tahoma" w:cs="Tahoma"/>
          <w:sz w:val="22"/>
          <w:szCs w:val="22"/>
        </w:rPr>
        <w:lastRenderedPageBreak/>
        <w:t xml:space="preserve">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reputacional</w:t>
      </w:r>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 xml:space="preserve">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w:t>
      </w:r>
      <w:r w:rsidRPr="00BE44AF">
        <w:rPr>
          <w:rFonts w:ascii="Tahoma" w:hAnsi="Tahoma" w:cs="Tahoma"/>
          <w:sz w:val="22"/>
          <w:szCs w:val="22"/>
        </w:rPr>
        <w:lastRenderedPageBreak/>
        <w:t>por parte de seus colaboradores ou utilização em suas atividades mão-de-obra infantil ou em condição análoga à de escravo</w:t>
      </w:r>
      <w:r w:rsidR="001A6971">
        <w:rPr>
          <w:rFonts w:ascii="Tahoma" w:hAnsi="Tahoma" w:cs="Tahoma"/>
          <w:sz w:val="22"/>
          <w:szCs w:val="22"/>
        </w:rPr>
        <w:t>; e</w:t>
      </w:r>
    </w:p>
    <w:p w14:paraId="04AAA7C3" w14:textId="7F177192"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0033094D">
        <w:rPr>
          <w:rFonts w:ascii="Tahoma" w:hAnsi="Tahoma" w:cs="Tahoma"/>
          <w:sz w:val="22"/>
          <w:szCs w:val="22"/>
        </w:rPr>
        <w:t>[</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5" w:name="_Ref403983397"/>
      <w:bookmarkStart w:id="86" w:name="_Ref533697872"/>
      <w:bookmarkEnd w:id="76"/>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85"/>
      <w:bookmarkEnd w:id="86"/>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7"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87"/>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8"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w:t>
      </w:r>
      <w:r w:rsidRPr="002D7BB6">
        <w:rPr>
          <w:rFonts w:ascii="Tahoma" w:hAnsi="Tahoma" w:cs="Tahoma"/>
          <w:b w:val="0"/>
          <w:szCs w:val="22"/>
        </w:rPr>
        <w:lastRenderedPageBreak/>
        <w:t>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88"/>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9"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89"/>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0" w:name="_Ref346551468"/>
      <w:bookmarkStart w:id="91" w:name="_Ref488401160"/>
      <w:bookmarkStart w:id="92"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90"/>
      <w:r w:rsidRPr="009375DA">
        <w:rPr>
          <w:rFonts w:ascii="Tahoma" w:hAnsi="Tahoma" w:cs="Tahoma"/>
          <w:sz w:val="22"/>
          <w:szCs w:val="22"/>
        </w:rPr>
        <w:t>;</w:t>
      </w:r>
      <w:bookmarkEnd w:id="91"/>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3" w:name="_Ref225332080"/>
      <w:bookmarkEnd w:id="92"/>
      <w:r w:rsidRPr="009375DA">
        <w:rPr>
          <w:rFonts w:ascii="Tahoma" w:hAnsi="Tahoma" w:cs="Tahoma"/>
          <w:sz w:val="22"/>
          <w:szCs w:val="22"/>
        </w:rPr>
        <w:t>fornecer ao Agente Fiduciário:</w:t>
      </w:r>
      <w:bookmarkEnd w:id="93"/>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94" w:name="_Ref168844063"/>
      <w:bookmarkStart w:id="95" w:name="_Ref278277903"/>
      <w:bookmarkStart w:id="96"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94"/>
      <w:bookmarkEnd w:id="95"/>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97"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98" w:name="_Ref168844067"/>
      <w:bookmarkEnd w:id="97"/>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98"/>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r>
        <w:rPr>
          <w:rFonts w:ascii="Tahoma" w:hAnsi="Tahoma" w:cs="Tahoma"/>
          <w:sz w:val="22"/>
          <w:szCs w:val="22"/>
        </w:rPr>
        <w:t>pdf</w:t>
      </w:r>
      <w:r w:rsidRPr="001A051D">
        <w:rPr>
          <w:rFonts w:ascii="Tahoma" w:hAnsi="Tahoma" w:cs="Tahoma"/>
          <w:sz w:val="22"/>
          <w:szCs w:val="22"/>
        </w:rPr>
        <w:t xml:space="preserve">) com a devida chancela digital da </w:t>
      </w:r>
      <w:r>
        <w:rPr>
          <w:rFonts w:ascii="Tahoma" w:hAnsi="Tahoma" w:cs="Tahoma"/>
          <w:sz w:val="22"/>
          <w:szCs w:val="22"/>
        </w:rPr>
        <w:t>JUCEMG</w:t>
      </w:r>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9" w:name="_Ref168844076"/>
      <w:bookmarkEnd w:id="96"/>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100" w:name="_Ref168844078"/>
      <w:bookmarkEnd w:id="99"/>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00"/>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01"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(MDA)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02" w:name="_Ref278278911"/>
      <w:bookmarkEnd w:id="101"/>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03" w:name="_Ref168844096"/>
      <w:bookmarkEnd w:id="102"/>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03"/>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04"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104"/>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05"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05"/>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w:t>
      </w:r>
      <w:r w:rsidRPr="009375DA">
        <w:rPr>
          <w:rFonts w:ascii="Tahoma" w:hAnsi="Tahoma" w:cs="Tahoma"/>
          <w:sz w:val="22"/>
          <w:szCs w:val="22"/>
        </w:rPr>
        <w:lastRenderedPageBreak/>
        <w:t xml:space="preserve">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06"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7"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06"/>
      <w:bookmarkEnd w:id="107"/>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08"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08"/>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09" w:name="_Ref483930594"/>
      <w:r w:rsidRPr="00DE4DCE">
        <w:rPr>
          <w:rFonts w:ascii="Tahoma" w:hAnsi="Tahoma" w:cs="Tahoma"/>
          <w:sz w:val="22"/>
          <w:szCs w:val="22"/>
        </w:rPr>
        <w:t xml:space="preserve">divulgar as demonstrações financeiras consolidadas subsequentes, acompanhadas de notas explicativas e relatório dos auditores independentes, </w:t>
      </w:r>
      <w:r w:rsidRPr="00DE4DCE">
        <w:rPr>
          <w:rFonts w:ascii="Tahoma" w:hAnsi="Tahoma" w:cs="Tahoma"/>
          <w:sz w:val="22"/>
          <w:szCs w:val="22"/>
        </w:rPr>
        <w:lastRenderedPageBreak/>
        <w:t>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09"/>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10" w:name="_DV_M190"/>
      <w:bookmarkStart w:id="111" w:name="_DV_M191"/>
      <w:bookmarkStart w:id="112" w:name="_Ref404004893"/>
      <w:bookmarkEnd w:id="110"/>
      <w:bookmarkEnd w:id="111"/>
      <w:r w:rsidRPr="009375DA">
        <w:rPr>
          <w:rFonts w:ascii="Tahoma" w:hAnsi="Tahoma" w:cs="Tahoma"/>
          <w:szCs w:val="22"/>
        </w:rPr>
        <w:lastRenderedPageBreak/>
        <w:t xml:space="preserve">CLÁUSULA NONA - </w:t>
      </w:r>
      <w:r w:rsidR="004373CD" w:rsidRPr="009375DA">
        <w:rPr>
          <w:rFonts w:ascii="Tahoma" w:hAnsi="Tahoma" w:cs="Tahoma"/>
          <w:szCs w:val="22"/>
        </w:rPr>
        <w:t>AGENTE FIDUCIÁRIO</w:t>
      </w:r>
      <w:bookmarkEnd w:id="112"/>
      <w:r w:rsidR="0062683B" w:rsidRPr="009375DA">
        <w:rPr>
          <w:rFonts w:ascii="Tahoma" w:hAnsi="Tahoma" w:cs="Tahoma"/>
          <w:szCs w:val="22"/>
        </w:rPr>
        <w:t xml:space="preserve"> </w:t>
      </w:r>
    </w:p>
    <w:p w14:paraId="6B89ABD3" w14:textId="086B05A8"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13" w:name="_DV_M238"/>
      <w:bookmarkEnd w:id="113"/>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4" w:name="_DV_M240"/>
      <w:bookmarkEnd w:id="114"/>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73A659B2"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não presta serviços de agente fiduciário.</w:t>
      </w:r>
      <w:r w:rsidR="00B36E15">
        <w:rPr>
          <w:rFonts w:ascii="Tahoma" w:hAnsi="Tahoma" w:cs="Tahoma"/>
          <w:sz w:val="22"/>
          <w:szCs w:val="22"/>
        </w:rPr>
        <w:t xml:space="preserve"> </w:t>
      </w:r>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499384CE"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5"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16" w:name="_Ref19554234"/>
      <w:bookmarkEnd w:id="115"/>
    </w:p>
    <w:bookmarkEnd w:id="116"/>
    <w:p w14:paraId="39A1B27B" w14:textId="3E9793D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 xml:space="preserve">(iv)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CSLL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580F6B88"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7D253469"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(iii)</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(iv)</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(vii)</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xml:space="preserve">, de </w:t>
      </w:r>
      <w:r w:rsidRPr="001D1628">
        <w:rPr>
          <w:rFonts w:ascii="Tahoma" w:hAnsi="Tahoma" w:cs="Tahoma"/>
          <w:b w:val="0"/>
          <w:szCs w:val="22"/>
        </w:rPr>
        <w:lastRenderedPageBreak/>
        <w:t>forma presencial e/ou virtual;</w:t>
      </w:r>
      <w:r w:rsidR="001D1628" w:rsidRPr="001D1628">
        <w:rPr>
          <w:rFonts w:ascii="Tahoma" w:hAnsi="Tahoma" w:cs="Tahoma"/>
          <w:b w:val="0"/>
          <w:szCs w:val="22"/>
        </w:rPr>
        <w:t xml:space="preserve"> </w:t>
      </w:r>
      <w:r w:rsidRPr="00D64172">
        <w:rPr>
          <w:rFonts w:ascii="Tahoma" w:hAnsi="Tahoma" w:cs="Tahoma"/>
          <w:szCs w:val="22"/>
        </w:rPr>
        <w:t>(viii)</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“vii” acima;</w:t>
      </w:r>
      <w:r w:rsidR="001D1628" w:rsidRPr="001D1628">
        <w:rPr>
          <w:rFonts w:ascii="Tahoma" w:hAnsi="Tahoma" w:cs="Tahoma"/>
          <w:b w:val="0"/>
          <w:szCs w:val="22"/>
        </w:rPr>
        <w:t xml:space="preserve"> </w:t>
      </w:r>
      <w:r w:rsidRPr="00D64172">
        <w:rPr>
          <w:rFonts w:ascii="Tahoma" w:hAnsi="Tahoma" w:cs="Tahoma"/>
          <w:szCs w:val="22"/>
        </w:rPr>
        <w:t>(ix)</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7" w:name="_DV_M369"/>
      <w:bookmarkStart w:id="118" w:name="_DV_M371"/>
      <w:bookmarkStart w:id="119" w:name="_DV_M373"/>
      <w:bookmarkEnd w:id="117"/>
      <w:bookmarkEnd w:id="118"/>
      <w:bookmarkEnd w:id="119"/>
      <w:r>
        <w:rPr>
          <w:rFonts w:ascii="Tahoma" w:hAnsi="Tahoma" w:cs="Tahoma"/>
          <w:b w:val="0"/>
          <w:szCs w:val="22"/>
        </w:rPr>
        <w:t>Todas as despesas decorrentes de procedimentos legais, inclusive as administrativas</w:t>
      </w:r>
      <w:r w:rsidR="00AB0DE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0" w:name="_DV_M241"/>
      <w:bookmarkStart w:id="121" w:name="_Ref509311364"/>
      <w:bookmarkEnd w:id="120"/>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21"/>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nesta Escritura de Emissão, diligenciando para que sejam sanadas as omissões, falhas ou defeitos de que tenha conhecimento;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2"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2"/>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0BF59EE8"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3"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23"/>
    </w:p>
    <w:p w14:paraId="1E26A75D" w14:textId="0FC767AC"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disponibilizar aos Debenturistas e demais participantes do mercado, em sua central de atendimento e/ou página na rede mundial de computadores </w:t>
      </w:r>
      <w:r w:rsidR="001D1628">
        <w:rPr>
          <w:rFonts w:ascii="Tahoma" w:hAnsi="Tahoma" w:cs="Tahoma"/>
          <w:sz w:val="22"/>
          <w:szCs w:val="22"/>
        </w:rPr>
        <w:t>www.simplificpavarini.com.br</w:t>
      </w:r>
      <w:r w:rsidR="001D1628" w:rsidRPr="009375DA">
        <w:rPr>
          <w:rFonts w:ascii="Tahoma" w:hAnsi="Tahoma" w:cs="Tahoma"/>
          <w:sz w:val="22"/>
          <w:szCs w:val="22"/>
        </w:rPr>
        <w:t xml:space="preserve"> </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4" w:name="_DV_M278"/>
      <w:bookmarkStart w:id="125" w:name="_DV_M279"/>
      <w:bookmarkStart w:id="126" w:name="_DV_M280"/>
      <w:bookmarkStart w:id="127" w:name="_DV_M281"/>
      <w:bookmarkStart w:id="128" w:name="_DV_M282"/>
      <w:bookmarkStart w:id="129" w:name="_DV_M283"/>
      <w:bookmarkStart w:id="130" w:name="_DV_M284"/>
      <w:bookmarkStart w:id="131" w:name="_DV_M285"/>
      <w:bookmarkStart w:id="132" w:name="_DV_M286"/>
      <w:bookmarkStart w:id="133" w:name="_DV_M287"/>
      <w:bookmarkStart w:id="134" w:name="_DV_M288"/>
      <w:bookmarkStart w:id="135" w:name="_DV_M289"/>
      <w:bookmarkStart w:id="136" w:name="_DV_M290"/>
      <w:bookmarkStart w:id="137" w:name="_DV_M291"/>
      <w:bookmarkStart w:id="138" w:name="_DV_M292"/>
      <w:bookmarkStart w:id="139" w:name="_DV_M293"/>
      <w:bookmarkStart w:id="140" w:name="_DV_M294"/>
      <w:bookmarkStart w:id="141" w:name="_DV_M295"/>
      <w:bookmarkStart w:id="142" w:name="_DV_M296"/>
      <w:bookmarkStart w:id="143" w:name="_DV_M297"/>
      <w:bookmarkStart w:id="144" w:name="_DV_M298"/>
      <w:bookmarkStart w:id="145" w:name="_DV_M299"/>
      <w:bookmarkStart w:id="146" w:name="_DV_M300"/>
      <w:bookmarkStart w:id="147" w:name="_DV_M301"/>
      <w:bookmarkStart w:id="148" w:name="_DV_M302"/>
      <w:bookmarkStart w:id="149" w:name="_DV_M303"/>
      <w:bookmarkStart w:id="150" w:name="_DV_M304"/>
      <w:bookmarkStart w:id="151" w:name="_DV_M305"/>
      <w:bookmarkStart w:id="152" w:name="_DV_M306"/>
      <w:bookmarkStart w:id="153" w:name="_DV_M307"/>
      <w:bookmarkStart w:id="154" w:name="_DV_M308"/>
      <w:bookmarkStart w:id="155" w:name="_DV_M309"/>
      <w:bookmarkStart w:id="156" w:name="_DV_M310"/>
      <w:bookmarkStart w:id="157" w:name="_DV_M311"/>
      <w:bookmarkStart w:id="158" w:name="_DV_M312"/>
      <w:bookmarkStart w:id="159" w:name="_DV_M313"/>
      <w:bookmarkStart w:id="160" w:name="_DV_M314"/>
      <w:bookmarkStart w:id="161" w:name="_DV_M315"/>
      <w:bookmarkStart w:id="162" w:name="_DV_M316"/>
      <w:bookmarkStart w:id="163" w:name="_DV_M317"/>
      <w:bookmarkStart w:id="164" w:name="_DV_M318"/>
      <w:bookmarkStart w:id="165" w:name="_DV_M319"/>
      <w:bookmarkStart w:id="166" w:name="_DV_M320"/>
      <w:bookmarkStart w:id="167" w:name="_Ref5015626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Tahoma" w:hAnsi="Tahoma" w:cs="Tahoma"/>
          <w:b w:val="0"/>
          <w:szCs w:val="22"/>
        </w:rPr>
        <w:lastRenderedPageBreak/>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67"/>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68" w:name="_DV_M326"/>
      <w:bookmarkStart w:id="169" w:name="_DV_M327"/>
      <w:bookmarkStart w:id="170" w:name="_DV_M328"/>
      <w:bookmarkStart w:id="171" w:name="_DV_M329"/>
      <w:bookmarkEnd w:id="168"/>
      <w:bookmarkEnd w:id="169"/>
      <w:bookmarkEnd w:id="170"/>
      <w:bookmarkEnd w:id="171"/>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2" w:name="_DV_M333"/>
      <w:bookmarkEnd w:id="172"/>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3" w:name="_DV_M334"/>
      <w:bookmarkEnd w:id="173"/>
      <w:r w:rsidRPr="002D7BB6">
        <w:rPr>
          <w:rFonts w:ascii="Tahoma" w:hAnsi="Tahoma" w:cs="Tahoma"/>
          <w:b w:val="0"/>
          <w:szCs w:val="22"/>
        </w:rPr>
        <w:t xml:space="preserve">É facultado aos Debenturistas, após o encerramento do prazo para a subscrição e integralização da totalidade das Debêntures, proceder à substituição do Agente Fiduciário e à </w:t>
      </w:r>
      <w:r w:rsidRPr="002D7BB6">
        <w:rPr>
          <w:rFonts w:ascii="Tahoma" w:hAnsi="Tahoma" w:cs="Tahoma"/>
          <w:b w:val="0"/>
          <w:szCs w:val="22"/>
        </w:rPr>
        <w:lastRenderedPageBreak/>
        <w:t>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4" w:name="_DV_M335"/>
      <w:bookmarkEnd w:id="174"/>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5" w:name="_DV_M336"/>
      <w:bookmarkEnd w:id="175"/>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6" w:name="_DV_M337"/>
      <w:bookmarkEnd w:id="176"/>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7" w:name="_DV_M338"/>
      <w:bookmarkEnd w:id="177"/>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8" w:name="_DV_M339"/>
      <w:bookmarkEnd w:id="178"/>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79"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179"/>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0"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180"/>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 xml:space="preserve">A Assembleia Geral de Debenturistas deverá ser realizada no prazo de 15 (quinze) dias, contados da primeira publicação do edital de convocação ou, caso não se verifique quórum </w:t>
      </w:r>
      <w:r w:rsidRPr="003D3EAA">
        <w:rPr>
          <w:rFonts w:ascii="Tahoma" w:hAnsi="Tahoma" w:cs="Tahoma"/>
          <w:b w:val="0"/>
          <w:szCs w:val="22"/>
        </w:rPr>
        <w:lastRenderedPageBreak/>
        <w:t>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1"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181"/>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2"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182"/>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3"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183"/>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4" w:name="_Ref19540569"/>
      <w:r w:rsidRPr="002D7BB6">
        <w:rPr>
          <w:rFonts w:ascii="Tahoma" w:hAnsi="Tahoma" w:cs="Tahoma"/>
          <w:b w:val="0"/>
          <w:szCs w:val="22"/>
        </w:rPr>
        <w:lastRenderedPageBreak/>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184"/>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85"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185"/>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6"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186"/>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é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w:t>
      </w:r>
      <w:r w:rsidRPr="00AE6950">
        <w:rPr>
          <w:rFonts w:ascii="Tahoma" w:hAnsi="Tahoma" w:cs="Tahoma"/>
          <w:sz w:val="22"/>
          <w:szCs w:val="22"/>
        </w:rPr>
        <w:t>incluindo ANTT e da ARTESP,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não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7"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187"/>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88"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188"/>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9"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89"/>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r>
      <w:r w:rsidRPr="009375DA">
        <w:rPr>
          <w:rFonts w:ascii="Tahoma" w:hAnsi="Tahoma" w:cs="Tahoma"/>
          <w:bCs/>
          <w:sz w:val="22"/>
          <w:szCs w:val="22"/>
        </w:rPr>
        <w:lastRenderedPageBreak/>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2"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Rua Joaquim Floriano 466, Bloco B, Conj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0"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(i</w:t>
      </w:r>
      <w:r w:rsidR="00505047">
        <w:rPr>
          <w:rFonts w:ascii="Tahoma" w:hAnsi="Tahoma" w:cs="Tahoma"/>
          <w:b w:val="0"/>
          <w:szCs w:val="22"/>
        </w:rPr>
        <w:t>i</w:t>
      </w:r>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190"/>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lastRenderedPageBreak/>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77777777"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1D1628">
      <w:pPr>
        <w:pStyle w:val="Body"/>
        <w:spacing w:after="240" w:line="320" w:lineRule="exact"/>
        <w:rPr>
          <w:rFonts w:ascii="Tahoma" w:hAnsi="Tahoma" w:cs="Tahoma"/>
          <w:i/>
          <w:sz w:val="22"/>
          <w:szCs w:val="22"/>
        </w:rPr>
      </w:pPr>
      <w:r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69265D">
      <w:headerReference w:type="even" r:id="rId23"/>
      <w:headerReference w:type="default" r:id="rId24"/>
      <w:footerReference w:type="even" r:id="rId25"/>
      <w:footerReference w:type="default" r:id="rId26"/>
      <w:headerReference w:type="first" r:id="rId27"/>
      <w:footerReference w:type="first" r:id="rId28"/>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0A15" w14:textId="77777777" w:rsidR="00EB739E" w:rsidRDefault="00EB739E">
      <w:r>
        <w:separator/>
      </w:r>
    </w:p>
  </w:endnote>
  <w:endnote w:type="continuationSeparator" w:id="0">
    <w:p w14:paraId="5C77DF6B" w14:textId="77777777" w:rsidR="00EB739E" w:rsidRDefault="00EB739E">
      <w:r>
        <w:continuationSeparator/>
      </w:r>
    </w:p>
  </w:endnote>
  <w:endnote w:type="continuationNotice" w:id="1">
    <w:p w14:paraId="39BF5F9C" w14:textId="77777777" w:rsidR="00EB739E" w:rsidRDefault="00EB7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C3A8" w14:textId="77777777" w:rsidR="00005C4C" w:rsidRDefault="00005C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4B601D9E" w14:textId="3C56A48A" w:rsidR="00EB739E" w:rsidRPr="000F422B" w:rsidRDefault="00EB739E">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30</w:t>
        </w:r>
        <w:r w:rsidRPr="000F422B">
          <w:rPr>
            <w:rFonts w:ascii="Tahoma" w:hAnsi="Tahoma" w:cs="Tahoma"/>
            <w:sz w:val="22"/>
            <w:szCs w:val="22"/>
          </w:rPr>
          <w:fldChar w:fldCharType="end"/>
        </w:r>
      </w:p>
    </w:sdtContent>
  </w:sdt>
  <w:p w14:paraId="36898D8A" w14:textId="51B74292" w:rsidR="00005C4C" w:rsidRDefault="00005C4C" w:rsidP="00AD106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5607C385" w:rsidR="00EB739E" w:rsidRPr="00005C4C" w:rsidRDefault="00005C4C" w:rsidP="00005C4C">
    <w:pPr>
      <w:pStyle w:val="Rodap"/>
      <w:rPr>
        <w:rFonts w:ascii="Tahoma" w:hAnsi="Tahoma" w:cs="Tahoma"/>
        <w:sz w:val="12"/>
      </w:rPr>
    </w:pPr>
    <w:r>
      <w:rPr>
        <w:rFonts w:ascii="Tahoma" w:hAnsi="Tahoma" w:cs="Tahoma"/>
        <w:sz w:val="12"/>
      </w:rPr>
      <w:t xml:space="preserve">SP - 26589626v1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A2C2" w14:textId="7E81C3EF" w:rsidR="00EB739E" w:rsidRPr="0069265D" w:rsidRDefault="00EB739E" w:rsidP="0069265D">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6A8F" w14:textId="77777777" w:rsidR="00EB739E" w:rsidRDefault="00EB739E">
      <w:r>
        <w:separator/>
      </w:r>
    </w:p>
  </w:footnote>
  <w:footnote w:type="continuationSeparator" w:id="0">
    <w:p w14:paraId="7DE3870C" w14:textId="77777777" w:rsidR="00EB739E" w:rsidRDefault="00EB739E">
      <w:r>
        <w:continuationSeparator/>
      </w:r>
    </w:p>
  </w:footnote>
  <w:footnote w:type="continuationNotice" w:id="1">
    <w:p w14:paraId="2E4293D1" w14:textId="77777777" w:rsidR="00EB739E" w:rsidRDefault="00EB7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CB99" w14:textId="77777777" w:rsidR="00005C4C" w:rsidRDefault="00005C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1D80" w14:textId="77777777" w:rsidR="00EB739E" w:rsidRDefault="00EB739E">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6F3" w14:textId="77777777" w:rsidR="00EB739E" w:rsidRDefault="00EB739E">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2AAA"/>
    <w:rsid w:val="000D5855"/>
    <w:rsid w:val="000D5A92"/>
    <w:rsid w:val="000D6508"/>
    <w:rsid w:val="000D6ABE"/>
    <w:rsid w:val="000D6F17"/>
    <w:rsid w:val="000E3700"/>
    <w:rsid w:val="000E3F2A"/>
    <w:rsid w:val="000E560A"/>
    <w:rsid w:val="000E5A23"/>
    <w:rsid w:val="000E6155"/>
    <w:rsid w:val="000E67C7"/>
    <w:rsid w:val="000E771F"/>
    <w:rsid w:val="000F1907"/>
    <w:rsid w:val="000F2A4C"/>
    <w:rsid w:val="000F2A70"/>
    <w:rsid w:val="000F2B2B"/>
    <w:rsid w:val="000F422B"/>
    <w:rsid w:val="000F4A1E"/>
    <w:rsid w:val="000F5BC4"/>
    <w:rsid w:val="000F637B"/>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2152"/>
    <w:rsid w:val="005D21B8"/>
    <w:rsid w:val="005D4E3A"/>
    <w:rsid w:val="005D6EE8"/>
    <w:rsid w:val="005D7333"/>
    <w:rsid w:val="005D7F26"/>
    <w:rsid w:val="005E01CB"/>
    <w:rsid w:val="005E0CFC"/>
    <w:rsid w:val="005E2440"/>
    <w:rsid w:val="005E270B"/>
    <w:rsid w:val="005E2ED1"/>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112B"/>
    <w:rsid w:val="0072177C"/>
    <w:rsid w:val="00724B5A"/>
    <w:rsid w:val="00727C00"/>
    <w:rsid w:val="00731A66"/>
    <w:rsid w:val="00733453"/>
    <w:rsid w:val="00733B77"/>
    <w:rsid w:val="0073539B"/>
    <w:rsid w:val="00735E01"/>
    <w:rsid w:val="00736C24"/>
    <w:rsid w:val="0073720E"/>
    <w:rsid w:val="007378A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1BB"/>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65A1"/>
    <w:rsid w:val="00FA6B7E"/>
    <w:rsid w:val="00FB13A0"/>
    <w:rsid w:val="00FB2D10"/>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ustavo.coutinho@agnet.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23E5-453C-4375-BDCA-FABAE63C45E6}">
  <ds:schemaRefs>
    <ds:schemaRef ds:uri="office.server.policy"/>
  </ds:schemaRefs>
</ds:datastoreItem>
</file>

<file path=customXml/itemProps2.xml><?xml version="1.0" encoding="utf-8"?>
<ds:datastoreItem xmlns:ds="http://schemas.openxmlformats.org/officeDocument/2006/customXml" ds:itemID="{18DA37A7-54CD-4844-AAD2-703B15FD7BF9}">
  <ds:schemaRefs>
    <ds:schemaRef ds:uri="http://www.imanage.com/work/xmlschema"/>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CC744-29A3-4F7D-BA55-BBADDC15A134}">
  <ds:schemaRefs>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e63af235-6539-4873-9a74-7e32b5cc1aee"/>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8.xml><?xml version="1.0" encoding="utf-8"?>
<ds:datastoreItem xmlns:ds="http://schemas.openxmlformats.org/officeDocument/2006/customXml" ds:itemID="{0DE764D5-8F15-4A04-B679-72BE4031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19923</Words>
  <Characters>107589</Characters>
  <Application>Microsoft Office Word</Application>
  <DocSecurity>0</DocSecurity>
  <Lines>896</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Marina Pupo</cp:lastModifiedBy>
  <cp:revision>3</cp:revision>
  <cp:lastPrinted>2019-09-16T19:34:00Z</cp:lastPrinted>
  <dcterms:created xsi:type="dcterms:W3CDTF">2019-11-05T01:10:00Z</dcterms:created>
  <dcterms:modified xsi:type="dcterms:W3CDTF">2019-11-05T01:57:00Z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- 26589626v1 </vt:lpwstr>
  </property>
</Properties>
</file>