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CDC3"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2508A8C1" w14:textId="43BF5187" w:rsidR="000354A8" w:rsidRPr="005C70B6" w:rsidRDefault="00510CCC"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583EB1B4" w14:textId="77777777" w:rsidR="000354A8" w:rsidRPr="005C70B6" w:rsidRDefault="000354A8" w:rsidP="00442D60">
      <w:pPr>
        <w:spacing w:after="240" w:line="320" w:lineRule="exact"/>
        <w:jc w:val="center"/>
        <w:rPr>
          <w:rFonts w:ascii="Tahoma" w:hAnsi="Tahoma" w:cs="Tahoma"/>
          <w:b/>
          <w:bCs/>
          <w:smallCaps/>
          <w:sz w:val="22"/>
          <w:szCs w:val="22"/>
        </w:rPr>
      </w:pPr>
    </w:p>
    <w:p w14:paraId="78342C11"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048B74AD" w14:textId="77777777" w:rsidR="000354A8" w:rsidRPr="005C70B6" w:rsidRDefault="000354A8" w:rsidP="00442D60">
      <w:pPr>
        <w:spacing w:after="240" w:line="320" w:lineRule="exact"/>
        <w:jc w:val="center"/>
        <w:rPr>
          <w:rFonts w:ascii="Tahoma" w:hAnsi="Tahoma" w:cs="Tahoma"/>
          <w:b/>
          <w:bCs/>
          <w:smallCaps/>
          <w:sz w:val="22"/>
          <w:szCs w:val="22"/>
        </w:rPr>
      </w:pPr>
    </w:p>
    <w:p w14:paraId="7507C4EB" w14:textId="77777777" w:rsidR="00BB5FC3" w:rsidRPr="005C70B6" w:rsidRDefault="00BB5FC3" w:rsidP="00442D60">
      <w:pPr>
        <w:spacing w:after="240" w:line="320" w:lineRule="exact"/>
        <w:jc w:val="center"/>
        <w:rPr>
          <w:rFonts w:ascii="Tahoma" w:hAnsi="Tahoma" w:cs="Tahoma"/>
          <w:b/>
          <w:bCs/>
          <w:smallCaps/>
          <w:sz w:val="22"/>
          <w:szCs w:val="22"/>
        </w:rPr>
      </w:pPr>
    </w:p>
    <w:p w14:paraId="461A74CA"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7FFF4850" w14:textId="77777777" w:rsidR="000354A8" w:rsidRPr="005C70B6" w:rsidRDefault="000354A8" w:rsidP="00442D60">
      <w:pPr>
        <w:spacing w:after="240" w:line="320" w:lineRule="exact"/>
        <w:jc w:val="center"/>
        <w:rPr>
          <w:rFonts w:ascii="Tahoma" w:hAnsi="Tahoma" w:cs="Tahoma"/>
          <w:bCs/>
          <w:smallCaps/>
          <w:sz w:val="22"/>
          <w:szCs w:val="22"/>
        </w:rPr>
      </w:pPr>
    </w:p>
    <w:p w14:paraId="7F862A95"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591C8A57" w14:textId="77777777" w:rsidR="005F21A0" w:rsidRPr="005C70B6" w:rsidRDefault="005F21A0" w:rsidP="00442D60">
      <w:pPr>
        <w:spacing w:after="240" w:line="320" w:lineRule="exact"/>
        <w:jc w:val="center"/>
        <w:rPr>
          <w:rFonts w:ascii="Tahoma" w:hAnsi="Tahoma" w:cs="Tahoma"/>
          <w:b/>
          <w:bCs/>
          <w:smallCaps/>
          <w:sz w:val="22"/>
          <w:szCs w:val="22"/>
        </w:rPr>
      </w:pPr>
    </w:p>
    <w:p w14:paraId="36F42152"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4EAF07FA" w14:textId="77777777" w:rsidR="000354A8" w:rsidRPr="005C70B6" w:rsidRDefault="000354A8" w:rsidP="00442D60">
      <w:pPr>
        <w:spacing w:after="240" w:line="320" w:lineRule="exact"/>
        <w:jc w:val="center"/>
        <w:rPr>
          <w:rFonts w:ascii="Tahoma" w:hAnsi="Tahoma" w:cs="Tahoma"/>
          <w:b/>
          <w:bCs/>
          <w:smallCaps/>
          <w:sz w:val="22"/>
          <w:szCs w:val="22"/>
        </w:rPr>
      </w:pPr>
    </w:p>
    <w:p w14:paraId="2BD1DCB6" w14:textId="77777777" w:rsidR="00BB5FC3" w:rsidRPr="005C70B6" w:rsidRDefault="00BB5FC3" w:rsidP="00442D60">
      <w:pPr>
        <w:spacing w:after="240" w:line="320" w:lineRule="exact"/>
        <w:jc w:val="center"/>
        <w:rPr>
          <w:rFonts w:ascii="Tahoma" w:hAnsi="Tahoma" w:cs="Tahoma"/>
          <w:b/>
          <w:bCs/>
          <w:smallCaps/>
          <w:sz w:val="22"/>
          <w:szCs w:val="22"/>
        </w:rPr>
      </w:pPr>
    </w:p>
    <w:p w14:paraId="2D0CF242" w14:textId="77777777" w:rsidR="00442D60" w:rsidRPr="005C70B6" w:rsidRDefault="00442D60" w:rsidP="00442D60">
      <w:pPr>
        <w:spacing w:after="240" w:line="320" w:lineRule="exact"/>
        <w:jc w:val="center"/>
        <w:rPr>
          <w:rFonts w:ascii="Tahoma" w:hAnsi="Tahoma" w:cs="Tahoma"/>
          <w:b/>
          <w:bCs/>
          <w:smallCaps/>
          <w:sz w:val="22"/>
          <w:szCs w:val="22"/>
        </w:rPr>
      </w:pPr>
    </w:p>
    <w:p w14:paraId="64B69408" w14:textId="77777777" w:rsidR="000354A8" w:rsidRPr="005C70B6" w:rsidRDefault="000354A8" w:rsidP="00442D60">
      <w:pPr>
        <w:spacing w:after="240" w:line="320" w:lineRule="exact"/>
        <w:jc w:val="center"/>
        <w:rPr>
          <w:rFonts w:ascii="Tahoma" w:hAnsi="Tahoma" w:cs="Tahoma"/>
          <w:b/>
          <w:bCs/>
          <w:smallCaps/>
          <w:sz w:val="22"/>
          <w:szCs w:val="22"/>
        </w:rPr>
      </w:pPr>
    </w:p>
    <w:p w14:paraId="4B59F0BD" w14:textId="1C30B44D"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7D755A">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7D755A">
        <w:rPr>
          <w:rFonts w:ascii="Tahoma" w:hAnsi="Tahoma" w:cs="Tahoma"/>
          <w:b/>
          <w:bCs/>
          <w:smallCaps/>
          <w:sz w:val="22"/>
          <w:szCs w:val="22"/>
        </w:rPr>
        <w:t>21</w:t>
      </w:r>
    </w:p>
    <w:p w14:paraId="547569D6"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376A1527" w14:textId="1DA78482"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10CCC">
        <w:rPr>
          <w:rFonts w:ascii="Tahoma" w:hAnsi="Tahoma" w:cs="Tahoma"/>
          <w:szCs w:val="22"/>
        </w:rPr>
        <w:lastRenderedPageBreak/>
        <w:t>3</w:t>
      </w:r>
      <w:r w:rsidR="00FC065B">
        <w:rPr>
          <w:rFonts w:ascii="Tahoma" w:hAnsi="Tahoma" w:cs="Tahoma"/>
          <w:szCs w:val="22"/>
        </w:rPr>
        <w:t xml:space="preserve">º ADITAMENTO AO </w:t>
      </w:r>
      <w:bookmarkStart w:id="2" w:name="_DV_M2"/>
      <w:bookmarkEnd w:id="2"/>
      <w:r w:rsidR="007D7732" w:rsidRPr="00CE1BEA">
        <w:rPr>
          <w:rFonts w:ascii="Tahoma" w:hAnsi="Tahoma" w:cs="Tahoma"/>
          <w:szCs w:val="22"/>
        </w:rPr>
        <w:t>INSTRUMENTO PARTICULAR DE ESCRITURA DA 6ª (SEXTA) EMISSÃO DE DEBÊNTURES SIMPLES, NÃO CONVERSÍVEIS EM AÇÕES, DA ESPÉCIE COM GARANTIA REAL, EM SÉRIE ÚNICA, PARA COLOCAÇÃO PRIVADA, DA ANDRADE GUTIERREZ PARTICIPAÇÕES S.A.</w:t>
      </w:r>
    </w:p>
    <w:p w14:paraId="7BBA4DE9" w14:textId="3E93283F"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4B6D85">
        <w:rPr>
          <w:rFonts w:ascii="Tahoma" w:hAnsi="Tahoma" w:cs="Tahoma"/>
          <w:sz w:val="22"/>
          <w:szCs w:val="22"/>
        </w:rPr>
        <w:t>"</w:t>
      </w:r>
      <w:r w:rsidR="00510CCC" w:rsidRPr="00510CCC">
        <w:rPr>
          <w:rFonts w:ascii="Tahoma" w:hAnsi="Tahoma" w:cs="Tahoma"/>
          <w:i/>
          <w:iCs/>
          <w:sz w:val="22"/>
          <w:szCs w:val="22"/>
        </w:rPr>
        <w:t>3</w:t>
      </w:r>
      <w:r w:rsidRPr="00510CCC">
        <w:rPr>
          <w:rFonts w:ascii="Tahoma" w:hAnsi="Tahoma" w:cs="Tahoma"/>
          <w:i/>
          <w:iCs/>
          <w:sz w:val="22"/>
          <w:szCs w:val="22"/>
        </w:rPr>
        <w:t xml:space="preserve">º Aditamento ao </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Pr="005C70B6">
        <w:rPr>
          <w:rFonts w:ascii="Tahoma" w:hAnsi="Tahoma" w:cs="Tahoma"/>
          <w:sz w:val="22"/>
          <w:szCs w:val="22"/>
        </w:rPr>
        <w:t xml:space="preserve"> (</w:t>
      </w:r>
      <w:r w:rsidR="004B6D85">
        <w:rPr>
          <w:rFonts w:ascii="Tahoma" w:hAnsi="Tahoma" w:cs="Tahoma"/>
          <w:sz w:val="22"/>
          <w:szCs w:val="22"/>
        </w:rPr>
        <w:t>"</w:t>
      </w:r>
      <w:r>
        <w:rPr>
          <w:rFonts w:ascii="Tahoma" w:hAnsi="Tahoma" w:cs="Tahoma"/>
          <w:sz w:val="22"/>
          <w:szCs w:val="22"/>
          <w:u w:val="single"/>
        </w:rPr>
        <w:t>Aditamento</w:t>
      </w:r>
      <w:r w:rsidR="004B6D85">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354BCE32" w14:textId="3D571DD4"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4B6D85">
        <w:rPr>
          <w:rFonts w:ascii="Tahoma" w:hAnsi="Tahoma" w:cs="Tahoma"/>
          <w:sz w:val="22"/>
          <w:szCs w:val="22"/>
        </w:rPr>
        <w:t>"</w:t>
      </w:r>
      <w:r w:rsidRPr="005E2ABF">
        <w:rPr>
          <w:rFonts w:ascii="Tahoma" w:hAnsi="Tahoma" w:cs="Tahoma"/>
          <w:sz w:val="22"/>
          <w:szCs w:val="22"/>
          <w:u w:val="single"/>
        </w:rPr>
        <w:t>Debêntures</w:t>
      </w:r>
      <w:r w:rsidR="004B6D85">
        <w:rPr>
          <w:rFonts w:ascii="Tahoma" w:hAnsi="Tahoma" w:cs="Tahoma"/>
          <w:sz w:val="22"/>
          <w:szCs w:val="22"/>
        </w:rPr>
        <w:t>"</w:t>
      </w:r>
      <w:r w:rsidRPr="005E2ABF">
        <w:rPr>
          <w:rFonts w:ascii="Tahoma" w:hAnsi="Tahoma" w:cs="Tahoma"/>
          <w:sz w:val="22"/>
          <w:szCs w:val="22"/>
        </w:rPr>
        <w:t>):</w:t>
      </w:r>
    </w:p>
    <w:p w14:paraId="38321308" w14:textId="426D436F"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4B6D85">
        <w:rPr>
          <w:rFonts w:ascii="Tahoma" w:hAnsi="Tahoma" w:cs="Tahoma"/>
          <w:bCs/>
          <w:sz w:val="22"/>
          <w:szCs w:val="22"/>
        </w:rPr>
        <w:t>"</w:t>
      </w:r>
      <w:r w:rsidRPr="005C70B6">
        <w:rPr>
          <w:rFonts w:ascii="Tahoma" w:hAnsi="Tahoma" w:cs="Tahoma"/>
          <w:bCs/>
          <w:sz w:val="22"/>
          <w:szCs w:val="22"/>
          <w:u w:val="single"/>
        </w:rPr>
        <w:t>CNPJ</w:t>
      </w:r>
      <w:r w:rsidR="004B6D85">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4B6D85">
        <w:rPr>
          <w:rFonts w:ascii="Tahoma" w:hAnsi="Tahoma" w:cs="Tahoma"/>
          <w:sz w:val="22"/>
          <w:szCs w:val="22"/>
        </w:rPr>
        <w:t>"</w:t>
      </w:r>
      <w:r w:rsidR="000F422B" w:rsidRPr="005C70B6">
        <w:rPr>
          <w:rFonts w:ascii="Tahoma" w:hAnsi="Tahoma" w:cs="Tahoma"/>
          <w:sz w:val="22"/>
          <w:szCs w:val="22"/>
          <w:u w:val="single"/>
        </w:rPr>
        <w:t>JUCEMG</w:t>
      </w:r>
      <w:r w:rsidR="004B6D85">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Emissora</w:t>
      </w:r>
      <w:r w:rsidR="004B6D85">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7410DC97" w14:textId="7EA7C364" w:rsidR="004373CD" w:rsidRPr="005C70B6" w:rsidRDefault="007D7732" w:rsidP="005E2ABF">
      <w:pPr>
        <w:pStyle w:val="ListParagraph"/>
        <w:numPr>
          <w:ilvl w:val="0"/>
          <w:numId w:val="27"/>
        </w:numPr>
        <w:spacing w:after="240" w:line="320" w:lineRule="exact"/>
        <w:ind w:left="709" w:hanging="709"/>
        <w:rPr>
          <w:rFonts w:ascii="Tahoma" w:hAnsi="Tahoma" w:cs="Tahoma"/>
          <w:sz w:val="22"/>
          <w:szCs w:val="22"/>
        </w:rPr>
      </w:pPr>
      <w:r w:rsidRPr="00CE1BEA">
        <w:rPr>
          <w:rFonts w:ascii="Tahoma" w:hAnsi="Tahoma" w:cs="Tahoma"/>
          <w:sz w:val="22"/>
          <w:szCs w:val="22"/>
        </w:rPr>
        <w:t xml:space="preserve">na qualidade de agente fiduciário, representando a comunhão dos titulares das debêntures da 6ª (sexta) emissão de debêntures da Emissora </w:t>
      </w:r>
      <w:r w:rsidR="004373CD" w:rsidRPr="005C70B6">
        <w:rPr>
          <w:rFonts w:ascii="Tahoma" w:hAnsi="Tahoma" w:cs="Tahoma"/>
          <w:sz w:val="22"/>
          <w:szCs w:val="22"/>
        </w:rPr>
        <w:t>(</w:t>
      </w:r>
      <w:r w:rsidR="004B6D85">
        <w:rPr>
          <w:rFonts w:ascii="Tahoma" w:hAnsi="Tahoma" w:cs="Tahoma"/>
          <w:sz w:val="22"/>
          <w:szCs w:val="22"/>
        </w:rPr>
        <w:t>"</w:t>
      </w:r>
      <w:r w:rsidR="004373CD" w:rsidRPr="005C70B6">
        <w:rPr>
          <w:rFonts w:ascii="Tahoma" w:hAnsi="Tahoma" w:cs="Tahoma"/>
          <w:sz w:val="22"/>
          <w:szCs w:val="22"/>
          <w:u w:val="single"/>
        </w:rPr>
        <w:t>Debenturistas</w:t>
      </w:r>
      <w:r w:rsidR="004B6D85">
        <w:rPr>
          <w:rFonts w:ascii="Tahoma" w:hAnsi="Tahoma" w:cs="Tahoma"/>
          <w:sz w:val="22"/>
          <w:szCs w:val="22"/>
        </w:rPr>
        <w:t>"</w:t>
      </w:r>
      <w:r w:rsidR="004373CD" w:rsidRPr="005C70B6">
        <w:rPr>
          <w:rFonts w:ascii="Tahoma" w:hAnsi="Tahoma" w:cs="Tahoma"/>
          <w:sz w:val="22"/>
          <w:szCs w:val="22"/>
        </w:rPr>
        <w:t xml:space="preserve"> e, individualmente, </w:t>
      </w:r>
      <w:r w:rsidR="004B6D85">
        <w:rPr>
          <w:rFonts w:ascii="Tahoma" w:hAnsi="Tahoma" w:cs="Tahoma"/>
          <w:sz w:val="22"/>
          <w:szCs w:val="22"/>
        </w:rPr>
        <w:t>"</w:t>
      </w:r>
      <w:r w:rsidR="004373CD" w:rsidRPr="005C70B6">
        <w:rPr>
          <w:rFonts w:ascii="Tahoma" w:hAnsi="Tahoma" w:cs="Tahoma"/>
          <w:sz w:val="22"/>
          <w:szCs w:val="22"/>
          <w:u w:val="single"/>
        </w:rPr>
        <w:t>Debenturista</w:t>
      </w:r>
      <w:r w:rsidR="004B6D85">
        <w:rPr>
          <w:rFonts w:ascii="Tahoma" w:hAnsi="Tahoma" w:cs="Tahoma"/>
          <w:sz w:val="22"/>
          <w:szCs w:val="22"/>
        </w:rPr>
        <w:t>"</w:t>
      </w:r>
      <w:r w:rsidR="004373CD" w:rsidRPr="005C70B6">
        <w:rPr>
          <w:rFonts w:ascii="Tahoma" w:hAnsi="Tahoma" w:cs="Tahoma"/>
          <w:sz w:val="22"/>
          <w:szCs w:val="22"/>
        </w:rPr>
        <w:t>):</w:t>
      </w:r>
    </w:p>
    <w:p w14:paraId="45EB8005" w14:textId="2579589F"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4B6D85">
        <w:rPr>
          <w:rFonts w:ascii="Tahoma" w:hAnsi="Tahoma" w:cs="Tahoma"/>
          <w:sz w:val="22"/>
          <w:szCs w:val="22"/>
        </w:rPr>
        <w:t>"</w:t>
      </w:r>
      <w:r w:rsidR="002E7EEB" w:rsidRPr="005C70B6">
        <w:rPr>
          <w:rFonts w:ascii="Tahoma" w:hAnsi="Tahoma" w:cs="Tahoma"/>
          <w:sz w:val="22"/>
          <w:szCs w:val="22"/>
          <w:u w:val="single"/>
        </w:rPr>
        <w:t>Agente Fiduciário</w:t>
      </w:r>
      <w:r w:rsidR="004B6D85">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4B6D85">
        <w:rPr>
          <w:rFonts w:ascii="Tahoma" w:hAnsi="Tahoma" w:cs="Tahoma"/>
          <w:bCs/>
          <w:sz w:val="22"/>
          <w:szCs w:val="22"/>
        </w:rPr>
        <w:t>"</w:t>
      </w:r>
      <w:r w:rsidR="00F21945" w:rsidRPr="005C70B6">
        <w:rPr>
          <w:rFonts w:ascii="Tahoma" w:hAnsi="Tahoma" w:cs="Tahoma"/>
          <w:bCs/>
          <w:sz w:val="22"/>
          <w:szCs w:val="22"/>
          <w:u w:val="single"/>
        </w:rPr>
        <w:t>Partes</w:t>
      </w:r>
      <w:r w:rsidR="004B6D85">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4B6D85">
        <w:rPr>
          <w:rFonts w:ascii="Tahoma" w:hAnsi="Tahoma" w:cs="Tahoma"/>
          <w:bCs/>
          <w:sz w:val="22"/>
          <w:szCs w:val="22"/>
        </w:rPr>
        <w:t>"</w:t>
      </w:r>
      <w:r w:rsidR="00F21945" w:rsidRPr="005C70B6">
        <w:rPr>
          <w:rFonts w:ascii="Tahoma" w:hAnsi="Tahoma" w:cs="Tahoma"/>
          <w:bCs/>
          <w:sz w:val="22"/>
          <w:szCs w:val="22"/>
          <w:u w:val="single"/>
        </w:rPr>
        <w:t>Parte</w:t>
      </w:r>
      <w:r w:rsidR="004B6D85">
        <w:rPr>
          <w:rFonts w:ascii="Tahoma" w:hAnsi="Tahoma" w:cs="Tahoma"/>
          <w:bCs/>
          <w:sz w:val="22"/>
          <w:szCs w:val="22"/>
        </w:rPr>
        <w:t>"</w:t>
      </w:r>
      <w:r w:rsidR="00F21945" w:rsidRPr="005C70B6">
        <w:rPr>
          <w:rFonts w:ascii="Tahoma" w:hAnsi="Tahoma" w:cs="Tahoma"/>
          <w:bCs/>
          <w:sz w:val="22"/>
          <w:szCs w:val="22"/>
        </w:rPr>
        <w:t>)</w:t>
      </w:r>
      <w:r w:rsidR="000B1EDB" w:rsidRPr="005C70B6">
        <w:rPr>
          <w:rFonts w:ascii="Tahoma" w:hAnsi="Tahoma" w:cs="Tahoma"/>
          <w:bCs/>
          <w:sz w:val="22"/>
          <w:szCs w:val="22"/>
        </w:rPr>
        <w:t>;</w:t>
      </w:r>
      <w:r w:rsidR="00713A44" w:rsidRPr="005C70B6">
        <w:rPr>
          <w:rFonts w:ascii="Tahoma" w:hAnsi="Tahoma" w:cs="Tahoma"/>
          <w:bCs/>
          <w:sz w:val="22"/>
          <w:szCs w:val="22"/>
        </w:rPr>
        <w:t xml:space="preserve"> </w:t>
      </w:r>
    </w:p>
    <w:p w14:paraId="769B20B2"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3842478C" w14:textId="52CADA55"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(i) </w:t>
      </w:r>
      <w:r w:rsidR="007D7732" w:rsidRPr="007D7732">
        <w:rPr>
          <w:rFonts w:ascii="Tahoma" w:hAnsi="Tahoma" w:cs="Tahoma"/>
          <w:sz w:val="22"/>
          <w:szCs w:val="22"/>
        </w:rPr>
        <w:t xml:space="preserve">os termos e condições da 6ª (sexta) emissão </w:t>
      </w:r>
      <w:r w:rsidR="00453302" w:rsidRPr="007D7732">
        <w:rPr>
          <w:rFonts w:ascii="Tahoma" w:hAnsi="Tahoma" w:cs="Tahoma"/>
          <w:sz w:val="22"/>
          <w:szCs w:val="22"/>
        </w:rPr>
        <w:t>(</w:t>
      </w:r>
      <w:r w:rsidR="004B6D85">
        <w:rPr>
          <w:rFonts w:ascii="Tahoma" w:hAnsi="Tahoma" w:cs="Tahoma"/>
          <w:sz w:val="22"/>
          <w:szCs w:val="22"/>
        </w:rPr>
        <w:t>"</w:t>
      </w:r>
      <w:r w:rsidR="00453302" w:rsidRPr="007D7732">
        <w:rPr>
          <w:rFonts w:ascii="Tahoma" w:hAnsi="Tahoma" w:cs="Tahoma"/>
          <w:sz w:val="22"/>
          <w:szCs w:val="22"/>
          <w:u w:val="single"/>
        </w:rPr>
        <w:t>Emissão</w:t>
      </w:r>
      <w:r w:rsidR="004B6D85">
        <w:rPr>
          <w:rFonts w:ascii="Tahoma" w:hAnsi="Tahoma" w:cs="Tahoma"/>
          <w:sz w:val="22"/>
          <w:szCs w:val="22"/>
        </w:rPr>
        <w:t>"</w:t>
      </w:r>
      <w:r w:rsidR="00453302" w:rsidRPr="007D7732">
        <w:rPr>
          <w:rFonts w:ascii="Tahoma" w:hAnsi="Tahoma" w:cs="Tahoma"/>
          <w:sz w:val="22"/>
          <w:szCs w:val="22"/>
        </w:rPr>
        <w:t>)</w:t>
      </w:r>
      <w:r w:rsidR="00453302">
        <w:rPr>
          <w:rFonts w:ascii="Tahoma" w:hAnsi="Tahoma" w:cs="Tahoma"/>
          <w:sz w:val="22"/>
          <w:szCs w:val="22"/>
        </w:rPr>
        <w:t xml:space="preserve"> </w:t>
      </w:r>
      <w:r w:rsidR="007D7732" w:rsidRPr="007D7732">
        <w:rPr>
          <w:rFonts w:ascii="Tahoma" w:hAnsi="Tahoma" w:cs="Tahoma"/>
          <w:sz w:val="22"/>
          <w:szCs w:val="22"/>
        </w:rPr>
        <w:t>de debêntures simples, não conversíveis em ações, da espécie com garantia real, em série única, da Emissora, para colocação privada</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61BF9B80" w14:textId="2E7BDB7E"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900"/>
      <w:r w:rsidRPr="00FC065B">
        <w:rPr>
          <w:rFonts w:ascii="Tahoma" w:hAnsi="Tahoma" w:cs="Tahoma"/>
          <w:sz w:val="22"/>
          <w:szCs w:val="22"/>
        </w:rPr>
        <w:lastRenderedPageBreak/>
        <w:t xml:space="preserve">em </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r w:rsidRPr="00FC065B">
        <w:rPr>
          <w:rFonts w:ascii="Tahoma" w:hAnsi="Tahoma" w:cs="Tahoma"/>
          <w:sz w:val="22"/>
          <w:szCs w:val="22"/>
        </w:rPr>
        <w:t>, a Emissora e o Agente Fiduciário celebraram o</w:t>
      </w:r>
      <w:r>
        <w:rPr>
          <w:rFonts w:ascii="Tahoma" w:hAnsi="Tahoma" w:cs="Tahoma"/>
          <w:sz w:val="22"/>
          <w:szCs w:val="22"/>
        </w:rPr>
        <w:t xml:space="preserve"> </w:t>
      </w:r>
      <w:r w:rsidR="004B6D85">
        <w:rPr>
          <w:rFonts w:ascii="Tahoma" w:hAnsi="Tahoma" w:cs="Tahoma"/>
          <w:sz w:val="22"/>
          <w:szCs w:val="22"/>
        </w:rPr>
        <w:t>"</w:t>
      </w:r>
      <w:r w:rsidR="007D7732" w:rsidRPr="00510CCC">
        <w:rPr>
          <w:rFonts w:ascii="Tahoma" w:hAnsi="Tahoma" w:cs="Tahoma"/>
          <w:i/>
          <w:iCs/>
          <w:sz w:val="22"/>
          <w:szCs w:val="22"/>
        </w:rPr>
        <w:t>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w:t>
      </w:r>
      <w:r w:rsidR="007D755A" w:rsidRPr="007D755A">
        <w:rPr>
          <w:rFonts w:ascii="Tahoma" w:hAnsi="Tahoma" w:cs="Tahoma"/>
          <w:sz w:val="22"/>
          <w:szCs w:val="22"/>
        </w:rPr>
        <w:t xml:space="preserve"> </w:t>
      </w:r>
      <w:r w:rsidR="007D755A">
        <w:rPr>
          <w:rFonts w:ascii="Tahoma" w:hAnsi="Tahoma" w:cs="Tahoma"/>
          <w:sz w:val="22"/>
          <w:szCs w:val="22"/>
        </w:rPr>
        <w:t xml:space="preserve">conforme aditado pelo </w:t>
      </w:r>
      <w:r w:rsidR="004B6D85">
        <w:rPr>
          <w:rFonts w:ascii="Tahoma" w:hAnsi="Tahoma" w:cs="Tahoma"/>
          <w:sz w:val="22"/>
          <w:szCs w:val="22"/>
        </w:rPr>
        <w:t>"</w:t>
      </w:r>
      <w:r w:rsidR="007D755A" w:rsidRPr="00510CCC">
        <w:rPr>
          <w:rFonts w:ascii="Tahoma" w:hAnsi="Tahoma" w:cs="Tahoma"/>
          <w:i/>
          <w:iCs/>
          <w:sz w:val="22"/>
          <w:szCs w:val="22"/>
        </w:rPr>
        <w:t>1º Aditamento ao Instrumento Particular de Escritura da 6ª (Sexta) Emissão de Debêntures Simples, Não Conversíveis em Ações, da Espécie com Garantia Real, em Série Única, para Colocação Privada, da Andrade Gutierrez Participações S.A.</w:t>
      </w:r>
      <w:r w:rsidR="004B6D85">
        <w:rPr>
          <w:rFonts w:ascii="Tahoma" w:hAnsi="Tahoma" w:cs="Tahoma"/>
          <w:sz w:val="22"/>
          <w:szCs w:val="22"/>
        </w:rPr>
        <w:t>"</w:t>
      </w:r>
      <w:r w:rsidR="007D755A">
        <w:rPr>
          <w:rFonts w:ascii="Tahoma" w:hAnsi="Tahoma" w:cs="Tahoma"/>
          <w:sz w:val="22"/>
          <w:szCs w:val="22"/>
        </w:rPr>
        <w:t xml:space="preserve"> em 18 de dezembro de 20</w:t>
      </w:r>
      <w:r w:rsidR="00510CCC">
        <w:rPr>
          <w:rFonts w:ascii="Tahoma" w:hAnsi="Tahoma" w:cs="Tahoma"/>
          <w:sz w:val="22"/>
          <w:szCs w:val="22"/>
        </w:rPr>
        <w:t>19</w:t>
      </w:r>
      <w:r w:rsidR="007D755A">
        <w:rPr>
          <w:rFonts w:ascii="Tahoma" w:hAnsi="Tahoma" w:cs="Tahoma"/>
          <w:sz w:val="22"/>
          <w:szCs w:val="22"/>
        </w:rPr>
        <w:t xml:space="preserve"> </w:t>
      </w:r>
      <w:bookmarkEnd w:id="3"/>
      <w:r w:rsidR="00510CCC">
        <w:rPr>
          <w:rFonts w:ascii="Tahoma" w:hAnsi="Tahoma" w:cs="Tahoma"/>
          <w:sz w:val="22"/>
          <w:szCs w:val="22"/>
        </w:rPr>
        <w:t>e pelo "</w:t>
      </w:r>
      <w:r w:rsidR="00510CCC" w:rsidRPr="00343824">
        <w:rPr>
          <w:rFonts w:ascii="Tahoma" w:hAnsi="Tahoma" w:cs="Tahoma"/>
          <w:i/>
          <w:iCs/>
          <w:sz w:val="22"/>
          <w:szCs w:val="22"/>
        </w:rPr>
        <w:t xml:space="preserve">2º Aditamento ao Instrumento Particular de Escritura da </w:t>
      </w:r>
      <w:r w:rsidR="00510CCC">
        <w:rPr>
          <w:rFonts w:ascii="Tahoma" w:hAnsi="Tahoma" w:cs="Tahoma"/>
          <w:i/>
          <w:iCs/>
          <w:sz w:val="22"/>
          <w:szCs w:val="22"/>
        </w:rPr>
        <w:t>6</w:t>
      </w:r>
      <w:r w:rsidR="00510CCC" w:rsidRPr="00343824">
        <w:rPr>
          <w:rFonts w:ascii="Tahoma" w:hAnsi="Tahoma" w:cs="Tahoma"/>
          <w:i/>
          <w:iCs/>
          <w:sz w:val="22"/>
          <w:szCs w:val="22"/>
        </w:rPr>
        <w:t>ª (</w:t>
      </w:r>
      <w:r w:rsidR="00510CCC">
        <w:rPr>
          <w:rFonts w:ascii="Tahoma" w:hAnsi="Tahoma" w:cs="Tahoma"/>
          <w:i/>
          <w:iCs/>
          <w:sz w:val="22"/>
          <w:szCs w:val="22"/>
        </w:rPr>
        <w:t>Sexta</w:t>
      </w:r>
      <w:r w:rsidR="00510CCC" w:rsidRPr="00343824">
        <w:rPr>
          <w:rFonts w:ascii="Tahoma" w:hAnsi="Tahoma" w:cs="Tahoma"/>
          <w:i/>
          <w:iCs/>
          <w:sz w:val="22"/>
          <w:szCs w:val="22"/>
        </w:rPr>
        <w:t xml:space="preserve">) Emissão de Debêntures Simples, Não Conversíveis em Ações, da Espécie com Garantia Real, em Série Única, para </w:t>
      </w:r>
      <w:r w:rsidR="00510CCC">
        <w:rPr>
          <w:rFonts w:ascii="Tahoma" w:hAnsi="Tahoma" w:cs="Tahoma"/>
          <w:i/>
          <w:iCs/>
          <w:sz w:val="22"/>
          <w:szCs w:val="22"/>
        </w:rPr>
        <w:t>Colocação Privada</w:t>
      </w:r>
      <w:r w:rsidR="00510CCC" w:rsidRPr="00343824">
        <w:rPr>
          <w:rFonts w:ascii="Tahoma" w:hAnsi="Tahoma" w:cs="Tahoma"/>
          <w:i/>
          <w:iCs/>
          <w:sz w:val="22"/>
          <w:szCs w:val="22"/>
        </w:rPr>
        <w:t>, da Andrade Gutierrez Participações S.A.</w:t>
      </w:r>
      <w:r w:rsidR="00510CCC">
        <w:rPr>
          <w:rFonts w:ascii="Tahoma" w:hAnsi="Tahoma" w:cs="Tahoma"/>
          <w:sz w:val="22"/>
          <w:szCs w:val="22"/>
        </w:rPr>
        <w:t>" em 18 de novembro de 2020</w:t>
      </w:r>
      <w:r w:rsidR="00510CCC" w:rsidRPr="005C70B6">
        <w:rPr>
          <w:rFonts w:ascii="Tahoma" w:hAnsi="Tahoma" w:cs="Tahoma"/>
          <w:sz w:val="22"/>
          <w:szCs w:val="22"/>
        </w:rPr>
        <w:t xml:space="preserve"> </w:t>
      </w:r>
      <w:r w:rsidR="007D755A" w:rsidRPr="005C70B6">
        <w:rPr>
          <w:rFonts w:ascii="Tahoma" w:hAnsi="Tahoma" w:cs="Tahoma"/>
          <w:sz w:val="22"/>
          <w:szCs w:val="22"/>
        </w:rPr>
        <w:t>(</w:t>
      </w:r>
      <w:r w:rsidR="004B6D85">
        <w:rPr>
          <w:rFonts w:ascii="Tahoma" w:hAnsi="Tahoma" w:cs="Tahoma"/>
          <w:sz w:val="22"/>
          <w:szCs w:val="22"/>
        </w:rPr>
        <w:t>"</w:t>
      </w:r>
      <w:r w:rsidR="007D755A">
        <w:rPr>
          <w:rFonts w:ascii="Tahoma" w:hAnsi="Tahoma" w:cs="Tahoma"/>
          <w:sz w:val="22"/>
          <w:szCs w:val="22"/>
          <w:u w:val="single"/>
        </w:rPr>
        <w:t>Escritura de Emissão</w:t>
      </w:r>
      <w:r w:rsidR="004B6D85">
        <w:rPr>
          <w:rFonts w:ascii="Tahoma" w:hAnsi="Tahoma" w:cs="Tahoma"/>
          <w:sz w:val="22"/>
          <w:szCs w:val="22"/>
        </w:rPr>
        <w:t>"</w:t>
      </w:r>
      <w:r w:rsidR="007D755A" w:rsidRPr="005C70B6">
        <w:rPr>
          <w:rFonts w:ascii="Tahoma" w:hAnsi="Tahoma" w:cs="Tahoma"/>
          <w:sz w:val="22"/>
          <w:szCs w:val="22"/>
        </w:rPr>
        <w:t>)</w:t>
      </w:r>
      <w:r w:rsidR="007D755A">
        <w:rPr>
          <w:rFonts w:ascii="Tahoma" w:hAnsi="Tahoma" w:cs="Tahoma"/>
          <w:sz w:val="22"/>
          <w:szCs w:val="22"/>
        </w:rPr>
        <w:t>;</w:t>
      </w:r>
    </w:p>
    <w:p w14:paraId="0EBD6EF2" w14:textId="59508B08" w:rsidR="007D7732"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 (</w:t>
      </w:r>
      <w:r w:rsidR="004B6D85">
        <w:rPr>
          <w:rFonts w:ascii="Tahoma" w:hAnsi="Tahoma" w:cs="Tahoma"/>
          <w:sz w:val="22"/>
          <w:szCs w:val="22"/>
        </w:rPr>
        <w:t>"</w:t>
      </w:r>
      <w:r w:rsidRPr="00954D10">
        <w:rPr>
          <w:rFonts w:ascii="Tahoma" w:hAnsi="Tahoma" w:cs="Tahoma"/>
          <w:sz w:val="22"/>
          <w:szCs w:val="22"/>
          <w:u w:val="single"/>
        </w:rPr>
        <w:t>2ª AGD</w:t>
      </w:r>
      <w:r w:rsidR="004B6D85">
        <w:rPr>
          <w:rFonts w:ascii="Tahoma" w:hAnsi="Tahoma" w:cs="Tahoma"/>
          <w:sz w:val="22"/>
          <w:szCs w:val="22"/>
        </w:rPr>
        <w:t>"</w:t>
      </w:r>
      <w:r>
        <w:rPr>
          <w:rFonts w:ascii="Tahoma" w:hAnsi="Tahoma" w:cs="Tahoma"/>
          <w:sz w:val="22"/>
          <w:szCs w:val="22"/>
        </w:rPr>
        <w:t xml:space="preserve">), dentre outras matérias lá deliberadas, (a) pela </w:t>
      </w:r>
      <w:r w:rsidRPr="00954D10">
        <w:rPr>
          <w:rFonts w:ascii="Tahoma" w:hAnsi="Tahoma" w:cs="Tahoma"/>
          <w:sz w:val="22"/>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Pr>
          <w:rFonts w:ascii="Tahoma" w:hAnsi="Tahoma" w:cs="Tahoma"/>
          <w:sz w:val="22"/>
          <w:szCs w:val="22"/>
        </w:rPr>
        <w:t xml:space="preserve">; (b) </w:t>
      </w:r>
      <w:bookmarkStart w:id="4" w:name="_Hlk90300561"/>
      <w:r>
        <w:rPr>
          <w:rFonts w:ascii="Tahoma" w:hAnsi="Tahoma" w:cs="Tahoma"/>
          <w:sz w:val="22"/>
          <w:szCs w:val="22"/>
        </w:rPr>
        <w:t xml:space="preserve">pela </w:t>
      </w:r>
      <w:r w:rsidRPr="007D755A">
        <w:rPr>
          <w:rFonts w:ascii="Tahoma" w:hAnsi="Tahoma" w:cs="Tahoma"/>
          <w:sz w:val="22"/>
          <w:szCs w:val="22"/>
        </w:rPr>
        <w:t>postergação da data do pagamento da Remuneração devida em 9 de dezembro de 2021 pelo período de 62 (sessenta e dois) dias, de modo que a Remuneração passará a ser devida em</w:t>
      </w:r>
      <w:r w:rsidR="00FB706B">
        <w:rPr>
          <w:rFonts w:ascii="Tahoma" w:hAnsi="Tahoma" w:cs="Tahoma"/>
          <w:sz w:val="22"/>
          <w:szCs w:val="22"/>
        </w:rPr>
        <w:t xml:space="preserve"> </w:t>
      </w:r>
      <w:r w:rsidRPr="007D755A">
        <w:rPr>
          <w:rFonts w:ascii="Tahoma" w:hAnsi="Tahoma" w:cs="Tahoma"/>
          <w:sz w:val="22"/>
          <w:szCs w:val="22"/>
        </w:rPr>
        <w:t>9 de fevereiro de 2022 e será correspondente ao Período de Capitalização iniciado em 9 de junho de 2021</w:t>
      </w:r>
      <w:bookmarkEnd w:id="4"/>
      <w:r w:rsidR="007D7732">
        <w:rPr>
          <w:rFonts w:ascii="Tahoma" w:hAnsi="Tahoma" w:cs="Tahoma"/>
          <w:sz w:val="22"/>
          <w:szCs w:val="22"/>
        </w:rPr>
        <w:t>; e</w:t>
      </w:r>
      <w:r>
        <w:rPr>
          <w:rFonts w:ascii="Tahoma" w:hAnsi="Tahoma" w:cs="Tahoma"/>
          <w:sz w:val="22"/>
          <w:szCs w:val="22"/>
        </w:rPr>
        <w:t xml:space="preserve"> (c) pelo </w:t>
      </w:r>
      <w:r w:rsidRPr="007D755A">
        <w:rPr>
          <w:rFonts w:ascii="Tahoma" w:hAnsi="Tahoma" w:cs="Tahoma"/>
          <w:sz w:val="22"/>
          <w:szCs w:val="22"/>
        </w:rPr>
        <w:t>ajuste das condições para pagamento da Remuneração Variável de tal forma que passe a ser devida caso o preço das Ações CCR seja igual ou superior a R$ 12,75 (doze reais e setenta e cinco centavos)</w:t>
      </w:r>
      <w:r>
        <w:rPr>
          <w:rFonts w:ascii="Tahoma" w:hAnsi="Tahoma" w:cs="Tahoma"/>
          <w:sz w:val="22"/>
          <w:szCs w:val="22"/>
        </w:rPr>
        <w:t>; e</w:t>
      </w:r>
      <w:r w:rsidR="00186E6B">
        <w:rPr>
          <w:rFonts w:ascii="Tahoma" w:hAnsi="Tahoma" w:cs="Tahoma"/>
          <w:sz w:val="22"/>
          <w:szCs w:val="22"/>
        </w:rPr>
        <w:t xml:space="preserve"> </w:t>
      </w:r>
    </w:p>
    <w:p w14:paraId="1455ED8B" w14:textId="5FE742B7" w:rsidR="004A5E93" w:rsidRDefault="007D755A"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510CCC">
        <w:rPr>
          <w:rFonts w:ascii="Tahoma" w:hAnsi="Tahoma" w:cs="Tahoma"/>
          <w:sz w:val="22"/>
          <w:szCs w:val="22"/>
        </w:rPr>
        <w:t>.</w:t>
      </w:r>
    </w:p>
    <w:p w14:paraId="3F86A6BE" w14:textId="25C916A7"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2BB7982C" w14:textId="03861521" w:rsidR="00F100B1"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49E54CAF" w14:textId="4F8E54D9" w:rsidR="00EB7B9E" w:rsidRPr="00305261" w:rsidRDefault="00EB7B9E" w:rsidP="0014001D">
      <w:pPr>
        <w:pStyle w:val="Level1"/>
        <w:numPr>
          <w:ilvl w:val="0"/>
          <w:numId w:val="41"/>
        </w:numPr>
        <w:tabs>
          <w:tab w:val="left" w:pos="426"/>
        </w:tabs>
        <w:spacing w:before="0" w:after="240" w:line="320" w:lineRule="exact"/>
        <w:jc w:val="center"/>
        <w:rPr>
          <w:rFonts w:ascii="Tahoma" w:hAnsi="Tahoma" w:cs="Tahoma"/>
          <w:szCs w:val="22"/>
        </w:rPr>
      </w:pPr>
      <w:r w:rsidRPr="00305261">
        <w:rPr>
          <w:rFonts w:ascii="Tahoma" w:hAnsi="Tahoma" w:cs="Tahoma"/>
          <w:szCs w:val="22"/>
        </w:rPr>
        <w:t>CLÁUSULA PRIMEIRA – ALTERAÇÕES</w:t>
      </w:r>
    </w:p>
    <w:p w14:paraId="02B5C59D" w14:textId="2A920216" w:rsidR="009C377E" w:rsidRDefault="009C377E" w:rsidP="00EB7B9E">
      <w:pPr>
        <w:pStyle w:val="Level1"/>
        <w:keepNext w:val="0"/>
        <w:numPr>
          <w:ilvl w:val="1"/>
          <w:numId w:val="37"/>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Pr>
          <w:rFonts w:ascii="Tahoma" w:hAnsi="Tahoma" w:cs="Tahoma"/>
          <w:b w:val="0"/>
          <w:szCs w:val="22"/>
        </w:rPr>
        <w:t xml:space="preserve">a </w:t>
      </w:r>
      <w:r w:rsidRPr="00170412">
        <w:rPr>
          <w:rFonts w:ascii="Tahoma" w:hAnsi="Tahoma" w:cs="Tahoma"/>
          <w:b w:val="0"/>
          <w:szCs w:val="22"/>
        </w:rPr>
        <w:t xml:space="preserve">postergação da data de pagamento da parcela de amortização equivalente a 20% (vinte por cento) do saldo do Valor Nominal Unitário devida em 09 de dezembro de 2021, pelo período de 62 (sessenta e dois) dias, de modo que a primeira parcela de amortização </w:t>
      </w:r>
      <w:r w:rsidRPr="00170412">
        <w:rPr>
          <w:rFonts w:ascii="Tahoma" w:hAnsi="Tahoma" w:cs="Tahoma"/>
          <w:b w:val="0"/>
          <w:szCs w:val="22"/>
        </w:rPr>
        <w:lastRenderedPageBreak/>
        <w:t>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 xml:space="preserve">5.15.1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r w:rsidRPr="00D217A4">
        <w:rPr>
          <w:rFonts w:ascii="Tahoma" w:hAnsi="Tahoma" w:cs="Tahoma"/>
          <w:b w:val="0"/>
          <w:szCs w:val="22"/>
        </w:rPr>
        <w:t>:</w:t>
      </w:r>
    </w:p>
    <w:p w14:paraId="0F9AB4C5" w14:textId="45F75AB2" w:rsidR="009C377E" w:rsidRPr="00FB706B" w:rsidRDefault="009C377E" w:rsidP="0014001D">
      <w:pPr>
        <w:pStyle w:val="Body1"/>
        <w:ind w:left="426"/>
        <w:rPr>
          <w:rFonts w:ascii="Tahoma" w:hAnsi="Tahoma" w:cs="Tahoma"/>
          <w:i/>
          <w:iCs/>
          <w:sz w:val="22"/>
          <w:szCs w:val="22"/>
        </w:rPr>
      </w:pPr>
      <w:r w:rsidRPr="00946FC9">
        <w:rPr>
          <w:rFonts w:ascii="Tahoma" w:hAnsi="Tahoma" w:cs="Tahoma"/>
          <w:b/>
          <w:i/>
          <w:iCs/>
          <w:sz w:val="22"/>
          <w:szCs w:val="22"/>
        </w:rPr>
        <w:t>5.1</w:t>
      </w:r>
      <w:r w:rsidR="00186E6B">
        <w:rPr>
          <w:rFonts w:ascii="Tahoma" w:hAnsi="Tahoma" w:cs="Tahoma"/>
          <w:b/>
          <w:i/>
          <w:iCs/>
          <w:sz w:val="22"/>
          <w:szCs w:val="22"/>
        </w:rPr>
        <w:t>5</w:t>
      </w:r>
      <w:r w:rsidRPr="00946FC9">
        <w:rPr>
          <w:rFonts w:ascii="Tahoma" w:hAnsi="Tahoma" w:cs="Tahoma"/>
          <w:b/>
          <w:i/>
          <w:iCs/>
          <w:sz w:val="22"/>
          <w:szCs w:val="22"/>
        </w:rPr>
        <w:t>.1.</w:t>
      </w:r>
      <w:r w:rsidRPr="00946FC9">
        <w:rPr>
          <w:rFonts w:ascii="Tahoma" w:hAnsi="Tahoma" w:cs="Tahoma"/>
          <w:i/>
          <w:iCs/>
          <w:sz w:val="22"/>
          <w:szCs w:val="22"/>
        </w:rPr>
        <w:tab/>
      </w:r>
      <w:r w:rsidRPr="00FB706B">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4B6D85">
        <w:rPr>
          <w:rFonts w:ascii="Tahoma" w:hAnsi="Tahoma" w:cs="Tahoma"/>
          <w:i/>
          <w:iCs/>
          <w:sz w:val="22"/>
          <w:szCs w:val="22"/>
        </w:rPr>
        <w:t>"</w:t>
      </w:r>
      <w:r w:rsidRPr="00FB706B">
        <w:rPr>
          <w:rFonts w:ascii="Tahoma" w:hAnsi="Tahoma" w:cs="Tahoma"/>
          <w:i/>
          <w:iCs/>
          <w:sz w:val="22"/>
          <w:szCs w:val="22"/>
          <w:u w:val="single"/>
        </w:rPr>
        <w:t>Amortização de Principal</w:t>
      </w:r>
      <w:r w:rsidR="004B6D85">
        <w:rPr>
          <w:rFonts w:ascii="Tahoma" w:hAnsi="Tahoma" w:cs="Tahoma"/>
          <w:i/>
          <w:iCs/>
          <w:sz w:val="22"/>
          <w:szCs w:val="22"/>
        </w:rPr>
        <w:t>"</w:t>
      </w:r>
      <w:r w:rsidRPr="00FB706B">
        <w:rPr>
          <w:rFonts w:ascii="Tahoma" w:hAnsi="Tahoma" w:cs="Tahoma"/>
          <w:i/>
          <w:iCs/>
          <w:sz w:val="22"/>
          <w:szCs w:val="22"/>
        </w:rPr>
        <w:t xml:space="preserve">), conforme o cronograma e os percentuais indicados na tabela abaixo (cada uma, uma </w:t>
      </w:r>
      <w:r w:rsidR="004B6D85">
        <w:rPr>
          <w:rFonts w:ascii="Tahoma" w:hAnsi="Tahoma" w:cs="Tahoma"/>
          <w:i/>
          <w:iCs/>
          <w:sz w:val="22"/>
          <w:szCs w:val="22"/>
        </w:rPr>
        <w:t>"</w:t>
      </w:r>
      <w:r w:rsidRPr="00FB706B">
        <w:rPr>
          <w:rFonts w:ascii="Tahoma" w:hAnsi="Tahoma" w:cs="Tahoma"/>
          <w:i/>
          <w:iCs/>
          <w:sz w:val="22"/>
          <w:szCs w:val="22"/>
          <w:u w:val="single"/>
        </w:rPr>
        <w:t>Data de Amortização das Debêntures</w:t>
      </w:r>
      <w:r w:rsidR="004B6D85">
        <w:rPr>
          <w:rFonts w:ascii="Tahoma" w:hAnsi="Tahoma" w:cs="Tahoma"/>
          <w:i/>
          <w:iCs/>
          <w:sz w:val="22"/>
          <w:szCs w:val="22"/>
        </w:rPr>
        <w:t>"</w:t>
      </w:r>
      <w:r w:rsidRPr="00FB706B">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9"/>
        <w:gridCol w:w="4320"/>
      </w:tblGrid>
      <w:tr w:rsidR="009C377E" w:rsidRPr="00186E6B" w14:paraId="36F0CB01" w14:textId="77777777" w:rsidTr="000201EE">
        <w:trPr>
          <w:jc w:val="right"/>
        </w:trPr>
        <w:tc>
          <w:tcPr>
            <w:tcW w:w="4609" w:type="dxa"/>
            <w:shd w:val="clear" w:color="auto" w:fill="auto"/>
            <w:vAlign w:val="center"/>
          </w:tcPr>
          <w:p w14:paraId="3D15910E"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Data de Amortização das Debêntures</w:t>
            </w:r>
          </w:p>
        </w:tc>
        <w:tc>
          <w:tcPr>
            <w:tcW w:w="4320" w:type="dxa"/>
            <w:shd w:val="clear" w:color="auto" w:fill="auto"/>
            <w:vAlign w:val="center"/>
          </w:tcPr>
          <w:p w14:paraId="7F6A955B" w14:textId="77777777" w:rsidR="009C377E" w:rsidRPr="00186E6B" w:rsidRDefault="009C377E" w:rsidP="000201EE">
            <w:pPr>
              <w:pStyle w:val="Body2"/>
              <w:spacing w:after="0" w:line="240" w:lineRule="auto"/>
              <w:ind w:left="0"/>
              <w:jc w:val="center"/>
              <w:rPr>
                <w:rFonts w:ascii="Tahoma" w:hAnsi="Tahoma" w:cs="Tahoma"/>
                <w:b/>
                <w:i/>
                <w:iCs/>
              </w:rPr>
            </w:pPr>
            <w:r w:rsidRPr="00186E6B">
              <w:rPr>
                <w:rFonts w:ascii="Tahoma" w:hAnsi="Tahoma" w:cs="Tahoma"/>
                <w:b/>
                <w:i/>
                <w:iCs/>
              </w:rPr>
              <w:t>Percentual de Amortização do saldo do Valor Nominal Unitário das Debêntures</w:t>
            </w:r>
          </w:p>
        </w:tc>
      </w:tr>
      <w:tr w:rsidR="009C377E" w:rsidRPr="00186E6B" w14:paraId="0089050D" w14:textId="77777777" w:rsidTr="000201EE">
        <w:trPr>
          <w:jc w:val="right"/>
        </w:trPr>
        <w:tc>
          <w:tcPr>
            <w:tcW w:w="4609" w:type="dxa"/>
            <w:shd w:val="clear" w:color="auto" w:fill="auto"/>
            <w:vAlign w:val="center"/>
          </w:tcPr>
          <w:p w14:paraId="4EA8C47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fevereiro de 2022</w:t>
            </w:r>
          </w:p>
        </w:tc>
        <w:tc>
          <w:tcPr>
            <w:tcW w:w="4320" w:type="dxa"/>
            <w:shd w:val="clear" w:color="auto" w:fill="auto"/>
            <w:vAlign w:val="center"/>
          </w:tcPr>
          <w:p w14:paraId="3B853683"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20,0000%</w:t>
            </w:r>
          </w:p>
        </w:tc>
      </w:tr>
      <w:tr w:rsidR="009C377E" w:rsidRPr="00186E6B" w14:paraId="114D7F1A" w14:textId="77777777" w:rsidTr="000201EE">
        <w:trPr>
          <w:jc w:val="right"/>
        </w:trPr>
        <w:tc>
          <w:tcPr>
            <w:tcW w:w="4609" w:type="dxa"/>
            <w:shd w:val="clear" w:color="auto" w:fill="auto"/>
            <w:vAlign w:val="center"/>
          </w:tcPr>
          <w:p w14:paraId="239385D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2022</w:t>
            </w:r>
          </w:p>
        </w:tc>
        <w:tc>
          <w:tcPr>
            <w:tcW w:w="4320" w:type="dxa"/>
            <w:shd w:val="clear" w:color="auto" w:fill="auto"/>
            <w:vAlign w:val="center"/>
          </w:tcPr>
          <w:p w14:paraId="6D8137F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25,0000%</w:t>
            </w:r>
          </w:p>
        </w:tc>
      </w:tr>
      <w:tr w:rsidR="009C377E" w:rsidRPr="00186E6B" w14:paraId="275F060C" w14:textId="77777777" w:rsidTr="000201EE">
        <w:trPr>
          <w:jc w:val="right"/>
        </w:trPr>
        <w:tc>
          <w:tcPr>
            <w:tcW w:w="4609" w:type="dxa"/>
            <w:shd w:val="clear" w:color="auto" w:fill="auto"/>
            <w:vAlign w:val="center"/>
          </w:tcPr>
          <w:p w14:paraId="6511BB5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09 de dezembro de 2023</w:t>
            </w:r>
          </w:p>
        </w:tc>
        <w:tc>
          <w:tcPr>
            <w:tcW w:w="4320" w:type="dxa"/>
            <w:shd w:val="clear" w:color="auto" w:fill="auto"/>
            <w:vAlign w:val="center"/>
          </w:tcPr>
          <w:p w14:paraId="744C1F70"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33,3333%</w:t>
            </w:r>
          </w:p>
        </w:tc>
      </w:tr>
      <w:tr w:rsidR="009C377E" w:rsidRPr="00186E6B" w14:paraId="46449121" w14:textId="77777777" w:rsidTr="000201EE">
        <w:trPr>
          <w:jc w:val="right"/>
        </w:trPr>
        <w:tc>
          <w:tcPr>
            <w:tcW w:w="4609" w:type="dxa"/>
            <w:shd w:val="clear" w:color="auto" w:fill="auto"/>
            <w:vAlign w:val="center"/>
          </w:tcPr>
          <w:p w14:paraId="0377C5AB"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 xml:space="preserve">09 de dezembro de 2024 </w:t>
            </w:r>
          </w:p>
        </w:tc>
        <w:tc>
          <w:tcPr>
            <w:tcW w:w="4320" w:type="dxa"/>
            <w:shd w:val="clear" w:color="auto" w:fill="auto"/>
            <w:vAlign w:val="center"/>
          </w:tcPr>
          <w:p w14:paraId="24E6D34A"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50,0000%</w:t>
            </w:r>
          </w:p>
        </w:tc>
      </w:tr>
      <w:tr w:rsidR="009C377E" w:rsidRPr="00186E6B" w14:paraId="634C285E" w14:textId="77777777" w:rsidTr="000201EE">
        <w:trPr>
          <w:jc w:val="right"/>
        </w:trPr>
        <w:tc>
          <w:tcPr>
            <w:tcW w:w="4609" w:type="dxa"/>
            <w:shd w:val="clear" w:color="auto" w:fill="auto"/>
            <w:vAlign w:val="center"/>
          </w:tcPr>
          <w:p w14:paraId="4F807142"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Data de Vencimento</w:t>
            </w:r>
          </w:p>
        </w:tc>
        <w:tc>
          <w:tcPr>
            <w:tcW w:w="4320" w:type="dxa"/>
            <w:shd w:val="clear" w:color="auto" w:fill="auto"/>
            <w:vAlign w:val="center"/>
          </w:tcPr>
          <w:p w14:paraId="0D85DBC1" w14:textId="77777777" w:rsidR="009C377E" w:rsidRPr="00186E6B" w:rsidRDefault="009C377E" w:rsidP="000201EE">
            <w:pPr>
              <w:pStyle w:val="Body2"/>
              <w:spacing w:after="0" w:line="240" w:lineRule="auto"/>
              <w:ind w:left="0"/>
              <w:jc w:val="center"/>
              <w:rPr>
                <w:rFonts w:ascii="Tahoma" w:hAnsi="Tahoma" w:cs="Tahoma"/>
                <w:i/>
                <w:iCs/>
              </w:rPr>
            </w:pPr>
            <w:r w:rsidRPr="00186E6B">
              <w:rPr>
                <w:rFonts w:ascii="Tahoma" w:hAnsi="Tahoma" w:cs="Tahoma"/>
                <w:i/>
                <w:iCs/>
              </w:rPr>
              <w:t>100,0000%</w:t>
            </w:r>
          </w:p>
        </w:tc>
      </w:tr>
    </w:tbl>
    <w:p w14:paraId="7435F751" w14:textId="2A98407E" w:rsidR="00D217A4" w:rsidRPr="00761E71" w:rsidRDefault="00EB7B9E"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w:t>
      </w:r>
      <w:r w:rsidR="00FB706B" w:rsidRPr="00761E71">
        <w:rPr>
          <w:rFonts w:ascii="Tahoma" w:hAnsi="Tahoma" w:cs="Tahoma"/>
          <w:b w:val="0"/>
          <w:szCs w:val="22"/>
        </w:rPr>
        <w:t xml:space="preserve">onsiderando a postergação da data do pagamento da Remuneração devida em 9 de dezembro de 2021 pelo período de 62 (sessenta e dois) dias, de modo que a Remuneração passará a ser devida em 9 de fevereiro de 2022, </w:t>
      </w:r>
      <w:r w:rsidR="00603BBD" w:rsidRPr="00603BBD">
        <w:rPr>
          <w:rFonts w:ascii="Tahoma" w:hAnsi="Tahoma" w:cs="Tahoma"/>
          <w:b w:val="0"/>
          <w:szCs w:val="22"/>
        </w:rPr>
        <w:t>e será correspondente ao Período de Capitalização iniciado em 9 de junho de 2021</w:t>
      </w:r>
      <w:r w:rsidR="00603BBD">
        <w:rPr>
          <w:rFonts w:ascii="Tahoma" w:hAnsi="Tahoma" w:cs="Tahoma"/>
          <w:b w:val="0"/>
          <w:szCs w:val="22"/>
        </w:rPr>
        <w:t xml:space="preserve">, </w:t>
      </w:r>
      <w:r w:rsidR="00FB706B" w:rsidRPr="00761E71">
        <w:rPr>
          <w:rFonts w:ascii="Tahoma" w:hAnsi="Tahoma" w:cs="Tahoma"/>
          <w:b w:val="0"/>
          <w:szCs w:val="22"/>
        </w:rPr>
        <w:t>a Cláusula 5.19.1 da Escritura de Emissão passará a vigorar com a seguinte redação:</w:t>
      </w:r>
    </w:p>
    <w:p w14:paraId="28D3C85A" w14:textId="205B2E19" w:rsidR="00FB706B" w:rsidRDefault="00FB706B" w:rsidP="00761E71">
      <w:pPr>
        <w:pStyle w:val="Body1"/>
        <w:tabs>
          <w:tab w:val="left" w:pos="1985"/>
        </w:tabs>
        <w:rPr>
          <w:rFonts w:ascii="Tahoma" w:hAnsi="Tahoma" w:cs="Tahoma"/>
          <w:i/>
          <w:iCs/>
          <w:sz w:val="22"/>
          <w:szCs w:val="22"/>
        </w:rPr>
      </w:pPr>
      <w:r w:rsidRPr="00761E71">
        <w:rPr>
          <w:rFonts w:ascii="Tahoma" w:hAnsi="Tahoma" w:cs="Tahoma"/>
          <w:b/>
          <w:bCs/>
          <w:i/>
          <w:iCs/>
          <w:sz w:val="22"/>
          <w:szCs w:val="22"/>
        </w:rPr>
        <w:t>5.19.1.</w:t>
      </w:r>
      <w:r w:rsidRPr="00761E71">
        <w:rPr>
          <w:rFonts w:ascii="Tahoma" w:hAnsi="Tahoma" w:cs="Tahoma"/>
          <w:i/>
          <w:iCs/>
          <w:sz w:val="22"/>
          <w:szCs w:val="22"/>
        </w:rPr>
        <w:tab/>
        <w:t xml:space="preserve">Sem prejuízo dos pagamentos em decorrência de resgate antecipado das Debêntures ou de vencimento antecipado das obrigações decorrentes das Debêntures, nos termos previstos nesta Escritura de Emissão, a Remuneração DI será paga nas seguintes datas (cada uma, uma </w:t>
      </w:r>
      <w:r w:rsidR="004B6D85">
        <w:rPr>
          <w:rFonts w:ascii="Tahoma" w:hAnsi="Tahoma" w:cs="Tahoma"/>
          <w:i/>
          <w:iCs/>
          <w:sz w:val="22"/>
          <w:szCs w:val="22"/>
        </w:rPr>
        <w:t>"</w:t>
      </w:r>
      <w:r w:rsidRPr="00761E71">
        <w:rPr>
          <w:rFonts w:ascii="Tahoma" w:hAnsi="Tahoma" w:cs="Tahoma"/>
          <w:i/>
          <w:iCs/>
          <w:sz w:val="22"/>
          <w:szCs w:val="22"/>
          <w:u w:val="single"/>
        </w:rPr>
        <w:t>Data de Pagamento de Remuneração DI</w:t>
      </w:r>
      <w:r w:rsidR="004B6D85">
        <w:rPr>
          <w:rFonts w:ascii="Tahoma" w:hAnsi="Tahoma" w:cs="Tahoma"/>
          <w:i/>
          <w:iCs/>
          <w:sz w:val="22"/>
          <w:szCs w:val="22"/>
        </w:rPr>
        <w:t>"</w:t>
      </w:r>
      <w:r w:rsidRPr="00761E71">
        <w:rPr>
          <w:rFonts w:ascii="Tahoma" w:hAnsi="Tahoma" w:cs="Tahoma"/>
          <w:i/>
          <w:i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61E71" w:rsidRPr="00EB7B9E" w14:paraId="0A466DF0" w14:textId="77777777" w:rsidTr="00776436">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D48"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bookmarkStart w:id="5" w:name="_Hlk90307175"/>
            <w:r w:rsidRPr="00EB7B9E">
              <w:rPr>
                <w:rFonts w:ascii="Tahoma" w:hAnsi="Tahoma" w:cs="Tahoma"/>
                <w:b/>
                <w:i/>
                <w:iCs/>
                <w:color w:val="000000"/>
                <w:sz w:val="22"/>
                <w:szCs w:val="22"/>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D9F4" w14:textId="77777777" w:rsidR="00761E71" w:rsidRPr="00EB7B9E" w:rsidRDefault="00761E71" w:rsidP="000201EE">
            <w:pPr>
              <w:autoSpaceDE w:val="0"/>
              <w:autoSpaceDN w:val="0"/>
              <w:adjustRightInd w:val="0"/>
              <w:spacing w:line="240" w:lineRule="exact"/>
              <w:jc w:val="center"/>
              <w:rPr>
                <w:rFonts w:ascii="Tahoma" w:hAnsi="Tahoma" w:cs="Tahoma"/>
                <w:b/>
                <w:i/>
                <w:iCs/>
                <w:color w:val="000000"/>
                <w:sz w:val="22"/>
                <w:szCs w:val="22"/>
              </w:rPr>
            </w:pPr>
            <w:r w:rsidRPr="00EB7B9E">
              <w:rPr>
                <w:rFonts w:ascii="Tahoma" w:hAnsi="Tahoma" w:cs="Tahoma"/>
                <w:b/>
                <w:i/>
                <w:iCs/>
                <w:color w:val="000000"/>
                <w:sz w:val="22"/>
                <w:szCs w:val="22"/>
              </w:rPr>
              <w:t>Data de Pagamento da Remuneração DI</w:t>
            </w:r>
          </w:p>
        </w:tc>
      </w:tr>
      <w:tr w:rsidR="00761E71" w:rsidRPr="00EB7B9E" w14:paraId="6C9E389B"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4AF4533F" w14:textId="4A185A6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A2A8788" w14:textId="1BEE2190"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até 06 de novembro de 2020</w:t>
            </w:r>
          </w:p>
        </w:tc>
      </w:tr>
      <w:tr w:rsidR="00761E71" w:rsidRPr="00EB7B9E" w14:paraId="1DD1CDEE"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CEE8819" w14:textId="6A38772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2</w:t>
            </w:r>
          </w:p>
        </w:tc>
        <w:tc>
          <w:tcPr>
            <w:tcW w:w="5133" w:type="dxa"/>
            <w:tcBorders>
              <w:top w:val="single" w:sz="4" w:space="0" w:color="auto"/>
              <w:left w:val="single" w:sz="4" w:space="0" w:color="auto"/>
              <w:bottom w:val="single" w:sz="4" w:space="0" w:color="auto"/>
              <w:right w:val="single" w:sz="4" w:space="0" w:color="auto"/>
            </w:tcBorders>
            <w:vAlign w:val="center"/>
          </w:tcPr>
          <w:p w14:paraId="35E7EF3D" w14:textId="0204A2C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2020</w:t>
            </w:r>
          </w:p>
        </w:tc>
      </w:tr>
      <w:tr w:rsidR="00761E71" w:rsidRPr="00EB7B9E" w14:paraId="1255784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4D5E3FA" w14:textId="25B23B9C"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3</w:t>
            </w:r>
          </w:p>
        </w:tc>
        <w:tc>
          <w:tcPr>
            <w:tcW w:w="5133" w:type="dxa"/>
            <w:tcBorders>
              <w:top w:val="single" w:sz="4" w:space="0" w:color="auto"/>
              <w:left w:val="single" w:sz="4" w:space="0" w:color="auto"/>
              <w:bottom w:val="single" w:sz="4" w:space="0" w:color="auto"/>
              <w:right w:val="single" w:sz="4" w:space="0" w:color="auto"/>
            </w:tcBorders>
            <w:vAlign w:val="center"/>
          </w:tcPr>
          <w:p w14:paraId="6C97B05B" w14:textId="07624A7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2021</w:t>
            </w:r>
          </w:p>
        </w:tc>
      </w:tr>
      <w:tr w:rsidR="00761E71" w:rsidRPr="00EB7B9E" w14:paraId="5C1414F4"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F471A4" w14:textId="09C2DE0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4</w:t>
            </w:r>
          </w:p>
        </w:tc>
        <w:tc>
          <w:tcPr>
            <w:tcW w:w="5133" w:type="dxa"/>
            <w:tcBorders>
              <w:top w:val="single" w:sz="4" w:space="0" w:color="auto"/>
              <w:left w:val="single" w:sz="4" w:space="0" w:color="auto"/>
              <w:bottom w:val="single" w:sz="4" w:space="0" w:color="auto"/>
              <w:right w:val="single" w:sz="4" w:space="0" w:color="auto"/>
            </w:tcBorders>
            <w:vAlign w:val="center"/>
          </w:tcPr>
          <w:p w14:paraId="03B89AB7" w14:textId="18EFEBE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 xml:space="preserve">09 de </w:t>
            </w:r>
            <w:r w:rsidR="00603BBD" w:rsidRPr="00EB7B9E">
              <w:rPr>
                <w:rFonts w:ascii="Tahoma" w:hAnsi="Tahoma" w:cs="Tahoma"/>
                <w:i/>
                <w:iCs/>
                <w:color w:val="000000"/>
                <w:sz w:val="22"/>
                <w:szCs w:val="22"/>
              </w:rPr>
              <w:t>fevereiro</w:t>
            </w:r>
            <w:r w:rsidRPr="00EB7B9E">
              <w:rPr>
                <w:rFonts w:ascii="Tahoma" w:hAnsi="Tahoma" w:cs="Tahoma"/>
                <w:i/>
                <w:iCs/>
                <w:color w:val="000000"/>
                <w:sz w:val="22"/>
                <w:szCs w:val="22"/>
              </w:rPr>
              <w:t xml:space="preserve"> de 202</w:t>
            </w:r>
            <w:r w:rsidR="00603BBD" w:rsidRPr="00EB7B9E">
              <w:rPr>
                <w:rFonts w:ascii="Tahoma" w:hAnsi="Tahoma" w:cs="Tahoma"/>
                <w:i/>
                <w:iCs/>
                <w:color w:val="000000"/>
                <w:sz w:val="22"/>
                <w:szCs w:val="22"/>
              </w:rPr>
              <w:t>2</w:t>
            </w:r>
          </w:p>
        </w:tc>
      </w:tr>
      <w:tr w:rsidR="00761E71" w:rsidRPr="00EB7B9E" w14:paraId="1D748580"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74B082" w14:textId="1D47DD8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5</w:t>
            </w:r>
          </w:p>
        </w:tc>
        <w:tc>
          <w:tcPr>
            <w:tcW w:w="5133" w:type="dxa"/>
            <w:tcBorders>
              <w:top w:val="single" w:sz="4" w:space="0" w:color="auto"/>
              <w:left w:val="single" w:sz="4" w:space="0" w:color="auto"/>
              <w:bottom w:val="single" w:sz="4" w:space="0" w:color="auto"/>
              <w:right w:val="single" w:sz="4" w:space="0" w:color="auto"/>
            </w:tcBorders>
            <w:vAlign w:val="center"/>
          </w:tcPr>
          <w:p w14:paraId="5CA412DD" w14:textId="760D089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2022</w:t>
            </w:r>
          </w:p>
        </w:tc>
      </w:tr>
      <w:tr w:rsidR="00761E71" w:rsidRPr="00EB7B9E" w14:paraId="43E6DF5A"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32317B" w14:textId="32E008E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6</w:t>
            </w:r>
          </w:p>
        </w:tc>
        <w:tc>
          <w:tcPr>
            <w:tcW w:w="5133" w:type="dxa"/>
            <w:tcBorders>
              <w:top w:val="single" w:sz="4" w:space="0" w:color="auto"/>
              <w:left w:val="single" w:sz="4" w:space="0" w:color="auto"/>
              <w:bottom w:val="single" w:sz="4" w:space="0" w:color="auto"/>
              <w:right w:val="single" w:sz="4" w:space="0" w:color="auto"/>
            </w:tcBorders>
            <w:vAlign w:val="center"/>
          </w:tcPr>
          <w:p w14:paraId="12A0F515" w14:textId="48BA8A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2022</w:t>
            </w:r>
          </w:p>
        </w:tc>
      </w:tr>
      <w:tr w:rsidR="00761E71" w:rsidRPr="00EB7B9E" w14:paraId="7333845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B13466E" w14:textId="3113EAE8"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7</w:t>
            </w:r>
          </w:p>
        </w:tc>
        <w:tc>
          <w:tcPr>
            <w:tcW w:w="5133" w:type="dxa"/>
            <w:tcBorders>
              <w:top w:val="single" w:sz="4" w:space="0" w:color="auto"/>
              <w:left w:val="single" w:sz="4" w:space="0" w:color="auto"/>
              <w:bottom w:val="single" w:sz="4" w:space="0" w:color="auto"/>
              <w:right w:val="single" w:sz="4" w:space="0" w:color="auto"/>
            </w:tcBorders>
            <w:vAlign w:val="center"/>
          </w:tcPr>
          <w:p w14:paraId="7D81AF6B" w14:textId="5B2BC57D"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2023</w:t>
            </w:r>
          </w:p>
        </w:tc>
      </w:tr>
      <w:tr w:rsidR="00761E71" w:rsidRPr="00EB7B9E" w14:paraId="36D78359"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681FB9" w14:textId="0A47CB37"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95BF45" w14:textId="13E5DF6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2023</w:t>
            </w:r>
          </w:p>
        </w:tc>
      </w:tr>
      <w:tr w:rsidR="00761E71" w:rsidRPr="00EB7B9E" w14:paraId="43472252"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4D6B98A" w14:textId="4414745F"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9</w:t>
            </w:r>
          </w:p>
        </w:tc>
        <w:tc>
          <w:tcPr>
            <w:tcW w:w="5133" w:type="dxa"/>
            <w:tcBorders>
              <w:top w:val="single" w:sz="4" w:space="0" w:color="auto"/>
              <w:left w:val="single" w:sz="4" w:space="0" w:color="auto"/>
              <w:bottom w:val="single" w:sz="4" w:space="0" w:color="auto"/>
              <w:right w:val="single" w:sz="4" w:space="0" w:color="auto"/>
            </w:tcBorders>
            <w:vAlign w:val="center"/>
          </w:tcPr>
          <w:p w14:paraId="3C988C32" w14:textId="15A5C0D1"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2024</w:t>
            </w:r>
          </w:p>
        </w:tc>
      </w:tr>
      <w:tr w:rsidR="00761E71" w:rsidRPr="00EB7B9E" w14:paraId="25AB17C5"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AFC7A8F" w14:textId="1F7420D6"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2F68076" w14:textId="6EBCD77E"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dezembro de 2024</w:t>
            </w:r>
          </w:p>
        </w:tc>
      </w:tr>
      <w:tr w:rsidR="00761E71" w:rsidRPr="00EB7B9E" w14:paraId="716BC7E3"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FBB9F6F" w14:textId="77BC8E19"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BE02803" w14:textId="15409084"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09 de junho de 2025</w:t>
            </w:r>
          </w:p>
        </w:tc>
      </w:tr>
      <w:tr w:rsidR="00761E71" w:rsidRPr="00EB7B9E" w14:paraId="72182191" w14:textId="77777777" w:rsidTr="00761E71">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2721A6" w14:textId="68F4CD73"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12</w:t>
            </w:r>
          </w:p>
        </w:tc>
        <w:tc>
          <w:tcPr>
            <w:tcW w:w="5133" w:type="dxa"/>
            <w:tcBorders>
              <w:top w:val="single" w:sz="4" w:space="0" w:color="auto"/>
              <w:left w:val="single" w:sz="4" w:space="0" w:color="auto"/>
              <w:bottom w:val="single" w:sz="4" w:space="0" w:color="auto"/>
              <w:right w:val="single" w:sz="4" w:space="0" w:color="auto"/>
            </w:tcBorders>
            <w:vAlign w:val="center"/>
          </w:tcPr>
          <w:p w14:paraId="76428C95" w14:textId="127AA925" w:rsidR="00761E71" w:rsidRPr="00EB7B9E" w:rsidRDefault="00761E71" w:rsidP="00761E71">
            <w:pPr>
              <w:autoSpaceDE w:val="0"/>
              <w:autoSpaceDN w:val="0"/>
              <w:adjustRightInd w:val="0"/>
              <w:spacing w:line="240" w:lineRule="exact"/>
              <w:jc w:val="center"/>
              <w:rPr>
                <w:rFonts w:ascii="Tahoma" w:hAnsi="Tahoma" w:cs="Tahoma"/>
                <w:i/>
                <w:iCs/>
                <w:color w:val="000000"/>
                <w:sz w:val="22"/>
                <w:szCs w:val="22"/>
              </w:rPr>
            </w:pPr>
            <w:r w:rsidRPr="00EB7B9E">
              <w:rPr>
                <w:rFonts w:ascii="Tahoma" w:hAnsi="Tahoma" w:cs="Tahoma"/>
                <w:i/>
                <w:iCs/>
                <w:color w:val="000000"/>
                <w:sz w:val="22"/>
                <w:szCs w:val="22"/>
              </w:rPr>
              <w:t>Data de Vencimento das Debêntures</w:t>
            </w:r>
          </w:p>
        </w:tc>
      </w:tr>
    </w:tbl>
    <w:bookmarkEnd w:id="5"/>
    <w:p w14:paraId="64B33E3A" w14:textId="3A78F188" w:rsidR="00761E71" w:rsidRDefault="00B96157" w:rsidP="00EB7B9E">
      <w:pPr>
        <w:pStyle w:val="Level1"/>
        <w:keepNext w:val="0"/>
        <w:numPr>
          <w:ilvl w:val="1"/>
          <w:numId w:val="37"/>
        </w:numPr>
        <w:tabs>
          <w:tab w:val="left" w:pos="1134"/>
        </w:tabs>
        <w:spacing w:before="240" w:after="240" w:line="320" w:lineRule="exact"/>
        <w:ind w:left="0" w:firstLine="0"/>
        <w:rPr>
          <w:rFonts w:ascii="Tahoma" w:hAnsi="Tahoma" w:cs="Tahoma"/>
          <w:b w:val="0"/>
          <w:szCs w:val="22"/>
        </w:rPr>
      </w:pPr>
      <w:r>
        <w:rPr>
          <w:rFonts w:ascii="Tahoma" w:hAnsi="Tahoma" w:cs="Tahoma"/>
          <w:b w:val="0"/>
          <w:bCs/>
          <w:szCs w:val="22"/>
        </w:rPr>
        <w:t xml:space="preserve">Tendo em vista </w:t>
      </w:r>
      <w:r w:rsidRPr="00B96157">
        <w:rPr>
          <w:rFonts w:ascii="Tahoma" w:hAnsi="Tahoma" w:cs="Tahoma"/>
          <w:b w:val="0"/>
          <w:bCs/>
          <w:szCs w:val="22"/>
        </w:rPr>
        <w:t xml:space="preserve">o ajuste das condições para pagamento da Remuneração Variável de tal forma que passe a ser devida caso o preço das Ações CCR seja igual ou superior a R$12,75 </w:t>
      </w:r>
      <w:r w:rsidRPr="00B96157">
        <w:rPr>
          <w:rFonts w:ascii="Tahoma" w:hAnsi="Tahoma" w:cs="Tahoma"/>
          <w:b w:val="0"/>
          <w:bCs/>
          <w:szCs w:val="22"/>
        </w:rPr>
        <w:lastRenderedPageBreak/>
        <w:t>(doze reais e setenta e cinco centavos)</w:t>
      </w:r>
      <w:r>
        <w:rPr>
          <w:rFonts w:ascii="Tahoma" w:hAnsi="Tahoma" w:cs="Tahoma"/>
          <w:b w:val="0"/>
          <w:bCs/>
          <w:szCs w:val="22"/>
        </w:rPr>
        <w:t xml:space="preserve">, </w:t>
      </w:r>
      <w:r w:rsidR="002121DE" w:rsidRPr="00761E71">
        <w:rPr>
          <w:rFonts w:ascii="Tahoma" w:hAnsi="Tahoma" w:cs="Tahoma"/>
          <w:b w:val="0"/>
          <w:szCs w:val="22"/>
        </w:rPr>
        <w:t>a Cláusula 5.</w:t>
      </w:r>
      <w:r w:rsidR="002121DE">
        <w:rPr>
          <w:rFonts w:ascii="Tahoma" w:hAnsi="Tahoma" w:cs="Tahoma"/>
          <w:b w:val="0"/>
          <w:szCs w:val="22"/>
        </w:rPr>
        <w:t>20</w:t>
      </w:r>
      <w:r w:rsidR="002121DE" w:rsidRPr="00761E71">
        <w:rPr>
          <w:rFonts w:ascii="Tahoma" w:hAnsi="Tahoma" w:cs="Tahoma"/>
          <w:b w:val="0"/>
          <w:szCs w:val="22"/>
        </w:rPr>
        <w:t>.</w:t>
      </w:r>
      <w:r w:rsidR="002121DE">
        <w:rPr>
          <w:rFonts w:ascii="Tahoma" w:hAnsi="Tahoma" w:cs="Tahoma"/>
          <w:b w:val="0"/>
          <w:szCs w:val="22"/>
        </w:rPr>
        <w:t>3</w:t>
      </w:r>
      <w:r w:rsidR="003B2648">
        <w:rPr>
          <w:rFonts w:ascii="Tahoma" w:hAnsi="Tahoma" w:cs="Tahoma"/>
          <w:b w:val="0"/>
          <w:szCs w:val="22"/>
        </w:rPr>
        <w:t xml:space="preserve"> e a Cláusula 5.24.5.2</w:t>
      </w:r>
      <w:r w:rsidR="003B2648" w:rsidRPr="003B2648">
        <w:rPr>
          <w:rFonts w:ascii="Tahoma" w:hAnsi="Tahoma" w:cs="Tahoma"/>
          <w:b w:val="0"/>
          <w:szCs w:val="22"/>
        </w:rPr>
        <w:t xml:space="preserve"> </w:t>
      </w:r>
      <w:r w:rsidR="003B2648" w:rsidRPr="00761E71">
        <w:rPr>
          <w:rFonts w:ascii="Tahoma" w:hAnsi="Tahoma" w:cs="Tahoma"/>
          <w:b w:val="0"/>
          <w:szCs w:val="22"/>
        </w:rPr>
        <w:t>da Escritura de Emissão</w:t>
      </w:r>
      <w:r w:rsidR="00EC5A69">
        <w:rPr>
          <w:rFonts w:ascii="Tahoma" w:hAnsi="Tahoma" w:cs="Tahoma"/>
          <w:b w:val="0"/>
          <w:szCs w:val="22"/>
        </w:rPr>
        <w:t xml:space="preserve"> </w:t>
      </w:r>
      <w:r w:rsidR="002121DE" w:rsidRPr="00761E71">
        <w:rPr>
          <w:rFonts w:ascii="Tahoma" w:hAnsi="Tahoma" w:cs="Tahoma"/>
          <w:b w:val="0"/>
          <w:szCs w:val="22"/>
        </w:rPr>
        <w:t>passar</w:t>
      </w:r>
      <w:r w:rsidR="00EC5A69">
        <w:rPr>
          <w:rFonts w:ascii="Tahoma" w:hAnsi="Tahoma" w:cs="Tahoma"/>
          <w:b w:val="0"/>
          <w:szCs w:val="22"/>
        </w:rPr>
        <w:t>ão</w:t>
      </w:r>
      <w:r w:rsidR="002121DE" w:rsidRPr="00761E71">
        <w:rPr>
          <w:rFonts w:ascii="Tahoma" w:hAnsi="Tahoma" w:cs="Tahoma"/>
          <w:b w:val="0"/>
          <w:szCs w:val="22"/>
        </w:rPr>
        <w:t xml:space="preserve"> a vigorar com a</w:t>
      </w:r>
      <w:r w:rsidR="00EC5A69">
        <w:rPr>
          <w:rFonts w:ascii="Tahoma" w:hAnsi="Tahoma" w:cs="Tahoma"/>
          <w:b w:val="0"/>
          <w:szCs w:val="22"/>
        </w:rPr>
        <w:t>s</w:t>
      </w:r>
      <w:r w:rsidR="002121DE" w:rsidRPr="00761E71">
        <w:rPr>
          <w:rFonts w:ascii="Tahoma" w:hAnsi="Tahoma" w:cs="Tahoma"/>
          <w:b w:val="0"/>
          <w:szCs w:val="22"/>
        </w:rPr>
        <w:t xml:space="preserve"> seguinte</w:t>
      </w:r>
      <w:r w:rsidR="00EC5A69">
        <w:rPr>
          <w:rFonts w:ascii="Tahoma" w:hAnsi="Tahoma" w:cs="Tahoma"/>
          <w:b w:val="0"/>
          <w:szCs w:val="22"/>
        </w:rPr>
        <w:t>s</w:t>
      </w:r>
      <w:r w:rsidR="002121DE" w:rsidRPr="00761E71">
        <w:rPr>
          <w:rFonts w:ascii="Tahoma" w:hAnsi="Tahoma" w:cs="Tahoma"/>
          <w:b w:val="0"/>
          <w:szCs w:val="22"/>
        </w:rPr>
        <w:t xml:space="preserve"> redaç</w:t>
      </w:r>
      <w:r w:rsidR="00EC5A69">
        <w:rPr>
          <w:rFonts w:ascii="Tahoma" w:hAnsi="Tahoma" w:cs="Tahoma"/>
          <w:b w:val="0"/>
          <w:szCs w:val="22"/>
        </w:rPr>
        <w:t>ões</w:t>
      </w:r>
      <w:r w:rsidR="002121DE" w:rsidRPr="00761E71">
        <w:rPr>
          <w:rFonts w:ascii="Tahoma" w:hAnsi="Tahoma" w:cs="Tahoma"/>
          <w:b w:val="0"/>
          <w:szCs w:val="22"/>
        </w:rPr>
        <w:t>:</w:t>
      </w:r>
    </w:p>
    <w:p w14:paraId="28702D8D" w14:textId="645D269F" w:rsidR="002121DE" w:rsidRDefault="002121DE" w:rsidP="002121DE">
      <w:pPr>
        <w:pStyle w:val="Body1"/>
        <w:tabs>
          <w:tab w:val="left" w:pos="1985"/>
        </w:tabs>
        <w:rPr>
          <w:rFonts w:ascii="Tahoma" w:hAnsi="Tahoma" w:cs="Tahoma"/>
          <w:i/>
          <w:iCs/>
          <w:sz w:val="22"/>
          <w:szCs w:val="22"/>
        </w:rPr>
      </w:pPr>
      <w:r w:rsidRPr="002121DE">
        <w:rPr>
          <w:rFonts w:ascii="Tahoma" w:hAnsi="Tahoma" w:cs="Tahoma"/>
          <w:b/>
          <w:bCs/>
          <w:i/>
          <w:iCs/>
          <w:sz w:val="22"/>
          <w:szCs w:val="22"/>
        </w:rPr>
        <w:t>5.20.3.</w:t>
      </w:r>
      <w:r w:rsidRPr="002121DE">
        <w:rPr>
          <w:rFonts w:ascii="Tahoma" w:hAnsi="Tahoma" w:cs="Tahoma"/>
          <w:i/>
          <w:iCs/>
          <w:sz w:val="22"/>
          <w:szCs w:val="22"/>
        </w:rPr>
        <w:tab/>
        <w:t xml:space="preserve">A </w:t>
      </w:r>
      <w:r w:rsidRPr="00CE5F64">
        <w:rPr>
          <w:rFonts w:ascii="Tahoma" w:hAnsi="Tahoma" w:cs="Tahoma"/>
          <w:i/>
          <w:iCs/>
          <w:sz w:val="22"/>
          <w:szCs w:val="22"/>
        </w:rPr>
        <w:t xml:space="preserve">Remuneração Variável apenas será devida caso o Preço Médio da Ação em cada Data de Verificação seja </w:t>
      </w:r>
      <w:r w:rsidR="00CE5F64" w:rsidRPr="00CE5F64">
        <w:rPr>
          <w:rFonts w:ascii="Tahoma" w:hAnsi="Tahoma" w:cs="Tahoma"/>
          <w:i/>
          <w:iCs/>
          <w:sz w:val="22"/>
          <w:szCs w:val="22"/>
        </w:rPr>
        <w:t xml:space="preserve">(i) na Primeira Data de Verificação, </w:t>
      </w:r>
      <w:r w:rsidRPr="00CE5F64">
        <w:rPr>
          <w:rFonts w:ascii="Tahoma" w:hAnsi="Tahoma" w:cs="Tahoma"/>
          <w:i/>
          <w:iCs/>
          <w:sz w:val="22"/>
          <w:szCs w:val="22"/>
        </w:rPr>
        <w:t>superior ao preço de fechamento das Ações CCR na primeira Data de Integralização, sendo certo que não haverá pagamentos de Remuneração Variável com base em variação do Preço Médio da Ação igual ou inferior ao preço de fechamento das Ações CCR na primeira Data de Integralização</w:t>
      </w:r>
      <w:r w:rsidR="00CE5F64" w:rsidRPr="00CE5F64">
        <w:rPr>
          <w:rFonts w:ascii="Tahoma" w:hAnsi="Tahoma" w:cs="Tahoma"/>
          <w:i/>
          <w:iCs/>
          <w:sz w:val="22"/>
          <w:szCs w:val="22"/>
        </w:rPr>
        <w:t xml:space="preserve">; e (ii) </w:t>
      </w:r>
      <w:r w:rsidR="00FE7029">
        <w:rPr>
          <w:rFonts w:ascii="Tahoma" w:hAnsi="Tahoma" w:cs="Tahoma"/>
          <w:i/>
          <w:iCs/>
          <w:sz w:val="22"/>
          <w:szCs w:val="22"/>
        </w:rPr>
        <w:t>em qualquer outra</w:t>
      </w:r>
      <w:r w:rsidR="00CE5F64" w:rsidRPr="00CE5F64">
        <w:rPr>
          <w:rFonts w:ascii="Tahoma" w:hAnsi="Tahoma" w:cs="Tahoma"/>
          <w:i/>
          <w:iCs/>
          <w:sz w:val="22"/>
          <w:szCs w:val="22"/>
        </w:rPr>
        <w:t xml:space="preserve"> Data de Verificação, </w:t>
      </w:r>
      <w:r w:rsidR="00CE5F64" w:rsidRPr="00CE5F64">
        <w:rPr>
          <w:rFonts w:ascii="Tahoma" w:hAnsi="Tahoma" w:cs="Tahoma"/>
          <w:bCs/>
          <w:i/>
          <w:iCs/>
          <w:sz w:val="22"/>
          <w:szCs w:val="22"/>
        </w:rPr>
        <w:t xml:space="preserve">igual ou superior a </w:t>
      </w:r>
      <w:bookmarkStart w:id="6" w:name="_Hlk90304595"/>
      <w:r w:rsidR="00CE5F64" w:rsidRPr="00CE5F64">
        <w:rPr>
          <w:rFonts w:ascii="Tahoma" w:hAnsi="Tahoma" w:cs="Tahoma"/>
          <w:bCs/>
          <w:i/>
          <w:iCs/>
          <w:sz w:val="22"/>
          <w:szCs w:val="22"/>
        </w:rPr>
        <w:t>R$12,75 (doze reais e setenta e cinco centavos)</w:t>
      </w:r>
      <w:bookmarkEnd w:id="6"/>
      <w:r w:rsidR="00CE5F64" w:rsidRPr="00CE5F64">
        <w:rPr>
          <w:rFonts w:ascii="Tahoma" w:hAnsi="Tahoma" w:cs="Tahoma"/>
          <w:i/>
          <w:iCs/>
          <w:sz w:val="22"/>
          <w:szCs w:val="22"/>
        </w:rPr>
        <w:t xml:space="preserve">, sendo certo que não haverá pagamentos de Remuneração Variável com base </w:t>
      </w:r>
      <w:r w:rsidR="00933232">
        <w:rPr>
          <w:rFonts w:ascii="Tahoma" w:hAnsi="Tahoma" w:cs="Tahoma"/>
          <w:i/>
          <w:iCs/>
          <w:sz w:val="22"/>
          <w:szCs w:val="22"/>
        </w:rPr>
        <w:t>n</w:t>
      </w:r>
      <w:r w:rsidR="00CE5F64" w:rsidRPr="00CE5F64">
        <w:rPr>
          <w:rFonts w:ascii="Tahoma" w:hAnsi="Tahoma" w:cs="Tahoma"/>
          <w:i/>
          <w:iCs/>
          <w:sz w:val="22"/>
          <w:szCs w:val="22"/>
        </w:rPr>
        <w:t>o Preço Médio da Ação inferior</w:t>
      </w:r>
      <w:r w:rsidR="00CE5F64">
        <w:rPr>
          <w:rFonts w:ascii="Tahoma" w:hAnsi="Tahoma" w:cs="Tahoma"/>
          <w:i/>
          <w:iCs/>
          <w:sz w:val="22"/>
          <w:szCs w:val="22"/>
        </w:rPr>
        <w:t xml:space="preserve"> a </w:t>
      </w:r>
      <w:r w:rsidR="00CE5F64" w:rsidRPr="00CE5F64">
        <w:rPr>
          <w:rFonts w:ascii="Tahoma" w:hAnsi="Tahoma" w:cs="Tahoma"/>
          <w:bCs/>
          <w:i/>
          <w:iCs/>
          <w:sz w:val="22"/>
          <w:szCs w:val="22"/>
        </w:rPr>
        <w:t>R$12,75 (doze reais e setenta e cinco centavos)</w:t>
      </w:r>
      <w:r w:rsidRPr="00CE5F64">
        <w:rPr>
          <w:rFonts w:ascii="Tahoma" w:hAnsi="Tahoma" w:cs="Tahoma"/>
          <w:i/>
          <w:iCs/>
          <w:sz w:val="22"/>
          <w:szCs w:val="22"/>
        </w:rPr>
        <w:t>.</w:t>
      </w:r>
    </w:p>
    <w:p w14:paraId="18BB61D2" w14:textId="2664C31F" w:rsidR="003B2648" w:rsidRPr="00EC5A69" w:rsidRDefault="003B2648" w:rsidP="003B2648">
      <w:pPr>
        <w:pStyle w:val="Body1"/>
        <w:tabs>
          <w:tab w:val="left" w:pos="1985"/>
        </w:tabs>
        <w:rPr>
          <w:rFonts w:ascii="Tahoma" w:hAnsi="Tahoma" w:cs="Tahoma"/>
          <w:i/>
          <w:iCs/>
          <w:sz w:val="22"/>
          <w:szCs w:val="22"/>
        </w:rPr>
      </w:pPr>
      <w:r w:rsidRPr="003B2648">
        <w:rPr>
          <w:rFonts w:ascii="Tahoma" w:hAnsi="Tahoma" w:cs="Tahoma"/>
          <w:b/>
          <w:bCs/>
          <w:i/>
          <w:iCs/>
          <w:sz w:val="22"/>
          <w:szCs w:val="22"/>
        </w:rPr>
        <w:t>5.24.5.2.</w:t>
      </w:r>
      <w:r w:rsidRPr="003B2648">
        <w:rPr>
          <w:rFonts w:ascii="Tahoma" w:hAnsi="Tahoma" w:cs="Tahoma"/>
          <w:i/>
          <w:iCs/>
          <w:sz w:val="22"/>
          <w:szCs w:val="22"/>
        </w:rPr>
        <w:tab/>
        <w:t xml:space="preserve">Adicionalmente, </w:t>
      </w:r>
      <w:r w:rsidR="00207E0A">
        <w:rPr>
          <w:rFonts w:ascii="Tahoma" w:hAnsi="Tahoma" w:cs="Tahoma"/>
          <w:i/>
          <w:iCs/>
          <w:sz w:val="22"/>
          <w:szCs w:val="22"/>
        </w:rPr>
        <w:t xml:space="preserve">observado a Cláusula 5.20.3 acima, </w:t>
      </w:r>
      <w:r w:rsidRPr="003B2648">
        <w:rPr>
          <w:rFonts w:ascii="Tahoma" w:hAnsi="Tahoma" w:cs="Tahoma"/>
          <w:i/>
          <w:iCs/>
          <w:sz w:val="22"/>
          <w:szCs w:val="22"/>
        </w:rPr>
        <w:t xml:space="preserve">fica definido que, exclusivamente para fins de pagamento da Remuneração Variável nos casos de Resgate Antecipado Obrigatório ou Amortização Extraordinária Obrigatória, o Preço de Referência da Ação a ser utilizado na apuração da Remuneração Variável será calculado </w:t>
      </w:r>
      <w:r w:rsidR="00207E0A">
        <w:rPr>
          <w:rFonts w:ascii="Tahoma" w:hAnsi="Tahoma" w:cs="Tahoma"/>
          <w:i/>
          <w:iCs/>
          <w:sz w:val="22"/>
          <w:szCs w:val="22"/>
        </w:rPr>
        <w:t xml:space="preserve">pelo </w:t>
      </w:r>
      <w:r w:rsidRPr="003B2648">
        <w:rPr>
          <w:rFonts w:ascii="Tahoma" w:hAnsi="Tahoma" w:cs="Tahoma"/>
          <w:i/>
          <w:iCs/>
          <w:sz w:val="22"/>
          <w:szCs w:val="22"/>
        </w:rPr>
        <w:t xml:space="preserve">Preço Médio da Ação verificado em qualquer Data de Verificação Ordinária anterior à data de Resgate Antecipado Obrigatório ou de Amortização Extraordinária Obrigatória deduzidos os proventos declarados </w:t>
      </w:r>
      <w:r w:rsidR="00207E0A">
        <w:rPr>
          <w:rFonts w:ascii="Tahoma" w:hAnsi="Tahoma" w:cs="Tahoma"/>
          <w:i/>
          <w:iCs/>
          <w:sz w:val="22"/>
          <w:szCs w:val="22"/>
        </w:rPr>
        <w:t xml:space="preserve">exclusivamente a partir de 9 de dezembro de 2021 </w:t>
      </w:r>
      <w:r w:rsidRPr="003B2648">
        <w:rPr>
          <w:rFonts w:ascii="Tahoma" w:hAnsi="Tahoma" w:cs="Tahoma"/>
          <w:i/>
          <w:iCs/>
          <w:sz w:val="22"/>
          <w:szCs w:val="22"/>
        </w:rPr>
        <w:t>por ação, a partir da data de declaração, observadas as disposições previstas na alínea (v) do item 5.20.9 acima referente aos ajustes ao número de Ações CCR aplicáveis.</w:t>
      </w:r>
    </w:p>
    <w:p w14:paraId="555DDC74" w14:textId="77777777" w:rsidR="004373CD" w:rsidRPr="005C70B6" w:rsidRDefault="00994DB8" w:rsidP="0014001D">
      <w:pPr>
        <w:pStyle w:val="Level1"/>
        <w:numPr>
          <w:ilvl w:val="0"/>
          <w:numId w:val="41"/>
        </w:numPr>
        <w:tabs>
          <w:tab w:val="left" w:pos="426"/>
        </w:tabs>
        <w:spacing w:before="0" w:after="240" w:line="320" w:lineRule="exact"/>
        <w:ind w:left="0" w:firstLine="0"/>
        <w:jc w:val="center"/>
        <w:rPr>
          <w:rFonts w:ascii="Tahoma" w:hAnsi="Tahoma" w:cs="Tahoma"/>
          <w:szCs w:val="22"/>
        </w:rPr>
      </w:pPr>
      <w:bookmarkStart w:id="7"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7"/>
      <w:r w:rsidR="00E73184" w:rsidRPr="00E73184">
        <w:rPr>
          <w:rFonts w:ascii="Tahoma" w:hAnsi="Tahoma" w:cs="Tahoma"/>
          <w:szCs w:val="22"/>
        </w:rPr>
        <w:t>ARQUIVAMENTO DESTE ADITAMENTO</w:t>
      </w:r>
    </w:p>
    <w:p w14:paraId="0CDF3C10" w14:textId="6282AAE8" w:rsidR="004373CD" w:rsidRPr="00E73184" w:rsidRDefault="00E73184" w:rsidP="00E56311">
      <w:pPr>
        <w:pStyle w:val="Level1"/>
        <w:keepNext w:val="0"/>
        <w:numPr>
          <w:ilvl w:val="1"/>
          <w:numId w:val="43"/>
        </w:numPr>
        <w:tabs>
          <w:tab w:val="left" w:pos="1134"/>
        </w:tabs>
        <w:spacing w:before="24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453302" w:rsidRPr="00453302">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6B0FF732" w14:textId="1E17DEF1" w:rsidR="004373CD" w:rsidRPr="005C70B6" w:rsidRDefault="00994DB8" w:rsidP="00305261">
      <w:pPr>
        <w:pStyle w:val="Level1"/>
        <w:numPr>
          <w:ilvl w:val="0"/>
          <w:numId w:val="43"/>
        </w:numPr>
        <w:tabs>
          <w:tab w:val="left" w:pos="426"/>
        </w:tabs>
        <w:spacing w:before="0" w:after="240" w:line="320" w:lineRule="exact"/>
        <w:ind w:left="0" w:firstLine="0"/>
        <w:jc w:val="center"/>
        <w:rPr>
          <w:rFonts w:ascii="Tahoma" w:hAnsi="Tahoma" w:cs="Tahoma"/>
          <w:szCs w:val="22"/>
        </w:rPr>
      </w:pPr>
      <w:bookmarkStart w:id="8"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8"/>
      <w:r w:rsidR="00502F7A">
        <w:rPr>
          <w:rFonts w:ascii="Tahoma" w:hAnsi="Tahoma" w:cs="Tahoma"/>
          <w:szCs w:val="22"/>
        </w:rPr>
        <w:t>DISPOSIÇÕES GERAIS</w:t>
      </w:r>
    </w:p>
    <w:p w14:paraId="5E8B1AA5" w14:textId="47B5D3A5" w:rsidR="00A43177"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198A11EC"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0DE4660"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4A3EC131" w14:textId="77777777" w:rsidR="00502F7A" w:rsidRDefault="00502F7A"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6486595A"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111EC8C2" w14:textId="77777777" w:rsidR="00C003D8" w:rsidRPr="005C70B6" w:rsidRDefault="00C003D8"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65088601" w14:textId="77777777" w:rsidR="004A4D86" w:rsidRPr="005C70B6" w:rsidRDefault="004A4D86"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1309B1CD" w14:textId="7777777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5F6CC5A" w14:textId="702ABDEA" w:rsidR="004373CD" w:rsidRPr="005C70B6" w:rsidRDefault="001D244F" w:rsidP="00305261">
      <w:pPr>
        <w:pStyle w:val="Level1"/>
        <w:numPr>
          <w:ilvl w:val="0"/>
          <w:numId w:val="4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180A9275" w14:textId="04902E67" w:rsidR="004373CD" w:rsidRPr="005C70B6" w:rsidRDefault="004373CD" w:rsidP="00E56311">
      <w:pPr>
        <w:pStyle w:val="Level1"/>
        <w:keepNext w:val="0"/>
        <w:numPr>
          <w:ilvl w:val="1"/>
          <w:numId w:val="43"/>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68A14C6C"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0EFDB4BD" w14:textId="22F7BED4"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1A09C6">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1A09C6">
        <w:rPr>
          <w:rFonts w:ascii="Tahoma" w:hAnsi="Tahoma" w:cs="Tahoma"/>
          <w:sz w:val="22"/>
          <w:szCs w:val="22"/>
        </w:rPr>
        <w:t>21</w:t>
      </w:r>
    </w:p>
    <w:p w14:paraId="360B608C" w14:textId="77777777" w:rsidR="009D75F2" w:rsidRDefault="00BC0077" w:rsidP="001A09C6">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6D83A2F0" w14:textId="649F8710"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02719B" w:rsidRPr="005C70B6">
        <w:rPr>
          <w:rFonts w:ascii="Tahoma" w:hAnsi="Tahoma" w:cs="Tahoma"/>
          <w:i/>
          <w:sz w:val="22"/>
          <w:szCs w:val="22"/>
        </w:rPr>
        <w:t>)</w:t>
      </w:r>
    </w:p>
    <w:p w14:paraId="6E0EC759" w14:textId="77777777" w:rsidR="004373CD" w:rsidRPr="005C70B6" w:rsidRDefault="004373CD" w:rsidP="00442D60">
      <w:pPr>
        <w:pStyle w:val="Body"/>
        <w:spacing w:after="240" w:line="320" w:lineRule="exact"/>
        <w:rPr>
          <w:rFonts w:ascii="Tahoma" w:hAnsi="Tahoma" w:cs="Tahoma"/>
          <w:sz w:val="22"/>
          <w:szCs w:val="22"/>
        </w:rPr>
      </w:pPr>
    </w:p>
    <w:p w14:paraId="48028C68" w14:textId="77777777" w:rsidR="004373CD" w:rsidRPr="005C70B6" w:rsidRDefault="004373CD" w:rsidP="00442D60">
      <w:pPr>
        <w:pStyle w:val="Body"/>
        <w:spacing w:after="240" w:line="320" w:lineRule="exact"/>
        <w:rPr>
          <w:rFonts w:ascii="Tahoma" w:hAnsi="Tahoma" w:cs="Tahoma"/>
          <w:sz w:val="22"/>
          <w:szCs w:val="22"/>
        </w:rPr>
      </w:pPr>
    </w:p>
    <w:p w14:paraId="24D13AF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09D0C126" w14:textId="77777777" w:rsidR="004373CD" w:rsidRPr="005C70B6" w:rsidRDefault="004373CD" w:rsidP="00442D60">
      <w:pPr>
        <w:pStyle w:val="Body"/>
        <w:spacing w:after="240" w:line="320" w:lineRule="exact"/>
        <w:rPr>
          <w:rFonts w:ascii="Tahoma" w:hAnsi="Tahoma" w:cs="Tahoma"/>
          <w:sz w:val="22"/>
          <w:szCs w:val="22"/>
        </w:rPr>
      </w:pPr>
    </w:p>
    <w:p w14:paraId="288E7BFD"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9FE76A" w14:textId="77777777" w:rsidTr="00EE56F7">
        <w:trPr>
          <w:jc w:val="center"/>
        </w:trPr>
        <w:tc>
          <w:tcPr>
            <w:tcW w:w="4773" w:type="dxa"/>
          </w:tcPr>
          <w:p w14:paraId="7D3760B0"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50854097"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230BB60D"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1353D85B"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1B7D8482" w14:textId="570D60D4"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186E6B">
        <w:rPr>
          <w:rFonts w:ascii="Tahoma" w:hAnsi="Tahoma" w:cs="Tahoma"/>
          <w:i/>
          <w:sz w:val="22"/>
          <w:szCs w:val="22"/>
        </w:rPr>
        <w:t>3</w:t>
      </w:r>
      <w:r w:rsidR="00A8187B" w:rsidRPr="00A8187B">
        <w:rPr>
          <w:rFonts w:ascii="Tahoma" w:hAnsi="Tahoma" w:cs="Tahoma"/>
          <w:i/>
          <w:sz w:val="22"/>
          <w:szCs w:val="22"/>
        </w:rPr>
        <w:t>º Aditamento ao Instrumento Particular de Escritura da 6ª (Sexta) Emissão de Debêntures Simples, Não Conversíveis em Ações, da Espécie com Garantia Real, em Série Única, para Colocação Privada, da Andrade Gutierrez Participações S.A.</w:t>
      </w:r>
      <w:r w:rsidR="009D75F2">
        <w:rPr>
          <w:rFonts w:ascii="Tahoma" w:hAnsi="Tahoma" w:cs="Tahoma"/>
          <w:i/>
          <w:sz w:val="22"/>
          <w:szCs w:val="22"/>
        </w:rPr>
        <w:t xml:space="preserve">, celebrado em </w:t>
      </w:r>
      <w:r w:rsidR="001A09C6">
        <w:rPr>
          <w:rFonts w:ascii="Tahoma" w:hAnsi="Tahoma" w:cs="Tahoma"/>
          <w:i/>
          <w:sz w:val="22"/>
          <w:szCs w:val="22"/>
        </w:rPr>
        <w:t>[●]</w:t>
      </w:r>
      <w:r w:rsidR="009D75F2">
        <w:rPr>
          <w:rFonts w:ascii="Tahoma" w:hAnsi="Tahoma" w:cs="Tahoma"/>
          <w:i/>
          <w:sz w:val="22"/>
          <w:szCs w:val="22"/>
        </w:rPr>
        <w:t xml:space="preserve"> de dezembro de 20</w:t>
      </w:r>
      <w:r w:rsidR="001A09C6">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39512F24" w14:textId="77777777" w:rsidR="00234C07" w:rsidRPr="005C70B6" w:rsidRDefault="00234C07" w:rsidP="00442D60">
      <w:pPr>
        <w:pStyle w:val="Body"/>
        <w:spacing w:after="240" w:line="320" w:lineRule="exact"/>
        <w:rPr>
          <w:rFonts w:ascii="Tahoma" w:hAnsi="Tahoma" w:cs="Tahoma"/>
          <w:sz w:val="22"/>
          <w:szCs w:val="22"/>
        </w:rPr>
      </w:pPr>
    </w:p>
    <w:p w14:paraId="7A8A4F97" w14:textId="77777777" w:rsidR="004A4D86" w:rsidRPr="005C70B6" w:rsidRDefault="004A4D86" w:rsidP="00442D60">
      <w:pPr>
        <w:pStyle w:val="Body"/>
        <w:spacing w:after="240" w:line="320" w:lineRule="exact"/>
        <w:rPr>
          <w:rFonts w:ascii="Tahoma" w:hAnsi="Tahoma" w:cs="Tahoma"/>
          <w:sz w:val="22"/>
          <w:szCs w:val="22"/>
        </w:rPr>
      </w:pPr>
    </w:p>
    <w:p w14:paraId="271C5A0E"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05B78ADB" w14:textId="77777777" w:rsidR="00D62372" w:rsidRPr="005C70B6" w:rsidRDefault="00D62372" w:rsidP="00442D60">
      <w:pPr>
        <w:pStyle w:val="Body"/>
        <w:spacing w:after="240" w:line="320" w:lineRule="exact"/>
        <w:rPr>
          <w:rFonts w:ascii="Tahoma" w:hAnsi="Tahoma" w:cs="Tahoma"/>
          <w:sz w:val="22"/>
          <w:szCs w:val="22"/>
        </w:rPr>
      </w:pPr>
    </w:p>
    <w:p w14:paraId="6D5696C6"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81B6AA5" w14:textId="77777777" w:rsidTr="004F258C">
        <w:trPr>
          <w:jc w:val="center"/>
        </w:trPr>
        <w:tc>
          <w:tcPr>
            <w:tcW w:w="4757" w:type="dxa"/>
          </w:tcPr>
          <w:p w14:paraId="2DE3120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7B3695BD"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ED726DD" w14:textId="77777777" w:rsidR="004373CD" w:rsidRPr="005C70B6" w:rsidRDefault="004373CD" w:rsidP="00442D60">
      <w:pPr>
        <w:pStyle w:val="Body"/>
        <w:spacing w:after="240" w:line="320" w:lineRule="exact"/>
        <w:rPr>
          <w:rFonts w:ascii="Tahoma" w:hAnsi="Tahoma" w:cs="Tahoma"/>
          <w:sz w:val="22"/>
          <w:szCs w:val="22"/>
        </w:rPr>
      </w:pPr>
    </w:p>
    <w:p w14:paraId="2EFACDEB" w14:textId="77777777" w:rsidR="00045728" w:rsidRPr="005C70B6" w:rsidRDefault="00045728" w:rsidP="00442D60">
      <w:pPr>
        <w:pStyle w:val="Body"/>
        <w:spacing w:after="240" w:line="320" w:lineRule="exact"/>
        <w:rPr>
          <w:rFonts w:ascii="Tahoma" w:hAnsi="Tahoma" w:cs="Tahoma"/>
          <w:sz w:val="22"/>
          <w:szCs w:val="22"/>
        </w:rPr>
      </w:pPr>
    </w:p>
    <w:p w14:paraId="66BA7DD8"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1B7AC0A1" w14:textId="77777777" w:rsidR="004A1943" w:rsidRPr="005C70B6" w:rsidRDefault="004A1943" w:rsidP="00442D60">
      <w:pPr>
        <w:pStyle w:val="Body"/>
        <w:spacing w:after="240" w:line="320" w:lineRule="exact"/>
        <w:rPr>
          <w:rFonts w:ascii="Tahoma" w:hAnsi="Tahoma" w:cs="Tahoma"/>
          <w:sz w:val="22"/>
          <w:szCs w:val="22"/>
        </w:rPr>
      </w:pPr>
    </w:p>
    <w:p w14:paraId="4F3CAF50"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7C9B986" w14:textId="77777777">
        <w:trPr>
          <w:jc w:val="center"/>
        </w:trPr>
        <w:tc>
          <w:tcPr>
            <w:tcW w:w="4773" w:type="dxa"/>
          </w:tcPr>
          <w:p w14:paraId="661E6D3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38500EE6"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7258716E"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46048E09"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50DF23BE"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15"/>
      <w:footerReference w:type="default" r:id="rId16"/>
      <w:headerReference w:type="first" r:id="rId17"/>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806" w14:textId="77777777" w:rsidR="00152484" w:rsidRDefault="00152484">
      <w:r>
        <w:separator/>
      </w:r>
    </w:p>
  </w:endnote>
  <w:endnote w:type="continuationSeparator" w:id="0">
    <w:p w14:paraId="28E79A7C" w14:textId="77777777" w:rsidR="00152484" w:rsidRDefault="00152484">
      <w:r>
        <w:continuationSeparator/>
      </w:r>
    </w:p>
  </w:endnote>
  <w:endnote w:type="continuationNotice" w:id="1">
    <w:p w14:paraId="1DE853A0" w14:textId="77777777" w:rsidR="00152484" w:rsidRDefault="0015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488DF2BB" w14:textId="77777777"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207E0A">
          <w:rPr>
            <w:rFonts w:ascii="Tahoma" w:hAnsi="Tahoma" w:cs="Tahoma"/>
            <w:noProof/>
            <w:sz w:val="22"/>
            <w:szCs w:val="22"/>
          </w:rPr>
          <w:t>2</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F639" w14:textId="77777777" w:rsidR="00152484" w:rsidRDefault="00152484">
      <w:r>
        <w:separator/>
      </w:r>
    </w:p>
  </w:footnote>
  <w:footnote w:type="continuationSeparator" w:id="0">
    <w:p w14:paraId="20A9D040" w14:textId="77777777" w:rsidR="00152484" w:rsidRDefault="00152484">
      <w:r>
        <w:continuationSeparator/>
      </w:r>
    </w:p>
  </w:footnote>
  <w:footnote w:type="continuationNotice" w:id="1">
    <w:p w14:paraId="7663D4C1" w14:textId="77777777" w:rsidR="00152484" w:rsidRDefault="0015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FDA0" w14:textId="77777777" w:rsidR="00FC065B" w:rsidRDefault="00FC065B">
    <w:pPr>
      <w:pStyle w:val="Header"/>
    </w:pPr>
    <w:r>
      <w:rPr>
        <w:noProof/>
      </w:rPr>
      <w:drawing>
        <wp:inline distT="0" distB="0" distL="0" distR="0" wp14:anchorId="5C9A39E7" wp14:editId="23AC4436">
          <wp:extent cx="831600" cy="4788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E1C2" w14:textId="43F7DEB5" w:rsidR="00510CCC" w:rsidRPr="00510CCC" w:rsidRDefault="00510CCC" w:rsidP="00510CCC">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04D00FF"/>
    <w:multiLevelType w:val="multilevel"/>
    <w:tmpl w:val="3E966F2E"/>
    <w:lvl w:ilvl="0">
      <w:start w:val="3"/>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0"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2" w15:restartNumberingAfterBreak="0">
    <w:nsid w:val="3E660827"/>
    <w:multiLevelType w:val="multilevel"/>
    <w:tmpl w:val="F16075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4"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914207"/>
    <w:multiLevelType w:val="multilevel"/>
    <w:tmpl w:val="F29E27CC"/>
    <w:lvl w:ilvl="0">
      <w:start w:val="1"/>
      <w:numFmt w:val="decimal"/>
      <w:lvlText w:val="%1."/>
      <w:lvlJc w:val="left"/>
      <w:pPr>
        <w:ind w:left="360" w:hanging="360"/>
      </w:pPr>
      <w:rPr>
        <w:rFonts w:hint="default"/>
        <w:color w:val="FFFFFF" w:themeColor="background1"/>
      </w:rPr>
    </w:lvl>
    <w:lvl w:ilvl="1">
      <w:start w:val="1"/>
      <w:numFmt w:val="decimal"/>
      <w:lvlRestart w:val="0"/>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1"/>
  </w:num>
  <w:num w:numId="2">
    <w:abstractNumId w:val="0"/>
  </w:num>
  <w:num w:numId="3">
    <w:abstractNumId w:val="7"/>
  </w:num>
  <w:num w:numId="4">
    <w:abstractNumId w:val="19"/>
  </w:num>
  <w:num w:numId="5">
    <w:abstractNumId w:val="4"/>
  </w:num>
  <w:num w:numId="6">
    <w:abstractNumId w:val="23"/>
  </w:num>
  <w:num w:numId="7">
    <w:abstractNumId w:val="9"/>
  </w:num>
  <w:num w:numId="8">
    <w:abstractNumId w:val="21"/>
  </w:num>
  <w:num w:numId="9">
    <w:abstractNumId w:val="16"/>
  </w:num>
  <w:num w:numId="10">
    <w:abstractNumId w:val="3"/>
  </w:num>
  <w:num w:numId="11">
    <w:abstractNumId w:val="10"/>
  </w:num>
  <w:num w:numId="12">
    <w:abstractNumId w:val="8"/>
  </w:num>
  <w:num w:numId="13">
    <w:abstractNumId w:val="17"/>
  </w:num>
  <w:num w:numId="14">
    <w:abstractNumId w:val="18"/>
  </w:num>
  <w:num w:numId="15">
    <w:abstractNumId w:val="2"/>
  </w:num>
  <w:num w:numId="16">
    <w:abstractNumId w:val="22"/>
  </w:num>
  <w:num w:numId="17">
    <w:abstractNumId w:val="5"/>
  </w:num>
  <w:num w:numId="18">
    <w:abstractNumId w:val="13"/>
  </w:num>
  <w:num w:numId="19">
    <w:abstractNumId w:val="20"/>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4"/>
  </w:num>
  <w:num w:numId="27">
    <w:abstractNumId w:val="6"/>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2"/>
  </w:num>
  <w:num w:numId="38">
    <w:abstractNumId w:val="11"/>
  </w:num>
  <w:num w:numId="39">
    <w:abstractNumId w:val="11"/>
  </w:num>
  <w:num w:numId="40">
    <w:abstractNumId w:val="11"/>
  </w:num>
  <w:num w:numId="41">
    <w:abstractNumId w:val="1"/>
  </w:num>
  <w:num w:numId="42">
    <w:abstractNumId w:val="11"/>
  </w:num>
  <w:num w:numId="43">
    <w:abstractNumId w:val="15"/>
  </w:num>
  <w:num w:numId="44">
    <w:abstractNumId w:val="11"/>
  </w:num>
  <w:num w:numId="45">
    <w:abstractNumId w:val="11"/>
  </w:num>
  <w:num w:numId="46">
    <w:abstractNumId w:val="11"/>
  </w:num>
  <w:num w:numId="4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3497"/>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1D6F"/>
    <w:rsid w:val="000924E9"/>
    <w:rsid w:val="00093707"/>
    <w:rsid w:val="00093907"/>
    <w:rsid w:val="000940D2"/>
    <w:rsid w:val="000953D8"/>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A7FB5"/>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320D"/>
    <w:rsid w:val="00133D68"/>
    <w:rsid w:val="0014001D"/>
    <w:rsid w:val="0014024F"/>
    <w:rsid w:val="00140692"/>
    <w:rsid w:val="00140A30"/>
    <w:rsid w:val="00141273"/>
    <w:rsid w:val="001414B7"/>
    <w:rsid w:val="00143275"/>
    <w:rsid w:val="0014430D"/>
    <w:rsid w:val="0014454C"/>
    <w:rsid w:val="0014660E"/>
    <w:rsid w:val="0014734C"/>
    <w:rsid w:val="00150748"/>
    <w:rsid w:val="00151197"/>
    <w:rsid w:val="00152484"/>
    <w:rsid w:val="00152DD3"/>
    <w:rsid w:val="0015455C"/>
    <w:rsid w:val="00154936"/>
    <w:rsid w:val="001569AE"/>
    <w:rsid w:val="0015725D"/>
    <w:rsid w:val="00160D4A"/>
    <w:rsid w:val="00161BA0"/>
    <w:rsid w:val="001620BD"/>
    <w:rsid w:val="00162779"/>
    <w:rsid w:val="001649DC"/>
    <w:rsid w:val="00164AEA"/>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6E6B"/>
    <w:rsid w:val="00187228"/>
    <w:rsid w:val="0019150B"/>
    <w:rsid w:val="00192E4D"/>
    <w:rsid w:val="00193C9D"/>
    <w:rsid w:val="00195AB0"/>
    <w:rsid w:val="001961A1"/>
    <w:rsid w:val="00196958"/>
    <w:rsid w:val="00196FDB"/>
    <w:rsid w:val="00197081"/>
    <w:rsid w:val="0019743D"/>
    <w:rsid w:val="001A051D"/>
    <w:rsid w:val="001A0688"/>
    <w:rsid w:val="001A09C6"/>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6932"/>
    <w:rsid w:val="001B73DE"/>
    <w:rsid w:val="001B7877"/>
    <w:rsid w:val="001B7A33"/>
    <w:rsid w:val="001C06EF"/>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E0A"/>
    <w:rsid w:val="00207F68"/>
    <w:rsid w:val="0021193C"/>
    <w:rsid w:val="002121DE"/>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261"/>
    <w:rsid w:val="00305BC6"/>
    <w:rsid w:val="00305BFF"/>
    <w:rsid w:val="00307D74"/>
    <w:rsid w:val="00310A63"/>
    <w:rsid w:val="00310B24"/>
    <w:rsid w:val="00311274"/>
    <w:rsid w:val="0031187D"/>
    <w:rsid w:val="00312938"/>
    <w:rsid w:val="003131FB"/>
    <w:rsid w:val="00313C3E"/>
    <w:rsid w:val="00314345"/>
    <w:rsid w:val="00316F54"/>
    <w:rsid w:val="003172F8"/>
    <w:rsid w:val="003210C9"/>
    <w:rsid w:val="003230B0"/>
    <w:rsid w:val="00323241"/>
    <w:rsid w:val="003235FB"/>
    <w:rsid w:val="00324F44"/>
    <w:rsid w:val="00326D4F"/>
    <w:rsid w:val="0033094D"/>
    <w:rsid w:val="00331154"/>
    <w:rsid w:val="003316EB"/>
    <w:rsid w:val="003321E2"/>
    <w:rsid w:val="00334A0E"/>
    <w:rsid w:val="00335263"/>
    <w:rsid w:val="003354FE"/>
    <w:rsid w:val="00336169"/>
    <w:rsid w:val="00336C37"/>
    <w:rsid w:val="00340335"/>
    <w:rsid w:val="00340D37"/>
    <w:rsid w:val="00342BE5"/>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79ED"/>
    <w:rsid w:val="003A0346"/>
    <w:rsid w:val="003A1814"/>
    <w:rsid w:val="003A1B64"/>
    <w:rsid w:val="003A2239"/>
    <w:rsid w:val="003A24CE"/>
    <w:rsid w:val="003A57D3"/>
    <w:rsid w:val="003B10D9"/>
    <w:rsid w:val="003B1ABE"/>
    <w:rsid w:val="003B1D00"/>
    <w:rsid w:val="003B2648"/>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0636"/>
    <w:rsid w:val="003E1488"/>
    <w:rsid w:val="003E14D6"/>
    <w:rsid w:val="003E1FAA"/>
    <w:rsid w:val="003E21E4"/>
    <w:rsid w:val="003E2E17"/>
    <w:rsid w:val="003E2E8C"/>
    <w:rsid w:val="003E32C7"/>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900"/>
    <w:rsid w:val="0041643D"/>
    <w:rsid w:val="00417672"/>
    <w:rsid w:val="0042089E"/>
    <w:rsid w:val="004209D1"/>
    <w:rsid w:val="00421959"/>
    <w:rsid w:val="00421BB7"/>
    <w:rsid w:val="00421CE2"/>
    <w:rsid w:val="00423008"/>
    <w:rsid w:val="00425080"/>
    <w:rsid w:val="0042540E"/>
    <w:rsid w:val="0042613B"/>
    <w:rsid w:val="00430633"/>
    <w:rsid w:val="00430A0E"/>
    <w:rsid w:val="00432895"/>
    <w:rsid w:val="004330C0"/>
    <w:rsid w:val="00433328"/>
    <w:rsid w:val="00434160"/>
    <w:rsid w:val="00434EF7"/>
    <w:rsid w:val="004373CD"/>
    <w:rsid w:val="00437B8C"/>
    <w:rsid w:val="00440A64"/>
    <w:rsid w:val="00441EBF"/>
    <w:rsid w:val="00442D60"/>
    <w:rsid w:val="00443163"/>
    <w:rsid w:val="00444453"/>
    <w:rsid w:val="00447C6C"/>
    <w:rsid w:val="00447D85"/>
    <w:rsid w:val="00450AA9"/>
    <w:rsid w:val="0045146A"/>
    <w:rsid w:val="00453302"/>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6D85"/>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5C2F"/>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0CCC"/>
    <w:rsid w:val="00511767"/>
    <w:rsid w:val="005121F8"/>
    <w:rsid w:val="00513EA4"/>
    <w:rsid w:val="005164D4"/>
    <w:rsid w:val="00516969"/>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3296"/>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3BBD"/>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193D"/>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66EA"/>
    <w:rsid w:val="006F73F3"/>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4B5A"/>
    <w:rsid w:val="00726C82"/>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1E71"/>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436"/>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D755A"/>
    <w:rsid w:val="007D7732"/>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55C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7099F"/>
    <w:rsid w:val="00873C76"/>
    <w:rsid w:val="0087447F"/>
    <w:rsid w:val="00874ACF"/>
    <w:rsid w:val="00874C75"/>
    <w:rsid w:val="008754A4"/>
    <w:rsid w:val="00875E19"/>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6CBE"/>
    <w:rsid w:val="00897EE7"/>
    <w:rsid w:val="008A26E1"/>
    <w:rsid w:val="008A2D7C"/>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F84"/>
    <w:rsid w:val="00912FFE"/>
    <w:rsid w:val="0091310F"/>
    <w:rsid w:val="0091311B"/>
    <w:rsid w:val="0091476D"/>
    <w:rsid w:val="00914A2F"/>
    <w:rsid w:val="009151B2"/>
    <w:rsid w:val="0091535A"/>
    <w:rsid w:val="00915D52"/>
    <w:rsid w:val="00916270"/>
    <w:rsid w:val="00916DE3"/>
    <w:rsid w:val="00917F4B"/>
    <w:rsid w:val="00920291"/>
    <w:rsid w:val="00920E72"/>
    <w:rsid w:val="00923031"/>
    <w:rsid w:val="009245D2"/>
    <w:rsid w:val="00924948"/>
    <w:rsid w:val="0092515C"/>
    <w:rsid w:val="009255BE"/>
    <w:rsid w:val="00925E9F"/>
    <w:rsid w:val="00926121"/>
    <w:rsid w:val="009262DE"/>
    <w:rsid w:val="009268E2"/>
    <w:rsid w:val="00926CEA"/>
    <w:rsid w:val="009310B2"/>
    <w:rsid w:val="00931F82"/>
    <w:rsid w:val="0093242E"/>
    <w:rsid w:val="00932DBB"/>
    <w:rsid w:val="00933232"/>
    <w:rsid w:val="0093388C"/>
    <w:rsid w:val="00933EFB"/>
    <w:rsid w:val="0093489B"/>
    <w:rsid w:val="00935A5C"/>
    <w:rsid w:val="00936131"/>
    <w:rsid w:val="009375DA"/>
    <w:rsid w:val="00940320"/>
    <w:rsid w:val="00942C9E"/>
    <w:rsid w:val="00943615"/>
    <w:rsid w:val="009459FD"/>
    <w:rsid w:val="0094604D"/>
    <w:rsid w:val="009460F7"/>
    <w:rsid w:val="00947B26"/>
    <w:rsid w:val="00947C20"/>
    <w:rsid w:val="00950314"/>
    <w:rsid w:val="00951429"/>
    <w:rsid w:val="00951FA2"/>
    <w:rsid w:val="009521AC"/>
    <w:rsid w:val="009537DD"/>
    <w:rsid w:val="00953B59"/>
    <w:rsid w:val="0095457B"/>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377E"/>
    <w:rsid w:val="009C4063"/>
    <w:rsid w:val="009C4D83"/>
    <w:rsid w:val="009C5EF7"/>
    <w:rsid w:val="009C635A"/>
    <w:rsid w:val="009C6FB9"/>
    <w:rsid w:val="009D09C8"/>
    <w:rsid w:val="009D0C62"/>
    <w:rsid w:val="009D0CC5"/>
    <w:rsid w:val="009D0CF4"/>
    <w:rsid w:val="009D107A"/>
    <w:rsid w:val="009D1958"/>
    <w:rsid w:val="009D23E6"/>
    <w:rsid w:val="009D3F59"/>
    <w:rsid w:val="009D55D6"/>
    <w:rsid w:val="009D5C92"/>
    <w:rsid w:val="009D6E74"/>
    <w:rsid w:val="009D75AE"/>
    <w:rsid w:val="009D75F2"/>
    <w:rsid w:val="009D7641"/>
    <w:rsid w:val="009E1BF4"/>
    <w:rsid w:val="009E27DD"/>
    <w:rsid w:val="009E2CBF"/>
    <w:rsid w:val="009E3538"/>
    <w:rsid w:val="009E4076"/>
    <w:rsid w:val="009E4ADA"/>
    <w:rsid w:val="009E4E66"/>
    <w:rsid w:val="009E56F1"/>
    <w:rsid w:val="009E6D88"/>
    <w:rsid w:val="009E6F18"/>
    <w:rsid w:val="009E7C00"/>
    <w:rsid w:val="009F06BA"/>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B12"/>
    <w:rsid w:val="00A25978"/>
    <w:rsid w:val="00A2605C"/>
    <w:rsid w:val="00A262C1"/>
    <w:rsid w:val="00A27B4C"/>
    <w:rsid w:val="00A27DD7"/>
    <w:rsid w:val="00A30F5F"/>
    <w:rsid w:val="00A310A5"/>
    <w:rsid w:val="00A312E6"/>
    <w:rsid w:val="00A32B4D"/>
    <w:rsid w:val="00A32E46"/>
    <w:rsid w:val="00A332EC"/>
    <w:rsid w:val="00A332F7"/>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726"/>
    <w:rsid w:val="00A603F6"/>
    <w:rsid w:val="00A6357D"/>
    <w:rsid w:val="00A64023"/>
    <w:rsid w:val="00A64E79"/>
    <w:rsid w:val="00A656CE"/>
    <w:rsid w:val="00A65827"/>
    <w:rsid w:val="00A66683"/>
    <w:rsid w:val="00A67E1F"/>
    <w:rsid w:val="00A701AF"/>
    <w:rsid w:val="00A718B0"/>
    <w:rsid w:val="00A7526A"/>
    <w:rsid w:val="00A7622C"/>
    <w:rsid w:val="00A7682E"/>
    <w:rsid w:val="00A768A3"/>
    <w:rsid w:val="00A76A7B"/>
    <w:rsid w:val="00A818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165E"/>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20528"/>
    <w:rsid w:val="00B20743"/>
    <w:rsid w:val="00B22684"/>
    <w:rsid w:val="00B2365F"/>
    <w:rsid w:val="00B25E13"/>
    <w:rsid w:val="00B262D3"/>
    <w:rsid w:val="00B2692E"/>
    <w:rsid w:val="00B26C06"/>
    <w:rsid w:val="00B3247E"/>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157"/>
    <w:rsid w:val="00B96BCA"/>
    <w:rsid w:val="00B97408"/>
    <w:rsid w:val="00B97CE2"/>
    <w:rsid w:val="00BA0833"/>
    <w:rsid w:val="00BA0B9A"/>
    <w:rsid w:val="00BA0E9F"/>
    <w:rsid w:val="00BA24B7"/>
    <w:rsid w:val="00BA4487"/>
    <w:rsid w:val="00BA5BF1"/>
    <w:rsid w:val="00BA6040"/>
    <w:rsid w:val="00BA62D1"/>
    <w:rsid w:val="00BA670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C69"/>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5F64"/>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48B5"/>
    <w:rsid w:val="00D15511"/>
    <w:rsid w:val="00D15AFF"/>
    <w:rsid w:val="00D15B7B"/>
    <w:rsid w:val="00D15DAD"/>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E82"/>
    <w:rsid w:val="00D42CEF"/>
    <w:rsid w:val="00D436A3"/>
    <w:rsid w:val="00D4422C"/>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1EA"/>
    <w:rsid w:val="00E0273F"/>
    <w:rsid w:val="00E03C9A"/>
    <w:rsid w:val="00E057FD"/>
    <w:rsid w:val="00E071A1"/>
    <w:rsid w:val="00E0766F"/>
    <w:rsid w:val="00E07983"/>
    <w:rsid w:val="00E10460"/>
    <w:rsid w:val="00E109E3"/>
    <w:rsid w:val="00E1122F"/>
    <w:rsid w:val="00E1294F"/>
    <w:rsid w:val="00E13606"/>
    <w:rsid w:val="00E13E3C"/>
    <w:rsid w:val="00E14559"/>
    <w:rsid w:val="00E15D3C"/>
    <w:rsid w:val="00E16806"/>
    <w:rsid w:val="00E1706E"/>
    <w:rsid w:val="00E172ED"/>
    <w:rsid w:val="00E1797F"/>
    <w:rsid w:val="00E17D35"/>
    <w:rsid w:val="00E20084"/>
    <w:rsid w:val="00E20982"/>
    <w:rsid w:val="00E20EAB"/>
    <w:rsid w:val="00E21111"/>
    <w:rsid w:val="00E21E1D"/>
    <w:rsid w:val="00E22004"/>
    <w:rsid w:val="00E22D3B"/>
    <w:rsid w:val="00E2379D"/>
    <w:rsid w:val="00E23A2C"/>
    <w:rsid w:val="00E25531"/>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311"/>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7C9"/>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B9E"/>
    <w:rsid w:val="00EB7C5C"/>
    <w:rsid w:val="00EC0E5D"/>
    <w:rsid w:val="00EC16A3"/>
    <w:rsid w:val="00EC1BC4"/>
    <w:rsid w:val="00EC37A0"/>
    <w:rsid w:val="00EC3A12"/>
    <w:rsid w:val="00EC5A69"/>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19D1"/>
    <w:rsid w:val="00F42E03"/>
    <w:rsid w:val="00F449ED"/>
    <w:rsid w:val="00F45E22"/>
    <w:rsid w:val="00F463F1"/>
    <w:rsid w:val="00F46501"/>
    <w:rsid w:val="00F4769D"/>
    <w:rsid w:val="00F505FE"/>
    <w:rsid w:val="00F50AB8"/>
    <w:rsid w:val="00F52996"/>
    <w:rsid w:val="00F53870"/>
    <w:rsid w:val="00F540A4"/>
    <w:rsid w:val="00F55133"/>
    <w:rsid w:val="00F571CF"/>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B706B"/>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E7029"/>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62F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 R J ! 2 0 4 9 3 8 9 . 4 < / d o c u m e n t i d >  
     < s e n d e r i d > P E D R O < / s e n d e r i d >  
     < s e n d e r e m a i l > P V A S C O N C E L L O S @ P I N H E I R O G U I M A R A E S . C O M . B R < / s e n d e r e m a i l >  
     < l a s t m o d i f i e d > 2 0 2 1 - 1 2 - 1 5 T 1 7 : 2 3 : 0 0 . 0 0 0 0 0 0 0 - 0 3 : 0 0 < / l a s t m o d i f i e d >  
     < d a t a b a s e > R J < / d a t a b a s e >  
 < / p r o p e r t i 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865A9-7665-4FD4-B7A5-D256FF577257}">
  <ds:schemaRefs>
    <ds:schemaRef ds:uri="http://www.imanage.com/work/xmlschema"/>
  </ds:schemaRefs>
</ds:datastoreItem>
</file>

<file path=customXml/itemProps2.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3.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EFBE1E19-1828-4145-8AA5-818004A5F1AD}">
  <ds:schemaRefs>
    <ds:schemaRef ds:uri="http://schemas.openxmlformats.org/officeDocument/2006/bibliography"/>
  </ds:schemaRefs>
</ds:datastoreItem>
</file>

<file path=customXml/itemProps5.xml><?xml version="1.0" encoding="utf-8"?>
<ds:datastoreItem xmlns:ds="http://schemas.openxmlformats.org/officeDocument/2006/customXml" ds:itemID="{CFD923E5-453C-4375-BDCA-FABAE63C45E6}">
  <ds:schemaRefs>
    <ds:schemaRef ds:uri="office.server.policy"/>
  </ds:schemaRefs>
</ds:datastoreItem>
</file>

<file path=customXml/itemProps6.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7.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8.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11438</Characters>
  <Application>Microsoft Office Word</Application>
  <DocSecurity>0</DocSecurity>
  <Lines>95</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Mauricio Silveira</cp:lastModifiedBy>
  <cp:revision>2</cp:revision>
  <cp:lastPrinted>2019-09-16T20:34:00Z</cp:lastPrinted>
  <dcterms:created xsi:type="dcterms:W3CDTF">2021-12-17T17:50:00Z</dcterms:created>
  <dcterms:modified xsi:type="dcterms:W3CDTF">2021-12-17T17:50:00Z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RJ-2049389v2</vt:lpwstr>
  </property>
</Properties>
</file>