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64D5CFC6" w:rsidR="00BB1A36" w:rsidRPr="0045539C" w:rsidRDefault="00BB1A36" w:rsidP="00DF5266">
      <w:pPr>
        <w:pStyle w:val="Heading"/>
        <w:widowControl w:val="0"/>
        <w:spacing w:before="140" w:after="0"/>
        <w:rPr>
          <w:sz w:val="20"/>
        </w:rPr>
      </w:pPr>
      <w:r w:rsidRPr="00121FA8">
        <w:t xml:space="preserve">INSTRUMENTO PARTICULAR DE ESCRITURA DA </w:t>
      </w:r>
      <w:r w:rsidR="00B6119A">
        <w:t>3</w:t>
      </w:r>
      <w:r w:rsidRPr="00121FA8">
        <w:t>ª (</w:t>
      </w:r>
      <w:r w:rsidR="00B6119A">
        <w:t>TERCEIRA</w:t>
      </w:r>
      <w:r w:rsidRPr="00121FA8">
        <w:t>) EMISSÃO DE DEBÊNTURES SIMPLES, NÃO CONVERSÍVEIS EM AÇÕES, DA ESPÉCIE QUIROGRAFÁRIA, COM GARANTIA ADICIONAL</w:t>
      </w:r>
      <w:r w:rsidR="004C0C32">
        <w:t xml:space="preserve"> </w:t>
      </w:r>
      <w:r w:rsidRPr="00FC20A3">
        <w:t>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w:t>
      </w:r>
      <w:r w:rsidR="003152A5">
        <w:t>O</w:t>
      </w:r>
      <w:r w:rsidRPr="00121FA8">
        <w:t xml:space="preserve"> ATAKAREJO DISTRIBUIDOR DE ALIMENTOS E BEBIDAS S.A.</w:t>
      </w:r>
      <w:r w:rsidR="00B6119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1C77134F" w:rsidR="00BC4686" w:rsidRPr="0045539C" w:rsidRDefault="007B6E7E">
      <w:pPr>
        <w:widowControl w:val="0"/>
        <w:tabs>
          <w:tab w:val="left" w:pos="2366"/>
        </w:tabs>
        <w:spacing w:before="140" w:line="290" w:lineRule="auto"/>
        <w:jc w:val="center"/>
        <w:rPr>
          <w:rFonts w:ascii="Arial" w:hAnsi="Arial" w:cs="Arial"/>
          <w:sz w:val="20"/>
        </w:rPr>
      </w:pPr>
      <w:r>
        <w:rPr>
          <w:rFonts w:ascii="Arial" w:hAnsi="Arial" w:cs="Arial"/>
          <w:sz w:val="20"/>
        </w:rPr>
        <w:t>03</w:t>
      </w:r>
      <w:r w:rsidR="00686944" w:rsidRPr="007B6E7E">
        <w:rPr>
          <w:rFonts w:ascii="Arial" w:hAnsi="Arial" w:cs="Arial"/>
          <w:sz w:val="20"/>
        </w:rPr>
        <w:t xml:space="preserve"> </w:t>
      </w:r>
      <w:r w:rsidR="00477CE8" w:rsidRPr="007B6E7E">
        <w:rPr>
          <w:rFonts w:ascii="Arial" w:hAnsi="Arial" w:cs="Arial"/>
          <w:sz w:val="20"/>
        </w:rPr>
        <w:t>de</w:t>
      </w:r>
      <w:r w:rsidR="00477CE8">
        <w:rPr>
          <w:rFonts w:ascii="Arial" w:hAnsi="Arial" w:cs="Arial"/>
          <w:sz w:val="20"/>
        </w:rPr>
        <w:t xml:space="preserve"> </w:t>
      </w:r>
      <w:r w:rsidR="00686944">
        <w:rPr>
          <w:rFonts w:ascii="Arial" w:hAnsi="Arial" w:cs="Arial"/>
          <w:sz w:val="20"/>
        </w:rPr>
        <w:t xml:space="preserve">março </w:t>
      </w:r>
      <w:r w:rsidR="00BC4686" w:rsidRPr="0045539C">
        <w:rPr>
          <w:rFonts w:ascii="Arial" w:hAnsi="Arial" w:cs="Arial"/>
          <w:sz w:val="20"/>
        </w:rPr>
        <w:t xml:space="preserve">de </w:t>
      </w:r>
      <w:r w:rsidR="009C2677" w:rsidRPr="0045539C">
        <w:rPr>
          <w:rFonts w:ascii="Arial" w:hAnsi="Arial" w:cs="Arial"/>
          <w:sz w:val="20"/>
        </w:rPr>
        <w:t>20</w:t>
      </w:r>
      <w:r w:rsidR="009C2677">
        <w:rPr>
          <w:rFonts w:ascii="Arial" w:hAnsi="Arial" w:cs="Arial"/>
          <w:sz w:val="20"/>
        </w:rPr>
        <w:t>22</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7D074939" w:rsidR="00980A85" w:rsidRPr="0045539C" w:rsidRDefault="00121FA8">
      <w:pPr>
        <w:pStyle w:val="Heading"/>
        <w:widowControl w:val="0"/>
        <w:spacing w:before="140" w:after="0"/>
        <w:rPr>
          <w:sz w:val="20"/>
        </w:rPr>
      </w:pPr>
      <w:r w:rsidRPr="00121FA8">
        <w:lastRenderedPageBreak/>
        <w:t xml:space="preserve">INSTRUMENTO PARTICULAR DE ESCRITURA DA </w:t>
      </w:r>
      <w:r w:rsidR="009C2677">
        <w:t>3</w:t>
      </w:r>
      <w:r w:rsidR="009C2677" w:rsidRPr="00121FA8">
        <w:t>ª (</w:t>
      </w:r>
      <w:r w:rsidR="009C2677">
        <w:t>TERCEIRA</w:t>
      </w:r>
      <w:r w:rsidR="009C2677" w:rsidRPr="00121FA8">
        <w:t>)</w:t>
      </w:r>
      <w:r w:rsidRPr="00121FA8">
        <w:t xml:space="preserve"> EMISSÃO DE DEBÊNTURES SIMPLES, NÃO CONVERSÍVEIS EM AÇÕES, DA ESPÉCIE QUIROGRAFÁRIA, COM GARANTIA ADICIONAL</w:t>
      </w:r>
      <w:r w:rsidR="00BA2C5C">
        <w:t xml:space="preserve"> </w:t>
      </w:r>
      <w:r w:rsidRPr="00121FA8">
        <w:t>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w:t>
      </w:r>
      <w:r w:rsidR="00E656F7">
        <w:t>O</w:t>
      </w:r>
      <w:r w:rsidRPr="00121FA8">
        <w:t xml:space="preserve"> ATAKAREJO DISTRIBUIDOR DE ALIMENTOS E BEBIDAS S.A.</w:t>
      </w:r>
    </w:p>
    <w:p w14:paraId="44D99F94" w14:textId="1B911CCD"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9C2677">
        <w:rPr>
          <w:i/>
        </w:rPr>
        <w:t>3</w:t>
      </w:r>
      <w:r w:rsidR="009C2677" w:rsidRPr="0045539C">
        <w:rPr>
          <w:i/>
        </w:rPr>
        <w:t xml:space="preserve">ª </w:t>
      </w:r>
      <w:r w:rsidR="0060012F" w:rsidRPr="0045539C">
        <w:rPr>
          <w:i/>
        </w:rPr>
        <w:t>(</w:t>
      </w:r>
      <w:r w:rsidR="009C2677">
        <w:rPr>
          <w:i/>
        </w:rPr>
        <w:t>Terceira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w:t>
      </w:r>
      <w:r w:rsidR="00E656F7">
        <w:rPr>
          <w:i/>
        </w:rPr>
        <w:t>o</w:t>
      </w:r>
      <w:r w:rsidR="0060012F" w:rsidRPr="0045539C">
        <w:rPr>
          <w:i/>
        </w:rPr>
        <w:t xml:space="preserve">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3BB7EEE9" w:rsidR="003F6C1E" w:rsidRPr="0045539C" w:rsidRDefault="003F6C1E">
      <w:pPr>
        <w:pStyle w:val="Body"/>
        <w:suppressAutoHyphens w:val="0"/>
        <w:spacing w:before="140" w:after="0"/>
      </w:pPr>
      <w:r w:rsidRPr="0045539C">
        <w:t>de um lado:</w:t>
      </w:r>
      <w:r w:rsidR="00B60AFB">
        <w:t xml:space="preserve"> </w:t>
      </w:r>
    </w:p>
    <w:p w14:paraId="6BCBCCA0" w14:textId="14BF7EF6"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w:t>
      </w:r>
      <w:r w:rsidR="009C2677">
        <w:t>c</w:t>
      </w:r>
      <w:r w:rsidRPr="0045539C">
        <w:t xml:space="preserve">idade de Salvador, Estado da Bahia, na Avenida Santiago de Compostela, nº 425, Parque Bela Vista, CEP 40.279-150, inscrita no </w:t>
      </w:r>
      <w:bookmarkStart w:id="1" w:name="_Hlk71652115"/>
      <w:r w:rsidR="0060012F" w:rsidRPr="0045539C">
        <w:t>Cadastro Nacional da Pessoa Jurídica do Ministério da Economia (“</w:t>
      </w:r>
      <w:bookmarkStart w:id="2" w:name="_Hlk43396018"/>
      <w:r w:rsidR="0060012F" w:rsidRPr="0045539C">
        <w:rPr>
          <w:b/>
        </w:rPr>
        <w:t>CNPJ/ME</w:t>
      </w:r>
      <w:r w:rsidR="0060012F" w:rsidRPr="0045539C">
        <w:t>”)</w:t>
      </w:r>
      <w:r w:rsidRPr="0045539C">
        <w:t xml:space="preserve"> </w:t>
      </w:r>
      <w:bookmarkEnd w:id="1"/>
      <w:r w:rsidRPr="0045539C">
        <w:t>sob o n</w:t>
      </w:r>
      <w:r w:rsidR="00B27C35" w:rsidRPr="0045539C">
        <w:t>º </w:t>
      </w:r>
      <w:r w:rsidRPr="0045539C">
        <w:t>73.849.952/0001-58</w:t>
      </w:r>
      <w:bookmarkEnd w:id="2"/>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0FDC5173" w:rsidR="00BC4686" w:rsidRPr="00C1794A"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w:t>
      </w:r>
      <w:r w:rsidR="002B2854" w:rsidRPr="00C1794A">
        <w:t xml:space="preserve">Salvador, Estado da Bahia, </w:t>
      </w:r>
      <w:r w:rsidR="00971957" w:rsidRPr="00C1794A">
        <w:t xml:space="preserve">no Largo da Vitória, nº 162, AP-2502, Condomínio Mansão Wildberger, Vitória, Salvador-BA. CEP 40081-305 </w:t>
      </w:r>
      <w:r w:rsidRPr="00C1794A">
        <w:t>(“</w:t>
      </w:r>
      <w:r w:rsidR="00B436C6" w:rsidRPr="00C1794A">
        <w:rPr>
          <w:b/>
        </w:rPr>
        <w:t>Teobaldo</w:t>
      </w:r>
      <w:r w:rsidRPr="00C1794A">
        <w:t xml:space="preserve">”); </w:t>
      </w:r>
    </w:p>
    <w:p w14:paraId="4EEC1D80" w14:textId="122D701D" w:rsidR="0096549F" w:rsidRPr="009F751C" w:rsidRDefault="00BC4686" w:rsidP="009F751C">
      <w:pPr>
        <w:pStyle w:val="Parties"/>
        <w:widowControl w:val="0"/>
        <w:spacing w:before="140" w:after="0"/>
        <w:rPr>
          <w:rFonts w:cs="Arial"/>
        </w:rPr>
      </w:pPr>
      <w:r w:rsidRPr="009F751C">
        <w:rPr>
          <w:b/>
        </w:rPr>
        <w:t xml:space="preserve">GABRIEL </w:t>
      </w:r>
      <w:r w:rsidR="00B436C6" w:rsidRPr="009F751C">
        <w:rPr>
          <w:b/>
        </w:rPr>
        <w:t xml:space="preserve">NASCIMENTO DA </w:t>
      </w:r>
      <w:r w:rsidRPr="009F751C">
        <w:rPr>
          <w:b/>
        </w:rPr>
        <w:t>COSTA</w:t>
      </w:r>
      <w:r w:rsidRPr="00C1794A">
        <w:t xml:space="preserve">, </w:t>
      </w:r>
      <w:r w:rsidR="00B436C6" w:rsidRPr="00C1794A">
        <w:t>brasileiro</w:t>
      </w:r>
      <w:r w:rsidRPr="00C1794A">
        <w:t xml:space="preserve">, </w:t>
      </w:r>
      <w:r w:rsidR="00B436C6" w:rsidRPr="00C1794A">
        <w:t>casado em regime de separação</w:t>
      </w:r>
      <w:r w:rsidR="006E58B9" w:rsidRPr="00C1794A">
        <w:t xml:space="preserve"> total</w:t>
      </w:r>
      <w:r w:rsidR="00B436C6" w:rsidRPr="00C1794A">
        <w:t xml:space="preserve"> de bens</w:t>
      </w:r>
      <w:r w:rsidRPr="00C1794A">
        <w:t xml:space="preserve">, </w:t>
      </w:r>
      <w:r w:rsidR="00B436C6" w:rsidRPr="00C1794A">
        <w:t>empresário</w:t>
      </w:r>
      <w:r w:rsidRPr="00C1794A">
        <w:t xml:space="preserve">, </w:t>
      </w:r>
      <w:r w:rsidR="004853D8" w:rsidRPr="00C1794A">
        <w:t>portador da Cédula de Identidade</w:t>
      </w:r>
      <w:r w:rsidRPr="00C1794A">
        <w:t xml:space="preserve"> nº </w:t>
      </w:r>
      <w:r w:rsidR="00BF4070" w:rsidRPr="00C1794A">
        <w:t>09.102.910-47</w:t>
      </w:r>
      <w:r w:rsidRPr="00C1794A">
        <w:t xml:space="preserve">, expedida </w:t>
      </w:r>
      <w:r w:rsidR="00BF4070" w:rsidRPr="00C1794A">
        <w:t>pela SSP/BA, e inscrito</w:t>
      </w:r>
      <w:r w:rsidRPr="00C1794A">
        <w:t xml:space="preserve"> no CPF/</w:t>
      </w:r>
      <w:r w:rsidR="00BF4070" w:rsidRPr="00C1794A">
        <w:t>ME</w:t>
      </w:r>
      <w:r w:rsidRPr="00C1794A">
        <w:t xml:space="preserve"> sob nº </w:t>
      </w:r>
      <w:r w:rsidR="00BF4070" w:rsidRPr="00C1794A">
        <w:t>796.552.035-49</w:t>
      </w:r>
      <w:r w:rsidRPr="00C1794A">
        <w:t>, residente e</w:t>
      </w:r>
      <w:r w:rsidR="00BF4070" w:rsidRPr="00C1794A">
        <w:t xml:space="preserve"> </w:t>
      </w:r>
      <w:r w:rsidRPr="00C1794A">
        <w:t xml:space="preserve">domiciliado </w:t>
      </w:r>
      <w:r w:rsidR="00BF4070" w:rsidRPr="00C1794A">
        <w:t>na cidade de Salvador, Estado da Bahia</w:t>
      </w:r>
      <w:r w:rsidRPr="00C1794A">
        <w:t xml:space="preserve">, </w:t>
      </w:r>
      <w:r w:rsidR="00971957" w:rsidRPr="00C1794A">
        <w:t>no Largo da Vitória, nº 162, AP-1802, Condomínio Mansão Wildberger, Vitória, Salvador-BA. CEP 40081-305</w:t>
      </w:r>
      <w:r w:rsidRPr="00C1794A">
        <w:t xml:space="preserve"> (“</w:t>
      </w:r>
      <w:r w:rsidR="00BF4070" w:rsidRPr="009F751C">
        <w:rPr>
          <w:b/>
        </w:rPr>
        <w:t>Gabriel</w:t>
      </w:r>
      <w:r w:rsidRPr="00C1794A">
        <w:t>”)</w:t>
      </w:r>
      <w:r w:rsidR="008E32D0" w:rsidRPr="009F751C">
        <w:rPr>
          <w:rFonts w:cs="Arial"/>
          <w:color w:val="auto"/>
        </w:rPr>
        <w:t>;</w:t>
      </w:r>
      <w:r w:rsidR="00DC5690" w:rsidRPr="009F751C">
        <w:rPr>
          <w:rFonts w:cs="Arial"/>
          <w:color w:val="auto"/>
        </w:rPr>
        <w:t xml:space="preserve"> </w:t>
      </w:r>
    </w:p>
    <w:p w14:paraId="6A563518" w14:textId="2E288628" w:rsidR="00204FE7" w:rsidRPr="00CF393E" w:rsidRDefault="00CE4C49">
      <w:pPr>
        <w:pStyle w:val="Parties"/>
        <w:widowControl w:val="0"/>
        <w:spacing w:before="140" w:after="0"/>
        <w:rPr>
          <w:rFonts w:cs="Arial"/>
          <w:b/>
          <w:highlight w:val="darkGray"/>
        </w:rPr>
      </w:pPr>
      <w:r w:rsidRPr="00C1794A">
        <w:rPr>
          <w:rFonts w:cs="Arial"/>
          <w:b/>
          <w:caps/>
        </w:rPr>
        <w:t>DAMRAK DO BRASIL PARTICIPAÇÕES E EMPREENDIMENTOS LTDA.</w:t>
      </w:r>
      <w:r w:rsidRPr="00C1794A">
        <w:rPr>
          <w:rFonts w:cs="Arial"/>
          <w:caps/>
        </w:rPr>
        <w:t xml:space="preserve">, </w:t>
      </w:r>
      <w:r w:rsidRPr="00C1794A">
        <w:rPr>
          <w:rFonts w:cs="Arial"/>
          <w:color w:val="auto"/>
        </w:rPr>
        <w:t xml:space="preserve">sociedade limitada, com sede na Rua da Grécia, nº 165, Ed. Serra da Raiz, sala 504, Comércio, na </w:t>
      </w:r>
      <w:r w:rsidR="009C2677" w:rsidRPr="00C1794A">
        <w:rPr>
          <w:rFonts w:cs="Arial"/>
          <w:color w:val="auto"/>
        </w:rPr>
        <w:t xml:space="preserve">cidade </w:t>
      </w:r>
      <w:r w:rsidRPr="00C1794A">
        <w:rPr>
          <w:rFonts w:cs="Arial"/>
          <w:color w:val="auto"/>
        </w:rPr>
        <w:t xml:space="preserve">de Salvador, Estado da Bahia, CEP 40.010-010, inscrita no </w:t>
      </w:r>
      <w:r w:rsidRPr="00C1794A">
        <w:t xml:space="preserve">CNPJ/ME sob o nº 07.051.213/0001-91, </w:t>
      </w:r>
      <w:r w:rsidR="002F5470" w:rsidRPr="00C1794A">
        <w:t xml:space="preserve">neste ato representada por seu representante legal devidamente </w:t>
      </w:r>
      <w:r w:rsidR="002F5470" w:rsidRPr="00C1794A">
        <w:lastRenderedPageBreak/>
        <w:t xml:space="preserve">constituído na forma de seu contrato social e identificado na respectiva página de assinatura deste instrumento </w:t>
      </w:r>
      <w:r w:rsidRPr="00C1794A">
        <w:t>(“</w:t>
      </w:r>
      <w:r w:rsidRPr="00C1794A">
        <w:rPr>
          <w:b/>
        </w:rPr>
        <w:t>Damrak</w:t>
      </w:r>
      <w:r w:rsidRPr="00C1794A">
        <w:t>” e, quando em conjunto com o Teobaldo e com o Gabriel, denominados simplesmente de “</w:t>
      </w:r>
      <w:r w:rsidRPr="00C1794A">
        <w:rPr>
          <w:b/>
        </w:rPr>
        <w:t>Fiadores</w:t>
      </w:r>
      <w:r w:rsidRPr="00C1794A">
        <w:t>”);</w:t>
      </w:r>
      <w:r w:rsidR="000225B2">
        <w:t xml:space="preserve"> </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7E5D18BB" w:rsidR="008466A8" w:rsidRPr="0045539C" w:rsidRDefault="0024658F" w:rsidP="00431C34">
      <w:pPr>
        <w:pStyle w:val="Level1"/>
      </w:pPr>
      <w:r w:rsidRPr="0045539C">
        <w:t>AUTORIZAÇÕES</w:t>
      </w:r>
      <w:r w:rsidR="000A626D" w:rsidRPr="0045539C">
        <w:t xml:space="preserve"> </w:t>
      </w:r>
    </w:p>
    <w:p w14:paraId="6DEBF499" w14:textId="08E1874C" w:rsidR="00FA6FB1" w:rsidRPr="0045539C" w:rsidRDefault="009F6FDA">
      <w:pPr>
        <w:pStyle w:val="Level2"/>
        <w:widowControl w:val="0"/>
        <w:spacing w:before="140" w:after="0"/>
      </w:pPr>
      <w:bookmarkStart w:id="3" w:name="_Hlk71652441"/>
      <w:r w:rsidRPr="0045539C">
        <w:t xml:space="preserve">A </w:t>
      </w:r>
      <w:r w:rsidR="00A65D29" w:rsidRPr="0045539C">
        <w:t xml:space="preserve">presente </w:t>
      </w:r>
      <w:r w:rsidR="009C2677">
        <w:t>3</w:t>
      </w:r>
      <w:r w:rsidR="009C2677" w:rsidRPr="0045539C">
        <w:t xml:space="preserve">ª </w:t>
      </w:r>
      <w:r w:rsidR="00A5551E" w:rsidRPr="0045539C">
        <w:t>(</w:t>
      </w:r>
      <w:r w:rsidR="009C2677">
        <w:t>terceira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w:t>
      </w:r>
      <w:r w:rsidR="00F37E49">
        <w:t>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47171C" w:rsidRPr="0045539C">
        <w:t xml:space="preserve">a celebração da presente Escritura de Emissão, </w:t>
      </w:r>
      <w:r w:rsidR="00022F33">
        <w:t>do</w:t>
      </w:r>
      <w:r w:rsidR="00966A5B" w:rsidRPr="0045539C">
        <w:t xml:space="preserve"> </w:t>
      </w:r>
      <w:r w:rsidR="008153AE" w:rsidRPr="0045539C">
        <w:t xml:space="preserve">Contrato de </w:t>
      </w:r>
      <w:r w:rsidR="005A0400">
        <w:t>Alienação Fiduciária de Imóvel</w:t>
      </w:r>
      <w:r w:rsidR="008153AE">
        <w:t xml:space="preserve">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 xml:space="preserve">da Emissora realizada </w:t>
      </w:r>
      <w:r w:rsidRPr="007B6E7E">
        <w:t>em</w:t>
      </w:r>
      <w:r w:rsidR="00862E1C" w:rsidRPr="007B6E7E">
        <w:t xml:space="preserve"> </w:t>
      </w:r>
      <w:r w:rsidR="007B6E7E" w:rsidRPr="00C348DF">
        <w:rPr>
          <w:rFonts w:cs="Arial"/>
        </w:rPr>
        <w:t>0</w:t>
      </w:r>
      <w:r w:rsidR="009A41F8" w:rsidRPr="00C348DF">
        <w:rPr>
          <w:rFonts w:cs="Arial"/>
        </w:rPr>
        <w:t>3</w:t>
      </w:r>
      <w:r w:rsidR="009A41F8" w:rsidRPr="007B6E7E">
        <w:rPr>
          <w:rFonts w:cs="Arial"/>
        </w:rPr>
        <w:t xml:space="preserve"> </w:t>
      </w:r>
      <w:r w:rsidR="00477CE8" w:rsidRPr="007B6E7E">
        <w:rPr>
          <w:rFonts w:cs="Arial"/>
        </w:rPr>
        <w:t xml:space="preserve">de </w:t>
      </w:r>
      <w:r w:rsidR="009A41F8" w:rsidRPr="007B6E7E">
        <w:rPr>
          <w:rFonts w:cs="Arial"/>
        </w:rPr>
        <w:t>março</w:t>
      </w:r>
      <w:r w:rsidR="009A41F8">
        <w:rPr>
          <w:rFonts w:cs="Arial"/>
        </w:rPr>
        <w:t xml:space="preserve"> </w:t>
      </w:r>
      <w:r w:rsidRPr="0045539C">
        <w:t xml:space="preserve">de </w:t>
      </w:r>
      <w:r w:rsidR="009C2677" w:rsidRPr="0045539C">
        <w:t>20</w:t>
      </w:r>
      <w:r w:rsidR="009C2677">
        <w:t>22</w:t>
      </w:r>
      <w:r w:rsidR="009C2677" w:rsidRPr="0045539C">
        <w:t xml:space="preserve">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4" w:name="_DV_M20"/>
      <w:bookmarkEnd w:id="4"/>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4B29E0E6" w14:textId="6CB5D653" w:rsidR="009F751C" w:rsidRPr="00D76B02" w:rsidRDefault="0003420C">
      <w:pPr>
        <w:pStyle w:val="Level2"/>
        <w:widowControl w:val="0"/>
        <w:spacing w:before="140" w:after="0"/>
        <w:rPr>
          <w:rFonts w:cs="Arial"/>
          <w:szCs w:val="20"/>
        </w:rPr>
      </w:pPr>
      <w:bookmarkStart w:id="5" w:name="_Ref535163866"/>
      <w:bookmarkStart w:id="6" w:name="_Ref522096844"/>
      <w:bookmarkEnd w:id="3"/>
      <w:r w:rsidRPr="0045539C">
        <w:t>A</w:t>
      </w:r>
      <w:r>
        <w:t xml:space="preserve"> outorga da Fiança</w:t>
      </w:r>
      <w:r w:rsidR="00F71108">
        <w:t xml:space="preserve"> </w:t>
      </w:r>
      <w:r w:rsidR="00F71108" w:rsidRPr="00F71108">
        <w:t>(conforme abaixo definida)</w:t>
      </w:r>
      <w:r w:rsidR="00D76B02">
        <w:t xml:space="preserve"> e </w:t>
      </w:r>
      <w:r w:rsidRPr="0045539C">
        <w:t xml:space="preserve">a celebração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007B6E7E" w:rsidRPr="008C3B04">
        <w:rPr>
          <w:rFonts w:cs="Arial"/>
        </w:rPr>
        <w:t>03</w:t>
      </w:r>
      <w:r w:rsidR="007B6E7E" w:rsidRPr="007B6E7E">
        <w:rPr>
          <w:rFonts w:cs="Arial"/>
        </w:rPr>
        <w:t xml:space="preserve"> de março</w:t>
      </w:r>
      <w:r w:rsidR="007B6E7E">
        <w:rPr>
          <w:rFonts w:cs="Arial"/>
        </w:rPr>
        <w:t xml:space="preserve"> </w:t>
      </w:r>
      <w:r w:rsidR="009C2677" w:rsidRPr="0045539C">
        <w:t>de 20</w:t>
      </w:r>
      <w:r w:rsidR="009C2677">
        <w:t>22</w:t>
      </w:r>
      <w:r w:rsidRPr="0045539C">
        <w:t xml:space="preserve">, em conformidade com o disposto no contrato social da </w:t>
      </w:r>
      <w:r w:rsidRPr="00835E82">
        <w:t>Damrak</w:t>
      </w:r>
      <w:r w:rsidRPr="0045539C">
        <w:t xml:space="preserve"> (“</w:t>
      </w:r>
      <w:r w:rsidRPr="0045539C">
        <w:rPr>
          <w:b/>
        </w:rPr>
        <w:t xml:space="preserve">Aprovação Societária da </w:t>
      </w:r>
      <w:r>
        <w:rPr>
          <w:b/>
        </w:rPr>
        <w:t>Damrak</w:t>
      </w:r>
      <w:r w:rsidRPr="0045539C">
        <w:t>”</w:t>
      </w:r>
      <w:r w:rsidR="00DA63F0">
        <w:t xml:space="preserve"> </w:t>
      </w:r>
      <w:r w:rsidR="00DA63F0" w:rsidRPr="0045539C">
        <w:t xml:space="preserve">e, quando em conjunto com a </w:t>
      </w:r>
      <w:r w:rsidR="00DA63F0" w:rsidRPr="00AE72B5">
        <w:rPr>
          <w:bCs/>
        </w:rPr>
        <w:t>AGE Emissora</w:t>
      </w:r>
      <w:r w:rsidR="00DA63F0" w:rsidRPr="0045539C">
        <w:t>, denominadas de “</w:t>
      </w:r>
      <w:r w:rsidR="00DA63F0" w:rsidRPr="0045539C">
        <w:rPr>
          <w:b/>
        </w:rPr>
        <w:t>Atos Societários</w:t>
      </w:r>
      <w:r w:rsidR="00DA63F0" w:rsidRPr="0045539C">
        <w:t>”</w:t>
      </w:r>
      <w:r w:rsidR="009F751C">
        <w:t>)</w:t>
      </w:r>
      <w:r w:rsidR="00ED0F30">
        <w:t>.</w:t>
      </w:r>
    </w:p>
    <w:p w14:paraId="5859CE86" w14:textId="4AA801BA" w:rsidR="000A1C2B" w:rsidRPr="0096549F" w:rsidRDefault="009F751C" w:rsidP="00ED0F30">
      <w:pPr>
        <w:pStyle w:val="Level2"/>
        <w:widowControl w:val="0"/>
        <w:spacing w:before="140" w:after="0"/>
        <w:rPr>
          <w:rFonts w:cs="Arial"/>
          <w:szCs w:val="20"/>
        </w:rPr>
      </w:pPr>
      <w:r w:rsidRPr="0045539C">
        <w:t>A</w:t>
      </w:r>
      <w:r>
        <w:t xml:space="preserve"> </w:t>
      </w:r>
      <w:r w:rsidRPr="0045539C">
        <w:t xml:space="preserve">constituição da </w:t>
      </w:r>
      <w:r w:rsidR="005A0400">
        <w:t xml:space="preserve">Alienação </w:t>
      </w:r>
      <w:r w:rsidR="00D76B02">
        <w:t>Fiduciária</w:t>
      </w:r>
      <w:r w:rsidR="005A0400">
        <w:t xml:space="preserve"> de Imóvel</w:t>
      </w:r>
      <w:r>
        <w:t xml:space="preserve"> </w:t>
      </w:r>
      <w:r w:rsidRPr="0045539C">
        <w:t xml:space="preserve">pela </w:t>
      </w:r>
      <w:r w:rsidR="00ED0F30">
        <w:t>VG Empreendimentos Imobiliários Comercial SPE Eireli</w:t>
      </w:r>
      <w:r w:rsidR="00D76B02">
        <w:t xml:space="preserve">, </w:t>
      </w:r>
      <w:r w:rsidR="00D76B02" w:rsidRPr="00C1794A">
        <w:rPr>
          <w:rFonts w:cs="Arial"/>
        </w:rPr>
        <w:t xml:space="preserve">inscrita no </w:t>
      </w:r>
      <w:r w:rsidR="00D76B02" w:rsidRPr="00C1794A">
        <w:t xml:space="preserve">CNPJ/ME sob o nº </w:t>
      </w:r>
      <w:r w:rsidR="00D76B02">
        <w:t>30.865.492/0001-49</w:t>
      </w:r>
      <w:r w:rsidR="00ED0F30">
        <w:t xml:space="preserve"> (“</w:t>
      </w:r>
      <w:r w:rsidR="00ED0F30" w:rsidRPr="00AE72B5">
        <w:rPr>
          <w:b/>
          <w:bCs/>
        </w:rPr>
        <w:t>VG Empreendimentos</w:t>
      </w:r>
      <w:r w:rsidR="00ED0F30">
        <w:t>”)</w:t>
      </w:r>
      <w:r w:rsidRPr="0045539C">
        <w:t xml:space="preserve">, </w:t>
      </w:r>
      <w:r w:rsidR="00DA63F0">
        <w:t xml:space="preserve">se dará com </w:t>
      </w:r>
      <w:r w:rsidRPr="0045539C">
        <w:t xml:space="preserve">a celebração do </w:t>
      </w:r>
      <w:r w:rsidR="005A0400">
        <w:t xml:space="preserve">Contrato de Alienação </w:t>
      </w:r>
      <w:r w:rsidR="00D76B02">
        <w:t>Fiduciária</w:t>
      </w:r>
      <w:r w:rsidR="005A0400">
        <w:t xml:space="preserve"> de Imóvel</w:t>
      </w:r>
      <w:r w:rsidRPr="0045539C">
        <w:t xml:space="preserve">, bem como dos demais documentos da operação dos quais a </w:t>
      </w:r>
      <w:r w:rsidR="00EC6108" w:rsidRPr="00ED0F30">
        <w:rPr>
          <w:szCs w:val="20"/>
        </w:rPr>
        <w:t>VG Empreendimentos</w:t>
      </w:r>
      <w:r w:rsidRPr="0045539C">
        <w:rPr>
          <w:b/>
        </w:rPr>
        <w:t xml:space="preserve"> </w:t>
      </w:r>
      <w:r w:rsidRPr="0045539C">
        <w:t xml:space="preserve">seja parte, </w:t>
      </w:r>
      <w:r w:rsidR="00DA63F0">
        <w:t xml:space="preserve">mediante a aposição da assinatura isolada de um de seus administradores nos respectivos </w:t>
      </w:r>
      <w:r w:rsidR="005A0400">
        <w:t xml:space="preserve">Contrato de Alienação </w:t>
      </w:r>
      <w:r w:rsidR="00D76B02">
        <w:t>Fiduciária</w:t>
      </w:r>
      <w:r w:rsidR="005A0400">
        <w:t xml:space="preserve"> de Imóvel</w:t>
      </w:r>
      <w:r w:rsidRPr="0045539C">
        <w:t xml:space="preserve">, em conformidade com o disposto no contrato social da </w:t>
      </w:r>
      <w:r w:rsidR="00ED0F30" w:rsidRPr="00ED0F30">
        <w:t>VG Empreendimentos</w:t>
      </w:r>
      <w:r w:rsidRPr="0045539C">
        <w:t>.</w:t>
      </w:r>
      <w:bookmarkEnd w:id="5"/>
      <w:r w:rsidR="000A1C2B" w:rsidRPr="0045539C">
        <w:t xml:space="preserve"> </w:t>
      </w:r>
      <w:bookmarkEnd w:id="6"/>
    </w:p>
    <w:p w14:paraId="0854CC8A" w14:textId="43C41444" w:rsidR="008466A8" w:rsidRPr="0045539C" w:rsidRDefault="008466A8" w:rsidP="00431C34">
      <w:pPr>
        <w:pStyle w:val="Level1"/>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r w:rsidRPr="0045539C">
        <w:t>REQUISITOS</w:t>
      </w:r>
      <w:bookmarkEnd w:id="7"/>
      <w:bookmarkEnd w:id="8"/>
      <w:bookmarkEnd w:id="9"/>
      <w:bookmarkEnd w:id="10"/>
      <w:bookmarkEnd w:id="11"/>
      <w:bookmarkEnd w:id="12"/>
      <w:bookmarkEnd w:id="13"/>
      <w:bookmarkEnd w:id="14"/>
      <w:bookmarkEnd w:id="15"/>
      <w:bookmarkEnd w:id="16"/>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4B1B8065" w:rsidR="00DA0C65" w:rsidRPr="00896319" w:rsidRDefault="00B0252D" w:rsidP="00896319">
      <w:pPr>
        <w:pStyle w:val="Level3"/>
        <w:widowControl w:val="0"/>
        <w:spacing w:before="140" w:after="0"/>
        <w:rPr>
          <w:rFonts w:eastAsia="Arial"/>
          <w:szCs w:val="28"/>
          <w:lang w:eastAsia="en-GB"/>
        </w:rPr>
      </w:pPr>
      <w:bookmarkStart w:id="17" w:name="_DV_M27"/>
      <w:bookmarkStart w:id="18" w:name="_DV_M28"/>
      <w:bookmarkStart w:id="19" w:name="_DV_M29"/>
      <w:bookmarkEnd w:id="17"/>
      <w:bookmarkEnd w:id="18"/>
      <w:bookmarkEnd w:id="19"/>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0" w:name="_Ref325646374"/>
      <w:r w:rsidR="00A955FE">
        <w:t xml:space="preserve">e </w:t>
      </w:r>
      <w:bookmarkStart w:id="21"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xml:space="preserve">”), nos termos do inciso II do artigo 16 e do inciso V do </w:t>
      </w:r>
      <w:r w:rsidR="00A955FE" w:rsidRPr="00A955FE">
        <w:rPr>
          <w:rFonts w:eastAsia="Arial"/>
          <w:szCs w:val="28"/>
          <w:lang w:eastAsia="en-GB"/>
        </w:rPr>
        <w:lastRenderedPageBreak/>
        <w:t>artigo 18 do “</w:t>
      </w:r>
      <w:r w:rsidR="00A955FE" w:rsidRPr="00A955FE">
        <w:rPr>
          <w:rFonts w:eastAsia="Arial"/>
          <w:i/>
          <w:szCs w:val="28"/>
          <w:lang w:eastAsia="en-GB"/>
        </w:rPr>
        <w:t>Código ANBIMA para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20"/>
      <w:r w:rsidR="00A955FE">
        <w:rPr>
          <w:rFonts w:eastAsia="Arial"/>
          <w:szCs w:val="28"/>
          <w:lang w:eastAsia="en-GB"/>
        </w:rPr>
        <w:t xml:space="preserve"> da Oferta à CVM</w:t>
      </w:r>
      <w:bookmarkEnd w:id="21"/>
      <w:r w:rsidR="00A955FE" w:rsidRPr="00A955FE">
        <w:rPr>
          <w:rFonts w:eastAsia="Arial"/>
          <w:szCs w:val="28"/>
          <w:lang w:eastAsia="en-GB"/>
        </w:rPr>
        <w:t>.</w:t>
      </w:r>
    </w:p>
    <w:p w14:paraId="18F446C4" w14:textId="37ACBC3E" w:rsidR="008466A8" w:rsidRPr="0045539C" w:rsidRDefault="00DD7F84">
      <w:pPr>
        <w:pStyle w:val="Level2"/>
        <w:widowControl w:val="0"/>
        <w:spacing w:before="140" w:after="0"/>
        <w:rPr>
          <w:b/>
          <w:szCs w:val="20"/>
        </w:rPr>
      </w:pPr>
      <w:bookmarkStart w:id="22"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2"/>
      <w:r w:rsidR="00DC3061" w:rsidRPr="0045539C">
        <w:rPr>
          <w:b/>
          <w:szCs w:val="20"/>
        </w:rPr>
        <w:t xml:space="preserve"> </w:t>
      </w:r>
    </w:p>
    <w:p w14:paraId="6F7735B0" w14:textId="7DBF0BFF" w:rsidR="00D22AF4" w:rsidRPr="006A797B" w:rsidRDefault="00AA4657" w:rsidP="00D22AF4">
      <w:pPr>
        <w:pStyle w:val="Level3"/>
        <w:widowControl w:val="0"/>
        <w:spacing w:before="140" w:after="0"/>
        <w:rPr>
          <w:szCs w:val="20"/>
        </w:rPr>
      </w:pPr>
      <w:bookmarkStart w:id="23"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3A4B0A">
        <w:rPr>
          <w:szCs w:val="20"/>
        </w:rPr>
        <w:t xml:space="preserve">será </w:t>
      </w:r>
      <w:r w:rsidR="00E602F8" w:rsidRPr="0045539C">
        <w:rPr>
          <w:szCs w:val="20"/>
        </w:rPr>
        <w:t xml:space="preserve">publicada </w:t>
      </w:r>
      <w:r w:rsidR="008466A8" w:rsidRPr="0045539C">
        <w:rPr>
          <w:szCs w:val="20"/>
        </w:rPr>
        <w:t xml:space="preserve">no </w:t>
      </w:r>
      <w:r w:rsidR="00ED2E3F" w:rsidRPr="0045539C">
        <w:rPr>
          <w:szCs w:val="20"/>
        </w:rPr>
        <w:t xml:space="preserve">jornal </w:t>
      </w:r>
      <w:bookmarkStart w:id="24" w:name="_Hlk96707961"/>
      <w:r w:rsidR="000F4D70" w:rsidRPr="00F70EFF">
        <w:rPr>
          <w:szCs w:val="20"/>
        </w:rPr>
        <w:t>“</w:t>
      </w:r>
      <w:r w:rsidR="00971957" w:rsidRPr="00C348DF">
        <w:rPr>
          <w:szCs w:val="20"/>
        </w:rPr>
        <w:t>Tribuna</w:t>
      </w:r>
      <w:r w:rsidR="000F4D70" w:rsidRPr="00C348DF">
        <w:rPr>
          <w:szCs w:val="20"/>
        </w:rPr>
        <w:t>”</w:t>
      </w:r>
      <w:bookmarkEnd w:id="24"/>
      <w:r w:rsidR="00F20707" w:rsidRPr="0045539C">
        <w:rPr>
          <w:szCs w:val="20"/>
        </w:rPr>
        <w:t xml:space="preserve"> </w:t>
      </w:r>
      <w:r w:rsidR="00DC3061" w:rsidRPr="0045539C">
        <w:rPr>
          <w:szCs w:val="20"/>
        </w:rPr>
        <w:t>(“</w:t>
      </w:r>
      <w:r w:rsidR="00DC3061" w:rsidRPr="0045539C">
        <w:rPr>
          <w:b/>
          <w:szCs w:val="20"/>
        </w:rPr>
        <w:t>Jorna</w:t>
      </w:r>
      <w:r w:rsidR="00AF0F7A">
        <w:rPr>
          <w:b/>
          <w:szCs w:val="20"/>
        </w:rPr>
        <w:t>l</w:t>
      </w:r>
      <w:r w:rsidR="00DC3061" w:rsidRPr="0045539C">
        <w:rPr>
          <w:b/>
          <w:szCs w:val="20"/>
        </w:rPr>
        <w:t xml:space="preserve"> de Publicação da Emissora</w:t>
      </w:r>
      <w:r w:rsidR="00DC3061" w:rsidRPr="0045539C">
        <w:rPr>
          <w:szCs w:val="20"/>
        </w:rPr>
        <w:t>”)</w:t>
      </w:r>
      <w:r w:rsidR="003A4B0A">
        <w:rPr>
          <w:szCs w:val="20"/>
        </w:rPr>
        <w:t xml:space="preserve"> </w:t>
      </w:r>
      <w:r w:rsidR="003A4B0A" w:rsidRPr="00507CA2">
        <w:rPr>
          <w:rFonts w:cs="Tahoma"/>
        </w:rPr>
        <w:t xml:space="preserve">com </w:t>
      </w:r>
      <w:r w:rsidR="003A4B0A">
        <w:rPr>
          <w:rFonts w:cs="Tahoma"/>
        </w:rPr>
        <w:t xml:space="preserve">a </w:t>
      </w:r>
      <w:r w:rsidR="003A4B0A" w:rsidRPr="00507CA2">
        <w:rPr>
          <w:rFonts w:cs="Tahoma"/>
        </w:rPr>
        <w:t>divulgação simultânea da íntegra dos documentos na respectiva página do Jornal de Publicação na rede mundial de computadores</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5" w:name="_Hlk67930379"/>
      <w:r w:rsidR="00ED2E3F" w:rsidRPr="0045539C">
        <w:rPr>
          <w:szCs w:val="20"/>
        </w:rPr>
        <w:t>e do artigo 289</w:t>
      </w:r>
      <w:r w:rsidR="00A542AA" w:rsidRPr="0045539C">
        <w:rPr>
          <w:szCs w:val="20"/>
        </w:rPr>
        <w:t xml:space="preserve"> </w:t>
      </w:r>
      <w:bookmarkEnd w:id="25"/>
      <w:r w:rsidR="00A542AA" w:rsidRPr="0045539C">
        <w:rPr>
          <w:szCs w:val="20"/>
        </w:rPr>
        <w:t>da Lei das Sociedades por Ações</w:t>
      </w:r>
      <w:bookmarkEnd w:id="23"/>
      <w:r w:rsidR="00971957">
        <w:rPr>
          <w:szCs w:val="20"/>
        </w:rPr>
        <w:t xml:space="preserve">. </w:t>
      </w:r>
    </w:p>
    <w:p w14:paraId="22ECA261" w14:textId="0D75A6A2" w:rsidR="00287F19" w:rsidRDefault="00287F19">
      <w:pPr>
        <w:pStyle w:val="Level3"/>
        <w:widowControl w:val="0"/>
        <w:spacing w:before="140" w:after="0"/>
        <w:rPr>
          <w:szCs w:val="20"/>
        </w:rPr>
      </w:pPr>
      <w:r w:rsidRPr="000E63F0">
        <w:rPr>
          <w:szCs w:val="20"/>
        </w:rPr>
        <w:t>A ata da Aprovação Societária da Damrak será arquivada na JUCEB</w:t>
      </w:r>
      <w:r>
        <w:rPr>
          <w:szCs w:val="20"/>
        </w:rPr>
        <w:t>.</w:t>
      </w:r>
    </w:p>
    <w:p w14:paraId="7C0B8AB6" w14:textId="19340F15" w:rsidR="0090448F" w:rsidRPr="000C1B76" w:rsidRDefault="0090448F" w:rsidP="0090448F">
      <w:pPr>
        <w:pStyle w:val="Level3"/>
        <w:widowControl w:val="0"/>
        <w:spacing w:before="140" w:after="0"/>
        <w:rPr>
          <w:b/>
          <w:szCs w:val="20"/>
        </w:rPr>
      </w:pPr>
      <w:bookmarkStart w:id="26" w:name="_Ref94883676"/>
      <w:r w:rsidRPr="0045539C">
        <w:rPr>
          <w:szCs w:val="20"/>
        </w:rPr>
        <w:t xml:space="preserve">A Emissora deverá, no prazo de até </w:t>
      </w:r>
      <w:r>
        <w:rPr>
          <w:szCs w:val="20"/>
        </w:rPr>
        <w:t>5</w:t>
      </w:r>
      <w:r w:rsidRPr="0045539C">
        <w:rPr>
          <w:szCs w:val="20"/>
        </w:rPr>
        <w:t xml:space="preserve"> (</w:t>
      </w:r>
      <w:r>
        <w:rPr>
          <w:szCs w:val="20"/>
        </w:rPr>
        <w:t>cinco</w:t>
      </w:r>
      <w:r w:rsidRPr="0045539C">
        <w:rPr>
          <w:szCs w:val="20"/>
        </w:rPr>
        <w:t xml:space="preserve">) Dias Úteis </w:t>
      </w:r>
      <w:r>
        <w:rPr>
          <w:szCs w:val="20"/>
        </w:rPr>
        <w:t xml:space="preserve">contados </w:t>
      </w:r>
      <w:r w:rsidRPr="0045539C">
        <w:rPr>
          <w:szCs w:val="20"/>
        </w:rPr>
        <w:t xml:space="preserve">da data de </w:t>
      </w:r>
      <w:r>
        <w:rPr>
          <w:szCs w:val="20"/>
        </w:rPr>
        <w:t>realização da AGE Emissora</w:t>
      </w:r>
      <w:r w:rsidR="00DA63F0">
        <w:rPr>
          <w:szCs w:val="20"/>
        </w:rPr>
        <w:t xml:space="preserve"> e</w:t>
      </w:r>
      <w:r>
        <w:rPr>
          <w:szCs w:val="20"/>
        </w:rPr>
        <w:t xml:space="preserve"> da Aprovação Societária da Damrak</w:t>
      </w:r>
      <w:r w:rsidRPr="0045539C">
        <w:rPr>
          <w:szCs w:val="20"/>
        </w:rPr>
        <w:t xml:space="preserve">, protocolar a </w:t>
      </w:r>
      <w:r w:rsidR="00DA63F0">
        <w:rPr>
          <w:szCs w:val="20"/>
        </w:rPr>
        <w:t xml:space="preserve">respectiva </w:t>
      </w:r>
      <w:r>
        <w:rPr>
          <w:szCs w:val="20"/>
        </w:rPr>
        <w:t>ata</w:t>
      </w:r>
      <w:r w:rsidRPr="0045539C">
        <w:rPr>
          <w:szCs w:val="20"/>
        </w:rPr>
        <w:t xml:space="preserve"> na JUCEB.</w:t>
      </w:r>
      <w:bookmarkEnd w:id="26"/>
      <w:r w:rsidRPr="0045539C">
        <w:rPr>
          <w:szCs w:val="20"/>
        </w:rPr>
        <w:t xml:space="preserve"> </w:t>
      </w:r>
    </w:p>
    <w:p w14:paraId="43A71633" w14:textId="469BF293" w:rsidR="0090448F" w:rsidRDefault="0090448F" w:rsidP="0090448F">
      <w:pPr>
        <w:pStyle w:val="Level3"/>
        <w:widowControl w:val="0"/>
        <w:spacing w:before="140" w:after="0"/>
        <w:rPr>
          <w:szCs w:val="20"/>
        </w:rPr>
      </w:pPr>
      <w:r w:rsidRPr="0045539C">
        <w:rPr>
          <w:szCs w:val="20"/>
        </w:rPr>
        <w:t xml:space="preserve">A Emissora deverá entregar ao Agente Fiduciário, no prazo de até 5 (cinco) Dias Úteis contados da data do efetivo </w:t>
      </w:r>
      <w:r>
        <w:rPr>
          <w:szCs w:val="20"/>
        </w:rPr>
        <w:t xml:space="preserve">arquivamento de cada uma das atas mencionadas na Cláusula </w:t>
      </w:r>
      <w:r>
        <w:rPr>
          <w:szCs w:val="20"/>
        </w:rPr>
        <w:fldChar w:fldCharType="begin"/>
      </w:r>
      <w:r>
        <w:rPr>
          <w:szCs w:val="20"/>
        </w:rPr>
        <w:instrText xml:space="preserve"> REF _Ref94883676 \r \h </w:instrText>
      </w:r>
      <w:r>
        <w:rPr>
          <w:szCs w:val="20"/>
        </w:rPr>
      </w:r>
      <w:r>
        <w:rPr>
          <w:szCs w:val="20"/>
        </w:rPr>
        <w:fldChar w:fldCharType="separate"/>
      </w:r>
      <w:r w:rsidR="0013580E">
        <w:rPr>
          <w:szCs w:val="20"/>
        </w:rPr>
        <w:t>2.2.3</w:t>
      </w:r>
      <w:r>
        <w:rPr>
          <w:szCs w:val="20"/>
        </w:rPr>
        <w:fldChar w:fldCharType="end"/>
      </w:r>
      <w:r>
        <w:rPr>
          <w:szCs w:val="20"/>
        </w:rPr>
        <w:t xml:space="preserve"> acima</w:t>
      </w:r>
      <w:r w:rsidRPr="0045539C">
        <w:rPr>
          <w:szCs w:val="20"/>
        </w:rPr>
        <w:t xml:space="preserve">, </w:t>
      </w:r>
      <w:r w:rsidRPr="0045539C">
        <w:t xml:space="preserve">1 (uma) via </w:t>
      </w:r>
      <w:r w:rsidRPr="0045539C">
        <w:rPr>
          <w:szCs w:val="20"/>
        </w:rPr>
        <w:t xml:space="preserve">original ou cópia eletrônica (PDF) </w:t>
      </w:r>
      <w:r>
        <w:rPr>
          <w:szCs w:val="20"/>
        </w:rPr>
        <w:t xml:space="preserve">da respectiva ata arquivada </w:t>
      </w:r>
      <w:r w:rsidRPr="003A4B0A">
        <w:rPr>
          <w:szCs w:val="20"/>
        </w:rPr>
        <w:t xml:space="preserve">na </w:t>
      </w:r>
      <w:r w:rsidRPr="003A4B0A">
        <w:t>JUCEB</w:t>
      </w:r>
      <w:r w:rsidRPr="0045539C">
        <w:rPr>
          <w:szCs w:val="20"/>
        </w:rPr>
        <w:t>.</w:t>
      </w:r>
    </w:p>
    <w:p w14:paraId="21895173" w14:textId="178953AC" w:rsidR="003A4B0A" w:rsidRPr="003A4B0A" w:rsidRDefault="003A4B0A">
      <w:pPr>
        <w:pStyle w:val="Level3"/>
        <w:widowControl w:val="0"/>
        <w:spacing w:before="140" w:after="0"/>
        <w:rPr>
          <w:szCs w:val="20"/>
        </w:rPr>
      </w:pPr>
      <w:bookmarkStart w:id="27" w:name="_Hlk77260926"/>
      <w:r>
        <w:t xml:space="preserve">Caso, quando da realização do </w:t>
      </w:r>
      <w:r w:rsidRPr="00B42E93">
        <w:t>protocol</w:t>
      </w:r>
      <w:r>
        <w:t>o</w:t>
      </w:r>
      <w:r w:rsidRPr="00B42E93">
        <w:t xml:space="preserve"> para arquivamento</w:t>
      </w:r>
      <w:r>
        <w:t xml:space="preserve"> dos Atos </w:t>
      </w:r>
      <w:r w:rsidRPr="00672509">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 (conforme abaixo definidos)</w:t>
      </w:r>
      <w:r w:rsidRPr="000847F6">
        <w:t xml:space="preserve"> contados </w:t>
      </w:r>
      <w:bookmarkStart w:id="28" w:name="_Hlk67930631"/>
      <w:r w:rsidRPr="000847F6">
        <w:t xml:space="preserve">da data </w:t>
      </w:r>
      <w:r>
        <w:t xml:space="preserve">em que </w:t>
      </w:r>
      <w:r w:rsidRPr="00C67E65">
        <w:t xml:space="preserve">em que a </w:t>
      </w:r>
      <w:r>
        <w:t>JUCEB</w:t>
      </w:r>
      <w:r w:rsidRPr="00C67E65">
        <w:t xml:space="preserve"> restabelecer </w:t>
      </w:r>
      <w:bookmarkEnd w:id="28"/>
      <w:r w:rsidRPr="00C67E65">
        <w:t>a prestação regular de seus serviços</w:t>
      </w:r>
      <w:r w:rsidRPr="000847F6">
        <w:t xml:space="preserve">, (ii) arquivada no prazo de 30 (trinta) dias contados da data em que a </w:t>
      </w:r>
      <w:r>
        <w:t>JUCEB</w:t>
      </w:r>
      <w:r w:rsidRPr="000847F6">
        <w:t xml:space="preserve"> restabelecer a prestação regular dos seus serviços</w:t>
      </w:r>
      <w:bookmarkStart w:id="29" w:name="_Hlk74145948"/>
      <w:r w:rsidRPr="000847F6">
        <w:t>, nos termos do artigo 6°, inciso II, da Lei n° 14.030, de 28 de julho de 2020 (“</w:t>
      </w:r>
      <w:r w:rsidRPr="00672509">
        <w:rPr>
          <w:b/>
          <w:bCs/>
        </w:rPr>
        <w:t>Lei 14.030</w:t>
      </w:r>
      <w:r w:rsidRPr="000847F6">
        <w:t>”)</w:t>
      </w:r>
      <w:bookmarkEnd w:id="29"/>
      <w:r w:rsidRPr="000847F6">
        <w:t xml:space="preserve">, </w:t>
      </w:r>
      <w:bookmarkStart w:id="30" w:name="_Hlk67930669"/>
      <w:r w:rsidRPr="000847F6">
        <w:t xml:space="preserve">observado que, em caso de formulação de exigências pela </w:t>
      </w:r>
      <w:r w:rsidRPr="00C67E65">
        <w:t>respectiva junta comercial</w:t>
      </w:r>
      <w:r w:rsidRPr="000847F6">
        <w:t>, mediante a comprovação pela Emissora</w:t>
      </w:r>
      <w:r>
        <w:t xml:space="preserve"> e/ou pela Damrak</w:t>
      </w:r>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bookmarkEnd w:id="30"/>
      <w:r w:rsidRPr="000847F6">
        <w:t>.</w:t>
      </w:r>
      <w:r>
        <w:t xml:space="preserve"> </w:t>
      </w:r>
      <w:bookmarkEnd w:id="27"/>
    </w:p>
    <w:p w14:paraId="4D3BA070" w14:textId="0089ED04" w:rsidR="008466A8" w:rsidRPr="0045539C" w:rsidRDefault="00785FBF">
      <w:pPr>
        <w:pStyle w:val="Level2"/>
        <w:widowControl w:val="0"/>
        <w:spacing w:before="140" w:after="0"/>
        <w:rPr>
          <w:rFonts w:cs="Arial"/>
          <w:b/>
          <w:szCs w:val="20"/>
        </w:rPr>
      </w:pPr>
      <w:bookmarkStart w:id="31" w:name="_Ref440286795"/>
      <w:bookmarkStart w:id="32" w:name="_Ref435651343"/>
      <w:bookmarkStart w:id="33" w:name="_Ref508981152"/>
      <w:bookmarkStart w:id="34"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31"/>
      <w:r w:rsidR="008466A8" w:rsidRPr="0045539C">
        <w:rPr>
          <w:rFonts w:cs="Arial"/>
          <w:b/>
          <w:szCs w:val="20"/>
        </w:rPr>
        <w:t xml:space="preserve"> </w:t>
      </w:r>
      <w:bookmarkStart w:id="35" w:name="_Hlk71652878"/>
      <w:bookmarkEnd w:id="32"/>
      <w:r w:rsidR="002D4D02" w:rsidRPr="0045539C">
        <w:rPr>
          <w:rFonts w:cs="Arial"/>
          <w:b/>
          <w:szCs w:val="20"/>
        </w:rPr>
        <w:t>e seus eventuais aditamentos</w:t>
      </w:r>
      <w:bookmarkEnd w:id="35"/>
      <w:r w:rsidR="009071F5" w:rsidRPr="0045539C">
        <w:rPr>
          <w:rFonts w:cs="Arial"/>
          <w:b/>
          <w:szCs w:val="20"/>
        </w:rPr>
        <w:t xml:space="preserve"> na </w:t>
      </w:r>
      <w:r w:rsidR="00065B24" w:rsidRPr="0045539C">
        <w:rPr>
          <w:rFonts w:cs="Arial"/>
          <w:b/>
          <w:szCs w:val="20"/>
        </w:rPr>
        <w:t>Junta Comercial competente</w:t>
      </w:r>
      <w:bookmarkEnd w:id="33"/>
      <w:bookmarkEnd w:id="34"/>
    </w:p>
    <w:p w14:paraId="6D0BCA4F" w14:textId="07374826" w:rsidR="00D50864" w:rsidRPr="0045539C" w:rsidRDefault="000C2DF6">
      <w:pPr>
        <w:pStyle w:val="Level3"/>
        <w:widowControl w:val="0"/>
        <w:spacing w:before="140" w:after="0"/>
        <w:rPr>
          <w:b/>
          <w:szCs w:val="20"/>
        </w:rPr>
      </w:pPr>
      <w:bookmarkStart w:id="36" w:name="_Ref498605952"/>
      <w:bookmarkStart w:id="37"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36"/>
      <w:r w:rsidR="009B140A" w:rsidRPr="0045539C">
        <w:rPr>
          <w:szCs w:val="20"/>
        </w:rPr>
        <w:t xml:space="preserve"> </w:t>
      </w:r>
    </w:p>
    <w:p w14:paraId="46A67949" w14:textId="77777777" w:rsidR="00890BFF" w:rsidRDefault="00DA0C65">
      <w:pPr>
        <w:pStyle w:val="Level3"/>
        <w:widowControl w:val="0"/>
        <w:spacing w:before="140" w:after="0"/>
        <w:rPr>
          <w:szCs w:val="20"/>
        </w:rPr>
      </w:pPr>
      <w:bookmarkStart w:id="38" w:name="_Ref440286167"/>
      <w:bookmarkStart w:id="39" w:name="_Ref435644706"/>
      <w:bookmarkEnd w:id="37"/>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xml:space="preserve">, </w:t>
      </w:r>
      <w:r w:rsidR="001F42DB">
        <w:rPr>
          <w:szCs w:val="20"/>
        </w:rPr>
        <w:lastRenderedPageBreak/>
        <w:t>conforme o caso,</w:t>
      </w:r>
      <w:r w:rsidR="00165643" w:rsidRPr="0045539C">
        <w:rPr>
          <w:szCs w:val="20"/>
        </w:rPr>
        <w:t xml:space="preserve"> </w:t>
      </w:r>
      <w:r w:rsidRPr="0045539C">
        <w:rPr>
          <w:szCs w:val="20"/>
        </w:rPr>
        <w:t xml:space="preserve">na </w:t>
      </w:r>
      <w:r w:rsidR="008133F2" w:rsidRPr="00890BFF">
        <w:t>JUCEB</w:t>
      </w:r>
      <w:r w:rsidRPr="00890BFF">
        <w:rPr>
          <w:szCs w:val="20"/>
        </w:rPr>
        <w:t>.</w:t>
      </w:r>
    </w:p>
    <w:p w14:paraId="6260580B" w14:textId="0D7A8D3D" w:rsidR="00DA0C65" w:rsidRDefault="00890BFF">
      <w:pPr>
        <w:pStyle w:val="Level3"/>
        <w:widowControl w:val="0"/>
        <w:spacing w:before="140" w:after="0"/>
        <w:rPr>
          <w:szCs w:val="20"/>
        </w:rPr>
      </w:pPr>
      <w:r>
        <w:t xml:space="preserve">Caso, quando da realização do </w:t>
      </w:r>
      <w:r w:rsidRPr="00B42E93">
        <w:t>protocol</w:t>
      </w:r>
      <w:r>
        <w:t>o</w:t>
      </w:r>
      <w:r w:rsidRPr="00B42E93">
        <w:t xml:space="preserve"> para </w:t>
      </w:r>
      <w:r>
        <w:t xml:space="preserve">inscrição desta </w:t>
      </w:r>
      <w:r w:rsidRPr="002C3CB0">
        <w:t>Escritura de Emissão</w:t>
      </w:r>
      <w:r>
        <w:t>, a JUCEB</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JUCEB</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JUCEB</w:t>
      </w:r>
      <w:r w:rsidRPr="000847F6">
        <w:t xml:space="preserve"> restabelecer a prestação regular dos seus serviços, nos termos do artigo 6°, inciso II, da </w:t>
      </w:r>
      <w:r w:rsidRPr="001E1E15">
        <w:t>Lei 14.030</w:t>
      </w:r>
      <w:r w:rsidRPr="000847F6">
        <w:t xml:space="preserve">, observado que, em caso de formulação de exigências pela </w:t>
      </w:r>
      <w:r w:rsidRPr="00CB1CFA">
        <w:t>JUCEB</w:t>
      </w:r>
      <w:r w:rsidRPr="000847F6">
        <w:t xml:space="preserve">, mediante a comprovação pela Emissora, referido prazo será prorrogado pelo prazo em que a </w:t>
      </w:r>
      <w:r w:rsidRPr="00CB1CFA">
        <w:t>JUCEB</w:t>
      </w:r>
      <w:r w:rsidRPr="00C67E65">
        <w:t xml:space="preserve"> </w:t>
      </w:r>
      <w:r w:rsidRPr="000847F6">
        <w:t>levar para conceder o registro, sem que seja considerado vencimento antecipado das Debêntures, nos termos desta Escritura de Emissão.</w:t>
      </w:r>
    </w:p>
    <w:p w14:paraId="251E8686" w14:textId="77777777" w:rsidR="004D3A6B" w:rsidRPr="0045539C" w:rsidRDefault="004D3A6B">
      <w:pPr>
        <w:pStyle w:val="Level2"/>
        <w:widowControl w:val="0"/>
        <w:spacing w:before="140" w:after="0"/>
        <w:rPr>
          <w:rFonts w:cs="Arial"/>
          <w:b/>
          <w:szCs w:val="20"/>
        </w:rPr>
      </w:pPr>
      <w:bookmarkStart w:id="40" w:name="_Ref508981155"/>
      <w:bookmarkEnd w:id="38"/>
      <w:bookmarkEnd w:id="39"/>
      <w:r w:rsidRPr="0045539C">
        <w:rPr>
          <w:rFonts w:cs="Arial"/>
          <w:b/>
          <w:szCs w:val="20"/>
        </w:rPr>
        <w:t>Distribuição, Negociação e Custódia Eletrônica</w:t>
      </w:r>
      <w:bookmarkEnd w:id="40"/>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574DC0DE" w:rsidR="004D3A6B" w:rsidRPr="0045539C" w:rsidRDefault="005D1CF1">
      <w:pPr>
        <w:pStyle w:val="Level4"/>
        <w:widowControl w:val="0"/>
        <w:spacing w:before="140" w:after="0"/>
        <w:rPr>
          <w:szCs w:val="20"/>
        </w:rPr>
      </w:pPr>
      <w:bookmarkStart w:id="41"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2" w:name="_Hlk71656611"/>
      <w:r w:rsidRPr="0045539C">
        <w:t xml:space="preserve">B3 S.A. – Brasil, Bolsa, Balcão – </w:t>
      </w:r>
      <w:r w:rsidR="005C039F">
        <w:t>Balcão B3</w:t>
      </w:r>
      <w:r w:rsidRPr="0045539C">
        <w:t xml:space="preserve"> (</w:t>
      </w:r>
      <w:r w:rsidR="008E75F8" w:rsidRPr="0045539C">
        <w:t>“</w:t>
      </w:r>
      <w:r w:rsidRPr="0045539C">
        <w:rPr>
          <w:b/>
        </w:rPr>
        <w:t>B3</w:t>
      </w:r>
      <w:r w:rsidR="008E75F8" w:rsidRPr="0045539C">
        <w:t>”</w:t>
      </w:r>
      <w:r w:rsidRPr="0045539C">
        <w:t>)</w:t>
      </w:r>
      <w:bookmarkEnd w:id="42"/>
      <w:r w:rsidRPr="0045539C">
        <w:t>, sendo a distribuição liquidada financeiramente por meio da B3</w:t>
      </w:r>
      <w:r w:rsidR="004D3A6B" w:rsidRPr="0045539C">
        <w:rPr>
          <w:szCs w:val="20"/>
        </w:rPr>
        <w:t>; e</w:t>
      </w:r>
      <w:bookmarkEnd w:id="41"/>
    </w:p>
    <w:p w14:paraId="31342A86" w14:textId="757B4610" w:rsidR="007B4AAE" w:rsidRPr="0045539C" w:rsidRDefault="005D1CF1">
      <w:pPr>
        <w:pStyle w:val="Level4"/>
        <w:widowControl w:val="0"/>
        <w:spacing w:before="140" w:after="0"/>
        <w:rPr>
          <w:iCs/>
          <w:szCs w:val="20"/>
        </w:rPr>
      </w:pPr>
      <w:bookmarkStart w:id="43" w:name="_Ref65499313"/>
      <w:bookmarkStart w:id="44"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43"/>
    </w:p>
    <w:p w14:paraId="525147C9" w14:textId="425FF0EC" w:rsidR="004D3A6B" w:rsidRPr="0045539C" w:rsidRDefault="00AA11F5" w:rsidP="00DF5266">
      <w:pPr>
        <w:pStyle w:val="Level3"/>
        <w:widowControl w:val="0"/>
        <w:spacing w:before="140" w:after="0"/>
        <w:rPr>
          <w:szCs w:val="20"/>
        </w:rPr>
      </w:pPr>
      <w:bookmarkStart w:id="45" w:name="_Ref2792611"/>
      <w:bookmarkStart w:id="46" w:name="_Ref2872145"/>
      <w:bookmarkEnd w:id="44"/>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13580E">
        <w:t>2.4.1(ii)</w:t>
      </w:r>
      <w:r w:rsidR="00A47BC3">
        <w:fldChar w:fldCharType="end"/>
      </w:r>
      <w:r w:rsidRPr="00426870">
        <w:t>,</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bookmarkStart w:id="47" w:name="_Hlk67507366"/>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8"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45"/>
      <w:bookmarkEnd w:id="46"/>
    </w:p>
    <w:p w14:paraId="133BBA6C" w14:textId="678BABCB" w:rsidR="00E4336C" w:rsidRPr="0045539C" w:rsidRDefault="00AA11F5">
      <w:pPr>
        <w:pStyle w:val="Level3"/>
        <w:widowControl w:val="0"/>
        <w:spacing w:before="140" w:after="0"/>
        <w:rPr>
          <w:szCs w:val="20"/>
        </w:rPr>
      </w:pPr>
      <w:bookmarkStart w:id="49" w:name="_Ref2872115"/>
      <w:bookmarkStart w:id="50" w:name="_Ref490155570"/>
      <w:bookmarkStart w:id="51" w:name="_Ref491421827"/>
      <w:bookmarkEnd w:id="47"/>
      <w:bookmarkEnd w:id="48"/>
      <w:r w:rsidRPr="0045539C">
        <w:t xml:space="preserve">Para os fins desta Escritura de Emissão e nos termos da Instrução CVM 476, entende-se por: </w:t>
      </w:r>
      <w:r w:rsidR="005C039F" w:rsidRPr="00431C34">
        <w:rPr>
          <w:b/>
          <w:bCs/>
        </w:rPr>
        <w:t>(</w:t>
      </w:r>
      <w:r w:rsidR="005C039F" w:rsidRPr="004B7103">
        <w:rPr>
          <w:b/>
          <w:bCs/>
        </w:rPr>
        <w:t>i)</w:t>
      </w:r>
      <w:r w:rsidR="005C039F">
        <w:t xml:space="preserve"> </w:t>
      </w:r>
      <w:r w:rsidR="005C039F" w:rsidRPr="0045539C">
        <w:t>por</w:t>
      </w:r>
      <w:r w:rsidR="005C039F" w:rsidRPr="004B7103">
        <w:t xml:space="preserve"> </w:t>
      </w:r>
      <w:r w:rsidR="005C039F" w:rsidRPr="0045539C">
        <w:t>“</w:t>
      </w:r>
      <w:r w:rsidR="005C039F" w:rsidRPr="0045539C">
        <w:rPr>
          <w:b/>
        </w:rPr>
        <w:t>Investidores Profissionais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 </w:t>
      </w:r>
      <w:r w:rsidR="005C039F">
        <w:t>11</w:t>
      </w:r>
      <w:r w:rsidR="005C039F" w:rsidRPr="0045539C">
        <w:t xml:space="preserve"> da </w:t>
      </w:r>
      <w:r w:rsidR="005C039F" w:rsidRPr="00B73441">
        <w:t xml:space="preserve">Resolução </w:t>
      </w:r>
      <w:r w:rsidR="005C039F">
        <w:t xml:space="preserve">da </w:t>
      </w:r>
      <w:r w:rsidR="005C039F" w:rsidRPr="00B73441">
        <w:t>CVM nº 30, de 11 de maio de 2021, conforme em vigor (“</w:t>
      </w:r>
      <w:r w:rsidR="005C039F" w:rsidRPr="007E1293">
        <w:rPr>
          <w:b/>
          <w:bCs/>
        </w:rPr>
        <w:t>Resolução CVM 30</w:t>
      </w:r>
      <w:r w:rsidR="005C039F" w:rsidRPr="00B73441">
        <w:t>”)</w:t>
      </w:r>
      <w:r w:rsidR="005C039F">
        <w:t xml:space="preserve">; e </w:t>
      </w:r>
      <w:r w:rsidR="005C039F" w:rsidRPr="004B7103">
        <w:rPr>
          <w:b/>
          <w:bCs/>
        </w:rPr>
        <w:t>(ii)</w:t>
      </w:r>
      <w:r w:rsidR="005C039F">
        <w:t xml:space="preserve"> </w:t>
      </w:r>
      <w:r w:rsidR="005C039F" w:rsidRPr="0045539C">
        <w:rPr>
          <w:b/>
        </w:rPr>
        <w:t>Investidores</w:t>
      </w:r>
      <w:r w:rsidR="005C039F">
        <w:rPr>
          <w:b/>
        </w:rPr>
        <w:t xml:space="preserve"> Qualificados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w:t>
      </w:r>
      <w:r w:rsidR="00576743">
        <w:t xml:space="preserve"> </w:t>
      </w:r>
      <w:r w:rsidR="005C039F">
        <w:t>12</w:t>
      </w:r>
      <w:r w:rsidR="005C039F" w:rsidRPr="0045539C">
        <w:t xml:space="preserve"> da </w:t>
      </w:r>
      <w:r w:rsidR="005C039F" w:rsidRPr="00B73441">
        <w:t>Resolução</w:t>
      </w:r>
      <w:r w:rsidR="005C039F">
        <w:t xml:space="preserve"> CVM 30</w:t>
      </w:r>
      <w:r w:rsidRPr="0045539C">
        <w:t>.</w:t>
      </w:r>
      <w:bookmarkEnd w:id="49"/>
    </w:p>
    <w:p w14:paraId="756B70E3" w14:textId="77777777" w:rsidR="00946E83" w:rsidRPr="0045539C" w:rsidRDefault="00946E83">
      <w:pPr>
        <w:pStyle w:val="Level2"/>
        <w:widowControl w:val="0"/>
        <w:spacing w:before="140" w:after="0"/>
        <w:rPr>
          <w:rFonts w:cs="Arial"/>
          <w:b/>
          <w:szCs w:val="20"/>
        </w:rPr>
      </w:pPr>
      <w:bookmarkStart w:id="52" w:name="_Ref508981161"/>
      <w:r w:rsidRPr="0045539C">
        <w:rPr>
          <w:rFonts w:cs="Arial"/>
          <w:b/>
          <w:szCs w:val="20"/>
        </w:rPr>
        <w:t>Constituição da Fiança</w:t>
      </w:r>
      <w:bookmarkEnd w:id="50"/>
      <w:bookmarkEnd w:id="52"/>
    </w:p>
    <w:p w14:paraId="218EAA84" w14:textId="258801C0" w:rsidR="00D13813" w:rsidRPr="0045539C" w:rsidRDefault="00946E83" w:rsidP="00DF5266">
      <w:pPr>
        <w:pStyle w:val="Level3"/>
        <w:widowControl w:val="0"/>
        <w:spacing w:before="140" w:after="0"/>
        <w:ind w:hanging="680"/>
      </w:pPr>
      <w:bookmarkStart w:id="53" w:name="_Ref498605963"/>
      <w:r w:rsidRPr="0045539C">
        <w:rPr>
          <w:szCs w:val="20"/>
        </w:rPr>
        <w:lastRenderedPageBreak/>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13580E">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w:t>
      </w:r>
      <w:r w:rsidR="005C039F">
        <w:t>c</w:t>
      </w:r>
      <w:r w:rsidR="00D50864" w:rsidRPr="0045539C">
        <w:t xml:space="preserve">idade de São Paulo, Estado de São Paulo, </w:t>
      </w:r>
      <w:r w:rsidR="00033B85">
        <w:t xml:space="preserve">e da </w:t>
      </w:r>
      <w:r w:rsidR="005C039F">
        <w:t>c</w:t>
      </w:r>
      <w:r w:rsidR="00033B85">
        <w:t xml:space="preserve">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w:t>
      </w:r>
      <w:r w:rsidR="00D50864" w:rsidRPr="00890BFF">
        <w:t xml:space="preserve">RTD em até </w:t>
      </w:r>
      <w:r w:rsidR="00D12C59" w:rsidRPr="00890BFF">
        <w:t xml:space="preserve">5 </w:t>
      </w:r>
      <w:r w:rsidR="00D50864" w:rsidRPr="00890BFF">
        <w:t>(</w:t>
      </w:r>
      <w:r w:rsidR="00D12C59" w:rsidRPr="00890BFF">
        <w:t>cinco</w:t>
      </w:r>
      <w:r w:rsidR="00D50864" w:rsidRPr="00890BFF">
        <w:t>) Dias Úteis</w:t>
      </w:r>
      <w:r w:rsidR="00033B85" w:rsidRPr="00890BFF">
        <w:rPr>
          <w:szCs w:val="20"/>
        </w:rPr>
        <w:t xml:space="preserve"> </w:t>
      </w:r>
      <w:r w:rsidR="00D50864" w:rsidRPr="00890BFF">
        <w:t>após sua respectiva celebração</w:t>
      </w:r>
      <w:r w:rsidR="00890BFF" w:rsidRPr="00890BFF">
        <w:t xml:space="preserve"> por todas as partes</w:t>
      </w:r>
      <w:r w:rsidR="00D50864" w:rsidRPr="0045539C">
        <w:t xml:space="preserve">;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54"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4"/>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463DA2E5" w:rsidR="00F939AA" w:rsidRPr="0045539C" w:rsidRDefault="00F939AA">
      <w:pPr>
        <w:pStyle w:val="Level2"/>
        <w:widowControl w:val="0"/>
        <w:spacing w:before="140" w:after="0"/>
        <w:rPr>
          <w:rFonts w:cs="Arial"/>
          <w:b/>
          <w:szCs w:val="20"/>
        </w:rPr>
      </w:pPr>
      <w:bookmarkStart w:id="55" w:name="_Ref508981172"/>
      <w:bookmarkStart w:id="56" w:name="_Ref2838312"/>
      <w:bookmarkStart w:id="57" w:name="_Ref479230964"/>
      <w:bookmarkStart w:id="58" w:name="_Ref508981176"/>
      <w:bookmarkStart w:id="59" w:name="_Ref516682477"/>
      <w:bookmarkStart w:id="60" w:name="_Ref522091376"/>
      <w:bookmarkEnd w:id="51"/>
      <w:bookmarkEnd w:id="53"/>
      <w:r w:rsidRPr="0045539C">
        <w:rPr>
          <w:b/>
        </w:rPr>
        <w:t xml:space="preserve">Constituição da </w:t>
      </w:r>
      <w:bookmarkEnd w:id="55"/>
      <w:bookmarkEnd w:id="56"/>
      <w:r w:rsidR="005A0400">
        <w:rPr>
          <w:b/>
        </w:rPr>
        <w:t xml:space="preserve">Alienação </w:t>
      </w:r>
      <w:r w:rsidR="00B77B32">
        <w:rPr>
          <w:b/>
        </w:rPr>
        <w:t>Fiduciária</w:t>
      </w:r>
      <w:r w:rsidR="005A0400">
        <w:rPr>
          <w:b/>
        </w:rPr>
        <w:t xml:space="preserve"> de Imóvel</w:t>
      </w:r>
    </w:p>
    <w:p w14:paraId="40BD12E9" w14:textId="1437E5F0" w:rsidR="00F939AA" w:rsidRPr="000136F7" w:rsidRDefault="005C5640">
      <w:pPr>
        <w:pStyle w:val="Level3"/>
        <w:widowControl w:val="0"/>
        <w:spacing w:before="140" w:after="0"/>
        <w:ind w:hanging="680"/>
        <w:rPr>
          <w:b/>
        </w:rPr>
      </w:pPr>
      <w:bookmarkStart w:id="61" w:name="_Hlk96626710"/>
      <w:r w:rsidRPr="000136F7">
        <w:rPr>
          <w:szCs w:val="20"/>
        </w:rPr>
        <w:t>Sem prejuízo das demais formalidades previstas</w:t>
      </w:r>
      <w:r w:rsidRPr="000136F7">
        <w:t xml:space="preserve"> no </w:t>
      </w:r>
      <w:r w:rsidR="005A0400">
        <w:t xml:space="preserve">Contrato de Alienação </w:t>
      </w:r>
      <w:r w:rsidR="00B77B32">
        <w:t>Fiduciária</w:t>
      </w:r>
      <w:r w:rsidR="005A0400">
        <w:t xml:space="preserve"> de Imóvel</w:t>
      </w:r>
      <w:r w:rsidRPr="000136F7">
        <w:t>, a</w:t>
      </w:r>
      <w:r w:rsidR="00F939AA" w:rsidRPr="000136F7">
        <w:t xml:space="preserve"> </w:t>
      </w:r>
      <w:r w:rsidR="005A0400">
        <w:t xml:space="preserve">Alienação </w:t>
      </w:r>
      <w:r w:rsidR="00B77B32">
        <w:t>Fiduciária</w:t>
      </w:r>
      <w:r w:rsidR="005A0400">
        <w:t xml:space="preserve"> de Imóvel</w:t>
      </w:r>
      <w:r w:rsidR="0022122B">
        <w:t xml:space="preserve"> </w:t>
      </w:r>
      <w:r w:rsidR="00F939AA" w:rsidRPr="00835E82">
        <w:t xml:space="preserve">será formalizada por meio do </w:t>
      </w:r>
      <w:r w:rsidR="005A0400">
        <w:t xml:space="preserve">Contrato de Alienação </w:t>
      </w:r>
      <w:r w:rsidR="00B77B32">
        <w:t>Fiduciária</w:t>
      </w:r>
      <w:r w:rsidR="005A0400">
        <w:t xml:space="preserve"> de Imóvel</w:t>
      </w:r>
      <w:r w:rsidR="00B77B32">
        <w:t xml:space="preserve"> (conforme abaixo definido)</w:t>
      </w:r>
      <w:r w:rsidR="00F939AA" w:rsidRPr="00835E82">
        <w:t xml:space="preserve">, e será constituída mediante o registro do </w:t>
      </w:r>
      <w:r w:rsidR="005A0400">
        <w:t xml:space="preserve">Contrato de Alienação </w:t>
      </w:r>
      <w:r w:rsidR="00B77B32">
        <w:t>Fiduciária</w:t>
      </w:r>
      <w:r w:rsidR="005A0400">
        <w:t xml:space="preserve"> de Imóvel</w:t>
      </w:r>
      <w:r w:rsidR="00F939AA" w:rsidRPr="00835E82">
        <w:t xml:space="preserve">, e </w:t>
      </w:r>
      <w:r w:rsidR="0095014E" w:rsidRPr="00835E82">
        <w:t xml:space="preserve">averbação de </w:t>
      </w:r>
      <w:r w:rsidR="00F939AA" w:rsidRPr="00835E82">
        <w:t xml:space="preserve">qualquer aditamento subsequente, </w:t>
      </w:r>
      <w:r w:rsidR="00C620A7" w:rsidRPr="00835E82">
        <w:t xml:space="preserve">no </w:t>
      </w:r>
      <w:r w:rsidR="00F0092D" w:rsidRPr="00835E82">
        <w:t xml:space="preserve">competente </w:t>
      </w:r>
      <w:r w:rsidR="00C90C03" w:rsidRPr="00835E82">
        <w:t xml:space="preserve">Ofício de </w:t>
      </w:r>
      <w:r w:rsidR="00F939AA" w:rsidRPr="00835E82">
        <w:t>Registro de Imóveis da</w:t>
      </w:r>
      <w:r w:rsidR="00FE6B6E">
        <w:t>s</w:t>
      </w:r>
      <w:r w:rsidR="00F939AA" w:rsidRPr="00835E82">
        <w:t xml:space="preserve"> </w:t>
      </w:r>
      <w:r w:rsidR="005C039F">
        <w:t>c</w:t>
      </w:r>
      <w:r w:rsidR="005C039F" w:rsidRPr="00835E82">
        <w:t xml:space="preserve">idade </w:t>
      </w:r>
      <w:r w:rsidR="00F939AA" w:rsidRPr="00C45C29">
        <w:t>d</w:t>
      </w:r>
      <w:r w:rsidR="008153AE" w:rsidRPr="00C45C29">
        <w:t>e</w:t>
      </w:r>
      <w:r w:rsidR="00F939AA" w:rsidRPr="00C45C29">
        <w:t xml:space="preserve"> </w:t>
      </w:r>
      <w:r w:rsidR="00B77B32">
        <w:t xml:space="preserve">Salvador/BA </w:t>
      </w:r>
      <w:r w:rsidR="00F939AA" w:rsidRPr="000136F7">
        <w:t>(“</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w:t>
      </w:r>
      <w:r w:rsidR="005A0400">
        <w:t xml:space="preserve">Contrato de Alienação </w:t>
      </w:r>
      <w:r w:rsidR="00D76B02">
        <w:t>Fiduciária</w:t>
      </w:r>
      <w:r w:rsidR="005A0400">
        <w:t xml:space="preserve"> de Imóvel</w:t>
      </w:r>
      <w:r w:rsidR="00F939AA" w:rsidRPr="00835E82">
        <w:t>.</w:t>
      </w:r>
      <w:r w:rsidR="00C620A7" w:rsidRPr="00835E82">
        <w:t xml:space="preserve"> </w:t>
      </w:r>
    </w:p>
    <w:p w14:paraId="76EB16D6" w14:textId="5C6946D8" w:rsidR="00825656" w:rsidRPr="0045539C" w:rsidRDefault="00825656" w:rsidP="00431C34">
      <w:pPr>
        <w:pStyle w:val="Level1"/>
      </w:pPr>
      <w:bookmarkStart w:id="62" w:name="_Ref509245377"/>
      <w:bookmarkStart w:id="63" w:name="_Toc327379523"/>
      <w:bookmarkEnd w:id="57"/>
      <w:bookmarkEnd w:id="58"/>
      <w:bookmarkEnd w:id="59"/>
      <w:bookmarkEnd w:id="60"/>
      <w:bookmarkEnd w:id="61"/>
      <w:r w:rsidRPr="0045539C">
        <w:t>OBJETO SOCIAL DA EMISSORA</w:t>
      </w:r>
      <w:bookmarkEnd w:id="62"/>
    </w:p>
    <w:p w14:paraId="262F6549" w14:textId="505EBFC0"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(ii)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(iii) comércio atacadista de produtos alimentícios em geral</w:t>
      </w:r>
      <w:r w:rsidRPr="00984F72">
        <w:rPr>
          <w:rFonts w:cs="Arial"/>
          <w:szCs w:val="20"/>
        </w:rPr>
        <w:t>;</w:t>
      </w:r>
      <w:r w:rsidRPr="00984F72">
        <w:rPr>
          <w:rFonts w:cs="Arial"/>
        </w:rPr>
        <w:t xml:space="preserve"> </w:t>
      </w:r>
      <w:r w:rsidR="00ED586F">
        <w:rPr>
          <w:rFonts w:cs="Arial"/>
        </w:rPr>
        <w:t xml:space="preserve">(iv) </w:t>
      </w:r>
      <w:r w:rsidR="00ED586F" w:rsidRPr="00984F72">
        <w:rPr>
          <w:rFonts w:cs="Arial"/>
        </w:rPr>
        <w:t xml:space="preserve">comércio varejista de mercadorias em geral, com predominância de produtos alimentícios </w:t>
      </w:r>
      <w:r w:rsidR="00ED586F">
        <w:rPr>
          <w:rFonts w:cs="Arial"/>
        </w:rPr>
        <w:t xml:space="preserve">– hipermercados; (v) </w:t>
      </w:r>
      <w:r w:rsidR="00ED586F" w:rsidRPr="00984F72">
        <w:rPr>
          <w:rFonts w:cs="Arial"/>
        </w:rPr>
        <w:t xml:space="preserve">comércio varejista de mercadorias em geral, com predominância de produtos alimentícios </w:t>
      </w:r>
      <w:r w:rsidR="00ED586F">
        <w:rPr>
          <w:rFonts w:cs="Arial"/>
        </w:rPr>
        <w:t>– supermercados;</w:t>
      </w:r>
      <w:r w:rsidR="00ED586F" w:rsidRPr="00984F72">
        <w:rPr>
          <w:rFonts w:cs="Arial"/>
        </w:rPr>
        <w:t xml:space="preserve"> </w:t>
      </w:r>
      <w:r w:rsidR="00ED586F">
        <w:rPr>
          <w:rFonts w:cs="Arial"/>
        </w:rPr>
        <w:t xml:space="preserve">(vi) </w:t>
      </w:r>
      <w:r w:rsidRPr="00984F72">
        <w:rPr>
          <w:rFonts w:cs="Arial"/>
        </w:rPr>
        <w:t>comércio varejista de produtos não especificado anteriormente</w:t>
      </w:r>
      <w:r w:rsidRPr="00984F72">
        <w:rPr>
          <w:rFonts w:cs="Arial"/>
          <w:szCs w:val="20"/>
        </w:rPr>
        <w:t>;</w:t>
      </w:r>
      <w:r w:rsidRPr="00984F72">
        <w:rPr>
          <w:rFonts w:cs="Arial"/>
        </w:rPr>
        <w:t xml:space="preserve"> </w:t>
      </w:r>
      <w:r w:rsidR="00ED586F">
        <w:rPr>
          <w:rFonts w:cs="Arial"/>
        </w:rPr>
        <w:t>(vii) fabricação de produtos de padaria e confeitaria com predominância de produção própria;</w:t>
      </w:r>
      <w:r w:rsidRPr="00984F72">
        <w:rPr>
          <w:rFonts w:cs="Arial"/>
        </w:rPr>
        <w:t xml:space="preserve"> (</w:t>
      </w:r>
      <w:r w:rsidR="00CC6967">
        <w:rPr>
          <w:rFonts w:cs="Arial"/>
        </w:rPr>
        <w:t>viii</w:t>
      </w:r>
      <w:r w:rsidRPr="00984F72">
        <w:rPr>
          <w:rFonts w:cs="Arial"/>
        </w:rPr>
        <w:t>) comércio varejista de laticínios e frios</w:t>
      </w:r>
      <w:r w:rsidRPr="00984F72">
        <w:rPr>
          <w:rFonts w:cs="Arial"/>
          <w:szCs w:val="20"/>
        </w:rPr>
        <w:t>;</w:t>
      </w:r>
      <w:r w:rsidRPr="00984F72">
        <w:rPr>
          <w:rFonts w:cs="Arial"/>
        </w:rPr>
        <w:t xml:space="preserve"> (</w:t>
      </w:r>
      <w:r w:rsidR="00CC6967">
        <w:rPr>
          <w:rFonts w:cs="Arial"/>
        </w:rPr>
        <w:t>ix</w:t>
      </w:r>
      <w:r w:rsidRPr="00984F72">
        <w:rPr>
          <w:rFonts w:cs="Arial"/>
        </w:rPr>
        <w:t>) comércio varejista de carnes- açougues</w:t>
      </w:r>
      <w:r w:rsidRPr="00984F72">
        <w:rPr>
          <w:rFonts w:cs="Arial"/>
          <w:szCs w:val="20"/>
        </w:rPr>
        <w:t>;</w:t>
      </w:r>
      <w:r w:rsidRPr="00984F72">
        <w:rPr>
          <w:rFonts w:cs="Arial"/>
        </w:rPr>
        <w:t xml:space="preserve"> (x) comércio varejista e importação de bebidas</w:t>
      </w:r>
      <w:r w:rsidR="00ED586F">
        <w:rPr>
          <w:rFonts w:cs="Arial"/>
        </w:rPr>
        <w:t xml:space="preserve"> não especificadas </w:t>
      </w:r>
      <w:r w:rsidR="006769E4">
        <w:rPr>
          <w:rFonts w:cs="Arial"/>
        </w:rPr>
        <w:t>anteriormente</w:t>
      </w:r>
      <w:r w:rsidRPr="00984F72">
        <w:rPr>
          <w:rFonts w:cs="Arial"/>
        </w:rPr>
        <w:t>, incluindo Vinho e Fermentados da Uva, Destilados, Bebidas Energéticas, Sucos e Isotônico</w:t>
      </w:r>
      <w:r w:rsidRPr="00984F72">
        <w:rPr>
          <w:rFonts w:cs="Arial"/>
          <w:szCs w:val="20"/>
        </w:rPr>
        <w:t>;</w:t>
      </w:r>
      <w:r w:rsidRPr="00984F72">
        <w:rPr>
          <w:rFonts w:cs="Arial"/>
        </w:rPr>
        <w:t xml:space="preserve"> (xi) comércio varejista de hortifrutigranjeiros</w:t>
      </w:r>
      <w:r w:rsidRPr="00984F72">
        <w:rPr>
          <w:rFonts w:cs="Arial"/>
          <w:szCs w:val="20"/>
        </w:rPr>
        <w:t>;</w:t>
      </w:r>
      <w:r w:rsidRPr="00984F72">
        <w:rPr>
          <w:rFonts w:cs="Arial"/>
        </w:rPr>
        <w:t xml:space="preserve"> (xi</w:t>
      </w:r>
      <w:r w:rsidR="00CC6967">
        <w:rPr>
          <w:rFonts w:cs="Arial"/>
        </w:rPr>
        <w:t>i</w:t>
      </w:r>
      <w:r w:rsidRPr="00984F72">
        <w:rPr>
          <w:rFonts w:cs="Arial"/>
        </w:rPr>
        <w:t>) lanchonetes casas de chá, de sucos e similares</w:t>
      </w:r>
      <w:r w:rsidRPr="00984F72">
        <w:rPr>
          <w:rFonts w:cs="Arial"/>
          <w:szCs w:val="20"/>
        </w:rPr>
        <w:t>;</w:t>
      </w:r>
      <w:r w:rsidRPr="00984F72">
        <w:rPr>
          <w:rFonts w:cs="Arial"/>
        </w:rPr>
        <w:t xml:space="preserve"> </w:t>
      </w:r>
      <w:r w:rsidR="00ED586F">
        <w:rPr>
          <w:rFonts w:cs="Arial"/>
        </w:rPr>
        <w:t>(</w:t>
      </w:r>
      <w:r w:rsidR="00CC6967">
        <w:rPr>
          <w:rFonts w:cs="Arial"/>
        </w:rPr>
        <w:t>xiii</w:t>
      </w:r>
      <w:r w:rsidR="006769E4">
        <w:rPr>
          <w:rFonts w:cs="Arial"/>
        </w:rPr>
        <w:t>) serviços combinados de escritório de apoio administrativo;</w:t>
      </w:r>
      <w:r w:rsidRPr="00984F72">
        <w:rPr>
          <w:rFonts w:cs="Arial"/>
        </w:rPr>
        <w:t>(x</w:t>
      </w:r>
      <w:r w:rsidR="00CC6967">
        <w:rPr>
          <w:rFonts w:cs="Arial"/>
        </w:rPr>
        <w:t>iv</w:t>
      </w:r>
      <w:r w:rsidRPr="00984F72">
        <w:rPr>
          <w:rFonts w:cs="Arial"/>
        </w:rPr>
        <w:t>)</w:t>
      </w:r>
      <w:r w:rsidR="006769E4">
        <w:rPr>
          <w:rFonts w:cs="Arial"/>
        </w:rPr>
        <w:t xml:space="preserve"> preparação de </w:t>
      </w:r>
      <w:r w:rsidR="00CC6967">
        <w:rPr>
          <w:rFonts w:cs="Arial"/>
        </w:rPr>
        <w:t>documentos</w:t>
      </w:r>
      <w:r w:rsidR="006769E4">
        <w:rPr>
          <w:rFonts w:cs="Arial"/>
        </w:rPr>
        <w:t xml:space="preserve"> e serviços especializados de apoio administrativo não especificados anteriormente; (</w:t>
      </w:r>
      <w:r w:rsidR="00CC6967">
        <w:rPr>
          <w:rFonts w:cs="Arial"/>
        </w:rPr>
        <w:t>xv</w:t>
      </w:r>
      <w:r w:rsidR="006769E4">
        <w:rPr>
          <w:rFonts w:cs="Arial"/>
        </w:rPr>
        <w:t>) carga e descarga; (</w:t>
      </w:r>
      <w:r w:rsidR="00CC6967">
        <w:rPr>
          <w:rFonts w:cs="Arial"/>
        </w:rPr>
        <w:t>xvi</w:t>
      </w:r>
      <w:r w:rsidR="006769E4">
        <w:rPr>
          <w:rFonts w:cs="Arial"/>
        </w:rPr>
        <w:t xml:space="preserve">) estacionamento de veículos; e </w:t>
      </w:r>
      <w:r w:rsidR="00CC6967">
        <w:rPr>
          <w:rFonts w:cs="Arial"/>
        </w:rPr>
        <w:t xml:space="preserve">(xvii) </w:t>
      </w:r>
      <w:r w:rsidR="006769E4">
        <w:rPr>
          <w:rFonts w:cs="Arial"/>
        </w:rPr>
        <w:t>atividades de intermediação e agenciamento de serviços e negócios em geral, exceto imobiliários</w:t>
      </w:r>
      <w:r w:rsidR="006822DD">
        <w:rPr>
          <w:rFonts w:cs="Arial"/>
        </w:rPr>
        <w:t>.</w:t>
      </w:r>
    </w:p>
    <w:p w14:paraId="043E995A" w14:textId="36C68159" w:rsidR="00825656" w:rsidRPr="008F0E6C" w:rsidRDefault="00825656" w:rsidP="00431C34">
      <w:pPr>
        <w:pStyle w:val="Level1"/>
      </w:pPr>
      <w:bookmarkStart w:id="64" w:name="_Ref479194326"/>
      <w:r w:rsidRPr="008F0E6C">
        <w:lastRenderedPageBreak/>
        <w:t>DESTINAÇÃO DOS RECURSOS</w:t>
      </w:r>
      <w:bookmarkEnd w:id="64"/>
    </w:p>
    <w:p w14:paraId="708DB49C" w14:textId="0C239AA4" w:rsidR="00DF08A9" w:rsidRPr="00AE72B5" w:rsidRDefault="000E2DCC">
      <w:pPr>
        <w:pStyle w:val="Level2"/>
        <w:widowControl w:val="0"/>
        <w:spacing w:before="140" w:after="0"/>
        <w:rPr>
          <w:rFonts w:cs="Arial"/>
          <w:b/>
          <w:bCs/>
          <w:szCs w:val="20"/>
        </w:rPr>
      </w:pPr>
      <w:bookmarkStart w:id="65" w:name="_Ref264564155"/>
      <w:bookmarkStart w:id="66" w:name="_Ref502247064"/>
      <w:bookmarkStart w:id="67" w:name="_Ref435691066"/>
      <w:r w:rsidRPr="008F0E6C">
        <w:t xml:space="preserve">Os </w:t>
      </w:r>
      <w:bookmarkStart w:id="68" w:name="_Hlk96682785"/>
      <w:r w:rsidRPr="008F0E6C">
        <w:t>recursos</w:t>
      </w:r>
      <w:r w:rsidR="00316824" w:rsidRPr="008F0E6C">
        <w:t xml:space="preserve"> líquidos</w:t>
      </w:r>
      <w:r w:rsidRPr="008F0E6C">
        <w:t xml:space="preserve"> obtidos pela Emissora com a Emissão serão utilizados</w:t>
      </w:r>
      <w:bookmarkEnd w:id="65"/>
      <w:r w:rsidR="002E4C1D" w:rsidRPr="008F0E6C">
        <w:t xml:space="preserve"> </w:t>
      </w:r>
      <w:r w:rsidR="002E4C1D" w:rsidRPr="00AE72B5">
        <w:t xml:space="preserve">para </w:t>
      </w:r>
      <w:r w:rsidR="00B71D78" w:rsidRPr="00AE72B5">
        <w:t xml:space="preserve">liquidação da dívida </w:t>
      </w:r>
      <w:r w:rsidR="008F0E6C" w:rsidRPr="00AE72B5">
        <w:t>da Emissora</w:t>
      </w:r>
      <w:r w:rsidR="008848E9">
        <w:t xml:space="preserve"> junto ao Itaú Unibanco S.A.</w:t>
      </w:r>
      <w:r w:rsidR="008F0E6C">
        <w:t>,</w:t>
      </w:r>
      <w:r w:rsidR="007337BC">
        <w:t xml:space="preserve"> de AGE nº 1214196 e CPGI nº 26384770,</w:t>
      </w:r>
      <w:r w:rsidR="00F31550">
        <w:t xml:space="preserve"> com vencimento em 01 de abril de 2022</w:t>
      </w:r>
      <w:r w:rsidR="008848E9" w:rsidRPr="00956388">
        <w:t>,</w:t>
      </w:r>
      <w:r w:rsidR="008848E9">
        <w:t xml:space="preserve"> e o saldo remanescente</w:t>
      </w:r>
      <w:r w:rsidR="008F0E6C">
        <w:t xml:space="preserve"> </w:t>
      </w:r>
      <w:r w:rsidRPr="008F0E6C">
        <w:t>para</w:t>
      </w:r>
      <w:r w:rsidR="008848E9">
        <w:t xml:space="preserve"> o</w:t>
      </w:r>
      <w:r w:rsidRPr="008F0E6C">
        <w:t xml:space="preserve"> </w:t>
      </w:r>
      <w:r w:rsidR="00316824" w:rsidRPr="008F0E6C">
        <w:t xml:space="preserve">reforço de caixa </w:t>
      </w:r>
      <w:r w:rsidR="008848E9">
        <w:t xml:space="preserve">da Emissora </w:t>
      </w:r>
      <w:r w:rsidR="00316824" w:rsidRPr="008F0E6C">
        <w:t xml:space="preserve">e </w:t>
      </w:r>
      <w:r w:rsidR="00103A4B" w:rsidRPr="008F0E6C">
        <w:t>Capex</w:t>
      </w:r>
      <w:bookmarkEnd w:id="68"/>
      <w:r w:rsidR="00472478" w:rsidRPr="008F0E6C">
        <w:t>.</w:t>
      </w:r>
      <w:bookmarkEnd w:id="66"/>
      <w:r w:rsidR="007767D6">
        <w:t xml:space="preserve"> </w:t>
      </w:r>
    </w:p>
    <w:bookmarkEnd w:id="67"/>
    <w:p w14:paraId="0756B73E" w14:textId="4E0B7A5F" w:rsidR="008466A8" w:rsidRPr="0045539C" w:rsidRDefault="008466A8" w:rsidP="00431C34">
      <w:pPr>
        <w:pStyle w:val="Level1"/>
      </w:pPr>
      <w:r w:rsidRPr="002E4C1D">
        <w:t>CARACTERÍSTICAS DA EMISSÃO</w:t>
      </w:r>
      <w:bookmarkEnd w:id="63"/>
      <w:r w:rsidR="00AE5383" w:rsidRPr="002E4C1D">
        <w:t xml:space="preserve"> E DAS</w:t>
      </w:r>
      <w:r w:rsidR="00AE5383" w:rsidRPr="0045539C">
        <w:t xml:space="preserve">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7C4D0D8F"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2C540D">
        <w:rPr>
          <w:szCs w:val="20"/>
        </w:rPr>
        <w:t>3</w:t>
      </w:r>
      <w:r w:rsidR="002C540D" w:rsidRPr="0045539C">
        <w:rPr>
          <w:szCs w:val="20"/>
        </w:rPr>
        <w:t xml:space="preserve">ª </w:t>
      </w:r>
      <w:r w:rsidRPr="0045539C">
        <w:rPr>
          <w:szCs w:val="20"/>
        </w:rPr>
        <w:t>(</w:t>
      </w:r>
      <w:r w:rsidR="002C540D">
        <w:rPr>
          <w:szCs w:val="20"/>
        </w:rPr>
        <w:t>terceira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A95E7F3" w:rsidR="008466A8" w:rsidRPr="0045539C" w:rsidRDefault="004506D2">
      <w:pPr>
        <w:pStyle w:val="Level3"/>
        <w:widowControl w:val="0"/>
        <w:spacing w:before="140" w:after="0"/>
        <w:rPr>
          <w:szCs w:val="20"/>
        </w:rPr>
      </w:pPr>
      <w:bookmarkStart w:id="69" w:name="_Ref521622462"/>
      <w:r w:rsidRPr="0045539C">
        <w:rPr>
          <w:szCs w:val="20"/>
        </w:rPr>
        <w:t>O valor total da Emissão é de</w:t>
      </w:r>
      <w:r w:rsidR="00976568" w:rsidRPr="0045539C">
        <w:rPr>
          <w:szCs w:val="20"/>
        </w:rPr>
        <w:t xml:space="preserve"> </w:t>
      </w:r>
      <w:r w:rsidRPr="0045539C">
        <w:rPr>
          <w:szCs w:val="20"/>
        </w:rPr>
        <w:t>R$</w:t>
      </w:r>
      <w:r w:rsidR="00047CD1">
        <w:rPr>
          <w:szCs w:val="20"/>
        </w:rPr>
        <w:t>140</w:t>
      </w:r>
      <w:r w:rsidR="00690C4E">
        <w:rPr>
          <w:szCs w:val="20"/>
        </w:rPr>
        <w:t>.000.000,00 (</w:t>
      </w:r>
      <w:r w:rsidR="00047CD1">
        <w:rPr>
          <w:szCs w:val="20"/>
        </w:rPr>
        <w:t xml:space="preserve">cento e quarenta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69"/>
    </w:p>
    <w:p w14:paraId="1F71FEC7" w14:textId="77777777" w:rsidR="007C7503" w:rsidRPr="0045539C" w:rsidRDefault="007C7503">
      <w:pPr>
        <w:pStyle w:val="Level2"/>
        <w:widowControl w:val="0"/>
        <w:spacing w:before="140" w:after="0"/>
        <w:rPr>
          <w:rFonts w:cs="Arial"/>
          <w:b/>
          <w:szCs w:val="20"/>
        </w:rPr>
      </w:pPr>
      <w:bookmarkStart w:id="70" w:name="_Ref521692073"/>
      <w:r w:rsidRPr="0045539C">
        <w:rPr>
          <w:rFonts w:cs="Arial"/>
          <w:b/>
          <w:szCs w:val="20"/>
        </w:rPr>
        <w:t>Quantidade</w:t>
      </w:r>
      <w:r w:rsidR="00764A7B" w:rsidRPr="0045539C">
        <w:rPr>
          <w:rFonts w:cs="Arial"/>
          <w:b/>
          <w:szCs w:val="20"/>
        </w:rPr>
        <w:t xml:space="preserve"> de Debêntures</w:t>
      </w:r>
      <w:bookmarkEnd w:id="70"/>
    </w:p>
    <w:p w14:paraId="7347E8EA" w14:textId="5163D530" w:rsidR="007C7503" w:rsidRPr="0045539C" w:rsidRDefault="004506D2">
      <w:pPr>
        <w:pStyle w:val="Level3"/>
        <w:widowControl w:val="0"/>
        <w:spacing w:before="140" w:after="0"/>
        <w:rPr>
          <w:szCs w:val="20"/>
        </w:rPr>
      </w:pPr>
      <w:bookmarkStart w:id="71" w:name="_Ref521622474"/>
      <w:r w:rsidRPr="0045539C">
        <w:rPr>
          <w:szCs w:val="20"/>
        </w:rPr>
        <w:t xml:space="preserve">Serão emitidas </w:t>
      </w:r>
      <w:r w:rsidR="00047CD1">
        <w:rPr>
          <w:szCs w:val="20"/>
        </w:rPr>
        <w:t>140</w:t>
      </w:r>
      <w:r w:rsidR="00D30E50">
        <w:rPr>
          <w:szCs w:val="20"/>
        </w:rPr>
        <w:t>.000</w:t>
      </w:r>
      <w:r w:rsidR="00D30E50" w:rsidRPr="0045539C">
        <w:rPr>
          <w:szCs w:val="20"/>
        </w:rPr>
        <w:t xml:space="preserve"> (</w:t>
      </w:r>
      <w:r w:rsidR="00047CD1">
        <w:rPr>
          <w:szCs w:val="20"/>
        </w:rPr>
        <w:t xml:space="preserve">cento e quarenta </w:t>
      </w:r>
      <w:r w:rsidR="00D30E50">
        <w:rPr>
          <w:szCs w:val="20"/>
        </w:rPr>
        <w:t xml:space="preserve">mil) </w:t>
      </w:r>
      <w:r w:rsidRPr="0045539C">
        <w:rPr>
          <w:szCs w:val="20"/>
        </w:rPr>
        <w:t>Debêntures.</w:t>
      </w:r>
      <w:bookmarkEnd w:id="71"/>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00809CFD" w:rsidR="00EE4739" w:rsidRPr="009D7BAB" w:rsidRDefault="00EE4739">
      <w:pPr>
        <w:pStyle w:val="Level3"/>
        <w:widowControl w:val="0"/>
        <w:spacing w:before="140" w:after="0"/>
        <w:rPr>
          <w:szCs w:val="20"/>
        </w:rPr>
      </w:pPr>
      <w:bookmarkStart w:id="72"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3FC739D1"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72"/>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5855F59E"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56350B">
        <w:t xml:space="preserve">18 </w:t>
      </w:r>
      <w:r w:rsidR="009E2268">
        <w:t xml:space="preserve">de </w:t>
      </w:r>
      <w:r w:rsidR="0056350B">
        <w:t xml:space="preserve">março </w:t>
      </w:r>
      <w:r w:rsidRPr="0045539C">
        <w:rPr>
          <w:szCs w:val="20"/>
        </w:rPr>
        <w:t xml:space="preserve">de </w:t>
      </w:r>
      <w:r w:rsidR="002C540D" w:rsidRPr="0045539C">
        <w:rPr>
          <w:szCs w:val="20"/>
        </w:rPr>
        <w:t>20</w:t>
      </w:r>
      <w:r w:rsidR="002C540D">
        <w:rPr>
          <w:szCs w:val="20"/>
        </w:rPr>
        <w:t>22</w:t>
      </w:r>
      <w:r w:rsidR="002C540D"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3913D27D" w:rsidR="0020296D" w:rsidRPr="00835E82" w:rsidRDefault="0020296D" w:rsidP="00DF5266">
      <w:pPr>
        <w:pStyle w:val="Level3"/>
        <w:widowControl w:val="0"/>
        <w:spacing w:before="140" w:after="0"/>
        <w:rPr>
          <w:b/>
        </w:rPr>
      </w:pPr>
      <w:bookmarkStart w:id="73" w:name="_Ref4483360"/>
      <w:bookmarkStart w:id="74"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w:t>
      </w:r>
      <w:r w:rsidR="00800B31" w:rsidRPr="00EC5FE4">
        <w:lastRenderedPageBreak/>
        <w:t xml:space="preserve">garantia adicional representada pela Fiança e </w:t>
      </w:r>
      <w:r w:rsidR="00800B31" w:rsidRPr="00384055">
        <w:t>pela Garantia Rea</w:t>
      </w:r>
      <w:r w:rsidR="00320437">
        <w:t>l</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13580E">
        <w:t>5.9</w:t>
      </w:r>
      <w:r w:rsidR="0022122B" w:rsidRPr="00EC5FE4">
        <w:fldChar w:fldCharType="end"/>
      </w:r>
      <w:r w:rsidR="0022122B" w:rsidRPr="00EC5FE4">
        <w:t xml:space="preserve"> abaixo</w:t>
      </w:r>
      <w:r w:rsidR="0022122B">
        <w:t>.</w:t>
      </w:r>
      <w:bookmarkEnd w:id="73"/>
      <w:bookmarkEnd w:id="74"/>
      <w:r w:rsidR="00800B31">
        <w:t xml:space="preserve"> </w:t>
      </w:r>
    </w:p>
    <w:p w14:paraId="5A353FE8" w14:textId="48CAE028" w:rsidR="0022122B" w:rsidRDefault="0022122B">
      <w:pPr>
        <w:pStyle w:val="Level2"/>
        <w:widowControl w:val="0"/>
        <w:spacing w:before="140" w:after="0"/>
        <w:rPr>
          <w:rFonts w:cs="Arial"/>
          <w:b/>
          <w:szCs w:val="20"/>
        </w:rPr>
      </w:pPr>
      <w:bookmarkStart w:id="75" w:name="_Ref4478588"/>
      <w:r>
        <w:rPr>
          <w:rFonts w:cs="Arial"/>
          <w:b/>
          <w:szCs w:val="20"/>
        </w:rPr>
        <w:t>Convolação em Debêntures da Espécie com Garantia Real</w:t>
      </w:r>
      <w:bookmarkEnd w:id="75"/>
    </w:p>
    <w:p w14:paraId="653B7A0A" w14:textId="4910FF8A" w:rsidR="0022122B" w:rsidRDefault="0022122B" w:rsidP="00984F72">
      <w:pPr>
        <w:pStyle w:val="Level3"/>
        <w:spacing w:before="140" w:after="0"/>
        <w:ind w:left="1360" w:hanging="680"/>
      </w:pPr>
      <w:r w:rsidRPr="00A612FB">
        <w:t xml:space="preserve">Uma vez </w:t>
      </w:r>
      <w:r w:rsidR="00800B31">
        <w:t>constitu</w:t>
      </w:r>
      <w:r w:rsidR="00A63E5E">
        <w:t>ída</w:t>
      </w:r>
      <w:r w:rsidRPr="00EC5FE4">
        <w:t xml:space="preserve"> </w:t>
      </w:r>
      <w:r w:rsidR="00137DCA" w:rsidRPr="00384055">
        <w:t>a Garantia Rea</w:t>
      </w:r>
      <w:r w:rsidR="00320437">
        <w:t>l</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536670F2"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da Damrak</w:t>
      </w:r>
      <w:r w:rsidR="0005435B">
        <w:t>, da VG Empreendimentos</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13580E">
        <w:t>2.3</w:t>
      </w:r>
      <w:r w:rsidR="0019245A">
        <w:fldChar w:fldCharType="end"/>
      </w:r>
      <w:r>
        <w:t xml:space="preserve"> e </w:t>
      </w:r>
      <w:r>
        <w:fldChar w:fldCharType="begin"/>
      </w:r>
      <w:r>
        <w:instrText xml:space="preserve"> REF _Ref508981161 \r \h </w:instrText>
      </w:r>
      <w:r>
        <w:fldChar w:fldCharType="separate"/>
      </w:r>
      <w:r w:rsidR="0013580E">
        <w:t>2.5</w:t>
      </w:r>
      <w:r>
        <w:fldChar w:fldCharType="end"/>
      </w:r>
      <w:r w:rsidRPr="00A612FB">
        <w:t>, respectivamente</w:t>
      </w:r>
      <w:r w:rsidR="004D69AB">
        <w:t>; bem como uma cópia do aditamento deverá ser enviada ao Agente Fiduciário e à B3</w:t>
      </w:r>
      <w:r w:rsidRPr="00A612FB">
        <w:t>.</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0C209E96" w:rsidR="009132E0" w:rsidRPr="00C1794A"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8F0E6C">
        <w:t xml:space="preserve">18 </w:t>
      </w:r>
      <w:r w:rsidR="009E2268">
        <w:t xml:space="preserve">de </w:t>
      </w:r>
      <w:r w:rsidR="008F0E6C">
        <w:t xml:space="preserve">março </w:t>
      </w:r>
      <w:r w:rsidRPr="0045539C">
        <w:rPr>
          <w:szCs w:val="20"/>
        </w:rPr>
        <w:t xml:space="preserve">de </w:t>
      </w:r>
      <w:r w:rsidR="002C540D" w:rsidRPr="0045539C">
        <w:rPr>
          <w:szCs w:val="20"/>
        </w:rPr>
        <w:t>202</w:t>
      </w:r>
      <w:r w:rsidR="002C540D">
        <w:rPr>
          <w:szCs w:val="20"/>
        </w:rPr>
        <w:t>9</w:t>
      </w:r>
      <w:r w:rsidR="002C540D"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6" w:name="_Hlk71656317"/>
      <w:r w:rsidRPr="0045539C">
        <w:rPr>
          <w:szCs w:val="20"/>
        </w:rPr>
        <w:t>ressalvadas as hipóteses de resgate antecipado</w:t>
      </w:r>
      <w:r w:rsidR="00CD6239" w:rsidRPr="0045539C">
        <w:rPr>
          <w:szCs w:val="20"/>
        </w:rPr>
        <w:t xml:space="preserve"> da totalidade</w:t>
      </w:r>
      <w:r w:rsidRPr="0045539C">
        <w:rPr>
          <w:szCs w:val="20"/>
        </w:rPr>
        <w:t xml:space="preserve"> das Debêntures ou de vencimento </w:t>
      </w:r>
      <w:r w:rsidRPr="00C1794A">
        <w:rPr>
          <w:szCs w:val="20"/>
        </w:rPr>
        <w:t>antecipado das obrigações decorrentes das Debêntures, nos termos previstos nesta Escritura de Emissão</w:t>
      </w:r>
      <w:bookmarkEnd w:id="76"/>
      <w:r w:rsidRPr="00C1794A">
        <w:rPr>
          <w:szCs w:val="20"/>
        </w:rPr>
        <w:t>.</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bookmarkStart w:id="77" w:name="_Hlk74587468"/>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bookmarkStart w:id="78" w:name="_Hlk71656028"/>
      <w:bookmarkEnd w:id="77"/>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w:t>
      </w:r>
      <w:r w:rsidRPr="0045539C">
        <w:lastRenderedPageBreak/>
        <w:t xml:space="preserve">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9" w:name="_Hlk71658045"/>
      <w:bookmarkEnd w:id="78"/>
      <w:r w:rsidRPr="0045539C">
        <w:rPr>
          <w:rFonts w:cs="Arial"/>
          <w:b/>
          <w:szCs w:val="20"/>
        </w:rPr>
        <w:t>Repactuação</w:t>
      </w:r>
      <w:r w:rsidR="00764A7B" w:rsidRPr="0045539C">
        <w:rPr>
          <w:rFonts w:cs="Arial"/>
          <w:b/>
          <w:szCs w:val="20"/>
        </w:rPr>
        <w:t xml:space="preserve"> Programada</w:t>
      </w:r>
    </w:p>
    <w:p w14:paraId="496705F3" w14:textId="5A709F95"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411F7F0A" w:rsidR="008466A8" w:rsidRPr="00435CA2" w:rsidRDefault="008C0C2C">
      <w:pPr>
        <w:pStyle w:val="Level2"/>
        <w:widowControl w:val="0"/>
        <w:spacing w:before="140" w:after="0"/>
        <w:rPr>
          <w:rFonts w:cs="Arial"/>
          <w:b/>
          <w:szCs w:val="20"/>
        </w:rPr>
      </w:pPr>
      <w:bookmarkStart w:id="80" w:name="_Hlk71656458"/>
      <w:bookmarkEnd w:id="79"/>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2DA6EEB9"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w:t>
      </w:r>
    </w:p>
    <w:p w14:paraId="2C673E1E" w14:textId="76D87A8D" w:rsidR="006F1C3D" w:rsidRPr="0045539C" w:rsidRDefault="00212ED2">
      <w:pPr>
        <w:pStyle w:val="Level3"/>
        <w:widowControl w:val="0"/>
        <w:spacing w:before="140" w:after="0"/>
        <w:rPr>
          <w:szCs w:val="20"/>
        </w:rPr>
      </w:pPr>
      <w:bookmarkStart w:id="81" w:name="_DV_M176"/>
      <w:bookmarkStart w:id="82" w:name="_DV_M182"/>
      <w:bookmarkStart w:id="83" w:name="_DV_M184"/>
      <w:bookmarkStart w:id="84" w:name="_Ref435688993"/>
      <w:bookmarkEnd w:id="81"/>
      <w:bookmarkEnd w:id="82"/>
      <w:bookmarkEnd w:id="8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w:t>
      </w:r>
      <w:r w:rsidR="00146EC9">
        <w:t>58</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146EC9">
        <w:t xml:space="preserve">e oito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lastRenderedPageBreak/>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3EB6379"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146EC9" w:rsidRPr="0045539C">
        <w:rPr>
          <w:rFonts w:eastAsia="SimSun"/>
          <w:color w:val="000000"/>
          <w:lang w:eastAsia="zh-CN"/>
        </w:rPr>
        <w:t>5</w:t>
      </w:r>
      <w:r w:rsidR="00146EC9">
        <w:rPr>
          <w:rFonts w:eastAsia="SimSun"/>
          <w:color w:val="000000"/>
          <w:lang w:eastAsia="zh-CN"/>
        </w:rPr>
        <w:t>8</w:t>
      </w:r>
      <w:r w:rsidR="00146EC9" w:rsidRPr="0045539C">
        <w:rPr>
          <w:rFonts w:eastAsia="SimSun"/>
          <w:color w:val="000000"/>
          <w:lang w:eastAsia="zh-CN"/>
        </w:rPr>
        <w:t>0</w:t>
      </w:r>
      <w:r w:rsidR="00146EC9">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4"/>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5" w:name="_Ref440269418"/>
      <w:bookmarkStart w:id="86" w:name="_DV_C96"/>
      <w:bookmarkEnd w:id="80"/>
      <w:r w:rsidRPr="0045539C">
        <w:t xml:space="preserve">No caso de indisponibilidade temporária da Taxa DI na data de pagamento de qualquer obrigação pecuniária da Emissora relativa às Debêntures, inclusive a </w:t>
      </w:r>
      <w:r w:rsidRPr="0045539C">
        <w:lastRenderedPageBreak/>
        <w:t>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358E987" w:rsidR="008E202B" w:rsidRPr="0045539C" w:rsidRDefault="006F1C3D" w:rsidP="00DF5266">
      <w:pPr>
        <w:pStyle w:val="Level3"/>
        <w:widowControl w:val="0"/>
        <w:spacing w:before="140" w:after="0"/>
      </w:pPr>
      <w:bookmarkStart w:id="87" w:name="_Ref137107438"/>
      <w:bookmarkStart w:id="88" w:name="_Ref168843123"/>
      <w:bookmarkStart w:id="89" w:name="_Ref210749176"/>
      <w:bookmarkStart w:id="9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13580E">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13580E">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7"/>
      <w:bookmarkEnd w:id="88"/>
      <w:bookmarkEnd w:id="89"/>
      <w:r w:rsidRPr="0045539C">
        <w:t>da Taxa Substitutiva.</w:t>
      </w:r>
      <w:bookmarkEnd w:id="90"/>
      <w:r w:rsidR="00F86252">
        <w:t xml:space="preserve"> </w:t>
      </w:r>
    </w:p>
    <w:p w14:paraId="1F3A2B87" w14:textId="22E25C11"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13580E">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13580E">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13580E">
        <w:t>5.24</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5"/>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6"/>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290DF36C" w14:textId="0F3C17DB" w:rsidR="00DA19C4" w:rsidRPr="003439BB" w:rsidRDefault="00CD4367" w:rsidP="00431C34">
      <w:pPr>
        <w:pStyle w:val="Level3"/>
        <w:widowControl w:val="0"/>
        <w:spacing w:before="140"/>
        <w:rPr>
          <w:b/>
          <w:bCs/>
          <w:szCs w:val="20"/>
        </w:rPr>
      </w:pPr>
      <w:bookmarkStart w:id="91" w:name="_Hlk67940577"/>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lastRenderedPageBreak/>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91"/>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F31550">
        <w:t>18</w:t>
      </w:r>
      <w:r w:rsidR="00146EC9">
        <w:t xml:space="preserve"> </w:t>
      </w:r>
      <w:r w:rsidR="00535170">
        <w:t>(</w:t>
      </w:r>
      <w:r w:rsidR="00F31550">
        <w:t>dezoito</w:t>
      </w:r>
      <w:r w:rsidR="00535170">
        <w:t xml:space="preserve">) </w:t>
      </w:r>
      <w:r w:rsidR="001E3962" w:rsidRPr="00984F72">
        <w:rPr>
          <w:szCs w:val="20"/>
        </w:rPr>
        <w:t xml:space="preserve">dos meses de </w:t>
      </w:r>
      <w:r w:rsidR="00F31550">
        <w:t>março, junho</w:t>
      </w:r>
      <w:r w:rsidR="00CE7143">
        <w:t xml:space="preserve">, </w:t>
      </w:r>
      <w:r w:rsidR="00F31550">
        <w:t>setembro</w:t>
      </w:r>
      <w:r w:rsidR="00146EC9">
        <w:t xml:space="preserve"> </w:t>
      </w:r>
      <w:r w:rsidR="00CE7143">
        <w:t xml:space="preserve">e </w:t>
      </w:r>
      <w:r w:rsidR="00F31550">
        <w:t>dezembro</w:t>
      </w:r>
      <w:r w:rsidR="00146EC9">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F31550">
        <w:t xml:space="preserve">18 </w:t>
      </w:r>
      <w:r w:rsidRPr="00984F72">
        <w:rPr>
          <w:szCs w:val="20"/>
        </w:rPr>
        <w:t xml:space="preserve">de </w:t>
      </w:r>
      <w:r w:rsidR="00F31550">
        <w:t>junho</w:t>
      </w:r>
      <w:r w:rsidR="00146EC9">
        <w:t xml:space="preserve"> </w:t>
      </w:r>
      <w:r w:rsidRPr="00984F72">
        <w:rPr>
          <w:szCs w:val="20"/>
        </w:rPr>
        <w:t xml:space="preserve">de </w:t>
      </w:r>
      <w:r w:rsidR="00146EC9" w:rsidRPr="00984F72">
        <w:rPr>
          <w:szCs w:val="20"/>
        </w:rPr>
        <w:t>202</w:t>
      </w:r>
      <w:r w:rsidR="00146EC9">
        <w:rPr>
          <w:szCs w:val="20"/>
        </w:rPr>
        <w:t>2</w:t>
      </w:r>
      <w:r w:rsidR="00146EC9"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431C34">
        <w:trPr>
          <w:trHeight w:val="352"/>
        </w:trPr>
        <w:tc>
          <w:tcPr>
            <w:tcW w:w="7005" w:type="dxa"/>
            <w:shd w:val="clear" w:color="auto" w:fill="323E4F" w:themeFill="text2" w:themeFillShade="BF"/>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E0416E" w:rsidRPr="0045539C" w14:paraId="7020CEB1" w14:textId="77777777" w:rsidTr="00377CF4">
        <w:trPr>
          <w:trHeight w:val="340"/>
        </w:trPr>
        <w:tc>
          <w:tcPr>
            <w:tcW w:w="7005" w:type="dxa"/>
          </w:tcPr>
          <w:p w14:paraId="53A4B0D5" w14:textId="22A828C1" w:rsidR="00E0416E" w:rsidRPr="00E0416E" w:rsidRDefault="00E0416E" w:rsidP="00E0416E">
            <w:pPr>
              <w:pStyle w:val="Default"/>
              <w:spacing w:before="140" w:line="290" w:lineRule="auto"/>
              <w:jc w:val="center"/>
              <w:rPr>
                <w:sz w:val="18"/>
                <w:szCs w:val="18"/>
              </w:rPr>
            </w:pPr>
            <w:r w:rsidRPr="00377CF4">
              <w:rPr>
                <w:sz w:val="18"/>
                <w:szCs w:val="18"/>
              </w:rPr>
              <w:t>18/06/2022</w:t>
            </w:r>
          </w:p>
        </w:tc>
      </w:tr>
      <w:tr w:rsidR="00E0416E" w:rsidRPr="0045539C" w14:paraId="6416BCF2" w14:textId="77777777" w:rsidTr="00431C34">
        <w:trPr>
          <w:trHeight w:val="352"/>
        </w:trPr>
        <w:tc>
          <w:tcPr>
            <w:tcW w:w="7005" w:type="dxa"/>
          </w:tcPr>
          <w:p w14:paraId="62BF6872" w14:textId="34BE5842" w:rsidR="00E0416E" w:rsidRPr="00E0416E" w:rsidRDefault="00E0416E" w:rsidP="00E0416E">
            <w:pPr>
              <w:pStyle w:val="Default"/>
              <w:spacing w:before="140" w:line="290" w:lineRule="auto"/>
              <w:jc w:val="center"/>
              <w:rPr>
                <w:sz w:val="18"/>
                <w:szCs w:val="18"/>
              </w:rPr>
            </w:pPr>
            <w:r w:rsidRPr="00377CF4">
              <w:rPr>
                <w:sz w:val="18"/>
                <w:szCs w:val="18"/>
              </w:rPr>
              <w:t>18/09/2022</w:t>
            </w:r>
          </w:p>
        </w:tc>
      </w:tr>
      <w:tr w:rsidR="00E0416E" w:rsidRPr="0045539C" w14:paraId="43D2F578" w14:textId="77777777" w:rsidTr="00431C34">
        <w:trPr>
          <w:trHeight w:val="352"/>
        </w:trPr>
        <w:tc>
          <w:tcPr>
            <w:tcW w:w="7005" w:type="dxa"/>
          </w:tcPr>
          <w:p w14:paraId="1EA1E4CB" w14:textId="000794C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18/12/2022</w:t>
            </w:r>
          </w:p>
        </w:tc>
      </w:tr>
      <w:tr w:rsidR="00E0416E" w:rsidRPr="0045539C" w14:paraId="54CE0259" w14:textId="77777777" w:rsidTr="00431C34">
        <w:trPr>
          <w:trHeight w:val="352"/>
        </w:trPr>
        <w:tc>
          <w:tcPr>
            <w:tcW w:w="7005" w:type="dxa"/>
          </w:tcPr>
          <w:p w14:paraId="0F1FDF81" w14:textId="3DE33C9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18/03/2023</w:t>
            </w:r>
          </w:p>
        </w:tc>
      </w:tr>
      <w:tr w:rsidR="00E0416E" w:rsidRPr="0045539C" w14:paraId="57FED40B" w14:textId="77777777" w:rsidTr="00431C34">
        <w:trPr>
          <w:trHeight w:val="352"/>
        </w:trPr>
        <w:tc>
          <w:tcPr>
            <w:tcW w:w="7005" w:type="dxa"/>
          </w:tcPr>
          <w:p w14:paraId="01E20C4F" w14:textId="519962F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18/06/2023</w:t>
            </w:r>
          </w:p>
        </w:tc>
      </w:tr>
      <w:tr w:rsidR="00E0416E" w:rsidRPr="0045539C" w14:paraId="7AE97CAA" w14:textId="77777777" w:rsidTr="00431C34">
        <w:trPr>
          <w:trHeight w:val="352"/>
        </w:trPr>
        <w:tc>
          <w:tcPr>
            <w:tcW w:w="7005" w:type="dxa"/>
          </w:tcPr>
          <w:p w14:paraId="66197D51" w14:textId="04755F6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18/09/2023</w:t>
            </w:r>
          </w:p>
        </w:tc>
      </w:tr>
      <w:tr w:rsidR="00E0416E" w:rsidRPr="0045539C" w14:paraId="68D1E76D" w14:textId="77777777" w:rsidTr="00431C34">
        <w:trPr>
          <w:trHeight w:val="352"/>
        </w:trPr>
        <w:tc>
          <w:tcPr>
            <w:tcW w:w="7005" w:type="dxa"/>
          </w:tcPr>
          <w:p w14:paraId="148FB9A7" w14:textId="25DA314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18/12/2023</w:t>
            </w:r>
          </w:p>
        </w:tc>
      </w:tr>
      <w:tr w:rsidR="00E0416E" w:rsidRPr="0045539C" w14:paraId="677E072F" w14:textId="77777777" w:rsidTr="00431C34">
        <w:trPr>
          <w:trHeight w:val="352"/>
        </w:trPr>
        <w:tc>
          <w:tcPr>
            <w:tcW w:w="7005" w:type="dxa"/>
          </w:tcPr>
          <w:p w14:paraId="57A81D6F" w14:textId="3EA0A351"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18/03/2024</w:t>
            </w:r>
          </w:p>
        </w:tc>
      </w:tr>
      <w:tr w:rsidR="00E0416E" w:rsidRPr="0045539C" w14:paraId="66C67717" w14:textId="77777777" w:rsidTr="00431C34">
        <w:trPr>
          <w:trHeight w:val="352"/>
        </w:trPr>
        <w:tc>
          <w:tcPr>
            <w:tcW w:w="7005" w:type="dxa"/>
          </w:tcPr>
          <w:p w14:paraId="198D8F7D" w14:textId="33A63B4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18/06/2024</w:t>
            </w:r>
          </w:p>
        </w:tc>
      </w:tr>
      <w:tr w:rsidR="00E0416E" w:rsidRPr="0045539C" w14:paraId="5D100E29" w14:textId="77777777" w:rsidTr="00431C34">
        <w:trPr>
          <w:trHeight w:val="352"/>
        </w:trPr>
        <w:tc>
          <w:tcPr>
            <w:tcW w:w="7005" w:type="dxa"/>
          </w:tcPr>
          <w:p w14:paraId="66D38E89" w14:textId="0B3E1A39"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18/09/2024</w:t>
            </w:r>
          </w:p>
        </w:tc>
      </w:tr>
      <w:tr w:rsidR="00E0416E" w:rsidRPr="0045539C" w14:paraId="673D3EAD" w14:textId="77777777" w:rsidTr="00431C34">
        <w:trPr>
          <w:trHeight w:val="352"/>
        </w:trPr>
        <w:tc>
          <w:tcPr>
            <w:tcW w:w="7005" w:type="dxa"/>
          </w:tcPr>
          <w:p w14:paraId="235AA373" w14:textId="6880ABFC"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18/12/2024</w:t>
            </w:r>
          </w:p>
        </w:tc>
      </w:tr>
      <w:tr w:rsidR="00E0416E" w:rsidRPr="0045539C" w14:paraId="473F6B44" w14:textId="77777777" w:rsidTr="00431C34">
        <w:trPr>
          <w:trHeight w:val="352"/>
        </w:trPr>
        <w:tc>
          <w:tcPr>
            <w:tcW w:w="7005" w:type="dxa"/>
          </w:tcPr>
          <w:p w14:paraId="339A7320" w14:textId="2B52D3FD"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18/03/2025</w:t>
            </w:r>
          </w:p>
        </w:tc>
      </w:tr>
      <w:tr w:rsidR="00E0416E" w:rsidRPr="0045539C" w14:paraId="0C774EAF" w14:textId="77777777" w:rsidTr="00431C34">
        <w:trPr>
          <w:trHeight w:val="352"/>
        </w:trPr>
        <w:tc>
          <w:tcPr>
            <w:tcW w:w="7005" w:type="dxa"/>
          </w:tcPr>
          <w:p w14:paraId="7516F30E" w14:textId="239B6AE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18/06/2025</w:t>
            </w:r>
          </w:p>
        </w:tc>
      </w:tr>
      <w:tr w:rsidR="00E0416E" w:rsidRPr="0045539C" w14:paraId="503894AB" w14:textId="77777777" w:rsidTr="00431C34">
        <w:trPr>
          <w:trHeight w:val="352"/>
        </w:trPr>
        <w:tc>
          <w:tcPr>
            <w:tcW w:w="7005" w:type="dxa"/>
          </w:tcPr>
          <w:p w14:paraId="581246F2" w14:textId="1C60D92A"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18/09/2025</w:t>
            </w:r>
          </w:p>
        </w:tc>
      </w:tr>
      <w:tr w:rsidR="00E0416E" w:rsidRPr="0045539C" w14:paraId="5903067F" w14:textId="77777777" w:rsidTr="00431C34">
        <w:trPr>
          <w:trHeight w:val="352"/>
        </w:trPr>
        <w:tc>
          <w:tcPr>
            <w:tcW w:w="7005" w:type="dxa"/>
          </w:tcPr>
          <w:p w14:paraId="5E21FD65" w14:textId="4A77F168"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18/12/2025</w:t>
            </w:r>
          </w:p>
        </w:tc>
      </w:tr>
      <w:tr w:rsidR="00E0416E" w:rsidRPr="0045539C" w14:paraId="4E0E2C8C" w14:textId="77777777" w:rsidTr="00431C34">
        <w:trPr>
          <w:trHeight w:val="352"/>
        </w:trPr>
        <w:tc>
          <w:tcPr>
            <w:tcW w:w="7005" w:type="dxa"/>
          </w:tcPr>
          <w:p w14:paraId="641D2B2C" w14:textId="7674F1C1"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18/03/2026</w:t>
            </w:r>
          </w:p>
        </w:tc>
      </w:tr>
      <w:tr w:rsidR="00E0416E" w:rsidRPr="0045539C" w14:paraId="5FCD52BE" w14:textId="77777777" w:rsidTr="00431C34">
        <w:trPr>
          <w:trHeight w:val="352"/>
        </w:trPr>
        <w:tc>
          <w:tcPr>
            <w:tcW w:w="7005" w:type="dxa"/>
          </w:tcPr>
          <w:p w14:paraId="0F7D9517" w14:textId="7F6B642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18/06/2026</w:t>
            </w:r>
          </w:p>
        </w:tc>
      </w:tr>
      <w:tr w:rsidR="00E0416E" w:rsidRPr="0045539C" w14:paraId="1AF32FBB" w14:textId="77777777" w:rsidTr="00431C34">
        <w:trPr>
          <w:trHeight w:val="352"/>
        </w:trPr>
        <w:tc>
          <w:tcPr>
            <w:tcW w:w="7005" w:type="dxa"/>
          </w:tcPr>
          <w:p w14:paraId="62EC367C" w14:textId="55EF4EA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18/09/2026</w:t>
            </w:r>
          </w:p>
        </w:tc>
      </w:tr>
      <w:tr w:rsidR="00E0416E" w:rsidRPr="0045539C" w14:paraId="7FB48277" w14:textId="77777777" w:rsidTr="00431C34">
        <w:trPr>
          <w:trHeight w:val="352"/>
        </w:trPr>
        <w:tc>
          <w:tcPr>
            <w:tcW w:w="7005" w:type="dxa"/>
          </w:tcPr>
          <w:p w14:paraId="49709943" w14:textId="58A8D54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18/12/2026</w:t>
            </w:r>
          </w:p>
        </w:tc>
      </w:tr>
      <w:tr w:rsidR="00E0416E" w:rsidRPr="0045539C" w14:paraId="116BF296" w14:textId="77777777" w:rsidTr="00431C34">
        <w:trPr>
          <w:trHeight w:val="352"/>
        </w:trPr>
        <w:tc>
          <w:tcPr>
            <w:tcW w:w="7005" w:type="dxa"/>
          </w:tcPr>
          <w:p w14:paraId="4AFE1B59" w14:textId="6009D2C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18/03/2027</w:t>
            </w:r>
          </w:p>
        </w:tc>
      </w:tr>
      <w:tr w:rsidR="00E0416E" w:rsidRPr="0045539C" w14:paraId="29864C2D" w14:textId="77777777" w:rsidTr="00431C34">
        <w:trPr>
          <w:trHeight w:val="352"/>
        </w:trPr>
        <w:tc>
          <w:tcPr>
            <w:tcW w:w="7005" w:type="dxa"/>
          </w:tcPr>
          <w:p w14:paraId="6086AC21" w14:textId="73E76CDC"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18/06/2027</w:t>
            </w:r>
          </w:p>
        </w:tc>
      </w:tr>
      <w:tr w:rsidR="00E0416E" w:rsidRPr="0045539C" w14:paraId="4A6A73FC" w14:textId="77777777" w:rsidTr="00431C34">
        <w:trPr>
          <w:trHeight w:val="352"/>
        </w:trPr>
        <w:tc>
          <w:tcPr>
            <w:tcW w:w="7005" w:type="dxa"/>
          </w:tcPr>
          <w:p w14:paraId="20251A30" w14:textId="104834F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18/09/2027</w:t>
            </w:r>
          </w:p>
        </w:tc>
      </w:tr>
      <w:tr w:rsidR="00E0416E" w:rsidRPr="0045539C" w14:paraId="52CC0A2D" w14:textId="77777777" w:rsidTr="00431C34">
        <w:trPr>
          <w:trHeight w:val="352"/>
        </w:trPr>
        <w:tc>
          <w:tcPr>
            <w:tcW w:w="7005" w:type="dxa"/>
          </w:tcPr>
          <w:p w14:paraId="70F06E80" w14:textId="3D24200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18/12/2027</w:t>
            </w:r>
          </w:p>
        </w:tc>
      </w:tr>
      <w:tr w:rsidR="00E0416E" w:rsidRPr="0045539C" w14:paraId="7826B4C6" w14:textId="77777777" w:rsidTr="00431C34">
        <w:trPr>
          <w:trHeight w:val="352"/>
        </w:trPr>
        <w:tc>
          <w:tcPr>
            <w:tcW w:w="7005" w:type="dxa"/>
          </w:tcPr>
          <w:p w14:paraId="78AF4CEA" w14:textId="2DED668A"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18/03/2028</w:t>
            </w:r>
          </w:p>
        </w:tc>
      </w:tr>
      <w:tr w:rsidR="00E0416E" w:rsidRPr="0045539C" w14:paraId="0525314F" w14:textId="77777777" w:rsidTr="00431C34">
        <w:trPr>
          <w:trHeight w:val="352"/>
        </w:trPr>
        <w:tc>
          <w:tcPr>
            <w:tcW w:w="7005" w:type="dxa"/>
          </w:tcPr>
          <w:p w14:paraId="7FF21539" w14:textId="0783863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18/06/2028</w:t>
            </w:r>
          </w:p>
        </w:tc>
      </w:tr>
      <w:tr w:rsidR="00E0416E" w:rsidRPr="0045539C" w14:paraId="2516B3D1" w14:textId="77777777" w:rsidTr="00431C34">
        <w:trPr>
          <w:trHeight w:val="352"/>
        </w:trPr>
        <w:tc>
          <w:tcPr>
            <w:tcW w:w="7005" w:type="dxa"/>
          </w:tcPr>
          <w:p w14:paraId="7EE15214" w14:textId="5BC19E49"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lastRenderedPageBreak/>
              <w:t>18/09/2028</w:t>
            </w:r>
          </w:p>
        </w:tc>
      </w:tr>
      <w:tr w:rsidR="00E0416E" w:rsidRPr="0045539C" w14:paraId="7286896E" w14:textId="77777777" w:rsidTr="00431C34">
        <w:trPr>
          <w:trHeight w:val="352"/>
        </w:trPr>
        <w:tc>
          <w:tcPr>
            <w:tcW w:w="7005" w:type="dxa"/>
          </w:tcPr>
          <w:p w14:paraId="72FD17CA" w14:textId="2DE2455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18/12/2028</w:t>
            </w:r>
          </w:p>
        </w:tc>
      </w:tr>
      <w:tr w:rsidR="00146EC9" w:rsidRPr="0045539C" w14:paraId="6A1505B2" w14:textId="77777777" w:rsidTr="00431C34">
        <w:trPr>
          <w:trHeight w:val="340"/>
        </w:trPr>
        <w:tc>
          <w:tcPr>
            <w:tcW w:w="7005" w:type="dxa"/>
          </w:tcPr>
          <w:p w14:paraId="5BCD3271" w14:textId="435ABD8F" w:rsidR="00146EC9" w:rsidRPr="00431C34" w:rsidRDefault="00DA19C4" w:rsidP="00146EC9">
            <w:pPr>
              <w:pStyle w:val="Default"/>
              <w:spacing w:before="140" w:line="290" w:lineRule="auto"/>
              <w:jc w:val="center"/>
              <w:rPr>
                <w:b/>
                <w:bCs/>
                <w:sz w:val="18"/>
                <w:szCs w:val="18"/>
              </w:rPr>
            </w:pPr>
            <w:r w:rsidRPr="00431C34">
              <w:rPr>
                <w:b/>
                <w:bCs/>
                <w:color w:val="auto"/>
                <w:sz w:val="18"/>
                <w:szCs w:val="18"/>
              </w:rPr>
              <w:t>Data de Vencimento</w:t>
            </w:r>
            <w:r w:rsidRPr="00431C34" w:rsidDel="00DA19C4">
              <w:rPr>
                <w:b/>
                <w:bCs/>
                <w:color w:val="auto"/>
                <w:sz w:val="18"/>
                <w:szCs w:val="18"/>
                <w:highlight w:val="yellow"/>
              </w:rPr>
              <w:t xml:space="preserve"> </w:t>
            </w:r>
          </w:p>
        </w:tc>
      </w:tr>
    </w:tbl>
    <w:p w14:paraId="30DE9B4A" w14:textId="57BA83E7" w:rsidR="008466A8" w:rsidRPr="0045539C" w:rsidRDefault="00BF19F9">
      <w:pPr>
        <w:pStyle w:val="Level2"/>
        <w:widowControl w:val="0"/>
        <w:spacing w:before="140" w:after="0"/>
        <w:rPr>
          <w:rFonts w:cs="Arial"/>
          <w:b/>
          <w:szCs w:val="20"/>
        </w:rPr>
      </w:pPr>
      <w:bookmarkStart w:id="92" w:name="_Ref440552532"/>
      <w:r w:rsidRPr="0045539C">
        <w:rPr>
          <w:rFonts w:cs="Arial"/>
          <w:b/>
          <w:szCs w:val="20"/>
        </w:rPr>
        <w:t>Pagamento do Valor Nominal Unitário</w:t>
      </w:r>
      <w:bookmarkEnd w:id="92"/>
    </w:p>
    <w:p w14:paraId="66F82259" w14:textId="26E0A0C6" w:rsidR="00BF19F9" w:rsidRPr="0045539C" w:rsidRDefault="00BF19F9" w:rsidP="00431C34">
      <w:pPr>
        <w:pStyle w:val="Level3"/>
        <w:spacing w:before="140"/>
        <w:ind w:left="1360" w:hanging="680"/>
      </w:pPr>
      <w:bookmarkStart w:id="93" w:name="_Hlk71656395"/>
      <w:r w:rsidRPr="0045539C">
        <w:t>Sem prejuízo dos pagamentos em decorrência do vencimento antecipado e resgate antecipado das Debêntures, nos termos desta Escritura de Emissão</w:t>
      </w:r>
      <w:r w:rsidRPr="0045539C">
        <w:rPr>
          <w:szCs w:val="26"/>
        </w:rPr>
        <w:t xml:space="preserve">, o </w:t>
      </w:r>
      <w:r w:rsidR="00E963E5">
        <w:rPr>
          <w:szCs w:val="26"/>
        </w:rPr>
        <w:t xml:space="preserve">saldo do </w:t>
      </w:r>
      <w:r w:rsidRPr="0045539C">
        <w:rPr>
          <w:szCs w:val="26"/>
        </w:rPr>
        <w:t>Valor Nominal Unitário</w:t>
      </w:r>
      <w:r w:rsidR="009E6943">
        <w:rPr>
          <w:szCs w:val="26"/>
        </w:rPr>
        <w:t xml:space="preserve">, </w:t>
      </w:r>
      <w:r w:rsidRPr="0045539C">
        <w:rPr>
          <w:szCs w:val="26"/>
        </w:rPr>
        <w:t>será amortizado</w:t>
      </w:r>
      <w:r w:rsidR="00245625" w:rsidRPr="0045539C">
        <w:rPr>
          <w:szCs w:val="26"/>
        </w:rPr>
        <w:t>,</w:t>
      </w:r>
      <w:bookmarkEnd w:id="93"/>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o 1</w:t>
      </w:r>
      <w:r w:rsidR="00146EC9">
        <w:rPr>
          <w:szCs w:val="26"/>
        </w:rPr>
        <w:t>8</w:t>
      </w:r>
      <w:r w:rsidR="00245625" w:rsidRPr="0045539C">
        <w:rPr>
          <w:szCs w:val="26"/>
        </w:rPr>
        <w:t xml:space="preserve">º </w:t>
      </w:r>
      <w:r w:rsidR="00C01152">
        <w:rPr>
          <w:szCs w:val="26"/>
        </w:rPr>
        <w:t xml:space="preserve">(décimo </w:t>
      </w:r>
      <w:r w:rsidR="00146EC9">
        <w:rPr>
          <w:szCs w:val="26"/>
        </w:rPr>
        <w:t>oitavo</w:t>
      </w:r>
      <w:r w:rsidR="00C01152">
        <w:rPr>
          <w:szCs w:val="26"/>
        </w:rPr>
        <w:t xml:space="preserve">)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w:t>
      </w:r>
      <w:r w:rsidR="00146EC9" w:rsidRPr="00984F72">
        <w:rPr>
          <w:szCs w:val="20"/>
        </w:rPr>
        <w:t xml:space="preserve">dia </w:t>
      </w:r>
      <w:r w:rsidR="000350FE">
        <w:t xml:space="preserve">18 (dezoito) </w:t>
      </w:r>
      <w:r w:rsidR="00146EC9" w:rsidRPr="00984F72">
        <w:rPr>
          <w:szCs w:val="20"/>
        </w:rPr>
        <w:t xml:space="preserve">dos </w:t>
      </w:r>
      <w:r w:rsidR="00146EC9" w:rsidRPr="00E0416E">
        <w:rPr>
          <w:szCs w:val="20"/>
        </w:rPr>
        <w:t xml:space="preserve">meses de </w:t>
      </w:r>
      <w:r w:rsidR="00E0416E" w:rsidRPr="00E0416E">
        <w:t xml:space="preserve">março, </w:t>
      </w:r>
      <w:r w:rsidR="00E0416E" w:rsidRPr="00377CF4">
        <w:t>junho</w:t>
      </w:r>
      <w:r w:rsidR="00146EC9" w:rsidRPr="00E0416E">
        <w:t xml:space="preserve">, </w:t>
      </w:r>
      <w:r w:rsidR="00E0416E" w:rsidRPr="00377CF4">
        <w:t>setembro</w:t>
      </w:r>
      <w:r w:rsidR="00146EC9" w:rsidRPr="00E0416E">
        <w:t xml:space="preserve"> e </w:t>
      </w:r>
      <w:r w:rsidR="00E0416E" w:rsidRPr="00377CF4">
        <w:t>dezembro</w:t>
      </w:r>
      <w:r w:rsidR="00146EC9" w:rsidRPr="00E0416E">
        <w:t xml:space="preserve"> </w:t>
      </w:r>
      <w:r w:rsidR="00146EC9" w:rsidRPr="00E0416E">
        <w:rPr>
          <w:szCs w:val="20"/>
        </w:rPr>
        <w:t>de cada ano</w:t>
      </w:r>
      <w:r w:rsidR="00632DFD" w:rsidRPr="00E0416E">
        <w:rPr>
          <w:szCs w:val="26"/>
        </w:rPr>
        <w:t>,</w:t>
      </w:r>
      <w:r w:rsidR="003D0637" w:rsidRPr="00E0416E">
        <w:rPr>
          <w:szCs w:val="26"/>
        </w:rPr>
        <w:t xml:space="preserve"> </w:t>
      </w:r>
      <w:r w:rsidR="003A0C74" w:rsidRPr="00390501">
        <w:rPr>
          <w:szCs w:val="20"/>
        </w:rPr>
        <w:t>sendo o primeiro pagame</w:t>
      </w:r>
      <w:r w:rsidR="003A0C74" w:rsidRPr="0045539C">
        <w:rPr>
          <w:szCs w:val="20"/>
        </w:rPr>
        <w:t xml:space="preserve">nto </w:t>
      </w:r>
      <w:r w:rsidR="003A0C74" w:rsidRPr="00426870">
        <w:rPr>
          <w:szCs w:val="26"/>
        </w:rPr>
        <w:t xml:space="preserve">devido em </w:t>
      </w:r>
      <w:r w:rsidR="00390501">
        <w:t>18</w:t>
      </w:r>
      <w:r w:rsidR="00390501">
        <w:rPr>
          <w:szCs w:val="26"/>
        </w:rPr>
        <w:t xml:space="preserve"> </w:t>
      </w:r>
      <w:r w:rsidR="003A0C74" w:rsidRPr="0045539C">
        <w:rPr>
          <w:szCs w:val="20"/>
        </w:rPr>
        <w:t xml:space="preserve">de </w:t>
      </w:r>
      <w:r w:rsidR="00390501">
        <w:t xml:space="preserve">setembro </w:t>
      </w:r>
      <w:r w:rsidR="003A0C74" w:rsidRPr="0045539C">
        <w:rPr>
          <w:szCs w:val="20"/>
        </w:rPr>
        <w:t xml:space="preserve">de </w:t>
      </w:r>
      <w:r w:rsidR="00146EC9" w:rsidRPr="0045539C">
        <w:rPr>
          <w:szCs w:val="20"/>
        </w:rPr>
        <w:t>202</w:t>
      </w:r>
      <w:r w:rsidR="00146EC9">
        <w:rPr>
          <w:szCs w:val="20"/>
        </w:rPr>
        <w:t>3</w:t>
      </w:r>
      <w:r w:rsidR="00146EC9" w:rsidRPr="0045539C">
        <w:rPr>
          <w:szCs w:val="20"/>
        </w:rPr>
        <w:t xml:space="preserve"> </w:t>
      </w:r>
      <w:r w:rsidR="003A0C74" w:rsidRPr="0045539C">
        <w:rPr>
          <w:szCs w:val="20"/>
        </w:rPr>
        <w:t>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431C34">
        <w:tc>
          <w:tcPr>
            <w:tcW w:w="2844" w:type="dxa"/>
            <w:shd w:val="clear" w:color="auto" w:fill="323E4F" w:themeFill="text2" w:themeFillShade="BF"/>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23E4F" w:themeFill="text2" w:themeFillShade="BF"/>
          </w:tcPr>
          <w:p w14:paraId="14CBE70D" w14:textId="253C1FBD"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E6943">
              <w:rPr>
                <w:b/>
                <w:color w:val="FFFFFF" w:themeColor="background1"/>
                <w:sz w:val="20"/>
                <w:szCs w:val="20"/>
              </w:rPr>
              <w:t xml:space="preserve"> saldo do Valor Nominal Unitário </w:t>
            </w:r>
            <w:r w:rsidRPr="00FD1FEB">
              <w:rPr>
                <w:b/>
                <w:color w:val="FFFFFF" w:themeColor="background1"/>
                <w:sz w:val="20"/>
                <w:szCs w:val="20"/>
              </w:rPr>
              <w:t>a ser amortizado</w:t>
            </w:r>
          </w:p>
        </w:tc>
      </w:tr>
      <w:tr w:rsidR="00E0416E" w:rsidRPr="00FD1FEB" w14:paraId="73CDD36C" w14:textId="77777777" w:rsidTr="00377CF4">
        <w:tc>
          <w:tcPr>
            <w:tcW w:w="2844" w:type="dxa"/>
          </w:tcPr>
          <w:p w14:paraId="443C3187" w14:textId="446A0B33" w:rsidR="00E0416E" w:rsidRPr="00896319" w:rsidRDefault="00E0416E" w:rsidP="00E0416E">
            <w:pPr>
              <w:pStyle w:val="Default"/>
              <w:spacing w:before="140" w:line="290" w:lineRule="auto"/>
              <w:jc w:val="center"/>
              <w:rPr>
                <w:color w:val="auto"/>
                <w:sz w:val="18"/>
                <w:szCs w:val="18"/>
              </w:rPr>
            </w:pPr>
            <w:r w:rsidRPr="00F2506A">
              <w:rPr>
                <w:sz w:val="18"/>
                <w:szCs w:val="18"/>
              </w:rPr>
              <w:t>18/06/2022</w:t>
            </w:r>
          </w:p>
        </w:tc>
        <w:tc>
          <w:tcPr>
            <w:tcW w:w="4238" w:type="dxa"/>
          </w:tcPr>
          <w:p w14:paraId="5444F091" w14:textId="4474C61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7578C573" w14:textId="77777777" w:rsidTr="00431C34">
        <w:tc>
          <w:tcPr>
            <w:tcW w:w="2844" w:type="dxa"/>
          </w:tcPr>
          <w:p w14:paraId="6032F229" w14:textId="11E24AC8" w:rsidR="00E0416E" w:rsidRPr="00896319" w:rsidRDefault="00E0416E" w:rsidP="00E0416E">
            <w:pPr>
              <w:pStyle w:val="Default"/>
              <w:spacing w:before="140" w:line="290" w:lineRule="auto"/>
              <w:jc w:val="center"/>
              <w:rPr>
                <w:color w:val="auto"/>
                <w:sz w:val="18"/>
                <w:szCs w:val="18"/>
              </w:rPr>
            </w:pPr>
            <w:r w:rsidRPr="00F2506A">
              <w:rPr>
                <w:sz w:val="18"/>
                <w:szCs w:val="18"/>
              </w:rPr>
              <w:t>18/09/2022</w:t>
            </w:r>
          </w:p>
        </w:tc>
        <w:tc>
          <w:tcPr>
            <w:tcW w:w="4238" w:type="dxa"/>
          </w:tcPr>
          <w:p w14:paraId="1D80E909" w14:textId="67277FA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0D5A21EC" w14:textId="77777777" w:rsidTr="00431C34">
        <w:tc>
          <w:tcPr>
            <w:tcW w:w="2844" w:type="dxa"/>
          </w:tcPr>
          <w:p w14:paraId="0EC39468" w14:textId="684EF49F"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18/12/2022</w:t>
            </w:r>
          </w:p>
        </w:tc>
        <w:tc>
          <w:tcPr>
            <w:tcW w:w="4238" w:type="dxa"/>
          </w:tcPr>
          <w:p w14:paraId="00210219" w14:textId="3E7F89F8"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276F84D3" w14:textId="77777777" w:rsidTr="00431C34">
        <w:tc>
          <w:tcPr>
            <w:tcW w:w="2844" w:type="dxa"/>
          </w:tcPr>
          <w:p w14:paraId="55D40DFC" w14:textId="380B5CF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18/03/2023</w:t>
            </w:r>
          </w:p>
        </w:tc>
        <w:tc>
          <w:tcPr>
            <w:tcW w:w="4238" w:type="dxa"/>
          </w:tcPr>
          <w:p w14:paraId="43296E0B" w14:textId="3DDCC12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25B3E34D" w14:textId="77777777" w:rsidTr="00431C34">
        <w:tc>
          <w:tcPr>
            <w:tcW w:w="2844" w:type="dxa"/>
          </w:tcPr>
          <w:p w14:paraId="6A6A6168" w14:textId="26FB3EF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18/06/2023</w:t>
            </w:r>
          </w:p>
        </w:tc>
        <w:tc>
          <w:tcPr>
            <w:tcW w:w="4238" w:type="dxa"/>
          </w:tcPr>
          <w:p w14:paraId="0E27BE15" w14:textId="58EA57F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78F03A7B" w14:textId="77777777" w:rsidTr="00431C34">
        <w:tc>
          <w:tcPr>
            <w:tcW w:w="2844" w:type="dxa"/>
          </w:tcPr>
          <w:p w14:paraId="0123D93E" w14:textId="0FAB302C"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18/09/2023</w:t>
            </w:r>
          </w:p>
        </w:tc>
        <w:tc>
          <w:tcPr>
            <w:tcW w:w="4238" w:type="dxa"/>
          </w:tcPr>
          <w:p w14:paraId="5751D1F3" w14:textId="313CBEE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4,3478%</w:t>
            </w:r>
          </w:p>
        </w:tc>
      </w:tr>
      <w:tr w:rsidR="00E0416E" w:rsidRPr="00FD1FEB" w14:paraId="083ED88B" w14:textId="77777777" w:rsidTr="00431C34">
        <w:tc>
          <w:tcPr>
            <w:tcW w:w="2844" w:type="dxa"/>
          </w:tcPr>
          <w:p w14:paraId="415013CE" w14:textId="3563C26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18/12/2023</w:t>
            </w:r>
          </w:p>
        </w:tc>
        <w:tc>
          <w:tcPr>
            <w:tcW w:w="4238" w:type="dxa"/>
          </w:tcPr>
          <w:p w14:paraId="38149257" w14:textId="02744B2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4,5455%</w:t>
            </w:r>
          </w:p>
        </w:tc>
      </w:tr>
      <w:tr w:rsidR="00E0416E" w:rsidRPr="00FD1FEB" w14:paraId="1DB38668" w14:textId="77777777" w:rsidTr="00431C34">
        <w:tc>
          <w:tcPr>
            <w:tcW w:w="2844" w:type="dxa"/>
          </w:tcPr>
          <w:p w14:paraId="6E06042A" w14:textId="4F26C383"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18/03/2024</w:t>
            </w:r>
          </w:p>
        </w:tc>
        <w:tc>
          <w:tcPr>
            <w:tcW w:w="4238" w:type="dxa"/>
          </w:tcPr>
          <w:p w14:paraId="77DABDE2" w14:textId="4275047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4,7619%</w:t>
            </w:r>
          </w:p>
        </w:tc>
      </w:tr>
      <w:tr w:rsidR="00E0416E" w:rsidRPr="00FD1FEB" w14:paraId="1AC74036" w14:textId="77777777" w:rsidTr="00431C34">
        <w:tc>
          <w:tcPr>
            <w:tcW w:w="2844" w:type="dxa"/>
          </w:tcPr>
          <w:p w14:paraId="20607795" w14:textId="1D27525B"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18/06/2024</w:t>
            </w:r>
          </w:p>
        </w:tc>
        <w:tc>
          <w:tcPr>
            <w:tcW w:w="4238" w:type="dxa"/>
          </w:tcPr>
          <w:p w14:paraId="2FD85F28" w14:textId="1E38500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5,0000%</w:t>
            </w:r>
          </w:p>
        </w:tc>
      </w:tr>
      <w:tr w:rsidR="00E0416E" w:rsidRPr="00FD1FEB" w14:paraId="7331AAFD" w14:textId="77777777" w:rsidTr="00431C34">
        <w:tc>
          <w:tcPr>
            <w:tcW w:w="2844" w:type="dxa"/>
          </w:tcPr>
          <w:p w14:paraId="68F71C10" w14:textId="088F37C4"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18/09/2024</w:t>
            </w:r>
          </w:p>
        </w:tc>
        <w:tc>
          <w:tcPr>
            <w:tcW w:w="4238" w:type="dxa"/>
          </w:tcPr>
          <w:p w14:paraId="6AFC7C19" w14:textId="7161DE8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5,2632%</w:t>
            </w:r>
          </w:p>
        </w:tc>
      </w:tr>
      <w:tr w:rsidR="00E0416E" w:rsidRPr="00FD1FEB" w14:paraId="67842EDA" w14:textId="77777777" w:rsidTr="00431C34">
        <w:tc>
          <w:tcPr>
            <w:tcW w:w="2844" w:type="dxa"/>
          </w:tcPr>
          <w:p w14:paraId="68AA1481" w14:textId="795B1159"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18/12/2024</w:t>
            </w:r>
          </w:p>
        </w:tc>
        <w:tc>
          <w:tcPr>
            <w:tcW w:w="4238" w:type="dxa"/>
          </w:tcPr>
          <w:p w14:paraId="5FE1764C" w14:textId="52A2A24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5,5556%</w:t>
            </w:r>
          </w:p>
        </w:tc>
      </w:tr>
      <w:tr w:rsidR="00E0416E" w:rsidRPr="00FD1FEB" w14:paraId="6B31C15C" w14:textId="77777777" w:rsidTr="00431C34">
        <w:tc>
          <w:tcPr>
            <w:tcW w:w="2844" w:type="dxa"/>
          </w:tcPr>
          <w:p w14:paraId="55065AF4" w14:textId="35B5778C"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18/03/2025</w:t>
            </w:r>
          </w:p>
        </w:tc>
        <w:tc>
          <w:tcPr>
            <w:tcW w:w="4238" w:type="dxa"/>
          </w:tcPr>
          <w:p w14:paraId="6FDC22D9" w14:textId="44396C4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5,8824%</w:t>
            </w:r>
          </w:p>
        </w:tc>
      </w:tr>
      <w:tr w:rsidR="00E0416E" w:rsidRPr="00FD1FEB" w14:paraId="15741F00" w14:textId="77777777" w:rsidTr="00431C34">
        <w:tc>
          <w:tcPr>
            <w:tcW w:w="2844" w:type="dxa"/>
          </w:tcPr>
          <w:p w14:paraId="790DD850" w14:textId="0DB8053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18/06/2025</w:t>
            </w:r>
          </w:p>
        </w:tc>
        <w:tc>
          <w:tcPr>
            <w:tcW w:w="4238" w:type="dxa"/>
          </w:tcPr>
          <w:p w14:paraId="233077E4" w14:textId="69FB560D"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6,2500%</w:t>
            </w:r>
          </w:p>
        </w:tc>
      </w:tr>
      <w:tr w:rsidR="00E0416E" w:rsidRPr="00FD1FEB" w14:paraId="73287988" w14:textId="77777777" w:rsidTr="00431C34">
        <w:tc>
          <w:tcPr>
            <w:tcW w:w="2844" w:type="dxa"/>
          </w:tcPr>
          <w:p w14:paraId="22D60D2E" w14:textId="67ACA9C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18/09/2025</w:t>
            </w:r>
          </w:p>
        </w:tc>
        <w:tc>
          <w:tcPr>
            <w:tcW w:w="4238" w:type="dxa"/>
          </w:tcPr>
          <w:p w14:paraId="08C470CF" w14:textId="6A211965"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6,6667%</w:t>
            </w:r>
          </w:p>
        </w:tc>
      </w:tr>
      <w:tr w:rsidR="00E0416E" w:rsidRPr="00FD1FEB" w14:paraId="4CB05127" w14:textId="77777777" w:rsidTr="00431C34">
        <w:tc>
          <w:tcPr>
            <w:tcW w:w="2844" w:type="dxa"/>
          </w:tcPr>
          <w:p w14:paraId="706ACC8B" w14:textId="65FB1EB9"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18/12/2025</w:t>
            </w:r>
          </w:p>
        </w:tc>
        <w:tc>
          <w:tcPr>
            <w:tcW w:w="4238" w:type="dxa"/>
          </w:tcPr>
          <w:p w14:paraId="4C35F2CC" w14:textId="12D82E6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7,1429%</w:t>
            </w:r>
          </w:p>
        </w:tc>
      </w:tr>
      <w:tr w:rsidR="00E0416E" w:rsidRPr="00FD1FEB" w14:paraId="00F9B460" w14:textId="77777777" w:rsidTr="00431C34">
        <w:tc>
          <w:tcPr>
            <w:tcW w:w="2844" w:type="dxa"/>
          </w:tcPr>
          <w:p w14:paraId="2326253A" w14:textId="6DD685B5"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18/03/2026</w:t>
            </w:r>
          </w:p>
        </w:tc>
        <w:tc>
          <w:tcPr>
            <w:tcW w:w="4238" w:type="dxa"/>
          </w:tcPr>
          <w:p w14:paraId="096EF6AB" w14:textId="0A780E4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7,6923%</w:t>
            </w:r>
          </w:p>
        </w:tc>
      </w:tr>
      <w:tr w:rsidR="00E0416E" w:rsidRPr="00FD1FEB" w14:paraId="410C64E5" w14:textId="77777777" w:rsidTr="00431C34">
        <w:tc>
          <w:tcPr>
            <w:tcW w:w="2844" w:type="dxa"/>
          </w:tcPr>
          <w:p w14:paraId="74EFDE96" w14:textId="59D45D2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18/06/2026</w:t>
            </w:r>
          </w:p>
        </w:tc>
        <w:tc>
          <w:tcPr>
            <w:tcW w:w="4238" w:type="dxa"/>
          </w:tcPr>
          <w:p w14:paraId="313B0A71" w14:textId="3AC8F89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8,3333%</w:t>
            </w:r>
          </w:p>
        </w:tc>
      </w:tr>
      <w:tr w:rsidR="00E0416E" w:rsidRPr="00FD1FEB" w14:paraId="110061D6" w14:textId="77777777" w:rsidTr="00431C34">
        <w:tc>
          <w:tcPr>
            <w:tcW w:w="2844" w:type="dxa"/>
          </w:tcPr>
          <w:p w14:paraId="138788D9" w14:textId="43075AE5"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18/09/2026</w:t>
            </w:r>
          </w:p>
        </w:tc>
        <w:tc>
          <w:tcPr>
            <w:tcW w:w="4238" w:type="dxa"/>
          </w:tcPr>
          <w:p w14:paraId="5199B6A3" w14:textId="4AF4715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9,0909%</w:t>
            </w:r>
          </w:p>
        </w:tc>
      </w:tr>
      <w:tr w:rsidR="00E0416E" w:rsidRPr="00FD1FEB" w14:paraId="79468DFC" w14:textId="77777777" w:rsidTr="00431C34">
        <w:tc>
          <w:tcPr>
            <w:tcW w:w="2844" w:type="dxa"/>
          </w:tcPr>
          <w:p w14:paraId="5EDAAC27" w14:textId="0C36CAFA"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lastRenderedPageBreak/>
              <w:t>18/12/2026</w:t>
            </w:r>
          </w:p>
        </w:tc>
        <w:tc>
          <w:tcPr>
            <w:tcW w:w="4238" w:type="dxa"/>
          </w:tcPr>
          <w:p w14:paraId="060B4444" w14:textId="1EAC3BC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10,0000%</w:t>
            </w:r>
          </w:p>
        </w:tc>
      </w:tr>
      <w:tr w:rsidR="00E0416E" w:rsidRPr="00FD1FEB" w14:paraId="30D748AA" w14:textId="77777777" w:rsidTr="00431C34">
        <w:tc>
          <w:tcPr>
            <w:tcW w:w="2844" w:type="dxa"/>
          </w:tcPr>
          <w:p w14:paraId="22C1FFF9" w14:textId="2D158CBF"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18/03/2027</w:t>
            </w:r>
          </w:p>
        </w:tc>
        <w:tc>
          <w:tcPr>
            <w:tcW w:w="4238" w:type="dxa"/>
          </w:tcPr>
          <w:p w14:paraId="0785BE04" w14:textId="507EAEE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11,1111%</w:t>
            </w:r>
          </w:p>
        </w:tc>
      </w:tr>
      <w:tr w:rsidR="00E0416E" w:rsidRPr="00FD1FEB" w14:paraId="42A4B529" w14:textId="77777777" w:rsidTr="00431C34">
        <w:tc>
          <w:tcPr>
            <w:tcW w:w="2844" w:type="dxa"/>
          </w:tcPr>
          <w:p w14:paraId="417EDE78" w14:textId="2EC55082"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18/06/2027</w:t>
            </w:r>
          </w:p>
        </w:tc>
        <w:tc>
          <w:tcPr>
            <w:tcW w:w="4238" w:type="dxa"/>
          </w:tcPr>
          <w:p w14:paraId="3B298373" w14:textId="270839F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12,5000%</w:t>
            </w:r>
          </w:p>
        </w:tc>
      </w:tr>
      <w:tr w:rsidR="00E0416E" w:rsidRPr="00FD1FEB" w14:paraId="7075C1CC" w14:textId="77777777" w:rsidTr="00431C34">
        <w:tc>
          <w:tcPr>
            <w:tcW w:w="2844" w:type="dxa"/>
          </w:tcPr>
          <w:p w14:paraId="43C6AC54" w14:textId="62AE4BE3"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18/09/2027</w:t>
            </w:r>
          </w:p>
        </w:tc>
        <w:tc>
          <w:tcPr>
            <w:tcW w:w="4238" w:type="dxa"/>
          </w:tcPr>
          <w:p w14:paraId="37CDE277" w14:textId="01A5A4F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14,2857%</w:t>
            </w:r>
          </w:p>
        </w:tc>
      </w:tr>
      <w:tr w:rsidR="00E0416E" w:rsidRPr="00FD1FEB" w14:paraId="391FB2D7" w14:textId="77777777" w:rsidTr="00431C34">
        <w:tc>
          <w:tcPr>
            <w:tcW w:w="2844" w:type="dxa"/>
          </w:tcPr>
          <w:p w14:paraId="5F7EB53A" w14:textId="53A23A4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18/12/2027</w:t>
            </w:r>
          </w:p>
        </w:tc>
        <w:tc>
          <w:tcPr>
            <w:tcW w:w="4238" w:type="dxa"/>
          </w:tcPr>
          <w:p w14:paraId="1AFB635D" w14:textId="4AB6231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16,6667%</w:t>
            </w:r>
          </w:p>
        </w:tc>
      </w:tr>
      <w:tr w:rsidR="00E0416E" w:rsidRPr="00FD1FEB" w14:paraId="274F596B" w14:textId="77777777" w:rsidTr="00431C34">
        <w:tc>
          <w:tcPr>
            <w:tcW w:w="2844" w:type="dxa"/>
          </w:tcPr>
          <w:p w14:paraId="101CA399" w14:textId="11A378F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18/03/2028</w:t>
            </w:r>
          </w:p>
        </w:tc>
        <w:tc>
          <w:tcPr>
            <w:tcW w:w="4238" w:type="dxa"/>
          </w:tcPr>
          <w:p w14:paraId="35BCCE9E" w14:textId="486E271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20,0000%</w:t>
            </w:r>
          </w:p>
        </w:tc>
      </w:tr>
      <w:tr w:rsidR="00E0416E" w:rsidRPr="00FD1FEB" w14:paraId="7A64BE3F" w14:textId="77777777" w:rsidTr="00431C34">
        <w:tc>
          <w:tcPr>
            <w:tcW w:w="2844" w:type="dxa"/>
          </w:tcPr>
          <w:p w14:paraId="28A4BB74" w14:textId="476438C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18/06/2028</w:t>
            </w:r>
          </w:p>
        </w:tc>
        <w:tc>
          <w:tcPr>
            <w:tcW w:w="4238" w:type="dxa"/>
          </w:tcPr>
          <w:p w14:paraId="52B810AE" w14:textId="44DF7A7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25,0000%</w:t>
            </w:r>
          </w:p>
        </w:tc>
      </w:tr>
      <w:tr w:rsidR="00E0416E" w:rsidRPr="00FD1FEB" w14:paraId="1058D7D8" w14:textId="77777777" w:rsidTr="00431C34">
        <w:tc>
          <w:tcPr>
            <w:tcW w:w="2844" w:type="dxa"/>
          </w:tcPr>
          <w:p w14:paraId="05E36B54" w14:textId="6AE3FC98"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18/09/2028</w:t>
            </w:r>
          </w:p>
        </w:tc>
        <w:tc>
          <w:tcPr>
            <w:tcW w:w="4238" w:type="dxa"/>
          </w:tcPr>
          <w:p w14:paraId="0099337C" w14:textId="4C694B5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33,3333%</w:t>
            </w:r>
          </w:p>
        </w:tc>
      </w:tr>
      <w:tr w:rsidR="00E0416E" w:rsidRPr="00FD1FEB" w14:paraId="32846F3E" w14:textId="77777777" w:rsidTr="00431C34">
        <w:tc>
          <w:tcPr>
            <w:tcW w:w="2844" w:type="dxa"/>
          </w:tcPr>
          <w:p w14:paraId="4D4BFBD6" w14:textId="475E312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18/12/2028</w:t>
            </w:r>
          </w:p>
        </w:tc>
        <w:tc>
          <w:tcPr>
            <w:tcW w:w="4238" w:type="dxa"/>
          </w:tcPr>
          <w:p w14:paraId="77091556" w14:textId="7E7D3AD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50,0000%</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2C94CE9F" w:rsidR="00FB04D0" w:rsidRPr="0045539C" w:rsidRDefault="00FB04D0">
      <w:pPr>
        <w:pStyle w:val="Level2"/>
        <w:widowControl w:val="0"/>
        <w:spacing w:before="140" w:after="0"/>
        <w:rPr>
          <w:rFonts w:cs="Arial"/>
          <w:b/>
          <w:szCs w:val="20"/>
        </w:rPr>
      </w:pPr>
      <w:bookmarkStart w:id="94" w:name="_Hlk71656920"/>
      <w:r w:rsidRPr="0045539C">
        <w:rPr>
          <w:rFonts w:cs="Arial"/>
          <w:b/>
          <w:szCs w:val="20"/>
        </w:rPr>
        <w:t>Resgate Antecipado Facultativo</w:t>
      </w:r>
    </w:p>
    <w:p w14:paraId="71121DA5" w14:textId="7DE434DB" w:rsidR="00B57F3F" w:rsidRPr="0045539C" w:rsidRDefault="00B57F3F">
      <w:pPr>
        <w:pStyle w:val="Level3"/>
        <w:widowControl w:val="0"/>
        <w:spacing w:before="140" w:after="0"/>
        <w:rPr>
          <w:b/>
          <w:szCs w:val="20"/>
        </w:rPr>
      </w:pPr>
      <w:bookmarkStart w:id="95" w:name="_Ref481077719"/>
      <w:bookmarkStart w:id="96"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95"/>
      <w:r w:rsidR="00DC461E" w:rsidRPr="0045539C">
        <w:rPr>
          <w:snapToGrid w:val="0"/>
          <w:szCs w:val="20"/>
        </w:rPr>
        <w:t>nas Cláusulas abaixo</w:t>
      </w:r>
      <w:r w:rsidR="00D12FA6" w:rsidRPr="0045539C">
        <w:rPr>
          <w:snapToGrid w:val="0"/>
          <w:szCs w:val="20"/>
        </w:rPr>
        <w:t>:</w:t>
      </w:r>
      <w:bookmarkEnd w:id="96"/>
      <w:r w:rsidR="00916D20" w:rsidRPr="0045539C">
        <w:rPr>
          <w:snapToGrid w:val="0"/>
          <w:szCs w:val="20"/>
        </w:rPr>
        <w:t xml:space="preserve"> </w:t>
      </w:r>
    </w:p>
    <w:p w14:paraId="5F08313C" w14:textId="59F4C8BA"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346820">
        <w:fldChar w:fldCharType="begin"/>
      </w:r>
      <w:r w:rsidR="00346820">
        <w:instrText xml:space="preserve"> REF _Ref435655112 \r \h </w:instrText>
      </w:r>
      <w:r w:rsidR="00346820">
        <w:fldChar w:fldCharType="separate"/>
      </w:r>
      <w:r w:rsidR="0013580E">
        <w:t>5.27</w:t>
      </w:r>
      <w:r w:rsidR="00346820">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5A866C10" w:rsidR="0087438D" w:rsidRPr="000136F7" w:rsidRDefault="00DC461E" w:rsidP="00DF5266">
      <w:pPr>
        <w:pStyle w:val="Level4"/>
        <w:widowControl w:val="0"/>
        <w:spacing w:before="140" w:after="0"/>
      </w:pPr>
      <w:bookmarkStart w:id="97"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97"/>
      <w:r w:rsidR="007F0963" w:rsidRPr="000136F7">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431C34">
        <w:tc>
          <w:tcPr>
            <w:tcW w:w="2809" w:type="dxa"/>
            <w:shd w:val="clear" w:color="auto" w:fill="323E4F" w:themeFill="text2" w:themeFillShade="BF"/>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bookmarkStart w:id="98" w:name="_Hlk96626925"/>
            <w:r w:rsidRPr="0045539C">
              <w:rPr>
                <w:b/>
                <w:color w:val="FFFFFF" w:themeColor="background1"/>
                <w:sz w:val="18"/>
              </w:rPr>
              <w:t>Período</w:t>
            </w:r>
          </w:p>
        </w:tc>
        <w:tc>
          <w:tcPr>
            <w:tcW w:w="3563" w:type="dxa"/>
            <w:shd w:val="clear" w:color="auto" w:fill="323E4F" w:themeFill="text2" w:themeFillShade="BF"/>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w:t>
            </w:r>
            <w:r>
              <w:rPr>
                <w:b/>
                <w:color w:val="FFFFFF" w:themeColor="background1"/>
                <w:sz w:val="18"/>
              </w:rPr>
              <w:lastRenderedPageBreak/>
              <w:t>Facultativo</w:t>
            </w:r>
          </w:p>
        </w:tc>
      </w:tr>
      <w:tr w:rsidR="00086EF3" w:rsidRPr="0045539C" w14:paraId="1E33A9D2" w14:textId="77777777" w:rsidTr="00C0194E">
        <w:tc>
          <w:tcPr>
            <w:tcW w:w="2809" w:type="dxa"/>
          </w:tcPr>
          <w:p w14:paraId="59FED39E" w14:textId="546CDF9F" w:rsidR="00086EF3" w:rsidRPr="0099078C" w:rsidRDefault="00086EF3" w:rsidP="00086EF3">
            <w:pPr>
              <w:pStyle w:val="Level3"/>
              <w:widowControl w:val="0"/>
              <w:numPr>
                <w:ilvl w:val="0"/>
                <w:numId w:val="0"/>
              </w:numPr>
              <w:spacing w:before="140" w:after="0"/>
              <w:jc w:val="center"/>
              <w:outlineLvl w:val="9"/>
            </w:pPr>
            <w:r w:rsidRPr="0099078C">
              <w:lastRenderedPageBreak/>
              <w:t xml:space="preserve">A partir da Data de Emissão (inclusive) até </w:t>
            </w:r>
            <w:r w:rsidR="00263EC1" w:rsidRPr="0099078C">
              <w:t xml:space="preserve">18 </w:t>
            </w:r>
            <w:r w:rsidR="00A27782" w:rsidRPr="0099078C">
              <w:t xml:space="preserve">de </w:t>
            </w:r>
            <w:r w:rsidR="00263EC1" w:rsidRPr="0099078C">
              <w:t>setembro</w:t>
            </w:r>
            <w:r w:rsidR="00146EC9" w:rsidRPr="0099078C">
              <w:t xml:space="preserve"> </w:t>
            </w:r>
            <w:r w:rsidR="00A27782" w:rsidRPr="0099078C">
              <w:t xml:space="preserve">de </w:t>
            </w:r>
            <w:r w:rsidR="00263EC1" w:rsidRPr="0099078C">
              <w:t>202</w:t>
            </w:r>
            <w:r w:rsidR="0099078C" w:rsidRPr="0099078C">
              <w:t>2</w:t>
            </w:r>
            <w:r w:rsidR="00146EC9" w:rsidRPr="0099078C">
              <w:t xml:space="preserve"> </w:t>
            </w:r>
            <w:r w:rsidRPr="0099078C">
              <w:t>(</w:t>
            </w:r>
            <w:r w:rsidR="00505865">
              <w:t>ex</w:t>
            </w:r>
            <w:r w:rsidRPr="0099078C">
              <w:t>clusive)</w:t>
            </w:r>
          </w:p>
        </w:tc>
        <w:tc>
          <w:tcPr>
            <w:tcW w:w="3563" w:type="dxa"/>
            <w:vAlign w:val="center"/>
          </w:tcPr>
          <w:p w14:paraId="200941F2" w14:textId="7461569D" w:rsidR="00086EF3" w:rsidRPr="0099078C" w:rsidRDefault="0099078C">
            <w:pPr>
              <w:pStyle w:val="Level3"/>
              <w:widowControl w:val="0"/>
              <w:numPr>
                <w:ilvl w:val="0"/>
                <w:numId w:val="0"/>
              </w:numPr>
              <w:spacing w:before="140" w:after="0"/>
              <w:jc w:val="center"/>
              <w:outlineLvl w:val="9"/>
            </w:pPr>
            <w:r w:rsidRPr="0099078C">
              <w:t>0,85%</w:t>
            </w:r>
          </w:p>
        </w:tc>
      </w:tr>
      <w:tr w:rsidR="00263EC1" w:rsidRPr="0045539C" w14:paraId="035590CF" w14:textId="77777777" w:rsidTr="00C0194E">
        <w:tc>
          <w:tcPr>
            <w:tcW w:w="2809" w:type="dxa"/>
          </w:tcPr>
          <w:p w14:paraId="114605E8" w14:textId="0E9A50EF" w:rsidR="00263EC1" w:rsidRPr="0099078C" w:rsidRDefault="00263EC1" w:rsidP="00086EF3">
            <w:pPr>
              <w:pStyle w:val="Level3"/>
              <w:widowControl w:val="0"/>
              <w:numPr>
                <w:ilvl w:val="0"/>
                <w:numId w:val="0"/>
              </w:numPr>
              <w:spacing w:before="140" w:after="0"/>
              <w:jc w:val="center"/>
              <w:outlineLvl w:val="9"/>
            </w:pPr>
            <w:r w:rsidRPr="0099078C">
              <w:t>A partir de até 18 de setembro de 202</w:t>
            </w:r>
            <w:r w:rsidR="00A6745E">
              <w:t>2</w:t>
            </w:r>
            <w:r w:rsidRPr="0099078C">
              <w:t xml:space="preserve"> (</w:t>
            </w:r>
            <w:r w:rsidR="00C1567B">
              <w:t>in</w:t>
            </w:r>
            <w:r w:rsidR="00C1567B" w:rsidRPr="0099078C">
              <w:t>clusive</w:t>
            </w:r>
            <w:r w:rsidRPr="0099078C">
              <w:t>) até 18 de março de 202</w:t>
            </w:r>
            <w:r w:rsidR="0099078C" w:rsidRPr="0099078C">
              <w:t>3</w:t>
            </w:r>
            <w:r w:rsidRPr="0099078C">
              <w:t xml:space="preserve"> (</w:t>
            </w:r>
            <w:r w:rsidR="00C1567B">
              <w:t>exclusive</w:t>
            </w:r>
            <w:r w:rsidRPr="0099078C">
              <w:t>)</w:t>
            </w:r>
          </w:p>
        </w:tc>
        <w:tc>
          <w:tcPr>
            <w:tcW w:w="3563" w:type="dxa"/>
            <w:vAlign w:val="center"/>
          </w:tcPr>
          <w:p w14:paraId="465D460F" w14:textId="26232FEB" w:rsidR="00263EC1" w:rsidRPr="00377CF4" w:rsidRDefault="0099078C">
            <w:pPr>
              <w:pStyle w:val="Level3"/>
              <w:widowControl w:val="0"/>
              <w:numPr>
                <w:ilvl w:val="0"/>
                <w:numId w:val="0"/>
              </w:numPr>
              <w:spacing w:before="140" w:after="0"/>
              <w:jc w:val="center"/>
              <w:outlineLvl w:val="9"/>
            </w:pPr>
            <w:r w:rsidRPr="00377CF4">
              <w:t>0,80%</w:t>
            </w:r>
          </w:p>
        </w:tc>
      </w:tr>
      <w:tr w:rsidR="00263EC1" w:rsidRPr="0045539C" w14:paraId="1CAD7A16" w14:textId="77777777" w:rsidTr="00C0194E">
        <w:tc>
          <w:tcPr>
            <w:tcW w:w="2809" w:type="dxa"/>
          </w:tcPr>
          <w:p w14:paraId="6B6B9794" w14:textId="6609B5CC" w:rsidR="00263EC1" w:rsidRPr="0099078C" w:rsidRDefault="00263EC1" w:rsidP="00086EF3">
            <w:pPr>
              <w:pStyle w:val="Level3"/>
              <w:widowControl w:val="0"/>
              <w:numPr>
                <w:ilvl w:val="0"/>
                <w:numId w:val="0"/>
              </w:numPr>
              <w:spacing w:before="140" w:after="0"/>
              <w:jc w:val="center"/>
              <w:outlineLvl w:val="9"/>
            </w:pPr>
            <w:r w:rsidRPr="0099078C">
              <w:t>A partir de até 18 de março de 202</w:t>
            </w:r>
            <w:r w:rsidR="0099078C" w:rsidRPr="0099078C">
              <w:t>3</w:t>
            </w:r>
            <w:r w:rsidRPr="0099078C">
              <w:t xml:space="preserve"> (</w:t>
            </w:r>
            <w:r w:rsidR="00C1567B">
              <w:t>in</w:t>
            </w:r>
            <w:r w:rsidR="00C1567B" w:rsidRPr="0099078C">
              <w:t>clusive</w:t>
            </w:r>
            <w:r w:rsidRPr="0099078C">
              <w:t>) até 18 de março de 202</w:t>
            </w:r>
            <w:r w:rsidR="0099078C" w:rsidRPr="0099078C">
              <w:t>4</w:t>
            </w:r>
            <w:r w:rsidRPr="0099078C">
              <w:t xml:space="preserve"> (</w:t>
            </w:r>
            <w:r w:rsidR="00505865">
              <w:t>ex</w:t>
            </w:r>
            <w:r w:rsidRPr="0099078C">
              <w:t>clusive)</w:t>
            </w:r>
          </w:p>
        </w:tc>
        <w:tc>
          <w:tcPr>
            <w:tcW w:w="3563" w:type="dxa"/>
            <w:vAlign w:val="center"/>
          </w:tcPr>
          <w:p w14:paraId="19A2FC15" w14:textId="731D72E8" w:rsidR="00263EC1" w:rsidRPr="00377CF4" w:rsidRDefault="0099078C">
            <w:pPr>
              <w:pStyle w:val="Level3"/>
              <w:widowControl w:val="0"/>
              <w:numPr>
                <w:ilvl w:val="0"/>
                <w:numId w:val="0"/>
              </w:numPr>
              <w:spacing w:before="140" w:after="0"/>
              <w:jc w:val="center"/>
              <w:outlineLvl w:val="9"/>
            </w:pPr>
            <w:r w:rsidRPr="00377CF4">
              <w:t>0,75%</w:t>
            </w:r>
          </w:p>
        </w:tc>
      </w:tr>
      <w:tr w:rsidR="0099078C" w:rsidRPr="0045539C" w14:paraId="4DF7011F" w14:textId="77777777" w:rsidTr="00C0194E">
        <w:tc>
          <w:tcPr>
            <w:tcW w:w="2809" w:type="dxa"/>
          </w:tcPr>
          <w:p w14:paraId="62499523" w14:textId="411BC0CD" w:rsidR="0099078C" w:rsidRPr="0099078C" w:rsidRDefault="0099078C" w:rsidP="00086EF3">
            <w:pPr>
              <w:pStyle w:val="Level3"/>
              <w:widowControl w:val="0"/>
              <w:numPr>
                <w:ilvl w:val="0"/>
                <w:numId w:val="0"/>
              </w:numPr>
              <w:spacing w:before="140" w:after="0"/>
              <w:jc w:val="center"/>
              <w:outlineLvl w:val="9"/>
            </w:pPr>
            <w:r w:rsidRPr="0099078C">
              <w:t>A partir de até 18 de março de 2024 (</w:t>
            </w:r>
            <w:r w:rsidR="00C1567B">
              <w:t>in</w:t>
            </w:r>
            <w:r w:rsidR="00C1567B" w:rsidRPr="0099078C">
              <w:t>clusive</w:t>
            </w:r>
            <w:r w:rsidRPr="0099078C">
              <w:t>) até 18 de março de 2025 (</w:t>
            </w:r>
            <w:r w:rsidR="00C1567B">
              <w:t>ex</w:t>
            </w:r>
            <w:r w:rsidR="00C1567B" w:rsidRPr="0099078C">
              <w:t>clusive</w:t>
            </w:r>
            <w:r w:rsidRPr="0099078C">
              <w:t>)</w:t>
            </w:r>
          </w:p>
        </w:tc>
        <w:tc>
          <w:tcPr>
            <w:tcW w:w="3563" w:type="dxa"/>
            <w:vAlign w:val="center"/>
          </w:tcPr>
          <w:p w14:paraId="3BEB53B4" w14:textId="7B0F68EE" w:rsidR="0099078C" w:rsidRPr="00377CF4" w:rsidRDefault="0099078C">
            <w:pPr>
              <w:pStyle w:val="Level3"/>
              <w:widowControl w:val="0"/>
              <w:numPr>
                <w:ilvl w:val="0"/>
                <w:numId w:val="0"/>
              </w:numPr>
              <w:spacing w:before="140" w:after="0"/>
              <w:jc w:val="center"/>
              <w:outlineLvl w:val="9"/>
            </w:pPr>
            <w:r w:rsidRPr="00377CF4">
              <w:t>0,65%</w:t>
            </w:r>
          </w:p>
        </w:tc>
      </w:tr>
      <w:tr w:rsidR="00146EC9" w:rsidRPr="0045539C" w14:paraId="50081EA2" w14:textId="77777777" w:rsidTr="00431C34">
        <w:tc>
          <w:tcPr>
            <w:tcW w:w="2809" w:type="dxa"/>
          </w:tcPr>
          <w:p w14:paraId="6FD70F4B" w14:textId="60C04918" w:rsidR="00146EC9" w:rsidRPr="0099078C" w:rsidRDefault="00146EC9" w:rsidP="00146EC9">
            <w:pPr>
              <w:pStyle w:val="Level3"/>
              <w:widowControl w:val="0"/>
              <w:numPr>
                <w:ilvl w:val="0"/>
                <w:numId w:val="0"/>
              </w:numPr>
              <w:spacing w:before="140" w:after="0"/>
              <w:jc w:val="center"/>
              <w:outlineLvl w:val="9"/>
            </w:pPr>
            <w:r w:rsidRPr="0099078C">
              <w:t xml:space="preserve">A partir de até </w:t>
            </w:r>
            <w:r w:rsidR="0099078C" w:rsidRPr="0099078C">
              <w:t xml:space="preserve">18 de março de 2025 </w:t>
            </w:r>
            <w:r w:rsidRPr="0099078C">
              <w:t>(</w:t>
            </w:r>
            <w:r w:rsidR="00C1567B">
              <w:t>in</w:t>
            </w:r>
            <w:r w:rsidR="00C1567B" w:rsidRPr="0099078C">
              <w:t>clusive</w:t>
            </w:r>
            <w:r w:rsidRPr="0099078C">
              <w:t>) até a Data de Vencimento (exclusive)</w:t>
            </w:r>
          </w:p>
        </w:tc>
        <w:tc>
          <w:tcPr>
            <w:tcW w:w="3563" w:type="dxa"/>
          </w:tcPr>
          <w:p w14:paraId="28729D45" w14:textId="535F5A71" w:rsidR="00146EC9" w:rsidRPr="0099078C" w:rsidRDefault="0099078C" w:rsidP="00146EC9">
            <w:pPr>
              <w:pStyle w:val="Level3"/>
              <w:widowControl w:val="0"/>
              <w:numPr>
                <w:ilvl w:val="0"/>
                <w:numId w:val="0"/>
              </w:numPr>
              <w:spacing w:before="140" w:after="0"/>
              <w:jc w:val="center"/>
              <w:outlineLvl w:val="9"/>
            </w:pPr>
            <w:r w:rsidRPr="0099078C">
              <w:t>0,50%</w:t>
            </w:r>
          </w:p>
        </w:tc>
      </w:tr>
    </w:tbl>
    <w:p w14:paraId="04A2E4DA" w14:textId="73EEBEED" w:rsidR="00B11748" w:rsidRPr="0045539C" w:rsidRDefault="00DC461E">
      <w:pPr>
        <w:pStyle w:val="Level4"/>
        <w:widowControl w:val="0"/>
        <w:spacing w:before="140" w:after="0"/>
      </w:pPr>
      <w:bookmarkStart w:id="99" w:name="_Hlk74585384"/>
      <w:bookmarkEnd w:id="98"/>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bookmarkEnd w:id="99"/>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bookmarkStart w:id="100" w:name="_Hlk74587844"/>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101" w:name="_Ref4157064"/>
      <w:bookmarkStart w:id="102" w:name="_Ref4476752"/>
      <w:bookmarkEnd w:id="100"/>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103" w:name="_Ref6763201"/>
      <w:r>
        <w:t xml:space="preserve"> </w:t>
      </w:r>
      <w:bookmarkEnd w:id="101"/>
      <w:bookmarkEnd w:id="102"/>
      <w:bookmarkEnd w:id="103"/>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104" w:name="_Ref481076786"/>
      <w:r w:rsidRPr="0045539C">
        <w:t xml:space="preserve">A Emissora poderá, a qualquer tempo, a partir da Data de Emissão, e a seu exclusivo critério, </w:t>
      </w:r>
      <w:bookmarkStart w:id="105" w:name="_Hlk77274873"/>
      <w:r w:rsidRPr="0045539C">
        <w:t>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bookmarkEnd w:id="105"/>
    <w:p w14:paraId="0AEA8DA5" w14:textId="145974C7"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13580E">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w:t>
      </w:r>
      <w:r w:rsidRPr="0045539C">
        <w:lastRenderedPageBreak/>
        <w:t xml:space="preserve">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73F26A8E" w:rsidR="000136F7" w:rsidRPr="009171BD" w:rsidRDefault="002703B3" w:rsidP="00DF5266">
      <w:pPr>
        <w:pStyle w:val="Level4"/>
        <w:spacing w:before="140" w:after="0"/>
      </w:pPr>
      <w:bookmarkStart w:id="106" w:name="_Ref4477053"/>
      <w:bookmarkStart w:id="107"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106"/>
      <w:bookmarkEnd w:id="107"/>
      <w:r w:rsidR="00FC3983" w:rsidRPr="009171BD">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bookmarkStart w:id="108" w:name="_Hlk96627004"/>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99078C" w:rsidRPr="0045539C" w14:paraId="3F61388F" w14:textId="28D28A3F" w:rsidTr="00C0194E">
        <w:tc>
          <w:tcPr>
            <w:tcW w:w="2809" w:type="dxa"/>
          </w:tcPr>
          <w:p w14:paraId="41B306BA" w14:textId="4BC108A4" w:rsidR="0099078C" w:rsidRPr="0045539C" w:rsidRDefault="0099078C" w:rsidP="0099078C">
            <w:pPr>
              <w:pStyle w:val="Level3"/>
              <w:widowControl w:val="0"/>
              <w:numPr>
                <w:ilvl w:val="0"/>
                <w:numId w:val="0"/>
              </w:numPr>
              <w:spacing w:before="140" w:after="0"/>
              <w:jc w:val="center"/>
              <w:outlineLvl w:val="9"/>
            </w:pPr>
            <w:r w:rsidRPr="00886540">
              <w:t>A partir da Data de Emissão (inclusive) até 18 de setembro de 2022 (</w:t>
            </w:r>
            <w:r w:rsidR="00505865">
              <w:t>ex</w:t>
            </w:r>
            <w:r w:rsidRPr="00886540">
              <w:t>clusive)</w:t>
            </w:r>
          </w:p>
        </w:tc>
        <w:tc>
          <w:tcPr>
            <w:tcW w:w="3563" w:type="dxa"/>
            <w:vAlign w:val="center"/>
          </w:tcPr>
          <w:p w14:paraId="0C15E790" w14:textId="16EE332A" w:rsidR="0099078C" w:rsidRPr="0045539C" w:rsidRDefault="0099078C" w:rsidP="0099078C">
            <w:pPr>
              <w:pStyle w:val="Level3"/>
              <w:widowControl w:val="0"/>
              <w:numPr>
                <w:ilvl w:val="0"/>
                <w:numId w:val="0"/>
              </w:numPr>
              <w:spacing w:before="140" w:after="0"/>
              <w:jc w:val="center"/>
              <w:outlineLvl w:val="9"/>
            </w:pPr>
            <w:r w:rsidRPr="00886540">
              <w:t>0,85%</w:t>
            </w:r>
          </w:p>
        </w:tc>
      </w:tr>
      <w:tr w:rsidR="0099078C" w:rsidRPr="0045539C" w14:paraId="396BDCD2" w14:textId="77777777" w:rsidTr="00C0194E">
        <w:tc>
          <w:tcPr>
            <w:tcW w:w="2809" w:type="dxa"/>
          </w:tcPr>
          <w:p w14:paraId="7EE7D1E5" w14:textId="511F87F0" w:rsidR="0099078C" w:rsidRDefault="0099078C" w:rsidP="0099078C">
            <w:pPr>
              <w:pStyle w:val="Level3"/>
              <w:widowControl w:val="0"/>
              <w:numPr>
                <w:ilvl w:val="0"/>
                <w:numId w:val="0"/>
              </w:numPr>
              <w:spacing w:before="140" w:after="0"/>
              <w:jc w:val="center"/>
              <w:outlineLvl w:val="9"/>
            </w:pPr>
            <w:r w:rsidRPr="00886540">
              <w:t>A partir de até 18 de setembro de 202</w:t>
            </w:r>
            <w:r w:rsidR="00A6745E">
              <w:t>2</w:t>
            </w:r>
            <w:r w:rsidRPr="00886540">
              <w:t xml:space="preserve"> (</w:t>
            </w:r>
            <w:r w:rsidR="00505865">
              <w:t>in</w:t>
            </w:r>
            <w:r w:rsidRPr="00886540">
              <w:t>clusive) até 18 de março de 2023 (</w:t>
            </w:r>
            <w:r w:rsidR="00C1567B">
              <w:t>ex</w:t>
            </w:r>
            <w:r w:rsidR="00C1567B" w:rsidRPr="00886540">
              <w:t>clusive</w:t>
            </w:r>
            <w:r w:rsidRPr="00886540">
              <w:t>)</w:t>
            </w:r>
          </w:p>
        </w:tc>
        <w:tc>
          <w:tcPr>
            <w:tcW w:w="3563" w:type="dxa"/>
            <w:vAlign w:val="center"/>
          </w:tcPr>
          <w:p w14:paraId="1E6C3CF9" w14:textId="24FC8ADD" w:rsidR="0099078C" w:rsidRPr="00BE0B65" w:rsidRDefault="0099078C" w:rsidP="0099078C">
            <w:pPr>
              <w:pStyle w:val="Level3"/>
              <w:widowControl w:val="0"/>
              <w:numPr>
                <w:ilvl w:val="0"/>
                <w:numId w:val="0"/>
              </w:numPr>
              <w:spacing w:before="140" w:after="0"/>
              <w:jc w:val="center"/>
              <w:outlineLvl w:val="9"/>
              <w:rPr>
                <w:highlight w:val="yellow"/>
              </w:rPr>
            </w:pPr>
            <w:r w:rsidRPr="00886540">
              <w:t>0,80%</w:t>
            </w:r>
          </w:p>
        </w:tc>
      </w:tr>
      <w:tr w:rsidR="0099078C" w:rsidRPr="0045539C" w14:paraId="13FC4052" w14:textId="77777777" w:rsidTr="00C0194E">
        <w:tc>
          <w:tcPr>
            <w:tcW w:w="2809" w:type="dxa"/>
          </w:tcPr>
          <w:p w14:paraId="6928D626" w14:textId="2518C394" w:rsidR="0099078C" w:rsidRDefault="0099078C" w:rsidP="0099078C">
            <w:pPr>
              <w:pStyle w:val="Level3"/>
              <w:widowControl w:val="0"/>
              <w:numPr>
                <w:ilvl w:val="0"/>
                <w:numId w:val="0"/>
              </w:numPr>
              <w:spacing w:before="140" w:after="0"/>
              <w:jc w:val="center"/>
              <w:outlineLvl w:val="9"/>
            </w:pPr>
            <w:r w:rsidRPr="00886540">
              <w:t>A partir de até 18 de março de 2023 (</w:t>
            </w:r>
            <w:r w:rsidR="00C1567B">
              <w:t>in</w:t>
            </w:r>
            <w:r w:rsidR="00C1567B" w:rsidRPr="00886540">
              <w:t>clusive</w:t>
            </w:r>
            <w:r w:rsidRPr="00886540">
              <w:t>) até 18 de março de 2024 (</w:t>
            </w:r>
            <w:r w:rsidR="00C1567B">
              <w:t>ex</w:t>
            </w:r>
            <w:r w:rsidR="00C1567B" w:rsidRPr="00886540">
              <w:t>clusive</w:t>
            </w:r>
            <w:r w:rsidRPr="00886540">
              <w:t>)</w:t>
            </w:r>
          </w:p>
        </w:tc>
        <w:tc>
          <w:tcPr>
            <w:tcW w:w="3563" w:type="dxa"/>
            <w:vAlign w:val="center"/>
          </w:tcPr>
          <w:p w14:paraId="5EAC5315" w14:textId="3EFB9817" w:rsidR="0099078C" w:rsidRPr="00BE0B65" w:rsidRDefault="0099078C" w:rsidP="0099078C">
            <w:pPr>
              <w:pStyle w:val="Level3"/>
              <w:widowControl w:val="0"/>
              <w:numPr>
                <w:ilvl w:val="0"/>
                <w:numId w:val="0"/>
              </w:numPr>
              <w:spacing w:before="140" w:after="0"/>
              <w:jc w:val="center"/>
              <w:outlineLvl w:val="9"/>
              <w:rPr>
                <w:highlight w:val="yellow"/>
              </w:rPr>
            </w:pPr>
            <w:r w:rsidRPr="00886540">
              <w:t>0,75%</w:t>
            </w:r>
          </w:p>
        </w:tc>
      </w:tr>
      <w:tr w:rsidR="0099078C" w:rsidRPr="0045539C" w14:paraId="5B8026EB" w14:textId="77777777" w:rsidTr="00C0194E">
        <w:tc>
          <w:tcPr>
            <w:tcW w:w="2809" w:type="dxa"/>
          </w:tcPr>
          <w:p w14:paraId="70BC0D41" w14:textId="0A95886E" w:rsidR="0099078C" w:rsidRDefault="0099078C" w:rsidP="0099078C">
            <w:pPr>
              <w:pStyle w:val="Level3"/>
              <w:widowControl w:val="0"/>
              <w:numPr>
                <w:ilvl w:val="0"/>
                <w:numId w:val="0"/>
              </w:numPr>
              <w:spacing w:before="140" w:after="0"/>
              <w:jc w:val="center"/>
              <w:outlineLvl w:val="9"/>
            </w:pPr>
            <w:r w:rsidRPr="00886540">
              <w:t>A partir de até 18 de março de 2024 (</w:t>
            </w:r>
            <w:r w:rsidR="00C1567B">
              <w:t>in</w:t>
            </w:r>
            <w:r w:rsidR="00C1567B" w:rsidRPr="00886540">
              <w:t>clusive</w:t>
            </w:r>
            <w:r w:rsidRPr="00886540">
              <w:t>) até 18 de março de 2025 (</w:t>
            </w:r>
            <w:r w:rsidR="00C1567B">
              <w:t>ex</w:t>
            </w:r>
            <w:r w:rsidR="00C1567B" w:rsidRPr="00886540">
              <w:t>clusive</w:t>
            </w:r>
            <w:r w:rsidRPr="00886540">
              <w:t>)</w:t>
            </w:r>
          </w:p>
        </w:tc>
        <w:tc>
          <w:tcPr>
            <w:tcW w:w="3563" w:type="dxa"/>
            <w:vAlign w:val="center"/>
          </w:tcPr>
          <w:p w14:paraId="7955613C" w14:textId="77B9706F" w:rsidR="0099078C" w:rsidRPr="00BE0B65" w:rsidRDefault="0099078C" w:rsidP="0099078C">
            <w:pPr>
              <w:pStyle w:val="Level3"/>
              <w:widowControl w:val="0"/>
              <w:numPr>
                <w:ilvl w:val="0"/>
                <w:numId w:val="0"/>
              </w:numPr>
              <w:spacing w:before="140" w:after="0"/>
              <w:jc w:val="center"/>
              <w:outlineLvl w:val="9"/>
              <w:rPr>
                <w:highlight w:val="yellow"/>
              </w:rPr>
            </w:pPr>
            <w:r w:rsidRPr="00886540">
              <w:t>0,65%</w:t>
            </w:r>
          </w:p>
        </w:tc>
      </w:tr>
      <w:tr w:rsidR="0099078C" w:rsidRPr="0045539C" w14:paraId="0690B707" w14:textId="2807B6A3" w:rsidTr="00431C34">
        <w:tc>
          <w:tcPr>
            <w:tcW w:w="2809" w:type="dxa"/>
          </w:tcPr>
          <w:p w14:paraId="35899F98" w14:textId="259F9F9B" w:rsidR="0099078C" w:rsidRPr="0045539C" w:rsidRDefault="0099078C" w:rsidP="0099078C">
            <w:pPr>
              <w:pStyle w:val="Level3"/>
              <w:widowControl w:val="0"/>
              <w:numPr>
                <w:ilvl w:val="0"/>
                <w:numId w:val="0"/>
              </w:numPr>
              <w:spacing w:before="140" w:after="0"/>
              <w:jc w:val="center"/>
              <w:outlineLvl w:val="9"/>
            </w:pPr>
            <w:r w:rsidRPr="00886540">
              <w:t>A partir de até 18 de março de 2025 (</w:t>
            </w:r>
            <w:r w:rsidR="00C1567B">
              <w:t>in</w:t>
            </w:r>
            <w:r w:rsidR="00C1567B" w:rsidRPr="00886540">
              <w:t>clusive</w:t>
            </w:r>
            <w:r w:rsidRPr="00886540">
              <w:t>) até a Data de Vencimento (exclusive)</w:t>
            </w:r>
          </w:p>
        </w:tc>
        <w:tc>
          <w:tcPr>
            <w:tcW w:w="3563" w:type="dxa"/>
          </w:tcPr>
          <w:p w14:paraId="7BBC6C39" w14:textId="7B0025FD" w:rsidR="0099078C" w:rsidRDefault="0099078C" w:rsidP="0099078C">
            <w:pPr>
              <w:pStyle w:val="Level3"/>
              <w:widowControl w:val="0"/>
              <w:numPr>
                <w:ilvl w:val="0"/>
                <w:numId w:val="0"/>
              </w:numPr>
              <w:spacing w:before="140" w:after="0"/>
              <w:jc w:val="center"/>
              <w:outlineLvl w:val="9"/>
            </w:pPr>
            <w:r w:rsidRPr="00886540">
              <w:t>0,50%</w:t>
            </w:r>
          </w:p>
        </w:tc>
      </w:tr>
    </w:tbl>
    <w:bookmarkEnd w:id="108"/>
    <w:p w14:paraId="76B1D6B1" w14:textId="5BB90B09"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w:t>
      </w:r>
      <w:r w:rsidRPr="00715129">
        <w:lastRenderedPageBreak/>
        <w:t>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13580E">
        <w:t>(ii)</w:t>
      </w:r>
      <w:r>
        <w:fldChar w:fldCharType="end"/>
      </w:r>
      <w:r w:rsidRPr="0045539C">
        <w:t xml:space="preserve">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p w14:paraId="50E78C50" w14:textId="77777777" w:rsidR="00FB04D0" w:rsidRPr="00D0695D" w:rsidRDefault="00FB04D0">
      <w:pPr>
        <w:pStyle w:val="Level2"/>
        <w:tabs>
          <w:tab w:val="clear" w:pos="680"/>
        </w:tabs>
        <w:spacing w:before="140" w:after="0"/>
        <w:rPr>
          <w:rFonts w:cs="Arial"/>
          <w:b/>
          <w:szCs w:val="20"/>
        </w:rPr>
      </w:pPr>
      <w:bookmarkStart w:id="109" w:name="_Hlk71657254"/>
      <w:bookmarkEnd w:id="94"/>
      <w:bookmarkEnd w:id="104"/>
      <w:r w:rsidRPr="00B831B4">
        <w:rPr>
          <w:rFonts w:cs="Arial"/>
          <w:b/>
          <w:szCs w:val="20"/>
        </w:rPr>
        <w:t>Aq</w:t>
      </w:r>
      <w:r w:rsidRPr="00D0695D">
        <w:rPr>
          <w:rFonts w:cs="Arial"/>
          <w:b/>
          <w:szCs w:val="20"/>
        </w:rPr>
        <w:t>uisição Facultativa</w:t>
      </w:r>
    </w:p>
    <w:p w14:paraId="05C408F3" w14:textId="653C1F6A" w:rsidR="00684D54" w:rsidRPr="000938AB" w:rsidRDefault="00684D54" w:rsidP="00984F72">
      <w:pPr>
        <w:pStyle w:val="Level3"/>
        <w:widowControl w:val="0"/>
        <w:spacing w:before="140" w:after="0"/>
      </w:pPr>
      <w:bookmarkStart w:id="110" w:name="_Ref439933589"/>
      <w:r w:rsidRPr="00684D54">
        <w:t xml:space="preserve">As </w:t>
      </w:r>
      <w:r w:rsidR="00BA2D4A" w:rsidRPr="00E325D7">
        <w:t xml:space="preserve">Debêntures poderão, a qualquer momento, a partir da </w:t>
      </w:r>
      <w:r w:rsidR="00BA2D4A">
        <w:t>Data de Emissão</w:t>
      </w:r>
      <w:r w:rsidR="00BA2D4A" w:rsidRPr="00E325D7">
        <w:t xml:space="preserve">, ser adquiridas pela Emissora, no mercado secundário, condicionado ao aceite do respectivo Debenturista vendedor e observado o disposto no artigo 55, </w:t>
      </w:r>
      <w:r w:rsidR="00BA2D4A">
        <w:t>§</w:t>
      </w:r>
      <w:r w:rsidR="00BA2D4A" w:rsidRPr="00E325D7">
        <w:t xml:space="preserve">3°, da Lei das Sociedades por Ações e </w:t>
      </w:r>
      <w:r w:rsidR="00BA2D4A">
        <w:t>no artigo 13 da</w:t>
      </w:r>
      <w:r w:rsidR="00BA2D4A" w:rsidRPr="00E325D7">
        <w:t xml:space="preserve"> Instrução da CVM nº 620, de 17 de março de 2020</w:t>
      </w:r>
      <w:r w:rsidR="00BA2D4A">
        <w:t>, conforme em vigor</w:t>
      </w:r>
      <w:r w:rsidR="00BA2D4A" w:rsidRPr="00E325D7">
        <w:t xml:space="preserve"> (“</w:t>
      </w:r>
      <w:r w:rsidR="00BA2D4A" w:rsidRPr="00584D8A">
        <w:rPr>
          <w:b/>
        </w:rPr>
        <w:t>Instrução CVM 620</w:t>
      </w:r>
      <w:r w:rsidR="00BA2D4A" w:rsidRPr="00E325D7">
        <w:t xml:space="preserve">”): </w:t>
      </w:r>
      <w:r w:rsidR="00BA2D4A" w:rsidRPr="004B7103">
        <w:rPr>
          <w:b/>
          <w:bCs/>
        </w:rPr>
        <w:t>(i)</w:t>
      </w:r>
      <w:r w:rsidR="00BA2D4A" w:rsidRPr="00E325D7">
        <w:t xml:space="preserve"> por valor igual ou inferior ao Valor Nominal Unitário ou saldo do Valor Nominal Unitário das Debêntures, conforme o caso, devendo o fato constar do relatório da administração e das demonstrações financeiras da Emissora; ou </w:t>
      </w:r>
      <w:r w:rsidR="00BA2D4A" w:rsidRPr="004B7103">
        <w:rPr>
          <w:b/>
          <w:bCs/>
        </w:rPr>
        <w:t>(ii)</w:t>
      </w:r>
      <w:r w:rsidR="00BA2D4A"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w:t>
      </w:r>
      <w:r w:rsidR="00BA2D4A">
        <w:t xml:space="preserve"> </w:t>
      </w:r>
      <w:r w:rsidR="00BA2D4A">
        <w:fldChar w:fldCharType="begin"/>
      </w:r>
      <w:r w:rsidR="00BA2D4A">
        <w:instrText xml:space="preserve"> REF _Ref435655112 \r \h </w:instrText>
      </w:r>
      <w:r w:rsidR="00BA2D4A">
        <w:fldChar w:fldCharType="separate"/>
      </w:r>
      <w:r w:rsidR="0013580E">
        <w:t>5.27</w:t>
      </w:r>
      <w:r w:rsidR="00BA2D4A">
        <w:fldChar w:fldCharType="end"/>
      </w:r>
      <w:r w:rsidR="00BA2D4A" w:rsidRPr="00E325D7">
        <w:t xml:space="preserve"> </w:t>
      </w:r>
      <w:r w:rsidR="00BA2D4A">
        <w:t>abaixo</w:t>
      </w:r>
      <w:r w:rsidR="00BA2D4A" w:rsidRPr="00E325D7">
        <w:t xml:space="preserve">, observado o disposto no artigo 9º e seguintes da Instrução CVM 620. As Debêntures adquiridas pela Emissora poderão </w:t>
      </w:r>
      <w:r w:rsidR="00BA2D4A" w:rsidRPr="004B7103">
        <w:rPr>
          <w:b/>
          <w:bCs/>
        </w:rPr>
        <w:t>(i)</w:t>
      </w:r>
      <w:r w:rsidR="00BA2D4A" w:rsidRPr="00E325D7">
        <w:t xml:space="preserve"> ser canceladas</w:t>
      </w:r>
      <w:r w:rsidR="00BA2D4A">
        <w:t>,</w:t>
      </w:r>
      <w:r w:rsidR="00BA2D4A" w:rsidRPr="00E325D7">
        <w:t xml:space="preserve"> observado o disposto na regulamentação aplicável; </w:t>
      </w:r>
      <w:r w:rsidR="00BA2D4A" w:rsidRPr="004B7103">
        <w:rPr>
          <w:b/>
          <w:bCs/>
        </w:rPr>
        <w:t>(ii)</w:t>
      </w:r>
      <w:r w:rsidR="00BA2D4A" w:rsidRPr="00E325D7">
        <w:t xml:space="preserve"> permanecer em tesouraria; ou </w:t>
      </w:r>
      <w:r w:rsidR="00BA2D4A" w:rsidRPr="004B7103">
        <w:rPr>
          <w:b/>
          <w:bCs/>
        </w:rPr>
        <w:t>(iii)</w:t>
      </w:r>
      <w:r w:rsidR="00BA2D4A" w:rsidRPr="00E325D7">
        <w:t xml:space="preserve"> ser novamente colocadas no mercado. As Debêntures adquiridas pela Emissora para permanência em tesouraria nos termos desta Cláusula, se e quando recolocadas no mercado, farão jus à mesma Remuneração aplicável às demais Debêntures </w:t>
      </w:r>
      <w:r w:rsidRPr="000938AB">
        <w:t>(“</w:t>
      </w:r>
      <w:r w:rsidRPr="000938AB">
        <w:rPr>
          <w:b/>
          <w:bCs/>
        </w:rPr>
        <w:t>Aquisição Facultativa</w:t>
      </w:r>
      <w:r w:rsidRPr="000938AB">
        <w:t xml:space="preserve">”). </w:t>
      </w:r>
    </w:p>
    <w:p w14:paraId="5BAF1306" w14:textId="77777777" w:rsidR="00CB0906" w:rsidRPr="0045539C" w:rsidRDefault="00CB0906" w:rsidP="00984F72">
      <w:pPr>
        <w:pStyle w:val="Level2"/>
        <w:spacing w:before="140" w:after="0"/>
        <w:rPr>
          <w:b/>
        </w:rPr>
      </w:pPr>
      <w:bookmarkStart w:id="111" w:name="_Ref65499558"/>
      <w:bookmarkEnd w:id="109"/>
      <w:bookmarkEnd w:id="110"/>
      <w:r w:rsidRPr="0045539C">
        <w:rPr>
          <w:b/>
        </w:rPr>
        <w:t>Oferta de Resgate Antecipado Total</w:t>
      </w:r>
      <w:bookmarkEnd w:id="111"/>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w:t>
      </w:r>
      <w:bookmarkStart w:id="112" w:name="_Hlk77086041"/>
      <w:r w:rsidRPr="0017154C">
        <w:t xml:space="preserve">a qual deverá </w:t>
      </w:r>
      <w:bookmarkEnd w:id="112"/>
      <w:r w:rsidRPr="0017154C">
        <w:t xml:space="preserve">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bookmarkStart w:id="113" w:name="_Hlk77086064"/>
      <w:r w:rsidRPr="0017154C">
        <w:rPr>
          <w:b/>
          <w:iCs/>
        </w:rPr>
        <w:t xml:space="preserve">Oferta de </w:t>
      </w:r>
      <w:bookmarkEnd w:id="113"/>
      <w:r w:rsidRPr="0017154C">
        <w:rPr>
          <w:b/>
          <w:iCs/>
        </w:rPr>
        <w:t>Resgate Antecipado Total</w:t>
      </w:r>
      <w:r w:rsidRPr="0017154C">
        <w:rPr>
          <w:iCs/>
        </w:rPr>
        <w:t>”):</w:t>
      </w:r>
    </w:p>
    <w:p w14:paraId="63C43F97" w14:textId="3C7BBC57" w:rsidR="00CB0906" w:rsidRPr="0045539C" w:rsidRDefault="00CB0906" w:rsidP="00DF5266">
      <w:pPr>
        <w:pStyle w:val="Level4"/>
        <w:spacing w:before="140" w:after="0"/>
      </w:pPr>
      <w:r w:rsidRPr="0045539C">
        <w:t xml:space="preserve">a Emissora realizará a Oferta de </w:t>
      </w:r>
      <w:r w:rsidRPr="00426870">
        <w:t>Resgate Antecipado Total por meio de comunicação ao Agente Fiduciário e aos Debenturistas (por meio de publicação de anúncio nos termos da Cláusula</w:t>
      </w:r>
      <w:r w:rsidR="00426870" w:rsidRPr="00B63829">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13580E">
        <w:t>5.27</w:t>
      </w:r>
      <w:r w:rsidR="009171BD" w:rsidRPr="00426870">
        <w:fldChar w:fldCharType="end"/>
      </w:r>
      <w:r w:rsidRPr="00426870">
        <w:t xml:space="preserve"> abaixo</w:t>
      </w:r>
      <w:r w:rsidRPr="0045539C">
        <w:t xml:space="preserve"> ou de comunicação individual) (“</w:t>
      </w:r>
      <w:r w:rsidRPr="0045539C">
        <w:rPr>
          <w:b/>
        </w:rPr>
        <w:t>Edital de Oferta de Resgate Antecipado Total</w:t>
      </w:r>
      <w:r w:rsidRPr="0045539C">
        <w:t xml:space="preserve">”), o qual deverá descrever os termos e condições da Oferta de Resgate Antecipado Total, incluindo: (a) a forma de manifestação dos </w:t>
      </w:r>
      <w:r w:rsidRPr="0045539C">
        <w:lastRenderedPageBreak/>
        <w:t>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13580E">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114" w:name="_Ref285570958"/>
      <w:bookmarkStart w:id="115"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114"/>
      <w:r w:rsidRPr="0045539C">
        <w:t>;</w:t>
      </w:r>
      <w:bookmarkEnd w:id="115"/>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116" w:name="_Ref509243874"/>
      <w:r w:rsidRPr="0045539C">
        <w:rPr>
          <w:rFonts w:cs="Arial"/>
          <w:b/>
          <w:szCs w:val="20"/>
        </w:rPr>
        <w:t>Local de Pagamento</w:t>
      </w:r>
      <w:bookmarkEnd w:id="116"/>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17" w:name="_Ref65499440"/>
      <w:bookmarkStart w:id="118" w:name="_Hlk71658167"/>
      <w:r w:rsidRPr="0045539C">
        <w:rPr>
          <w:rFonts w:cs="Arial"/>
          <w:b/>
          <w:szCs w:val="20"/>
        </w:rPr>
        <w:t>Prorrogação dos Prazos</w:t>
      </w:r>
      <w:bookmarkEnd w:id="117"/>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 xml:space="preserve">Considerar-se-ão prorrogados os prazos referentes ao pagamento de qualquer </w:t>
      </w:r>
      <w:r w:rsidRPr="0045539C">
        <w:lastRenderedPageBreak/>
        <w:t>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19" w:name="_Ref508983538"/>
      <w:bookmarkStart w:id="120" w:name="_Hlk71657942"/>
      <w:bookmarkEnd w:id="118"/>
      <w:r w:rsidRPr="0045539C">
        <w:rPr>
          <w:rFonts w:cs="Arial"/>
          <w:b/>
          <w:szCs w:val="20"/>
        </w:rPr>
        <w:t>Encargos Moratórios</w:t>
      </w:r>
      <w:bookmarkEnd w:id="119"/>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21" w:name="_DV_M210"/>
      <w:bookmarkStart w:id="122" w:name="_Ref3276263"/>
      <w:bookmarkEnd w:id="120"/>
      <w:bookmarkEnd w:id="121"/>
      <w:r w:rsidRPr="0045539C">
        <w:rPr>
          <w:rFonts w:cs="Arial"/>
          <w:b/>
          <w:szCs w:val="20"/>
        </w:rPr>
        <w:t>Decadência dos Direitos aos Acréscimos</w:t>
      </w:r>
      <w:bookmarkEnd w:id="122"/>
    </w:p>
    <w:p w14:paraId="34F1721A" w14:textId="64836D18"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13580E">
        <w:t>5.27</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123" w:name="_Ref435655112"/>
      <w:r w:rsidRPr="0045539C">
        <w:rPr>
          <w:rFonts w:cs="Arial"/>
          <w:b/>
          <w:szCs w:val="20"/>
        </w:rPr>
        <w:t>Publicidade</w:t>
      </w:r>
      <w:bookmarkEnd w:id="123"/>
    </w:p>
    <w:p w14:paraId="4D99E350" w14:textId="7E199526" w:rsidR="003D2982" w:rsidRPr="0045539C" w:rsidRDefault="001828E0">
      <w:pPr>
        <w:pStyle w:val="Level3"/>
        <w:widowControl w:val="0"/>
        <w:spacing w:before="140" w:after="0"/>
        <w:rPr>
          <w:b/>
          <w:szCs w:val="20"/>
        </w:rPr>
      </w:pPr>
      <w:bookmarkStart w:id="124" w:name="_Ref508572745"/>
      <w:bookmarkStart w:id="125"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 Jorna</w:t>
      </w:r>
      <w:r w:rsidR="00AF0F7A">
        <w:rPr>
          <w:szCs w:val="26"/>
        </w:rPr>
        <w:t>l</w:t>
      </w:r>
      <w:r w:rsidR="0079613A" w:rsidRPr="0045539C">
        <w:rPr>
          <w:szCs w:val="26"/>
        </w:rPr>
        <w:t xml:space="preserve">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24"/>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25"/>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126" w:name="_Ref435690063"/>
      <w:r w:rsidRPr="0045539C">
        <w:lastRenderedPageBreak/>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26"/>
    </w:p>
    <w:p w14:paraId="5324A0C7" w14:textId="2B2F0AE4"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13580E">
        <w:t>5.27.1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0E407E81"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13580E">
        <w:t>5.27.1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27" w:name="_DV_M232"/>
      <w:bookmarkStart w:id="128" w:name="_Ref65499509"/>
      <w:bookmarkStart w:id="129" w:name="_Hlk71657853"/>
      <w:bookmarkEnd w:id="127"/>
      <w:r w:rsidRPr="0045539C">
        <w:rPr>
          <w:rFonts w:cs="Arial"/>
          <w:b/>
          <w:szCs w:val="20"/>
        </w:rPr>
        <w:t>Direito ao Recebimento dos Pagamentos</w:t>
      </w:r>
      <w:bookmarkEnd w:id="128"/>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29"/>
    <w:p w14:paraId="6094AD6B" w14:textId="20F1E264" w:rsidR="00443331" w:rsidRPr="0045539C" w:rsidRDefault="00443331" w:rsidP="00431C34">
      <w:pPr>
        <w:pStyle w:val="Level1"/>
      </w:pPr>
      <w:r w:rsidRPr="0045539C">
        <w:t>GARANTIAS</w:t>
      </w:r>
    </w:p>
    <w:p w14:paraId="42CDCAFF" w14:textId="23BE8A0E" w:rsidR="00295A29" w:rsidRPr="0045539C" w:rsidRDefault="00295A29" w:rsidP="00431C34">
      <w:pPr>
        <w:pStyle w:val="Level2"/>
        <w:widowControl w:val="0"/>
        <w:spacing w:before="140"/>
        <w:rPr>
          <w:rFonts w:cs="Arial"/>
          <w:b/>
          <w:szCs w:val="20"/>
        </w:rPr>
      </w:pPr>
      <w:bookmarkStart w:id="130" w:name="_Ref516659883"/>
      <w:bookmarkStart w:id="131" w:name="_Ref479197610"/>
      <w:r w:rsidRPr="0045539C">
        <w:rPr>
          <w:rFonts w:cs="Arial"/>
          <w:b/>
          <w:szCs w:val="20"/>
        </w:rPr>
        <w:t>Garantia</w:t>
      </w:r>
      <w:r w:rsidR="001828E0" w:rsidRPr="0045539C">
        <w:rPr>
          <w:rFonts w:cs="Arial"/>
          <w:b/>
          <w:szCs w:val="20"/>
        </w:rPr>
        <w:t xml:space="preserve"> Rea</w:t>
      </w:r>
      <w:r w:rsidR="00320437">
        <w:rPr>
          <w:rFonts w:cs="Arial"/>
          <w:b/>
          <w:szCs w:val="20"/>
        </w:rPr>
        <w:t>l</w:t>
      </w:r>
      <w:bookmarkEnd w:id="130"/>
    </w:p>
    <w:p w14:paraId="601220A8" w14:textId="16715351" w:rsidR="00711F9F" w:rsidRPr="00282651" w:rsidRDefault="00295A29" w:rsidP="009A41F8">
      <w:pPr>
        <w:pStyle w:val="Level3"/>
        <w:rPr>
          <w:szCs w:val="20"/>
        </w:rPr>
      </w:pPr>
      <w:bookmarkStart w:id="132" w:name="_Ref4485221"/>
      <w:bookmarkStart w:id="133" w:name="_Ref479324215"/>
      <w:bookmarkEnd w:id="131"/>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D625F5">
        <w:rPr>
          <w:b/>
        </w:rPr>
        <w:t>(i)</w:t>
      </w:r>
      <w:r w:rsidR="00F55AE8" w:rsidRPr="00EB45E9">
        <w:t> as obrigações relativas ao</w:t>
      </w:r>
      <w:r w:rsidR="00092D36" w:rsidRPr="00EB45E9">
        <w:t xml:space="preserve"> fiel,</w:t>
      </w:r>
      <w:r w:rsidR="00F55AE8" w:rsidRPr="00EB45E9">
        <w:t xml:space="preserve"> pontual e integral pagamento, pela Emissora, do Valor Nominal Unitário das Debêntures, da Remuneração, do</w:t>
      </w:r>
      <w:r w:rsidR="00AB40FA" w:rsidRPr="00EB45E9">
        <w:t>s</w:t>
      </w:r>
      <w:r w:rsidR="00F55AE8" w:rsidRPr="00EB45E9">
        <w:t xml:space="preserve"> </w:t>
      </w:r>
      <w:r w:rsidR="00AB40FA" w:rsidRPr="00EB45E9">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EB45E9">
        <w:t xml:space="preserve"> </w:t>
      </w:r>
      <w:r w:rsidR="00F55AE8" w:rsidRPr="00EB45E9">
        <w:t xml:space="preserve">dos Encargos Moratórios e dos demais encargos, relativos às Debêntures e às Garantias (conforme abaixo </w:t>
      </w:r>
      <w:r w:rsidR="000D586D" w:rsidRPr="00EB45E9">
        <w:t>definidas</w:t>
      </w:r>
      <w:r w:rsidR="00F55AE8" w:rsidRPr="00EB45E9">
        <w:t xml:space="preserve">), </w:t>
      </w:r>
      <w:r w:rsidR="00AB40FA" w:rsidRPr="00EB45E9">
        <w:t xml:space="preserve">se e </w:t>
      </w:r>
      <w:r w:rsidR="00F55AE8" w:rsidRPr="00EB45E9">
        <w:t>quando devidos, seja na data de pagamento ou em decorrência de resgate antecipado das Debêntures, ou de vencimento antecipado das obrigações decorrentes das Debêntures, conforme previsto nesta Escritura de Emissão</w:t>
      </w:r>
      <w:r w:rsidR="005154F4" w:rsidRPr="00EB45E9">
        <w:t xml:space="preserve"> e </w:t>
      </w:r>
      <w:r w:rsidR="005154F4" w:rsidRPr="00EB45E9">
        <w:rPr>
          <w:lang w:eastAsia="en-GB"/>
        </w:rPr>
        <w:t xml:space="preserve">no </w:t>
      </w:r>
      <w:r w:rsidR="005A0400">
        <w:t xml:space="preserve">Contrato de Alienação </w:t>
      </w:r>
      <w:r w:rsidR="00D76B02">
        <w:t>Fiduciária</w:t>
      </w:r>
      <w:r w:rsidR="005A0400">
        <w:t xml:space="preserve"> de Imóvel</w:t>
      </w:r>
      <w:r w:rsidR="00320437">
        <w:t xml:space="preserve"> (conforme abaixo definido)</w:t>
      </w:r>
      <w:r w:rsidR="00F55AE8" w:rsidRPr="00EB45E9">
        <w:t xml:space="preserve">; </w:t>
      </w:r>
      <w:r w:rsidR="00F55AE8" w:rsidRPr="00D625F5">
        <w:rPr>
          <w:b/>
        </w:rPr>
        <w:t>(ii)</w:t>
      </w:r>
      <w:r w:rsidR="00F55AE8" w:rsidRPr="00EB45E9">
        <w:t> </w:t>
      </w:r>
      <w:bookmarkStart w:id="134" w:name="_Hlk77276413"/>
      <w:r w:rsidR="00F55AE8" w:rsidRPr="00EB45E9">
        <w:t xml:space="preserve">as obrigações relativas a quaisquer outras obrigações pecuniárias assumidas pela </w:t>
      </w:r>
      <w:r w:rsidR="00727D9E" w:rsidRPr="00EB45E9">
        <w:t>Damrak,</w:t>
      </w:r>
      <w:r w:rsidR="00EC6108">
        <w:t xml:space="preserve"> pela </w:t>
      </w:r>
      <w:r w:rsidR="00EC6108" w:rsidRPr="00D625F5">
        <w:rPr>
          <w:szCs w:val="20"/>
        </w:rPr>
        <w:t>VG Empreendimentos,</w:t>
      </w:r>
      <w:r w:rsidR="00727D9E" w:rsidRPr="00EB45E9">
        <w:t xml:space="preserve"> </w:t>
      </w:r>
      <w:r w:rsidR="00F55AE8" w:rsidRPr="00EB45E9">
        <w:t xml:space="preserve">nos termos </w:t>
      </w:r>
      <w:r w:rsidR="00727D9E" w:rsidRPr="00EB45E9">
        <w:t xml:space="preserve">desta Escritura de Emissão e do </w:t>
      </w:r>
      <w:r w:rsidR="005A0400">
        <w:t xml:space="preserve">Contrato de Alienação </w:t>
      </w:r>
      <w:r w:rsidR="00D625F5">
        <w:t>Fiduciária</w:t>
      </w:r>
      <w:r w:rsidR="005A0400">
        <w:t xml:space="preserve"> de </w:t>
      </w:r>
      <w:r w:rsidR="005A0400">
        <w:lastRenderedPageBreak/>
        <w:t>Imóvel</w:t>
      </w:r>
      <w:r w:rsidR="00F55AE8" w:rsidRPr="00EB45E9">
        <w:t>,</w:t>
      </w:r>
      <w:r w:rsidR="00EC6108">
        <w:t xml:space="preserve"> conforme aplicável,</w:t>
      </w:r>
      <w:r w:rsidR="00F55AE8" w:rsidRPr="00EB45E9">
        <w:t xml:space="preserve"> incluindo obrigações de pagar honorários, despesas, custos, encargos, tributos, reembolsos ou indenizações</w:t>
      </w:r>
      <w:r w:rsidR="00796536" w:rsidRPr="00D625F5">
        <w:rPr>
          <w:snapToGrid w:val="0"/>
        </w:rPr>
        <w:t xml:space="preserve">, bem como as obrigações relativas ao Banco Liquidante, ao Escriturador, à </w:t>
      </w:r>
      <w:r w:rsidR="00796536" w:rsidRPr="00E50984">
        <w:t>B3,</w:t>
      </w:r>
      <w:r w:rsidR="00796536" w:rsidRPr="00D625F5">
        <w:rPr>
          <w:snapToGrid w:val="0"/>
        </w:rPr>
        <w:t xml:space="preserve"> ao Agente Fiduciário e demais prestadores de serviço envolvidos na Emissão</w:t>
      </w:r>
      <w:r w:rsidR="00727D9E" w:rsidRPr="00D625F5">
        <w:rPr>
          <w:snapToGrid w:val="0"/>
        </w:rPr>
        <w:t xml:space="preserve"> e nas Garantias</w:t>
      </w:r>
      <w:r w:rsidR="00F55AE8" w:rsidRPr="00EB45E9">
        <w:t xml:space="preserve">; e </w:t>
      </w:r>
      <w:r w:rsidR="00F55AE8" w:rsidRPr="00D625F5">
        <w:rPr>
          <w:b/>
        </w:rPr>
        <w:t>(iii)</w:t>
      </w:r>
      <w:r w:rsidR="00F55AE8" w:rsidRPr="00EB45E9">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D625F5">
        <w:rPr>
          <w:b/>
        </w:rPr>
        <w:t>Obrigações Garantidas</w:t>
      </w:r>
      <w:r w:rsidR="008E75F8" w:rsidRPr="0045539C">
        <w:t>”</w:t>
      </w:r>
      <w:r w:rsidRPr="0045539C">
        <w:t>)</w:t>
      </w:r>
      <w:bookmarkEnd w:id="134"/>
      <w:r w:rsidR="00D625F5">
        <w:t xml:space="preserve">, </w:t>
      </w:r>
      <w:bookmarkStart w:id="135" w:name="_Ref401068819"/>
      <w:bookmarkEnd w:id="132"/>
      <w:r w:rsidR="00711F9F">
        <w:t xml:space="preserve">a VG Empreendimentos alienará fiduciariamente, </w:t>
      </w:r>
      <w:r w:rsidR="00711F9F" w:rsidRPr="0045539C">
        <w:t xml:space="preserve">em caráter irrevogável e irretratável, em </w:t>
      </w:r>
      <w:r w:rsidR="00711F9F" w:rsidRPr="00847165">
        <w:t xml:space="preserve">favor dos Debenturistas, representados pelo Agente Fiduciário, </w:t>
      </w:r>
      <w:r w:rsidR="00711F9F">
        <w:t>o seguinte imóve</w:t>
      </w:r>
      <w:r w:rsidR="00D625F5">
        <w:t>l</w:t>
      </w:r>
      <w:r w:rsidR="00711F9F">
        <w:t xml:space="preserve"> de sua propriedade,</w:t>
      </w:r>
      <w:r w:rsidR="00711F9F" w:rsidRPr="00847165">
        <w:t xml:space="preserve"> </w:t>
      </w:r>
      <w:r w:rsidR="00711F9F">
        <w:t>compreendido pelo imóve</w:t>
      </w:r>
      <w:r w:rsidR="00D625F5">
        <w:t>l</w:t>
      </w:r>
      <w:r w:rsidR="00711F9F">
        <w:t xml:space="preserve"> da matrícula de nº </w:t>
      </w:r>
      <w:r w:rsidR="00D625F5" w:rsidRPr="00D625F5">
        <w:t>119.844</w:t>
      </w:r>
      <w:r w:rsidR="00711F9F">
        <w:t xml:space="preserve"> do </w:t>
      </w:r>
      <w:r w:rsidR="00D625F5">
        <w:t>3</w:t>
      </w:r>
      <w:r w:rsidR="00711F9F">
        <w:t xml:space="preserve">º Ofício de Registro de Imóveis de </w:t>
      </w:r>
      <w:r w:rsidR="00D625F5">
        <w:t xml:space="preserve">Salvador/BA </w:t>
      </w:r>
      <w:r w:rsidR="00711F9F" w:rsidRPr="00847165">
        <w:t>(“</w:t>
      </w:r>
      <w:r w:rsidR="00711F9F" w:rsidRPr="00EB45E9">
        <w:rPr>
          <w:b/>
        </w:rPr>
        <w:t>Imóve</w:t>
      </w:r>
      <w:r w:rsidR="00D625F5">
        <w:rPr>
          <w:b/>
        </w:rPr>
        <w:t>l</w:t>
      </w:r>
      <w:r w:rsidR="00711F9F" w:rsidRPr="00847165">
        <w:t>”),</w:t>
      </w:r>
      <w:r w:rsidR="00711F9F">
        <w:t xml:space="preserve"> </w:t>
      </w:r>
      <w:r w:rsidR="00711F9F" w:rsidRPr="00847165">
        <w:t>conforme</w:t>
      </w:r>
      <w:r w:rsidR="00711F9F" w:rsidRPr="0045539C">
        <w:t xml:space="preserve"> os termos e condições previstos no</w:t>
      </w:r>
      <w:r w:rsidR="00711F9F">
        <w:t xml:space="preserve"> </w:t>
      </w:r>
      <w:r w:rsidR="00DC7697" w:rsidRPr="00950377">
        <w:t>“</w:t>
      </w:r>
      <w:r w:rsidR="00DC7697" w:rsidRPr="00950377">
        <w:rPr>
          <w:i/>
        </w:rPr>
        <w:t>Instrumento Particular de Constituição de Alienação Fiduciária de Bem Imóvel em Garantia e Outras Avenças</w:t>
      </w:r>
      <w:r w:rsidR="00DC7697" w:rsidRPr="00950377">
        <w:t>”</w:t>
      </w:r>
      <w:r w:rsidR="00711F9F" w:rsidRPr="00EB45E9">
        <w:rPr>
          <w:szCs w:val="20"/>
        </w:rPr>
        <w:t xml:space="preserve">, a ser celebrado entre a </w:t>
      </w:r>
      <w:r w:rsidR="00711F9F">
        <w:t xml:space="preserve">VG Empreendimentos </w:t>
      </w:r>
      <w:r w:rsidR="00711F9F" w:rsidRPr="00EB45E9">
        <w:rPr>
          <w:szCs w:val="20"/>
        </w:rPr>
        <w:t>e o Agente Fiduciário, na qualidade de representante dos Debenturistas</w:t>
      </w:r>
      <w:r w:rsidR="00711F9F" w:rsidRPr="0045539C">
        <w:t xml:space="preserve"> (“</w:t>
      </w:r>
      <w:r w:rsidR="005A0400">
        <w:rPr>
          <w:b/>
        </w:rPr>
        <w:t xml:space="preserve">Alienação </w:t>
      </w:r>
      <w:r w:rsidR="00D625F5">
        <w:rPr>
          <w:b/>
        </w:rPr>
        <w:t>Fiduciária</w:t>
      </w:r>
      <w:r w:rsidR="005A0400">
        <w:rPr>
          <w:b/>
        </w:rPr>
        <w:t xml:space="preserve"> de Imóvel</w:t>
      </w:r>
      <w:r w:rsidR="00D87DFD" w:rsidRPr="00DF479C">
        <w:rPr>
          <w:bCs/>
        </w:rPr>
        <w:t>”</w:t>
      </w:r>
      <w:r w:rsidR="00D87DFD" w:rsidRPr="009A41F8">
        <w:rPr>
          <w:bCs/>
        </w:rPr>
        <w:t xml:space="preserve"> </w:t>
      </w:r>
      <w:r w:rsidR="00DF479C">
        <w:rPr>
          <w:bCs/>
        </w:rPr>
        <w:t>ou “</w:t>
      </w:r>
      <w:r w:rsidR="00DF479C">
        <w:rPr>
          <w:b/>
        </w:rPr>
        <w:t>Garantia Real</w:t>
      </w:r>
      <w:r w:rsidR="00DF479C">
        <w:rPr>
          <w:bCs/>
        </w:rPr>
        <w:t xml:space="preserve">” </w:t>
      </w:r>
      <w:r w:rsidR="00711F9F" w:rsidRPr="0045539C">
        <w:t>e “</w:t>
      </w:r>
      <w:r w:rsidR="00711F9F" w:rsidRPr="00EB45E9">
        <w:rPr>
          <w:b/>
        </w:rPr>
        <w:t xml:space="preserve">Contrato de </w:t>
      </w:r>
      <w:r w:rsidR="005A0400">
        <w:rPr>
          <w:b/>
        </w:rPr>
        <w:t xml:space="preserve">Alienação </w:t>
      </w:r>
      <w:r w:rsidR="00D625F5">
        <w:rPr>
          <w:b/>
        </w:rPr>
        <w:t>Fiduciária</w:t>
      </w:r>
      <w:r w:rsidR="005A0400">
        <w:rPr>
          <w:b/>
        </w:rPr>
        <w:t xml:space="preserve"> de Imóvel</w:t>
      </w:r>
      <w:r w:rsidR="00D87DFD">
        <w:rPr>
          <w:bCs/>
        </w:rPr>
        <w:t>”</w:t>
      </w:r>
      <w:r w:rsidR="00DF479C">
        <w:rPr>
          <w:bCs/>
        </w:rPr>
        <w:t>,</w:t>
      </w:r>
      <w:r w:rsidR="00711F9F" w:rsidRPr="0045539C">
        <w:t xml:space="preserve"> respectivamente). </w:t>
      </w:r>
      <w:bookmarkStart w:id="136" w:name="_Hlk96627144"/>
      <w:r w:rsidR="00711F9F" w:rsidRPr="0045539C">
        <w:t xml:space="preserve">Os demais termos e condições da </w:t>
      </w:r>
      <w:r w:rsidR="005A0400">
        <w:t xml:space="preserve">Alienação </w:t>
      </w:r>
      <w:r w:rsidR="00D625F5">
        <w:t>Fiduciária</w:t>
      </w:r>
      <w:r w:rsidR="005A0400">
        <w:t xml:space="preserve"> de Imóvel</w:t>
      </w:r>
      <w:r w:rsidR="00711F9F" w:rsidRPr="00711F9F">
        <w:t xml:space="preserve"> </w:t>
      </w:r>
      <w:r w:rsidR="00711F9F" w:rsidRPr="0045539C">
        <w:t xml:space="preserve">seguem descritos no </w:t>
      </w:r>
      <w:r w:rsidR="005A0400">
        <w:t xml:space="preserve">Contrato de Alienação </w:t>
      </w:r>
      <w:r w:rsidR="00D625F5">
        <w:t>Fiduciária</w:t>
      </w:r>
      <w:r w:rsidR="005A0400">
        <w:t xml:space="preserve"> de Imóvel</w:t>
      </w:r>
      <w:r w:rsidR="00711F9F" w:rsidRPr="00EB45E9">
        <w:rPr>
          <w:szCs w:val="20"/>
        </w:rPr>
        <w:t xml:space="preserve">. </w:t>
      </w:r>
    </w:p>
    <w:p w14:paraId="0B2204BD" w14:textId="77777777" w:rsidR="00295A29" w:rsidRPr="0045539C" w:rsidRDefault="00295A29">
      <w:pPr>
        <w:pStyle w:val="Level2"/>
        <w:widowControl w:val="0"/>
        <w:spacing w:before="140" w:after="0"/>
        <w:rPr>
          <w:b/>
        </w:rPr>
      </w:pPr>
      <w:bookmarkStart w:id="137" w:name="_Ref431142386"/>
      <w:bookmarkStart w:id="138" w:name="_Ref2846313"/>
      <w:bookmarkStart w:id="139" w:name="_Ref491421794"/>
      <w:bookmarkStart w:id="140" w:name="_Ref491684125"/>
      <w:bookmarkEnd w:id="135"/>
      <w:bookmarkEnd w:id="136"/>
      <w:r w:rsidRPr="0045539C">
        <w:rPr>
          <w:b/>
        </w:rPr>
        <w:t>Garantia</w:t>
      </w:r>
      <w:bookmarkEnd w:id="137"/>
      <w:r w:rsidRPr="0045539C">
        <w:rPr>
          <w:b/>
        </w:rPr>
        <w:t xml:space="preserve"> Fidejussória</w:t>
      </w:r>
      <w:bookmarkEnd w:id="138"/>
      <w:bookmarkEnd w:id="139"/>
      <w:bookmarkEnd w:id="140"/>
    </w:p>
    <w:bookmarkEnd w:id="133"/>
    <w:p w14:paraId="7FD1ACBA" w14:textId="224D4E34"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 Garantia Rea</w:t>
      </w:r>
      <w:r w:rsidR="00320437">
        <w:t>l</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061736F9" w:rsidR="00633ABC" w:rsidRPr="0045539C" w:rsidRDefault="005A3726">
      <w:pPr>
        <w:pStyle w:val="Level3"/>
        <w:widowControl w:val="0"/>
        <w:spacing w:before="140" w:after="0"/>
      </w:pPr>
      <w:bookmarkStart w:id="141" w:name="_Ref491420653"/>
      <w:bookmarkStart w:id="142"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41"/>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13580E">
        <w:t>5.27</w:t>
      </w:r>
      <w:r w:rsidR="00E01395">
        <w:fldChar w:fldCharType="end"/>
      </w:r>
      <w:r w:rsidR="0081413B">
        <w:t xml:space="preserve"> </w:t>
      </w:r>
      <w:r w:rsidR="007875CF" w:rsidRPr="0045539C">
        <w:t>acima</w:t>
      </w:r>
      <w:r w:rsidR="00295A29" w:rsidRPr="0045539C">
        <w:t>.</w:t>
      </w:r>
      <w:bookmarkEnd w:id="142"/>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w:t>
      </w:r>
      <w:r w:rsidR="00633ABC" w:rsidRPr="0045539C">
        <w:lastRenderedPageBreak/>
        <w:t>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5F120D6" w:rsidR="00E378B3" w:rsidRPr="00AE33B6" w:rsidRDefault="00E05A3D">
      <w:pPr>
        <w:pStyle w:val="Level3"/>
        <w:widowControl w:val="0"/>
        <w:spacing w:before="140" w:after="0"/>
        <w:rPr>
          <w:color w:val="000000"/>
        </w:rPr>
      </w:pPr>
      <w:r w:rsidRPr="0045539C">
        <w:t xml:space="preserve">Não há </w:t>
      </w:r>
      <w:r w:rsidRPr="00E50984">
        <w:t>preferência quanto à execução da Fiança ou da Garantia</w:t>
      </w:r>
      <w:r w:rsidR="00320437">
        <w:t xml:space="preserve"> Real</w:t>
      </w:r>
      <w:r w:rsidRPr="00E50984">
        <w:t xml:space="preserve">. A Fiança e </w:t>
      </w:r>
      <w:r w:rsidR="000924DF">
        <w:t>a</w:t>
      </w:r>
      <w:r w:rsidRPr="00E50984">
        <w:t xml:space="preserve"> Garantia </w:t>
      </w:r>
      <w:r w:rsidR="00320437">
        <w:t xml:space="preserve">Real </w:t>
      </w:r>
      <w:r w:rsidRPr="00E50984">
        <w:t xml:space="preserve">são garantias diversas e autônomas e respondem pelas Obrigações Garantidas nos termos desta Escritura de Emissão e do </w:t>
      </w:r>
      <w:r w:rsidR="005A0400">
        <w:t xml:space="preserve">Contrato de Alienação </w:t>
      </w:r>
      <w:r w:rsidR="00597E30">
        <w:t>Fiduciária</w:t>
      </w:r>
      <w:r w:rsidR="005A0400">
        <w:t xml:space="preserve"> de Imóvel</w:t>
      </w:r>
      <w:r w:rsidRPr="00E50984">
        <w:t>.</w:t>
      </w:r>
    </w:p>
    <w:p w14:paraId="5CD9B17F" w14:textId="7461EEBC" w:rsidR="008E330E" w:rsidRPr="00384055" w:rsidRDefault="008E330E">
      <w:pPr>
        <w:pStyle w:val="Level3"/>
        <w:widowControl w:val="0"/>
        <w:spacing w:before="140" w:after="0"/>
        <w:rPr>
          <w:color w:val="000000"/>
        </w:rPr>
      </w:pPr>
      <w:r>
        <w:rPr>
          <w:color w:val="000000"/>
        </w:rPr>
        <w:t xml:space="preserve">Com </w:t>
      </w:r>
      <w:r w:rsidRPr="0076330C">
        <w:rPr>
          <w:color w:val="000000"/>
        </w:rPr>
        <w:t xml:space="preserve">base na Declarações de Imposto de Renda </w:t>
      </w:r>
      <w:r>
        <w:rPr>
          <w:color w:val="000000"/>
        </w:rPr>
        <w:t xml:space="preserve">e Demonstração Financeira de </w:t>
      </w:r>
      <w:r w:rsidR="00DF479C">
        <w:rPr>
          <w:color w:val="000000"/>
        </w:rPr>
        <w:t>31 de dezembro de 202</w:t>
      </w:r>
      <w:r w:rsidR="00434516">
        <w:rPr>
          <w:color w:val="000000"/>
        </w:rPr>
        <w:t>0</w:t>
      </w:r>
      <w:r w:rsidR="00DF479C">
        <w:rPr>
          <w:color w:val="000000"/>
        </w:rPr>
        <w:t xml:space="preserve"> </w:t>
      </w:r>
      <w:r w:rsidRPr="0076330C">
        <w:rPr>
          <w:color w:val="000000"/>
        </w:rPr>
        <w:t>d</w:t>
      </w:r>
      <w:r>
        <w:rPr>
          <w:color w:val="000000"/>
        </w:rPr>
        <w:t>os</w:t>
      </w:r>
      <w:r w:rsidRPr="0076330C">
        <w:rPr>
          <w:color w:val="000000"/>
        </w:rPr>
        <w:t xml:space="preserve"> Fiador</w:t>
      </w:r>
      <w:r>
        <w:rPr>
          <w:color w:val="000000"/>
        </w:rPr>
        <w:t>es</w:t>
      </w:r>
      <w:r w:rsidRPr="0076330C">
        <w:rPr>
          <w:color w:val="000000"/>
        </w:rPr>
        <w:t>, os recursos do</w:t>
      </w:r>
      <w:r>
        <w:rPr>
          <w:color w:val="000000"/>
        </w:rPr>
        <w:t>s</w:t>
      </w:r>
      <w:r w:rsidRPr="0076330C">
        <w:rPr>
          <w:color w:val="000000"/>
        </w:rPr>
        <w:t xml:space="preserve"> Fiador</w:t>
      </w:r>
      <w:r>
        <w:rPr>
          <w:color w:val="000000"/>
        </w:rPr>
        <w:t>es</w:t>
      </w:r>
      <w:r w:rsidRPr="0076330C">
        <w:rPr>
          <w:color w:val="000000"/>
        </w:rPr>
        <w:t>, nesta data, poderão ser</w:t>
      </w:r>
      <w:r>
        <w:rPr>
          <w:color w:val="000000"/>
        </w:rPr>
        <w:t xml:space="preserve"> </w:t>
      </w:r>
      <w:r w:rsidRPr="009A41F8">
        <w:rPr>
          <w:color w:val="000000"/>
        </w:rPr>
        <w:t>suficientes</w:t>
      </w:r>
      <w:r w:rsidRPr="0076330C">
        <w:rPr>
          <w:color w:val="000000"/>
        </w:rPr>
        <w:t xml:space="preserve"> para arcar com a totalidade do valor das Obrigações Garantidas, na hipótese de execução das Obrigações Garantidas</w:t>
      </w:r>
      <w:r w:rsidR="00DF479C">
        <w:rPr>
          <w:color w:val="000000"/>
        </w:rPr>
        <w:t>.</w:t>
      </w:r>
      <w:r w:rsidR="006A797B">
        <w:rPr>
          <w:color w:val="000000"/>
        </w:rPr>
        <w:t xml:space="preserve"> </w:t>
      </w:r>
    </w:p>
    <w:p w14:paraId="055C0EB9" w14:textId="4146F7D7" w:rsidR="00AE5383" w:rsidRPr="0045539C" w:rsidRDefault="00AE5383" w:rsidP="00431C34">
      <w:pPr>
        <w:pStyle w:val="Level1"/>
      </w:pPr>
      <w:r w:rsidRPr="00384055">
        <w:lastRenderedPageBreak/>
        <w:t>CARACTERÍSTICAS</w:t>
      </w:r>
      <w:r w:rsidRPr="0045539C">
        <w:t xml:space="preserve"> DA OFERTA</w:t>
      </w:r>
    </w:p>
    <w:p w14:paraId="37AD836F" w14:textId="3BB61750" w:rsidR="00052720" w:rsidRDefault="00A540D1">
      <w:pPr>
        <w:pStyle w:val="Level2"/>
        <w:widowControl w:val="0"/>
        <w:spacing w:before="140" w:after="0"/>
      </w:pPr>
      <w:r w:rsidRPr="0045539C">
        <w:rPr>
          <w:b/>
        </w:rPr>
        <w:t xml:space="preserve">Colocação e Procedimento de Distribuição. </w:t>
      </w:r>
      <w:r w:rsidRPr="0045539C">
        <w:t xml:space="preserve">As Debêntures serão objeto de distribuição pública, com esforços restritos de distribuição, nos termos da Instrução CVM 476, sob o regime </w:t>
      </w:r>
      <w:r w:rsidR="00FD1CCF">
        <w:t xml:space="preserve">de garantia firme </w:t>
      </w:r>
      <w:r w:rsidR="003D24BE">
        <w:t>de colocação</w:t>
      </w:r>
      <w:r w:rsidR="00FD1CCF">
        <w:t xml:space="preserve"> </w:t>
      </w:r>
      <w:r w:rsidR="00DA7539">
        <w:t>para o Valor Total da Emissão, qual seja,</w:t>
      </w:r>
      <w:r w:rsidR="00FD1CCF">
        <w:t xml:space="preserve"> </w:t>
      </w:r>
      <w:r w:rsidR="001E4072">
        <w:t xml:space="preserve">R$ 140.000.000,00 (cento e quarenta milhões de reais) </w:t>
      </w:r>
      <w:r w:rsidR="005116D1">
        <w:t xml:space="preserve">, </w:t>
      </w:r>
      <w:r w:rsidRPr="0045539C">
        <w:t>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BF6A6C">
        <w:rPr>
          <w:i/>
        </w:rPr>
        <w:t xml:space="preserve"> </w:t>
      </w:r>
      <w:r w:rsidR="00F37E49" w:rsidRPr="00F9727C">
        <w:rPr>
          <w:i/>
        </w:rPr>
        <w:t xml:space="preserve">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8F0D15">
        <w:rPr>
          <w:i/>
          <w:w w:val="0"/>
        </w:rPr>
        <w:t>3</w:t>
      </w:r>
      <w:r w:rsidR="008F0D15" w:rsidRPr="0045539C">
        <w:rPr>
          <w:i/>
          <w:w w:val="0"/>
        </w:rPr>
        <w:t xml:space="preserve">ª </w:t>
      </w:r>
      <w:r w:rsidR="008B23D1" w:rsidRPr="0045539C">
        <w:rPr>
          <w:i/>
          <w:w w:val="0"/>
        </w:rPr>
        <w:t>(</w:t>
      </w:r>
      <w:r w:rsidR="008F0D15">
        <w:rPr>
          <w:i/>
          <w:w w:val="0"/>
        </w:rPr>
        <w:t>Terceira</w:t>
      </w:r>
      <w:r w:rsidR="008B23D1" w:rsidRPr="0045539C">
        <w:rPr>
          <w:i/>
          <w:w w:val="0"/>
        </w:rPr>
        <w:t>) Emissão d</w:t>
      </w:r>
      <w:r w:rsidR="00E656F7">
        <w:rPr>
          <w:i/>
          <w:w w:val="0"/>
        </w:rPr>
        <w:t>o</w:t>
      </w:r>
      <w:r w:rsidR="008B23D1" w:rsidRPr="0045539C">
        <w:rPr>
          <w:i/>
          <w:w w:val="0"/>
        </w:rPr>
        <w:t xml:space="preserve">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503CF278" w:rsidR="00A540D1" w:rsidRPr="0045539C" w:rsidRDefault="00A540D1">
      <w:pPr>
        <w:pStyle w:val="Level4"/>
        <w:widowControl w:val="0"/>
        <w:tabs>
          <w:tab w:val="left" w:pos="2041"/>
        </w:tabs>
        <w:spacing w:before="140" w:after="0"/>
        <w:ind w:left="2040"/>
      </w:pPr>
      <w:bookmarkStart w:id="143" w:name="_Ref516666996"/>
      <w:bookmarkStart w:id="144"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43"/>
    </w:p>
    <w:p w14:paraId="05E1A30D" w14:textId="1C417261"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13580E">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45" w:name="_Hlk67511287"/>
      <w:r w:rsidRPr="0045539C">
        <w:t>O prazo de colocação e distribuição pública das Debêntures seguirá as regras definidas na Instrução CVM 476</w:t>
      </w:r>
      <w:r w:rsidR="00915ADF" w:rsidRPr="0045539C">
        <w:t>;</w:t>
      </w:r>
    </w:p>
    <w:bookmarkEnd w:id="145"/>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 xml:space="preserve">não deverão realizar a busca de </w:t>
      </w:r>
      <w:r w:rsidRPr="0045539C">
        <w:lastRenderedPageBreak/>
        <w:t>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bookmarkStart w:id="146"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1CFFC033" w:rsidR="00625E86" w:rsidRPr="0045539C" w:rsidRDefault="00E87272" w:rsidP="00431C34">
      <w:pPr>
        <w:pStyle w:val="Level1"/>
      </w:pPr>
      <w:bookmarkStart w:id="147" w:name="_Ref497842157"/>
      <w:bookmarkEnd w:id="146"/>
      <w:r w:rsidRPr="0045539C">
        <w:t>VENCIMENTO ANTECIPADO</w:t>
      </w:r>
      <w:bookmarkStart w:id="148" w:name="_Ref435666640"/>
      <w:bookmarkEnd w:id="144"/>
      <w:bookmarkEnd w:id="147"/>
    </w:p>
    <w:p w14:paraId="5012949F" w14:textId="3EEDDBC1" w:rsidR="0015036F" w:rsidRPr="00655E0E" w:rsidRDefault="0015036F">
      <w:pPr>
        <w:pStyle w:val="Level2"/>
        <w:widowControl w:val="0"/>
        <w:spacing w:before="140" w:after="0"/>
      </w:pPr>
      <w:bookmarkStart w:id="149" w:name="_Ref507427659"/>
      <w:bookmarkStart w:id="150" w:name="_Ref392008548"/>
      <w:bookmarkStart w:id="151" w:name="_Ref435654812"/>
      <w:bookmarkStart w:id="152" w:name="_Ref439944675"/>
      <w:bookmarkStart w:id="153" w:name="_Ref435693772"/>
      <w:bookmarkEnd w:id="148"/>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13580E">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13580E">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13580E">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13580E">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9"/>
      <w:r w:rsidR="0005435B">
        <w:t xml:space="preserve"> </w:t>
      </w:r>
    </w:p>
    <w:p w14:paraId="73DC70B3" w14:textId="115E5FAB" w:rsidR="001064A5" w:rsidRPr="0045539C" w:rsidRDefault="0015036F" w:rsidP="00DF5266">
      <w:pPr>
        <w:pStyle w:val="Level3"/>
        <w:spacing w:before="140" w:after="0"/>
        <w:rPr>
          <w:szCs w:val="20"/>
        </w:rPr>
      </w:pPr>
      <w:bookmarkStart w:id="154" w:name="_Ref356481657"/>
      <w:bookmarkStart w:id="155"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13580E">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50"/>
      <w:bookmarkEnd w:id="151"/>
      <w:bookmarkEnd w:id="152"/>
      <w:bookmarkEnd w:id="154"/>
      <w:r w:rsidR="00BB1D99" w:rsidRPr="0045539C">
        <w:t xml:space="preserve"> </w:t>
      </w:r>
      <w:bookmarkEnd w:id="155"/>
    </w:p>
    <w:p w14:paraId="5E17BBF8" w14:textId="194EE821" w:rsidR="00ED089F" w:rsidRPr="0045539C" w:rsidRDefault="00ED089F">
      <w:pPr>
        <w:pStyle w:val="Level4"/>
        <w:widowControl w:val="0"/>
        <w:numPr>
          <w:ilvl w:val="3"/>
          <w:numId w:val="213"/>
        </w:numPr>
        <w:tabs>
          <w:tab w:val="num" w:pos="2721"/>
        </w:tabs>
        <w:spacing w:before="140" w:after="0"/>
        <w:rPr>
          <w:szCs w:val="26"/>
        </w:rPr>
      </w:pPr>
      <w:bookmarkStart w:id="156" w:name="_Ref137475231"/>
      <w:bookmarkStart w:id="157" w:name="_Ref149033996"/>
      <w:bookmarkStart w:id="158" w:name="_Ref164238998"/>
      <w:bookmarkStart w:id="159"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w:t>
      </w:r>
      <w:r w:rsidR="00D64136" w:rsidRPr="00F56EFD">
        <w:rPr>
          <w:szCs w:val="26"/>
        </w:rPr>
        <w:t xml:space="preserve">de até </w:t>
      </w:r>
      <w:r w:rsidR="008A7EF1" w:rsidRPr="00F13883">
        <w:rPr>
          <w:szCs w:val="26"/>
        </w:rPr>
        <w:t>2</w:t>
      </w:r>
      <w:r w:rsidR="00D64136" w:rsidRPr="00F13883">
        <w:rPr>
          <w:szCs w:val="26"/>
        </w:rPr>
        <w:t xml:space="preserve"> (</w:t>
      </w:r>
      <w:r w:rsidR="008A7EF1" w:rsidRPr="00F13883">
        <w:rPr>
          <w:szCs w:val="26"/>
        </w:rPr>
        <w:t>dois</w:t>
      </w:r>
      <w:r w:rsidR="00D64136" w:rsidRPr="00F13883">
        <w:rPr>
          <w:szCs w:val="26"/>
        </w:rPr>
        <w:t>)</w:t>
      </w:r>
      <w:r w:rsidR="00020C1D" w:rsidRPr="00F13883">
        <w:rPr>
          <w:szCs w:val="26"/>
        </w:rPr>
        <w:t xml:space="preserve"> </w:t>
      </w:r>
      <w:r w:rsidR="00D64136" w:rsidRPr="00F56EFD">
        <w:rPr>
          <w:szCs w:val="26"/>
        </w:rPr>
        <w:t>Dias</w:t>
      </w:r>
      <w:r w:rsidR="00D64136" w:rsidRPr="0045539C">
        <w:rPr>
          <w:szCs w:val="26"/>
        </w:rPr>
        <w:t xml:space="preserve"> Úteis contados da data do respectivo vencimento</w:t>
      </w:r>
      <w:r w:rsidRPr="0045539C">
        <w:rPr>
          <w:szCs w:val="26"/>
        </w:rPr>
        <w:t>;</w:t>
      </w:r>
      <w:bookmarkEnd w:id="156"/>
      <w:bookmarkEnd w:id="157"/>
      <w:bookmarkEnd w:id="158"/>
    </w:p>
    <w:p w14:paraId="57E559CD" w14:textId="1B039294" w:rsidR="00ED089F" w:rsidRPr="0045539C" w:rsidRDefault="00ED089F">
      <w:pPr>
        <w:pStyle w:val="Level4"/>
        <w:widowControl w:val="0"/>
        <w:numPr>
          <w:ilvl w:val="3"/>
          <w:numId w:val="213"/>
        </w:numPr>
        <w:tabs>
          <w:tab w:val="num" w:pos="2721"/>
        </w:tabs>
        <w:spacing w:before="140" w:after="0"/>
      </w:pPr>
      <w:bookmarkStart w:id="160" w:name="_Ref3890139"/>
      <w:bookmarkEnd w:id="159"/>
      <w:r w:rsidRPr="00E50984">
        <w:t>questionamento judicial desta Escritura de Emissão</w:t>
      </w:r>
      <w:r w:rsidR="00384F0F" w:rsidRPr="00E50984">
        <w:t xml:space="preserve"> </w:t>
      </w:r>
      <w:r w:rsidR="00384F0F" w:rsidRPr="00384055">
        <w:t xml:space="preserve">e/ou do </w:t>
      </w:r>
      <w:r w:rsidR="005A0400">
        <w:t xml:space="preserve">Contrato de Alienação </w:t>
      </w:r>
      <w:r w:rsidR="00597E30">
        <w:t>Fiduciária</w:t>
      </w:r>
      <w:r w:rsidR="005A0400">
        <w:t xml:space="preserve"> de Imóvel</w:t>
      </w:r>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60"/>
      <w:r w:rsidR="00B73D4B">
        <w:t xml:space="preserve"> </w:t>
      </w:r>
    </w:p>
    <w:p w14:paraId="14B2E2AB" w14:textId="0D3C1716"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0058460B">
        <w:t>, da VG Empreendimentos</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w:t>
      </w:r>
      <w:r w:rsidRPr="0045539C">
        <w:lastRenderedPageBreak/>
        <w:t xml:space="preserve">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00D87DFD">
        <w:t xml:space="preserve"> e/ou da VG Empreendimentos</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00D87DFD">
        <w:t xml:space="preserve"> e/ou pela VG Empreendimentos</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00D87DFD" w:rsidRPr="00D87DFD">
        <w:t xml:space="preserve"> </w:t>
      </w:r>
      <w:r w:rsidR="00D87DFD">
        <w:t>e/ou da VG Empreendimentos</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00D87DFD" w:rsidRPr="00D87DFD">
        <w:t xml:space="preserve"> </w:t>
      </w:r>
      <w:r w:rsidR="00D87DFD">
        <w:t>e/ou da VG Empreendimentos</w:t>
      </w:r>
      <w:r w:rsidRPr="0045539C">
        <w:t>, independentemente do deferimento ou homologação do respectivo pedido;</w:t>
      </w:r>
      <w:r w:rsidR="00CC2C4D">
        <w:t xml:space="preserve"> </w:t>
      </w:r>
    </w:p>
    <w:p w14:paraId="2DAE81C1" w14:textId="0CA40C8A"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61"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61"/>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721AF8B5"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00D87DFD" w:rsidRPr="00D87DFD">
        <w:t xml:space="preserve"> </w:t>
      </w:r>
      <w:r w:rsidR="00D87DFD">
        <w:t>pela VG Empreendimentos</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 xml:space="preserve">no </w:t>
      </w:r>
      <w:r w:rsidR="005A0400">
        <w:t xml:space="preserve">Contrato de Alienação </w:t>
      </w:r>
      <w:r w:rsidR="00597E30">
        <w:t>Fiduciária</w:t>
      </w:r>
      <w:r w:rsidR="005A0400">
        <w:t xml:space="preserve"> de Imóvel</w:t>
      </w:r>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FC279E1" w:rsidR="00ED089F" w:rsidRPr="00F019F2" w:rsidRDefault="0078174F">
      <w:pPr>
        <w:pStyle w:val="Level4"/>
        <w:widowControl w:val="0"/>
        <w:numPr>
          <w:ilvl w:val="3"/>
          <w:numId w:val="213"/>
        </w:numPr>
        <w:tabs>
          <w:tab w:val="num" w:pos="2721"/>
        </w:tabs>
        <w:spacing w:before="140" w:after="0"/>
      </w:pPr>
      <w:r w:rsidRPr="000B3CC8">
        <w:t xml:space="preserve">invalidade, nulidade, inexequibilidade ou ineficácia desta Escritura de Emissão de Debêntures, declarada em sentença arbitral, decisão judicial </w:t>
      </w:r>
      <w:r w:rsidRPr="000B3CC8">
        <w:lastRenderedPageBreak/>
        <w:t>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no prazo de 10 (dez)</w:t>
      </w:r>
      <w:r w:rsidR="00CC2C4D">
        <w:t xml:space="preserve"> </w:t>
      </w:r>
      <w:r w:rsidRPr="000B3CC8">
        <w:t xml:space="preserve">Dias Úteis contados </w:t>
      </w:r>
      <w:r w:rsidRPr="00E963E5">
        <w:t>da decisão que determinou a referida invalidade, nulidade, ineficácia, inexequibilidade ou insuficiênc</w:t>
      </w:r>
      <w:r w:rsidRPr="00A32024">
        <w:t>ia;</w:t>
      </w:r>
      <w:r w:rsidR="00CC2C4D">
        <w:t xml:space="preserve"> </w:t>
      </w:r>
    </w:p>
    <w:p w14:paraId="10054144" w14:textId="76D5FE6F" w:rsidR="00ED089F" w:rsidRPr="00F56EFD" w:rsidRDefault="00552465">
      <w:pPr>
        <w:pStyle w:val="Level4"/>
        <w:widowControl w:val="0"/>
        <w:numPr>
          <w:ilvl w:val="3"/>
          <w:numId w:val="213"/>
        </w:numPr>
        <w:tabs>
          <w:tab w:val="num" w:pos="2721"/>
        </w:tabs>
        <w:spacing w:before="140" w:after="0"/>
      </w:pPr>
      <w:r w:rsidRPr="0045539C">
        <w:t xml:space="preserve">caso as </w:t>
      </w:r>
      <w:r w:rsidRPr="00F52CD9">
        <w:t xml:space="preserve">Garantias </w:t>
      </w:r>
      <w:r w:rsidR="00817FA6" w:rsidRPr="00384055">
        <w:t xml:space="preserve">e/ou o </w:t>
      </w:r>
      <w:r w:rsidR="005A0400">
        <w:t xml:space="preserve">Contrato de Alienação </w:t>
      </w:r>
      <w:r w:rsidR="00597E30">
        <w:t>Fiduciária</w:t>
      </w:r>
      <w:r w:rsidR="005A0400">
        <w:t xml:space="preserve"> de Imóvel</w:t>
      </w:r>
      <w:r w:rsidR="00320437">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w:t>
      </w:r>
      <w:r w:rsidR="005A0400">
        <w:t xml:space="preserve">Alienação </w:t>
      </w:r>
      <w:r w:rsidR="00DF479C">
        <w:t>Fiduciária</w:t>
      </w:r>
      <w:r w:rsidR="005A0400">
        <w:t xml:space="preserve"> de Imóvel</w:t>
      </w:r>
      <w:r w:rsidRPr="00E50984">
        <w:t xml:space="preserve">, não tenham sido substituídas </w:t>
      </w:r>
      <w:r w:rsidR="00D87DFD">
        <w:t>pela VG Empreendimentos</w:t>
      </w:r>
      <w:r w:rsidR="00D95A72" w:rsidRPr="00E50984">
        <w:t xml:space="preserve">, </w:t>
      </w:r>
      <w:r w:rsidRPr="00E50984">
        <w:t xml:space="preserve">nos termos previstos </w:t>
      </w:r>
      <w:r w:rsidRPr="00384055">
        <w:t xml:space="preserve">no </w:t>
      </w:r>
      <w:r w:rsidR="005A0400">
        <w:t xml:space="preserve">Contrato de Alienação </w:t>
      </w:r>
      <w:r w:rsidR="00597E30">
        <w:t>Fiduciária</w:t>
      </w:r>
      <w:r w:rsidR="005A0400">
        <w:t xml:space="preserve"> de Imóvel</w:t>
      </w:r>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w:t>
      </w:r>
      <w:r w:rsidRPr="00F56EFD">
        <w:t xml:space="preserve">substituída pela Emissora e/ou pelos Fiadores de forma satisfatória aos Debenturistas reunidos em Assembleia Geral, dentro de um prazo de </w:t>
      </w:r>
      <w:r w:rsidR="00DC541E" w:rsidRPr="00F56EFD">
        <w:t>20 (vinte) dias contados da decisão que determinou a referida invalidade, nulidade, ineficácia, inexequibilidade ou insuficiência</w:t>
      </w:r>
      <w:r w:rsidRPr="00F56EFD">
        <w:t>;</w:t>
      </w:r>
      <w:r w:rsidR="003156AA" w:rsidRPr="00F56EFD">
        <w:t xml:space="preserve"> </w:t>
      </w:r>
    </w:p>
    <w:p w14:paraId="1217DBF4" w14:textId="2253162F" w:rsidR="00936CCA" w:rsidRPr="00F13883" w:rsidRDefault="00936CCA">
      <w:pPr>
        <w:pStyle w:val="Level4"/>
        <w:widowControl w:val="0"/>
        <w:numPr>
          <w:ilvl w:val="3"/>
          <w:numId w:val="213"/>
        </w:numPr>
        <w:spacing w:before="140" w:after="0"/>
      </w:pPr>
      <w:r w:rsidRPr="00F13883">
        <w:t>cisão, fusão, incorporação (inclusive de ações) ou qualquer forma de reorganização envolvendo a Emissora</w:t>
      </w:r>
      <w:r w:rsidR="00597491">
        <w:t>, a VG Empreendimentos</w:t>
      </w:r>
      <w:r w:rsidR="00CC7B02" w:rsidRPr="00F13883">
        <w:t xml:space="preserve"> ou a Damrak</w:t>
      </w:r>
      <w:r w:rsidRPr="00F13883">
        <w:t xml:space="preserve">, que acarrete perda ou alteração do atual controle </w:t>
      </w:r>
      <w:r w:rsidRPr="00F13883">
        <w:rPr>
          <w:rFonts w:cs="Tahoma"/>
          <w:szCs w:val="20"/>
        </w:rPr>
        <w:t>(conforme definição de controle prevista no artigo 116 da Lei das Sociedades por Ações) (“</w:t>
      </w:r>
      <w:r w:rsidRPr="00F13883">
        <w:rPr>
          <w:rFonts w:cs="Tahoma"/>
          <w:b/>
          <w:szCs w:val="20"/>
        </w:rPr>
        <w:t>Controle</w:t>
      </w:r>
      <w:r w:rsidRPr="00F13883">
        <w:rPr>
          <w:rFonts w:cs="Tahoma"/>
          <w:szCs w:val="20"/>
        </w:rPr>
        <w:t>”)</w:t>
      </w:r>
      <w:r w:rsidRPr="00F13883">
        <w:t>, direto ou indireto, da Emissora</w:t>
      </w:r>
      <w:r w:rsidR="00597491">
        <w:t>, da VG Empreendimentos</w:t>
      </w:r>
      <w:r w:rsidR="00CC7B02" w:rsidRPr="00F13883">
        <w:t xml:space="preserve"> ou da Damrak</w:t>
      </w:r>
      <w:r w:rsidRPr="00F13883">
        <w:t>, exceto se</w:t>
      </w:r>
      <w:r w:rsidR="0051734B" w:rsidRPr="00F13883">
        <w:t xml:space="preserve">: </w:t>
      </w:r>
      <w:r w:rsidR="0051734B" w:rsidRPr="00F13883">
        <w:rPr>
          <w:b/>
        </w:rPr>
        <w:t>(</w:t>
      </w:r>
      <w:r w:rsidR="00F574E6" w:rsidRPr="00F13883">
        <w:rPr>
          <w:b/>
        </w:rPr>
        <w:t>a</w:t>
      </w:r>
      <w:r w:rsidR="0051734B" w:rsidRPr="00F13883">
        <w:rPr>
          <w:b/>
        </w:rPr>
        <w:t>)</w:t>
      </w:r>
      <w:r w:rsidR="0051734B" w:rsidRPr="00F13883">
        <w:t xml:space="preserve"> </w:t>
      </w:r>
      <w:r w:rsidR="00F574E6" w:rsidRPr="00F13883">
        <w:t>o Sr. Gabriel se mantiver como controlador direto ou indireto da Emissora</w:t>
      </w:r>
      <w:r w:rsidR="00597491">
        <w:t>, da VG Empreendimentos</w:t>
      </w:r>
      <w:r w:rsidR="00597491" w:rsidRPr="00F13883">
        <w:t xml:space="preserve"> ou da Damrak</w:t>
      </w:r>
      <w:r w:rsidR="00F574E6" w:rsidRPr="00F13883">
        <w:t xml:space="preserve">; ou </w:t>
      </w:r>
      <w:r w:rsidR="00F574E6" w:rsidRPr="00F13883">
        <w:rPr>
          <w:b/>
        </w:rPr>
        <w:t>(b)</w:t>
      </w:r>
      <w:r w:rsidRPr="00F13883">
        <w:t xml:space="preserve"> houver anuência de Debenturistas representando, no mínimo, </w:t>
      </w:r>
      <w:r w:rsidR="00A4405F" w:rsidRPr="00F13883">
        <w:t>75</w:t>
      </w:r>
      <w:r w:rsidRPr="00F13883">
        <w:t>% (</w:t>
      </w:r>
      <w:r w:rsidR="00A4405F" w:rsidRPr="00F13883">
        <w:t>setenta e cinco</w:t>
      </w:r>
      <w:r w:rsidRPr="00F13883">
        <w:t xml:space="preserve"> por cento) das Debêntures em Circulação, reunidos em Assembleia Geral;</w:t>
      </w:r>
    </w:p>
    <w:p w14:paraId="4E03003E" w14:textId="25730C46"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39509F">
        <w:t>, pela Dam</w:t>
      </w:r>
      <w:r w:rsidR="009D7491">
        <w:t>ra</w:t>
      </w:r>
      <w:r w:rsidR="0039509F">
        <w:t>k</w:t>
      </w:r>
      <w:r w:rsidR="00597491">
        <w:t>, pela VG Empreendimentos</w:t>
      </w:r>
      <w:r w:rsidR="00597491" w:rsidRPr="00F13883">
        <w:t xml:space="preserve"> </w:t>
      </w:r>
      <w:r w:rsidRPr="00384055">
        <w:t xml:space="preserve">e/ou pelos Fiadores nesta Escritura de Emissão e/ou no </w:t>
      </w:r>
      <w:r w:rsidR="005A0400">
        <w:t xml:space="preserve">Contrato de Alienação </w:t>
      </w:r>
      <w:r w:rsidR="00597E30">
        <w:t>Fiduciária</w:t>
      </w:r>
      <w:r w:rsidR="005A0400">
        <w:t xml:space="preserve"> de Imóvel</w:t>
      </w:r>
      <w:r w:rsidR="00755C4F" w:rsidRPr="00E50984">
        <w:t>, conforme aplicável</w:t>
      </w:r>
      <w:r w:rsidRPr="00E50984">
        <w:t xml:space="preserve">; </w:t>
      </w:r>
    </w:p>
    <w:p w14:paraId="7AEA5C0B" w14:textId="1526FD70" w:rsidR="007254F8" w:rsidRPr="00F13883" w:rsidRDefault="007254F8">
      <w:pPr>
        <w:pStyle w:val="Level4"/>
        <w:widowControl w:val="0"/>
        <w:numPr>
          <w:ilvl w:val="3"/>
          <w:numId w:val="213"/>
        </w:numPr>
        <w:tabs>
          <w:tab w:val="num" w:pos="2721"/>
        </w:tabs>
        <w:spacing w:before="140" w:after="0"/>
      </w:pPr>
      <w:r w:rsidRPr="00F13883">
        <w:t xml:space="preserve">alteração </w:t>
      </w:r>
      <w:r w:rsidR="00383DE7" w:rsidRPr="00F13883">
        <w:t xml:space="preserve">e/ou transferência </w:t>
      </w:r>
      <w:r w:rsidRPr="00F13883">
        <w:t xml:space="preserve">do atual Controle, direto ou indireto, da Emissora, </w:t>
      </w:r>
      <w:r w:rsidR="00F574E6" w:rsidRPr="00F13883">
        <w:t xml:space="preserve">exceto se: </w:t>
      </w:r>
      <w:r w:rsidR="00F574E6" w:rsidRPr="00F13883">
        <w:rPr>
          <w:b/>
        </w:rPr>
        <w:t>(a)</w:t>
      </w:r>
      <w:r w:rsidR="00F574E6" w:rsidRPr="00F13883">
        <w:t xml:space="preserve"> o Sr. Gabriel se mantiver como controlador direto ou indireto da Emissora; ou </w:t>
      </w:r>
      <w:r w:rsidR="00F574E6" w:rsidRPr="00F13883">
        <w:rPr>
          <w:b/>
        </w:rPr>
        <w:t>(b)</w:t>
      </w:r>
      <w:r w:rsidR="00F574E6" w:rsidRPr="00F13883">
        <w:t xml:space="preserve"> houver </w:t>
      </w:r>
      <w:r w:rsidRPr="00F13883">
        <w:t xml:space="preserve">prévia anuência, dos Debenturistas, representando, no mínimo, </w:t>
      </w:r>
      <w:r w:rsidR="008545D1" w:rsidRPr="00F13883">
        <w:t>75</w:t>
      </w:r>
      <w:r w:rsidR="00F574E6" w:rsidRPr="00F13883">
        <w:t>% </w:t>
      </w:r>
      <w:r w:rsidRPr="00F13883">
        <w:t>(</w:t>
      </w:r>
      <w:r w:rsidR="008545D1" w:rsidRPr="00F13883">
        <w:t>setenta e cinco</w:t>
      </w:r>
      <w:r w:rsidRPr="00F13883">
        <w:t xml:space="preserve"> por cento) das Debêntures em Circulação, reunidos em Assembleia Geral;</w:t>
      </w:r>
      <w:r w:rsidR="005A44E0" w:rsidRPr="00F13883">
        <w:t xml:space="preserve"> ou</w:t>
      </w:r>
    </w:p>
    <w:p w14:paraId="3DEB74C2" w14:textId="13DB3406" w:rsidR="005A44E0" w:rsidRPr="0045539C" w:rsidRDefault="005A44E0" w:rsidP="00DF5266">
      <w:pPr>
        <w:pStyle w:val="Level4"/>
        <w:numPr>
          <w:ilvl w:val="3"/>
          <w:numId w:val="213"/>
        </w:numPr>
        <w:tabs>
          <w:tab w:val="left" w:pos="2041"/>
        </w:tabs>
        <w:spacing w:before="140" w:after="0"/>
      </w:pPr>
      <w:bookmarkStart w:id="162" w:name="_Ref531280969"/>
      <w:bookmarkStart w:id="163"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13580E">
        <w:t>4</w:t>
      </w:r>
      <w:r w:rsidRPr="0045539C">
        <w:rPr>
          <w:highlight w:val="yellow"/>
        </w:rPr>
        <w:fldChar w:fldCharType="end"/>
      </w:r>
      <w:r w:rsidRPr="0045539C">
        <w:t xml:space="preserve"> acima</w:t>
      </w:r>
      <w:r w:rsidR="00C07BB0">
        <w:t>.</w:t>
      </w:r>
      <w:bookmarkEnd w:id="162"/>
      <w:bookmarkEnd w:id="163"/>
    </w:p>
    <w:p w14:paraId="4D192BF7" w14:textId="1695C7FB" w:rsidR="00586AB7" w:rsidRPr="0045539C" w:rsidRDefault="0081369D" w:rsidP="00DF5266">
      <w:pPr>
        <w:pStyle w:val="Level3"/>
        <w:spacing w:before="140" w:after="0"/>
        <w:ind w:left="1360" w:hanging="680"/>
        <w:rPr>
          <w:b/>
        </w:rPr>
      </w:pPr>
      <w:bookmarkStart w:id="164" w:name="_Ref356481704"/>
      <w:bookmarkStart w:id="165" w:name="_Ref359943338"/>
      <w:bookmarkStart w:id="166" w:name="_Ref435660904"/>
      <w:bookmarkStart w:id="167" w:name="_Ref498608244"/>
      <w:bookmarkStart w:id="168" w:name="_Ref500784655"/>
      <w:bookmarkStart w:id="169"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13580E">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64"/>
      <w:bookmarkEnd w:id="165"/>
      <w:bookmarkEnd w:id="166"/>
      <w:bookmarkEnd w:id="167"/>
      <w:bookmarkEnd w:id="168"/>
      <w:r w:rsidR="0005435B">
        <w:t xml:space="preserve"> </w:t>
      </w:r>
    </w:p>
    <w:bookmarkEnd w:id="169"/>
    <w:p w14:paraId="5ECE5E73" w14:textId="4622BEA8" w:rsidR="00732D01" w:rsidRPr="00E50984" w:rsidRDefault="00732D01">
      <w:pPr>
        <w:pStyle w:val="Level4"/>
        <w:numPr>
          <w:ilvl w:val="3"/>
          <w:numId w:val="241"/>
        </w:numPr>
        <w:spacing w:before="140" w:after="0"/>
      </w:pPr>
      <w:r w:rsidRPr="00E50984">
        <w:t>inadimplemento, pela Emissora</w:t>
      </w:r>
      <w:r w:rsidR="0039509F">
        <w:t xml:space="preserve"> </w:t>
      </w:r>
      <w:r w:rsidRPr="00E50984">
        <w:t>e/ou pelos Fiadores,</w:t>
      </w:r>
      <w:r w:rsidR="0039509F">
        <w:t xml:space="preserve"> </w:t>
      </w:r>
      <w:r w:rsidRPr="00E50984">
        <w:t xml:space="preserve">de qualquer obrigação não pecuniária prevista nesta Escritura de Emissão e/ou no </w:t>
      </w:r>
      <w:r w:rsidR="005A0400">
        <w:t xml:space="preserve">Contrato de Alienação </w:t>
      </w:r>
      <w:r w:rsidR="00597E30">
        <w:t>Fiduciária</w:t>
      </w:r>
      <w:r w:rsidR="005A0400">
        <w:t xml:space="preserve"> de Imóvel</w:t>
      </w:r>
      <w:r w:rsidRPr="00E50984">
        <w:t xml:space="preserve">, não sanado no prazo de </w:t>
      </w:r>
      <w:r w:rsidR="009D5B0A" w:rsidRPr="00E50984">
        <w:t xml:space="preserve">15 (quinze) Dias Úteis </w:t>
      </w:r>
      <w:r w:rsidRPr="00E50984">
        <w:t xml:space="preserve">contados da data do referido inadimplemento, sendo </w:t>
      </w:r>
      <w:r w:rsidRPr="00E50984">
        <w:lastRenderedPageBreak/>
        <w:t>que o prazo previsto neste inciso não se aplica às obrigações para as quais tenha sido estipulado prazo de cura específico ou para qualquer dos demais Eventos de Vencimento Antecipado;</w:t>
      </w:r>
    </w:p>
    <w:p w14:paraId="5E6EEDB2" w14:textId="327CC9C4" w:rsidR="00732D01" w:rsidRPr="008D09D1" w:rsidRDefault="003B65B0">
      <w:pPr>
        <w:pStyle w:val="Level4"/>
        <w:numPr>
          <w:ilvl w:val="3"/>
          <w:numId w:val="241"/>
        </w:numPr>
        <w:spacing w:before="140" w:after="0"/>
      </w:pPr>
      <w:r w:rsidRPr="00E50984">
        <w:t xml:space="preserve">se </w:t>
      </w:r>
      <w:r w:rsidR="00732D01" w:rsidRPr="00E50984">
        <w:t xml:space="preserve">quaisquer das declarações ou garantias prestadas pela Emissora e/ou pelos Fiadores nesta Escritura de Emissão e/ou no </w:t>
      </w:r>
      <w:r w:rsidR="005A0400">
        <w:t xml:space="preserve">Contrato de Alienação </w:t>
      </w:r>
      <w:r w:rsidR="00597E30">
        <w:t>Fiduciária</w:t>
      </w:r>
      <w:r w:rsidR="005A0400">
        <w:t xml:space="preserve"> de Imóvel</w:t>
      </w:r>
      <w:r w:rsidR="000763BB">
        <w:t>,</w:t>
      </w:r>
      <w:r w:rsidRPr="00E50984">
        <w:t xml:space="preserve"> </w:t>
      </w:r>
      <w:r w:rsidR="000763BB">
        <w:t>que possam causar um</w:t>
      </w:r>
      <w:r w:rsidR="00D16FEB">
        <w:t xml:space="preserve"> Efeito Adverso </w:t>
      </w:r>
      <w:r w:rsidR="00D16FEB" w:rsidRPr="008D09D1">
        <w:t>Relevante</w:t>
      </w:r>
      <w:r w:rsidR="000763BB" w:rsidRPr="008D09D1">
        <w:t>,</w:t>
      </w:r>
      <w:r w:rsidR="00D16FEB" w:rsidRPr="008D09D1">
        <w:t xml:space="preserve"> </w:t>
      </w:r>
      <w:r w:rsidRPr="008D09D1">
        <w:t>revelarem-se incorretas na data em que foram dadas</w:t>
      </w:r>
      <w:r w:rsidR="00732D01" w:rsidRPr="008D09D1">
        <w:t xml:space="preserve">; </w:t>
      </w:r>
    </w:p>
    <w:p w14:paraId="511BF9AE" w14:textId="7EECCDF4" w:rsidR="00732D01" w:rsidRPr="00F13883" w:rsidRDefault="00732D01">
      <w:pPr>
        <w:pStyle w:val="Level4"/>
        <w:numPr>
          <w:ilvl w:val="3"/>
          <w:numId w:val="241"/>
        </w:numPr>
        <w:spacing w:before="140" w:after="0"/>
      </w:pPr>
      <w:r w:rsidRPr="00F13883">
        <w:t>cancelamento, suspensão, não renovação</w:t>
      </w:r>
      <w:r w:rsidR="009D5B0A" w:rsidRPr="00F13883">
        <w:t xml:space="preserve"> ou</w:t>
      </w:r>
      <w:r w:rsidRPr="00F13883">
        <w:t xml:space="preserve"> revogação</w:t>
      </w:r>
      <w:r w:rsidR="00186D2B" w:rsidRPr="00F13883">
        <w:t xml:space="preserve"> </w:t>
      </w:r>
      <w:r w:rsidRPr="00F13883">
        <w:t>das autorizações</w:t>
      </w:r>
      <w:r w:rsidR="009D5B0A" w:rsidRPr="00F13883">
        <w:rPr>
          <w:rFonts w:ascii="Calibri" w:eastAsia="Times New Roman" w:hAnsi="Calibri"/>
          <w:sz w:val="22"/>
          <w:szCs w:val="22"/>
        </w:rPr>
        <w:t xml:space="preserve"> </w:t>
      </w:r>
      <w:r w:rsidR="009D5B0A" w:rsidRPr="00F13883">
        <w:t>concessões, subvenções, alvarás</w:t>
      </w:r>
      <w:r w:rsidRPr="00F13883">
        <w:t xml:space="preserve"> e licenças</w:t>
      </w:r>
      <w:r w:rsidR="009D5B0A" w:rsidRPr="00F13883">
        <w:t xml:space="preserve"> da Emissora</w:t>
      </w:r>
      <w:r w:rsidR="00E371DB" w:rsidRPr="00F13883">
        <w:t xml:space="preserve">, </w:t>
      </w:r>
      <w:r w:rsidR="009D5B0A" w:rsidRPr="00F13883">
        <w:t xml:space="preserve">de qualquer das </w:t>
      </w:r>
      <w:r w:rsidR="009B4DB8" w:rsidRPr="00F13883">
        <w:t>Controladas</w:t>
      </w:r>
      <w:r w:rsidR="00027B8D" w:rsidRPr="00F13883">
        <w:t xml:space="preserve"> e/ou da Damrak</w:t>
      </w:r>
      <w:r w:rsidR="00597491">
        <w:t xml:space="preserve"> e/ou da VG Empreendimentos</w:t>
      </w:r>
      <w:r w:rsidRPr="00F13883">
        <w:t xml:space="preserve">, inclusive ambientais, </w:t>
      </w:r>
      <w:r w:rsidR="009D5B0A" w:rsidRPr="00F13883">
        <w:t xml:space="preserve">exigidas pelos órgãos competentes para o exercício de suas atividades, </w:t>
      </w:r>
      <w:r w:rsidRPr="00F13883">
        <w:t xml:space="preserve">cujo cancelamento, suspensão, não renovação ou revogação, por qualquer motivo, </w:t>
      </w:r>
      <w:r w:rsidR="00F574E6" w:rsidRPr="00F13883">
        <w:t>cause um Efeito Adverso Relevante (conforme abaixo definido)</w:t>
      </w:r>
      <w:r w:rsidR="00CF15B4" w:rsidRPr="00F13883">
        <w:t>, exceto por aquelas que, comprovadamente, estejam em processo tempestivo de renovação, nos termos da legislação aplicável, e cuja ausência não possa causar um Efeito Adverso Relevante</w:t>
      </w:r>
      <w:r w:rsidRPr="00F13883">
        <w:t>;</w:t>
      </w:r>
    </w:p>
    <w:p w14:paraId="5B2F69C6" w14:textId="798A7A0B" w:rsidR="00732D01" w:rsidRPr="00020C1D" w:rsidRDefault="00732D01">
      <w:pPr>
        <w:pStyle w:val="Level4"/>
        <w:numPr>
          <w:ilvl w:val="3"/>
          <w:numId w:val="241"/>
        </w:numPr>
        <w:spacing w:before="140" w:after="0"/>
      </w:pPr>
      <w:r w:rsidRPr="0045539C">
        <w:t xml:space="preserve">caso não ocorra o registro das Garantias, inclusive os registros decorrentes de posteriores </w:t>
      </w:r>
      <w:r w:rsidRPr="00E50984">
        <w:t xml:space="preserve">aditamentos, nos prazos previstos nesta </w:t>
      </w:r>
      <w:r w:rsidRPr="00020C1D">
        <w:t>Escritura de Emissão e</w:t>
      </w:r>
      <w:r w:rsidR="00E254BF" w:rsidRPr="00020C1D">
        <w:t>/ou</w:t>
      </w:r>
      <w:r w:rsidRPr="00020C1D">
        <w:t xml:space="preserve"> no </w:t>
      </w:r>
      <w:r w:rsidR="005A0400">
        <w:t xml:space="preserve">Contrato de Alienação </w:t>
      </w:r>
      <w:r w:rsidR="00597E30">
        <w:t>Fiduciária</w:t>
      </w:r>
      <w:r w:rsidR="005A0400">
        <w:t xml:space="preserve"> de Imóvel</w:t>
      </w:r>
      <w:r w:rsidRPr="00020C1D">
        <w:t>;</w:t>
      </w:r>
    </w:p>
    <w:p w14:paraId="44F9BBB4" w14:textId="52545E4F" w:rsidR="00732D01" w:rsidRPr="00835E82" w:rsidRDefault="00660EB3">
      <w:pPr>
        <w:pStyle w:val="Level4"/>
        <w:numPr>
          <w:ilvl w:val="3"/>
          <w:numId w:val="241"/>
        </w:numPr>
        <w:spacing w:before="140" w:after="0"/>
      </w:pPr>
      <w:r w:rsidRPr="0045539C">
        <w:t xml:space="preserve">não cumprimento, </w:t>
      </w:r>
      <w:r w:rsidR="00597491">
        <w:t>pela</w:t>
      </w:r>
      <w:r w:rsidR="00597491" w:rsidRPr="0045539C">
        <w:t xml:space="preserve"> </w:t>
      </w:r>
      <w:r w:rsidRPr="0045539C">
        <w:t xml:space="preserve">Emissora, </w:t>
      </w:r>
      <w:r w:rsidR="00597491">
        <w:t>pela</w:t>
      </w:r>
      <w:r w:rsidR="00597491" w:rsidRPr="0045539C">
        <w:t xml:space="preserve"> </w:t>
      </w:r>
      <w:r>
        <w:t>Damrak</w:t>
      </w:r>
      <w:r w:rsidRPr="0045539C">
        <w:t>,</w:t>
      </w:r>
      <w:r w:rsidR="00597491">
        <w:t xml:space="preserve"> pela VG Empreendimentos,</w:t>
      </w:r>
      <w:r w:rsidR="00597491" w:rsidRPr="00F13883">
        <w:t xml:space="preserve"> </w:t>
      </w:r>
      <w:r w:rsidR="00597491">
        <w:t>pelos</w:t>
      </w:r>
      <w:r w:rsidR="00597491" w:rsidRPr="0045539C">
        <w:t xml:space="preserve"> </w:t>
      </w:r>
      <w:r w:rsidRPr="0045539C">
        <w:t xml:space="preserve">Fiadores e/ou </w:t>
      </w:r>
      <w:r w:rsidR="00597491">
        <w:t xml:space="preserve">por </w:t>
      </w:r>
      <w:r w:rsidRPr="0045539C">
        <w:t xml:space="preserve">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292E6EBA" w:rsidR="00831AB5" w:rsidRPr="00F13883" w:rsidRDefault="00C656E8">
      <w:pPr>
        <w:pStyle w:val="Level4"/>
        <w:numPr>
          <w:ilvl w:val="3"/>
          <w:numId w:val="241"/>
        </w:numPr>
        <w:spacing w:before="140" w:after="0"/>
      </w:pPr>
      <w:r w:rsidRPr="0045539C">
        <w:t xml:space="preserve">existência de decisão judicial, arbitral ou administrativa, em qualquer caso, </w:t>
      </w:r>
      <w:r>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t>Damrak</w:t>
      </w:r>
      <w:r w:rsidRPr="0045539C">
        <w:t>,</w:t>
      </w:r>
      <w:r w:rsidR="00597491">
        <w:t xml:space="preserve"> pela VG Empreendimentos,</w:t>
      </w:r>
      <w:r w:rsidR="00597491" w:rsidRPr="00F13883">
        <w:t xml:space="preserve"> </w:t>
      </w:r>
      <w:r w:rsidRPr="0045539C">
        <w:t xml:space="preserve">pelos Fiadores e/ou por qualquer de suas </w:t>
      </w:r>
      <w:r>
        <w:t>Controladas</w:t>
      </w:r>
      <w:r w:rsidRPr="0045539C">
        <w:t>, que importem em infringência à</w:t>
      </w:r>
      <w:r>
        <w:t>s Leis Socioambientais</w:t>
      </w:r>
      <w:r w:rsidR="0003165F">
        <w:t xml:space="preserve"> e </w:t>
      </w:r>
      <w:r w:rsidR="00066DB3">
        <w:t>que não cause um Efeito Adverso Relevante</w:t>
      </w:r>
      <w:r>
        <w:t xml:space="preserve">; </w:t>
      </w:r>
    </w:p>
    <w:p w14:paraId="166B7B99" w14:textId="641216D0" w:rsidR="00727D9E" w:rsidRPr="00B42278"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5A0400">
        <w:t xml:space="preserve">Contrato de Alienação </w:t>
      </w:r>
      <w:r w:rsidR="00597E30">
        <w:t>Fiduciária</w:t>
      </w:r>
      <w:r w:rsidR="005A0400">
        <w:t xml:space="preserve"> de Imóvel</w:t>
      </w:r>
      <w:r w:rsidR="0039509F">
        <w:t xml:space="preserve"> </w:t>
      </w:r>
      <w:r w:rsidR="00727D9E" w:rsidRPr="00B42278">
        <w:t>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13580E">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13580E">
        <w:t>8.1.1</w:t>
      </w:r>
      <w:r w:rsidR="00727D9E" w:rsidRPr="00B42278">
        <w:fldChar w:fldCharType="end"/>
      </w:r>
      <w:r w:rsidR="00727D9E" w:rsidRPr="00300118">
        <w:t xml:space="preserve"> acima;</w:t>
      </w:r>
    </w:p>
    <w:p w14:paraId="3BA2BC03" w14:textId="305BFF99" w:rsidR="00732D01" w:rsidRPr="001F6B7D" w:rsidRDefault="00732D01">
      <w:pPr>
        <w:pStyle w:val="Level4"/>
        <w:numPr>
          <w:ilvl w:val="3"/>
          <w:numId w:val="241"/>
        </w:numPr>
        <w:spacing w:before="140" w:after="0"/>
      </w:pPr>
      <w:r w:rsidRPr="001F6B7D">
        <w:lastRenderedPageBreak/>
        <w:t xml:space="preserve">ato de qualquer autoridade governamental com o objetivo de sequestrar, expropriar, nacionalizar, desapropriar ou de qualquer modo adquirir, compulsoriamente </w:t>
      </w:r>
      <w:r w:rsidR="00275F3E" w:rsidRPr="001F6B7D">
        <w:t>até 20%</w:t>
      </w:r>
      <w:r w:rsidR="00CC2C4D">
        <w:t xml:space="preserve"> (vinte por cento)</w:t>
      </w:r>
      <w:r w:rsidR="00275F3E" w:rsidRPr="001F6B7D">
        <w:t xml:space="preserve"> </w:t>
      </w:r>
      <w:r w:rsidR="00F158F3" w:rsidRPr="001F6B7D">
        <w:t xml:space="preserve">das ações do capital social da Emissora </w:t>
      </w:r>
      <w:r w:rsidR="00275F3E" w:rsidRPr="001F6B7D">
        <w:t>e/ou</w:t>
      </w:r>
      <w:r w:rsidR="00F158F3" w:rsidRPr="001F6B7D">
        <w:t xml:space="preserve"> da Damrak</w:t>
      </w:r>
      <w:r w:rsidR="00597491">
        <w:t xml:space="preserve"> e/ou da VG Empreendimentos</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096569" w:rsidRPr="001F6B7D">
        <w:t>20</w:t>
      </w:r>
      <w:r w:rsidR="00A97F9B" w:rsidRPr="001F6B7D">
        <w:t>% (</w:t>
      </w:r>
      <w:r w:rsidR="00096569" w:rsidRPr="001F6B7D">
        <w:t>vinte</w:t>
      </w:r>
      <w:r w:rsidR="00A97F9B" w:rsidRPr="001F6B7D">
        <w:t xml:space="preserve"> por cento) do ativo imobilizado da Emissora</w:t>
      </w:r>
      <w:r w:rsidR="00597491">
        <w:t>,</w:t>
      </w:r>
      <w:r w:rsidR="00275F3E" w:rsidRPr="001F6B7D">
        <w:t xml:space="preserve"> da Damrak</w:t>
      </w:r>
      <w:r w:rsidR="00597491">
        <w:t xml:space="preserve"> e da VG Empreendimentos</w:t>
      </w:r>
      <w:r w:rsidR="00A97F9B" w:rsidRPr="001F6B7D">
        <w:t xml:space="preserve"> com base </w:t>
      </w:r>
      <w:bookmarkStart w:id="170" w:name="_Hlk64281647"/>
      <w:r w:rsidR="00A97F9B" w:rsidRPr="001F6B7D">
        <w:t xml:space="preserve">nas Demonstrações Financeiras Auditadas </w:t>
      </w:r>
      <w:bookmarkEnd w:id="170"/>
      <w:r w:rsidR="00A97F9B" w:rsidRPr="001F6B7D">
        <w:t>da Emissora (conforme abaixo definidas)</w:t>
      </w:r>
      <w:r w:rsidR="00A97F9B" w:rsidRPr="001F6B7D" w:rsidDel="00455787">
        <w:t xml:space="preserve"> </w:t>
      </w:r>
      <w:r w:rsidR="00A97F9B" w:rsidRPr="001F6B7D">
        <w:t>divulgadas regularmente pela Emissora</w:t>
      </w:r>
      <w:r w:rsidR="00065478" w:rsidRPr="001F6B7D">
        <w:t>, e nas demonstrações financeiras consolidadas da Damrak</w:t>
      </w:r>
      <w:r w:rsidR="00597491">
        <w:t xml:space="preserve"> e da VG Empreendimentos</w:t>
      </w:r>
      <w:r w:rsidR="00620B7E" w:rsidRPr="001F6B7D">
        <w:t>;</w:t>
      </w:r>
    </w:p>
    <w:p w14:paraId="5B3DFFEF" w14:textId="54695956" w:rsidR="00B61B11" w:rsidRPr="00121FA8" w:rsidRDefault="00B043F5" w:rsidP="00B61B11">
      <w:pPr>
        <w:pStyle w:val="Level4"/>
        <w:numPr>
          <w:ilvl w:val="3"/>
          <w:numId w:val="241"/>
        </w:numPr>
        <w:spacing w:before="140" w:after="0"/>
      </w:pPr>
      <w:bookmarkStart w:id="171" w:name="_Hlk77277720"/>
      <w:r w:rsidRPr="001F6B7D">
        <w:rPr>
          <w:b/>
        </w:rPr>
        <w:t>(a)</w:t>
      </w:r>
      <w:r w:rsidRPr="001F6B7D">
        <w:t xml:space="preserve"> morte</w:t>
      </w:r>
      <w:r w:rsidRPr="001F6B7D">
        <w:rPr>
          <w:szCs w:val="26"/>
        </w:rPr>
        <w:t xml:space="preserve"> do Teobaldo e/ou do Gabriel; ou </w:t>
      </w:r>
      <w:r w:rsidRPr="001F6B7D">
        <w:rPr>
          <w:b/>
          <w:szCs w:val="26"/>
        </w:rPr>
        <w:t>(b)</w:t>
      </w:r>
      <w:r w:rsidRPr="001F6B7D">
        <w:rPr>
          <w:szCs w:val="26"/>
        </w:rPr>
        <w:t xml:space="preserve"> declaração de insolvência, incapacidade, ausência, ou </w:t>
      </w:r>
      <w:r w:rsidRPr="001F6B7D">
        <w:t xml:space="preserve">interdição </w:t>
      </w:r>
      <w:r w:rsidRPr="001F6B7D">
        <w:rPr>
          <w:szCs w:val="26"/>
        </w:rPr>
        <w:t>do Teobaldo e/ou do Gabriel, por sentença arbitral, decisão judicial ou administrativa ou decisão interlocutória</w:t>
      </w:r>
      <w:r w:rsidRPr="001F6B7D">
        <w:t xml:space="preserve">, exceto se </w:t>
      </w:r>
      <w:r w:rsidRPr="001F6B7D">
        <w:rPr>
          <w:szCs w:val="26"/>
        </w:rPr>
        <w:t>no prazo de 30 dias contados da data do evento, seja substituído o Teobaldo e/ou o Gabriel, conforme o caso, por outro(s) fiador(es) aprovado(s) pelos Debenturistas, em Assembleia Geral;</w:t>
      </w:r>
    </w:p>
    <w:p w14:paraId="0400A0FF" w14:textId="7CA94F17" w:rsidR="00B61B11" w:rsidRPr="00121FA8" w:rsidRDefault="00732D01" w:rsidP="00B61B11">
      <w:pPr>
        <w:pStyle w:val="Level4"/>
        <w:numPr>
          <w:ilvl w:val="3"/>
          <w:numId w:val="241"/>
        </w:numPr>
        <w:spacing w:before="140" w:after="0"/>
      </w:pPr>
      <w:bookmarkStart w:id="172" w:name="_Ref4499884"/>
      <w:bookmarkEnd w:id="171"/>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73" w:name="_Hlk62765507"/>
      <w:r w:rsidR="001E1AE9" w:rsidRPr="001F6B7D">
        <w:t xml:space="preserve">Dívida Líquida/EBITDA </w:t>
      </w:r>
      <w:bookmarkEnd w:id="173"/>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Companhia 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 xml:space="preserve"> combinada com as demonstrações financeiras da Damrak</w:t>
      </w:r>
      <w:r w:rsidRPr="001F6B7D">
        <w:t>,</w:t>
      </w:r>
      <w:r w:rsidR="004E2556" w:rsidRPr="001F6B7D">
        <w:t xml:space="preserve"> com o estorno das </w:t>
      </w:r>
      <w:r w:rsidR="004F3F05" w:rsidRPr="001F6B7D">
        <w:t xml:space="preserve">transações </w:t>
      </w:r>
      <w:r w:rsidR="006431AD">
        <w:t>realizadas</w:t>
      </w:r>
      <w:r w:rsidR="004F3F05" w:rsidRPr="001F6B7D">
        <w:t xml:space="preserve"> entre a Emissora e a Damrak</w:t>
      </w:r>
      <w:r w:rsidR="006A0261" w:rsidRPr="001F6B7D">
        <w:t xml:space="preserve"> (conforme definido abaixo)</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w:t>
      </w:r>
      <w:r w:rsidR="008E330E" w:rsidRPr="00AE72B5">
        <w:t>31 de dezembro</w:t>
      </w:r>
      <w:r w:rsidR="00EF2EEE">
        <w:t xml:space="preserve"> </w:t>
      </w:r>
      <w:r w:rsidR="009F128E" w:rsidRPr="001F6B7D">
        <w:t>202</w:t>
      </w:r>
      <w:r w:rsidR="00C656E8">
        <w:t>2</w:t>
      </w:r>
      <w:r w:rsidR="009F128E" w:rsidRPr="001F6B7D">
        <w:t xml:space="preserve"> </w:t>
      </w:r>
      <w:r w:rsidR="004E4775" w:rsidRPr="001F6B7D">
        <w:t xml:space="preserve">e deverá ser acompanhado até </w:t>
      </w:r>
      <w:r w:rsidR="009D1E1D" w:rsidRPr="001F6B7D">
        <w:t>a Data de Vencimento</w:t>
      </w:r>
      <w:r w:rsidR="004E4775" w:rsidRPr="001F6B7D">
        <w:t>.</w:t>
      </w:r>
      <w:bookmarkEnd w:id="172"/>
      <w:r w:rsidR="00937FB2" w:rsidRPr="001F6B7D">
        <w:t xml:space="preserve"> </w:t>
      </w:r>
    </w:p>
    <w:p w14:paraId="22354746" w14:textId="56D84661" w:rsidR="00732D01" w:rsidRPr="001F6B7D" w:rsidRDefault="00597491" w:rsidP="00984F72">
      <w:pPr>
        <w:pStyle w:val="Level4"/>
        <w:numPr>
          <w:ilvl w:val="0"/>
          <w:numId w:val="0"/>
        </w:numPr>
        <w:spacing w:before="140" w:after="0"/>
        <w:ind w:left="2041"/>
      </w:pPr>
      <w:r w:rsidRPr="001F6B7D">
        <w:t>O</w:t>
      </w:r>
      <w:r w:rsidR="00732D01" w:rsidRPr="001F6B7D">
        <w:t>nde:</w:t>
      </w:r>
    </w:p>
    <w:p w14:paraId="373BF5D4" w14:textId="01EF73BD" w:rsidR="00D53D18" w:rsidRPr="001F6B7D" w:rsidRDefault="00D53D18">
      <w:pPr>
        <w:pStyle w:val="Level5"/>
        <w:widowControl w:val="0"/>
        <w:numPr>
          <w:ilvl w:val="0"/>
          <w:numId w:val="0"/>
        </w:numPr>
        <w:spacing w:before="140" w:after="0"/>
        <w:ind w:left="2127"/>
        <w:rPr>
          <w:b/>
        </w:rPr>
      </w:pPr>
      <w:r w:rsidRPr="001F6B7D">
        <w:t>“</w:t>
      </w:r>
      <w:r w:rsidRPr="001F6B7D">
        <w:rPr>
          <w:b/>
        </w:rPr>
        <w:t>Dívida Líquida</w:t>
      </w:r>
      <w:r w:rsidRPr="001F6B7D">
        <w:t xml:space="preserve">” significa 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w:t>
      </w:r>
      <w:bookmarkStart w:id="174" w:name="_Hlk69986452"/>
      <w:r w:rsidRPr="001F6B7D">
        <w:t>não consolidadas nas demonstrações financeiras auditadas da Emissora</w:t>
      </w:r>
      <w:bookmarkEnd w:id="174"/>
      <w:r w:rsidRPr="001F6B7D">
        <w:t xml:space="preserve">, classificadas no passivo circulante e exigível de longo prazo da Emissora, </w:t>
      </w:r>
      <w:r w:rsidRPr="001F6B7D">
        <w:rPr>
          <w:bCs/>
        </w:rPr>
        <w:t>e excluindo os passivos de direito de uso (ou passivos de arrendamento)</w:t>
      </w:r>
      <w:r w:rsidRPr="001F6B7D">
        <w:t>, menos caixa e as disponibilidades em caixa; e</w:t>
      </w:r>
    </w:p>
    <w:p w14:paraId="00FAAB59" w14:textId="1CD2EA4F" w:rsidR="00E5067B" w:rsidRPr="00CE7852" w:rsidRDefault="00E5067B">
      <w:pPr>
        <w:pStyle w:val="Level5"/>
        <w:widowControl w:val="0"/>
        <w:numPr>
          <w:ilvl w:val="0"/>
          <w:numId w:val="0"/>
        </w:numPr>
        <w:spacing w:before="140" w:after="0"/>
        <w:ind w:left="2127"/>
        <w:rPr>
          <w:b/>
          <w:highlight w:val="yellow"/>
        </w:rPr>
      </w:pPr>
      <w:r w:rsidRPr="00CE7852">
        <w:t>“</w:t>
      </w:r>
      <w:r w:rsidRPr="00CE7852">
        <w:rPr>
          <w:b/>
        </w:rPr>
        <w:t>EBITDA</w:t>
      </w:r>
      <w:r w:rsidRPr="00CE7852">
        <w:t xml:space="preserve">” significa o lucro (prejuízo) líquido antes do imposto de renda e da contribuição social, adicionando-se: (i) despesas financeiras; (ii) despesas com amortizações e depreciações; e (iii) </w:t>
      </w:r>
      <w:r w:rsidRPr="00CE7852">
        <w:rPr>
          <w:bCs/>
          <w:i/>
          <w:iCs/>
        </w:rPr>
        <w:t xml:space="preserve">impairment </w:t>
      </w:r>
      <w:r w:rsidRPr="00CE7852">
        <w:rPr>
          <w:bCs/>
          <w:iCs/>
        </w:rPr>
        <w:t>dos ativos fixos e intangíveis (incluindo marca e ágio)</w:t>
      </w:r>
      <w:r w:rsidRPr="00CE7852">
        <w:rPr>
          <w:iCs/>
        </w:rPr>
        <w:t xml:space="preserve"> </w:t>
      </w:r>
      <w:r w:rsidRPr="00CE7852">
        <w:t xml:space="preserve">existentes na Data de Emissão; e excluindo-se receitas financeiras; apurado a partir das demonstrações financeiras com base nos últimos 12 (doze) meses contados da data-base de cálculo do índice, elaboradas segundo </w:t>
      </w:r>
      <w:r w:rsidR="000B3CC8" w:rsidRPr="00CE7852">
        <w:t xml:space="preserve">as </w:t>
      </w:r>
      <w:r w:rsidR="000B3CC8" w:rsidRPr="00CE7852">
        <w:rPr>
          <w:rStyle w:val="st1"/>
        </w:rPr>
        <w:t>normas internacionais de contabilidade</w:t>
      </w:r>
      <w:r w:rsidRPr="00CE7852">
        <w:t xml:space="preserve"> </w:t>
      </w:r>
      <w:r w:rsidR="000B3CC8" w:rsidRPr="00CE7852">
        <w:t>(“</w:t>
      </w:r>
      <w:r w:rsidRPr="00CE7852">
        <w:rPr>
          <w:b/>
        </w:rPr>
        <w:t>IFRS</w:t>
      </w:r>
      <w:r w:rsidR="000B3CC8" w:rsidRPr="00CE7852">
        <w:t>”)</w:t>
      </w:r>
      <w:r w:rsidRPr="00CE7852">
        <w:t xml:space="preserve">, observado que o Índice </w:t>
      </w:r>
      <w:r w:rsidR="00F5576C" w:rsidRPr="00300118">
        <w:rPr>
          <w:bCs/>
        </w:rPr>
        <w:t>Dívid</w:t>
      </w:r>
      <w:r w:rsidR="00F5576C" w:rsidRPr="00B42278">
        <w:rPr>
          <w:bCs/>
        </w:rPr>
        <w:t xml:space="preserve">a </w:t>
      </w:r>
      <w:r w:rsidR="00843E9B" w:rsidRPr="00B42278">
        <w:rPr>
          <w:bCs/>
        </w:rPr>
        <w:t xml:space="preserve">Financeiro </w:t>
      </w:r>
      <w:r w:rsidR="00F5576C" w:rsidRPr="00B42278">
        <w:rPr>
          <w:bCs/>
        </w:rPr>
        <w:t>Líquida/EBITDA</w:t>
      </w:r>
      <w:r w:rsidR="00843E9B" w:rsidRPr="00CE7852">
        <w:t xml:space="preserve"> </w:t>
      </w:r>
      <w:r w:rsidRPr="00CE7852">
        <w:t>será calculado desconsiderando as práticas incluídas pelo IFRS 16.</w:t>
      </w:r>
    </w:p>
    <w:p w14:paraId="70FC1E12" w14:textId="5954D792" w:rsidR="00732D01" w:rsidRPr="001F6B7D" w:rsidRDefault="00E5067B" w:rsidP="00DF5266">
      <w:pPr>
        <w:pStyle w:val="Level5"/>
        <w:widowControl w:val="0"/>
        <w:numPr>
          <w:ilvl w:val="0"/>
          <w:numId w:val="0"/>
        </w:numPr>
        <w:spacing w:before="140" w:after="0"/>
        <w:ind w:left="2127"/>
        <w:rPr>
          <w:rFonts w:cs="Tahoma"/>
        </w:rPr>
      </w:pPr>
      <w:r w:rsidRPr="00300118">
        <w:rPr>
          <w:rFonts w:cs="Tahoma"/>
        </w:rPr>
        <w:lastRenderedPageBreak/>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será calculado desconsiderando as práticas incluídas pelo IFRS 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13580E">
        <w:rPr>
          <w:rFonts w:cs="Tahoma"/>
        </w:rPr>
        <w:t>(x)</w:t>
      </w:r>
      <w:r w:rsidRPr="00B42278">
        <w:rPr>
          <w:rFonts w:cs="Tahoma"/>
        </w:rPr>
        <w:fldChar w:fldCharType="end"/>
      </w:r>
      <w:r w:rsidRPr="00300118">
        <w:rPr>
          <w:rFonts w:cs="Tahoma"/>
        </w:rPr>
        <w:t>.</w:t>
      </w:r>
      <w:r w:rsidR="00412008" w:rsidRPr="00B42278">
        <w:rPr>
          <w:rFonts w:cs="Tahoma"/>
        </w:rPr>
        <w:t xml:space="preserve"> </w:t>
      </w:r>
    </w:p>
    <w:p w14:paraId="72D117F5" w14:textId="2EFF76AA" w:rsidR="00CA2134" w:rsidRPr="001F6B7D" w:rsidRDefault="00CA2134">
      <w:pPr>
        <w:pStyle w:val="Level4"/>
        <w:numPr>
          <w:ilvl w:val="3"/>
          <w:numId w:val="241"/>
        </w:numPr>
        <w:spacing w:before="140" w:after="0"/>
      </w:pPr>
      <w:bookmarkStart w:id="175" w:name="_Ref64281972"/>
      <w:r w:rsidRPr="001F6B7D">
        <w:t xml:space="preserve">não atendimento, pela Emissora do índice financeiro obtido pela </w:t>
      </w:r>
      <w:r w:rsidR="009A5667" w:rsidRPr="00CE7852">
        <w:t>razão</w:t>
      </w:r>
      <w:r w:rsidR="009A5667" w:rsidRPr="00300118">
        <w:t xml:space="preserve"> </w:t>
      </w:r>
      <w:r w:rsidR="009A5667" w:rsidRPr="00CE7852">
        <w:t>entre o Ativo Circulante e o Passivo Circulante</w:t>
      </w:r>
      <w:r w:rsidR="009A5667" w:rsidRPr="00300118">
        <w:t xml:space="preserve"> </w:t>
      </w:r>
      <w:r w:rsidR="00452EAE" w:rsidRPr="00B42278">
        <w:t>maior</w:t>
      </w:r>
      <w:r w:rsidRPr="00B42278">
        <w:t xml:space="preserve"> ou igual à 0,8 vezes (“</w:t>
      </w:r>
      <w:r w:rsidR="00C0740F" w:rsidRPr="00B42278">
        <w:rPr>
          <w:b/>
          <w:bCs/>
        </w:rPr>
        <w:t>Índice Financeiro</w:t>
      </w:r>
      <w:r w:rsidR="00C0740F" w:rsidRPr="00B42278">
        <w:t xml:space="preserve"> </w:t>
      </w:r>
      <w:r w:rsidRPr="00B42278">
        <w:rPr>
          <w:b/>
        </w:rPr>
        <w:t>Liquidez Corrente</w:t>
      </w:r>
      <w:r w:rsidRPr="00B42278">
        <w:t>”</w:t>
      </w:r>
      <w:r w:rsidR="009A14B6" w:rsidRPr="00B42278">
        <w:t xml:space="preserve">, e em conjunto com </w:t>
      </w:r>
      <w:r w:rsidR="00F5576C" w:rsidRPr="00B42278">
        <w:t xml:space="preserve">Índice </w:t>
      </w:r>
      <w:r w:rsidR="00C0740F" w:rsidRPr="00B42278">
        <w:t xml:space="preserve">Financeiro </w:t>
      </w:r>
      <w:r w:rsidR="009A14B6" w:rsidRPr="00B42278">
        <w:t>Dívida Líquida/EBITDA, “</w:t>
      </w:r>
      <w:r w:rsidR="009A14B6" w:rsidRPr="00B42278">
        <w:rPr>
          <w:b/>
        </w:rPr>
        <w:t>Índices Financeiros</w:t>
      </w:r>
      <w:r w:rsidR="009A14B6" w:rsidRPr="00B42278">
        <w:t>”</w:t>
      </w:r>
      <w:r w:rsidRPr="00B42278">
        <w:t xml:space="preserve">), a ser calculado pela Companhia e verificado anualmente pelo Agente Fiduciário </w:t>
      </w:r>
      <w:r w:rsidR="006A0261" w:rsidRPr="00B42278">
        <w:t>com base nas Demonstrações Financeiras Auditadas da Emissora divulgadas regularmente pela Emissora combinada com as demonstrações financeiras da Damrak, com o estorno das Transações Com Partes Relacionadas (conforme definido abaixo)</w:t>
      </w:r>
      <w:r w:rsidRPr="001F6B7D">
        <w:t xml:space="preserve">, sendo que </w:t>
      </w:r>
      <w:r w:rsidR="002F3752" w:rsidRPr="001F6B7D">
        <w:t xml:space="preserve">a </w:t>
      </w:r>
      <w:r w:rsidRPr="001F6B7D">
        <w:t xml:space="preserve">primeiro verificação pelo Agente Fiduciário ocorrerá com relação à apuração relativa ao exercício social encerrado em </w:t>
      </w:r>
      <w:r w:rsidR="009F128E" w:rsidRPr="001F6B7D">
        <w:t>202</w:t>
      </w:r>
      <w:r w:rsidR="00C656E8">
        <w:t>2</w:t>
      </w:r>
      <w:r w:rsidR="009F128E" w:rsidRPr="001F6B7D">
        <w:t xml:space="preserve"> </w:t>
      </w:r>
      <w:r w:rsidRPr="001F6B7D">
        <w:t>e deverá ser acompanhado até a Data de Vencimento.</w:t>
      </w:r>
      <w:bookmarkEnd w:id="175"/>
    </w:p>
    <w:p w14:paraId="5A910039" w14:textId="1D7BF80C" w:rsidR="00CA2134" w:rsidRPr="001F6B7D" w:rsidRDefault="00597491" w:rsidP="00984F72">
      <w:pPr>
        <w:pStyle w:val="Level4"/>
        <w:numPr>
          <w:ilvl w:val="0"/>
          <w:numId w:val="0"/>
        </w:numPr>
        <w:spacing w:before="140" w:after="0"/>
        <w:ind w:left="2041"/>
      </w:pPr>
      <w:r w:rsidRPr="001F6B7D">
        <w:t>O</w:t>
      </w:r>
      <w:r w:rsidR="00CA2134" w:rsidRPr="001F6B7D">
        <w:t>nde:</w:t>
      </w:r>
    </w:p>
    <w:p w14:paraId="7576AC38" w14:textId="6811F640" w:rsidR="005E5F96" w:rsidRPr="001F6B7D" w:rsidRDefault="00CA2134">
      <w:pPr>
        <w:pStyle w:val="Level5"/>
        <w:widowControl w:val="0"/>
        <w:numPr>
          <w:ilvl w:val="0"/>
          <w:numId w:val="0"/>
        </w:numPr>
        <w:spacing w:before="140" w:after="0"/>
        <w:ind w:left="2127"/>
      </w:pPr>
      <w:r w:rsidRPr="001F6B7D">
        <w:t>“</w:t>
      </w:r>
      <w:r w:rsidR="003A5122" w:rsidRPr="001F6B7D">
        <w:rPr>
          <w:b/>
        </w:rPr>
        <w:t>Índice Financeiro Liquidez Corrente</w:t>
      </w:r>
      <w:r w:rsidRPr="001F6B7D">
        <w:t xml:space="preserve">” </w:t>
      </w:r>
      <w:r w:rsidR="00C0740F" w:rsidRPr="001F6B7D">
        <w:t xml:space="preserve">significa </w:t>
      </w:r>
      <w:r w:rsidR="003A5122" w:rsidRPr="001F6B7D">
        <w:t xml:space="preserve">a </w:t>
      </w:r>
      <w:r w:rsidR="00FD1CCF">
        <w:t>razão</w:t>
      </w:r>
      <w:r w:rsidR="00FD1CCF" w:rsidRPr="001F6B7D">
        <w:t xml:space="preserve"> </w:t>
      </w:r>
      <w:r w:rsidR="003A5122" w:rsidRPr="001F6B7D">
        <w:t xml:space="preserve">entre </w:t>
      </w:r>
      <w:r w:rsidR="005E5F96" w:rsidRPr="001F6B7D">
        <w:t xml:space="preserve">Ativo Circulante </w:t>
      </w:r>
      <w:r w:rsidR="003A5122" w:rsidRPr="001F6B7D">
        <w:t xml:space="preserve">e </w:t>
      </w:r>
      <w:r w:rsidR="005E5F96" w:rsidRPr="001F6B7D">
        <w:t>Passivo Circulante da Emissora;</w:t>
      </w:r>
    </w:p>
    <w:p w14:paraId="07C26C0B" w14:textId="17E5B611" w:rsidR="00CA2134" w:rsidRPr="00B42278" w:rsidRDefault="005E5F96">
      <w:pPr>
        <w:pStyle w:val="Level5"/>
        <w:widowControl w:val="0"/>
        <w:numPr>
          <w:ilvl w:val="0"/>
          <w:numId w:val="0"/>
        </w:numPr>
        <w:spacing w:before="140" w:after="0"/>
        <w:ind w:left="2127"/>
        <w:rPr>
          <w:b/>
        </w:rPr>
      </w:pPr>
      <w:r w:rsidRPr="001F6B7D">
        <w:t>“</w:t>
      </w:r>
      <w:r w:rsidRPr="001F6B7D">
        <w:rPr>
          <w:b/>
        </w:rPr>
        <w:t>Ativo Circulante</w:t>
      </w:r>
      <w:r w:rsidRPr="001F6B7D">
        <w:t xml:space="preserve">” significa </w:t>
      </w:r>
      <w:r w:rsidR="002F3752" w:rsidRPr="001F6B7D">
        <w:t>todos os ativos cuja expectativa de conversão em disponibilidades, usados, consumidos ou exauridos através do curso usual das operações dentro do período de 1 (um) ano</w:t>
      </w:r>
      <w:r w:rsidRPr="00B42278">
        <w:t xml:space="preserve">; </w:t>
      </w:r>
      <w:r w:rsidR="00CA2134" w:rsidRPr="00B42278">
        <w:t>e</w:t>
      </w:r>
    </w:p>
    <w:p w14:paraId="48B79399" w14:textId="48796389" w:rsidR="00CA2134" w:rsidRPr="00CE7852" w:rsidRDefault="005E5F96">
      <w:pPr>
        <w:pStyle w:val="Level5"/>
        <w:widowControl w:val="0"/>
        <w:numPr>
          <w:ilvl w:val="0"/>
          <w:numId w:val="0"/>
        </w:numPr>
        <w:spacing w:before="140" w:after="0"/>
        <w:ind w:left="2127"/>
        <w:rPr>
          <w:b/>
          <w:highlight w:val="yellow"/>
        </w:rPr>
      </w:pPr>
      <w:r w:rsidRPr="00CE7852">
        <w:t>“</w:t>
      </w:r>
      <w:r w:rsidRPr="00CE7852">
        <w:rPr>
          <w:b/>
        </w:rPr>
        <w:t>Passivo Circulante</w:t>
      </w:r>
      <w:r w:rsidRPr="00CE7852">
        <w:t xml:space="preserve">” </w:t>
      </w:r>
      <w:r w:rsidR="000F1446" w:rsidRPr="00300118">
        <w:t xml:space="preserve">significa </w:t>
      </w:r>
      <w:r w:rsidR="002F3752" w:rsidRPr="00B42278">
        <w:t xml:space="preserve">todas </w:t>
      </w:r>
      <w:r w:rsidR="004D552C">
        <w:t xml:space="preserve">as </w:t>
      </w:r>
      <w:r w:rsidR="002F3752" w:rsidRPr="00B42278">
        <w:t>obrigações devidas e vincendas dentro do período de 1 (um) ano</w:t>
      </w:r>
      <w:r w:rsidR="000F1446" w:rsidRPr="00CE7852">
        <w:t>.</w:t>
      </w:r>
    </w:p>
    <w:p w14:paraId="2ABE3B63" w14:textId="50F6056C" w:rsidR="00FF14CD" w:rsidRPr="00CC4142" w:rsidRDefault="00C0740F" w:rsidP="00FF14CD">
      <w:pPr>
        <w:pStyle w:val="Level5"/>
        <w:widowControl w:val="0"/>
        <w:numPr>
          <w:ilvl w:val="0"/>
          <w:numId w:val="0"/>
        </w:numPr>
        <w:spacing w:before="140" w:after="0"/>
        <w:ind w:left="2127"/>
        <w:rPr>
          <w:rFonts w:cs="Tahoma"/>
        </w:rPr>
      </w:pPr>
      <w:r w:rsidRPr="00300118">
        <w:rPr>
          <w:rFonts w:cs="Times New Roman"/>
          <w:szCs w:val="18"/>
        </w:rPr>
        <w:t xml:space="preserve">O Índice Financeiro Liquidez Corrente </w:t>
      </w:r>
      <w:r w:rsidR="00CA2134" w:rsidRPr="00B42278">
        <w:rPr>
          <w:rFonts w:cs="Times New Roman"/>
          <w:szCs w:val="18"/>
        </w:rPr>
        <w:t>ser</w:t>
      </w:r>
      <w:r w:rsidRPr="00B42278">
        <w:rPr>
          <w:rFonts w:cs="Times New Roman"/>
          <w:szCs w:val="18"/>
        </w:rPr>
        <w:t>á</w:t>
      </w:r>
      <w:r w:rsidR="00CA2134" w:rsidRPr="00B42278">
        <w:rPr>
          <w:rFonts w:cs="Times New Roman"/>
          <w:szCs w:val="18"/>
        </w:rPr>
        <w:t xml:space="preserve"> calculad</w:t>
      </w:r>
      <w:r w:rsidRPr="00B42278">
        <w:rPr>
          <w:rFonts w:cs="Times New Roman"/>
          <w:szCs w:val="18"/>
        </w:rPr>
        <w:t>o</w:t>
      </w:r>
      <w:r w:rsidR="00CA2134" w:rsidRPr="00B42278">
        <w:rPr>
          <w:rFonts w:cs="Times New Roman"/>
          <w:szCs w:val="18"/>
        </w:rPr>
        <w:t xml:space="preserve"> com base nas </w:t>
      </w:r>
      <w:r w:rsidR="00CA2134" w:rsidRPr="001F6B7D">
        <w:rPr>
          <w:szCs w:val="18"/>
        </w:rPr>
        <w:t>Demonstrações Financeiras Auditadas da Emissora</w:t>
      </w:r>
      <w:r w:rsidR="00CA2134" w:rsidRPr="001F6B7D">
        <w:rPr>
          <w:rFonts w:cs="Times New Roman"/>
          <w:szCs w:val="18"/>
        </w:rPr>
        <w:t xml:space="preserve">, auditadas por empresa de auditoria independente registrada na CVM, de acordo com as práticas contábeis adotadas no Brasil em vigor na Data de Emissão, observado que o </w:t>
      </w:r>
      <w:r w:rsidRPr="001F6B7D">
        <w:rPr>
          <w:rFonts w:cs="Times New Roman"/>
          <w:szCs w:val="18"/>
        </w:rPr>
        <w:t xml:space="preserve">Índice Financeiro Liquidez Corrente </w:t>
      </w:r>
      <w:r w:rsidR="00910524" w:rsidRPr="001F6B7D">
        <w:rPr>
          <w:rFonts w:cs="Times New Roman"/>
          <w:szCs w:val="18"/>
        </w:rPr>
        <w:t>ser</w:t>
      </w:r>
      <w:r w:rsidRPr="001F6B7D">
        <w:rPr>
          <w:rFonts w:cs="Times New Roman"/>
          <w:szCs w:val="18"/>
        </w:rPr>
        <w:t>á</w:t>
      </w:r>
      <w:r w:rsidR="00CA2134" w:rsidRPr="001F6B7D">
        <w:rPr>
          <w:rFonts w:cs="Times New Roman"/>
          <w:szCs w:val="18"/>
        </w:rPr>
        <w:t xml:space="preserve"> calculado desconsiderando</w:t>
      </w:r>
      <w:r w:rsidR="00B96691" w:rsidRPr="001F6B7D">
        <w:rPr>
          <w:rFonts w:cs="Times New Roman"/>
          <w:szCs w:val="18"/>
        </w:rPr>
        <w:t xml:space="preserve"> as transações realizadas entre a Emissora e os Fiadores (“</w:t>
      </w:r>
      <w:r w:rsidR="00B96691" w:rsidRPr="001F6B7D">
        <w:rPr>
          <w:rFonts w:cs="Times New Roman"/>
          <w:b/>
          <w:szCs w:val="18"/>
        </w:rPr>
        <w:t>Transações Com Partes Relacionadas</w:t>
      </w:r>
      <w:r w:rsidR="00B96691" w:rsidRPr="001F6B7D">
        <w:rPr>
          <w:rFonts w:cs="Times New Roman"/>
          <w:szCs w:val="18"/>
        </w:rPr>
        <w:t>”</w:t>
      </w:r>
      <w:r w:rsidR="00D576D3" w:rsidRPr="001F6B7D">
        <w:rPr>
          <w:rFonts w:cs="Times New Roman"/>
          <w:szCs w:val="18"/>
        </w:rPr>
        <w:t>)</w:t>
      </w:r>
      <w:r w:rsidR="00B96691" w:rsidRPr="001F6B7D">
        <w:rPr>
          <w:rFonts w:cs="Times New Roman"/>
          <w:szCs w:val="18"/>
        </w:rPr>
        <w:t>,</w:t>
      </w:r>
      <w:r w:rsidR="00CA2134" w:rsidRPr="001F6B7D">
        <w:rPr>
          <w:rFonts w:cs="Times New Roman"/>
          <w:szCs w:val="18"/>
        </w:rPr>
        <w:t xml:space="preserve"> </w:t>
      </w:r>
      <w:r w:rsidRPr="001F6B7D">
        <w:rPr>
          <w:rFonts w:cs="Times New Roman"/>
          <w:szCs w:val="18"/>
        </w:rPr>
        <w:t>os ativos e passivos de arrendamento de curto prazo</w:t>
      </w:r>
      <w:r w:rsidR="0054413B" w:rsidRPr="001F6B7D">
        <w:rPr>
          <w:rFonts w:cs="Times New Roman"/>
          <w:szCs w:val="18"/>
        </w:rPr>
        <w:t>, e as</w:t>
      </w:r>
      <w:r w:rsidR="0054413B" w:rsidRPr="001F6B7D">
        <w:rPr>
          <w:rFonts w:cs="Tahoma"/>
        </w:rPr>
        <w:t xml:space="preserve"> práticas incluídas pelo IFRS 16. Caso tais práticas sejam alteradas após a Data de Emissão, tal </w:t>
      </w:r>
      <w:r w:rsidR="0054413B" w:rsidRPr="00CC4142">
        <w:rPr>
          <w:rFonts w:cs="Tahoma"/>
        </w:rPr>
        <w:t>Índice Financeiro</w:t>
      </w:r>
      <w:r w:rsidR="0054413B" w:rsidRPr="00CC4142">
        <w:t xml:space="preserve"> </w:t>
      </w:r>
      <w:r w:rsidR="0054413B" w:rsidRPr="00CC4142">
        <w:rPr>
          <w:rFonts w:cs="Tahoma"/>
        </w:rPr>
        <w:t xml:space="preserve">Liquidez Corrente deverá continuar sendo calculado de acordo com as práticas contábeis em vigor na Data de Emissão, desconsiderando as práticas incluídas pelo IFRS 16 e conforme as definições mencionadas neste item </w:t>
      </w:r>
      <w:r w:rsidR="0054413B" w:rsidRPr="00CC4142">
        <w:rPr>
          <w:rFonts w:cs="Tahoma"/>
        </w:rPr>
        <w:fldChar w:fldCharType="begin"/>
      </w:r>
      <w:r w:rsidR="0054413B" w:rsidRPr="00CC4142">
        <w:rPr>
          <w:rFonts w:cs="Tahoma"/>
        </w:rPr>
        <w:instrText xml:space="preserve"> REF _Ref64281972 \r \h </w:instrText>
      </w:r>
      <w:r w:rsidR="00CC4142">
        <w:rPr>
          <w:rFonts w:cs="Tahoma"/>
        </w:rPr>
        <w:instrText xml:space="preserve"> \* MERGEFORMAT </w:instrText>
      </w:r>
      <w:r w:rsidR="0054413B" w:rsidRPr="00CC4142">
        <w:rPr>
          <w:rFonts w:cs="Tahoma"/>
        </w:rPr>
      </w:r>
      <w:r w:rsidR="0054413B" w:rsidRPr="00CC4142">
        <w:rPr>
          <w:rFonts w:cs="Tahoma"/>
        </w:rPr>
        <w:fldChar w:fldCharType="separate"/>
      </w:r>
      <w:r w:rsidR="0013580E">
        <w:rPr>
          <w:rFonts w:cs="Tahoma"/>
        </w:rPr>
        <w:t>(xi)</w:t>
      </w:r>
      <w:r w:rsidR="0054413B" w:rsidRPr="00CC4142">
        <w:rPr>
          <w:rFonts w:cs="Tahoma"/>
        </w:rPr>
        <w:fldChar w:fldCharType="end"/>
      </w:r>
      <w:r w:rsidR="00C07BB0" w:rsidRPr="00CC4142">
        <w:rPr>
          <w:rFonts w:cs="Times New Roman"/>
          <w:szCs w:val="18"/>
        </w:rPr>
        <w:t>;</w:t>
      </w:r>
      <w:r w:rsidR="00910524" w:rsidRPr="00CC4142">
        <w:rPr>
          <w:rFonts w:cs="Tahoma"/>
        </w:rPr>
        <w:t xml:space="preserve"> </w:t>
      </w:r>
    </w:p>
    <w:p w14:paraId="283B51CF" w14:textId="36C4C759" w:rsidR="00673E73" w:rsidRPr="00F13883" w:rsidRDefault="005024F0" w:rsidP="00673E73">
      <w:pPr>
        <w:pStyle w:val="Level4"/>
        <w:numPr>
          <w:ilvl w:val="3"/>
          <w:numId w:val="241"/>
        </w:numPr>
        <w:spacing w:before="140" w:after="0"/>
      </w:pPr>
      <w:r>
        <w:lastRenderedPageBreak/>
        <w:t xml:space="preserve">caso </w:t>
      </w:r>
      <w:r w:rsidR="00597491">
        <w:t xml:space="preserve">a </w:t>
      </w:r>
      <w:r w:rsidR="00597491">
        <w:rPr>
          <w:bCs/>
        </w:rPr>
        <w:t xml:space="preserve">Emissora </w:t>
      </w:r>
      <w:r w:rsidR="00673E73" w:rsidRPr="00F13883">
        <w:t>deix</w:t>
      </w:r>
      <w:r>
        <w:t>e</w:t>
      </w:r>
      <w:r w:rsidR="00673E73" w:rsidRPr="00F13883">
        <w:t xml:space="preserve"> de </w:t>
      </w:r>
      <w:r w:rsidR="00597491">
        <w:t>ter suas</w:t>
      </w:r>
      <w:r w:rsidR="00673E73" w:rsidRPr="00F13883">
        <w:t xml:space="preserve"> demonstrações financeiras</w:t>
      </w:r>
      <w:r w:rsidR="003F507B">
        <w:t xml:space="preserve"> auditadas por qualquer</w:t>
      </w:r>
      <w:r w:rsidR="00673E73" w:rsidRPr="00F13883">
        <w:t xml:space="preserve"> uma das seguintes empresas: (a) Ernest &amp; Young; (b) PricewaterhouseCoopers (PwC); (c) KPMG; (d) Delloite; </w:t>
      </w:r>
      <w:r w:rsidR="00A97F9B" w:rsidRPr="00F13883">
        <w:t>ou</w:t>
      </w:r>
      <w:r w:rsidR="00673E73" w:rsidRPr="00F13883">
        <w:t xml:space="preserve"> (e) BDO;</w:t>
      </w:r>
      <w:r w:rsidR="00B61B11" w:rsidRPr="00F13883">
        <w:t xml:space="preserve"> </w:t>
      </w:r>
    </w:p>
    <w:p w14:paraId="404E9C24" w14:textId="77777777" w:rsidR="005A6D22" w:rsidRPr="001F6B7D" w:rsidRDefault="005A6D22" w:rsidP="00675FF8"/>
    <w:p w14:paraId="4EDF7317" w14:textId="55567D24" w:rsidR="00673E73" w:rsidRDefault="00673E73" w:rsidP="00673E73">
      <w:pPr>
        <w:pStyle w:val="Level4"/>
        <w:numPr>
          <w:ilvl w:val="3"/>
          <w:numId w:val="241"/>
        </w:numPr>
        <w:tabs>
          <w:tab w:val="clear" w:pos="2041"/>
        </w:tabs>
      </w:pPr>
      <w:r w:rsidRPr="001F6B7D">
        <w:t>protestos de títulos contra a Emissora, cujo valor unitário ou agregado seja igual ou superior a</w:t>
      </w:r>
      <w:bookmarkStart w:id="176" w:name="_Hlk54907918"/>
      <w:r w:rsidR="00076C19" w:rsidRPr="001F6B7D">
        <w:t xml:space="preserve"> </w:t>
      </w:r>
      <w:r w:rsidRPr="001F6B7D">
        <w:t>R</w:t>
      </w:r>
      <w:r w:rsidR="00076C19" w:rsidRPr="001F6B7D">
        <w:t>$10</w:t>
      </w:r>
      <w:r w:rsidRPr="001F6B7D">
        <w:t>.000.000,00 (</w:t>
      </w:r>
      <w:r w:rsidR="00076C19" w:rsidRPr="001F6B7D">
        <w:t>dez</w:t>
      </w:r>
      <w:r w:rsidRPr="001F6B7D">
        <w:t xml:space="preserve"> milhões de reais), corrigido anualmente pelo IPCA, salvo se, em quaisquer dos casos</w:t>
      </w:r>
      <w:bookmarkEnd w:id="176"/>
      <w:r w:rsidRPr="001F6B7D">
        <w:t xml:space="preserve"> (</w:t>
      </w:r>
      <w:r w:rsidR="00A97F9B" w:rsidRPr="001F6B7D">
        <w:t>a</w:t>
      </w:r>
      <w:r w:rsidRPr="001F6B7D">
        <w:t>) o protesto tiver sido efetuado por erro ou má-fé de terceiros, desde que validamente comprovado pela Emissora ou (</w:t>
      </w:r>
      <w:r w:rsidR="00A97F9B" w:rsidRPr="001F6B7D">
        <w:t>b</w:t>
      </w:r>
      <w:r w:rsidRPr="001F6B7D">
        <w:t xml:space="preserve">) se for cancelado ou sustado, em qualquer hipótese, dentro de 90 dias; </w:t>
      </w:r>
    </w:p>
    <w:p w14:paraId="58B0DFB3" w14:textId="2B6A00E8" w:rsidR="00C656E8" w:rsidRPr="00F13883" w:rsidRDefault="00C656E8" w:rsidP="00C656E8">
      <w:pPr>
        <w:pStyle w:val="Level4"/>
        <w:widowControl w:val="0"/>
        <w:numPr>
          <w:ilvl w:val="3"/>
          <w:numId w:val="241"/>
        </w:numPr>
        <w:tabs>
          <w:tab w:val="num" w:pos="2721"/>
        </w:tabs>
        <w:spacing w:before="140" w:after="0"/>
      </w:pPr>
      <w:r w:rsidRPr="00F13883">
        <w:rPr>
          <w:color w:val="000000"/>
        </w:rPr>
        <w:t xml:space="preserve">descumprimento, pela Emissora e/ou pelos Fiadores, de qualquer decisão judicial, </w:t>
      </w:r>
      <w:r>
        <w:rPr>
          <w:color w:val="000000"/>
        </w:rPr>
        <w:t>administrativa e/ou arbitral</w:t>
      </w:r>
      <w:r w:rsidRPr="00F13883">
        <w:rPr>
          <w:color w:val="000000"/>
        </w:rPr>
        <w:t>, de natureza condenatória</w:t>
      </w:r>
      <w:r>
        <w:rPr>
          <w:color w:val="000000"/>
        </w:rPr>
        <w:t xml:space="preserve"> </w:t>
      </w:r>
      <w:r w:rsidR="003F507B">
        <w:rPr>
          <w:color w:val="000000"/>
        </w:rPr>
        <w:t>com</w:t>
      </w:r>
      <w:r>
        <w:rPr>
          <w:color w:val="000000"/>
        </w:rPr>
        <w:t xml:space="preserve"> exigibilidade imediata</w:t>
      </w:r>
      <w:r w:rsidRPr="00F13883">
        <w:rPr>
          <w:color w:val="000000"/>
        </w:rPr>
        <w:t>, contra a Emissora e/ou os Fiadores,</w:t>
      </w:r>
      <w:r w:rsidRPr="00F13883">
        <w:t xml:space="preserve"> em valor, individual ou agregado, igual ou superior a </w:t>
      </w:r>
      <w:r w:rsidRPr="00377CF4">
        <w:t>R$10.000.000,00 (dez milhões de reais)</w:t>
      </w:r>
      <w:r w:rsidRPr="00806055">
        <w:t>,</w:t>
      </w:r>
      <w:r w:rsidRPr="00F13883">
        <w:t xml:space="preserve"> atualizados, anualmente, a partir da Data de Emissão pelo IPCA, exceto se: </w:t>
      </w:r>
      <w:r w:rsidRPr="00F13883">
        <w:rPr>
          <w:b/>
        </w:rPr>
        <w:t>(a)</w:t>
      </w:r>
      <w:r w:rsidRPr="00F13883">
        <w:t xml:space="preserve"> for comprovada, em até 10 (dez) Dias Úteis da decisão, a obtenção de efeitos suspensivos da respectiva medida; ou </w:t>
      </w:r>
      <w:r w:rsidRPr="00F13883">
        <w:rPr>
          <w:b/>
        </w:rPr>
        <w:t>(b)</w:t>
      </w:r>
      <w:r w:rsidRPr="00F13883">
        <w:t xml:space="preserve"> no prazo legal, tiver sido apresentada garantia em juízo, aceita pelo Poder Judiciário;</w:t>
      </w:r>
      <w:r>
        <w:t xml:space="preserve"> </w:t>
      </w:r>
    </w:p>
    <w:p w14:paraId="3E7609A2" w14:textId="61D336F5" w:rsidR="00C07BB0" w:rsidRDefault="00076C19" w:rsidP="00AE72B5">
      <w:pPr>
        <w:pStyle w:val="Level4"/>
        <w:numPr>
          <w:ilvl w:val="3"/>
          <w:numId w:val="241"/>
        </w:numPr>
        <w:tabs>
          <w:tab w:val="clear" w:pos="2041"/>
        </w:tabs>
        <w:spacing w:before="140"/>
        <w:rPr>
          <w:rFonts w:cs="Tahoma"/>
        </w:rPr>
      </w:pPr>
      <w:r w:rsidRPr="001F6B7D">
        <w:t>interrupção</w:t>
      </w:r>
      <w:r w:rsidRPr="001F6B7D">
        <w:rPr>
          <w:rFonts w:cs="Tahoma"/>
        </w:rPr>
        <w:t xml:space="preserve"> das atividades da </w:t>
      </w:r>
      <w:r>
        <w:rPr>
          <w:rFonts w:cs="Tahoma"/>
        </w:rPr>
        <w:t>Emissora por mais de 30 (trinta) dias sem justa causa</w:t>
      </w:r>
      <w:r w:rsidR="00C07BB0">
        <w:rPr>
          <w:rFonts w:cs="Tahoma"/>
        </w:rPr>
        <w:t>; ou</w:t>
      </w:r>
    </w:p>
    <w:p w14:paraId="6795B723" w14:textId="3353CAFD" w:rsidR="00673E73" w:rsidRPr="00C07BB0" w:rsidRDefault="00C07BB0" w:rsidP="00CF393E">
      <w:pPr>
        <w:pStyle w:val="Level4"/>
        <w:widowControl w:val="0"/>
        <w:numPr>
          <w:ilvl w:val="3"/>
          <w:numId w:val="241"/>
        </w:numPr>
        <w:tabs>
          <w:tab w:val="clear" w:pos="2041"/>
          <w:tab w:val="num" w:pos="2721"/>
        </w:tabs>
        <w:spacing w:before="140" w:after="0"/>
        <w:rPr>
          <w:rFonts w:cs="Tahoma"/>
        </w:rPr>
      </w:pPr>
      <w:r w:rsidRPr="0045539C">
        <w:t>alteração ou modificação do objeto social disposto no estatuto social da Emissora, de forma a excluir ou alterar</w:t>
      </w:r>
      <w:r>
        <w:t xml:space="preserve"> </w:t>
      </w:r>
      <w:r w:rsidRPr="0045539C">
        <w:t>as suas atividades principais</w:t>
      </w:r>
      <w:r w:rsidRPr="00E9206A">
        <w:t xml:space="preserve"> </w:t>
      </w:r>
      <w:r>
        <w:t xml:space="preserve">do artigo 3º do Estatuto Social atualmente vigente da Emissora, conforme transcrito na Cláusula </w:t>
      </w:r>
      <w:r>
        <w:fldChar w:fldCharType="begin"/>
      </w:r>
      <w:r>
        <w:instrText xml:space="preserve"> REF _Ref509245377 \r \h </w:instrText>
      </w:r>
      <w:r>
        <w:fldChar w:fldCharType="separate"/>
      </w:r>
      <w:r w:rsidR="0013580E">
        <w:t>3</w:t>
      </w:r>
      <w:r>
        <w:fldChar w:fldCharType="end"/>
      </w:r>
      <w:r>
        <w:t xml:space="preserve"> desta Escritura de Emissão, </w:t>
      </w:r>
      <w:r w:rsidRPr="0045539C">
        <w:t>agrega</w:t>
      </w:r>
      <w:r>
        <w:t>ndo</w:t>
      </w:r>
      <w:r w:rsidRPr="0045539C">
        <w:t xml:space="preserve"> novos negócios que tenham prevalência ou possam representar desvios em relação às atividades principais atualmente desenvolvidas</w:t>
      </w:r>
      <w:r>
        <w:t>.</w:t>
      </w:r>
    </w:p>
    <w:p w14:paraId="799A714E" w14:textId="60E5F18C" w:rsidR="00012007" w:rsidRPr="0045539C" w:rsidRDefault="00012007" w:rsidP="00DF5266">
      <w:pPr>
        <w:pStyle w:val="Level2"/>
        <w:widowControl w:val="0"/>
        <w:spacing w:before="140" w:after="0"/>
      </w:pPr>
      <w:bookmarkStart w:id="177" w:name="_Ref130283217"/>
      <w:bookmarkStart w:id="178" w:name="_Ref169028300"/>
      <w:bookmarkStart w:id="179" w:name="_Ref278369126"/>
      <w:bookmarkStart w:id="180" w:name="_Ref474855533"/>
      <w:bookmarkEnd w:id="153"/>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13580E">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77"/>
      <w:bookmarkEnd w:id="178"/>
      <w:bookmarkEnd w:id="179"/>
    </w:p>
    <w:p w14:paraId="34F9A350" w14:textId="233B57DF" w:rsidR="00C767DA" w:rsidRPr="0045539C" w:rsidRDefault="00012007" w:rsidP="00DF5266">
      <w:pPr>
        <w:pStyle w:val="Level2"/>
        <w:widowControl w:val="0"/>
        <w:spacing w:before="140" w:after="0"/>
        <w:rPr>
          <w:rFonts w:cs="Arial"/>
          <w:b/>
          <w:szCs w:val="20"/>
        </w:rPr>
      </w:pPr>
      <w:bookmarkStart w:id="181" w:name="_Ref516847073"/>
      <w:bookmarkStart w:id="182" w:name="_Ref130283218"/>
      <w:bookmarkStart w:id="183"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13580E">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39E98B40" w:rsidR="00C767DA" w:rsidRPr="0045539C" w:rsidRDefault="00C767DA" w:rsidP="00DF5266">
      <w:pPr>
        <w:pStyle w:val="Level2"/>
        <w:widowControl w:val="0"/>
        <w:spacing w:before="140" w:after="0"/>
        <w:rPr>
          <w:rFonts w:cs="Arial"/>
          <w:b/>
          <w:szCs w:val="20"/>
        </w:rPr>
      </w:pPr>
      <w:bookmarkStart w:id="184" w:name="_Ref392008629"/>
      <w:bookmarkStart w:id="185" w:name="_Ref439944731"/>
      <w:bookmarkStart w:id="186"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13580E">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84"/>
      <w:bookmarkEnd w:id="185"/>
      <w:r w:rsidRPr="0045539C">
        <w:rPr>
          <w:rFonts w:cs="Arial"/>
          <w:szCs w:val="20"/>
        </w:rPr>
        <w:t>.</w:t>
      </w:r>
      <w:bookmarkEnd w:id="186"/>
      <w:r w:rsidR="00EE5A4C" w:rsidRPr="0045539C">
        <w:rPr>
          <w:rFonts w:cs="Arial"/>
          <w:szCs w:val="20"/>
        </w:rPr>
        <w:t xml:space="preserve"> </w:t>
      </w:r>
    </w:p>
    <w:p w14:paraId="268D5A5E" w14:textId="5CC45903" w:rsidR="00C767DA" w:rsidRPr="0045539C" w:rsidRDefault="00C767DA" w:rsidP="00DF5266">
      <w:pPr>
        <w:pStyle w:val="Level2"/>
        <w:widowControl w:val="0"/>
        <w:spacing w:before="140" w:after="0"/>
        <w:rPr>
          <w:rFonts w:cs="Arial"/>
          <w:szCs w:val="20"/>
        </w:rPr>
      </w:pPr>
      <w:bookmarkStart w:id="187" w:name="_Ref416258031"/>
      <w:bookmarkStart w:id="188"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13580E">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87"/>
      <w:bookmarkEnd w:id="188"/>
    </w:p>
    <w:p w14:paraId="017C3649" w14:textId="5A0A1013" w:rsidR="00F019F2" w:rsidRPr="0045539C" w:rsidRDefault="00F019F2" w:rsidP="00DF5266">
      <w:pPr>
        <w:pStyle w:val="Level2"/>
        <w:widowControl w:val="0"/>
        <w:spacing w:before="140" w:after="0"/>
      </w:pPr>
      <w:bookmarkStart w:id="189" w:name="_Ref514689054"/>
      <w:bookmarkStart w:id="190" w:name="_Ref470625528"/>
      <w:bookmarkStart w:id="191" w:name="_Ref507429726"/>
      <w:bookmarkStart w:id="192" w:name="_Ref514359861"/>
      <w:bookmarkStart w:id="193" w:name="_Ref510432575"/>
      <w:r w:rsidRPr="0045539C">
        <w:lastRenderedPageBreak/>
        <w:t>N</w:t>
      </w:r>
      <w:bookmarkStart w:id="194" w:name="_Ref534176563"/>
      <w:r w:rsidRPr="0045539C">
        <w:t xml:space="preserve">a ocorrência do vencimento antecipado das Debêntures, a Emissora obriga-se a </w:t>
      </w:r>
      <w:r>
        <w:t>pagar</w:t>
      </w:r>
      <w:r w:rsidRPr="0045539C">
        <w:t xml:space="preserve"> a totalidade das Debêntures</w:t>
      </w:r>
      <w:bookmarkStart w:id="195"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95"/>
      <w:r w:rsidRPr="0045539C">
        <w:t xml:space="preserve">, observados os procedimentos estabelecidos </w:t>
      </w:r>
      <w:r w:rsidR="00E01395">
        <w:t>nos itens</w:t>
      </w:r>
      <w:r w:rsidRPr="0045539C">
        <w:t xml:space="preserve"> abaixo.</w:t>
      </w:r>
      <w:bookmarkEnd w:id="189"/>
      <w:bookmarkEnd w:id="194"/>
      <w:r w:rsidRPr="0045539C">
        <w:t xml:space="preserve"> </w:t>
      </w:r>
      <w:bookmarkEnd w:id="190"/>
    </w:p>
    <w:bookmarkEnd w:id="191"/>
    <w:bookmarkEnd w:id="192"/>
    <w:bookmarkEnd w:id="193"/>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96" w:name="_Ref470204567"/>
      <w:r w:rsidRPr="0045539C">
        <w:t>o</w:t>
      </w:r>
      <w:bookmarkEnd w:id="196"/>
      <w:r w:rsidRPr="0045539C">
        <w:t xml:space="preserve"> das Debêntures</w:t>
      </w:r>
      <w:bookmarkStart w:id="197" w:name="_Ref474855556"/>
      <w:r w:rsidRPr="0045539C">
        <w:t>.</w:t>
      </w:r>
      <w:bookmarkEnd w:id="197"/>
      <w:r w:rsidRPr="0045539C">
        <w:t xml:space="preserve"> </w:t>
      </w:r>
    </w:p>
    <w:p w14:paraId="34F03792" w14:textId="09A74B27" w:rsidR="00062CEB" w:rsidRPr="0045539C" w:rsidRDefault="00012007">
      <w:pPr>
        <w:pStyle w:val="Level2"/>
        <w:widowControl w:val="0"/>
        <w:spacing w:before="140" w:after="0"/>
        <w:rPr>
          <w:rFonts w:cs="Arial"/>
          <w:szCs w:val="20"/>
        </w:rPr>
      </w:pPr>
      <w:bookmarkStart w:id="198" w:name="_DV_C43"/>
      <w:bookmarkStart w:id="199" w:name="_Ref359943492"/>
      <w:bookmarkStart w:id="200" w:name="_Ref483833148"/>
      <w:bookmarkEnd w:id="181"/>
      <w:bookmarkEnd w:id="182"/>
      <w:bookmarkEnd w:id="183"/>
      <w:bookmarkEnd w:id="198"/>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80"/>
      <w:bookmarkEnd w:id="199"/>
      <w:bookmarkEnd w:id="200"/>
    </w:p>
    <w:p w14:paraId="7E90A4CA" w14:textId="390CA3F2" w:rsidR="00ED1701" w:rsidRPr="0045539C" w:rsidRDefault="00ED1701" w:rsidP="00431C34">
      <w:pPr>
        <w:pStyle w:val="Level1"/>
      </w:pPr>
      <w:bookmarkStart w:id="201" w:name="_DV_M446"/>
      <w:bookmarkStart w:id="202" w:name="_DV_M447"/>
      <w:bookmarkStart w:id="203" w:name="_DV_M448"/>
      <w:bookmarkStart w:id="204" w:name="_DV_M449"/>
      <w:bookmarkStart w:id="205" w:name="_DV_M450"/>
      <w:bookmarkStart w:id="206" w:name="_Ref2839556"/>
      <w:bookmarkEnd w:id="201"/>
      <w:bookmarkEnd w:id="202"/>
      <w:bookmarkEnd w:id="203"/>
      <w:bookmarkEnd w:id="204"/>
      <w:bookmarkEnd w:id="205"/>
      <w:r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06"/>
    </w:p>
    <w:p w14:paraId="0E0EE7E6" w14:textId="2F8B9F5C" w:rsidR="00ED1701" w:rsidRPr="00E50984" w:rsidRDefault="00ED1701">
      <w:pPr>
        <w:pStyle w:val="Level2"/>
        <w:widowControl w:val="0"/>
        <w:spacing w:before="140" w:after="0"/>
        <w:rPr>
          <w:rFonts w:cs="Arial"/>
          <w:szCs w:val="20"/>
        </w:rPr>
      </w:pPr>
      <w:bookmarkStart w:id="207"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5A0400">
        <w:t xml:space="preserve">Contrato de Alienação </w:t>
      </w:r>
      <w:r w:rsidR="00597E30">
        <w:t>Fiduciária</w:t>
      </w:r>
      <w:r w:rsidR="005A0400">
        <w:t xml:space="preserve"> de Imóvel</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207"/>
      <w:r w:rsidRPr="00E50984">
        <w:rPr>
          <w:rFonts w:cs="Arial"/>
          <w:szCs w:val="20"/>
        </w:rPr>
        <w:t xml:space="preserve"> </w:t>
      </w:r>
    </w:p>
    <w:p w14:paraId="6CE3289C" w14:textId="72240E3C" w:rsidR="00012007" w:rsidRPr="0045539C" w:rsidRDefault="00012007">
      <w:pPr>
        <w:pStyle w:val="Level4"/>
        <w:widowControl w:val="0"/>
        <w:tabs>
          <w:tab w:val="clear" w:pos="2041"/>
          <w:tab w:val="num" w:pos="1361"/>
        </w:tabs>
        <w:spacing w:before="140" w:after="0"/>
        <w:ind w:left="1360"/>
      </w:pPr>
      <w:bookmarkStart w:id="208" w:name="_Ref507429088"/>
      <w:bookmarkStart w:id="209" w:name="_Ref2839573"/>
      <w:bookmarkStart w:id="210" w:name="_Ref2885253"/>
      <w:bookmarkStart w:id="211" w:name="_Ref501635536"/>
      <w:r w:rsidRPr="006822DD">
        <w:t>fornecer ao Agente Fiduciário</w:t>
      </w:r>
      <w:bookmarkEnd w:id="208"/>
      <w:r w:rsidR="003053E8" w:rsidRPr="006822DD">
        <w:t>,</w:t>
      </w:r>
      <w:r w:rsidR="00620B7E" w:rsidRPr="006822DD">
        <w:t xml:space="preserve"> mediante solicitação do Agente Fiduciário,</w:t>
      </w:r>
      <w:r w:rsidR="003053E8" w:rsidRPr="006822DD">
        <w:t xml:space="preserve"> na data em que ocorrer primeiro entre o decurso de 3 (três) meses contados da data de término de cada exercício social </w:t>
      </w:r>
      <w:r w:rsidR="00620B7E" w:rsidRPr="006822DD">
        <w:t>a partir de 31</w:t>
      </w:r>
      <w:r w:rsidR="00620B7E">
        <w:t xml:space="preserve"> de dezembro de </w:t>
      </w:r>
      <w:r w:rsidR="00B61B11">
        <w:t>2021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xml:space="preserve">, relativas ao respectivo exercício social, preparadas de acordo com a Lei das Sociedades por Ações e com as regras emitidas pela </w:t>
      </w:r>
      <w:r w:rsidR="003053E8" w:rsidRPr="0045539C">
        <w:lastRenderedPageBreak/>
        <w:t>CVM (“</w:t>
      </w:r>
      <w:r w:rsidR="003053E8" w:rsidRPr="0045539C">
        <w:rPr>
          <w:b/>
        </w:rPr>
        <w:t>Demonstrações Financeiras Auditadas da Emissora</w:t>
      </w:r>
      <w:r w:rsidR="003053E8" w:rsidRPr="0045539C">
        <w:t>”);</w:t>
      </w:r>
      <w:bookmarkEnd w:id="209"/>
      <w:bookmarkEnd w:id="210"/>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212" w:name="_Ref521064217"/>
      <w:r w:rsidRPr="0045539C">
        <w:t xml:space="preserve">fornecer ao Agente </w:t>
      </w:r>
      <w:r w:rsidR="008E75F8" w:rsidRPr="0045539C">
        <w:t>Fiduciário</w:t>
      </w:r>
      <w:r w:rsidRPr="0045539C">
        <w:t>:</w:t>
      </w:r>
    </w:p>
    <w:p w14:paraId="1A5E5BC9" w14:textId="1F424A0F"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13" w:name="_Ref521064225"/>
      <w:bookmarkEnd w:id="212"/>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13580E">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13"/>
      <w:r w:rsidR="005F0CAF" w:rsidRPr="00835E82">
        <w:t xml:space="preserve"> </w:t>
      </w:r>
    </w:p>
    <w:p w14:paraId="30F3FA86" w14:textId="5E571ECC"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13580E">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5A0400">
        <w:t xml:space="preserve">Contrato de Alienação </w:t>
      </w:r>
      <w:r w:rsidR="00597E30">
        <w:t>Fiduciária</w:t>
      </w:r>
      <w:r w:rsidR="005A0400">
        <w:t xml:space="preserve"> de Imóvel</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5A0400">
        <w:t xml:space="preserve">Contrato de Alienação </w:t>
      </w:r>
      <w:r w:rsidR="00597E30">
        <w:t>Fiduciária</w:t>
      </w:r>
      <w:r w:rsidR="005A0400">
        <w:t xml:space="preserve"> de Imóvel</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423A77BB"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Pr="00E50984">
        <w:t>;</w:t>
      </w:r>
    </w:p>
    <w:p w14:paraId="41800626" w14:textId="33B384F4"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w:t>
      </w:r>
      <w:r w:rsidRPr="00E50984">
        <w:t xml:space="preserve">; e/ou </w:t>
      </w:r>
      <w:r w:rsidRPr="00E50984">
        <w:rPr>
          <w:b/>
        </w:rPr>
        <w:t>(ii)</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w:t>
      </w:r>
      <w:r w:rsidRPr="0045539C">
        <w:lastRenderedPageBreak/>
        <w:t>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7B62E9E9"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r w:rsidR="00013782">
        <w:t>e</w:t>
      </w:r>
    </w:p>
    <w:p w14:paraId="19D7E5B7" w14:textId="6116D06C"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597E30">
        <w:t xml:space="preserve">do </w:t>
      </w:r>
      <w:r w:rsidRPr="0045539C">
        <w:t xml:space="preserve">Contrato de </w:t>
      </w:r>
      <w:r w:rsidR="005A0400">
        <w:t xml:space="preserve">Alienação </w:t>
      </w:r>
      <w:r w:rsidR="00597E30">
        <w:t>Fiduciária</w:t>
      </w:r>
      <w:r w:rsidR="005A0400">
        <w:t xml:space="preserve"> de Imóvel</w:t>
      </w:r>
      <w:r w:rsidRPr="0045539C">
        <w:t xml:space="preserve">, e seus eventuais aditamentos, registrados no Cartório de RGI, no prazo de até </w:t>
      </w:r>
      <w:r w:rsidR="00620B7E">
        <w:t>5</w:t>
      </w:r>
      <w:r w:rsidR="00620B7E" w:rsidRPr="0045539C">
        <w:t xml:space="preserve"> </w:t>
      </w:r>
      <w:r w:rsidRPr="0045539C">
        <w:t>(</w:t>
      </w:r>
      <w:r w:rsidR="00620B7E">
        <w:t>cinco</w:t>
      </w:r>
      <w:r w:rsidRPr="0045539C">
        <w:t>) Dias Úteis contados da data do efetivo registro</w:t>
      </w:r>
      <w:r w:rsidR="00A215D2">
        <w:t>.</w:t>
      </w:r>
    </w:p>
    <w:bookmarkEnd w:id="211"/>
    <w:p w14:paraId="1D978CB7" w14:textId="6CE6E693"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14"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233A9A81"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 xml:space="preserve">exceto por aquelas questionados nas esferas administrativa e/ou judicial, cuja </w:t>
      </w:r>
      <w:r w:rsidR="00075A71" w:rsidRPr="00F70607">
        <w:rPr>
          <w:w w:val="0"/>
        </w:rPr>
        <w:lastRenderedPageBreak/>
        <w:t>exigibilidade e/ou aplicabilidade esteja suspensa</w:t>
      </w:r>
      <w:r w:rsidR="00165C40">
        <w:rPr>
          <w:w w:val="0"/>
        </w:rPr>
        <w:t xml:space="preserve"> 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04C0957C" w:rsidR="00012007" w:rsidRPr="00CC4142"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w:t>
      </w:r>
      <w:r w:rsidRPr="00CC4142">
        <w:rPr>
          <w:w w:val="0"/>
        </w:rPr>
        <w:t xml:space="preserve">à celebração desta </w:t>
      </w:r>
      <w:r w:rsidR="008E75F8" w:rsidRPr="00CC4142">
        <w:t>Escritura de Emissão</w:t>
      </w:r>
      <w:r w:rsidR="0018111F" w:rsidRPr="00CC4142">
        <w:t xml:space="preserve"> </w:t>
      </w:r>
      <w:r w:rsidRPr="00CC4142">
        <w:rPr>
          <w:w w:val="0"/>
        </w:rPr>
        <w:t>e ao cumprimento de todas as obrigações aqui</w:t>
      </w:r>
      <w:r w:rsidR="000E69CE" w:rsidRPr="00CC4142">
        <w:rPr>
          <w:w w:val="0"/>
        </w:rPr>
        <w:t xml:space="preserve"> </w:t>
      </w:r>
      <w:r w:rsidRPr="00CC4142">
        <w:rPr>
          <w:w w:val="0"/>
        </w:rPr>
        <w:t>previstas;</w:t>
      </w:r>
    </w:p>
    <w:p w14:paraId="4166E4C3" w14:textId="17449B32" w:rsidR="00F019F2" w:rsidRPr="00F13883" w:rsidRDefault="00F019F2">
      <w:pPr>
        <w:pStyle w:val="Level4"/>
        <w:widowControl w:val="0"/>
        <w:tabs>
          <w:tab w:val="clear" w:pos="2041"/>
          <w:tab w:val="num" w:pos="1361"/>
        </w:tabs>
        <w:spacing w:before="140" w:after="0"/>
        <w:ind w:left="1360"/>
        <w:rPr>
          <w:w w:val="0"/>
        </w:rPr>
      </w:pPr>
      <w:r w:rsidRPr="00F13883">
        <w:rPr>
          <w:w w:val="0"/>
        </w:rPr>
        <w:t xml:space="preserve">contratar e manter contratados, às suas expensas, os prestadores de serviços inerentes às obrigações previstas nesta </w:t>
      </w:r>
      <w:r w:rsidRPr="00F13883">
        <w:t xml:space="preserve">Escritura de Emissão e no </w:t>
      </w:r>
      <w:r w:rsidR="005A0400">
        <w:t xml:space="preserve">Contrato de Alienação </w:t>
      </w:r>
      <w:r w:rsidR="00597E30">
        <w:t>Fiduciária</w:t>
      </w:r>
      <w:r w:rsidR="005A0400">
        <w:t xml:space="preserve"> de Imóvel</w:t>
      </w:r>
      <w:r w:rsidRPr="00F13883">
        <w:rPr>
          <w:w w:val="0"/>
        </w:rPr>
        <w:t>, incluindo o Agente Fiduciário, o Escriturador, o Banco Liquidante, Banco Administrador, auditor independente, o ambiente de distribuição das Debêntures no mercado primário (MDA) e o ambiente de negociação das Debêntures no mercado secundário (CETIP21);</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006F4DC2"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13580E">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13580E">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4B7280F7"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5A0400">
        <w:t xml:space="preserve">Contrato de Alienação </w:t>
      </w:r>
      <w:r w:rsidR="00597E30">
        <w:t>Fiduciária</w:t>
      </w:r>
      <w:r w:rsidR="005A0400">
        <w:t xml:space="preserve"> de Imóvel</w:t>
      </w:r>
      <w:r w:rsidR="00EB0DED">
        <w:t>, conforme aplicável</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w:t>
      </w:r>
      <w:r w:rsidR="008E75F8" w:rsidRPr="00384055">
        <w:rPr>
          <w:w w:val="0"/>
        </w:rPr>
        <w:lastRenderedPageBreak/>
        <w:t xml:space="preserve">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1591B46A"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2A5A45DB" w:rsidR="00012007" w:rsidRPr="00E50984" w:rsidRDefault="00012007">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w:t>
      </w:r>
      <w:r w:rsidR="00013782">
        <w:t xml:space="preserve">e no </w:t>
      </w:r>
      <w:r w:rsidR="005A0400">
        <w:t xml:space="preserve">Contrato de Alienação </w:t>
      </w:r>
      <w:r w:rsidR="00597E30">
        <w:t>Fiduciária</w:t>
      </w:r>
      <w:r w:rsidR="005A0400">
        <w:t xml:space="preserve"> de Imóvel</w:t>
      </w:r>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449AF4CA"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013782">
        <w:t xml:space="preserve"> e do </w:t>
      </w:r>
      <w:r w:rsidR="005A0400">
        <w:t xml:space="preserve">Contrato de Alienação </w:t>
      </w:r>
      <w:r w:rsidR="00597E30">
        <w:t>Fiduciária</w:t>
      </w:r>
      <w:r w:rsidR="005A0400">
        <w:t xml:space="preserve"> de Imóvel</w:t>
      </w:r>
      <w:r w:rsidR="00013782">
        <w:t>, conforme aplicável</w:t>
      </w:r>
      <w:r w:rsidR="00B656A6" w:rsidRPr="00E50984">
        <w:rPr>
          <w:w w:val="0"/>
        </w:rPr>
        <w:t>,</w:t>
      </w:r>
      <w:r w:rsidRPr="00E50984">
        <w:rPr>
          <w:w w:val="0"/>
        </w:rPr>
        <w:t xml:space="preserve"> as declarações e garantias prestadas nesta </w:t>
      </w:r>
      <w:r w:rsidR="008E75F8" w:rsidRPr="00E50984">
        <w:t>Escritura de Emissão</w:t>
      </w:r>
      <w:r w:rsidR="00013782">
        <w:t xml:space="preserve"> e no </w:t>
      </w:r>
      <w:r w:rsidR="005A0400">
        <w:t xml:space="preserve">Contrato de Alienação </w:t>
      </w:r>
      <w:r w:rsidR="00597E30">
        <w:t>Fiduciária</w:t>
      </w:r>
      <w:r w:rsidR="005A0400">
        <w:t xml:space="preserve"> de Imóvel</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D3F20B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w:t>
      </w:r>
      <w:r w:rsidR="00013782">
        <w:t xml:space="preserve">e do </w:t>
      </w:r>
      <w:r w:rsidR="005A0400">
        <w:t xml:space="preserve">Contrato de Alienação </w:t>
      </w:r>
      <w:r w:rsidR="00597E30">
        <w:t>Fiduciária</w:t>
      </w:r>
      <w:r w:rsidR="005A0400">
        <w:t xml:space="preserve"> de Imóvel</w:t>
      </w:r>
      <w:r w:rsidR="00013782" w:rsidRPr="00384055" w:rsidDel="00EB0DED">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Escritura de Emissão</w:t>
      </w:r>
      <w:r w:rsidR="00013782">
        <w:t xml:space="preserve"> e no </w:t>
      </w:r>
      <w:r w:rsidR="005A0400">
        <w:t xml:space="preserve">Contrato de Alienação </w:t>
      </w:r>
      <w:r w:rsidR="00597E30">
        <w:t>Fiduciária</w:t>
      </w:r>
      <w:r w:rsidR="005A0400">
        <w:t xml:space="preserve"> de Imóvel</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07039202" w:rsidR="00012007" w:rsidRPr="00384055" w:rsidRDefault="00012007">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013782">
        <w:t xml:space="preserve"> </w:t>
      </w:r>
      <w:r w:rsidR="00013782">
        <w:lastRenderedPageBreak/>
        <w:t xml:space="preserve">ou do </w:t>
      </w:r>
      <w:r w:rsidR="005A0400">
        <w:t xml:space="preserve">Contrato de Alienação </w:t>
      </w:r>
      <w:r w:rsidR="00597E30">
        <w:t>Fiduciária</w:t>
      </w:r>
      <w:r w:rsidR="005A0400">
        <w:t xml:space="preserve"> de Imóvel</w:t>
      </w:r>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1F46A5C0" w14:textId="6F87BD02" w:rsidR="00EC6108" w:rsidRDefault="00012007">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w:t>
      </w:r>
      <w:r w:rsidRPr="00B831B4">
        <w:rPr>
          <w:w w:val="0"/>
        </w:rPr>
        <w:t xml:space="preserve">termos desta </w:t>
      </w:r>
      <w:r w:rsidR="008E75F8" w:rsidRPr="00B831B4">
        <w:t>Escritura de Emissão</w:t>
      </w:r>
      <w:r w:rsidR="00013782">
        <w:t xml:space="preserve"> e do </w:t>
      </w:r>
      <w:r w:rsidR="005A0400">
        <w:t xml:space="preserve">Contrato de Alienação </w:t>
      </w:r>
      <w:r w:rsidR="00597E30">
        <w:t>Fiduciária</w:t>
      </w:r>
      <w:r w:rsidR="005A0400">
        <w:t xml:space="preserve"> de Imóvel</w:t>
      </w:r>
      <w:r w:rsidRPr="009879A6">
        <w:rPr>
          <w:w w:val="0"/>
        </w:rPr>
        <w:t xml:space="preserve">; </w:t>
      </w:r>
    </w:p>
    <w:p w14:paraId="55633BA8" w14:textId="603E70E2" w:rsidR="00012007" w:rsidRPr="00377CF4" w:rsidRDefault="00EC6108" w:rsidP="005868BA">
      <w:pPr>
        <w:pStyle w:val="Level4"/>
        <w:widowControl w:val="0"/>
        <w:tabs>
          <w:tab w:val="clear" w:pos="2041"/>
          <w:tab w:val="num" w:pos="1361"/>
        </w:tabs>
        <w:spacing w:before="140" w:after="0"/>
        <w:ind w:left="1360"/>
        <w:rPr>
          <w:w w:val="0"/>
        </w:rPr>
      </w:pPr>
      <w:r w:rsidRPr="00377CF4">
        <w:t xml:space="preserve">fazer com que as construções </w:t>
      </w:r>
      <w:r w:rsidR="005868BA" w:rsidRPr="00377CF4">
        <w:t>d</w:t>
      </w:r>
      <w:r w:rsidRPr="00377CF4">
        <w:t>o Imóv</w:t>
      </w:r>
      <w:r w:rsidR="00B77B32">
        <w:t>el</w:t>
      </w:r>
      <w:r w:rsidRPr="00377CF4">
        <w:t xml:space="preserve"> sejam averbadas na matrícula no prazo de até </w:t>
      </w:r>
      <w:r w:rsidR="00806055">
        <w:t>90</w:t>
      </w:r>
      <w:r w:rsidRPr="00377CF4">
        <w:t xml:space="preserve"> (</w:t>
      </w:r>
      <w:r w:rsidR="00806055">
        <w:t>noventa</w:t>
      </w:r>
      <w:r w:rsidRPr="00377CF4">
        <w:t xml:space="preserve">) dias contados data de celebração desta Escritura de Emissão, </w:t>
      </w:r>
      <w:r w:rsidR="005868BA" w:rsidRPr="00377CF4">
        <w:t xml:space="preserve">observado que, em caso de formulação de exigências pelo Ofício de Registro de Imóveis competente, mediante a comprovação pela Emissora e/ou pela </w:t>
      </w:r>
      <w:r w:rsidR="005868BA" w:rsidRPr="00377CF4">
        <w:rPr>
          <w:szCs w:val="20"/>
        </w:rPr>
        <w:t>VG Empreendimentos</w:t>
      </w:r>
      <w:r w:rsidR="005868BA" w:rsidRPr="00377CF4">
        <w:t xml:space="preserve">, referido prazo será prorrogado pelo prazo </w:t>
      </w:r>
      <w:r w:rsidRPr="00377CF4">
        <w:t>de</w:t>
      </w:r>
      <w:r w:rsidR="005868BA" w:rsidRPr="00377CF4">
        <w:t xml:space="preserve"> até</w:t>
      </w:r>
      <w:r w:rsidRPr="00377CF4">
        <w:t xml:space="preserve"> 30 (trinta) dias caso sejam formuladas exigências pelo Ofício de Registro de Imóveis</w:t>
      </w:r>
      <w:r w:rsidR="005868BA" w:rsidRPr="00377CF4">
        <w:t xml:space="preserve"> competente</w:t>
      </w:r>
      <w:r w:rsidRPr="00377CF4">
        <w:t xml:space="preserve">; </w:t>
      </w:r>
      <w:r w:rsidR="00012007" w:rsidRPr="00377CF4">
        <w:rPr>
          <w:w w:val="0"/>
        </w:rPr>
        <w:t>e</w:t>
      </w:r>
      <w:r w:rsidR="00197A8F" w:rsidRPr="00377CF4">
        <w:rPr>
          <w:w w:val="0"/>
        </w:rPr>
        <w:t xml:space="preserve"> </w:t>
      </w:r>
    </w:p>
    <w:p w14:paraId="2FF36E5C" w14:textId="27875201" w:rsidR="00012007" w:rsidRPr="009879A6" w:rsidRDefault="00012007">
      <w:pPr>
        <w:pStyle w:val="Level4"/>
        <w:widowControl w:val="0"/>
        <w:tabs>
          <w:tab w:val="clear" w:pos="2041"/>
          <w:tab w:val="num" w:pos="1361"/>
        </w:tabs>
        <w:spacing w:before="140" w:after="0"/>
        <w:ind w:left="1360"/>
        <w:rPr>
          <w:w w:val="0"/>
        </w:rPr>
      </w:pPr>
      <w:bookmarkStart w:id="215" w:name="_Ref62912185"/>
      <w:r w:rsidRPr="009879A6">
        <w:rPr>
          <w:w w:val="0"/>
        </w:rPr>
        <w:t>sem prejuízo das demais obrigações</w:t>
      </w:r>
      <w:r w:rsidR="00EC6108">
        <w:rPr>
          <w:w w:val="0"/>
        </w:rPr>
        <w:t xml:space="preserve"> da Emissora</w:t>
      </w:r>
      <w:r w:rsidRPr="009879A6">
        <w:rPr>
          <w:w w:val="0"/>
        </w:rPr>
        <w:t xml:space="preserve"> previstas acima ou de outras obrigações expressamente previstas na regulamentação em vigor e nesta </w:t>
      </w:r>
      <w:r w:rsidR="008E75F8" w:rsidRPr="009879A6">
        <w:t>Escritura de Emissão</w:t>
      </w:r>
      <w:r w:rsidR="00013782">
        <w:t xml:space="preserve"> e no</w:t>
      </w:r>
      <w:r w:rsidR="00B14DF6">
        <w:t xml:space="preserve"> </w:t>
      </w:r>
      <w:r w:rsidR="005A0400">
        <w:t xml:space="preserve">Contrato de Alienação </w:t>
      </w:r>
      <w:r w:rsidR="00B14DF6">
        <w:t>Fiduciária</w:t>
      </w:r>
      <w:r w:rsidR="005A0400">
        <w:t xml:space="preserve"> de Imóvel</w:t>
      </w:r>
      <w:r w:rsidRPr="009879A6">
        <w:rPr>
          <w:w w:val="0"/>
        </w:rPr>
        <w:t>, nos termos do artigo 17 da Instrução CVM 476:</w:t>
      </w:r>
      <w:bookmarkEnd w:id="215"/>
    </w:p>
    <w:p w14:paraId="2F01750B" w14:textId="77777777" w:rsidR="00AC631C" w:rsidRPr="00384055" w:rsidRDefault="00AC631C" w:rsidP="00984F72">
      <w:pPr>
        <w:pStyle w:val="Level5"/>
        <w:tabs>
          <w:tab w:val="clear" w:pos="2721"/>
          <w:tab w:val="left" w:pos="2041"/>
        </w:tabs>
        <w:spacing w:before="140" w:after="0"/>
        <w:ind w:left="2041"/>
      </w:pPr>
      <w:bookmarkStart w:id="216" w:name="_Hlk67512844"/>
      <w:r w:rsidRPr="00384055">
        <w:t>preparar suas demonstrações financeiras</w:t>
      </w:r>
      <w:bookmarkStart w:id="217" w:name="_DV_C53"/>
      <w:r w:rsidRPr="00384055">
        <w:t xml:space="preserve"> de encerramento de exercício</w:t>
      </w:r>
      <w:bookmarkStart w:id="218" w:name="_DV_M74"/>
      <w:bookmarkEnd w:id="217"/>
      <w:bookmarkEnd w:id="218"/>
      <w:r w:rsidRPr="00384055">
        <w:t xml:space="preserve"> e, se for o caso, demonstrações consolidadas, em conformidade com a Lei das Sociedades por Ações, e com as regras emitidas pela CVM;</w:t>
      </w:r>
    </w:p>
    <w:p w14:paraId="65F3EEB3" w14:textId="77777777" w:rsidR="00AC631C" w:rsidRPr="00CC4142" w:rsidRDefault="00AC631C" w:rsidP="00984F72">
      <w:pPr>
        <w:pStyle w:val="Level5"/>
        <w:tabs>
          <w:tab w:val="clear" w:pos="2721"/>
          <w:tab w:val="left" w:pos="2041"/>
        </w:tabs>
        <w:spacing w:before="140" w:after="0"/>
        <w:ind w:left="2041"/>
      </w:pPr>
      <w:bookmarkStart w:id="219" w:name="_DV_M75"/>
      <w:bookmarkEnd w:id="219"/>
      <w:r w:rsidRPr="00CC4142">
        <w:t>submeter suas demonstrações financeiras relativas a cada exercício social a auditoria, por auditor independente registrado na CVM;</w:t>
      </w:r>
    </w:p>
    <w:p w14:paraId="5A1942B6" w14:textId="54CFBE2E" w:rsidR="00AC631C" w:rsidRPr="00F13883" w:rsidRDefault="00AC631C" w:rsidP="00984F72">
      <w:pPr>
        <w:pStyle w:val="Level5"/>
        <w:tabs>
          <w:tab w:val="clear" w:pos="2721"/>
          <w:tab w:val="left" w:pos="2041"/>
        </w:tabs>
        <w:spacing w:before="140" w:after="0"/>
        <w:ind w:left="2041"/>
      </w:pPr>
      <w:bookmarkStart w:id="220" w:name="_Ref264234904"/>
      <w:r w:rsidRPr="00F13883">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20"/>
      <w:r w:rsidRPr="00F13883">
        <w:t>;</w:t>
      </w:r>
      <w:r w:rsidR="00911635" w:rsidRPr="00F13883">
        <w:t xml:space="preserve"> </w:t>
      </w:r>
    </w:p>
    <w:p w14:paraId="1621195C" w14:textId="77777777" w:rsidR="00AC631C" w:rsidRPr="000938AB" w:rsidRDefault="00AC631C" w:rsidP="00984F72">
      <w:pPr>
        <w:pStyle w:val="Level5"/>
        <w:tabs>
          <w:tab w:val="clear" w:pos="2721"/>
          <w:tab w:val="left" w:pos="2041"/>
        </w:tabs>
        <w:spacing w:before="140" w:after="0"/>
        <w:ind w:left="2041"/>
      </w:pPr>
      <w:r w:rsidRPr="000938AB">
        <w:lastRenderedPageBreak/>
        <w:t>divulgar as demonstrações financeiras subsequentes, acompanhadas de notas explicativas e relatório dos auditores independentes, dentro de 3 (três) meses contados do encerramento do exercício social;</w:t>
      </w:r>
    </w:p>
    <w:p w14:paraId="0ED69EB7" w14:textId="1FADD849" w:rsidR="00AC631C" w:rsidRPr="000938AB" w:rsidRDefault="00AC631C" w:rsidP="00984F72">
      <w:pPr>
        <w:pStyle w:val="Level5"/>
        <w:tabs>
          <w:tab w:val="clear" w:pos="2721"/>
          <w:tab w:val="left" w:pos="2041"/>
        </w:tabs>
        <w:spacing w:before="140" w:after="0"/>
        <w:ind w:left="2041"/>
      </w:pPr>
      <w:bookmarkStart w:id="221"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13580E">
        <w:t>(xxxiv)</w:t>
      </w:r>
      <w:r w:rsidR="000F22EF">
        <w:fldChar w:fldCharType="end"/>
      </w:r>
      <w:r w:rsidRPr="000938AB">
        <w:t xml:space="preserve"> em sua página na rede mundial de computadores, por um prazo de 3 (três) anos, e (ii) em sistema disponibilizado pela B3;</w:t>
      </w:r>
      <w:bookmarkEnd w:id="221"/>
    </w:p>
    <w:p w14:paraId="5A93801C" w14:textId="31CD66D7" w:rsidR="00AC631C" w:rsidRPr="000938AB" w:rsidRDefault="00AC631C" w:rsidP="00984F72">
      <w:pPr>
        <w:pStyle w:val="Level5"/>
        <w:tabs>
          <w:tab w:val="clear" w:pos="2721"/>
          <w:tab w:val="left" w:pos="2041"/>
        </w:tabs>
        <w:spacing w:before="140" w:after="0"/>
        <w:ind w:left="2041"/>
      </w:pPr>
      <w:r w:rsidRPr="000938AB">
        <w:t xml:space="preserve">observar as disposições da </w:t>
      </w:r>
      <w:r w:rsidR="00B61B11">
        <w:rPr>
          <w:rFonts w:eastAsia="Arial Unicode MS"/>
          <w:w w:val="0"/>
        </w:rPr>
        <w:t xml:space="preserve">Resolução da CVM nº 44, de 23 de agosto de </w:t>
      </w:r>
      <w:r w:rsidR="00B61B11" w:rsidRPr="0068142B">
        <w:rPr>
          <w:rFonts w:eastAsia="Arial Unicode MS"/>
          <w:w w:val="0"/>
        </w:rPr>
        <w:t>2021</w:t>
      </w:r>
      <w:r w:rsidR="00B61B11">
        <w:rPr>
          <w:rFonts w:eastAsia="Arial Unicode MS"/>
          <w:w w:val="0"/>
        </w:rPr>
        <w:t>, conforme em vigor</w:t>
      </w:r>
      <w:r w:rsidR="00B61B11" w:rsidRPr="009846BE">
        <w:rPr>
          <w:rFonts w:eastAsia="Arial Unicode MS"/>
          <w:w w:val="0"/>
        </w:rPr>
        <w:t xml:space="preserve"> </w:t>
      </w:r>
      <w:r w:rsidR="00B61B11" w:rsidRPr="0068142B">
        <w:rPr>
          <w:rFonts w:eastAsia="Arial Unicode MS"/>
          <w:w w:val="0"/>
        </w:rPr>
        <w:t>(“</w:t>
      </w:r>
      <w:r w:rsidR="00B61B11" w:rsidRPr="009846BE">
        <w:rPr>
          <w:rFonts w:eastAsia="Arial Unicode MS"/>
          <w:b/>
          <w:w w:val="0"/>
        </w:rPr>
        <w:t>Resolução CVM 44</w:t>
      </w:r>
      <w:r w:rsidR="00B61B11" w:rsidRPr="0068142B">
        <w:rPr>
          <w:rFonts w:eastAsia="Arial Unicode MS"/>
          <w:w w:val="0"/>
        </w:rPr>
        <w:t>”)</w:t>
      </w:r>
      <w:r w:rsidRPr="000938AB">
        <w:t>, no que se refere a dever de sigilo e vedações à negociação;</w:t>
      </w:r>
    </w:p>
    <w:p w14:paraId="67A6A3C3" w14:textId="2FEF0905" w:rsidR="00AC631C" w:rsidRPr="000938AB" w:rsidRDefault="00AC631C" w:rsidP="00984F72">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w:t>
      </w:r>
      <w:r w:rsidR="00924882" w:rsidRPr="00431C34">
        <w:rPr>
          <w:rFonts w:eastAsia="Arial Unicode MS"/>
          <w:bCs/>
          <w:w w:val="0"/>
        </w:rPr>
        <w:t>Resolução CVM 44</w:t>
      </w:r>
      <w:r w:rsidR="00924882">
        <w:rPr>
          <w:rFonts w:eastAsia="Arial Unicode MS"/>
          <w:b/>
          <w:w w:val="0"/>
        </w:rPr>
        <w:t xml:space="preserve"> </w:t>
      </w:r>
      <w:r w:rsidRPr="000938AB">
        <w:t>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5550B30A"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13580E">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bookmarkStart w:id="222" w:name="_Hlk67944487"/>
      <w:r w:rsidRPr="000938AB">
        <w:t>observar as disposições da regulamentação específica editada pela CVM, caso seja convocada, para realização de modo parcial ou exclusivamente digital, Assembleia Geral de Debenturistas.</w:t>
      </w:r>
    </w:p>
    <w:bookmarkEnd w:id="216"/>
    <w:bookmarkEnd w:id="222"/>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3D050EBD"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0AB9B62A" w:rsidR="008422E2" w:rsidRPr="00AA2782"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w:t>
      </w:r>
      <w:r w:rsidR="00C00083">
        <w:t xml:space="preserve"> da</w:t>
      </w:r>
      <w:r w:rsidR="00C00083" w:rsidRPr="00A01AD9">
        <w:t xml:space="preserve"> </w:t>
      </w:r>
      <w:r w:rsidR="00C00083">
        <w:t>solicitação pelo Agente Fiduciário</w:t>
      </w:r>
      <w:r w:rsidRPr="00835E82">
        <w:t>,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 </w:t>
      </w:r>
      <w:r w:rsidRPr="00835E82">
        <w:rPr>
          <w:b/>
        </w:rPr>
        <w:t>(ii)</w:t>
      </w:r>
      <w:r w:rsidRPr="00835E82">
        <w:t xml:space="preserve"> a não ocorrência de qualquer Evento de Vencimento Antecipado e a inexistência de descumprimento de qualquer obrigação prevista nesta </w:t>
      </w:r>
      <w:r w:rsidRPr="00CC4142">
        <w:t>Escritura de Emissão</w:t>
      </w:r>
      <w:r w:rsidRPr="00FC384B">
        <w:t xml:space="preserve">; e </w:t>
      </w:r>
      <w:r w:rsidRPr="00FC384B">
        <w:rPr>
          <w:b/>
        </w:rPr>
        <w:t>(iii)</w:t>
      </w:r>
      <w:r w:rsidRPr="008572FE">
        <w:t xml:space="preserve"> que possui patrimônio suficient</w:t>
      </w:r>
      <w:r w:rsidRPr="00F87E14">
        <w:t xml:space="preserve">e para quitar as obrigações objeto da Fiança; </w:t>
      </w:r>
    </w:p>
    <w:p w14:paraId="08661EEC" w14:textId="217A8ED3" w:rsidR="008422E2" w:rsidRPr="00F13883" w:rsidRDefault="00961BDD">
      <w:pPr>
        <w:pStyle w:val="Level5"/>
        <w:widowControl w:val="0"/>
        <w:tabs>
          <w:tab w:val="clear" w:pos="2721"/>
          <w:tab w:val="num" w:pos="2041"/>
        </w:tabs>
        <w:spacing w:before="140" w:after="0"/>
        <w:ind w:left="2040"/>
      </w:pPr>
      <w:r w:rsidRPr="00F13883">
        <w:t xml:space="preserve">no prazo de até 2 (dois) Dias Úteis contados da data em que tomar conhecimento, informações a respeito da ocorrência: </w:t>
      </w:r>
      <w:r w:rsidRPr="00F13883">
        <w:rPr>
          <w:b/>
        </w:rPr>
        <w:t>(i)</w:t>
      </w:r>
      <w:r w:rsidRPr="00F13883">
        <w:t xml:space="preserve"> de qualquer inadimplemento, pelos Fiadores, de qualquer obrigação prevista nesta Escritura de Emissão; e/ou </w:t>
      </w:r>
      <w:r w:rsidRPr="00F13883">
        <w:rPr>
          <w:b/>
        </w:rPr>
        <w:t>(ii)</w:t>
      </w:r>
      <w:r w:rsidRPr="00F13883">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F13883">
        <w:t xml:space="preserve"> </w:t>
      </w:r>
    </w:p>
    <w:p w14:paraId="50BCE8AC" w14:textId="4DF4725F"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 e/ou </w:t>
      </w:r>
      <w:r w:rsidRPr="0045539C">
        <w:rPr>
          <w:b/>
        </w:rPr>
        <w:t>(ii)</w:t>
      </w:r>
      <w:r w:rsidRPr="0045539C">
        <w:t xml:space="preserve"> um Evento de </w:t>
      </w:r>
      <w:r w:rsidRPr="0045539C">
        <w:lastRenderedPageBreak/>
        <w:t>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6E36251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000763BB">
        <w:t xml:space="preserve"> e/ou coligadas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1A4613E4" w:rsidR="00983B4B" w:rsidRDefault="00703CAB">
      <w:pPr>
        <w:pStyle w:val="Level4"/>
        <w:widowControl w:val="0"/>
        <w:tabs>
          <w:tab w:val="clear" w:pos="2041"/>
          <w:tab w:val="num" w:pos="1361"/>
        </w:tabs>
        <w:spacing w:before="140" w:after="0"/>
        <w:ind w:left="1360"/>
        <w:rPr>
          <w:w w:val="0"/>
        </w:rPr>
      </w:pPr>
      <w:r>
        <w:t xml:space="preserve">em relação à Damrak,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ou cujo descumprimento</w:t>
      </w:r>
      <w:r w:rsidR="0065215A" w:rsidRPr="0065215A">
        <w:rPr>
          <w:w w:val="0"/>
        </w:rPr>
        <w:t xml:space="preserve"> comprovadamente</w:t>
      </w:r>
      <w:r w:rsidR="00165C40" w:rsidRPr="0065215A">
        <w:rPr>
          <w:w w:val="0"/>
        </w:rPr>
        <w:t xml:space="preserve"> não possa causar um Efeito Adverso </w:t>
      </w:r>
      <w:r w:rsidR="00165C40" w:rsidRPr="00C00083">
        <w:rPr>
          <w:w w:val="0"/>
        </w:rPr>
        <w:t>Relevante</w:t>
      </w:r>
      <w:r w:rsidR="00A565F8" w:rsidRPr="0065215A">
        <w:rPr>
          <w:w w:val="0"/>
        </w:rPr>
        <w:t>;</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5D0BCBCA" w:rsidR="00703CAB" w:rsidRPr="00E50984" w:rsidRDefault="00703CAB">
      <w:pPr>
        <w:pStyle w:val="Level4"/>
        <w:widowControl w:val="0"/>
        <w:tabs>
          <w:tab w:val="clear" w:pos="2041"/>
          <w:tab w:val="num" w:pos="1361"/>
        </w:tabs>
        <w:spacing w:before="140" w:after="0"/>
        <w:ind w:left="1360"/>
        <w:rPr>
          <w:w w:val="0"/>
        </w:rPr>
      </w:pPr>
      <w:r w:rsidRPr="00211B23">
        <w:lastRenderedPageBreak/>
        <w:t xml:space="preserve">em relação à </w:t>
      </w:r>
      <w:r w:rsidRPr="00E50984">
        <w:t xml:space="preserve">Damrak, </w:t>
      </w:r>
      <w:r w:rsidRPr="00E50984">
        <w:rPr>
          <w:w w:val="0"/>
        </w:rPr>
        <w:t xml:space="preserve">manter sempre válidas, regulares e em vigor todas as autorizações necessárias à celebração desta </w:t>
      </w:r>
      <w:r w:rsidRPr="00E50984">
        <w:t xml:space="preserve">Escritura de Emissão </w:t>
      </w:r>
      <w:r w:rsidRPr="00E50984">
        <w:rPr>
          <w:w w:val="0"/>
        </w:rPr>
        <w:t>e ao cumprimento de todas as obrigações aqui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384055">
        <w:t xml:space="preserve">em relação à Damrak,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1BFEB9E7"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 </w:t>
      </w:r>
      <w:r w:rsidR="005A0400">
        <w:t xml:space="preserve">Contrato de Alienação </w:t>
      </w:r>
      <w:r w:rsidR="00B14DF6">
        <w:t>Fiduciária</w:t>
      </w:r>
      <w:r w:rsidR="005A0400">
        <w:t xml:space="preserve"> de Imóvel</w:t>
      </w:r>
      <w:r w:rsidR="00703CAB" w:rsidRPr="00E50984">
        <w:t>, conforme aplicável</w:t>
      </w:r>
      <w:r w:rsidRPr="00E50984">
        <w:rPr>
          <w:w w:val="0"/>
        </w:rPr>
        <w:t>;</w:t>
      </w:r>
    </w:p>
    <w:p w14:paraId="0292F80C" w14:textId="655EFCBA"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E06AF4">
        <w:t>,</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previstas e/ou as informações fornecidas ou a serem fo</w:t>
      </w:r>
      <w:r w:rsidR="0079441C" w:rsidRPr="0045539C">
        <w:rPr>
          <w:w w:val="0"/>
        </w:rPr>
        <w:t xml:space="preserve">rnecidas, </w:t>
      </w:r>
      <w:r w:rsidR="00B0208A">
        <w:t>que possam causar um Efeito Adverso Relevante,</w:t>
      </w:r>
      <w:r w:rsidR="00B0208A" w:rsidRPr="0045539C">
        <w:rPr>
          <w:w w:val="0"/>
        </w:rPr>
        <w:t xml:space="preserve"> </w:t>
      </w:r>
      <w:r w:rsidR="0079441C" w:rsidRPr="0045539C">
        <w:rPr>
          <w:w w:val="0"/>
        </w:rPr>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40C44D69"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531D9B8C"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lastRenderedPageBreak/>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4193F94C"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 </w:t>
      </w:r>
      <w:r w:rsidR="005A0400">
        <w:t xml:space="preserve">Contrato de Alienação </w:t>
      </w:r>
      <w:r w:rsidR="00B14DF6">
        <w:t>Fiduciária</w:t>
      </w:r>
      <w:r w:rsidR="005A0400">
        <w:t xml:space="preserve"> de Imóvel</w:t>
      </w:r>
      <w:r w:rsidRPr="00E50984">
        <w:t>, conforme o caso</w:t>
      </w:r>
      <w:r w:rsidRPr="00E50984">
        <w:rPr>
          <w:w w:val="0"/>
        </w:rPr>
        <w:t>.</w:t>
      </w:r>
    </w:p>
    <w:bookmarkEnd w:id="214"/>
    <w:p w14:paraId="02B6405D" w14:textId="4F59E4AD" w:rsidR="00042047" w:rsidRPr="00384055" w:rsidRDefault="00E87272" w:rsidP="00431C34">
      <w:pPr>
        <w:pStyle w:val="Level1"/>
      </w:pPr>
      <w:r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23" w:name="_Ref436147917"/>
      <w:r w:rsidRPr="00384055">
        <w:rPr>
          <w:rFonts w:cs="Arial"/>
          <w:b/>
          <w:szCs w:val="20"/>
        </w:rPr>
        <w:t>Nomeação</w:t>
      </w:r>
    </w:p>
    <w:p w14:paraId="57DDE109" w14:textId="5F79D1AA"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24" w:name="_Ref521622931"/>
      <w:r w:rsidRPr="0045539C">
        <w:rPr>
          <w:rFonts w:cs="Arial"/>
          <w:b/>
          <w:w w:val="0"/>
          <w:szCs w:val="20"/>
        </w:rPr>
        <w:t>Declarações</w:t>
      </w:r>
      <w:bookmarkEnd w:id="224"/>
    </w:p>
    <w:p w14:paraId="39E40864" w14:textId="77777777" w:rsidR="00C870C1" w:rsidRPr="0045539C" w:rsidRDefault="00C870C1">
      <w:pPr>
        <w:pStyle w:val="Level3"/>
        <w:widowControl w:val="0"/>
        <w:spacing w:before="140" w:after="0"/>
        <w:rPr>
          <w:szCs w:val="20"/>
        </w:rPr>
      </w:pPr>
      <w:bookmarkStart w:id="225" w:name="_DV_M303"/>
      <w:bookmarkStart w:id="226" w:name="_DV_M304"/>
      <w:bookmarkStart w:id="227" w:name="_DV_M305"/>
      <w:bookmarkStart w:id="228" w:name="_DV_M306"/>
      <w:bookmarkStart w:id="229" w:name="_DV_M307"/>
      <w:bookmarkStart w:id="230" w:name="_DV_M308"/>
      <w:bookmarkStart w:id="231" w:name="_DV_M309"/>
      <w:bookmarkStart w:id="232" w:name="_DV_M310"/>
      <w:bookmarkStart w:id="233" w:name="_DV_M313"/>
      <w:bookmarkStart w:id="234" w:name="_DV_M314"/>
      <w:bookmarkEnd w:id="225"/>
      <w:bookmarkEnd w:id="226"/>
      <w:bookmarkEnd w:id="227"/>
      <w:bookmarkEnd w:id="228"/>
      <w:bookmarkEnd w:id="229"/>
      <w:bookmarkEnd w:id="230"/>
      <w:bookmarkEnd w:id="231"/>
      <w:bookmarkEnd w:id="232"/>
      <w:bookmarkEnd w:id="233"/>
      <w:bookmarkEnd w:id="234"/>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2A8A05A3"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5A0400">
        <w:rPr>
          <w:szCs w:val="20"/>
        </w:rPr>
        <w:t xml:space="preserve">Contrato de Alienação </w:t>
      </w:r>
      <w:r w:rsidR="00B14DF6">
        <w:rPr>
          <w:szCs w:val="20"/>
        </w:rPr>
        <w:t>Fiduciária</w:t>
      </w:r>
      <w:r w:rsidR="005A0400">
        <w:rPr>
          <w:szCs w:val="20"/>
        </w:rPr>
        <w:t xml:space="preserve"> de Imóvel</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0486818B"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5A0400">
        <w:rPr>
          <w:szCs w:val="20"/>
        </w:rPr>
        <w:t xml:space="preserve">Contrato de Alienação </w:t>
      </w:r>
      <w:r w:rsidR="00B14DF6">
        <w:rPr>
          <w:szCs w:val="20"/>
        </w:rPr>
        <w:t>Fiduciária</w:t>
      </w:r>
      <w:r w:rsidR="005A0400">
        <w:rPr>
          <w:szCs w:val="20"/>
        </w:rPr>
        <w:t xml:space="preserve"> de Imóvel</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07B3139E"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 </w:t>
      </w:r>
      <w:r w:rsidR="005A0400">
        <w:rPr>
          <w:szCs w:val="20"/>
        </w:rPr>
        <w:t xml:space="preserve">Contrato de Alienação </w:t>
      </w:r>
      <w:r w:rsidR="00B14DF6">
        <w:rPr>
          <w:szCs w:val="20"/>
        </w:rPr>
        <w:t>Fiduciária</w:t>
      </w:r>
      <w:r w:rsidR="005A0400">
        <w:rPr>
          <w:szCs w:val="20"/>
        </w:rPr>
        <w:t xml:space="preserve"> de Imóvel</w:t>
      </w:r>
      <w:r w:rsidRPr="00384055">
        <w:rPr>
          <w:szCs w:val="20"/>
        </w:rPr>
        <w:t xml:space="preserve">, tendo diligenciado para que fossem sanadas as omissões, falhas, ou defeitos de que tenha tido conhecimento; </w:t>
      </w:r>
    </w:p>
    <w:p w14:paraId="59F5F165" w14:textId="4E094E3B"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5A0400">
        <w:rPr>
          <w:szCs w:val="20"/>
        </w:rPr>
        <w:lastRenderedPageBreak/>
        <w:t xml:space="preserve">Contrato de Alienação </w:t>
      </w:r>
      <w:r w:rsidR="00B14DF6">
        <w:rPr>
          <w:szCs w:val="20"/>
        </w:rPr>
        <w:t>Fiduciária</w:t>
      </w:r>
      <w:r w:rsidR="005A0400">
        <w:rPr>
          <w:szCs w:val="20"/>
        </w:rPr>
        <w:t xml:space="preserve"> de Imóvel</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D0C88E7"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035EB4DC"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5A0400">
        <w:rPr>
          <w:szCs w:val="20"/>
        </w:rPr>
        <w:t xml:space="preserve">Contrato de Alienação </w:t>
      </w:r>
      <w:r w:rsidR="00B57977">
        <w:rPr>
          <w:szCs w:val="20"/>
        </w:rPr>
        <w:t>Fiduciária</w:t>
      </w:r>
      <w:r w:rsidR="005A0400">
        <w:rPr>
          <w:szCs w:val="20"/>
        </w:rPr>
        <w:t xml:space="preserve"> de Imóvel</w:t>
      </w:r>
      <w:r w:rsidRPr="00E50984">
        <w:rPr>
          <w:w w:val="0"/>
          <w:szCs w:val="20"/>
        </w:rPr>
        <w:t>;</w:t>
      </w:r>
    </w:p>
    <w:p w14:paraId="79DCDBA2" w14:textId="1E9F4A5E"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5A0400">
        <w:rPr>
          <w:szCs w:val="20"/>
        </w:rPr>
        <w:t xml:space="preserve">Contrato de Alienação </w:t>
      </w:r>
      <w:r w:rsidR="00B57977">
        <w:rPr>
          <w:szCs w:val="20"/>
        </w:rPr>
        <w:t>Fiduciária</w:t>
      </w:r>
      <w:r w:rsidR="005A0400">
        <w:rPr>
          <w:szCs w:val="20"/>
        </w:rPr>
        <w:t xml:space="preserve"> de Imóvel</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49885DDD"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5A0400">
        <w:rPr>
          <w:szCs w:val="20"/>
        </w:rPr>
        <w:t xml:space="preserve">Contrato de Alienação </w:t>
      </w:r>
      <w:r w:rsidR="008D4C49">
        <w:rPr>
          <w:szCs w:val="20"/>
        </w:rPr>
        <w:t>Fiduciária</w:t>
      </w:r>
      <w:r w:rsidR="005A0400">
        <w:rPr>
          <w:szCs w:val="20"/>
        </w:rPr>
        <w:t xml:space="preserve"> de Imóvel</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40E3B7C" w:rsidR="007730F4" w:rsidRPr="00384055" w:rsidRDefault="007730F4">
      <w:pPr>
        <w:pStyle w:val="Level4"/>
        <w:widowControl w:val="0"/>
        <w:spacing w:before="140" w:after="0"/>
        <w:rPr>
          <w:szCs w:val="20"/>
        </w:rPr>
      </w:pPr>
      <w:bookmarkStart w:id="235" w:name="_DV_X471"/>
      <w:bookmarkStart w:id="236"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237" w:name="_DV_C423"/>
      <w:bookmarkEnd w:id="235"/>
      <w:bookmarkEnd w:id="236"/>
      <w:r w:rsidRPr="00384055">
        <w:rPr>
          <w:szCs w:val="20"/>
        </w:rPr>
        <w:t>está devidamente qualificado a exercer as atividades de agente fiduciário, nos termos da regulamentação aplicável vigente;</w:t>
      </w:r>
      <w:bookmarkEnd w:id="237"/>
    </w:p>
    <w:p w14:paraId="3506C8A4" w14:textId="1AB8EA01" w:rsidR="00C870C1" w:rsidRPr="00E50984" w:rsidRDefault="00C870C1">
      <w:pPr>
        <w:pStyle w:val="Level4"/>
        <w:widowControl w:val="0"/>
        <w:spacing w:before="140" w:after="0"/>
        <w:rPr>
          <w:w w:val="0"/>
          <w:szCs w:val="20"/>
        </w:rPr>
      </w:pPr>
      <w:bookmarkStart w:id="238" w:name="_DV_X465"/>
      <w:bookmarkStart w:id="239" w:name="_DV_C425"/>
      <w:r w:rsidRPr="00384055">
        <w:rPr>
          <w:szCs w:val="20"/>
        </w:rPr>
        <w:t>esta Escritura de Emissão</w:t>
      </w:r>
      <w:r w:rsidR="00A920FA" w:rsidRPr="00384055">
        <w:rPr>
          <w:szCs w:val="20"/>
        </w:rPr>
        <w:t xml:space="preserve"> e o </w:t>
      </w:r>
      <w:r w:rsidR="005A0400">
        <w:rPr>
          <w:szCs w:val="20"/>
        </w:rPr>
        <w:t xml:space="preserve">Contrato de Alienação </w:t>
      </w:r>
      <w:r w:rsidR="008D4C49">
        <w:rPr>
          <w:szCs w:val="20"/>
        </w:rPr>
        <w:t>Fiduciária</w:t>
      </w:r>
      <w:r w:rsidR="005A0400">
        <w:rPr>
          <w:szCs w:val="20"/>
        </w:rPr>
        <w:t xml:space="preserve"> de Imóvel</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40" w:name="_DV_C426"/>
      <w:bookmarkEnd w:id="238"/>
      <w:bookmarkEnd w:id="239"/>
      <w:r w:rsidRPr="00E50984">
        <w:rPr>
          <w:szCs w:val="20"/>
        </w:rPr>
        <w:t>, vinculativa e eficaz</w:t>
      </w:r>
      <w:bookmarkStart w:id="241" w:name="_DV_X467"/>
      <w:bookmarkStart w:id="242" w:name="_DV_C427"/>
      <w:bookmarkEnd w:id="240"/>
      <w:r w:rsidRPr="00E50984">
        <w:rPr>
          <w:szCs w:val="20"/>
        </w:rPr>
        <w:t xml:space="preserve"> do Agente Fiduciário, exequível de acordo com os seus termos e condições;</w:t>
      </w:r>
      <w:bookmarkEnd w:id="241"/>
      <w:bookmarkEnd w:id="242"/>
      <w:r w:rsidRPr="00E50984">
        <w:rPr>
          <w:szCs w:val="20"/>
        </w:rPr>
        <w:t xml:space="preserve"> </w:t>
      </w:r>
    </w:p>
    <w:p w14:paraId="604BF978" w14:textId="1464DA52" w:rsidR="00C870C1" w:rsidRPr="00FC384B"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5A0400">
        <w:rPr>
          <w:szCs w:val="20"/>
        </w:rPr>
        <w:t xml:space="preserve">Contrato de Alienação </w:t>
      </w:r>
      <w:r w:rsidR="004D552C">
        <w:rPr>
          <w:szCs w:val="20"/>
        </w:rPr>
        <w:t>Fiduciária</w:t>
      </w:r>
      <w:r w:rsidR="005A0400">
        <w:rPr>
          <w:szCs w:val="20"/>
        </w:rPr>
        <w:t xml:space="preserve"> de Imóvel</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w:t>
      </w:r>
      <w:r w:rsidRPr="00FC384B">
        <w:rPr>
          <w:w w:val="0"/>
          <w:szCs w:val="20"/>
        </w:rPr>
        <w:t xml:space="preserve">previstas não infringem qualquer obrigação anteriormente assumida pelo Agente Fiduciário; </w:t>
      </w:r>
    </w:p>
    <w:p w14:paraId="5DAE4BC8" w14:textId="46A657B4" w:rsidR="00D804DF" w:rsidRPr="00F13883" w:rsidRDefault="00D804DF">
      <w:pPr>
        <w:pStyle w:val="Level4"/>
        <w:widowControl w:val="0"/>
        <w:spacing w:before="140" w:after="0"/>
        <w:rPr>
          <w:w w:val="0"/>
          <w:szCs w:val="20"/>
        </w:rPr>
      </w:pPr>
      <w:r w:rsidRPr="00F13883">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F13883">
        <w:rPr>
          <w:w w:val="0"/>
          <w:szCs w:val="20"/>
        </w:rPr>
        <w:t xml:space="preserve"> e do </w:t>
      </w:r>
      <w:r w:rsidR="005A0400">
        <w:rPr>
          <w:szCs w:val="20"/>
        </w:rPr>
        <w:t xml:space="preserve">Contrato de Alienação </w:t>
      </w:r>
      <w:r w:rsidR="008D4C49">
        <w:rPr>
          <w:szCs w:val="20"/>
        </w:rPr>
        <w:t>Fiduciária</w:t>
      </w:r>
      <w:r w:rsidR="005A0400">
        <w:rPr>
          <w:szCs w:val="20"/>
        </w:rPr>
        <w:t xml:space="preserve"> de Imóvel</w:t>
      </w:r>
      <w:r w:rsidRPr="00F13883">
        <w:rPr>
          <w:w w:val="0"/>
          <w:szCs w:val="20"/>
        </w:rPr>
        <w:t>;</w:t>
      </w:r>
    </w:p>
    <w:p w14:paraId="029E13AC" w14:textId="309E3625" w:rsidR="00C870C1" w:rsidRPr="0045539C" w:rsidRDefault="00A033D7" w:rsidP="00DF5266">
      <w:pPr>
        <w:pStyle w:val="Level4"/>
        <w:widowControl w:val="0"/>
        <w:spacing w:before="140" w:after="0"/>
        <w:rPr>
          <w:w w:val="0"/>
          <w:szCs w:val="20"/>
        </w:rPr>
      </w:pPr>
      <w:r w:rsidRPr="0045539C">
        <w:rPr>
          <w:w w:val="0"/>
          <w:szCs w:val="20"/>
        </w:rPr>
        <w:lastRenderedPageBreak/>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13580E">
        <w:rPr>
          <w:w w:val="0"/>
          <w:szCs w:val="20"/>
        </w:rPr>
        <w:t>(xviii) abaixo</w:t>
      </w:r>
      <w:r w:rsidR="005B5A25" w:rsidRPr="0045539C">
        <w:rPr>
          <w:w w:val="0"/>
          <w:szCs w:val="20"/>
        </w:rPr>
        <w:fldChar w:fldCharType="end"/>
      </w:r>
      <w:r w:rsidR="00C870C1" w:rsidRPr="0045539C">
        <w:rPr>
          <w:w w:val="0"/>
          <w:szCs w:val="20"/>
        </w:rPr>
        <w:t>; e</w:t>
      </w:r>
    </w:p>
    <w:p w14:paraId="68F0C79C" w14:textId="7224A4A8" w:rsidR="008E330E" w:rsidRPr="00CF393E" w:rsidRDefault="00170303" w:rsidP="00AE33B6">
      <w:pPr>
        <w:pStyle w:val="Level4"/>
        <w:widowControl w:val="0"/>
        <w:spacing w:before="140"/>
        <w:rPr>
          <w:w w:val="0"/>
        </w:rPr>
      </w:pPr>
      <w:bookmarkStart w:id="243"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exerce função de Agente Fiduciário na emissão abaixo:</w:t>
      </w:r>
      <w:r w:rsidR="00924882">
        <w:t xml:space="preserve"> </w:t>
      </w:r>
      <w:bookmarkEnd w:id="243"/>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7ACE2A64"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26A4AE" w14:textId="58048C6F"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888E7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002A6688"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435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34CB0E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29C58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C2B1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8FF3B8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641F1ED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2D77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F11ACC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1ª (primeira)</w:t>
            </w:r>
          </w:p>
        </w:tc>
      </w:tr>
      <w:tr w:rsidR="008E330E" w14:paraId="72C83FF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0282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41438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R$ 80.000.000,00 (oitenta milhões de reais)</w:t>
            </w:r>
          </w:p>
        </w:tc>
      </w:tr>
      <w:tr w:rsidR="008E330E" w14:paraId="1EF6503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B1A9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746B76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80.000.000</w:t>
            </w:r>
          </w:p>
        </w:tc>
      </w:tr>
      <w:tr w:rsidR="008E330E" w14:paraId="1FF756C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51F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BA8A60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031D2384"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9F00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09480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2DD183B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832C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F1D6F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09/05/2019</w:t>
            </w:r>
          </w:p>
        </w:tc>
      </w:tr>
      <w:tr w:rsidR="008E330E" w14:paraId="2FA2E9A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310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D84EDC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09/05/2025</w:t>
            </w:r>
          </w:p>
        </w:tc>
      </w:tr>
      <w:tr w:rsidR="008E330E" w14:paraId="4790380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95C0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E7CDF5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+ 1,85% aa</w:t>
            </w:r>
          </w:p>
        </w:tc>
      </w:tr>
      <w:tr w:rsidR="008E330E" w14:paraId="284DDD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1A23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7994C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4E3E33F4" w14:textId="77777777" w:rsidR="008E330E" w:rsidRDefault="008E330E" w:rsidP="008E330E">
      <w:pPr>
        <w:pStyle w:val="Level3"/>
        <w:numPr>
          <w:ilvl w:val="0"/>
          <w:numId w:val="0"/>
        </w:numPr>
        <w:ind w:left="2041"/>
        <w:rPr>
          <w:w w:val="0"/>
          <w:szCs w:val="20"/>
        </w:rPr>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43FCAC2D"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5BE60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4012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564CDB3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61BF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B4C39A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7DB13B7"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B5A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2198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38B3519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0110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3E8E55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2ª (segunda)</w:t>
            </w:r>
          </w:p>
        </w:tc>
      </w:tr>
      <w:tr w:rsidR="008E330E" w14:paraId="0EDB574A"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DC18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C074B2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R$ 110.000.000,00 (cento e dez milhões de reais)</w:t>
            </w:r>
          </w:p>
        </w:tc>
      </w:tr>
      <w:tr w:rsidR="008E330E" w14:paraId="7F4B256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05AD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9ADE3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110.00</w:t>
            </w:r>
          </w:p>
        </w:tc>
      </w:tr>
      <w:tr w:rsidR="008E330E" w14:paraId="04FE0E0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3A1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1AC2B1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66CADB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D5E2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C2448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330D786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5924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0968F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15/03/2021</w:t>
            </w:r>
          </w:p>
        </w:tc>
      </w:tr>
      <w:tr w:rsidR="008E330E" w14:paraId="353C8BE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177D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CF02EB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15/03/2028</w:t>
            </w:r>
          </w:p>
        </w:tc>
      </w:tr>
      <w:tr w:rsidR="008E330E" w14:paraId="01EE49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0E97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F98BF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+ 2,50% aa</w:t>
            </w:r>
          </w:p>
        </w:tc>
      </w:tr>
      <w:tr w:rsidR="008E330E" w14:paraId="301ACBC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83E0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F0272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05656310" w14:textId="0F084539" w:rsidR="00DB2274" w:rsidRPr="0045539C" w:rsidRDefault="00DB2274" w:rsidP="00675FF8">
      <w:pPr>
        <w:pStyle w:val="Level3"/>
        <w:numPr>
          <w:ilvl w:val="0"/>
          <w:numId w:val="0"/>
        </w:numPr>
        <w:ind w:left="2041"/>
        <w:rPr>
          <w:w w:val="0"/>
          <w:szCs w:val="20"/>
        </w:rPr>
      </w:pPr>
    </w:p>
    <w:p w14:paraId="1D960B6C" w14:textId="6CF51431" w:rsidR="00C870C1" w:rsidRPr="0045539C" w:rsidRDefault="00C870C1" w:rsidP="00292013">
      <w:pPr>
        <w:pStyle w:val="Level3"/>
        <w:widowControl w:val="0"/>
        <w:spacing w:before="140" w:after="0"/>
        <w:rPr>
          <w:w w:val="0"/>
          <w:szCs w:val="20"/>
        </w:rPr>
      </w:pPr>
      <w:r w:rsidRPr="0045539C">
        <w:rPr>
          <w:w w:val="0"/>
          <w:szCs w:val="20"/>
        </w:rPr>
        <w:t xml:space="preserve">O </w:t>
      </w:r>
      <w:r w:rsidRPr="00431C34">
        <w:t xml:space="preserve">Agente Fiduciário exercerá suas funções a partir da data de assinatura desta </w:t>
      </w:r>
      <w:r w:rsidRPr="00292013">
        <w:t>Escritura de Emissão</w:t>
      </w:r>
      <w:r w:rsidRPr="00431C34">
        <w:t xml:space="preserve"> ou de eventual aditamento relativo à sua substituição, devendo permanecer no exercício de suas funções até a Data de Vencimento ou, </w:t>
      </w:r>
      <w:r w:rsidRPr="00292013">
        <w:t>caso ainda restem obrigações da Emissora nos termos desta Escritura de Emissão inadimplidas após a Data de Vencimento, até que todas as obrigações da Emissora, nos termos desta Escritura de Emissão, sejam integralmente cumpridas, ou</w:t>
      </w:r>
      <w:r w:rsidRPr="0045539C">
        <w:rPr>
          <w:szCs w:val="20"/>
        </w:rPr>
        <w:t xml:space="preserve">,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13580E">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244" w:name="_Ref2884713"/>
      <w:r w:rsidRPr="0045539C">
        <w:rPr>
          <w:rFonts w:cs="Arial"/>
          <w:b/>
          <w:szCs w:val="20"/>
        </w:rPr>
        <w:t>Remuneração do Agente Fiduciário</w:t>
      </w:r>
      <w:bookmarkEnd w:id="244"/>
      <w:r w:rsidR="008E5E21" w:rsidRPr="0045539C">
        <w:rPr>
          <w:rFonts w:cs="Arial"/>
          <w:b/>
          <w:szCs w:val="20"/>
        </w:rPr>
        <w:t xml:space="preserve"> </w:t>
      </w:r>
    </w:p>
    <w:p w14:paraId="2F9005E1" w14:textId="5775AC60" w:rsidR="00B60AF4" w:rsidRPr="00B60AF4" w:rsidRDefault="00B60AF4">
      <w:pPr>
        <w:pStyle w:val="Level3"/>
        <w:widowControl w:val="0"/>
        <w:spacing w:before="140" w:after="0"/>
        <w:rPr>
          <w:szCs w:val="20"/>
        </w:rPr>
      </w:pPr>
      <w:bookmarkStart w:id="245"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8E330E">
        <w:rPr>
          <w:szCs w:val="20"/>
        </w:rPr>
        <w:t>16.000,00</w:t>
      </w:r>
      <w:r w:rsidR="008E330E" w:rsidRPr="00D54869">
        <w:rPr>
          <w:szCs w:val="20"/>
        </w:rPr>
        <w:t xml:space="preserve"> (</w:t>
      </w:r>
      <w:r w:rsidR="008E330E">
        <w:rPr>
          <w:szCs w:val="20"/>
        </w:rPr>
        <w:t>dezesseis mil reais</w:t>
      </w:r>
      <w:r w:rsidR="008E330E" w:rsidRPr="00D54869">
        <w:rPr>
          <w:szCs w:val="20"/>
        </w:rPr>
        <w:t xml:space="preserve">) </w:t>
      </w:r>
      <w:r w:rsidRPr="00D54869">
        <w:rPr>
          <w:szCs w:val="20"/>
        </w:rPr>
        <w:t xml:space="preserve">sendo que o </w:t>
      </w:r>
      <w:r w:rsidRPr="00D54869">
        <w:rPr>
          <w:szCs w:val="20"/>
        </w:rPr>
        <w:lastRenderedPageBreak/>
        <w:t xml:space="preserve">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924882">
        <w:rPr>
          <w:szCs w:val="20"/>
        </w:rPr>
        <w:t xml:space="preserve"> </w:t>
      </w:r>
    </w:p>
    <w:p w14:paraId="6CC0205C" w14:textId="6771CBF0"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8E330E" w:rsidRPr="00AE33B6">
        <w:rPr>
          <w:szCs w:val="20"/>
        </w:rPr>
        <w:t>500,00</w:t>
      </w:r>
      <w:r w:rsidR="008E330E" w:rsidRPr="00D54869">
        <w:rPr>
          <w:szCs w:val="20"/>
        </w:rPr>
        <w:t xml:space="preserve"> (</w:t>
      </w:r>
      <w:r w:rsidR="008E330E">
        <w:rPr>
          <w:szCs w:val="20"/>
        </w:rPr>
        <w:t>quinhentos reais</w:t>
      </w:r>
      <w:r w:rsidR="008E330E" w:rsidRPr="00D54869">
        <w:rPr>
          <w:szCs w:val="20"/>
        </w:rPr>
        <w:t xml:space="preserve">) </w:t>
      </w:r>
      <w:r w:rsidRPr="00D54869">
        <w:rPr>
          <w:szCs w:val="20"/>
        </w:rPr>
        <w:t>por</w:t>
      </w:r>
      <w:r w:rsidRPr="00793C6F">
        <w:rPr>
          <w:szCs w:val="20"/>
        </w:rPr>
        <w:t xml:space="preserve"> hora-homem de trabalho dedicado a tais fatos bem como à (i) comentários aos documentos da Emissão durante a estruturação da mesma, caso a operação não venha a se efetivar; (ii) execução das Garantias; (</w:t>
      </w:r>
      <w:r w:rsidRPr="00AE33B6">
        <w:rPr>
          <w:szCs w:val="20"/>
        </w:rPr>
        <w:t>iii) participação em</w:t>
      </w:r>
      <w:r w:rsidRPr="00793C6F">
        <w:rPr>
          <w:szCs w:val="20"/>
        </w:rPr>
        <w:t xml:space="preserve">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r w:rsidR="00924882">
        <w:rPr>
          <w:szCs w:val="20"/>
        </w:rPr>
        <w:t xml:space="preserve"> </w:t>
      </w:r>
    </w:p>
    <w:p w14:paraId="36F147F5" w14:textId="640E14FC"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8E330E">
        <w:rPr>
          <w:szCs w:val="20"/>
        </w:rPr>
        <w:t>500,00</w:t>
      </w:r>
      <w:r w:rsidR="008E330E" w:rsidRPr="00D54869">
        <w:rPr>
          <w:szCs w:val="20"/>
        </w:rPr>
        <w:t xml:space="preserve"> (</w:t>
      </w:r>
      <w:r w:rsidR="008E330E">
        <w:rPr>
          <w:szCs w:val="20"/>
        </w:rPr>
        <w:t>quinhentos reais</w:t>
      </w:r>
      <w:r w:rsidR="008E330E" w:rsidRPr="00D54869">
        <w:rPr>
          <w:szCs w:val="20"/>
        </w:rPr>
        <w:t>)</w:t>
      </w:r>
      <w:r w:rsidR="00E023C3">
        <w:rPr>
          <w:szCs w:val="20"/>
        </w:rPr>
        <w:t xml:space="preserve"> </w:t>
      </w:r>
      <w:r w:rsidRPr="00D54869">
        <w:rPr>
          <w:szCs w:val="20"/>
        </w:rPr>
        <w:t>por</w:t>
      </w:r>
      <w:r w:rsidRPr="00311FF1">
        <w:rPr>
          <w:szCs w:val="20"/>
        </w:rPr>
        <w:t xml:space="preserve"> hora-homem de trabalho dedicado a tais alterações</w:t>
      </w:r>
      <w:r>
        <w:rPr>
          <w:szCs w:val="20"/>
        </w:rPr>
        <w:t xml:space="preserve"> e/ou </w:t>
      </w:r>
      <w:r w:rsidRPr="00311FF1">
        <w:rPr>
          <w:szCs w:val="20"/>
        </w:rPr>
        <w:t>serviços</w:t>
      </w:r>
      <w:r>
        <w:rPr>
          <w:szCs w:val="20"/>
        </w:rPr>
        <w:t>.</w:t>
      </w:r>
      <w:r w:rsidR="00924882" w:rsidRPr="00CF393E">
        <w:t xml:space="preserve"> </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w:t>
      </w:r>
      <w:r w:rsidRPr="0045539C">
        <w:rPr>
          <w:szCs w:val="20"/>
        </w:rPr>
        <w:lastRenderedPageBreak/>
        <w:t>pelos Debenturistas. Tais despesas incluem honorários advocatícios para defesa do Agente Fiduciário e deverão ser igualmente adiantadas pelos Debenturistas e ressarcidas pela Emissora.</w:t>
      </w:r>
    </w:p>
    <w:bookmarkEnd w:id="245"/>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FA55518" w:rsidR="00C870C1" w:rsidRPr="0045539C" w:rsidRDefault="00C870C1">
      <w:pPr>
        <w:pStyle w:val="Level2"/>
        <w:widowControl w:val="0"/>
        <w:spacing w:before="140" w:after="0"/>
        <w:rPr>
          <w:rFonts w:cs="Arial"/>
          <w:b/>
          <w:szCs w:val="20"/>
        </w:rPr>
      </w:pPr>
      <w:bookmarkStart w:id="246" w:name="_Ref435693021"/>
      <w:r w:rsidRPr="0045539C">
        <w:rPr>
          <w:rFonts w:cs="Arial"/>
          <w:b/>
          <w:szCs w:val="20"/>
        </w:rPr>
        <w:t>Substituição</w:t>
      </w:r>
      <w:bookmarkEnd w:id="246"/>
    </w:p>
    <w:p w14:paraId="76521749" w14:textId="40D555EB" w:rsidR="005B5A25" w:rsidRPr="0045539C" w:rsidRDefault="005B5A25">
      <w:pPr>
        <w:pStyle w:val="Level3"/>
        <w:widowControl w:val="0"/>
        <w:tabs>
          <w:tab w:val="left" w:pos="720"/>
          <w:tab w:val="left" w:pos="2366"/>
        </w:tabs>
        <w:spacing w:before="140" w:after="0"/>
        <w:rPr>
          <w:szCs w:val="20"/>
        </w:rPr>
      </w:pPr>
      <w:bookmarkStart w:id="247"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47"/>
    </w:p>
    <w:p w14:paraId="465434F2" w14:textId="5CFCB7C4"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13580E">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 xml:space="preserve">Na hipótese de não poder o Agente Fiduciário continuar a exercer as suas </w:t>
      </w:r>
      <w:r w:rsidRPr="0045539C">
        <w:rPr>
          <w:szCs w:val="20"/>
        </w:rPr>
        <w:lastRenderedPageBreak/>
        <w:t>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07C5E22D"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F3EDAB0"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13580E">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23F3128F"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1141A448"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w:t>
      </w:r>
    </w:p>
    <w:p w14:paraId="2072AB86" w14:textId="440081C6"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5A0400">
        <w:rPr>
          <w:szCs w:val="20"/>
        </w:rPr>
        <w:t xml:space="preserve">Contrato de Alienação </w:t>
      </w:r>
      <w:r w:rsidR="008D4C49">
        <w:rPr>
          <w:szCs w:val="20"/>
        </w:rPr>
        <w:t>Fiduciária</w:t>
      </w:r>
      <w:r w:rsidR="005A0400">
        <w:rPr>
          <w:szCs w:val="20"/>
        </w:rPr>
        <w:t xml:space="preserve"> de Imóvel</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w:t>
      </w:r>
    </w:p>
    <w:p w14:paraId="6A2AFC5C" w14:textId="4C41EE22"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lastRenderedPageBreak/>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3B5A9651"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 diligenciando no sentido de que sejam sanadas as omissões, falhas ou defeitos de que tenha conhecimento;</w:t>
      </w:r>
    </w:p>
    <w:p w14:paraId="6D92469A" w14:textId="74C8B246"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5A0400">
        <w:rPr>
          <w:szCs w:val="20"/>
        </w:rPr>
        <w:t xml:space="preserve">Contrato de Alienação </w:t>
      </w:r>
      <w:r w:rsidR="008D4C49">
        <w:rPr>
          <w:szCs w:val="20"/>
        </w:rPr>
        <w:t>Fiduciária</w:t>
      </w:r>
      <w:r w:rsidR="005A0400">
        <w:rPr>
          <w:szCs w:val="20"/>
        </w:rPr>
        <w:t xml:space="preserve"> de Imóvel</w:t>
      </w:r>
      <w:r w:rsidR="00C870C1" w:rsidRPr="00E50984">
        <w:rPr>
          <w:szCs w:val="20"/>
        </w:rPr>
        <w:t>;</w:t>
      </w:r>
    </w:p>
    <w:p w14:paraId="1FAB78DC" w14:textId="23983B86"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13580E">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19CC0884"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 </w:t>
      </w:r>
      <w:r w:rsidR="005A0400">
        <w:rPr>
          <w:szCs w:val="20"/>
        </w:rPr>
        <w:t xml:space="preserve">Contrato de Alienação </w:t>
      </w:r>
      <w:r w:rsidR="008D4C49">
        <w:rPr>
          <w:szCs w:val="20"/>
        </w:rPr>
        <w:t>Fiduciária</w:t>
      </w:r>
      <w:r w:rsidR="005A0400">
        <w:rPr>
          <w:szCs w:val="20"/>
        </w:rPr>
        <w:t xml:space="preserve"> de Imóvel</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300B5C55"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13580E">
        <w:rPr>
          <w:szCs w:val="20"/>
        </w:rPr>
        <w:t>5.27</w:t>
      </w:r>
      <w:r w:rsidR="00E01395">
        <w:fldChar w:fldCharType="end"/>
      </w:r>
      <w:r w:rsidR="00BA2778" w:rsidRPr="0045539C">
        <w:rPr>
          <w:szCs w:val="20"/>
        </w:rPr>
        <w:t xml:space="preserve"> acima</w:t>
      </w:r>
      <w:r w:rsidRPr="0045539C">
        <w:rPr>
          <w:szCs w:val="20"/>
        </w:rPr>
        <w:t xml:space="preserve">, respeitadas outras regras relacionadas à publicação </w:t>
      </w:r>
      <w:r w:rsidRPr="0045539C">
        <w:rPr>
          <w:szCs w:val="20"/>
        </w:rPr>
        <w:lastRenderedPageBreak/>
        <w:t xml:space="preserve">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34EECBBA" w:rsidR="00C870C1" w:rsidRPr="0045539C" w:rsidRDefault="00C870C1">
      <w:pPr>
        <w:pStyle w:val="Level4"/>
        <w:widowControl w:val="0"/>
        <w:spacing w:before="140" w:after="0"/>
        <w:rPr>
          <w:szCs w:val="20"/>
        </w:rPr>
      </w:pPr>
      <w:bookmarkStart w:id="248"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48"/>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34D0D242" w:rsidR="00C870C1" w:rsidRPr="0045539C" w:rsidRDefault="00FA2DA3">
      <w:pPr>
        <w:pStyle w:val="Level5"/>
        <w:widowControl w:val="0"/>
        <w:spacing w:before="140" w:after="0"/>
        <w:rPr>
          <w:szCs w:val="20"/>
        </w:rPr>
      </w:pPr>
      <w:bookmarkStart w:id="249"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49"/>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7D7596B2" w:rsidR="00C870C1" w:rsidRPr="0045539C" w:rsidRDefault="00471625" w:rsidP="00DF5266">
      <w:pPr>
        <w:pStyle w:val="Level4"/>
        <w:widowControl w:val="0"/>
        <w:spacing w:before="140" w:after="0"/>
        <w:rPr>
          <w:szCs w:val="20"/>
        </w:rPr>
      </w:pPr>
      <w:bookmarkStart w:id="250"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13580E">
        <w:rPr>
          <w:szCs w:val="20"/>
        </w:rPr>
        <w:t>(xix) acima</w:t>
      </w:r>
      <w:r w:rsidR="00AD54F0" w:rsidRPr="0045539C">
        <w:rPr>
          <w:szCs w:val="20"/>
        </w:rPr>
        <w:fldChar w:fldCharType="end"/>
      </w:r>
      <w:r w:rsidR="00C870C1" w:rsidRPr="0045539C">
        <w:rPr>
          <w:szCs w:val="20"/>
        </w:rPr>
        <w:t xml:space="preserve"> </w:t>
      </w:r>
      <w:r w:rsidR="00C870C1" w:rsidRPr="0045539C">
        <w:rPr>
          <w:szCs w:val="20"/>
        </w:rPr>
        <w:lastRenderedPageBreak/>
        <w:t>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50"/>
    </w:p>
    <w:p w14:paraId="5B1FF0D1" w14:textId="77777777" w:rsidR="00C870C1" w:rsidRPr="0045539C" w:rsidRDefault="00C870C1">
      <w:pPr>
        <w:pStyle w:val="Level4"/>
        <w:widowControl w:val="0"/>
        <w:spacing w:before="140" w:after="0"/>
        <w:rPr>
          <w:szCs w:val="20"/>
        </w:rPr>
      </w:pPr>
      <w:bookmarkStart w:id="251" w:name="_DV_M347"/>
      <w:bookmarkStart w:id="252" w:name="_DV_M348"/>
      <w:bookmarkStart w:id="253" w:name="_DV_M349"/>
      <w:bookmarkStart w:id="254" w:name="_DV_M350"/>
      <w:bookmarkEnd w:id="251"/>
      <w:bookmarkEnd w:id="252"/>
      <w:bookmarkEnd w:id="253"/>
      <w:bookmarkEnd w:id="254"/>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22761A5E"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w:t>
      </w:r>
      <w:r w:rsidRPr="0045539C">
        <w:rPr>
          <w:szCs w:val="20"/>
        </w:rPr>
        <w:lastRenderedPageBreak/>
        <w:t xml:space="preserve">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55" w:name="_Ref509481260"/>
      <w:bookmarkStart w:id="256" w:name="_Ref435692555"/>
      <w:r w:rsidRPr="0045539C">
        <w:rPr>
          <w:rFonts w:cs="Arial"/>
          <w:b/>
          <w:szCs w:val="20"/>
        </w:rPr>
        <w:t>Atribuições Específicas</w:t>
      </w:r>
      <w:bookmarkEnd w:id="255"/>
    </w:p>
    <w:p w14:paraId="74467B24" w14:textId="1806283C" w:rsidR="00B47305" w:rsidRPr="0045539C" w:rsidRDefault="00B47305">
      <w:pPr>
        <w:pStyle w:val="Level3"/>
        <w:widowControl w:val="0"/>
        <w:spacing w:before="140" w:after="0"/>
      </w:pPr>
      <w:bookmarkStart w:id="257"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58" w:name="_Ref497982741"/>
      <w:bookmarkEnd w:id="257"/>
      <w:r w:rsidRPr="0045539C">
        <w:rPr>
          <w:rFonts w:cs="Arial"/>
          <w:b/>
          <w:szCs w:val="20"/>
        </w:rPr>
        <w:t>Despesas</w:t>
      </w:r>
      <w:bookmarkEnd w:id="256"/>
      <w:bookmarkEnd w:id="258"/>
    </w:p>
    <w:p w14:paraId="40B3F053" w14:textId="56C6CA10" w:rsidR="00324CDB" w:rsidRPr="0045539C" w:rsidRDefault="00CB7100">
      <w:pPr>
        <w:pStyle w:val="Level3"/>
        <w:widowControl w:val="0"/>
        <w:spacing w:before="140" w:after="0"/>
        <w:rPr>
          <w:b/>
          <w:szCs w:val="20"/>
        </w:rPr>
      </w:pPr>
      <w:bookmarkStart w:id="259"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3F4238C0" w:rsidR="00485F2B" w:rsidRPr="0045539C" w:rsidRDefault="00E87272" w:rsidP="00431C34">
      <w:pPr>
        <w:pStyle w:val="Level1"/>
      </w:pPr>
      <w:bookmarkStart w:id="260" w:name="_Ref479186175"/>
      <w:bookmarkEnd w:id="259"/>
      <w:r w:rsidRPr="0045539C">
        <w:t>ASSEMBLEIA GERAL</w:t>
      </w:r>
      <w:r w:rsidR="00CB7100" w:rsidRPr="0045539C">
        <w:t xml:space="preserve"> DE DEBENTURISTAS</w:t>
      </w:r>
      <w:bookmarkEnd w:id="223"/>
      <w:bookmarkEnd w:id="260"/>
    </w:p>
    <w:p w14:paraId="6B3F64F7" w14:textId="4E6B6AB3" w:rsidR="00883CD7" w:rsidRPr="0045539C" w:rsidRDefault="00CB7100">
      <w:pPr>
        <w:pStyle w:val="Level2"/>
        <w:widowControl w:val="0"/>
        <w:spacing w:before="140" w:after="0"/>
      </w:pPr>
      <w:bookmarkStart w:id="261" w:name="_Ref480905626"/>
      <w:bookmarkStart w:id="262"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61"/>
    </w:p>
    <w:p w14:paraId="06BA99C0" w14:textId="315B876F" w:rsidR="00CB7100" w:rsidRPr="0045539C" w:rsidRDefault="00CB7100">
      <w:pPr>
        <w:pStyle w:val="Level3"/>
        <w:widowControl w:val="0"/>
        <w:spacing w:before="140" w:after="0"/>
      </w:pPr>
      <w:r w:rsidRPr="0045539C">
        <w:lastRenderedPageBreak/>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r w:rsidR="001D6D7B">
        <w:t xml:space="preserve"> </w:t>
      </w:r>
    </w:p>
    <w:p w14:paraId="3FA9096E" w14:textId="17A0736E"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13580E">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63" w:name="_Ref501570468"/>
      <w:r w:rsidRPr="0045539C">
        <w:rPr>
          <w:b/>
        </w:rPr>
        <w:t>Forma de Convocação</w:t>
      </w:r>
    </w:p>
    <w:p w14:paraId="4EBD1169" w14:textId="7BC50830"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13580E">
        <w:t>5.27</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63"/>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64"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65"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 xml:space="preserve">Escritura </w:t>
      </w:r>
      <w:r w:rsidR="001306D1" w:rsidRPr="0045539C">
        <w:lastRenderedPageBreak/>
        <w:t>de Emissão</w:t>
      </w:r>
      <w:r w:rsidRPr="0045539C">
        <w:t xml:space="preserve">, serão consideradas existentes, válidas e eficazes perante a Emissora, bem como obrigarão a Emissora e a todos os </w:t>
      </w:r>
      <w:r w:rsidR="001306D1" w:rsidRPr="0045539C">
        <w:t>Debenturistas</w:t>
      </w:r>
      <w:r w:rsidRPr="0045539C">
        <w:t>.</w:t>
      </w:r>
      <w:bookmarkEnd w:id="264"/>
      <w:bookmarkEnd w:id="265"/>
      <w:r w:rsidR="00EE5A4C" w:rsidRPr="0045539C">
        <w:t xml:space="preserve"> </w:t>
      </w:r>
    </w:p>
    <w:p w14:paraId="0FCCDDF6" w14:textId="632E0820"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r w:rsidR="001D6D7B" w:rsidRPr="001D6D7B">
        <w:rPr>
          <w:b/>
          <w:highlight w:val="yellow"/>
        </w:rPr>
        <w:t xml:space="preserve"> </w:t>
      </w:r>
    </w:p>
    <w:p w14:paraId="6B74291D" w14:textId="495E58BE" w:rsidR="008E5A9C" w:rsidRPr="0045539C" w:rsidRDefault="008E5A9C">
      <w:pPr>
        <w:pStyle w:val="Level3"/>
        <w:spacing w:before="140" w:after="0"/>
        <w:ind w:left="1360" w:hanging="680"/>
        <w:rPr>
          <w:b/>
        </w:rPr>
      </w:pPr>
      <w:bookmarkStart w:id="266"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das Debêntures em Circulação.</w:t>
      </w:r>
    </w:p>
    <w:bookmarkEnd w:id="266"/>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00787CB2" w:rsidR="00360BC0" w:rsidRPr="00E50984" w:rsidRDefault="00E87272" w:rsidP="00431C34">
      <w:pPr>
        <w:pStyle w:val="Level1"/>
      </w:pPr>
      <w:bookmarkStart w:id="267" w:name="_DV_M404"/>
      <w:bookmarkStart w:id="268" w:name="_Ref439859919"/>
      <w:bookmarkStart w:id="269" w:name="_Ref4485889"/>
      <w:bookmarkEnd w:id="262"/>
      <w:bookmarkEnd w:id="267"/>
      <w:r w:rsidRPr="0045539C">
        <w:t>DECLARAÇÕES E GARANTIAS DA EMISSORA</w:t>
      </w:r>
      <w:bookmarkEnd w:id="268"/>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69"/>
    </w:p>
    <w:p w14:paraId="44654CAD" w14:textId="16CE60B8" w:rsidR="003E5EF4" w:rsidRPr="00E50984" w:rsidRDefault="007723CB">
      <w:pPr>
        <w:pStyle w:val="Level2"/>
        <w:widowControl w:val="0"/>
        <w:spacing w:before="140" w:after="0"/>
        <w:rPr>
          <w:rFonts w:cs="Arial"/>
          <w:szCs w:val="20"/>
        </w:rPr>
      </w:pPr>
      <w:bookmarkStart w:id="270" w:name="_Ref509498182"/>
      <w:r w:rsidRPr="00E50984">
        <w:rPr>
          <w:rFonts w:cs="Arial"/>
          <w:szCs w:val="20"/>
        </w:rPr>
        <w:t xml:space="preserve">Sem prejuízo das demais declarações prestadas nesta Escritura de Emissão e no </w:t>
      </w:r>
      <w:r w:rsidR="005A0400">
        <w:rPr>
          <w:rFonts w:cs="Arial"/>
          <w:szCs w:val="20"/>
        </w:rPr>
        <w:t xml:space="preserve">Contrato de Alienação </w:t>
      </w:r>
      <w:r w:rsidR="008D4C49">
        <w:rPr>
          <w:rFonts w:cs="Arial"/>
          <w:szCs w:val="20"/>
        </w:rPr>
        <w:t>Fiduciária</w:t>
      </w:r>
      <w:r w:rsidR="005A0400">
        <w:rPr>
          <w:rFonts w:cs="Arial"/>
          <w:szCs w:val="20"/>
        </w:rPr>
        <w:t xml:space="preserve"> de Imóvel</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70"/>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1A1917FE"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 xml:space="preserve">ve </w:t>
      </w:r>
      <w:r w:rsidR="00385F1D" w:rsidRPr="00384055">
        <w:lastRenderedPageBreak/>
        <w:t>todas as autorizações, inclusive, conforme aplicável, legais, societárias, regulatórias e de terceiros, necessárias à celebração desta Escritura de Emissão</w:t>
      </w:r>
      <w:r w:rsidR="00385F1D" w:rsidRPr="00E50984">
        <w:t>, e ao cumprimento de todas as obrigações aqui e ali previstas e, conforme o caso, à realização da Emissão e da Oferta e à constituição da Garantia</w:t>
      </w:r>
      <w:r w:rsidR="00320437">
        <w:t xml:space="preserve"> Real</w:t>
      </w:r>
      <w:r w:rsidR="002E5CB7" w:rsidRPr="00E50984">
        <w:t>, conforme o caso</w:t>
      </w:r>
      <w:r w:rsidR="00385F1D" w:rsidRPr="00E50984">
        <w:t>, tendo sido plenamente satisfeitos todos os requisitos legais, societários, regulatórios e de terceiros necessários para tanto;</w:t>
      </w:r>
    </w:p>
    <w:p w14:paraId="00C845D9" w14:textId="3BD2F891" w:rsidR="00385F1D" w:rsidRPr="00E50984" w:rsidRDefault="00385F1D">
      <w:pPr>
        <w:pStyle w:val="Level4"/>
        <w:widowControl w:val="0"/>
        <w:tabs>
          <w:tab w:val="clear" w:pos="2041"/>
          <w:tab w:val="num" w:pos="1361"/>
        </w:tabs>
        <w:spacing w:before="140" w:after="0"/>
        <w:ind w:left="1360"/>
      </w:pPr>
      <w:r w:rsidRPr="00E50984">
        <w:t xml:space="preserve">os representantes legais da Emissora que assinam esta Escritura de Emissão,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15052342" w:rsidR="00385F1D" w:rsidRPr="0045539C" w:rsidRDefault="00385F1D">
      <w:pPr>
        <w:pStyle w:val="Level4"/>
        <w:widowControl w:val="0"/>
        <w:tabs>
          <w:tab w:val="clear" w:pos="2041"/>
          <w:tab w:val="num" w:pos="1361"/>
        </w:tabs>
        <w:spacing w:before="140" w:after="0"/>
        <w:ind w:left="1360"/>
      </w:pPr>
      <w:r w:rsidRPr="00E50984">
        <w:t xml:space="preserve">esta Escritura de Emissão e o </w:t>
      </w:r>
      <w:r w:rsidR="005A0400">
        <w:t xml:space="preserve">Contrato de Alienação </w:t>
      </w:r>
      <w:r w:rsidR="008D4C49">
        <w:t>Fiduciária</w:t>
      </w:r>
      <w:r w:rsidR="005A0400">
        <w:t xml:space="preserve"> de Imóvel</w:t>
      </w:r>
      <w:r w:rsidRPr="00E50984">
        <w:t xml:space="preserve"> e as obrigações aqui e ali previstas</w:t>
      </w:r>
      <w:r w:rsidR="00C00083">
        <w:t>, conforme aplicáveis,</w:t>
      </w:r>
      <w:r w:rsidRPr="00E50984">
        <w:t xml:space="preserve">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17D28A1C"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13580E">
        <w:t>2 acima</w:t>
      </w:r>
      <w:r w:rsidRPr="0045539C">
        <w:fldChar w:fldCharType="end"/>
      </w:r>
      <w:r w:rsidRPr="0045539C">
        <w:t xml:space="preserve">, nenhuma aprovação, autorização, consentimento, ordem, registro ou habilitação de ou perante qualquer instância </w:t>
      </w:r>
      <w:r w:rsidRPr="00E50984">
        <w:t>judicial, órgão ou agência governamental ou órgão regulatório se faz necessário à celebração e ao cumprimento desta Escritura de Emissão, à realização da Emissão e da Oferta e à constituição das Garantias</w:t>
      </w:r>
      <w:r w:rsidR="002E5CB7" w:rsidRPr="00E50984">
        <w:t>, conforme o caso</w:t>
      </w:r>
      <w:r w:rsidRPr="00E50984">
        <w:t>, observado o disposto nesta Escritura de Emissão;</w:t>
      </w:r>
      <w:r w:rsidR="007C49D6">
        <w:t xml:space="preserve"> </w:t>
      </w:r>
    </w:p>
    <w:p w14:paraId="46134729" w14:textId="772E6E2B"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w:t>
      </w:r>
      <w:r w:rsidRPr="00E50984">
        <w:t xml:space="preserve">e o cumprimento das obrigações aqui </w:t>
      </w:r>
      <w:r w:rsidR="006858EF" w:rsidRPr="00E50984">
        <w:t xml:space="preserve">e ali </w:t>
      </w:r>
      <w:r w:rsidRPr="00E50984">
        <w:t>previstas e, conforme o caso, a realização da Emissão e da Oferta</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w:t>
      </w:r>
      <w:r w:rsidRPr="008572FE">
        <w:t xml:space="preserve">instrumentos; </w:t>
      </w:r>
      <w:r w:rsidRPr="008572FE">
        <w:rPr>
          <w:b/>
        </w:rPr>
        <w:t>(d</w:t>
      </w:r>
      <w:r w:rsidRPr="00F13883">
        <w:rPr>
          <w:b/>
        </w:rPr>
        <w:t>)</w:t>
      </w:r>
      <w:r w:rsidRPr="00F13883">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w:t>
      </w:r>
      <w:r w:rsidRPr="008572FE">
        <w:t xml:space="preserve"> </w:t>
      </w:r>
      <w:r w:rsidRPr="008572FE">
        <w:rPr>
          <w:b/>
        </w:rPr>
        <w:t>(e)</w:t>
      </w:r>
      <w:r w:rsidRPr="008572FE">
        <w:t xml:space="preserve"> não infringem qualquer disposição legal ou regulamentar a que a Emissora e/ou qualquer de seus ativos esteja sujeito; </w:t>
      </w:r>
      <w:r w:rsidRPr="008572FE">
        <w:rPr>
          <w:b/>
        </w:rPr>
        <w:t>(f)</w:t>
      </w:r>
      <w:r w:rsidRPr="008572FE">
        <w:t xml:space="preserve"> não infringem qualquer ordem, decisão</w:t>
      </w:r>
      <w:r w:rsidRPr="0045539C">
        <w:t xml:space="preserve">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55416636" w:rsidR="00385F1D" w:rsidRPr="00E50984"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desta Escritura de Emissão</w:t>
      </w:r>
      <w:r w:rsidR="00385F1D" w:rsidRPr="00E50984">
        <w:t>;</w:t>
      </w:r>
    </w:p>
    <w:p w14:paraId="7B278050" w14:textId="4EB5DE87" w:rsidR="00385F1D" w:rsidRPr="00E50984" w:rsidRDefault="00997CC8">
      <w:pPr>
        <w:pStyle w:val="Level4"/>
        <w:widowControl w:val="0"/>
        <w:tabs>
          <w:tab w:val="clear" w:pos="2041"/>
          <w:tab w:val="num" w:pos="1361"/>
        </w:tabs>
        <w:spacing w:before="140" w:after="0"/>
        <w:ind w:left="1360"/>
      </w:pPr>
      <w:r w:rsidRPr="00E50984">
        <w:lastRenderedPageBreak/>
        <w:t xml:space="preserve">está </w:t>
      </w:r>
      <w:r w:rsidR="00385F1D" w:rsidRPr="00E50984">
        <w:t xml:space="preserve">apta a cumprir as obrigações previstas </w:t>
      </w:r>
      <w:r w:rsidR="006858EF" w:rsidRPr="00E50984">
        <w:t xml:space="preserve">nesta Escritura </w:t>
      </w:r>
      <w:r w:rsidR="00FC5384" w:rsidRPr="00E50984">
        <w:t>de Emissão</w:t>
      </w:r>
      <w:r w:rsidR="006858EF" w:rsidRPr="00E50984">
        <w:t>,</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37AD4C45" w:rsidR="00385F1D" w:rsidRPr="00E50984" w:rsidRDefault="00385F1D">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 </w:t>
      </w:r>
      <w:r w:rsidR="005A0400">
        <w:t xml:space="preserve">Contrato de Alienação </w:t>
      </w:r>
      <w:r w:rsidR="008D4C49">
        <w:t>Fiduciária</w:t>
      </w:r>
      <w:r w:rsidR="005A0400">
        <w:t xml:space="preserve"> de Imóvel</w:t>
      </w:r>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414FAC2A"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w:t>
      </w:r>
      <w:r w:rsidRPr="00FB11C5">
        <w:t xml:space="preserve">Financeiras Auditadas da Emissora relativas aos exercícios sociais encerrados em </w:t>
      </w:r>
      <w:r w:rsidRPr="00AE72B5">
        <w:t xml:space="preserve">31 de dezembro de </w:t>
      </w:r>
      <w:r w:rsidR="007C49D6" w:rsidRPr="00AE72B5">
        <w:t>202</w:t>
      </w:r>
      <w:r w:rsidR="008572FE" w:rsidRPr="00AE72B5">
        <w:t>0</w:t>
      </w:r>
      <w:r w:rsidRPr="00AE72B5">
        <w:t xml:space="preserve">, </w:t>
      </w:r>
      <w:r w:rsidR="006146DF" w:rsidRPr="00AE72B5">
        <w:t>20</w:t>
      </w:r>
      <w:r w:rsidR="008572FE" w:rsidRPr="00AE72B5">
        <w:t>19</w:t>
      </w:r>
      <w:r w:rsidR="007C49D6" w:rsidRPr="00AE72B5">
        <w:t xml:space="preserve"> e</w:t>
      </w:r>
      <w:r w:rsidRPr="00AE72B5">
        <w:t xml:space="preserve"> </w:t>
      </w:r>
      <w:r w:rsidR="006146DF" w:rsidRPr="00AE72B5">
        <w:t>201</w:t>
      </w:r>
      <w:r w:rsidR="008572FE" w:rsidRPr="00AE72B5">
        <w:t>8</w:t>
      </w:r>
      <w:r w:rsidR="00795F40" w:rsidRPr="00795F40">
        <w:t xml:space="preserve"> </w:t>
      </w:r>
      <w:r w:rsidR="00795F40" w:rsidRPr="0045539C">
        <w:t>representam</w:t>
      </w:r>
      <w:r w:rsidR="00FB11C5" w:rsidRPr="00FB11C5">
        <w:t xml:space="preserve">; e </w:t>
      </w:r>
      <w:r w:rsidR="00FB11C5" w:rsidRPr="00AE72B5">
        <w:rPr>
          <w:b/>
          <w:bCs/>
        </w:rPr>
        <w:t xml:space="preserve">(b) </w:t>
      </w:r>
      <w:r w:rsidR="00FB11C5" w:rsidRPr="00FB11C5">
        <w:t>Demonstrações Financeiras da Emissora relativas ao exercício socia</w:t>
      </w:r>
      <w:r w:rsidR="005024F0">
        <w:t>l</w:t>
      </w:r>
      <w:r w:rsidR="00FB11C5" w:rsidRPr="00FB11C5">
        <w:t xml:space="preserve"> encerrado em </w:t>
      </w:r>
      <w:r w:rsidR="00FB11C5" w:rsidRPr="00AE72B5">
        <w:t>31 de dezembro de 202</w:t>
      </w:r>
      <w:r w:rsidR="00FB11C5" w:rsidRPr="00FB11C5">
        <w:t>1</w:t>
      </w:r>
      <w:r w:rsidR="00795F40">
        <w:t xml:space="preserve"> representarão</w:t>
      </w:r>
      <w:r w:rsidR="007F5ACB">
        <w:t>,</w:t>
      </w:r>
      <w:r w:rsidR="006146DF" w:rsidRPr="0045539C">
        <w:t xml:space="preserve"> </w:t>
      </w:r>
      <w:r w:rsidRPr="0045539C">
        <w:t>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r w:rsidR="002B5DE5" w:rsidRPr="002B5DE5">
        <w:t xml:space="preserve"> </w:t>
      </w:r>
    </w:p>
    <w:p w14:paraId="4D61A0C8" w14:textId="3FD54506"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w:t>
      </w:r>
      <w:r w:rsidR="00A4774A" w:rsidRPr="00C00083">
        <w:t>como suas Controladas, as Leis</w:t>
      </w:r>
      <w:r w:rsidR="00A4774A">
        <w:t xml:space="preserve"> Socioambientais</w:t>
      </w:r>
      <w:r w:rsidR="00A4774A" w:rsidRPr="00A4774A">
        <w:rPr>
          <w:w w:val="0"/>
        </w:rPr>
        <w:t>;</w:t>
      </w:r>
    </w:p>
    <w:p w14:paraId="4B86EA14" w14:textId="555C172F" w:rsidR="00385F1D" w:rsidRPr="0045539C" w:rsidRDefault="00FC4BA3">
      <w:pPr>
        <w:pStyle w:val="Level4"/>
        <w:widowControl w:val="0"/>
        <w:tabs>
          <w:tab w:val="clear" w:pos="2041"/>
          <w:tab w:val="num" w:pos="1361"/>
        </w:tabs>
        <w:spacing w:before="140" w:after="0"/>
        <w:ind w:left="1360"/>
      </w:pPr>
      <w:r w:rsidRPr="0045539C">
        <w:lastRenderedPageBreak/>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r w:rsidR="00805851">
        <w:rPr>
          <w:w w:val="0"/>
        </w:rPr>
        <w:t>;</w:t>
      </w:r>
    </w:p>
    <w:p w14:paraId="47F7A9A3" w14:textId="5637451C"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74E08660" w:rsidR="00385F1D" w:rsidRPr="008572FE"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w:t>
      </w:r>
      <w:r w:rsidRPr="008572FE">
        <w:t xml:space="preserve">judicial, administrativa ou arbitral; ou </w:t>
      </w:r>
      <w:r w:rsidRPr="008572FE">
        <w:rPr>
          <w:b/>
        </w:rPr>
        <w:t>(b)</w:t>
      </w:r>
      <w:r w:rsidRPr="008572FE">
        <w:t xml:space="preserve"> </w:t>
      </w:r>
      <w:r w:rsidRPr="00F13883">
        <w:t>qualquer processo, judicial, administrativo ou arbitral, inquérito ou qualquer outro tipo de investigação governamental, em qualquer dos casos deste inciso</w:t>
      </w:r>
      <w:r w:rsidR="00CC1CFC" w:rsidRPr="00F13883">
        <w:t xml:space="preserve">: </w:t>
      </w:r>
      <w:r w:rsidRPr="00F13883">
        <w:rPr>
          <w:b/>
        </w:rPr>
        <w:t>(i)</w:t>
      </w:r>
      <w:r w:rsidRPr="00F13883">
        <w:t xml:space="preserve"> que possa causar um Efeito Adverso </w:t>
      </w:r>
      <w:r w:rsidRPr="009A41F8">
        <w:t>Relevante</w:t>
      </w:r>
      <w:r w:rsidR="003A42B9" w:rsidRPr="009A41F8">
        <w:t xml:space="preserve">, exceto pelas </w:t>
      </w:r>
      <w:r w:rsidR="009A41F8">
        <w:t>ações civis públicas nº 0000254-67.2021.5.05.0035, em trâmite na 35ª Vara do Trabalho da Comarca de Salvador, Estado da Bahia; 8044037-26.2021.8.05.0001, em trâmite na 9ª Vara Cível e Comercial da Comarca de Salvador, Estado da Bahia; e 8080878-20.2021.8.05.0001, em trâmite na 2ª Vara Cível e Comercial da Comarca de Salvador, Estado da Bahia</w:t>
      </w:r>
      <w:r w:rsidR="00A66BAF">
        <w:t xml:space="preserve">, </w:t>
      </w:r>
      <w:r w:rsidR="00A66BAF" w:rsidRPr="00A66BAF">
        <w:t>ou ainda, qualquer investigação, incidente processual, procedimento administrativo ou judicial, ou qualquer outro procedimento de natureza semelhante relacionado aos processos acima listados ou aos fatos a que tais processos estejam relacionados</w:t>
      </w:r>
      <w:r w:rsidRPr="00F13883">
        <w:t xml:space="preserve">; ou </w:t>
      </w:r>
      <w:r w:rsidRPr="00F13883">
        <w:rPr>
          <w:b/>
        </w:rPr>
        <w:t>(ii)</w:t>
      </w:r>
      <w:r w:rsidRPr="00F13883">
        <w:t xml:space="preserve"> visando a anular, alterar, invalidar, questionar ou de qualquer forma afetar esta </w:t>
      </w:r>
      <w:r w:rsidR="006858EF" w:rsidRPr="00F13883">
        <w:t xml:space="preserve">Escritura de Emissão e o </w:t>
      </w:r>
      <w:r w:rsidR="005A0400">
        <w:t xml:space="preserve">Contrato de Alienação </w:t>
      </w:r>
      <w:r w:rsidR="008D4C49">
        <w:t>Fiduciária</w:t>
      </w:r>
      <w:r w:rsidR="005A0400">
        <w:t xml:space="preserve"> de Imóvel</w:t>
      </w:r>
      <w:r w:rsidRPr="00FD1E11">
        <w:t>;</w:t>
      </w:r>
      <w:r w:rsidR="002B5DE5" w:rsidRPr="00F13883">
        <w:t xml:space="preserve"> </w:t>
      </w:r>
    </w:p>
    <w:p w14:paraId="162AB040" w14:textId="271C060B" w:rsidR="00385F1D" w:rsidRPr="00384055" w:rsidRDefault="00385F1D">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w:t>
      </w:r>
      <w:r w:rsidRPr="00384055">
        <w:lastRenderedPageBreak/>
        <w:t xml:space="preserve">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7EF4C63B"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w:t>
      </w:r>
      <w:r w:rsidR="00F447D9">
        <w:t xml:space="preserve"> de 03 de março de 1988 (“</w:t>
      </w:r>
      <w:r w:rsidR="00F447D9">
        <w:rPr>
          <w:b/>
          <w:bCs/>
        </w:rPr>
        <w:t>Lei 9.613</w:t>
      </w:r>
      <w:r w:rsidR="00F447D9">
        <w:t>”)</w:t>
      </w:r>
      <w:r w:rsidRPr="0045539C">
        <w:t>; e</w:t>
      </w:r>
    </w:p>
    <w:p w14:paraId="7DA39F09" w14:textId="03A62010"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04A59D19"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o das demais declarações prestadas nesta Escritura de Emissão,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rsidRPr="00384055">
        <w:t>em relação à Damrak, é sociedade devidamente organizada, constituída e existente sob</w:t>
      </w:r>
      <w:r w:rsidRPr="0045539C">
        <w:t xml:space="preserve"> a forma de sociedade </w:t>
      </w:r>
      <w:r>
        <w:t>limitada</w:t>
      </w:r>
      <w:r w:rsidRPr="0045539C">
        <w:t>, de acordo com as leis brasileiras, sem registro de emissor de valores mobiliários perante a CVM;</w:t>
      </w:r>
    </w:p>
    <w:p w14:paraId="16CB1443" w14:textId="6F3EDA60" w:rsidR="00A4774A" w:rsidRDefault="00A4774A">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w:t>
      </w:r>
      <w:r w:rsidRPr="0045539C">
        <w:t xml:space="preserve"> e ao cumprimento de todas as obrigações aqui e previstas e</w:t>
      </w:r>
      <w:r w:rsidR="008D4C49">
        <w:t xml:space="preserve"> </w:t>
      </w:r>
      <w:r w:rsidRPr="0045539C">
        <w:t xml:space="preserve">à </w:t>
      </w:r>
      <w:r>
        <w:t>constituição da</w:t>
      </w:r>
      <w:r w:rsidR="00CA1839">
        <w:t xml:space="preserve"> Fiança </w:t>
      </w:r>
      <w:r w:rsidRPr="0045539C">
        <w:t>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2591979A"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w:t>
      </w:r>
      <w:r w:rsidRPr="0045539C">
        <w:t xml:space="preserve"> têm poderes delegados para assumir, em nome dos Fiadores as obrigações aqui previstas e, sendo mandatários, têm os poderes legitimamente outorgados, </w:t>
      </w:r>
      <w:r w:rsidRPr="0045539C">
        <w:lastRenderedPageBreak/>
        <w:t xml:space="preserve">estando os respectivos mandatos em pleno vigor; </w:t>
      </w:r>
    </w:p>
    <w:p w14:paraId="784348D0" w14:textId="6E5F9D9E" w:rsidR="008E5A9C" w:rsidRPr="0045539C" w:rsidRDefault="008E5A9C">
      <w:pPr>
        <w:pStyle w:val="Level4"/>
        <w:widowControl w:val="0"/>
        <w:tabs>
          <w:tab w:val="clear" w:pos="2041"/>
          <w:tab w:val="num" w:pos="1361"/>
        </w:tabs>
        <w:spacing w:before="140" w:after="0"/>
        <w:ind w:left="1360"/>
      </w:pPr>
      <w:r w:rsidRPr="0045539C">
        <w:t>esta Escritura de Emissão e as obrigações aqui</w:t>
      </w:r>
      <w:r w:rsidR="00CA1839">
        <w:t xml:space="preserve"> </w:t>
      </w:r>
      <w:r w:rsidRPr="0045539C">
        <w:t>previstas constituem obrigações lícitas, válidas, vinculantes e eficazes dos Fiadores, conforme aplicável, exequíveis de acordo com os seus termos e condições;</w:t>
      </w:r>
    </w:p>
    <w:p w14:paraId="484D42AE" w14:textId="0D4BF369"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13580E">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Pr="0045539C">
        <w:t>, observado o disposto nesta Escritura de Emissão;</w:t>
      </w:r>
      <w:r w:rsidR="000204F4">
        <w:t xml:space="preserve"> </w:t>
      </w:r>
    </w:p>
    <w:p w14:paraId="208017C3" w14:textId="6E48C965" w:rsidR="00D16DFC" w:rsidRDefault="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o cumprimento das obrigações aqui previstas e</w:t>
      </w:r>
      <w:r w:rsidR="008D4C49">
        <w:t xml:space="preserve"> </w:t>
      </w:r>
      <w:r w:rsidRPr="0045539C">
        <w:t>a constituição da</w:t>
      </w:r>
      <w:r w:rsidR="00C44A7C">
        <w:t xml:space="preserve"> Fiança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r w:rsidR="007C49D6">
        <w:t xml:space="preserve"> </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 xml:space="preserve">encargo, gravame ou ônus, arresto, sequestro ou penhora, judicial ou extrajudicial, voluntário ou involuntário, ou outro ato que tenha o efeito prático </w:t>
      </w:r>
      <w:r w:rsidR="008E5A9C" w:rsidRPr="0045539C">
        <w:rPr>
          <w:szCs w:val="26"/>
        </w:rPr>
        <w:lastRenderedPageBreak/>
        <w:t>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F0C22DF"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Pr="0045539C">
        <w:t>;</w:t>
      </w:r>
    </w:p>
    <w:p w14:paraId="61FBFA16" w14:textId="3D533039"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1150825C"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Leis Socioambientais</w:t>
      </w:r>
      <w:r w:rsidRPr="00A4774A">
        <w:rPr>
          <w:w w:val="0"/>
        </w:rPr>
        <w:t xml:space="preserve">; </w:t>
      </w:r>
    </w:p>
    <w:p w14:paraId="7A554B03" w14:textId="310F3025" w:rsidR="008E5A9C" w:rsidRPr="00F13883" w:rsidRDefault="008E5A9C">
      <w:pPr>
        <w:pStyle w:val="Level4"/>
        <w:widowControl w:val="0"/>
        <w:tabs>
          <w:tab w:val="clear" w:pos="2041"/>
          <w:tab w:val="num" w:pos="1361"/>
        </w:tabs>
        <w:spacing w:before="140" w:after="0"/>
        <w:ind w:left="1360"/>
      </w:pPr>
      <w:r w:rsidRPr="00F13883">
        <w:t xml:space="preserve">estão regulares com o pagamento de todas as obrigações de natureza tributária (municipal, </w:t>
      </w:r>
      <w:r w:rsidR="00FC5384" w:rsidRPr="00F13883">
        <w:t>estadual, distrital e federal)</w:t>
      </w:r>
      <w:r w:rsidRPr="00F13883">
        <w:t xml:space="preserve">, </w:t>
      </w:r>
      <w:r w:rsidR="00620B7E" w:rsidRPr="00F13883">
        <w:rPr>
          <w:w w:val="0"/>
        </w:rPr>
        <w:t>exceto por aquelas questionados nas esferas administrativa e/ou judicial, cuja exigibilidade e/ou aplicabilidade esteja suspensa</w:t>
      </w:r>
      <w:r w:rsidR="00165C40" w:rsidRPr="00F13883">
        <w:rPr>
          <w:w w:val="0"/>
        </w:rPr>
        <w:t xml:space="preserve"> ou cujo descumprimento</w:t>
      </w:r>
      <w:r w:rsidR="0065215A" w:rsidRPr="00F13883">
        <w:rPr>
          <w:w w:val="0"/>
        </w:rPr>
        <w:t xml:space="preserve"> comprovadamente</w:t>
      </w:r>
      <w:r w:rsidR="00165C40" w:rsidRPr="00F13883">
        <w:rPr>
          <w:w w:val="0"/>
        </w:rPr>
        <w:t xml:space="preserve"> não possa causar um </w:t>
      </w:r>
      <w:r w:rsidR="00165C40" w:rsidRPr="00F13883">
        <w:rPr>
          <w:w w:val="0"/>
        </w:rPr>
        <w:lastRenderedPageBreak/>
        <w:t>Efeito Adverso Relevante</w:t>
      </w:r>
      <w:r w:rsidR="00823B1C" w:rsidRPr="00F13883">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102B1FA1"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000763BB">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w:t>
      </w:r>
      <w:r w:rsidRPr="0045539C">
        <w:lastRenderedPageBreak/>
        <w:t xml:space="preserve">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7D3557D6" w:rsidR="00E12AFE" w:rsidRPr="0045539C" w:rsidRDefault="003303A8" w:rsidP="00DF5266">
      <w:pPr>
        <w:pStyle w:val="Level2"/>
        <w:widowControl w:val="0"/>
        <w:spacing w:before="140" w:after="0"/>
        <w:rPr>
          <w:rFonts w:cs="Arial"/>
          <w:szCs w:val="20"/>
        </w:rPr>
      </w:pPr>
      <w:bookmarkStart w:id="271" w:name="_DV_M357"/>
      <w:bookmarkStart w:id="272" w:name="_DV_M358"/>
      <w:bookmarkStart w:id="273" w:name="_DV_M359"/>
      <w:bookmarkStart w:id="274" w:name="_DV_M360"/>
      <w:bookmarkStart w:id="275" w:name="_DV_M361"/>
      <w:bookmarkStart w:id="276" w:name="_DV_M362"/>
      <w:bookmarkStart w:id="277" w:name="_DV_M363"/>
      <w:bookmarkStart w:id="278" w:name="_DV_M364"/>
      <w:bookmarkStart w:id="279" w:name="_DV_M365"/>
      <w:bookmarkStart w:id="280" w:name="_DV_M366"/>
      <w:bookmarkStart w:id="281" w:name="_DV_M367"/>
      <w:bookmarkStart w:id="282" w:name="_DV_M368"/>
      <w:bookmarkStart w:id="283" w:name="_DV_M369"/>
      <w:bookmarkStart w:id="284" w:name="_DV_M370"/>
      <w:bookmarkStart w:id="285" w:name="_DV_M371"/>
      <w:bookmarkStart w:id="286" w:name="_DV_M372"/>
      <w:bookmarkStart w:id="287" w:name="_DV_M373"/>
      <w:bookmarkStart w:id="288" w:name="_DV_M374"/>
      <w:bookmarkStart w:id="289" w:name="_DV_M161"/>
      <w:bookmarkStart w:id="290" w:name="_DV_M165"/>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13580E">
        <w:t>12.1 acima</w:t>
      </w:r>
      <w:r w:rsidRPr="0045539C">
        <w:fldChar w:fldCharType="end"/>
      </w:r>
      <w:r w:rsidRPr="0045539C">
        <w:t xml:space="preserve"> </w:t>
      </w:r>
      <w:r w:rsidR="00405E28" w:rsidRPr="0045539C">
        <w:t>e 12.2 acima</w:t>
      </w:r>
      <w:r w:rsidRPr="0045539C">
        <w:t>.</w:t>
      </w:r>
    </w:p>
    <w:p w14:paraId="4B664DA6" w14:textId="462BA039" w:rsidR="008466A8" w:rsidRPr="0045539C" w:rsidRDefault="000A2906" w:rsidP="00431C34">
      <w:pPr>
        <w:pStyle w:val="Level1"/>
      </w:pPr>
      <w:r w:rsidRPr="0045539C">
        <w:t>COMUNICAÇÕES</w:t>
      </w:r>
      <w:r w:rsidR="0079417B">
        <w:t xml:space="preserve"> </w:t>
      </w:r>
    </w:p>
    <w:p w14:paraId="2EBDC3EE" w14:textId="5DC6BA28"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397CF2BB"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B47ECA" w:rsidRPr="00B47ECA">
        <w:rPr>
          <w:b w:val="0"/>
          <w:sz w:val="20"/>
          <w:szCs w:val="20"/>
        </w:rPr>
        <w:t>Geiza Barreto</w:t>
      </w:r>
      <w:r w:rsidR="003303A8" w:rsidRPr="0045539C">
        <w:rPr>
          <w:b w:val="0"/>
          <w:sz w:val="20"/>
          <w:szCs w:val="20"/>
        </w:rPr>
        <w:br/>
        <w:t xml:space="preserve">Tel.: </w:t>
      </w:r>
      <w:r w:rsidR="00C42C55" w:rsidRPr="00C40881">
        <w:rPr>
          <w:b w:val="0"/>
          <w:sz w:val="20"/>
          <w:szCs w:val="20"/>
        </w:rPr>
        <w:t>(71) 3460-</w:t>
      </w:r>
      <w:r w:rsidR="00B47ECA">
        <w:rPr>
          <w:b w:val="0"/>
          <w:sz w:val="20"/>
          <w:szCs w:val="20"/>
        </w:rPr>
        <w:t>8786</w:t>
      </w:r>
      <w:r w:rsidR="00B47ECA" w:rsidRPr="0045539C" w:rsidDel="00C42C55">
        <w:rPr>
          <w:b w:val="0"/>
          <w:sz w:val="20"/>
          <w:szCs w:val="20"/>
        </w:rPr>
        <w:t xml:space="preserve"> </w:t>
      </w:r>
      <w:r w:rsidR="003303A8" w:rsidRPr="0045539C">
        <w:rPr>
          <w:b w:val="0"/>
          <w:sz w:val="20"/>
          <w:szCs w:val="20"/>
        </w:rPr>
        <w:br/>
        <w:t xml:space="preserve">E-mail: </w:t>
      </w:r>
      <w:hyperlink r:id="rId17" w:history="1">
        <w:r w:rsidR="00B47ECA">
          <w:rPr>
            <w:b w:val="0"/>
            <w:sz w:val="20"/>
            <w:szCs w:val="20"/>
          </w:rPr>
          <w:t>geiza.barreto</w:t>
        </w:r>
        <w:r w:rsidR="00B47ECA" w:rsidRPr="00984F72">
          <w:rPr>
            <w:b w:val="0"/>
            <w:sz w:val="20"/>
            <w:szCs w:val="20"/>
          </w:rPr>
          <w:t>@atakarejo.com.br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364F4924" w14:textId="531D4371" w:rsidR="00B7007C" w:rsidRPr="0045539C" w:rsidRDefault="00B7007C" w:rsidP="00B47EC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bookmarkStart w:id="291" w:name="_Hlk96627816"/>
      <w:r w:rsidR="00B47ECA" w:rsidRPr="0045539C">
        <w:rPr>
          <w:b w:val="0"/>
          <w:sz w:val="20"/>
          <w:szCs w:val="20"/>
        </w:rPr>
        <w:t>Avenida Santiago de Compostela, nº 425, Parque Bela Vista</w:t>
      </w:r>
      <w:r w:rsidR="00B47ECA" w:rsidRPr="0045539C" w:rsidDel="001766B4">
        <w:rPr>
          <w:b w:val="0"/>
          <w:sz w:val="20"/>
          <w:szCs w:val="20"/>
        </w:rPr>
        <w:t xml:space="preserve"> </w:t>
      </w:r>
      <w:bookmarkEnd w:id="291"/>
      <w:r w:rsidR="00B47ECA" w:rsidRPr="0045539C">
        <w:rPr>
          <w:b w:val="0"/>
          <w:sz w:val="20"/>
          <w:szCs w:val="20"/>
        </w:rPr>
        <w:br/>
        <w:t xml:space="preserve">Salvador, BA, CEP </w:t>
      </w:r>
      <w:bookmarkStart w:id="292" w:name="_Hlk96627824"/>
      <w:r w:rsidR="00B47ECA" w:rsidRPr="0045539C">
        <w:rPr>
          <w:b w:val="0"/>
          <w:sz w:val="20"/>
          <w:szCs w:val="20"/>
        </w:rPr>
        <w:t>40.279-150</w:t>
      </w:r>
      <w:bookmarkEnd w:id="292"/>
    </w:p>
    <w:p w14:paraId="39E15C80" w14:textId="0978B386"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w:t>
      </w:r>
      <w:r w:rsidR="00DD6373" w:rsidRPr="000E63F0">
        <w:rPr>
          <w:b w:val="0"/>
          <w:sz w:val="20"/>
          <w:szCs w:val="20"/>
        </w:rPr>
        <w:t>87</w:t>
      </w:r>
      <w:r w:rsidR="00DD6373">
        <w:rPr>
          <w:b w:val="0"/>
          <w:sz w:val="20"/>
          <w:szCs w:val="20"/>
        </w:rPr>
        <w:t>68</w:t>
      </w:r>
      <w:r w:rsidR="000B2853" w:rsidRPr="0045539C">
        <w:rPr>
          <w:b w:val="0"/>
          <w:sz w:val="20"/>
          <w:szCs w:val="20"/>
        </w:rPr>
        <w:br/>
        <w:t xml:space="preserve">E-mail: </w:t>
      </w:r>
      <w:hyperlink r:id="rId18" w:history="1">
        <w:r w:rsidR="00B47ECA">
          <w:rPr>
            <w:b w:val="0"/>
            <w:sz w:val="20"/>
            <w:szCs w:val="20"/>
          </w:rPr>
          <w:t>geiza.barreto</w:t>
        </w:r>
        <w:r w:rsidR="00B47ECA" w:rsidRPr="00984F72">
          <w:rPr>
            <w:b w:val="0"/>
            <w:sz w:val="20"/>
            <w:szCs w:val="20"/>
          </w:rPr>
          <w:t>@atakarejo.com.br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3ABBA2BA" w14:textId="77777777" w:rsidR="00DD6373"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00B47ECA" w:rsidRPr="0045539C">
        <w:rPr>
          <w:b w:val="0"/>
          <w:sz w:val="20"/>
          <w:szCs w:val="20"/>
        </w:rPr>
        <w:t>Avenida Santiago de Compostela, nº 425, Parque Bela Vista</w:t>
      </w:r>
      <w:r w:rsidR="00B47ECA" w:rsidRPr="0045539C" w:rsidDel="001766B4">
        <w:rPr>
          <w:b w:val="0"/>
          <w:sz w:val="20"/>
          <w:szCs w:val="20"/>
        </w:rPr>
        <w:t xml:space="preserve"> </w:t>
      </w:r>
      <w:r w:rsidR="00B47ECA" w:rsidRPr="0045539C">
        <w:rPr>
          <w:b w:val="0"/>
          <w:sz w:val="20"/>
          <w:szCs w:val="20"/>
        </w:rPr>
        <w:br/>
        <w:t>Salvador, BA, CEP 40.279-150</w:t>
      </w:r>
    </w:p>
    <w:p w14:paraId="5B0E18AC" w14:textId="768BC90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w:t>
      </w:r>
      <w:r w:rsidR="00DD6373" w:rsidRPr="000E63F0">
        <w:rPr>
          <w:b w:val="0"/>
          <w:sz w:val="20"/>
          <w:szCs w:val="20"/>
        </w:rPr>
        <w:t>87</w:t>
      </w:r>
      <w:r w:rsidR="00DD6373">
        <w:rPr>
          <w:b w:val="0"/>
          <w:sz w:val="20"/>
          <w:szCs w:val="20"/>
        </w:rPr>
        <w:t>68</w:t>
      </w:r>
      <w:r w:rsidR="007B5417" w:rsidRPr="0045539C">
        <w:rPr>
          <w:b w:val="0"/>
          <w:sz w:val="20"/>
          <w:szCs w:val="20"/>
        </w:rPr>
        <w:br/>
        <w:t xml:space="preserve">E-mail: </w:t>
      </w:r>
      <w:hyperlink r:id="rId19" w:history="1">
        <w:r w:rsidR="00B47ECA">
          <w:rPr>
            <w:b w:val="0"/>
            <w:sz w:val="20"/>
            <w:szCs w:val="20"/>
          </w:rPr>
          <w:t>geiza.barreto</w:t>
        </w:r>
        <w:r w:rsidR="00B47ECA" w:rsidRPr="00984F72">
          <w:rPr>
            <w:b w:val="0"/>
            <w:sz w:val="20"/>
            <w:szCs w:val="20"/>
          </w:rPr>
          <w:t>@atakarejo.com.br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bookmarkStart w:id="293" w:name="_Hlk96627879"/>
      <w:r w:rsidRPr="00AD5F09">
        <w:rPr>
          <w:b w:val="0"/>
          <w:sz w:val="20"/>
          <w:szCs w:val="20"/>
        </w:rPr>
        <w:t>Rua da Grécia, nº 165, Ed. Serra da Raiz, sala 504, Comércio</w:t>
      </w:r>
      <w:bookmarkEnd w:id="293"/>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bookmarkStart w:id="294" w:name="_Hlk96627887"/>
      <w:r w:rsidRPr="00AD5F09">
        <w:rPr>
          <w:b w:val="0"/>
          <w:sz w:val="20"/>
          <w:szCs w:val="20"/>
        </w:rPr>
        <w:t>40.010-010</w:t>
      </w:r>
      <w:bookmarkEnd w:id="294"/>
    </w:p>
    <w:p w14:paraId="7554196E" w14:textId="6BAB4DCE" w:rsidR="00342C3B" w:rsidRPr="007B7D68"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7B7D68">
        <w:rPr>
          <w:b w:val="0"/>
          <w:sz w:val="20"/>
          <w:szCs w:val="20"/>
        </w:rPr>
        <w:t xml:space="preserve">At.: </w:t>
      </w:r>
      <w:r w:rsidR="00DD6373" w:rsidRPr="007B7D68">
        <w:rPr>
          <w:b w:val="0"/>
          <w:sz w:val="20"/>
          <w:szCs w:val="20"/>
        </w:rPr>
        <w:t>G</w:t>
      </w:r>
      <w:r w:rsidR="00DD6373" w:rsidRPr="009A41F8">
        <w:rPr>
          <w:b w:val="0"/>
          <w:sz w:val="20"/>
          <w:szCs w:val="20"/>
        </w:rPr>
        <w:t>eiza Barreto</w:t>
      </w:r>
      <w:r w:rsidRPr="007B7D68">
        <w:rPr>
          <w:b w:val="0"/>
          <w:sz w:val="20"/>
          <w:szCs w:val="20"/>
        </w:rPr>
        <w:tab/>
      </w:r>
      <w:r w:rsidRPr="007B7D68">
        <w:rPr>
          <w:b w:val="0"/>
          <w:sz w:val="20"/>
          <w:szCs w:val="20"/>
        </w:rPr>
        <w:br/>
      </w:r>
      <w:r w:rsidR="007B5417" w:rsidRPr="007B7D68">
        <w:rPr>
          <w:b w:val="0"/>
          <w:sz w:val="20"/>
          <w:szCs w:val="20"/>
        </w:rPr>
        <w:t>Tel.: (71) 3460-</w:t>
      </w:r>
      <w:r w:rsidR="00DD6373" w:rsidRPr="007B7D68">
        <w:rPr>
          <w:b w:val="0"/>
          <w:sz w:val="20"/>
          <w:szCs w:val="20"/>
        </w:rPr>
        <w:t>87</w:t>
      </w:r>
      <w:r w:rsidR="00DD6373" w:rsidRPr="009A41F8">
        <w:rPr>
          <w:b w:val="0"/>
          <w:sz w:val="20"/>
          <w:szCs w:val="20"/>
        </w:rPr>
        <w:t>86</w:t>
      </w:r>
      <w:r w:rsidR="00DD6373" w:rsidRPr="007B7D68" w:rsidDel="00C42C55">
        <w:rPr>
          <w:b w:val="0"/>
          <w:sz w:val="20"/>
          <w:szCs w:val="20"/>
        </w:rPr>
        <w:t xml:space="preserve"> </w:t>
      </w:r>
      <w:r w:rsidR="007B5417" w:rsidRPr="007B7D68">
        <w:rPr>
          <w:b w:val="0"/>
          <w:sz w:val="20"/>
          <w:szCs w:val="20"/>
        </w:rPr>
        <w:br/>
        <w:t xml:space="preserve">E-mail: </w:t>
      </w:r>
      <w:hyperlink r:id="rId20" w:history="1">
        <w:r w:rsidR="00B47ECA" w:rsidRPr="007B7D68">
          <w:rPr>
            <w:b w:val="0"/>
            <w:sz w:val="20"/>
            <w:szCs w:val="20"/>
          </w:rPr>
          <w:t>geiza.barreto@atakarejo.com.br</w:t>
        </w:r>
      </w:hyperlink>
      <w:r w:rsidR="007B5417" w:rsidRPr="007B7D68" w:rsidDel="00C42C55">
        <w:rPr>
          <w:b w:val="0"/>
          <w:sz w:val="20"/>
          <w:szCs w:val="20"/>
        </w:rPr>
        <w:t xml:space="preserve"> </w:t>
      </w:r>
    </w:p>
    <w:p w14:paraId="37A5554F" w14:textId="77777777" w:rsidR="00342C3B" w:rsidRPr="007B7D68"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lastRenderedPageBreak/>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95"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95"/>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25D4D03F"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96" w:name="_DV_M133"/>
      <w:bookmarkStart w:id="297" w:name="_DV_M134"/>
      <w:bookmarkEnd w:id="296"/>
      <w:bookmarkEnd w:id="297"/>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98"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98"/>
    </w:p>
    <w:p w14:paraId="3D0D1A20" w14:textId="45606402"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13580E">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12AE7F01" w:rsidR="000A2906" w:rsidRPr="0045539C" w:rsidRDefault="000A2906" w:rsidP="00431C34">
      <w:pPr>
        <w:pStyle w:val="Level1"/>
      </w:pPr>
      <w:r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99" w:name="_DV_M428"/>
      <w:bookmarkEnd w:id="299"/>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300" w:name="_DV_M430"/>
      <w:bookmarkEnd w:id="300"/>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lastRenderedPageBreak/>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780736A7"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13580E">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13580E">
        <w:rPr>
          <w:szCs w:val="20"/>
        </w:rPr>
        <w:t>2.5</w:t>
      </w:r>
      <w:r w:rsidR="002510A0" w:rsidRPr="0045539C">
        <w:rPr>
          <w:szCs w:val="20"/>
        </w:rPr>
        <w:fldChar w:fldCharType="end"/>
      </w:r>
      <w:r w:rsidR="00B831B4">
        <w:rPr>
          <w:szCs w:val="20"/>
        </w:rPr>
        <w:t xml:space="preserve"> acima</w:t>
      </w:r>
      <w:r w:rsidRPr="0045539C">
        <w:rPr>
          <w:szCs w:val="20"/>
        </w:rPr>
        <w:t>.</w:t>
      </w:r>
    </w:p>
    <w:p w14:paraId="6E2B49DF" w14:textId="17BAF4EE"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 </w:t>
      </w:r>
      <w:r w:rsidR="005A0400">
        <w:rPr>
          <w:szCs w:val="20"/>
        </w:rPr>
        <w:t xml:space="preserve">Contrato de Alienação </w:t>
      </w:r>
      <w:r w:rsidR="00993718">
        <w:rPr>
          <w:szCs w:val="20"/>
        </w:rPr>
        <w:t>Fiduciária</w:t>
      </w:r>
      <w:r w:rsidR="005A0400">
        <w:rPr>
          <w:szCs w:val="20"/>
        </w:rPr>
        <w:t xml:space="preserve"> de Imóvel</w:t>
      </w:r>
      <w:r w:rsidRPr="00E50984">
        <w:rPr>
          <w:szCs w:val="20"/>
        </w:rPr>
        <w:t xml:space="preserve"> já expressamente permitidas nos termos </w:t>
      </w:r>
      <w:r w:rsidR="00683BB0" w:rsidRPr="00E50984">
        <w:rPr>
          <w:szCs w:val="20"/>
        </w:rPr>
        <w:t xml:space="preserve">da Escritura de Emissão e do </w:t>
      </w:r>
      <w:r w:rsidR="005A0400">
        <w:rPr>
          <w:szCs w:val="20"/>
        </w:rPr>
        <w:t xml:space="preserve">Contrato de Alienação </w:t>
      </w:r>
      <w:r w:rsidR="00993718">
        <w:rPr>
          <w:szCs w:val="20"/>
        </w:rPr>
        <w:t>Fiduciária</w:t>
      </w:r>
      <w:r w:rsidR="005A0400">
        <w:rPr>
          <w:szCs w:val="20"/>
        </w:rPr>
        <w:t xml:space="preserve"> de Imóvel</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 </w:t>
      </w:r>
      <w:r w:rsidR="005A0400">
        <w:rPr>
          <w:szCs w:val="20"/>
        </w:rPr>
        <w:t xml:space="preserve">Contrato de Alienação </w:t>
      </w:r>
      <w:r w:rsidR="00993718">
        <w:rPr>
          <w:szCs w:val="20"/>
        </w:rPr>
        <w:t>Fiduciária</w:t>
      </w:r>
      <w:r w:rsidR="005A0400">
        <w:rPr>
          <w:szCs w:val="20"/>
        </w:rPr>
        <w:t xml:space="preserve"> de Imóvel</w:t>
      </w:r>
      <w:r w:rsidR="00683BB0" w:rsidRPr="00E50984">
        <w:rPr>
          <w:szCs w:val="20"/>
        </w:rPr>
        <w:t xml:space="preserve"> </w:t>
      </w:r>
      <w:r w:rsidRPr="00E50984">
        <w:rPr>
          <w:szCs w:val="20"/>
        </w:rPr>
        <w:t xml:space="preserve">em razão </w:t>
      </w:r>
      <w:r w:rsidRPr="00E50984">
        <w:rPr>
          <w:szCs w:val="20"/>
        </w:rPr>
        <w:lastRenderedPageBreak/>
        <w:t xml:space="preserve">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 Cartório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53932D21"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w:t>
      </w:r>
      <w:r w:rsidRPr="007B6E7E">
        <w:rPr>
          <w:rFonts w:ascii="Arial" w:hAnsi="Arial" w:cs="Arial"/>
          <w:sz w:val="20"/>
          <w:szCs w:val="20"/>
        </w:rPr>
        <w:t>BA</w:t>
      </w:r>
      <w:r w:rsidR="00C71AE6" w:rsidRPr="007B6E7E">
        <w:rPr>
          <w:rFonts w:ascii="Arial" w:hAnsi="Arial" w:cs="Arial"/>
          <w:sz w:val="20"/>
          <w:szCs w:val="20"/>
        </w:rPr>
        <w:t xml:space="preserve">, </w:t>
      </w:r>
      <w:r w:rsidR="007B6E7E" w:rsidRPr="00C348DF">
        <w:rPr>
          <w:rFonts w:ascii="Arial" w:hAnsi="Arial" w:cs="Arial"/>
          <w:sz w:val="20"/>
        </w:rPr>
        <w:t>0</w:t>
      </w:r>
      <w:r w:rsidR="00341692" w:rsidRPr="00C348DF">
        <w:rPr>
          <w:rFonts w:ascii="Arial" w:hAnsi="Arial" w:cs="Arial"/>
          <w:sz w:val="20"/>
        </w:rPr>
        <w:t>3</w:t>
      </w:r>
      <w:r w:rsidR="00341692" w:rsidRPr="007B6E7E">
        <w:rPr>
          <w:rFonts w:ascii="Arial" w:hAnsi="Arial" w:cs="Arial"/>
          <w:sz w:val="20"/>
        </w:rPr>
        <w:t xml:space="preserve"> </w:t>
      </w:r>
      <w:r w:rsidR="009E2268" w:rsidRPr="007B6E7E">
        <w:rPr>
          <w:rFonts w:ascii="Arial" w:hAnsi="Arial" w:cs="Arial"/>
          <w:sz w:val="20"/>
        </w:rPr>
        <w:t xml:space="preserve">de </w:t>
      </w:r>
      <w:r w:rsidR="00341692" w:rsidRPr="007B6E7E">
        <w:rPr>
          <w:rFonts w:ascii="Arial" w:hAnsi="Arial" w:cs="Arial"/>
          <w:sz w:val="20"/>
        </w:rPr>
        <w:t>março</w:t>
      </w:r>
      <w:r w:rsidR="00341692">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w:t>
      </w:r>
      <w:r w:rsidR="001D6D7B">
        <w:rPr>
          <w:rFonts w:ascii="Arial" w:hAnsi="Arial" w:cs="Arial"/>
          <w:sz w:val="20"/>
          <w:szCs w:val="20"/>
        </w:rPr>
        <w:t>2</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7A3BECC2"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1D6D7B">
        <w:rPr>
          <w:rFonts w:ascii="Arial" w:hAnsi="Arial" w:cs="Arial"/>
          <w:bCs/>
          <w:i/>
          <w:iCs/>
          <w:w w:val="0"/>
          <w:sz w:val="20"/>
          <w:szCs w:val="20"/>
        </w:rPr>
        <w:t>3</w:t>
      </w:r>
      <w:r w:rsidR="001D6D7B" w:rsidRPr="00E908DB">
        <w:rPr>
          <w:rFonts w:ascii="Arial" w:hAnsi="Arial" w:cs="Arial"/>
          <w:bCs/>
          <w:i/>
          <w:iCs/>
          <w:w w:val="0"/>
          <w:sz w:val="20"/>
          <w:szCs w:val="20"/>
        </w:rPr>
        <w:t xml:space="preserve">ª </w:t>
      </w:r>
      <w:r w:rsidR="00F37E49" w:rsidRPr="00E908DB">
        <w:rPr>
          <w:rFonts w:ascii="Arial" w:hAnsi="Arial" w:cs="Arial"/>
          <w:bCs/>
          <w:i/>
          <w:iCs/>
          <w:w w:val="0"/>
          <w:sz w:val="20"/>
          <w:szCs w:val="20"/>
        </w:rPr>
        <w:t>(</w:t>
      </w:r>
      <w:r w:rsidR="001D6D7B">
        <w:rPr>
          <w:rFonts w:ascii="Arial" w:hAnsi="Arial" w:cs="Arial"/>
          <w:bCs/>
          <w:i/>
          <w:iCs/>
          <w:w w:val="0"/>
          <w:sz w:val="20"/>
          <w:szCs w:val="20"/>
        </w:rPr>
        <w:t>Terceira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E908DB">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E908DB">
        <w:rPr>
          <w:rFonts w:ascii="Arial" w:hAnsi="Arial" w:cs="Arial"/>
          <w:bCs/>
          <w:i/>
          <w:iCs/>
          <w:w w:val="0"/>
          <w:sz w:val="20"/>
          <w:szCs w:val="20"/>
        </w:rPr>
        <w:t xml:space="preserve">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042CC6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19D3D906"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9AA50F5"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4DF9AA2"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213C0D73"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Pr="00984F72">
        <w:rPr>
          <w:rFonts w:ascii="Arial" w:hAnsi="Arial" w:cs="Arial"/>
          <w:i/>
          <w:iCs/>
          <w:sz w:val="20"/>
          <w:szCs w:val="20"/>
        </w:rPr>
        <w:t>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w:t>
      </w:r>
      <w:r w:rsidR="00E656F7">
        <w:rPr>
          <w:rFonts w:ascii="Arial" w:hAnsi="Arial" w:cs="Arial"/>
          <w:i/>
          <w:iCs/>
          <w:sz w:val="20"/>
          <w:szCs w:val="20"/>
        </w:rPr>
        <w:t>o</w:t>
      </w:r>
      <w:r w:rsidRPr="00984F72">
        <w:rPr>
          <w:rFonts w:ascii="Arial" w:hAnsi="Arial" w:cs="Arial"/>
          <w:i/>
          <w:iCs/>
          <w:sz w:val="20"/>
          <w:szCs w:val="20"/>
        </w:rPr>
        <w:t xml:space="preserve"> Atakarejo Distribuidor de Alimentos e Bebidas S.A.)</w:t>
      </w:r>
    </w:p>
    <w:p w14:paraId="14170300" w14:textId="77777777" w:rsidR="00341692" w:rsidRDefault="00341692">
      <w:pPr>
        <w:pStyle w:val="Heading4"/>
        <w:keepNext w:val="0"/>
        <w:widowControl w:val="0"/>
        <w:spacing w:before="140" w:after="0" w:line="290" w:lineRule="auto"/>
        <w:rPr>
          <w:rFonts w:ascii="Arial" w:hAnsi="Arial" w:cs="Arial"/>
          <w:sz w:val="20"/>
          <w:szCs w:val="20"/>
        </w:rPr>
      </w:pPr>
    </w:p>
    <w:p w14:paraId="168683A8" w14:textId="4479EA1C"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301" w:name="_DV_M783"/>
      <w:bookmarkStart w:id="302" w:name="_DV_M784"/>
      <w:bookmarkStart w:id="303" w:name="_DV_M785"/>
      <w:bookmarkStart w:id="304" w:name="_DV_M786"/>
      <w:bookmarkStart w:id="305" w:name="_DV_M787"/>
      <w:bookmarkStart w:id="306" w:name="_DV_M788"/>
      <w:bookmarkStart w:id="307" w:name="_DV_M789"/>
      <w:bookmarkStart w:id="308" w:name="_DV_M790"/>
      <w:bookmarkStart w:id="309" w:name="_DV_M791"/>
      <w:bookmarkStart w:id="310" w:name="_DV_M792"/>
      <w:bookmarkStart w:id="311" w:name="_DV_M793"/>
      <w:bookmarkStart w:id="312" w:name="_DV_M794"/>
      <w:bookmarkStart w:id="313" w:name="_DV_M795"/>
      <w:bookmarkStart w:id="314" w:name="_DV_M796"/>
      <w:bookmarkStart w:id="315" w:name="_DV_M797"/>
      <w:bookmarkStart w:id="316" w:name="_DV_M798"/>
      <w:bookmarkStart w:id="317" w:name="_DV_M799"/>
      <w:bookmarkStart w:id="318" w:name="_DV_M800"/>
      <w:bookmarkStart w:id="319" w:name="_DV_M801"/>
      <w:bookmarkStart w:id="320" w:name="_DV_M802"/>
      <w:bookmarkStart w:id="321" w:name="_DV_M803"/>
      <w:bookmarkStart w:id="322" w:name="_DV_M804"/>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0799F281" w:rsidR="00E668D1" w:rsidRDefault="00E668D1">
      <w:pPr>
        <w:pStyle w:val="Body"/>
        <w:spacing w:before="140" w:after="0"/>
        <w:rPr>
          <w:b/>
        </w:rPr>
      </w:pPr>
      <w:r>
        <w:rPr>
          <w:b/>
        </w:rPr>
        <w:t xml:space="preserve">[PRIMEIRO] ADITAMENTO AO </w:t>
      </w:r>
      <w:r w:rsidRPr="00E908DB">
        <w:rPr>
          <w:b/>
        </w:rPr>
        <w:t xml:space="preserve">INSTRUMENTO PARTICULAR DE ESCRITURA DA </w:t>
      </w:r>
      <w:r w:rsidR="00B2650F">
        <w:rPr>
          <w:b/>
        </w:rPr>
        <w:t>3</w:t>
      </w:r>
      <w:r w:rsidR="00B2650F" w:rsidRPr="00E908DB">
        <w:rPr>
          <w:b/>
        </w:rPr>
        <w:t xml:space="preserve">ª </w:t>
      </w:r>
      <w:r w:rsidRPr="00E908DB">
        <w:rPr>
          <w:b/>
        </w:rPr>
        <w:t>(</w:t>
      </w:r>
      <w:r w:rsidR="00B2650F">
        <w:rPr>
          <w:b/>
        </w:rPr>
        <w:t>TERCEIRA</w:t>
      </w:r>
      <w:r w:rsidRPr="00E908DB">
        <w:rPr>
          <w:b/>
        </w:rPr>
        <w:t>)</w:t>
      </w:r>
      <w:r w:rsidR="00B831B4">
        <w:rPr>
          <w:b/>
        </w:rPr>
        <w:t xml:space="preserve"> </w:t>
      </w:r>
      <w:r w:rsidRPr="00E908DB">
        <w:rPr>
          <w:b/>
        </w:rPr>
        <w:t>EMISSÃO DE DEBÊNTURES SIMPLES, NÃO CONVERSÍVEIS EM AÇÕES, DA ESPÉCIE QUIROGRAFÁRIA, COM GARANTIA ADICIONAL</w:t>
      </w:r>
      <w:r w:rsidR="00746876">
        <w:rPr>
          <w:b/>
        </w:rPr>
        <w:t xml:space="preserve"> </w:t>
      </w:r>
      <w:r w:rsidRPr="00E908DB">
        <w:rPr>
          <w:b/>
        </w:rPr>
        <w:t>FIDEJUSSÓRIA, A SER CONVOLADA EM ESPÉCIE COM GARANTIA REAL, COM GARANTIA ADICIONAL FIDEJUSSÓRIA, EM SÉRIE ÚNICA, PARA DISTRIBUIÇÃO PÚBLICA, COM ESFORÇOS RESTRITOS DE DISTRIBUIÇÃO, D</w:t>
      </w:r>
      <w:r w:rsidR="00E656F7">
        <w:rPr>
          <w:b/>
        </w:rPr>
        <w:t>O</w:t>
      </w:r>
      <w:r w:rsidRPr="00E908DB">
        <w:rPr>
          <w:b/>
        </w:rPr>
        <w:t xml:space="preserve"> ATAKAREJO DISTRIBUIDOR DE ALIMENTOS E BEBIDAS S.A.</w:t>
      </w:r>
    </w:p>
    <w:p w14:paraId="0E6B84B0" w14:textId="6489E45F"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B2650F">
        <w:rPr>
          <w:bCs/>
          <w:i/>
          <w:iCs/>
          <w:w w:val="0"/>
        </w:rPr>
        <w:t>3</w:t>
      </w:r>
      <w:r w:rsidR="00B2650F" w:rsidRPr="00E908DB">
        <w:rPr>
          <w:bCs/>
          <w:i/>
          <w:iCs/>
          <w:w w:val="0"/>
        </w:rPr>
        <w:t>ª (</w:t>
      </w:r>
      <w:r w:rsidR="00B2650F">
        <w:rPr>
          <w:bCs/>
          <w:i/>
          <w:iCs/>
          <w:w w:val="0"/>
        </w:rPr>
        <w:t>Terceira</w:t>
      </w:r>
      <w:r w:rsidR="00B2650F" w:rsidRPr="00E908DB">
        <w:rPr>
          <w:bCs/>
          <w:i/>
          <w:iCs/>
          <w:w w:val="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w:t>
      </w:r>
      <w:r w:rsidRPr="0094699E">
        <w:rPr>
          <w:i/>
        </w:rPr>
        <w:t xml:space="preserve">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7BDFF966"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w:t>
      </w:r>
      <w:r>
        <w:rPr>
          <w:rFonts w:cs="Arial"/>
          <w:color w:val="auto"/>
        </w:rPr>
        <w:lastRenderedPageBreak/>
        <w:t xml:space="preserve">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6DB7F441" w:rsidR="00E668D1" w:rsidRDefault="00E668D1" w:rsidP="00984F72">
      <w:pPr>
        <w:pStyle w:val="Recitals"/>
        <w:spacing w:before="140" w:after="0"/>
      </w:pPr>
      <w:r w:rsidRPr="007B6E7E">
        <w:t xml:space="preserve">Em </w:t>
      </w:r>
      <w:r w:rsidR="007B6E7E" w:rsidRPr="00C348DF">
        <w:t>0</w:t>
      </w:r>
      <w:r w:rsidR="009A41F8" w:rsidRPr="00C348DF">
        <w:t>3</w:t>
      </w:r>
      <w:r w:rsidR="00B2650F" w:rsidRPr="007B6E7E">
        <w:t xml:space="preserve"> </w:t>
      </w:r>
      <w:r w:rsidR="009E2268" w:rsidRPr="007B6E7E">
        <w:t xml:space="preserve">de </w:t>
      </w:r>
      <w:r w:rsidR="009A41F8" w:rsidRPr="007B6E7E">
        <w:t>março</w:t>
      </w:r>
      <w:r w:rsidR="00B2650F">
        <w:t xml:space="preserve"> </w:t>
      </w:r>
      <w:r>
        <w:t xml:space="preserve">de </w:t>
      </w:r>
      <w:r w:rsidR="00B2650F">
        <w:t>2022</w:t>
      </w:r>
      <w:r>
        <w:t>, as Partes celebraram o “</w:t>
      </w:r>
      <w:r w:rsidRPr="0045539C">
        <w:rPr>
          <w:i/>
        </w:rPr>
        <w:t xml:space="preserve">Instrumento Particular de Escritura da </w:t>
      </w:r>
      <w:r w:rsidR="00B2650F">
        <w:rPr>
          <w:bCs/>
          <w:i/>
          <w:iCs/>
          <w:w w:val="0"/>
          <w:szCs w:val="20"/>
        </w:rPr>
        <w:t>3</w:t>
      </w:r>
      <w:r w:rsidR="00B2650F" w:rsidRPr="00E908DB">
        <w:rPr>
          <w:bCs/>
          <w:i/>
          <w:iCs/>
          <w:w w:val="0"/>
          <w:szCs w:val="20"/>
        </w:rPr>
        <w:t>ª (</w:t>
      </w:r>
      <w:r w:rsidR="00B2650F">
        <w:rPr>
          <w:bCs/>
          <w:i/>
          <w:iCs/>
          <w:w w:val="0"/>
          <w:szCs w:val="20"/>
        </w:rPr>
        <w:t>Terceira</w:t>
      </w:r>
      <w:r w:rsidR="00B2650F" w:rsidRPr="00E908DB">
        <w:rPr>
          <w:bCs/>
          <w:i/>
          <w:iCs/>
          <w:w w:val="0"/>
          <w:szCs w:val="2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w:t>
      </w:r>
      <w:r w:rsidRPr="0094699E">
        <w:rPr>
          <w:i/>
        </w:rPr>
        <w:t xml:space="preserve">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 (“</w:t>
      </w:r>
      <w:r>
        <w:rPr>
          <w:b/>
        </w:rPr>
        <w:t>Escritura de Emissão</w:t>
      </w:r>
      <w:r>
        <w:t>”);</w:t>
      </w:r>
    </w:p>
    <w:p w14:paraId="26857024" w14:textId="73703E89" w:rsidR="00E668D1" w:rsidRPr="00E50984" w:rsidRDefault="00E668D1" w:rsidP="00DF5266">
      <w:pPr>
        <w:pStyle w:val="Recitals"/>
        <w:spacing w:before="140" w:after="0"/>
      </w:pPr>
      <w:r>
        <w:rPr>
          <w:szCs w:val="20"/>
        </w:rPr>
        <w:t xml:space="preserve">a </w:t>
      </w:r>
      <w:r w:rsidR="00993718">
        <w:rPr>
          <w:szCs w:val="20"/>
        </w:rPr>
        <w:t>VG Empreendimentos</w:t>
      </w:r>
      <w:r w:rsidR="00993718" w:rsidRPr="00E8235F">
        <w:rPr>
          <w:szCs w:val="20"/>
        </w:rPr>
        <w:t xml:space="preserve"> </w:t>
      </w:r>
      <w:r w:rsidR="00B2650F">
        <w:rPr>
          <w:szCs w:val="20"/>
        </w:rPr>
        <w:t>outorgou a</w:t>
      </w:r>
      <w:r>
        <w:rPr>
          <w:szCs w:val="20"/>
        </w:rPr>
        <w:t xml:space="preserve"> </w:t>
      </w:r>
      <w:r w:rsidR="005A0400">
        <w:rPr>
          <w:szCs w:val="20"/>
        </w:rPr>
        <w:t xml:space="preserve">Alienação </w:t>
      </w:r>
      <w:r w:rsidR="00993718">
        <w:rPr>
          <w:szCs w:val="20"/>
        </w:rPr>
        <w:t>Fiduciária</w:t>
      </w:r>
      <w:r w:rsidR="005A0400">
        <w:rPr>
          <w:szCs w:val="20"/>
        </w:rPr>
        <w:t xml:space="preserve"> de Imóvel</w:t>
      </w:r>
      <w:r>
        <w:rPr>
          <w:szCs w:val="20"/>
        </w:rPr>
        <w:t xml:space="preserve"> (conforme definida na Escritura de Emissão</w:t>
      </w:r>
      <w:r w:rsidRPr="00FF7DCF">
        <w:rPr>
          <w:szCs w:val="20"/>
        </w:rPr>
        <w:t xml:space="preserve">) </w:t>
      </w:r>
      <w:r w:rsidRPr="00E50984">
        <w:rPr>
          <w:szCs w:val="20"/>
        </w:rPr>
        <w:t xml:space="preserve">em favor dos Debenturistas, representados pelo Agente Fiduciário, por meio do </w:t>
      </w:r>
      <w:r w:rsidR="005A0400">
        <w:rPr>
          <w:szCs w:val="20"/>
        </w:rPr>
        <w:t xml:space="preserve">Contrato de Alienação </w:t>
      </w:r>
      <w:r w:rsidR="00993718">
        <w:rPr>
          <w:szCs w:val="20"/>
        </w:rPr>
        <w:t>Fiduciária</w:t>
      </w:r>
      <w:r w:rsidR="005A0400">
        <w:rPr>
          <w:szCs w:val="20"/>
        </w:rPr>
        <w:t xml:space="preserve"> de Imóvel</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13580E">
        <w:rPr>
          <w:szCs w:val="20"/>
        </w:rPr>
        <w:t>6.1</w:t>
      </w:r>
      <w:r w:rsidRPr="00E50984">
        <w:rPr>
          <w:szCs w:val="20"/>
        </w:rPr>
        <w:fldChar w:fldCharType="end"/>
      </w:r>
      <w:r w:rsidRPr="00E50984">
        <w:rPr>
          <w:szCs w:val="20"/>
        </w:rPr>
        <w:t xml:space="preserve"> da Escritura de Emissão;</w:t>
      </w:r>
    </w:p>
    <w:p w14:paraId="45C8D329" w14:textId="0C358B50" w:rsidR="005427E5" w:rsidRDefault="005427E5" w:rsidP="00984F72">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w:t>
      </w:r>
      <w:r w:rsidRPr="009A3D42">
        <w:rPr>
          <w:szCs w:val="20"/>
        </w:rPr>
        <w:t>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08733A15" w:rsidR="000163B2" w:rsidRPr="0045539C" w:rsidRDefault="000163B2" w:rsidP="00431C34">
      <w:pPr>
        <w:pStyle w:val="Level1"/>
        <w:numPr>
          <w:ilvl w:val="0"/>
          <w:numId w:val="299"/>
        </w:numPr>
      </w:pPr>
      <w:r w:rsidRPr="0045539C">
        <w:t xml:space="preserve">AUTORIZAÇÕES </w:t>
      </w:r>
    </w:p>
    <w:p w14:paraId="39DD085E" w14:textId="7C43D015"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7B6E7E" w:rsidRPr="00C348DF">
        <w:t>0</w:t>
      </w:r>
      <w:r w:rsidR="00341692" w:rsidRPr="00C348DF">
        <w:t>3</w:t>
      </w:r>
      <w:r w:rsidR="00341692" w:rsidRPr="007B6E7E">
        <w:t xml:space="preserve"> </w:t>
      </w:r>
      <w:r w:rsidR="00B2650F" w:rsidRPr="007B6E7E">
        <w:t xml:space="preserve">de </w:t>
      </w:r>
      <w:r w:rsidR="00341692" w:rsidRPr="007B6E7E">
        <w:t xml:space="preserve">março </w:t>
      </w:r>
      <w:r w:rsidR="00B2650F" w:rsidRPr="007B6E7E">
        <w:t xml:space="preserve">de 2022 </w:t>
      </w:r>
      <w:r w:rsidRPr="007B6E7E">
        <w:t>(“</w:t>
      </w:r>
      <w:r w:rsidRPr="007B6E7E">
        <w:rPr>
          <w:b/>
        </w:rPr>
        <w:t>AGE Emissora</w:t>
      </w:r>
      <w:r w:rsidRPr="007B6E7E">
        <w:t xml:space="preserve">”); e (ii) Reunião de Sócios da Damrak, realizada, em </w:t>
      </w:r>
      <w:r w:rsidR="007B6E7E" w:rsidRPr="00C348DF">
        <w:t>0</w:t>
      </w:r>
      <w:r w:rsidR="00535F92" w:rsidRPr="00C348DF">
        <w:t>3</w:t>
      </w:r>
      <w:r w:rsidR="00535F92" w:rsidRPr="007B6E7E">
        <w:t xml:space="preserve"> </w:t>
      </w:r>
      <w:r w:rsidR="00B2650F" w:rsidRPr="007B6E7E">
        <w:t>de</w:t>
      </w:r>
      <w:r w:rsidR="00B2650F">
        <w:t xml:space="preserve"> </w:t>
      </w:r>
      <w:r w:rsidR="00535F92">
        <w:t xml:space="preserve">março </w:t>
      </w:r>
      <w:r w:rsidR="00B2650F">
        <w:t xml:space="preserve">de 2022 </w:t>
      </w:r>
      <w:r w:rsidRPr="0045539C">
        <w:t>(“</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1011DDE9" w:rsidR="00A92481" w:rsidRPr="009A3D42" w:rsidRDefault="00A92481" w:rsidP="00431C34">
      <w:pPr>
        <w:pStyle w:val="Level1"/>
      </w:pPr>
      <w:r w:rsidRPr="009A3D42">
        <w:t>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34732E11"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13580E">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1EA5E981" w:rsidR="009D7BC3" w:rsidRPr="009A3D42" w:rsidRDefault="009D7BC3" w:rsidP="00431C34">
      <w:pPr>
        <w:pStyle w:val="Level1"/>
      </w:pPr>
      <w:r>
        <w:t>ALTERAÇÕES</w:t>
      </w:r>
    </w:p>
    <w:p w14:paraId="66957100" w14:textId="7E2E2612" w:rsidR="00E668D1" w:rsidRDefault="00BB102B" w:rsidP="00DF5266">
      <w:pPr>
        <w:pStyle w:val="Level2"/>
        <w:spacing w:before="140" w:after="0"/>
      </w:pPr>
      <w:r>
        <w:t xml:space="preserve">Considerando </w:t>
      </w:r>
      <w:r w:rsidR="009D7BC3">
        <w:t>a constituição da Garantia</w:t>
      </w:r>
      <w:r w:rsidR="00320437">
        <w:t xml:space="preserve"> Real</w:t>
      </w:r>
      <w:r w:rsidR="009D7BC3">
        <w:t xml:space="preserve">,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13580E">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13580E">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4254D68C"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B2650F">
        <w:rPr>
          <w:i/>
        </w:rPr>
        <w:t>3</w:t>
      </w:r>
      <w:r w:rsidR="00B2650F" w:rsidRPr="0045539C">
        <w:rPr>
          <w:i/>
        </w:rPr>
        <w:t xml:space="preserve">ª </w:t>
      </w:r>
      <w:r w:rsidRPr="0045539C">
        <w:rPr>
          <w:i/>
        </w:rPr>
        <w:t>(</w:t>
      </w:r>
      <w:r w:rsidR="00B2650F">
        <w:rPr>
          <w:i/>
        </w:rPr>
        <w:t>Terceira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5BB4B802" w:rsidR="009E3103" w:rsidRDefault="009E3103" w:rsidP="00984F72">
      <w:pPr>
        <w:pStyle w:val="Level2"/>
        <w:numPr>
          <w:ilvl w:val="0"/>
          <w:numId w:val="0"/>
        </w:numPr>
        <w:spacing w:before="140" w:after="0"/>
        <w:ind w:left="680"/>
        <w:rPr>
          <w:b/>
          <w:i/>
          <w:szCs w:val="20"/>
        </w:rPr>
      </w:pPr>
      <w:r>
        <w:t>“</w:t>
      </w:r>
      <w:r w:rsidRPr="002161BD">
        <w:rPr>
          <w:b/>
          <w:i/>
          <w:szCs w:val="20"/>
        </w:rPr>
        <w:t>6.1 Garantia Rea</w:t>
      </w:r>
      <w:r w:rsidR="00320437">
        <w:rPr>
          <w:b/>
          <w:i/>
          <w:szCs w:val="20"/>
        </w:rPr>
        <w:t>l</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733BD1D4"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 xml:space="preserve">irretratável, pela </w:t>
      </w:r>
      <w:r w:rsidR="00DC7697">
        <w:t>VG Empreendimentos</w:t>
      </w:r>
      <w:r w:rsidRPr="00746876">
        <w:t xml:space="preserve">, em favor dos Debenturistas, representados pelo Agente Fiduciário, do </w:t>
      </w:r>
      <w:r w:rsidRPr="00E908DB">
        <w:t>imóve</w:t>
      </w:r>
      <w:r w:rsidR="00DC7697">
        <w:t>l</w:t>
      </w:r>
      <w:r w:rsidRPr="00E908DB">
        <w:t xml:space="preserve"> registrado</w:t>
      </w:r>
      <w:r w:rsidR="00DC7697">
        <w:t xml:space="preserve"> </w:t>
      </w:r>
      <w:r w:rsidR="000B174B">
        <w:t>sob a matrícula de</w:t>
      </w:r>
      <w:r w:rsidRPr="00E908DB">
        <w:t xml:space="preserve"> </w:t>
      </w:r>
      <w:r w:rsidR="00DC7697">
        <w:t xml:space="preserve">nº </w:t>
      </w:r>
      <w:r w:rsidR="00DC7697" w:rsidRPr="00D625F5">
        <w:t>119.844</w:t>
      </w:r>
      <w:r w:rsidR="00DC7697">
        <w:t xml:space="preserve"> do 3º Ofício de Registro de Imóveis de Salvador/</w:t>
      </w:r>
      <w:r w:rsidR="00DC7697" w:rsidRPr="009A41F8">
        <w:t>BA</w:t>
      </w:r>
      <w:r w:rsidR="00A4542E">
        <w:t xml:space="preserve"> </w:t>
      </w:r>
      <w:r w:rsidRPr="008E1C2E">
        <w:t>(“</w:t>
      </w:r>
      <w:r w:rsidR="00E71D91" w:rsidRPr="008E1C2E">
        <w:rPr>
          <w:b/>
        </w:rPr>
        <w:t>Imóve</w:t>
      </w:r>
      <w:r w:rsidR="00DC7697">
        <w:rPr>
          <w:b/>
        </w:rPr>
        <w:t>l</w:t>
      </w:r>
      <w:r w:rsidRPr="008E1C2E">
        <w:t xml:space="preserve">”), conforme os termos e condições previstos </w:t>
      </w:r>
      <w:r w:rsidR="00DC7697">
        <w:t>no</w:t>
      </w:r>
      <w:r w:rsidRPr="008E1C2E">
        <w:t xml:space="preserve"> </w:t>
      </w:r>
      <w:r w:rsidR="00DC7697" w:rsidRPr="00950377">
        <w:rPr>
          <w:rFonts w:cs="Arial"/>
        </w:rPr>
        <w:t>“</w:t>
      </w:r>
      <w:r w:rsidR="00DC7697" w:rsidRPr="00950377">
        <w:rPr>
          <w:rFonts w:cs="Arial"/>
          <w:i/>
        </w:rPr>
        <w:t>Instrumento Particular de Constituição de Alienação Fiduciária de Bem Imóvel em Garantia e Outras Avenças</w:t>
      </w:r>
      <w:r w:rsidR="00DC7697" w:rsidRPr="00950377">
        <w:rPr>
          <w:rFonts w:cs="Arial"/>
        </w:rPr>
        <w:t>”</w:t>
      </w:r>
      <w:r w:rsidRPr="008E1C2E">
        <w:rPr>
          <w:szCs w:val="20"/>
        </w:rPr>
        <w:t xml:space="preserve">, celebrado </w:t>
      </w:r>
      <w:r w:rsidRPr="00CB71FB">
        <w:rPr>
          <w:szCs w:val="20"/>
        </w:rPr>
        <w:t xml:space="preserve">entre a </w:t>
      </w:r>
      <w:r w:rsidR="00DC7697">
        <w:rPr>
          <w:szCs w:val="20"/>
        </w:rPr>
        <w:t>VG Empreendimentos</w:t>
      </w:r>
      <w:r w:rsidR="00DC7697" w:rsidRPr="00CB71FB">
        <w:rPr>
          <w:szCs w:val="20"/>
        </w:rPr>
        <w:t xml:space="preserve"> </w:t>
      </w:r>
      <w:r w:rsidRPr="00CB71FB">
        <w:rPr>
          <w:szCs w:val="20"/>
        </w:rPr>
        <w:t>e o Agente Fiduciário, na qualidade de representante dos Debenturistas</w:t>
      </w:r>
      <w:r w:rsidRPr="00CB71FB">
        <w:t xml:space="preserve"> (“</w:t>
      </w:r>
      <w:r w:rsidR="005A0400">
        <w:rPr>
          <w:b/>
        </w:rPr>
        <w:t xml:space="preserve">Alienação </w:t>
      </w:r>
      <w:r w:rsidR="00DC7697">
        <w:rPr>
          <w:b/>
        </w:rPr>
        <w:t>Fiduciária</w:t>
      </w:r>
      <w:r w:rsidR="005A0400">
        <w:rPr>
          <w:b/>
        </w:rPr>
        <w:t xml:space="preserve"> de Imóvel</w:t>
      </w:r>
      <w:r w:rsidRPr="00CB71FB">
        <w:t>”</w:t>
      </w:r>
      <w:r w:rsidR="00535F92">
        <w:t xml:space="preserve"> ou “</w:t>
      </w:r>
      <w:r w:rsidR="00535F92">
        <w:rPr>
          <w:b/>
          <w:bCs/>
        </w:rPr>
        <w:t>Garantia Real</w:t>
      </w:r>
      <w:r w:rsidR="00535F92">
        <w:t>”</w:t>
      </w:r>
      <w:r w:rsidRPr="00CB71FB">
        <w:t xml:space="preserve"> e “</w:t>
      </w:r>
      <w:r w:rsidR="005A0400">
        <w:rPr>
          <w:b/>
        </w:rPr>
        <w:t xml:space="preserve">Contrato de Alienação </w:t>
      </w:r>
      <w:r w:rsidR="00DC7697">
        <w:rPr>
          <w:b/>
        </w:rPr>
        <w:t>Fiduciária</w:t>
      </w:r>
      <w:r w:rsidR="005A0400">
        <w:rPr>
          <w:b/>
        </w:rPr>
        <w:t xml:space="preserve"> de Imóvel</w:t>
      </w:r>
      <w:r w:rsidRPr="00CB71FB">
        <w:t xml:space="preserve">”, respectivamente). Os demais termos e condições da </w:t>
      </w:r>
      <w:r w:rsidR="005A0400">
        <w:t xml:space="preserve">Alienação </w:t>
      </w:r>
      <w:r w:rsidR="00DC7697">
        <w:t>Fiduciária</w:t>
      </w:r>
      <w:r w:rsidR="005A0400">
        <w:t xml:space="preserve"> de Imóvel</w:t>
      </w:r>
      <w:r w:rsidRPr="00CB71FB">
        <w:t xml:space="preserve"> seguem descritos no </w:t>
      </w:r>
      <w:r w:rsidR="005A0400">
        <w:t xml:space="preserve">Contrato de Alienação </w:t>
      </w:r>
      <w:r w:rsidR="00DC7697">
        <w:t>Fiduciária</w:t>
      </w:r>
      <w:r w:rsidR="005A0400">
        <w:t xml:space="preserve"> de Imóvel</w:t>
      </w:r>
      <w:r w:rsidRPr="00CB71FB">
        <w:t>;</w:t>
      </w:r>
      <w:r w:rsidRPr="00CB71FB">
        <w:rPr>
          <w:szCs w:val="20"/>
        </w:rPr>
        <w:t xml:space="preserve"> e</w:t>
      </w:r>
      <w:r>
        <w:rPr>
          <w:szCs w:val="20"/>
        </w:rPr>
        <w:t>”</w:t>
      </w:r>
    </w:p>
    <w:p w14:paraId="5CA87540" w14:textId="433C6337"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13580E">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6F68A989" w:rsidR="005F7663" w:rsidRPr="00A612FB" w:rsidRDefault="005F7663" w:rsidP="00431C34">
      <w:pPr>
        <w:pStyle w:val="Level1"/>
      </w:pPr>
      <w:r w:rsidRPr="00A612FB">
        <w:t>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4FD47F0E"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13580E">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7983A6FD"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13580E">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7E8B0A0A"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13580E">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67B0CC26"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Salvador/</w:t>
      </w:r>
      <w:r w:rsidRPr="00F84164">
        <w:rPr>
          <w:rFonts w:ascii="Arial" w:hAnsi="Arial" w:cs="Arial"/>
          <w:sz w:val="20"/>
          <w:szCs w:val="20"/>
        </w:rPr>
        <w:t xml:space="preserve">BA, </w:t>
      </w:r>
      <w:r w:rsidR="00B831B4" w:rsidRPr="00F84164">
        <w:rPr>
          <w:rFonts w:ascii="Arial" w:hAnsi="Arial" w:cs="Arial"/>
          <w:sz w:val="20"/>
          <w:szCs w:val="20"/>
        </w:rPr>
        <w:t>[</w:t>
      </w:r>
      <w:r w:rsidR="00B831B4" w:rsidRPr="00F84164">
        <w:rPr>
          <w:rFonts w:ascii="Arial" w:hAnsi="Arial" w:cs="Arial"/>
          <w:sz w:val="20"/>
          <w:szCs w:val="20"/>
        </w:rPr>
        <w:sym w:font="Symbol" w:char="F0B7"/>
      </w:r>
      <w:r w:rsidR="00B831B4" w:rsidRPr="00F84164">
        <w:rPr>
          <w:rFonts w:ascii="Arial" w:hAnsi="Arial" w:cs="Arial"/>
          <w:sz w:val="20"/>
          <w:szCs w:val="20"/>
        </w:rPr>
        <w:t xml:space="preserve">] </w:t>
      </w:r>
      <w:r w:rsidRPr="00F84164">
        <w:rPr>
          <w:rFonts w:ascii="Arial" w:hAnsi="Arial" w:cs="Arial"/>
          <w:sz w:val="20"/>
          <w:szCs w:val="20"/>
        </w:rPr>
        <w:t xml:space="preserve">de </w:t>
      </w:r>
      <w:r w:rsidR="00B831B4" w:rsidRPr="00F84164">
        <w:rPr>
          <w:rFonts w:ascii="Arial" w:hAnsi="Arial" w:cs="Arial"/>
          <w:sz w:val="20"/>
          <w:szCs w:val="20"/>
        </w:rPr>
        <w:t>[</w:t>
      </w:r>
      <w:r w:rsidR="00B831B4" w:rsidRPr="00F84164">
        <w:rPr>
          <w:rFonts w:ascii="Arial" w:hAnsi="Arial" w:cs="Arial"/>
          <w:sz w:val="20"/>
          <w:szCs w:val="20"/>
        </w:rPr>
        <w:sym w:font="Symbol" w:char="F0B7"/>
      </w:r>
      <w:r w:rsidR="00B831B4" w:rsidRPr="00F84164">
        <w:rPr>
          <w:rFonts w:ascii="Arial" w:hAnsi="Arial" w:cs="Arial"/>
          <w:sz w:val="20"/>
          <w:szCs w:val="20"/>
        </w:rPr>
        <w:t xml:space="preserve">] </w:t>
      </w:r>
      <w:r w:rsidRPr="00F84164">
        <w:rPr>
          <w:rFonts w:ascii="Arial" w:hAnsi="Arial" w:cs="Arial"/>
          <w:sz w:val="20"/>
          <w:szCs w:val="20"/>
        </w:rPr>
        <w:t xml:space="preserve">de </w:t>
      </w:r>
      <w:r w:rsidR="00B831B4" w:rsidRPr="00F84164">
        <w:rPr>
          <w:rFonts w:ascii="Arial" w:hAnsi="Arial" w:cs="Arial"/>
          <w:sz w:val="20"/>
          <w:szCs w:val="20"/>
        </w:rPr>
        <w:t>2022</w:t>
      </w:r>
      <w:r w:rsidRPr="008E1C2E">
        <w:rPr>
          <w:rFonts w:ascii="Arial" w:hAnsi="Arial" w:cs="Arial"/>
          <w:sz w:val="20"/>
          <w:szCs w:val="20"/>
        </w:rPr>
        <w:t>.</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4B32687B"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 xml:space="preserve">ª </w:t>
      </w:r>
      <w:r w:rsidRPr="0094699E">
        <w:rPr>
          <w:rFonts w:ascii="Arial" w:hAnsi="Arial" w:cs="Arial"/>
          <w:bCs/>
          <w:i/>
          <w:iCs/>
          <w:w w:val="0"/>
          <w:sz w:val="20"/>
          <w:szCs w:val="20"/>
        </w:rPr>
        <w:t>(</w:t>
      </w:r>
      <w:r w:rsidR="00A4542E">
        <w:rPr>
          <w:rFonts w:ascii="Arial" w:hAnsi="Arial" w:cs="Arial"/>
          <w:bCs/>
          <w:i/>
          <w:iCs/>
          <w:w w:val="0"/>
          <w:sz w:val="20"/>
          <w:szCs w:val="20"/>
        </w:rPr>
        <w:t>Terceira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w:t>
      </w:r>
      <w:r w:rsidRPr="0094699E">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67DF2068"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577524E7"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0E0BF033"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5C21F647"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2B1C" w14:textId="77777777" w:rsidR="003B2561" w:rsidRDefault="003B2561">
      <w:r>
        <w:separator/>
      </w:r>
    </w:p>
  </w:endnote>
  <w:endnote w:type="continuationSeparator" w:id="0">
    <w:p w14:paraId="7020E006" w14:textId="77777777" w:rsidR="003B2561" w:rsidRDefault="003B2561">
      <w:r>
        <w:continuationSeparator/>
      </w:r>
    </w:p>
  </w:endnote>
  <w:endnote w:type="continuationNotice" w:id="1">
    <w:p w14:paraId="6EC0EC3E" w14:textId="77777777" w:rsidR="003B2561" w:rsidRDefault="003B2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5372" w14:textId="58ED9A3D" w:rsidR="00956388" w:rsidRPr="00C40881" w:rsidRDefault="00956388">
    <w:pPr>
      <w:pStyle w:val="Footer"/>
      <w:rPr>
        <w:rFonts w:ascii="Arial" w:hAnsi="Arial" w:cs="Arial"/>
        <w:color w:val="FFFFFF" w:themeColor="background1"/>
        <w:sz w:val="10"/>
        <w:szCs w:val="20"/>
        <w:lang w:val="pt-BR"/>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7A586801" w:rsidR="00956388" w:rsidRPr="00DF1F2D" w:rsidRDefault="00956388"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7A586801" w:rsidR="00956388" w:rsidRPr="00DF1F2D" w:rsidRDefault="00956388"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434516">
      <w:rPr>
        <w:rFonts w:ascii="Arial" w:hAnsi="Arial" w:cs="Arial"/>
        <w:noProof/>
        <w:sz w:val="20"/>
        <w:szCs w:val="20"/>
      </w:rPr>
      <w:t>37</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r w:rsidR="006621FF">
      <w:rPr>
        <w:rFonts w:ascii="Arial" w:hAnsi="Arial" w:cs="Arial"/>
        <w:color w:val="FFFFFF" w:themeColor="background1"/>
        <w:sz w:val="10"/>
        <w:szCs w:val="20"/>
      </w:rPr>
      <w:t>Lefosse  - 3062337v2</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956388" w:rsidRPr="008B7041" w:rsidRDefault="00956388">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956388" w:rsidRPr="008B7041" w:rsidRDefault="00956388"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6535887C" w:rsidR="00956388" w:rsidRPr="00965D27" w:rsidRDefault="00956388" w:rsidP="00965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DD9B" w14:textId="77777777" w:rsidR="003B2561" w:rsidRDefault="003B2561">
      <w:r>
        <w:separator/>
      </w:r>
    </w:p>
  </w:footnote>
  <w:footnote w:type="continuationSeparator" w:id="0">
    <w:p w14:paraId="14288994" w14:textId="77777777" w:rsidR="003B2561" w:rsidRDefault="003B2561">
      <w:r>
        <w:continuationSeparator/>
      </w:r>
    </w:p>
  </w:footnote>
  <w:footnote w:type="continuationNotice" w:id="1">
    <w:p w14:paraId="1D093FB9" w14:textId="77777777" w:rsidR="003B2561" w:rsidRDefault="003B2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1CB1F4EA" w:rsidR="00956388" w:rsidRDefault="00956388"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072931D4" w:rsidR="00956388" w:rsidRPr="00F45901" w:rsidRDefault="00956388"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B4BC4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 w:numId="297">
    <w:abstractNumId w:val="3"/>
  </w:num>
  <w:num w:numId="298">
    <w:abstractNumId w:val="3"/>
  </w:num>
  <w:num w:numId="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782"/>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0C1D"/>
    <w:rsid w:val="00021663"/>
    <w:rsid w:val="000216AC"/>
    <w:rsid w:val="000219B4"/>
    <w:rsid w:val="00021D4D"/>
    <w:rsid w:val="00021EC6"/>
    <w:rsid w:val="00022454"/>
    <w:rsid w:val="000225B2"/>
    <w:rsid w:val="00022A40"/>
    <w:rsid w:val="00022F33"/>
    <w:rsid w:val="00022FE0"/>
    <w:rsid w:val="0002353E"/>
    <w:rsid w:val="00024107"/>
    <w:rsid w:val="00024338"/>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65F"/>
    <w:rsid w:val="00031A36"/>
    <w:rsid w:val="0003290C"/>
    <w:rsid w:val="00033B85"/>
    <w:rsid w:val="000341B6"/>
    <w:rsid w:val="0003420C"/>
    <w:rsid w:val="00034957"/>
    <w:rsid w:val="000350FE"/>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1C4"/>
    <w:rsid w:val="00044260"/>
    <w:rsid w:val="000447AD"/>
    <w:rsid w:val="00044883"/>
    <w:rsid w:val="00044A88"/>
    <w:rsid w:val="000450BD"/>
    <w:rsid w:val="000453D0"/>
    <w:rsid w:val="000461A0"/>
    <w:rsid w:val="000464A1"/>
    <w:rsid w:val="00046CD2"/>
    <w:rsid w:val="00046D43"/>
    <w:rsid w:val="00046EE7"/>
    <w:rsid w:val="0004706E"/>
    <w:rsid w:val="00047B7F"/>
    <w:rsid w:val="00047CD1"/>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435B"/>
    <w:rsid w:val="00054D0D"/>
    <w:rsid w:val="00055978"/>
    <w:rsid w:val="00055990"/>
    <w:rsid w:val="00055C6C"/>
    <w:rsid w:val="00056294"/>
    <w:rsid w:val="000563B1"/>
    <w:rsid w:val="0005692D"/>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65"/>
    <w:rsid w:val="000649A5"/>
    <w:rsid w:val="00064E78"/>
    <w:rsid w:val="00064FC4"/>
    <w:rsid w:val="00065478"/>
    <w:rsid w:val="00065B24"/>
    <w:rsid w:val="000667CC"/>
    <w:rsid w:val="000667F1"/>
    <w:rsid w:val="0006682C"/>
    <w:rsid w:val="00066944"/>
    <w:rsid w:val="00066DB3"/>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4DF"/>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DE"/>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4A"/>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4D70"/>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4B"/>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2046"/>
    <w:rsid w:val="001323C2"/>
    <w:rsid w:val="001323E2"/>
    <w:rsid w:val="00133173"/>
    <w:rsid w:val="001331AA"/>
    <w:rsid w:val="001355DA"/>
    <w:rsid w:val="0013580E"/>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6EC9"/>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73E"/>
    <w:rsid w:val="001567A0"/>
    <w:rsid w:val="0015681C"/>
    <w:rsid w:val="00156D16"/>
    <w:rsid w:val="00156EA6"/>
    <w:rsid w:val="00157623"/>
    <w:rsid w:val="00157874"/>
    <w:rsid w:val="00157880"/>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C4B"/>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36B"/>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1B74"/>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CA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D7B"/>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072"/>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3AF"/>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ADF"/>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C76"/>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4F2D"/>
    <w:rsid w:val="002250A9"/>
    <w:rsid w:val="0022545A"/>
    <w:rsid w:val="00225519"/>
    <w:rsid w:val="002257D7"/>
    <w:rsid w:val="002258BB"/>
    <w:rsid w:val="0022592E"/>
    <w:rsid w:val="00225CAF"/>
    <w:rsid w:val="00226208"/>
    <w:rsid w:val="00226503"/>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3EC1"/>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4E6E"/>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43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1FF8"/>
    <w:rsid w:val="00292013"/>
    <w:rsid w:val="002920F4"/>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97C5A"/>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DE5"/>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0D"/>
    <w:rsid w:val="002C54D9"/>
    <w:rsid w:val="002C54E5"/>
    <w:rsid w:val="002C5A08"/>
    <w:rsid w:val="002C5C05"/>
    <w:rsid w:val="002C5F0C"/>
    <w:rsid w:val="002C7181"/>
    <w:rsid w:val="002C7650"/>
    <w:rsid w:val="002D019A"/>
    <w:rsid w:val="002D0A94"/>
    <w:rsid w:val="002D0D29"/>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4C1D"/>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437"/>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11"/>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692"/>
    <w:rsid w:val="0034178C"/>
    <w:rsid w:val="00341989"/>
    <w:rsid w:val="00341DB1"/>
    <w:rsid w:val="0034207D"/>
    <w:rsid w:val="003421C6"/>
    <w:rsid w:val="0034255A"/>
    <w:rsid w:val="003429D7"/>
    <w:rsid w:val="00342C3B"/>
    <w:rsid w:val="00343573"/>
    <w:rsid w:val="0034364E"/>
    <w:rsid w:val="00343703"/>
    <w:rsid w:val="003439BB"/>
    <w:rsid w:val="00343E82"/>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97D"/>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994"/>
    <w:rsid w:val="00354D23"/>
    <w:rsid w:val="00355121"/>
    <w:rsid w:val="00355EDC"/>
    <w:rsid w:val="00356101"/>
    <w:rsid w:val="003566F7"/>
    <w:rsid w:val="003567E4"/>
    <w:rsid w:val="00356F58"/>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3EA7"/>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77CF4"/>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89C"/>
    <w:rsid w:val="00385F1D"/>
    <w:rsid w:val="00385F7A"/>
    <w:rsid w:val="003864B3"/>
    <w:rsid w:val="00387A1B"/>
    <w:rsid w:val="0039001E"/>
    <w:rsid w:val="00390501"/>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509F"/>
    <w:rsid w:val="003961D7"/>
    <w:rsid w:val="00396339"/>
    <w:rsid w:val="00396506"/>
    <w:rsid w:val="00396CD5"/>
    <w:rsid w:val="00396D0F"/>
    <w:rsid w:val="00396F9B"/>
    <w:rsid w:val="0039712D"/>
    <w:rsid w:val="0039719C"/>
    <w:rsid w:val="00397544"/>
    <w:rsid w:val="003976FB"/>
    <w:rsid w:val="003977A3"/>
    <w:rsid w:val="003979CB"/>
    <w:rsid w:val="00397D0E"/>
    <w:rsid w:val="003A05DA"/>
    <w:rsid w:val="003A06FF"/>
    <w:rsid w:val="003A0C74"/>
    <w:rsid w:val="003A0CAD"/>
    <w:rsid w:val="003A0E2D"/>
    <w:rsid w:val="003A0F8D"/>
    <w:rsid w:val="003A1072"/>
    <w:rsid w:val="003A113C"/>
    <w:rsid w:val="003A1B87"/>
    <w:rsid w:val="003A1D9B"/>
    <w:rsid w:val="003A2A78"/>
    <w:rsid w:val="003A2B17"/>
    <w:rsid w:val="003A2CC9"/>
    <w:rsid w:val="003A3124"/>
    <w:rsid w:val="003A4116"/>
    <w:rsid w:val="003A42B9"/>
    <w:rsid w:val="003A4607"/>
    <w:rsid w:val="003A4B0A"/>
    <w:rsid w:val="003A4C1A"/>
    <w:rsid w:val="003A5122"/>
    <w:rsid w:val="003A5523"/>
    <w:rsid w:val="003A5812"/>
    <w:rsid w:val="003A65E3"/>
    <w:rsid w:val="003A6EDA"/>
    <w:rsid w:val="003A6F5C"/>
    <w:rsid w:val="003A7F2A"/>
    <w:rsid w:val="003B002D"/>
    <w:rsid w:val="003B0C99"/>
    <w:rsid w:val="003B1949"/>
    <w:rsid w:val="003B199C"/>
    <w:rsid w:val="003B1E0E"/>
    <w:rsid w:val="003B20D6"/>
    <w:rsid w:val="003B21A2"/>
    <w:rsid w:val="003B220F"/>
    <w:rsid w:val="003B2561"/>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A3B"/>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4B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07B"/>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9D"/>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C34"/>
    <w:rsid w:val="00431FF5"/>
    <w:rsid w:val="0043262B"/>
    <w:rsid w:val="004334F4"/>
    <w:rsid w:val="00433557"/>
    <w:rsid w:val="00433D82"/>
    <w:rsid w:val="00434516"/>
    <w:rsid w:val="004348E2"/>
    <w:rsid w:val="004349F8"/>
    <w:rsid w:val="00434B10"/>
    <w:rsid w:val="00435106"/>
    <w:rsid w:val="00435844"/>
    <w:rsid w:val="00435B3F"/>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0E9B"/>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5E6"/>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5CC9"/>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2C"/>
    <w:rsid w:val="004D5570"/>
    <w:rsid w:val="004D5AC2"/>
    <w:rsid w:val="004D5BB4"/>
    <w:rsid w:val="004D5BB9"/>
    <w:rsid w:val="004D5D15"/>
    <w:rsid w:val="004D5F59"/>
    <w:rsid w:val="004D63B1"/>
    <w:rsid w:val="004D6828"/>
    <w:rsid w:val="004D69AB"/>
    <w:rsid w:val="004D6B58"/>
    <w:rsid w:val="004D6B7B"/>
    <w:rsid w:val="004D6CDB"/>
    <w:rsid w:val="004D6F0C"/>
    <w:rsid w:val="004D76E1"/>
    <w:rsid w:val="004D7759"/>
    <w:rsid w:val="004D7946"/>
    <w:rsid w:val="004D79E2"/>
    <w:rsid w:val="004D7E36"/>
    <w:rsid w:val="004E033A"/>
    <w:rsid w:val="004E1C09"/>
    <w:rsid w:val="004E240C"/>
    <w:rsid w:val="004E2556"/>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4F0"/>
    <w:rsid w:val="0050250C"/>
    <w:rsid w:val="005029C8"/>
    <w:rsid w:val="0050461E"/>
    <w:rsid w:val="005049AC"/>
    <w:rsid w:val="00504F20"/>
    <w:rsid w:val="00505405"/>
    <w:rsid w:val="005054D9"/>
    <w:rsid w:val="00505865"/>
    <w:rsid w:val="00506316"/>
    <w:rsid w:val="0050696A"/>
    <w:rsid w:val="00506F5B"/>
    <w:rsid w:val="005077F3"/>
    <w:rsid w:val="005079F7"/>
    <w:rsid w:val="00510096"/>
    <w:rsid w:val="005102F7"/>
    <w:rsid w:val="005103C9"/>
    <w:rsid w:val="00510771"/>
    <w:rsid w:val="00510837"/>
    <w:rsid w:val="00510BE8"/>
    <w:rsid w:val="00510CB1"/>
    <w:rsid w:val="00510DEA"/>
    <w:rsid w:val="00511035"/>
    <w:rsid w:val="005111E9"/>
    <w:rsid w:val="00511675"/>
    <w:rsid w:val="005116D1"/>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5F92"/>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698"/>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5CF"/>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50B"/>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43"/>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60B"/>
    <w:rsid w:val="00584807"/>
    <w:rsid w:val="00584952"/>
    <w:rsid w:val="00584CBA"/>
    <w:rsid w:val="00585446"/>
    <w:rsid w:val="00585627"/>
    <w:rsid w:val="005856B7"/>
    <w:rsid w:val="005862F4"/>
    <w:rsid w:val="0058659D"/>
    <w:rsid w:val="005868BA"/>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491"/>
    <w:rsid w:val="0059788A"/>
    <w:rsid w:val="00597E30"/>
    <w:rsid w:val="005A0400"/>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567"/>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39F"/>
    <w:rsid w:val="005C1480"/>
    <w:rsid w:val="005C1915"/>
    <w:rsid w:val="005C1DE5"/>
    <w:rsid w:val="005C239A"/>
    <w:rsid w:val="005C2EF4"/>
    <w:rsid w:val="005C3266"/>
    <w:rsid w:val="005C33A5"/>
    <w:rsid w:val="005C3D6D"/>
    <w:rsid w:val="005C44DF"/>
    <w:rsid w:val="005C52CB"/>
    <w:rsid w:val="005C5640"/>
    <w:rsid w:val="005C5C5E"/>
    <w:rsid w:val="005C5D3C"/>
    <w:rsid w:val="005C6782"/>
    <w:rsid w:val="005C71AB"/>
    <w:rsid w:val="005C760B"/>
    <w:rsid w:val="005C7793"/>
    <w:rsid w:val="005C7797"/>
    <w:rsid w:val="005C7F8E"/>
    <w:rsid w:val="005D01B0"/>
    <w:rsid w:val="005D09BD"/>
    <w:rsid w:val="005D0BBA"/>
    <w:rsid w:val="005D0D40"/>
    <w:rsid w:val="005D1370"/>
    <w:rsid w:val="005D1B90"/>
    <w:rsid w:val="005D1CF1"/>
    <w:rsid w:val="005D2149"/>
    <w:rsid w:val="005D249A"/>
    <w:rsid w:val="005D2A5E"/>
    <w:rsid w:val="005D40F6"/>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4D25"/>
    <w:rsid w:val="005E5714"/>
    <w:rsid w:val="005E5F96"/>
    <w:rsid w:val="005E601C"/>
    <w:rsid w:val="005E63CF"/>
    <w:rsid w:val="005E6499"/>
    <w:rsid w:val="005E6604"/>
    <w:rsid w:val="005E691F"/>
    <w:rsid w:val="005E6DAD"/>
    <w:rsid w:val="005E7135"/>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CCE"/>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1FF"/>
    <w:rsid w:val="00662250"/>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9E4"/>
    <w:rsid w:val="006777C9"/>
    <w:rsid w:val="00680431"/>
    <w:rsid w:val="0068056E"/>
    <w:rsid w:val="006809A6"/>
    <w:rsid w:val="00681360"/>
    <w:rsid w:val="0068162C"/>
    <w:rsid w:val="00681801"/>
    <w:rsid w:val="0068195B"/>
    <w:rsid w:val="00681A1C"/>
    <w:rsid w:val="006822DD"/>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944"/>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22F"/>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97B"/>
    <w:rsid w:val="006A7BC9"/>
    <w:rsid w:val="006A7D9B"/>
    <w:rsid w:val="006B0CF9"/>
    <w:rsid w:val="006B1441"/>
    <w:rsid w:val="006B1801"/>
    <w:rsid w:val="006B1CF3"/>
    <w:rsid w:val="006B220F"/>
    <w:rsid w:val="006B22DC"/>
    <w:rsid w:val="006B290F"/>
    <w:rsid w:val="006B2AFB"/>
    <w:rsid w:val="006B2DFD"/>
    <w:rsid w:val="006B3016"/>
    <w:rsid w:val="006B3232"/>
    <w:rsid w:val="006B32C0"/>
    <w:rsid w:val="006B35B5"/>
    <w:rsid w:val="006B3BF5"/>
    <w:rsid w:val="006B52C8"/>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41"/>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1F9F"/>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2FC0"/>
    <w:rsid w:val="007336BD"/>
    <w:rsid w:val="007337BC"/>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0E31"/>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4DED"/>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B5"/>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67D6"/>
    <w:rsid w:val="00777189"/>
    <w:rsid w:val="007772DF"/>
    <w:rsid w:val="0078005E"/>
    <w:rsid w:val="0078037C"/>
    <w:rsid w:val="0078086A"/>
    <w:rsid w:val="00780B28"/>
    <w:rsid w:val="00780B2D"/>
    <w:rsid w:val="00780C7B"/>
    <w:rsid w:val="00780CBE"/>
    <w:rsid w:val="00780DE8"/>
    <w:rsid w:val="00781661"/>
    <w:rsid w:val="0078174F"/>
    <w:rsid w:val="007819DB"/>
    <w:rsid w:val="00781B28"/>
    <w:rsid w:val="007820AA"/>
    <w:rsid w:val="00782A26"/>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5F40"/>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141"/>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6E7E"/>
    <w:rsid w:val="007B7302"/>
    <w:rsid w:val="007B7602"/>
    <w:rsid w:val="007B774C"/>
    <w:rsid w:val="007B7C4A"/>
    <w:rsid w:val="007B7D68"/>
    <w:rsid w:val="007C0350"/>
    <w:rsid w:val="007C0A3C"/>
    <w:rsid w:val="007C0CC0"/>
    <w:rsid w:val="007C0FBA"/>
    <w:rsid w:val="007C1129"/>
    <w:rsid w:val="007C160D"/>
    <w:rsid w:val="007C17A8"/>
    <w:rsid w:val="007C18BF"/>
    <w:rsid w:val="007C1D9C"/>
    <w:rsid w:val="007C1ED3"/>
    <w:rsid w:val="007C1F51"/>
    <w:rsid w:val="007C2015"/>
    <w:rsid w:val="007C2567"/>
    <w:rsid w:val="007C25DD"/>
    <w:rsid w:val="007C276B"/>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4FF"/>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5ACB"/>
    <w:rsid w:val="007F601F"/>
    <w:rsid w:val="007F652C"/>
    <w:rsid w:val="007F66B9"/>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851"/>
    <w:rsid w:val="00805EB8"/>
    <w:rsid w:val="00805ED6"/>
    <w:rsid w:val="00805F9B"/>
    <w:rsid w:val="00806055"/>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3F2"/>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1F9B"/>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ACE"/>
    <w:rsid w:val="00850F58"/>
    <w:rsid w:val="00851303"/>
    <w:rsid w:val="00851626"/>
    <w:rsid w:val="008529A3"/>
    <w:rsid w:val="00852D44"/>
    <w:rsid w:val="00852DF8"/>
    <w:rsid w:val="00852EE7"/>
    <w:rsid w:val="0085378A"/>
    <w:rsid w:val="008545D1"/>
    <w:rsid w:val="008556EC"/>
    <w:rsid w:val="00855E72"/>
    <w:rsid w:val="008571C9"/>
    <w:rsid w:val="008572FE"/>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705"/>
    <w:rsid w:val="00871B91"/>
    <w:rsid w:val="00871BCD"/>
    <w:rsid w:val="0087233C"/>
    <w:rsid w:val="00872496"/>
    <w:rsid w:val="008726C2"/>
    <w:rsid w:val="00872E17"/>
    <w:rsid w:val="0087438D"/>
    <w:rsid w:val="00874D1C"/>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211"/>
    <w:rsid w:val="00882902"/>
    <w:rsid w:val="00882E90"/>
    <w:rsid w:val="00882EAE"/>
    <w:rsid w:val="00883394"/>
    <w:rsid w:val="008837AA"/>
    <w:rsid w:val="00883CD7"/>
    <w:rsid w:val="008844ED"/>
    <w:rsid w:val="008848E9"/>
    <w:rsid w:val="0088517D"/>
    <w:rsid w:val="0088529C"/>
    <w:rsid w:val="008854DD"/>
    <w:rsid w:val="008859E8"/>
    <w:rsid w:val="00886951"/>
    <w:rsid w:val="00886C6B"/>
    <w:rsid w:val="008871B6"/>
    <w:rsid w:val="008874CB"/>
    <w:rsid w:val="00887828"/>
    <w:rsid w:val="00887B02"/>
    <w:rsid w:val="00890BFF"/>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2ED2"/>
    <w:rsid w:val="008A302D"/>
    <w:rsid w:val="008A30DA"/>
    <w:rsid w:val="008A3169"/>
    <w:rsid w:val="008A3564"/>
    <w:rsid w:val="008A3657"/>
    <w:rsid w:val="008A38E9"/>
    <w:rsid w:val="008A3A9B"/>
    <w:rsid w:val="008A3C1E"/>
    <w:rsid w:val="008A3FD2"/>
    <w:rsid w:val="008A4044"/>
    <w:rsid w:val="008A459E"/>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1EA"/>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9D1"/>
    <w:rsid w:val="008D0A4C"/>
    <w:rsid w:val="008D1729"/>
    <w:rsid w:val="008D25AF"/>
    <w:rsid w:val="008D28DB"/>
    <w:rsid w:val="008D2A94"/>
    <w:rsid w:val="008D2AF7"/>
    <w:rsid w:val="008D3D55"/>
    <w:rsid w:val="008D43FA"/>
    <w:rsid w:val="008D4C49"/>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30E"/>
    <w:rsid w:val="008E3486"/>
    <w:rsid w:val="008E39D0"/>
    <w:rsid w:val="008E3FE9"/>
    <w:rsid w:val="008E41A5"/>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4D5"/>
    <w:rsid w:val="008F0537"/>
    <w:rsid w:val="008F08A5"/>
    <w:rsid w:val="008F0D15"/>
    <w:rsid w:val="008F0E6C"/>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48F"/>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635"/>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882"/>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522"/>
    <w:rsid w:val="009545E0"/>
    <w:rsid w:val="00955329"/>
    <w:rsid w:val="00955579"/>
    <w:rsid w:val="0095623E"/>
    <w:rsid w:val="00956388"/>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57"/>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A6"/>
    <w:rsid w:val="009879DF"/>
    <w:rsid w:val="00987AFE"/>
    <w:rsid w:val="009906F4"/>
    <w:rsid w:val="0099078C"/>
    <w:rsid w:val="00990900"/>
    <w:rsid w:val="00990F81"/>
    <w:rsid w:val="009911FA"/>
    <w:rsid w:val="0099161C"/>
    <w:rsid w:val="00991732"/>
    <w:rsid w:val="00991A73"/>
    <w:rsid w:val="00991FF3"/>
    <w:rsid w:val="009921DF"/>
    <w:rsid w:val="0099237E"/>
    <w:rsid w:val="00993074"/>
    <w:rsid w:val="00993195"/>
    <w:rsid w:val="0099333B"/>
    <w:rsid w:val="009933B2"/>
    <w:rsid w:val="00993718"/>
    <w:rsid w:val="00993858"/>
    <w:rsid w:val="009938E6"/>
    <w:rsid w:val="00993A9D"/>
    <w:rsid w:val="009943BD"/>
    <w:rsid w:val="009945DA"/>
    <w:rsid w:val="009946A6"/>
    <w:rsid w:val="00994715"/>
    <w:rsid w:val="009949C8"/>
    <w:rsid w:val="00994C40"/>
    <w:rsid w:val="00994C42"/>
    <w:rsid w:val="00994D22"/>
    <w:rsid w:val="0099522B"/>
    <w:rsid w:val="009954E4"/>
    <w:rsid w:val="009958D2"/>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1F8"/>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3BE9"/>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677"/>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783"/>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2BD"/>
    <w:rsid w:val="009D534D"/>
    <w:rsid w:val="009D54EA"/>
    <w:rsid w:val="009D5916"/>
    <w:rsid w:val="009D594D"/>
    <w:rsid w:val="009D594E"/>
    <w:rsid w:val="009D5B0A"/>
    <w:rsid w:val="009D5C98"/>
    <w:rsid w:val="009D5E64"/>
    <w:rsid w:val="009D60FC"/>
    <w:rsid w:val="009D67DA"/>
    <w:rsid w:val="009D7491"/>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28E"/>
    <w:rsid w:val="009F150E"/>
    <w:rsid w:val="009F1559"/>
    <w:rsid w:val="009F1A88"/>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51C"/>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89A"/>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5D2"/>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4D6"/>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04"/>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42E"/>
    <w:rsid w:val="00A45626"/>
    <w:rsid w:val="00A46763"/>
    <w:rsid w:val="00A46B9E"/>
    <w:rsid w:val="00A46E82"/>
    <w:rsid w:val="00A46F36"/>
    <w:rsid w:val="00A46F78"/>
    <w:rsid w:val="00A4774A"/>
    <w:rsid w:val="00A47814"/>
    <w:rsid w:val="00A47BC3"/>
    <w:rsid w:val="00A500D5"/>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1"/>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7A6"/>
    <w:rsid w:val="00A65A2E"/>
    <w:rsid w:val="00A65A35"/>
    <w:rsid w:val="00A65BB4"/>
    <w:rsid w:val="00A65D29"/>
    <w:rsid w:val="00A66826"/>
    <w:rsid w:val="00A66BAF"/>
    <w:rsid w:val="00A67389"/>
    <w:rsid w:val="00A6745E"/>
    <w:rsid w:val="00A6757F"/>
    <w:rsid w:val="00A678ED"/>
    <w:rsid w:val="00A6790A"/>
    <w:rsid w:val="00A6798E"/>
    <w:rsid w:val="00A70056"/>
    <w:rsid w:val="00A70071"/>
    <w:rsid w:val="00A70669"/>
    <w:rsid w:val="00A70DA7"/>
    <w:rsid w:val="00A70E30"/>
    <w:rsid w:val="00A70F99"/>
    <w:rsid w:val="00A714FB"/>
    <w:rsid w:val="00A71E73"/>
    <w:rsid w:val="00A7216D"/>
    <w:rsid w:val="00A72607"/>
    <w:rsid w:val="00A7292E"/>
    <w:rsid w:val="00A729CB"/>
    <w:rsid w:val="00A72EDD"/>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2782"/>
    <w:rsid w:val="00AA2E56"/>
    <w:rsid w:val="00AA30C6"/>
    <w:rsid w:val="00AA344F"/>
    <w:rsid w:val="00AA3C24"/>
    <w:rsid w:val="00AA3CFA"/>
    <w:rsid w:val="00AA3F84"/>
    <w:rsid w:val="00AA4358"/>
    <w:rsid w:val="00AA4555"/>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1F6"/>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9F3"/>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3B6"/>
    <w:rsid w:val="00AE4016"/>
    <w:rsid w:val="00AE41E4"/>
    <w:rsid w:val="00AE5383"/>
    <w:rsid w:val="00AE5AD6"/>
    <w:rsid w:val="00AE5B9B"/>
    <w:rsid w:val="00AE61C2"/>
    <w:rsid w:val="00AE678E"/>
    <w:rsid w:val="00AE70A2"/>
    <w:rsid w:val="00AE72B5"/>
    <w:rsid w:val="00AE7642"/>
    <w:rsid w:val="00AE79EB"/>
    <w:rsid w:val="00AE7BAD"/>
    <w:rsid w:val="00AE7D68"/>
    <w:rsid w:val="00AF04E4"/>
    <w:rsid w:val="00AF0F7A"/>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0797F"/>
    <w:rsid w:val="00B10314"/>
    <w:rsid w:val="00B108DA"/>
    <w:rsid w:val="00B10F3B"/>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DF6"/>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50F"/>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47EC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77"/>
    <w:rsid w:val="00B579E1"/>
    <w:rsid w:val="00B57B22"/>
    <w:rsid w:val="00B57F3F"/>
    <w:rsid w:val="00B57F7E"/>
    <w:rsid w:val="00B6012E"/>
    <w:rsid w:val="00B60AF4"/>
    <w:rsid w:val="00B60AFB"/>
    <w:rsid w:val="00B60C1B"/>
    <w:rsid w:val="00B6119A"/>
    <w:rsid w:val="00B61691"/>
    <w:rsid w:val="00B61B11"/>
    <w:rsid w:val="00B61B6E"/>
    <w:rsid w:val="00B6235A"/>
    <w:rsid w:val="00B624E2"/>
    <w:rsid w:val="00B63442"/>
    <w:rsid w:val="00B6354D"/>
    <w:rsid w:val="00B63829"/>
    <w:rsid w:val="00B63D69"/>
    <w:rsid w:val="00B64365"/>
    <w:rsid w:val="00B646CA"/>
    <w:rsid w:val="00B65380"/>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78"/>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6F31"/>
    <w:rsid w:val="00B77B32"/>
    <w:rsid w:val="00B77F86"/>
    <w:rsid w:val="00B80073"/>
    <w:rsid w:val="00B80201"/>
    <w:rsid w:val="00B80D5A"/>
    <w:rsid w:val="00B80D8B"/>
    <w:rsid w:val="00B8103D"/>
    <w:rsid w:val="00B811BC"/>
    <w:rsid w:val="00B8159B"/>
    <w:rsid w:val="00B8162B"/>
    <w:rsid w:val="00B821C6"/>
    <w:rsid w:val="00B82C5F"/>
    <w:rsid w:val="00B831B4"/>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4F5"/>
    <w:rsid w:val="00B94AB4"/>
    <w:rsid w:val="00B94B6D"/>
    <w:rsid w:val="00B94B7A"/>
    <w:rsid w:val="00B951FE"/>
    <w:rsid w:val="00B95922"/>
    <w:rsid w:val="00B96691"/>
    <w:rsid w:val="00B97A28"/>
    <w:rsid w:val="00B97A76"/>
    <w:rsid w:val="00B97E4A"/>
    <w:rsid w:val="00BA019F"/>
    <w:rsid w:val="00BA0447"/>
    <w:rsid w:val="00BA0D60"/>
    <w:rsid w:val="00BA2778"/>
    <w:rsid w:val="00BA2C5C"/>
    <w:rsid w:val="00BA2D4A"/>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383C"/>
    <w:rsid w:val="00BB4679"/>
    <w:rsid w:val="00BB472B"/>
    <w:rsid w:val="00BB4798"/>
    <w:rsid w:val="00BB47BA"/>
    <w:rsid w:val="00BB484C"/>
    <w:rsid w:val="00BB48A0"/>
    <w:rsid w:val="00BB4904"/>
    <w:rsid w:val="00BB4E28"/>
    <w:rsid w:val="00BB4E4D"/>
    <w:rsid w:val="00BB50FF"/>
    <w:rsid w:val="00BB54E9"/>
    <w:rsid w:val="00BB60C1"/>
    <w:rsid w:val="00BB6103"/>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764"/>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2357"/>
    <w:rsid w:val="00BE29BF"/>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A6C"/>
    <w:rsid w:val="00BF6D9D"/>
    <w:rsid w:val="00BF6F05"/>
    <w:rsid w:val="00BF6F95"/>
    <w:rsid w:val="00BF7083"/>
    <w:rsid w:val="00BF754E"/>
    <w:rsid w:val="00BF76B4"/>
    <w:rsid w:val="00BF7A39"/>
    <w:rsid w:val="00BF7DB4"/>
    <w:rsid w:val="00C0004B"/>
    <w:rsid w:val="00C00083"/>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B0"/>
    <w:rsid w:val="00C07BCE"/>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67B"/>
    <w:rsid w:val="00C15765"/>
    <w:rsid w:val="00C157A4"/>
    <w:rsid w:val="00C15C4F"/>
    <w:rsid w:val="00C15C8F"/>
    <w:rsid w:val="00C15DA5"/>
    <w:rsid w:val="00C16014"/>
    <w:rsid w:val="00C1645C"/>
    <w:rsid w:val="00C16549"/>
    <w:rsid w:val="00C17020"/>
    <w:rsid w:val="00C17115"/>
    <w:rsid w:val="00C1770F"/>
    <w:rsid w:val="00C1794A"/>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277"/>
    <w:rsid w:val="00C3399A"/>
    <w:rsid w:val="00C34320"/>
    <w:rsid w:val="00C348DF"/>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04"/>
    <w:rsid w:val="00C628C0"/>
    <w:rsid w:val="00C6294B"/>
    <w:rsid w:val="00C6330E"/>
    <w:rsid w:val="00C63AB8"/>
    <w:rsid w:val="00C6440F"/>
    <w:rsid w:val="00C645F0"/>
    <w:rsid w:val="00C64BF8"/>
    <w:rsid w:val="00C64C1F"/>
    <w:rsid w:val="00C64E08"/>
    <w:rsid w:val="00C64F30"/>
    <w:rsid w:val="00C65636"/>
    <w:rsid w:val="00C656E8"/>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0C8D"/>
    <w:rsid w:val="00CC108C"/>
    <w:rsid w:val="00CC1928"/>
    <w:rsid w:val="00CC1B30"/>
    <w:rsid w:val="00CC1CFC"/>
    <w:rsid w:val="00CC1EB4"/>
    <w:rsid w:val="00CC238B"/>
    <w:rsid w:val="00CC2819"/>
    <w:rsid w:val="00CC2988"/>
    <w:rsid w:val="00CC2C4D"/>
    <w:rsid w:val="00CC3166"/>
    <w:rsid w:val="00CC3E14"/>
    <w:rsid w:val="00CC3EED"/>
    <w:rsid w:val="00CC3F93"/>
    <w:rsid w:val="00CC4142"/>
    <w:rsid w:val="00CC4D65"/>
    <w:rsid w:val="00CC540B"/>
    <w:rsid w:val="00CC5484"/>
    <w:rsid w:val="00CC55AC"/>
    <w:rsid w:val="00CC5951"/>
    <w:rsid w:val="00CC5CC7"/>
    <w:rsid w:val="00CC696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93E"/>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0695D"/>
    <w:rsid w:val="00D10024"/>
    <w:rsid w:val="00D104FA"/>
    <w:rsid w:val="00D10B8B"/>
    <w:rsid w:val="00D10F13"/>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0BA"/>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29A3"/>
    <w:rsid w:val="00D22AF4"/>
    <w:rsid w:val="00D23032"/>
    <w:rsid w:val="00D2339A"/>
    <w:rsid w:val="00D23BA5"/>
    <w:rsid w:val="00D240C9"/>
    <w:rsid w:val="00D243A5"/>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4B"/>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25F5"/>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B02"/>
    <w:rsid w:val="00D76D81"/>
    <w:rsid w:val="00D775BD"/>
    <w:rsid w:val="00D77831"/>
    <w:rsid w:val="00D8012E"/>
    <w:rsid w:val="00D802DB"/>
    <w:rsid w:val="00D804DF"/>
    <w:rsid w:val="00D80AD3"/>
    <w:rsid w:val="00D80DBA"/>
    <w:rsid w:val="00D80F0B"/>
    <w:rsid w:val="00D8102F"/>
    <w:rsid w:val="00D81A8F"/>
    <w:rsid w:val="00D81C8E"/>
    <w:rsid w:val="00D81F88"/>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419"/>
    <w:rsid w:val="00D87838"/>
    <w:rsid w:val="00D87DFD"/>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9C4"/>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4F1B"/>
    <w:rsid w:val="00DA5E99"/>
    <w:rsid w:val="00DA63F0"/>
    <w:rsid w:val="00DA70D3"/>
    <w:rsid w:val="00DA7539"/>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64"/>
    <w:rsid w:val="00DC35C0"/>
    <w:rsid w:val="00DC4341"/>
    <w:rsid w:val="00DC452E"/>
    <w:rsid w:val="00DC461E"/>
    <w:rsid w:val="00DC482B"/>
    <w:rsid w:val="00DC541E"/>
    <w:rsid w:val="00DC5690"/>
    <w:rsid w:val="00DC59B1"/>
    <w:rsid w:val="00DC5F42"/>
    <w:rsid w:val="00DC6257"/>
    <w:rsid w:val="00DC64B9"/>
    <w:rsid w:val="00DC6B59"/>
    <w:rsid w:val="00DC7435"/>
    <w:rsid w:val="00DC7697"/>
    <w:rsid w:val="00DD03A2"/>
    <w:rsid w:val="00DD0530"/>
    <w:rsid w:val="00DD058D"/>
    <w:rsid w:val="00DD0884"/>
    <w:rsid w:val="00DD0BA7"/>
    <w:rsid w:val="00DD20BE"/>
    <w:rsid w:val="00DD2169"/>
    <w:rsid w:val="00DD2582"/>
    <w:rsid w:val="00DD323D"/>
    <w:rsid w:val="00DD33B6"/>
    <w:rsid w:val="00DD41FA"/>
    <w:rsid w:val="00DD50A1"/>
    <w:rsid w:val="00DD513E"/>
    <w:rsid w:val="00DD618F"/>
    <w:rsid w:val="00DD6373"/>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252B"/>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79C"/>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3C3"/>
    <w:rsid w:val="00E02AA5"/>
    <w:rsid w:val="00E02B07"/>
    <w:rsid w:val="00E0303C"/>
    <w:rsid w:val="00E031D4"/>
    <w:rsid w:val="00E03208"/>
    <w:rsid w:val="00E03311"/>
    <w:rsid w:val="00E037E4"/>
    <w:rsid w:val="00E038A5"/>
    <w:rsid w:val="00E0416E"/>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4C"/>
    <w:rsid w:val="00E15BDB"/>
    <w:rsid w:val="00E15BFD"/>
    <w:rsid w:val="00E15F2F"/>
    <w:rsid w:val="00E16126"/>
    <w:rsid w:val="00E16382"/>
    <w:rsid w:val="00E20A35"/>
    <w:rsid w:val="00E20AB6"/>
    <w:rsid w:val="00E20B4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790"/>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462"/>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7B3"/>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0DED"/>
    <w:rsid w:val="00EB0EE0"/>
    <w:rsid w:val="00EB1006"/>
    <w:rsid w:val="00EB1182"/>
    <w:rsid w:val="00EB1676"/>
    <w:rsid w:val="00EB18A6"/>
    <w:rsid w:val="00EB266B"/>
    <w:rsid w:val="00EB27AB"/>
    <w:rsid w:val="00EB2D8B"/>
    <w:rsid w:val="00EB2F22"/>
    <w:rsid w:val="00EB32DF"/>
    <w:rsid w:val="00EB371D"/>
    <w:rsid w:val="00EB43C3"/>
    <w:rsid w:val="00EB45E9"/>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108"/>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30"/>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586F"/>
    <w:rsid w:val="00ED65FB"/>
    <w:rsid w:val="00ED6E63"/>
    <w:rsid w:val="00ED7302"/>
    <w:rsid w:val="00EE0069"/>
    <w:rsid w:val="00EE0D7D"/>
    <w:rsid w:val="00EE0FDD"/>
    <w:rsid w:val="00EE1223"/>
    <w:rsid w:val="00EE1619"/>
    <w:rsid w:val="00EE17EE"/>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28"/>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2EEE"/>
    <w:rsid w:val="00EF3652"/>
    <w:rsid w:val="00EF3C52"/>
    <w:rsid w:val="00EF3CA8"/>
    <w:rsid w:val="00EF4017"/>
    <w:rsid w:val="00EF43C9"/>
    <w:rsid w:val="00EF4935"/>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082"/>
    <w:rsid w:val="00F11ED9"/>
    <w:rsid w:val="00F1211B"/>
    <w:rsid w:val="00F121FA"/>
    <w:rsid w:val="00F125B9"/>
    <w:rsid w:val="00F126E9"/>
    <w:rsid w:val="00F12822"/>
    <w:rsid w:val="00F12E68"/>
    <w:rsid w:val="00F12F2C"/>
    <w:rsid w:val="00F13057"/>
    <w:rsid w:val="00F13403"/>
    <w:rsid w:val="00F13417"/>
    <w:rsid w:val="00F1351B"/>
    <w:rsid w:val="00F13883"/>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550"/>
    <w:rsid w:val="00F3190D"/>
    <w:rsid w:val="00F32119"/>
    <w:rsid w:val="00F32134"/>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AEB"/>
    <w:rsid w:val="00F36E40"/>
    <w:rsid w:val="00F37195"/>
    <w:rsid w:val="00F3719C"/>
    <w:rsid w:val="00F374BD"/>
    <w:rsid w:val="00F379B8"/>
    <w:rsid w:val="00F37A39"/>
    <w:rsid w:val="00F37E49"/>
    <w:rsid w:val="00F37FF5"/>
    <w:rsid w:val="00F40459"/>
    <w:rsid w:val="00F40AF4"/>
    <w:rsid w:val="00F40D74"/>
    <w:rsid w:val="00F4115B"/>
    <w:rsid w:val="00F414B7"/>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7D9"/>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EFD"/>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1E1E"/>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4A5"/>
    <w:rsid w:val="00F81555"/>
    <w:rsid w:val="00F81B27"/>
    <w:rsid w:val="00F81E98"/>
    <w:rsid w:val="00F81F92"/>
    <w:rsid w:val="00F82B7C"/>
    <w:rsid w:val="00F82EB0"/>
    <w:rsid w:val="00F82F5B"/>
    <w:rsid w:val="00F83077"/>
    <w:rsid w:val="00F835D6"/>
    <w:rsid w:val="00F83E58"/>
    <w:rsid w:val="00F84164"/>
    <w:rsid w:val="00F84284"/>
    <w:rsid w:val="00F84545"/>
    <w:rsid w:val="00F84A74"/>
    <w:rsid w:val="00F85557"/>
    <w:rsid w:val="00F8557D"/>
    <w:rsid w:val="00F8560D"/>
    <w:rsid w:val="00F85AEA"/>
    <w:rsid w:val="00F86252"/>
    <w:rsid w:val="00F8655E"/>
    <w:rsid w:val="00F86E46"/>
    <w:rsid w:val="00F87189"/>
    <w:rsid w:val="00F8724C"/>
    <w:rsid w:val="00F87272"/>
    <w:rsid w:val="00F87E14"/>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DD1"/>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1C5"/>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0A3"/>
    <w:rsid w:val="00FC255A"/>
    <w:rsid w:val="00FC269C"/>
    <w:rsid w:val="00FC2B54"/>
    <w:rsid w:val="00FC2DAE"/>
    <w:rsid w:val="00FC2DBA"/>
    <w:rsid w:val="00FC34E7"/>
    <w:rsid w:val="00FC384B"/>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CCF"/>
    <w:rsid w:val="00FD1E11"/>
    <w:rsid w:val="00FD1FEB"/>
    <w:rsid w:val="00FD241F"/>
    <w:rsid w:val="00FD257E"/>
    <w:rsid w:val="00FD269F"/>
    <w:rsid w:val="00FD2DC4"/>
    <w:rsid w:val="00FD302F"/>
    <w:rsid w:val="00FD34C2"/>
    <w:rsid w:val="00FD34EF"/>
    <w:rsid w:val="00FD39EA"/>
    <w:rsid w:val="00FD4FFA"/>
    <w:rsid w:val="00FD53AC"/>
    <w:rsid w:val="00FD58FA"/>
    <w:rsid w:val="00FD5A36"/>
    <w:rsid w:val="00FD5AF2"/>
    <w:rsid w:val="00FD5C26"/>
    <w:rsid w:val="00FD60CD"/>
    <w:rsid w:val="00FD623C"/>
    <w:rsid w:val="00FD6394"/>
    <w:rsid w:val="00FD6433"/>
    <w:rsid w:val="00FD67AC"/>
    <w:rsid w:val="00FD67CD"/>
    <w:rsid w:val="00FD6E09"/>
    <w:rsid w:val="00FD7362"/>
    <w:rsid w:val="00FD7D40"/>
    <w:rsid w:val="00FD7DD8"/>
    <w:rsid w:val="00FE0C31"/>
    <w:rsid w:val="00FE102E"/>
    <w:rsid w:val="00FE1CD4"/>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character" w:customStyle="1" w:styleId="cf01">
    <w:name w:val="cf01"/>
    <w:basedOn w:val="DefaultParagraphFont"/>
    <w:rsid w:val="006A79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52145544">
      <w:bodyDiv w:val="1"/>
      <w:marLeft w:val="0"/>
      <w:marRight w:val="0"/>
      <w:marTop w:val="0"/>
      <w:marBottom w:val="0"/>
      <w:divBdr>
        <w:top w:val="none" w:sz="0" w:space="0" w:color="auto"/>
        <w:left w:val="none" w:sz="0" w:space="0" w:color="auto"/>
        <w:bottom w:val="none" w:sz="0" w:space="0" w:color="auto"/>
        <w:right w:val="none" w:sz="0" w:space="0" w:color="auto"/>
      </w:divBdr>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581406393">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C21AB8EF-EB34-4F51-850E-04CDA47D0635}">
  <ds:schemaRefs>
    <ds:schemaRef ds:uri="http://schemas.openxmlformats.org/officeDocument/2006/bibliography"/>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78</Pages>
  <Words>30656</Words>
  <Characters>165547</Characters>
  <Application>Microsoft Office Word</Application>
  <DocSecurity>0</DocSecurity>
  <Lines>1379</Lines>
  <Paragraphs>391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195812</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cp:lastModifiedBy>
  <cp:revision>7</cp:revision>
  <cp:lastPrinted>2019-04-30T13:14:00Z</cp:lastPrinted>
  <dcterms:created xsi:type="dcterms:W3CDTF">2022-03-02T20:12:00Z</dcterms:created>
  <dcterms:modified xsi:type="dcterms:W3CDTF">2022-03-02T22:25:00Z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etDate">
    <vt:lpwstr>2022-02-11T03:31:10Z</vt:lpwstr>
  </property>
  <property fmtid="{D5CDD505-2E9C-101B-9397-08002B2CF9AE}" pid="28" name="MSIP_Label_4fc996bf-6aee-415c-aa4c-e35ad0009c67_Method">
    <vt:lpwstr>Standard</vt:lpwstr>
  </property>
  <property fmtid="{D5CDD505-2E9C-101B-9397-08002B2CF9AE}" pid="29" name="MSIP_Label_4fc996bf-6aee-415c-aa4c-e35ad0009c67_Name">
    <vt:lpwstr>Compartilhamento Interno</vt:lpwstr>
  </property>
  <property fmtid="{D5CDD505-2E9C-101B-9397-08002B2CF9AE}" pid="30" name="MSIP_Label_4fc996bf-6aee-415c-aa4c-e35ad0009c67_SiteId">
    <vt:lpwstr>591669a0-183f-49a5-98f4-9aa0d0b63d81</vt:lpwstr>
  </property>
  <property fmtid="{D5CDD505-2E9C-101B-9397-08002B2CF9AE}" pid="31" name="MSIP_Label_4fc996bf-6aee-415c-aa4c-e35ad0009c67_ActionId">
    <vt:lpwstr>086d24fb-7a3b-47d2-8bb3-063bfe67fbd1</vt:lpwstr>
  </property>
  <property fmtid="{D5CDD505-2E9C-101B-9397-08002B2CF9AE}" pid="32" name="MSIP_Label_4fc996bf-6aee-415c-aa4c-e35ad0009c67_ContentBits">
    <vt:lpwstr>2</vt:lpwstr>
  </property>
  <property fmtid="{D5CDD505-2E9C-101B-9397-08002B2CF9AE}" pid="33" name="MSIP_Label_4fc996bf-6aee-415c-aa4c-e35ad0009c67_Owner">
    <vt:lpwstr>Fernanda.Yasui@itaubba.com</vt:lpwstr>
  </property>
  <property fmtid="{D5CDD505-2E9C-101B-9397-08002B2CF9AE}" pid="34" name="MSIP_Label_4fc996bf-6aee-415c-aa4c-e35ad0009c67_Application">
    <vt:lpwstr>Microsoft Azure Information Protection</vt:lpwstr>
  </property>
  <property fmtid="{D5CDD505-2E9C-101B-9397-08002B2CF9AE}" pid="35" name="MSIP_Label_4fc996bf-6aee-415c-aa4c-e35ad0009c67_Parent">
    <vt:lpwstr>7bc6e253-7033-4299-b83e-6575a0ec40c3</vt:lpwstr>
  </property>
  <property fmtid="{D5CDD505-2E9C-101B-9397-08002B2CF9AE}" pid="36" name="MSIP_Label_4fc996bf-6aee-415c-aa4c-e35ad0009c67_Extended_MSFT_Method">
    <vt:lpwstr>Automatic</vt:lpwstr>
  </property>
  <property fmtid="{D5CDD505-2E9C-101B-9397-08002B2CF9AE}" pid="37" name="Sensitivity">
    <vt:lpwstr>Corporativo Compartilhamento Interno</vt:lpwstr>
  </property>
  <property fmtid="{D5CDD505-2E9C-101B-9397-08002B2CF9AE}" pid="38" name="iManageFooter">
    <vt:lpwstr>Lefosse  - 3062337v2</vt:lpwstr>
  </property>
  <property fmtid="{D5CDD505-2E9C-101B-9397-08002B2CF9AE}" pid="39" name="iManageCod">
    <vt:lpwstr>Lefosse - 3062337v2</vt:lpwstr>
  </property>
</Properties>
</file>