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4D4081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4D4081">
        <w:rPr>
          <w:rFonts w:ascii="Tahoma" w:hAnsi="Tahoma" w:cs="Tahoma"/>
          <w:b w:val="0"/>
          <w:bCs/>
          <w:sz w:val="21"/>
          <w:szCs w:val="21"/>
        </w:rPr>
        <w:t>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66A60888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R$ </w:t>
      </w:r>
      <w:r w:rsidR="00F12C3A">
        <w:rPr>
          <w:rFonts w:ascii="Tahoma" w:hAnsi="Tahoma" w:cs="Tahoma"/>
          <w:color w:val="000000"/>
          <w:sz w:val="21"/>
          <w:szCs w:val="21"/>
        </w:rPr>
        <w:t>37.481.968,00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F12C3A"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 w:rsidRPr="00890CA8">
        <w:rPr>
          <w:rFonts w:ascii="Tahoma" w:hAnsi="Tahoma" w:cs="Tahoma"/>
          <w:sz w:val="21"/>
          <w:szCs w:val="21"/>
        </w:rPr>
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 xml:space="preserve">todas as apólices deverão incluir cobertura contra </w:t>
      </w:r>
      <w:proofErr w:type="spellStart"/>
      <w:r w:rsidR="00296775" w:rsidRPr="00322159">
        <w:rPr>
          <w:rFonts w:ascii="Tahoma" w:hAnsi="Tahoma" w:cs="Tahoma"/>
          <w:sz w:val="21"/>
          <w:szCs w:val="21"/>
        </w:rPr>
        <w:t>dano</w:t>
      </w:r>
      <w:proofErr w:type="spellEnd"/>
      <w:r w:rsidR="00296775" w:rsidRPr="00322159">
        <w:rPr>
          <w:rFonts w:ascii="Tahoma" w:hAnsi="Tahoma" w:cs="Tahoma"/>
          <w:sz w:val="21"/>
          <w:szCs w:val="21"/>
        </w:rPr>
        <w:t xml:space="preserve">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8CA322E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>
        <w:rPr>
          <w:rFonts w:ascii="Tahoma" w:hAnsi="Tahoma" w:cs="Tahoma"/>
          <w:color w:val="000000"/>
          <w:sz w:val="21"/>
          <w:szCs w:val="21"/>
        </w:rPr>
        <w:t>37.481.968,00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3FF3E661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21 de junho de 2020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AD9DEA6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>
        <w:rPr>
          <w:rFonts w:ascii="Tahoma" w:hAnsi="Tahoma" w:cs="Tahoma"/>
          <w:color w:val="000000"/>
          <w:sz w:val="21"/>
          <w:szCs w:val="21"/>
        </w:rPr>
        <w:t>4.331</w:t>
      </w:r>
      <w:r w:rsidRPr="009033F2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quatro mil trezentos e trinta e um</w:t>
      </w:r>
      <w:r w:rsidRPr="009033F2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dias contados da data de emissão da Debênture;</w:t>
      </w:r>
    </w:p>
    <w:p w14:paraId="633F3DC0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30 de abril de 2032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C30D87A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lastRenderedPageBreak/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48ED7F1C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5A323740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</w:t>
      </w:r>
      <w:r w:rsidRPr="00521952">
        <w:rPr>
          <w:rFonts w:ascii="Tahoma" w:hAnsi="Tahoma" w:cs="Tahoma"/>
          <w:sz w:val="21"/>
          <w:szCs w:val="21"/>
        </w:rPr>
        <w:t xml:space="preserve">equivalentes </w:t>
      </w:r>
      <w:r w:rsidRPr="003A2131">
        <w:rPr>
          <w:rFonts w:ascii="Tahoma" w:hAnsi="Tahoma" w:cs="Tahoma"/>
          <w:b/>
          <w:bCs/>
          <w:color w:val="000000"/>
          <w:sz w:val="21"/>
          <w:szCs w:val="21"/>
        </w:rPr>
        <w:t>8,0657%</w:t>
      </w:r>
      <w:r>
        <w:rPr>
          <w:rFonts w:ascii="Tahoma" w:hAnsi="Tahoma" w:cs="Tahoma"/>
          <w:color w:val="000000"/>
          <w:sz w:val="21"/>
          <w:szCs w:val="21"/>
        </w:rPr>
        <w:t xml:space="preserve"> (oito inteiros e seiscentos e cinquenta e sete décimos milésimos por cento) ao ano</w:t>
      </w:r>
      <w:r w:rsidRPr="003A2131">
        <w:rPr>
          <w:rFonts w:ascii="Tahoma" w:hAnsi="Tahoma" w:cs="Tahoma"/>
          <w:color w:val="000000"/>
          <w:sz w:val="21"/>
          <w:szCs w:val="21"/>
        </w:rPr>
        <w:t>, com base em um ano de 252 (duzentos e cinquenta e dois) Dias Úteis</w:t>
      </w:r>
      <w:r w:rsidRPr="00521952">
        <w:rPr>
          <w:rFonts w:ascii="Tahoma" w:hAnsi="Tahoma" w:cs="Tahoma"/>
          <w:sz w:val="21"/>
          <w:szCs w:val="21"/>
        </w:rPr>
        <w:t>, calculados de</w:t>
      </w:r>
      <w:r w:rsidRPr="00587A47">
        <w:rPr>
          <w:rFonts w:ascii="Tahoma" w:hAnsi="Tahoma" w:cs="Tahoma"/>
          <w:sz w:val="21"/>
          <w:szCs w:val="21"/>
        </w:rPr>
        <w:t xml:space="preserve">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r w:rsidRPr="00521952">
        <w:rPr>
          <w:rFonts w:ascii="Tahoma" w:hAnsi="Tahoma" w:cs="Tahoma"/>
          <w:color w:val="000000"/>
          <w:sz w:val="21"/>
          <w:szCs w:val="21"/>
        </w:rPr>
        <w:t>e</w:t>
      </w:r>
    </w:p>
    <w:p w14:paraId="537E8989" w14:textId="77777777" w:rsidR="00F12C3A" w:rsidRPr="004D371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21952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21952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>
        <w:rPr>
          <w:rFonts w:ascii="Tahoma" w:hAnsi="Tahoma" w:cs="Tahoma"/>
          <w:sz w:val="21"/>
          <w:szCs w:val="21"/>
        </w:rPr>
        <w:t>31 de janeiro de 2021</w:t>
      </w:r>
      <w:r w:rsidRPr="00521952">
        <w:rPr>
          <w:rFonts w:ascii="Tahoma" w:hAnsi="Tahoma" w:cs="Tahoma"/>
          <w:sz w:val="21"/>
          <w:szCs w:val="21"/>
        </w:rPr>
        <w:t>.</w:t>
      </w:r>
    </w:p>
    <w:p w14:paraId="386F2D34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4D3712">
        <w:rPr>
          <w:rFonts w:ascii="Tahoma" w:hAnsi="Tahoma" w:cs="Tahoma"/>
          <w:b/>
          <w:sz w:val="21"/>
          <w:szCs w:val="21"/>
        </w:rPr>
        <w:t>Local de Pagamento:</w:t>
      </w:r>
      <w:r w:rsidRPr="004D3712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4D3712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4D3712">
        <w:rPr>
          <w:rFonts w:ascii="Tahoma" w:hAnsi="Tahoma" w:cs="Tahoma"/>
          <w:sz w:val="21"/>
          <w:szCs w:val="21"/>
        </w:rPr>
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72D1201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r w:rsidR="004F6DFB">
        <w:rPr>
          <w:rFonts w:ascii="Tahoma" w:hAnsi="Tahoma" w:cs="Tahoma"/>
          <w:sz w:val="21"/>
          <w:szCs w:val="21"/>
        </w:rPr>
        <w:t>, sujeito à avaliação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2D645D1C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r w:rsidR="00D774D8">
        <w:rPr>
          <w:rFonts w:ascii="Tahoma" w:hAnsi="Tahoma" w:cs="Tahoma"/>
          <w:sz w:val="21"/>
          <w:szCs w:val="21"/>
        </w:rPr>
        <w:t xml:space="preserve"> laudos de avaliação</w:t>
      </w:r>
      <w:r w:rsidR="009872A5" w:rsidRPr="00DE057B">
        <w:rPr>
          <w:rFonts w:ascii="Tahoma" w:hAnsi="Tahoma" w:cs="Tahoma"/>
          <w:sz w:val="21"/>
          <w:szCs w:val="21"/>
        </w:rPr>
        <w:t xml:space="preserve">, </w:t>
      </w:r>
      <w:r w:rsidR="00D774D8">
        <w:rPr>
          <w:rFonts w:ascii="Tahoma" w:hAnsi="Tahoma" w:cs="Tahoma"/>
          <w:sz w:val="21"/>
          <w:szCs w:val="21"/>
        </w:rPr>
        <w:t xml:space="preserve">solicitados periodicamente, </w:t>
      </w:r>
      <w:r w:rsidR="009872A5" w:rsidRPr="00DE057B">
        <w:rPr>
          <w:rFonts w:ascii="Tahoma" w:hAnsi="Tahoma" w:cs="Tahoma"/>
          <w:sz w:val="21"/>
          <w:szCs w:val="21"/>
        </w:rPr>
        <w:t xml:space="preserve">a critério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>os Debenturistas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r w:rsidR="00794225">
        <w:rPr>
          <w:rFonts w:ascii="Tahoma" w:hAnsi="Tahoma" w:cs="Tahoma"/>
          <w:sz w:val="21"/>
          <w:szCs w:val="21"/>
        </w:rPr>
        <w:t xml:space="preserve">assumidas na Escritura de Emissão </w:t>
      </w:r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0129E7">
        <w:rPr>
          <w:rStyle w:val="DeltaViewInsertion"/>
          <w:rFonts w:ascii="Tahoma" w:hAnsi="Tahoma" w:cs="Tahoma"/>
          <w:color w:val="000000"/>
          <w:sz w:val="21"/>
          <w:szCs w:val="21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091BF4F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72211C">
        <w:rPr>
          <w:rFonts w:ascii="Tahoma" w:hAnsi="Tahoma" w:cs="Tahoma"/>
          <w:sz w:val="21"/>
          <w:szCs w:val="21"/>
        </w:rPr>
        <w:t>m</w:t>
      </w:r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0929DE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r w:rsidR="00A921ED">
        <w:rPr>
          <w:rFonts w:ascii="Tahoma" w:hAnsi="Tahoma" w:cs="Tahoma"/>
          <w:sz w:val="21"/>
          <w:szCs w:val="21"/>
        </w:rPr>
        <w:t>, desde que diretamente associadas</w:t>
      </w:r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5" w:name="_DV_M384"/>
      <w:bookmarkEnd w:id="5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6" w:name="_DV_M385"/>
      <w:bookmarkStart w:id="7" w:name="_DV_M386"/>
      <w:bookmarkEnd w:id="6"/>
      <w:bookmarkEnd w:id="7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r w:rsidR="001F63B0">
        <w:rPr>
          <w:rFonts w:ascii="Tahoma" w:hAnsi="Tahoma" w:cs="Tahoma"/>
          <w:sz w:val="21"/>
          <w:szCs w:val="21"/>
        </w:rPr>
        <w:t>indo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3C144E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5941CF">
        <w:rPr>
          <w:rFonts w:ascii="Tahoma" w:hAnsi="Tahoma" w:cs="Tahoma"/>
          <w:b/>
          <w:caps/>
          <w:sz w:val="21"/>
          <w:szCs w:val="21"/>
        </w:rPr>
        <w:t>DÉCIMA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Rua Joaquim Floriano 466, Bloco B, </w:t>
      </w:r>
      <w:proofErr w:type="spellStart"/>
      <w:r w:rsidRPr="00A120B6">
        <w:rPr>
          <w:rFonts w:ascii="Tahoma" w:hAnsi="Tahoma" w:cs="Tahoma"/>
          <w:sz w:val="21"/>
          <w:szCs w:val="21"/>
        </w:rPr>
        <w:t>Conj</w:t>
      </w:r>
      <w:proofErr w:type="spellEnd"/>
      <w:r w:rsidRPr="00A120B6">
        <w:rPr>
          <w:rFonts w:ascii="Tahoma" w:hAnsi="Tahoma" w:cs="Tahoma"/>
          <w:sz w:val="21"/>
          <w:szCs w:val="21"/>
        </w:rPr>
        <w:t xml:space="preserve">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hyperlink r:id="rId12" w:history="1"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</w:hyperlink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lastRenderedPageBreak/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1FD9823C" w:rsidR="00322159" w:rsidRPr="007D5DDD" w:rsidRDefault="00322159" w:rsidP="00322159">
      <w:pPr>
        <w:spacing w:line="300" w:lineRule="exact"/>
        <w:ind w:left="708"/>
        <w:rPr>
          <w:rFonts w:ascii="Tahoma" w:hAnsi="Tahoma"/>
          <w:sz w:val="21"/>
        </w:rPr>
      </w:pPr>
      <w:r w:rsidRPr="007D5DDD">
        <w:rPr>
          <w:rFonts w:ascii="Tahoma" w:hAnsi="Tahoma"/>
          <w:sz w:val="21"/>
        </w:rPr>
        <w:t xml:space="preserve">At.: </w:t>
      </w:r>
      <w:r w:rsidRPr="001F7009">
        <w:rPr>
          <w:rFonts w:ascii="Tahoma" w:hAnsi="Tahoma" w:cs="Tahoma"/>
          <w:sz w:val="21"/>
          <w:szCs w:val="21"/>
        </w:rPr>
        <w:t xml:space="preserve">Rodrigo Teixeira Marcolino e </w:t>
      </w:r>
      <w:r>
        <w:rPr>
          <w:rFonts w:ascii="Tahoma" w:hAnsi="Tahoma" w:cs="Tahoma"/>
          <w:sz w:val="21"/>
          <w:szCs w:val="21"/>
        </w:rPr>
        <w:t>Luiz Augusto Pacheco e Silva</w:t>
      </w:r>
    </w:p>
    <w:p w14:paraId="3BDAE532" w14:textId="77777777" w:rsidR="00322159" w:rsidRPr="000129E7" w:rsidRDefault="00322159" w:rsidP="00322159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1F7009">
        <w:rPr>
          <w:rFonts w:ascii="Tahoma" w:hAnsi="Tahoma" w:cs="Tahoma"/>
          <w:sz w:val="21"/>
          <w:szCs w:val="21"/>
        </w:rPr>
        <w:t xml:space="preserve">E-mail </w:t>
      </w:r>
      <w:hyperlink r:id="rId13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</w:hyperlink>
      <w:r>
        <w:rPr>
          <w:rFonts w:ascii="Tahoma" w:hAnsi="Tahoma" w:cs="Tahoma"/>
          <w:sz w:val="21"/>
          <w:szCs w:val="21"/>
        </w:rPr>
        <w:t xml:space="preserve"> e </w:t>
      </w:r>
      <w:hyperlink r:id="rId14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</w:hyperlink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8" w:name="_DV_M202"/>
      <w:bookmarkStart w:id="9" w:name="_DV_M203"/>
      <w:bookmarkStart w:id="10" w:name="_DV_M204"/>
      <w:bookmarkStart w:id="11" w:name="_DV_M205"/>
      <w:bookmarkStart w:id="12" w:name="_DV_M206"/>
      <w:bookmarkStart w:id="13" w:name="_DV_M207"/>
      <w:bookmarkStart w:id="14" w:name="_DV_M208"/>
      <w:bookmarkStart w:id="15" w:name="_DV_M209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532F23E3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F12C3A">
        <w:rPr>
          <w:rFonts w:ascii="Tahoma" w:hAnsi="Tahoma" w:cs="Tahoma"/>
          <w:b w:val="0"/>
          <w:spacing w:val="2"/>
          <w:sz w:val="21"/>
          <w:szCs w:val="21"/>
        </w:rPr>
        <w:t>21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junho de 2020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15402FAD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F12C3A">
        <w:rPr>
          <w:rFonts w:ascii="Tahoma" w:hAnsi="Tahoma" w:cs="Tahoma"/>
          <w:i/>
          <w:color w:val="000000" w:themeColor="text1"/>
          <w:sz w:val="21"/>
          <w:szCs w:val="21"/>
        </w:rPr>
        <w:t>21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6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7B6A30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7B6A30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7B6A30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7B6A30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6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83"/>
      </w:tblGrid>
      <w:tr w:rsidR="00386749" w:rsidRPr="00587A47" w14:paraId="2946FF35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17DA3599" w14:textId="1EE68223" w:rsidR="00386749" w:rsidRPr="00587A47" w:rsidRDefault="00890CA8" w:rsidP="007D5DDD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</w:p>
        </w:tc>
      </w:tr>
      <w:tr w:rsidR="00BA4926" w:rsidRPr="00587A47" w14:paraId="1FEDFA84" w14:textId="77777777" w:rsidTr="007B6A30">
        <w:trPr>
          <w:gridAfter w:val="1"/>
          <w:wAfter w:w="283" w:type="dxa"/>
          <w:jc w:val="center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386749" w:rsidRPr="00587A47" w14:paraId="1891051F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23B958D1" w14:textId="0C1B4585" w:rsidR="00386749" w:rsidRPr="00587A47" w:rsidRDefault="00BA4926" w:rsidP="007D5DDD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7B6A30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71530FBB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F12C3A">
        <w:rPr>
          <w:rFonts w:ascii="Tahoma" w:hAnsi="Tahoma" w:cs="Tahoma"/>
          <w:i/>
          <w:color w:val="000000" w:themeColor="text1"/>
          <w:sz w:val="21"/>
          <w:szCs w:val="21"/>
        </w:rPr>
        <w:t>21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6D1DC93" w14:textId="4D91A354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 - </w:t>
      </w:r>
      <w:r w:rsidRPr="00C05ABE">
        <w:rPr>
          <w:rFonts w:ascii="Tahoma" w:hAnsi="Tahoma" w:cs="Tahoma"/>
          <w:b/>
          <w:sz w:val="21"/>
          <w:szCs w:val="21"/>
        </w:rPr>
        <w:t>UFV AXIS MG V RAÍZEN</w:t>
      </w:r>
    </w:p>
    <w:p w14:paraId="604B1795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C07AE60" w14:textId="7277281F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MG 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Salinas/MG, possuirá potência total de 2.706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6.600 módulos fotovoltaicos modelo TSM-DE15M(II) 410Wp da fabricante Trina Solar, e potência nominal de 2.000 kVA, através de 20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2.250 kVA, da fabricante WEG Transformadores, realizando a conversão da energia gerada em baixa tensão para média tensão, em 13,8 kV, conectando à rede da CEMIG.</w:t>
      </w:r>
    </w:p>
    <w:p w14:paraId="1DB94A7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686B0D99" w14:textId="5247D731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 - </w:t>
      </w:r>
      <w:r w:rsidRPr="00C05ABE">
        <w:rPr>
          <w:rFonts w:ascii="Tahoma" w:hAnsi="Tahoma" w:cs="Tahoma"/>
          <w:b/>
          <w:sz w:val="21"/>
          <w:szCs w:val="21"/>
        </w:rPr>
        <w:t>UFV AXIS PE II RAÍZEN</w:t>
      </w:r>
    </w:p>
    <w:p w14:paraId="7FFAA931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DF59A45" w14:textId="29175A94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PE II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Petrolina/PE, possuirá potência total de 3.402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CELPE.</w:t>
      </w:r>
    </w:p>
    <w:p w14:paraId="022C344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4DED206" w14:textId="69B215F9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III - </w:t>
      </w:r>
      <w:r w:rsidRPr="00C05ABE">
        <w:rPr>
          <w:rFonts w:ascii="Tahoma" w:hAnsi="Tahoma" w:cs="Tahoma"/>
          <w:b/>
          <w:sz w:val="21"/>
          <w:szCs w:val="21"/>
        </w:rPr>
        <w:t>UFV AXIS CE I RAÍZEN</w:t>
      </w:r>
    </w:p>
    <w:p w14:paraId="10AA2B3B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32C138A" w14:textId="7001D08A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CE 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Amontada/CE, possuirá potência total de 3.402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ENEL CE.</w:t>
      </w:r>
    </w:p>
    <w:p w14:paraId="6CF65A24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41ECFC15" w14:textId="7E149402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IV - </w:t>
      </w:r>
      <w:r w:rsidRPr="00C05ABE">
        <w:rPr>
          <w:rFonts w:ascii="Tahoma" w:hAnsi="Tahoma" w:cs="Tahoma"/>
          <w:b/>
          <w:sz w:val="21"/>
          <w:szCs w:val="21"/>
        </w:rPr>
        <w:t xml:space="preserve">UFV Axis MT I </w:t>
      </w:r>
      <w:proofErr w:type="spellStart"/>
      <w:r w:rsidRPr="00C05ABE">
        <w:rPr>
          <w:rFonts w:ascii="Tahoma" w:hAnsi="Tahoma" w:cs="Tahoma"/>
          <w:b/>
          <w:sz w:val="21"/>
          <w:szCs w:val="21"/>
        </w:rPr>
        <w:t>Raízen</w:t>
      </w:r>
      <w:proofErr w:type="spellEnd"/>
    </w:p>
    <w:p w14:paraId="1E90AF5C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8B046D7" w14:textId="37DC17E6" w:rsidR="00283762" w:rsidRDefault="00C05ABE" w:rsidP="00C05ABE">
      <w:pPr>
        <w:spacing w:line="300" w:lineRule="exact"/>
        <w:rPr>
          <w:rFonts w:ascii="Tahoma" w:hAnsi="Tahoma" w:cs="Tahoma"/>
          <w:i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MT 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Tangará da Serra/MT, possuirá potência total de 6.804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19.440 módulos fotovoltaicos modelo TSM-PE15H 350Wp da fabricante Trina Solar, e potência nominal de 5.000 kVA, através de 50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2 transformadores de 2.700 kVA, totalizando 5.400 kVA, da fabricante WEG Transformadores, realizando a conversão da energia gerada em baixa tensão para média tensão, em 13,8 kV, conectando à rede da ENERGISA MT.</w:t>
      </w:r>
      <w:r w:rsidR="00283762">
        <w:rPr>
          <w:rFonts w:ascii="Tahoma" w:hAnsi="Tahoma" w:cs="Tahoma"/>
          <w:i/>
          <w:sz w:val="21"/>
          <w:szCs w:val="21"/>
        </w:rPr>
        <w:br w:type="page"/>
      </w:r>
    </w:p>
    <w:p w14:paraId="7C83A281" w14:textId="0C15C9BD" w:rsidR="00283762" w:rsidRPr="00587A47" w:rsidRDefault="00283762" w:rsidP="00283762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Instrumento Particular de </w:t>
      </w:r>
      <w:r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F12C3A">
        <w:rPr>
          <w:rFonts w:ascii="Tahoma" w:hAnsi="Tahoma" w:cs="Tahoma"/>
          <w:i/>
          <w:color w:val="000000" w:themeColor="text1"/>
          <w:sz w:val="21"/>
          <w:szCs w:val="21"/>
        </w:rPr>
        <w:t>21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0FE2360" w14:textId="77777777" w:rsidR="00283762" w:rsidRPr="00DE057B" w:rsidRDefault="00283762" w:rsidP="00283762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  <w:r>
        <w:rPr>
          <w:rFonts w:ascii="Tahoma" w:hAnsi="Tahoma" w:cs="Tahoma"/>
          <w:b/>
          <w:sz w:val="21"/>
          <w:szCs w:val="21"/>
        </w:rPr>
        <w:t>I</w:t>
      </w:r>
    </w:p>
    <w:p w14:paraId="65F06726" w14:textId="60604517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7D5DDD">
        <w:rPr>
          <w:rFonts w:ascii="Tahoma" w:hAnsi="Tahoma"/>
          <w:b/>
          <w:sz w:val="21"/>
        </w:rPr>
        <w:t>MINUTA DO TERMO ADITIVO</w:t>
      </w:r>
    </w:p>
    <w:p w14:paraId="52B1F931" w14:textId="77777777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 xml:space="preserve">TERMO ADITIVO AO INSTRUMENTO PARTICULAR DE PROMESSA DE ALIENAÇÃO FIDUCIÁRIA DE EQUIPAMENTOS EM GARANTIA E OUTRAS AVENÇAS </w:t>
            </w:r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  <w:r w:rsidRPr="00283762">
              <w:rPr>
                <w:rFonts w:ascii="Tahoma" w:hAnsi="Tahoma" w:cs="Tahoma"/>
                <w:bCs/>
                <w:sz w:val="21"/>
                <w:szCs w:val="21"/>
              </w:rPr>
              <w:t>Pelo presente instrumento particular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587A47">
              <w:rPr>
                <w:rFonts w:ascii="Tahoma" w:hAnsi="Tahoma" w:cs="Tahoma"/>
                <w:bCs/>
                <w:smallCaps/>
                <w:sz w:val="21"/>
                <w:szCs w:val="21"/>
              </w:rPr>
              <w:t>AXIS SOLAR IV EMPREENDIMENTOS E PARTICIPAÇÕES S/A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, sociedade anônima de capital fechado, com sede na Cidade de São Paulo, Estado de São Paulo, na Rua Joaquim Floriano, nº 72, </w:t>
            </w:r>
            <w:proofErr w:type="spellStart"/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Cj</w:t>
            </w:r>
            <w:proofErr w:type="spellEnd"/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. 177, Sala 02, Itaim Bibi, CEP 04534-000, inscrita no CNPJ sob o nº 35.602.794/0001-48, neste ato representada na forma de seu Estatuto Social, por seus representantes infra identificados (“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Fiduciante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ou 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Devedora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);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e</w:t>
            </w:r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F80EDC">
              <w:rPr>
                <w:rFonts w:ascii="Tahoma" w:hAnsi="Tahoma" w:cs="Tahoma"/>
                <w:bCs/>
                <w:sz w:val="21"/>
                <w:szCs w:val="21"/>
              </w:rPr>
              <w:t>SIMPLIFIC PAVARINI DISTRIBUIDORA DE TÍTULOS E VALORES MOBILIÁRIOS LTDA.</w:t>
            </w:r>
            <w:r w:rsidRPr="00322159">
              <w:rPr>
                <w:rFonts w:ascii="Tahoma" w:hAnsi="Tahoma" w:cs="Tahoma"/>
                <w:b w:val="0"/>
                <w:sz w:val="21"/>
                <w:szCs w:val="21"/>
              </w:rPr>
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(“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Fiduciária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”). </w:t>
            </w:r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DE057B">
              <w:rPr>
                <w:rFonts w:ascii="Tahoma" w:hAnsi="Tahoma" w:cs="Tahoma"/>
                <w:sz w:val="21"/>
                <w:szCs w:val="21"/>
              </w:rPr>
              <w:t>(sendo a Fiduciante e a Fiduciária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 xml:space="preserve"> doravante denominadas, em conjunto,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Partes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 e, individual e indistintamente,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</w:t>
            </w:r>
            <w:r w:rsidRPr="00DE057B">
              <w:rPr>
                <w:rFonts w:ascii="Tahoma" w:hAnsi="Tahoma" w:cs="Tahoma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CONSIDERAÇÕES PRELIMINARES:</w:t>
            </w:r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D36E205" w14:textId="5F49CC42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a)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Em </w:t>
            </w:r>
            <w:r w:rsidR="00F12C3A">
              <w:rPr>
                <w:rFonts w:ascii="Tahoma" w:hAnsi="Tahoma" w:cs="Tahoma"/>
                <w:sz w:val="21"/>
                <w:szCs w:val="21"/>
              </w:rPr>
              <w:t>21</w:t>
            </w:r>
            <w:r w:rsidR="007B6A30">
              <w:rPr>
                <w:rFonts w:ascii="Tahoma" w:hAnsi="Tahoma" w:cs="Tahoma"/>
                <w:sz w:val="21"/>
                <w:szCs w:val="21"/>
              </w:rPr>
              <w:t xml:space="preserve"> de junho de 2020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foi celebrado entre as Partes o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“Instrumento Particular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 xml:space="preserve">Promessa de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Alienação Fiduciária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>Equipamentos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 em Garantia e Outras Avenças” </w:t>
            </w:r>
            <w:r w:rsidRPr="00DE057B">
              <w:rPr>
                <w:rFonts w:ascii="Tahoma" w:hAnsi="Tahoma" w:cs="Tahoma"/>
                <w:sz w:val="21"/>
                <w:szCs w:val="21"/>
              </w:rPr>
              <w:t>(“</w:t>
            </w:r>
            <w:r w:rsidRPr="00DE057B">
              <w:rPr>
                <w:rFonts w:ascii="Tahoma" w:hAnsi="Tahoma" w:cs="Tahoma"/>
                <w:sz w:val="21"/>
                <w:szCs w:val="21"/>
                <w:u w:val="single"/>
              </w:rPr>
              <w:t>Contrato</w:t>
            </w:r>
            <w:r w:rsidRPr="00DE057B">
              <w:rPr>
                <w:rFonts w:ascii="Tahoma" w:hAnsi="Tahoma" w:cs="Tahoma"/>
                <w:sz w:val="21"/>
                <w:szCs w:val="21"/>
              </w:rPr>
              <w:t>”)</w:t>
            </w:r>
            <w:r>
              <w:rPr>
                <w:rFonts w:ascii="Tahoma" w:hAnsi="Tahoma" w:cs="Tahoma"/>
                <w:sz w:val="21"/>
                <w:szCs w:val="21"/>
              </w:rPr>
              <w:t>; e</w:t>
            </w:r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b)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Nos termos do Contrato, a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 Fiduciante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prometeu ceder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fiduciariamente à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Fiduciária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os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Equipamentos a serem adquiridos e instalados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após a celebração do Contrato, em garantia das Obrigações Garantidas (conforme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definido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s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no Contrato), mediante a formalização, assinatura e averbação deste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 Aditivo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em Cartório de Títulos e Documentos à margem do Contrato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.</w:t>
            </w:r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caps/>
                <w:sz w:val="21"/>
                <w:szCs w:val="21"/>
              </w:rPr>
              <w:t>Resolvem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as Partes celebrar o presente Termo de Cessão Fiduciária, que será regido pelas cláusulas e condições a seguir descritas. </w:t>
            </w:r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I – CESSÃO FIDUCIÁRIA DE NOVOS CRÉDITOS:</w:t>
            </w:r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1.1.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Diante das considerações acima expostas, serve o presente Termo </w:t>
            </w:r>
            <w:r>
              <w:rPr>
                <w:rFonts w:ascii="Tahoma" w:hAnsi="Tahoma" w:cs="Tahoma"/>
                <w:sz w:val="21"/>
                <w:szCs w:val="21"/>
              </w:rPr>
              <w:t>Aditivo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para formalizar a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alienação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fiduciária </w:t>
            </w:r>
            <w:r>
              <w:rPr>
                <w:rFonts w:ascii="Tahoma" w:hAnsi="Tahoma" w:cs="Tahoma"/>
                <w:sz w:val="21"/>
                <w:szCs w:val="21"/>
              </w:rPr>
              <w:t>dos seguintes Equipamentos:</w:t>
            </w:r>
          </w:p>
          <w:p w14:paraId="27EF3D79" w14:textId="7952207B" w:rsid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[</w:t>
            </w:r>
            <w:r w:rsidRPr="00283762">
              <w:rPr>
                <w:rFonts w:ascii="Tahoma" w:hAnsi="Tahoma" w:cs="Tahoma"/>
                <w:sz w:val="21"/>
                <w:szCs w:val="21"/>
                <w:highlight w:val="lightGray"/>
                <w:shd w:val="clear" w:color="auto" w:fill="808080" w:themeFill="background1" w:themeFillShade="80"/>
              </w:rPr>
              <w:t>listar equipamentos e números de série</w:t>
            </w:r>
            <w:r>
              <w:rPr>
                <w:rFonts w:ascii="Tahoma" w:hAnsi="Tahoma" w:cs="Tahoma"/>
                <w:sz w:val="21"/>
                <w:szCs w:val="21"/>
              </w:rPr>
              <w:t>]</w:t>
            </w:r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1.2.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 xml:space="preserve">A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declara que os </w:t>
            </w:r>
            <w:r>
              <w:rPr>
                <w:rFonts w:ascii="Tahoma" w:hAnsi="Tahoma" w:cs="Tahoma"/>
                <w:sz w:val="21"/>
                <w:szCs w:val="21"/>
              </w:rPr>
              <w:t xml:space="preserve">Equipamentos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atendem aos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ritérios </w:t>
            </w:r>
            <w:r>
              <w:rPr>
                <w:rFonts w:ascii="Tahoma" w:hAnsi="Tahoma" w:cs="Tahoma"/>
                <w:sz w:val="21"/>
                <w:szCs w:val="21"/>
              </w:rPr>
              <w:t>e condições previstos no Contrato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1.3.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>A</w:t>
            </w:r>
            <w:r>
              <w:rPr>
                <w:rFonts w:ascii="Tahoma" w:hAnsi="Tahoma" w:cs="Tahoma"/>
                <w:sz w:val="21"/>
                <w:szCs w:val="21"/>
              </w:rPr>
              <w:t xml:space="preserve">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se obriga, ainda, a realizar, às suas expensas, a averbação deste Termo </w:t>
            </w:r>
            <w:r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</w:r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1.4.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Permanecem inalteradas todas as demais cláusulas e condições estipuladas no Contrato que não tenham sido expressamente modificadas por este Termo</w:t>
            </w:r>
            <w:r w:rsidR="009579B5">
              <w:rPr>
                <w:rFonts w:ascii="Tahoma" w:hAnsi="Tahoma" w:cs="Tahoma"/>
                <w:sz w:val="21"/>
                <w:szCs w:val="21"/>
                <w:lang w:val="pt-BR"/>
              </w:rPr>
              <w:t xml:space="preserve"> Aditivo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, as quais são neste ato integralmente ratificadas, obrigando-se as partes e seus sucessores ao integral cumprimento dos termos constantes no mesmo, a qualquer título.</w:t>
            </w:r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1.6.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Os termos iniciados em letra maiúscula e não definidos no presente Termo </w:t>
            </w:r>
            <w:r w:rsidR="009579B5"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terão o significado previsto no Contrato.</w:t>
            </w:r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 xml:space="preserve">E, por estarem assim justas e contratadas, assinam as partes o presente instrumento em </w:t>
            </w:r>
            <w:r w:rsidRPr="009579B5">
              <w:rPr>
                <w:rFonts w:ascii="Tahoma" w:hAnsi="Tahoma" w:cs="Tahoma"/>
                <w:sz w:val="21"/>
                <w:szCs w:val="21"/>
                <w:highlight w:val="lightGray"/>
              </w:rPr>
              <w:t>[•] ([•])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vias de igual teor e forma, na presença das testemunhas a seguir nomeadas.</w:t>
            </w:r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579B5">
              <w:rPr>
                <w:rFonts w:ascii="Tahoma" w:hAnsi="Tahoma" w:cs="Tahoma"/>
                <w:bCs/>
                <w:sz w:val="21"/>
                <w:szCs w:val="21"/>
              </w:rPr>
              <w:t>[</w:t>
            </w:r>
            <w:r w:rsidRPr="009579B5">
              <w:rPr>
                <w:rFonts w:ascii="Tahoma" w:hAnsi="Tahoma" w:cs="Tahoma"/>
                <w:bCs/>
                <w:sz w:val="21"/>
                <w:szCs w:val="21"/>
                <w:highlight w:val="lightGray"/>
              </w:rPr>
              <w:t>Local, data e assinaturas</w:t>
            </w:r>
            <w:r w:rsidRPr="009579B5">
              <w:rPr>
                <w:rFonts w:ascii="Tahoma" w:hAnsi="Tahoma" w:cs="Tahoma"/>
                <w:bCs/>
                <w:sz w:val="21"/>
                <w:szCs w:val="21"/>
              </w:rPr>
              <w:t>]</w:t>
            </w:r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E646A" w14:textId="77777777" w:rsidR="00632922" w:rsidRDefault="00632922">
      <w:r>
        <w:separator/>
      </w:r>
    </w:p>
    <w:p w14:paraId="543F0E2C" w14:textId="77777777" w:rsidR="00632922" w:rsidRDefault="00632922"/>
  </w:endnote>
  <w:endnote w:type="continuationSeparator" w:id="0">
    <w:p w14:paraId="7BD718EC" w14:textId="77777777" w:rsidR="00632922" w:rsidRDefault="00632922">
      <w:r>
        <w:continuationSeparator/>
      </w:r>
    </w:p>
    <w:p w14:paraId="05E3FF76" w14:textId="77777777" w:rsidR="00632922" w:rsidRDefault="00632922"/>
  </w:endnote>
  <w:endnote w:type="continuationNotice" w:id="1">
    <w:p w14:paraId="2DAABEFC" w14:textId="77777777" w:rsidR="00632922" w:rsidRDefault="006329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08C0" w14:textId="77777777" w:rsidR="00632922" w:rsidRDefault="006329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632922" w:rsidRDefault="0063292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D46" w14:textId="77777777" w:rsidR="00632922" w:rsidRPr="005E7E41" w:rsidRDefault="00632922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632922" w:rsidRPr="00BA6193" w:rsidRDefault="00632922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97E3" w14:textId="77777777" w:rsidR="00632922" w:rsidRDefault="00632922">
      <w:r>
        <w:separator/>
      </w:r>
    </w:p>
    <w:p w14:paraId="3242A1C7" w14:textId="77777777" w:rsidR="00632922" w:rsidRDefault="00632922"/>
  </w:footnote>
  <w:footnote w:type="continuationSeparator" w:id="0">
    <w:p w14:paraId="13DABF73" w14:textId="77777777" w:rsidR="00632922" w:rsidRDefault="00632922">
      <w:r>
        <w:continuationSeparator/>
      </w:r>
    </w:p>
    <w:p w14:paraId="49EF6A74" w14:textId="77777777" w:rsidR="00632922" w:rsidRDefault="00632922"/>
  </w:footnote>
  <w:footnote w:type="continuationNotice" w:id="1">
    <w:p w14:paraId="58CCB998" w14:textId="77777777" w:rsidR="00632922" w:rsidRDefault="006329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EF5" w14:textId="77777777" w:rsidR="00632922" w:rsidRDefault="006329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C39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292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B6A30"/>
    <w:rsid w:val="007C014F"/>
    <w:rsid w:val="007C1363"/>
    <w:rsid w:val="007C448C"/>
    <w:rsid w:val="007C4603"/>
    <w:rsid w:val="007C514C"/>
    <w:rsid w:val="007C7FC6"/>
    <w:rsid w:val="007D1D90"/>
    <w:rsid w:val="007D578F"/>
    <w:rsid w:val="007D5DDD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06A6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EAD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42A5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3AC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05ABE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2C3A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drigo.marcolino@axisrenovaveis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struturacao@simplificpavarini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iz.pacheco@axisrenovav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8D7AE-ED86-4FAA-935A-6433FB437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f4d57-ec2f-4615-a139-a4f77c0b172f"/>
    <ds:schemaRef ds:uri="31adb176-178c-41bb-8643-04db008b5e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961CE-553A-4A14-BD68-7C6F96ADF40F}">
  <ds:schemaRefs>
    <ds:schemaRef ds:uri="http://schemas.openxmlformats.org/package/2006/metadata/core-properties"/>
    <ds:schemaRef ds:uri="http://purl.org/dc/elements/1.1/"/>
    <ds:schemaRef ds:uri="6d1f4d57-ec2f-4615-a139-a4f77c0b172f"/>
    <ds:schemaRef ds:uri="http://schemas.microsoft.com/office/2006/metadata/properties"/>
    <ds:schemaRef ds:uri="31adb176-178c-41bb-8643-04db008b5e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f4d57-ec2f-4615-a139-a4f77c0b172f"/>
    <ds:schemaRef ds:uri="31adb176-178c-41bb-8643-04db008b5e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4766</Words>
  <Characters>27667</Characters>
  <Application>Microsoft Office Word</Application>
  <DocSecurity>0</DocSecurity>
  <Lines>230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32369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6</cp:revision>
  <cp:lastPrinted>2011-07-04T15:41:00Z</cp:lastPrinted>
  <dcterms:created xsi:type="dcterms:W3CDTF">2020-03-19T11:50:00Z</dcterms:created>
  <dcterms:modified xsi:type="dcterms:W3CDTF">2020-06-12T18:01:00Z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