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66F4A914"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9033F2"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w:t>
      </w:r>
      <w:r w:rsidRPr="006C674F">
        <w:rPr>
          <w:rFonts w:ascii="Tahoma" w:hAnsi="Tahoma" w:cs="Tahoma"/>
          <w:color w:val="000000"/>
          <w:sz w:val="21"/>
          <w:szCs w:val="21"/>
        </w:rPr>
        <w:t>Cadastro Nacional de Pessoas Jurídicas do Ministério da Economia</w:t>
      </w:r>
      <w:r w:rsidRPr="009033F2">
        <w:rPr>
          <w:rFonts w:ascii="Tahoma" w:hAnsi="Tahoma" w:cs="Tahoma"/>
          <w:color w:val="000000"/>
          <w:sz w:val="21"/>
          <w:szCs w:val="21"/>
        </w:rPr>
        <w:t xml:space="preserve"> </w:t>
      </w:r>
      <w:r>
        <w:rPr>
          <w:rFonts w:ascii="Tahoma" w:hAnsi="Tahoma" w:cs="Tahoma"/>
          <w:color w:val="000000"/>
          <w:sz w:val="21"/>
          <w:szCs w:val="21"/>
        </w:rPr>
        <w:t>(“</w:t>
      </w:r>
      <w:r w:rsidRPr="00BB5E6F">
        <w:rPr>
          <w:rFonts w:ascii="Tahoma" w:hAnsi="Tahoma" w:cs="Tahoma"/>
          <w:color w:val="000000"/>
          <w:sz w:val="21"/>
          <w:szCs w:val="21"/>
          <w:u w:val="single"/>
        </w:rPr>
        <w:t>CNPJ/ME</w:t>
      </w:r>
      <w:r>
        <w:rPr>
          <w:rFonts w:ascii="Tahoma" w:hAnsi="Tahoma" w:cs="Tahoma"/>
          <w:color w:val="000000"/>
          <w:sz w:val="21"/>
          <w:szCs w:val="21"/>
        </w:rPr>
        <w:t xml:space="preserve">”) </w:t>
      </w:r>
      <w:r w:rsidRPr="00587A47">
        <w:rPr>
          <w:rFonts w:ascii="Tahoma" w:hAnsi="Tahoma" w:cs="Tahoma"/>
          <w:color w:val="000000"/>
          <w:sz w:val="21"/>
          <w:szCs w:val="21"/>
        </w:rPr>
        <w:t xml:space="preserve">sob o nº </w:t>
      </w:r>
      <w:r w:rsidRPr="002959ED">
        <w:rPr>
          <w:rFonts w:ascii="Tahoma" w:hAnsi="Tahoma" w:cs="Tahoma"/>
          <w:color w:val="000000"/>
          <w:sz w:val="21"/>
          <w:szCs w:val="21"/>
        </w:rPr>
        <w:t>35.917.935/0001-11</w:t>
      </w:r>
      <w:r w:rsidRPr="006D1169">
        <w:rPr>
          <w:rFonts w:ascii="Tahoma" w:hAnsi="Tahoma" w:cs="Tahoma"/>
          <w:color w:val="000000"/>
          <w:sz w:val="21"/>
          <w:szCs w:val="21"/>
        </w:rPr>
        <w:t xml:space="preserve">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D57BB1">
        <w:rPr>
          <w:rFonts w:ascii="Tahoma" w:hAnsi="Tahoma" w:cs="Tahoma"/>
          <w:color w:val="000000"/>
          <w:sz w:val="21"/>
          <w:szCs w:val="21"/>
        </w:rPr>
        <w:t>35</w:t>
      </w:r>
      <w:r>
        <w:rPr>
          <w:rFonts w:ascii="Tahoma" w:hAnsi="Tahoma" w:cs="Tahoma"/>
          <w:color w:val="000000"/>
          <w:sz w:val="21"/>
          <w:szCs w:val="21"/>
        </w:rPr>
        <w:t>.</w:t>
      </w:r>
      <w:r w:rsidRPr="00D57BB1">
        <w:rPr>
          <w:rFonts w:ascii="Tahoma" w:hAnsi="Tahoma" w:cs="Tahoma"/>
          <w:color w:val="000000"/>
          <w:sz w:val="21"/>
          <w:szCs w:val="21"/>
        </w:rPr>
        <w:t>300</w:t>
      </w:r>
      <w:r>
        <w:rPr>
          <w:rFonts w:ascii="Tahoma" w:hAnsi="Tahoma" w:cs="Tahoma"/>
          <w:color w:val="000000"/>
          <w:sz w:val="21"/>
          <w:szCs w:val="21"/>
        </w:rPr>
        <w:t>.</w:t>
      </w:r>
      <w:r w:rsidRPr="00D57BB1">
        <w:rPr>
          <w:rFonts w:ascii="Tahoma" w:hAnsi="Tahoma" w:cs="Tahoma"/>
          <w:color w:val="000000"/>
          <w:sz w:val="21"/>
          <w:szCs w:val="21"/>
        </w:rPr>
        <w:t>551</w:t>
      </w:r>
      <w:r>
        <w:rPr>
          <w:rFonts w:ascii="Tahoma" w:hAnsi="Tahoma" w:cs="Tahoma"/>
          <w:color w:val="000000"/>
          <w:sz w:val="21"/>
          <w:szCs w:val="21"/>
        </w:rPr>
        <w:t>.</w:t>
      </w:r>
      <w:r w:rsidRPr="00D57BB1">
        <w:rPr>
          <w:rFonts w:ascii="Tahoma" w:hAnsi="Tahoma" w:cs="Tahoma"/>
          <w:color w:val="000000"/>
          <w:sz w:val="21"/>
          <w:szCs w:val="21"/>
        </w:rPr>
        <w:t>567</w:t>
      </w:r>
      <w:bookmarkEnd w:id="2"/>
      <w:bookmarkEnd w:id="3"/>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w:t>
      </w:r>
      <w:r w:rsidR="006C674F">
        <w:rPr>
          <w:rFonts w:ascii="Tahoma" w:hAnsi="Tahoma" w:cs="Tahoma"/>
          <w:color w:val="000000"/>
          <w:sz w:val="21"/>
          <w:szCs w:val="21"/>
        </w:rPr>
        <w:t>E</w:t>
      </w:r>
      <w:r w:rsidR="0066690A" w:rsidRPr="009033F2">
        <w:rPr>
          <w:rFonts w:ascii="Tahoma" w:hAnsi="Tahoma" w:cs="Tahoma"/>
          <w:color w:val="000000"/>
          <w:sz w:val="21"/>
          <w:szCs w:val="21"/>
        </w:rPr>
        <w:t xml:space="preserve">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xml:space="preserve">, neste ato representada na forma de seu </w:t>
      </w:r>
      <w:r w:rsidR="006C674F">
        <w:rPr>
          <w:rFonts w:ascii="Tahoma" w:hAnsi="Tahoma" w:cs="Tahoma"/>
          <w:color w:val="000000"/>
          <w:sz w:val="21"/>
          <w:szCs w:val="21"/>
        </w:rPr>
        <w:t>Contrato</w:t>
      </w:r>
      <w:r w:rsidR="006C674F" w:rsidRPr="009033F2">
        <w:rPr>
          <w:rFonts w:ascii="Tahoma" w:hAnsi="Tahoma" w:cs="Tahoma"/>
          <w:color w:val="000000"/>
          <w:sz w:val="21"/>
          <w:szCs w:val="21"/>
        </w:rPr>
        <w:t xml:space="preserve"> </w:t>
      </w:r>
      <w:r w:rsidR="0066690A" w:rsidRPr="009033F2">
        <w:rPr>
          <w:rFonts w:ascii="Tahoma" w:hAnsi="Tahoma" w:cs="Tahoma"/>
          <w:color w:val="000000"/>
          <w:sz w:val="21"/>
          <w:szCs w:val="21"/>
        </w:rPr>
        <w:t>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fundo de investimento regularmente constituído e em funcionamento nos termos da regulamentação em vigor, inscrito no CNPJ</w:t>
      </w:r>
      <w:r w:rsidR="006C674F">
        <w:rPr>
          <w:rFonts w:ascii="Tahoma" w:hAnsi="Tahoma" w:cs="Tahoma"/>
          <w:sz w:val="21"/>
          <w:szCs w:val="21"/>
        </w:rPr>
        <w:t>/ME</w:t>
      </w:r>
      <w:r w:rsidR="00593CB1" w:rsidRPr="009033F2">
        <w:rPr>
          <w:rFonts w:ascii="Tahoma" w:hAnsi="Tahoma" w:cs="Tahoma"/>
          <w:sz w:val="21"/>
          <w:szCs w:val="21"/>
        </w:rPr>
        <w:t xml:space="preserve">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w:t>
      </w:r>
      <w:r w:rsidR="006C674F">
        <w:rPr>
          <w:rFonts w:ascii="Tahoma" w:hAnsi="Tahoma" w:cs="Tahoma"/>
          <w:sz w:val="21"/>
          <w:szCs w:val="21"/>
        </w:rPr>
        <w:t>/ME</w:t>
      </w:r>
      <w:r w:rsidR="00593CB1" w:rsidRPr="009033F2">
        <w:rPr>
          <w:rFonts w:ascii="Tahoma" w:hAnsi="Tahoma" w:cs="Tahoma"/>
          <w:sz w:val="21"/>
          <w:szCs w:val="21"/>
        </w:rPr>
        <w:t xml:space="preserve">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C2463D"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107B8AF4"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sidR="00E0704F" w:rsidRPr="00E0704F">
        <w:rPr>
          <w:rFonts w:ascii="Tahoma" w:hAnsi="Tahoma" w:cs="Tahoma"/>
          <w:color w:val="000000"/>
          <w:sz w:val="21"/>
          <w:szCs w:val="21"/>
          <w:highlight w:val="yellow"/>
        </w:rPr>
        <w:t>18</w:t>
      </w:r>
      <w:r w:rsidR="00D44E41" w:rsidRPr="00E0704F">
        <w:rPr>
          <w:rFonts w:ascii="Tahoma" w:hAnsi="Tahoma" w:cs="Tahoma"/>
          <w:color w:val="000000"/>
          <w:sz w:val="21"/>
          <w:szCs w:val="21"/>
          <w:highlight w:val="yellow"/>
        </w:rPr>
        <w:t xml:space="preserve"> de </w:t>
      </w:r>
      <w:r w:rsidR="00E0704F" w:rsidRPr="00E0704F">
        <w:rPr>
          <w:rFonts w:ascii="Tahoma" w:hAnsi="Tahoma" w:cs="Tahoma"/>
          <w:color w:val="000000"/>
          <w:sz w:val="21"/>
          <w:szCs w:val="21"/>
          <w:highlight w:val="yellow"/>
        </w:rPr>
        <w:t>agosto</w:t>
      </w:r>
      <w:r w:rsidR="00D44E41" w:rsidRPr="00E0704F">
        <w:rPr>
          <w:rFonts w:ascii="Tahoma" w:hAnsi="Tahoma" w:cs="Tahoma"/>
          <w:color w:val="000000"/>
          <w:sz w:val="21"/>
          <w:szCs w:val="21"/>
          <w:highlight w:val="yellow"/>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199BB180"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00E0704F" w:rsidRPr="00E0704F">
        <w:rPr>
          <w:rFonts w:ascii="Tahoma" w:hAnsi="Tahoma" w:cs="Tahoma"/>
          <w:color w:val="000000"/>
          <w:sz w:val="21"/>
          <w:szCs w:val="21"/>
          <w:highlight w:val="yellow"/>
        </w:rPr>
        <w:t>18</w:t>
      </w:r>
      <w:r w:rsidR="00D44E41" w:rsidRPr="00E0704F">
        <w:rPr>
          <w:rFonts w:ascii="Tahoma" w:hAnsi="Tahoma" w:cs="Tahoma"/>
          <w:color w:val="000000"/>
          <w:sz w:val="21"/>
          <w:szCs w:val="21"/>
          <w:highlight w:val="yellow"/>
        </w:rPr>
        <w:t xml:space="preserve"> de </w:t>
      </w:r>
      <w:r w:rsidR="00E0704F" w:rsidRPr="00E0704F">
        <w:rPr>
          <w:rFonts w:ascii="Tahoma" w:hAnsi="Tahoma" w:cs="Tahoma"/>
          <w:color w:val="000000"/>
          <w:sz w:val="21"/>
          <w:szCs w:val="21"/>
          <w:highlight w:val="yellow"/>
        </w:rPr>
        <w:t>agosto</w:t>
      </w:r>
      <w:r w:rsidR="00D44E41" w:rsidRPr="00E0704F">
        <w:rPr>
          <w:rFonts w:ascii="Tahoma" w:hAnsi="Tahoma" w:cs="Tahoma"/>
          <w:color w:val="000000"/>
          <w:sz w:val="21"/>
          <w:szCs w:val="21"/>
          <w:highlight w:val="yellow"/>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33" w:name="_DV_M43"/>
      <w:bookmarkEnd w:id="33"/>
      <w:r w:rsidR="006C674F">
        <w:rPr>
          <w:rFonts w:ascii="Tahoma" w:hAnsi="Tahoma" w:cs="Tahoma"/>
          <w:b/>
          <w:color w:val="000000"/>
          <w:sz w:val="21"/>
          <w:szCs w:val="21"/>
        </w:rPr>
        <w:t>na B3</w:t>
      </w:r>
      <w:r w:rsidRPr="009033F2">
        <w:rPr>
          <w:rFonts w:ascii="Tahoma" w:hAnsi="Tahoma" w:cs="Tahoma"/>
          <w:b/>
          <w:color w:val="000000"/>
          <w:sz w:val="21"/>
          <w:szCs w:val="21"/>
        </w:rPr>
        <w:t xml:space="preserve">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4" w:name="_DV_M44"/>
      <w:bookmarkStart w:id="35" w:name="_Toc499990318"/>
      <w:bookmarkEnd w:id="34"/>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 xml:space="preserve">B3 </w:t>
      </w:r>
      <w:r w:rsidR="006C674F" w:rsidRPr="004E0333">
        <w:rPr>
          <w:rFonts w:ascii="Tahoma" w:hAnsi="Tahoma" w:cs="Tahoma"/>
          <w:color w:val="000000"/>
          <w:sz w:val="21"/>
          <w:szCs w:val="21"/>
        </w:rPr>
        <w:t>S.A. – Brasil, Bolsa, Balcão – Segmento CETIP UTVM</w:t>
      </w:r>
      <w:r w:rsidR="009E1C49" w:rsidRPr="004E0333">
        <w:rPr>
          <w:rFonts w:ascii="Tahoma" w:hAnsi="Tahoma" w:cs="Tahoma"/>
          <w:color w:val="000000"/>
          <w:sz w:val="21"/>
          <w:szCs w:val="21"/>
        </w:rPr>
        <w:t xml:space="preserve"> (“B3”)</w:t>
      </w:r>
      <w:r w:rsidR="00B35EE4" w:rsidRPr="009033F2">
        <w:rPr>
          <w:rFonts w:ascii="Tahoma" w:hAnsi="Tahoma" w:cs="Tahoma"/>
          <w:color w:val="000000"/>
          <w:sz w:val="21"/>
          <w:szCs w:val="21"/>
        </w:rPr>
        <w:t xml:space="preserve"> </w:t>
      </w:r>
      <w:r w:rsidR="004E0333" w:rsidRPr="004E0333">
        <w:rPr>
          <w:rFonts w:ascii="Tahoma" w:hAnsi="Tahoma" w:cs="Tahoma"/>
          <w:color w:val="000000"/>
          <w:sz w:val="21"/>
          <w:szCs w:val="21"/>
        </w:rPr>
        <w:lastRenderedPageBreak/>
        <w:t>em nome do titular sendo a liquidação financeira dos eventos de pagamento previstos nesta Escritura e a custódia eletrônica das Debêntures realizada por meio da B3.</w:t>
      </w:r>
      <w:r w:rsidR="00E75F6F">
        <w:rPr>
          <w:rFonts w:ascii="Tahoma" w:hAnsi="Tahoma" w:cs="Tahoma"/>
          <w:color w:val="000000"/>
          <w:sz w:val="21"/>
          <w:szCs w:val="21"/>
        </w:rPr>
        <w:t xml:space="preserve"> Portanto as Debêntures deverão ser subscritas e integralizadas fora do âmbito da B3.</w:t>
      </w:r>
    </w:p>
    <w:p w14:paraId="7E58BE47" w14:textId="77777777" w:rsidR="00E75F6F"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6" w:name="_DV_M31"/>
      <w:bookmarkStart w:id="37" w:name="_DV_M32"/>
      <w:bookmarkStart w:id="38" w:name="_DV_M46"/>
      <w:bookmarkEnd w:id="36"/>
      <w:bookmarkEnd w:id="37"/>
      <w:bookmarkEnd w:id="38"/>
      <w:r w:rsidRPr="009033F2">
        <w:rPr>
          <w:rFonts w:ascii="Tahoma" w:hAnsi="Tahoma" w:cs="Tahoma"/>
          <w:sz w:val="21"/>
          <w:szCs w:val="21"/>
        </w:rPr>
        <w:t>CLÁUSULA III - CARACTERÍSTICAS DA EMISSÃO</w:t>
      </w:r>
      <w:bookmarkEnd w:id="35"/>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39" w:name="_DV_M47"/>
      <w:bookmarkEnd w:id="39"/>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0" w:name="_DV_M48"/>
      <w:bookmarkEnd w:id="40"/>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1" w:name="_DV_M49"/>
      <w:bookmarkEnd w:id="41"/>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2ACBABD5"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2" w:name="_DV_M50"/>
      <w:bookmarkEnd w:id="42"/>
      <w:r w:rsidRPr="009033F2">
        <w:rPr>
          <w:rFonts w:ascii="Tahoma" w:hAnsi="Tahoma" w:cs="Tahoma"/>
          <w:color w:val="000000"/>
          <w:sz w:val="21"/>
          <w:szCs w:val="21"/>
        </w:rPr>
        <w:t xml:space="preserve">O valor total da Emissão é de </w:t>
      </w:r>
      <w:bookmarkStart w:id="43" w:name="_Hlk17813261"/>
      <w:r w:rsidR="007F7FF2" w:rsidRPr="009033F2">
        <w:rPr>
          <w:rFonts w:ascii="Tahoma" w:hAnsi="Tahoma" w:cs="Tahoma"/>
          <w:b/>
          <w:bCs/>
          <w:color w:val="000000"/>
          <w:sz w:val="21"/>
          <w:szCs w:val="21"/>
        </w:rPr>
        <w:t xml:space="preserve">R$ </w:t>
      </w:r>
      <w:r w:rsidR="002F35A9">
        <w:rPr>
          <w:rFonts w:ascii="Tahoma" w:hAnsi="Tahoma" w:cs="Tahoma"/>
          <w:b/>
          <w:bCs/>
          <w:color w:val="000000"/>
          <w:sz w:val="21"/>
          <w:szCs w:val="21"/>
        </w:rPr>
        <w:t>50</w:t>
      </w:r>
      <w:r w:rsidR="00F7793B">
        <w:rPr>
          <w:rFonts w:ascii="Tahoma" w:hAnsi="Tahoma" w:cs="Tahoma"/>
          <w:b/>
          <w:bCs/>
          <w:color w:val="000000"/>
          <w:sz w:val="21"/>
          <w:szCs w:val="21"/>
        </w:rPr>
        <w:t>.</w:t>
      </w:r>
      <w:r w:rsidR="002F35A9">
        <w:rPr>
          <w:rFonts w:ascii="Tahoma" w:hAnsi="Tahoma" w:cs="Tahoma"/>
          <w:b/>
          <w:bCs/>
          <w:color w:val="000000"/>
          <w:sz w:val="21"/>
          <w:szCs w:val="21"/>
        </w:rPr>
        <w:t>683</w:t>
      </w:r>
      <w:r w:rsidR="00F7793B">
        <w:rPr>
          <w:rFonts w:ascii="Tahoma" w:hAnsi="Tahoma" w:cs="Tahoma"/>
          <w:b/>
          <w:bCs/>
          <w:color w:val="000000"/>
          <w:sz w:val="21"/>
          <w:szCs w:val="21"/>
        </w:rPr>
        <w:t>.</w:t>
      </w:r>
      <w:r w:rsidR="00384F45">
        <w:rPr>
          <w:rFonts w:ascii="Tahoma" w:hAnsi="Tahoma" w:cs="Tahoma"/>
          <w:b/>
          <w:bCs/>
          <w:color w:val="000000"/>
          <w:sz w:val="21"/>
          <w:szCs w:val="21"/>
        </w:rPr>
        <w:t>000</w:t>
      </w:r>
      <w:r w:rsidR="00F7793B">
        <w:rPr>
          <w:rFonts w:ascii="Tahoma" w:hAnsi="Tahoma" w:cs="Tahoma"/>
          <w:b/>
          <w:bCs/>
          <w:color w:val="000000"/>
          <w:sz w:val="21"/>
          <w:szCs w:val="21"/>
        </w:rPr>
        <w:t>,00</w:t>
      </w:r>
      <w:r w:rsidR="007F7FF2" w:rsidRPr="009033F2">
        <w:rPr>
          <w:rFonts w:ascii="Tahoma" w:hAnsi="Tahoma" w:cs="Tahoma"/>
          <w:b/>
          <w:bCs/>
          <w:color w:val="000000"/>
          <w:sz w:val="21"/>
          <w:szCs w:val="21"/>
        </w:rPr>
        <w:t xml:space="preserve"> (</w:t>
      </w:r>
      <w:r w:rsidR="002F35A9">
        <w:rPr>
          <w:rFonts w:ascii="Tahoma" w:hAnsi="Tahoma" w:cs="Tahoma"/>
          <w:b/>
          <w:bCs/>
          <w:color w:val="000000"/>
          <w:sz w:val="21"/>
          <w:szCs w:val="21"/>
        </w:rPr>
        <w:t xml:space="preserve">cinquenta </w:t>
      </w:r>
      <w:r w:rsidR="00384F45">
        <w:rPr>
          <w:rFonts w:ascii="Tahoma" w:hAnsi="Tahoma" w:cs="Tahoma"/>
          <w:b/>
          <w:bCs/>
          <w:color w:val="000000"/>
          <w:sz w:val="21"/>
          <w:szCs w:val="21"/>
        </w:rPr>
        <w:t xml:space="preserve">milhões </w:t>
      </w:r>
      <w:r w:rsidR="002F35A9">
        <w:rPr>
          <w:rFonts w:ascii="Tahoma" w:hAnsi="Tahoma" w:cs="Tahoma"/>
          <w:b/>
          <w:bCs/>
          <w:color w:val="000000"/>
          <w:sz w:val="21"/>
          <w:szCs w:val="21"/>
        </w:rPr>
        <w:t xml:space="preserve">seiscentos e oitenta e três </w:t>
      </w:r>
      <w:r w:rsidR="00384F45">
        <w:rPr>
          <w:rFonts w:ascii="Tahoma" w:hAnsi="Tahoma" w:cs="Tahoma"/>
          <w:b/>
          <w:bCs/>
          <w:color w:val="000000"/>
          <w:sz w:val="21"/>
          <w:szCs w:val="21"/>
        </w:rPr>
        <w:t>mil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4" w:name="_DV_C40"/>
      <w:bookmarkEnd w:id="43"/>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5" w:name="_DV_M51"/>
      <w:bookmarkEnd w:id="44"/>
      <w:bookmarkEnd w:id="45"/>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6" w:name="_DV_M52"/>
      <w:bookmarkEnd w:id="46"/>
      <w:r w:rsidRPr="009033F2">
        <w:rPr>
          <w:rFonts w:ascii="Tahoma" w:hAnsi="Tahoma" w:cs="Tahoma"/>
          <w:b/>
          <w:color w:val="000000"/>
          <w:sz w:val="21"/>
          <w:szCs w:val="21"/>
        </w:rPr>
        <w:t>Número de Séries</w:t>
      </w:r>
      <w:bookmarkStart w:id="47" w:name="_DV_C41"/>
      <w:r w:rsidRPr="009033F2">
        <w:rPr>
          <w:rStyle w:val="DeltaViewInsertion"/>
          <w:rFonts w:ascii="Tahoma" w:hAnsi="Tahoma" w:cs="Tahoma"/>
          <w:b/>
          <w:color w:val="000000"/>
          <w:sz w:val="21"/>
          <w:szCs w:val="21"/>
          <w:u w:val="none"/>
        </w:rPr>
        <w:t xml:space="preserve"> </w:t>
      </w:r>
      <w:bookmarkEnd w:id="47"/>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8" w:name="_DV_M53"/>
      <w:bookmarkEnd w:id="48"/>
      <w:r w:rsidRPr="009033F2">
        <w:rPr>
          <w:rFonts w:ascii="Tahoma" w:hAnsi="Tahoma" w:cs="Tahoma"/>
          <w:color w:val="000000"/>
          <w:sz w:val="21"/>
          <w:szCs w:val="21"/>
        </w:rPr>
        <w:t>As Debêntures serão emitidas em série única.</w:t>
      </w:r>
    </w:p>
    <w:p w14:paraId="5D6EF2FC" w14:textId="4D644CAC" w:rsidR="00CA40F6"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49" w:name="_DV_M55"/>
      <w:bookmarkStart w:id="50" w:name="_DV_M56"/>
      <w:bookmarkEnd w:id="49"/>
      <w:bookmarkEnd w:id="50"/>
    </w:p>
    <w:p w14:paraId="4FB1A0DD" w14:textId="6C3323F5" w:rsidR="00E75F6F"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BB5E6F">
        <w:rPr>
          <w:rFonts w:ascii="Tahoma" w:hAnsi="Tahoma" w:cs="Tahoma"/>
          <w:b/>
          <w:color w:val="000000"/>
          <w:sz w:val="21"/>
          <w:szCs w:val="21"/>
        </w:rPr>
        <w:t>Escriturador</w:t>
      </w:r>
    </w:p>
    <w:p w14:paraId="00F75542" w14:textId="77777777" w:rsidR="00E75F6F" w:rsidRPr="00BB5E6F" w:rsidRDefault="00E75F6F" w:rsidP="00BB5E6F">
      <w:pPr>
        <w:widowControl w:val="0"/>
        <w:spacing w:line="300" w:lineRule="exact"/>
        <w:contextualSpacing/>
        <w:jc w:val="both"/>
        <w:rPr>
          <w:rFonts w:ascii="Tahoma" w:hAnsi="Tahoma" w:cs="Tahoma"/>
          <w:b/>
          <w:color w:val="000000"/>
          <w:sz w:val="21"/>
          <w:szCs w:val="21"/>
        </w:rPr>
      </w:pPr>
    </w:p>
    <w:p w14:paraId="1BDE2FBD" w14:textId="5595FF5A" w:rsidR="0070530F" w:rsidRDefault="00864B96" w:rsidP="00BB5E6F">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r w:rsidRPr="00BB5E6F">
        <w:rPr>
          <w:rFonts w:ascii="Tahoma" w:hAnsi="Tahoma" w:cs="Tahoma"/>
          <w:color w:val="000000"/>
          <w:sz w:val="21"/>
          <w:szCs w:val="21"/>
        </w:rPr>
        <w:t>Escriturador</w:t>
      </w:r>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Escriturador.</w:t>
      </w:r>
    </w:p>
    <w:p w14:paraId="0C92B36A" w14:textId="77777777" w:rsidR="0070530F" w:rsidRPr="009033F2"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1" w:name="_DV_M57"/>
      <w:bookmarkStart w:id="52" w:name="_DV_M61"/>
      <w:bookmarkStart w:id="53" w:name="_DV_C73"/>
      <w:bookmarkEnd w:id="51"/>
      <w:bookmarkEnd w:id="52"/>
      <w:r w:rsidRPr="009033F2">
        <w:rPr>
          <w:rFonts w:ascii="Tahoma" w:hAnsi="Tahoma" w:cs="Tahoma"/>
          <w:b/>
          <w:color w:val="000000"/>
          <w:sz w:val="21"/>
          <w:szCs w:val="21"/>
        </w:rPr>
        <w:t>Destinação dos Recursos</w:t>
      </w:r>
      <w:bookmarkEnd w:id="53"/>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4" w:name="_DV_C74"/>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54"/>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3.</w:t>
      </w:r>
      <w:r w:rsidR="0022717B">
        <w:rPr>
          <w:rFonts w:ascii="Tahoma" w:hAnsi="Tahoma" w:cs="Tahoma"/>
          <w:b/>
          <w:bCs/>
          <w:color w:val="000000"/>
          <w:sz w:val="21"/>
          <w:szCs w:val="21"/>
        </w:rPr>
        <w:t>6</w:t>
      </w:r>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O descumprimento das obrigações dispostas no presente item 3.</w:t>
      </w:r>
      <w:r w:rsidR="00F91F4E">
        <w:rPr>
          <w:rFonts w:ascii="Tahoma" w:hAnsi="Tahoma" w:cs="Tahoma"/>
          <w:color w:val="000000"/>
          <w:sz w:val="21"/>
          <w:szCs w:val="21"/>
        </w:rPr>
        <w:t>6</w:t>
      </w:r>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Pr>
          <w:rFonts w:ascii="Tahoma" w:hAnsi="Tahoma" w:cs="Tahoma"/>
          <w:color w:val="000000"/>
          <w:sz w:val="21"/>
          <w:szCs w:val="21"/>
        </w:rPr>
        <w:t>6</w:t>
      </w:r>
      <w:r w:rsidRPr="009033F2">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w:t>
      </w:r>
      <w:proofErr w:type="spellStart"/>
      <w:r w:rsidRPr="009033F2">
        <w:rPr>
          <w:rFonts w:ascii="Tahoma" w:hAnsi="Tahoma" w:cs="Tahoma"/>
          <w:b/>
          <w:bCs/>
          <w:color w:val="000000"/>
          <w:sz w:val="21"/>
          <w:szCs w:val="21"/>
        </w:rPr>
        <w:t>ii</w:t>
      </w:r>
      <w:proofErr w:type="spellEnd"/>
      <w:r w:rsidRPr="009033F2">
        <w:rPr>
          <w:rFonts w:ascii="Tahoma" w:hAnsi="Tahoma" w:cs="Tahoma"/>
          <w:b/>
          <w:bCs/>
          <w:color w:val="000000"/>
          <w:sz w:val="21"/>
          <w:szCs w:val="21"/>
        </w:rPr>
        <w:t>)</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212EE76C"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5" w:name="_DV_M78"/>
      <w:bookmarkStart w:id="56" w:name="_Toc499990325"/>
      <w:bookmarkEnd w:id="55"/>
      <w:r w:rsidRPr="009033F2">
        <w:rPr>
          <w:rFonts w:ascii="Tahoma" w:hAnsi="Tahoma" w:cs="Tahoma"/>
          <w:sz w:val="21"/>
          <w:szCs w:val="21"/>
        </w:rPr>
        <w:t>CLÁUSULA IV - CARACTERÍSTICAS DAS DEBÊNTURES</w:t>
      </w:r>
      <w:bookmarkEnd w:id="56"/>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7"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8" w:name="_DV_M79"/>
      <w:bookmarkEnd w:id="58"/>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083F3D1"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59" w:name="_DV_M80"/>
      <w:bookmarkEnd w:id="59"/>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E0704F">
        <w:rPr>
          <w:rFonts w:ascii="Tahoma" w:hAnsi="Tahoma" w:cs="Tahoma"/>
          <w:b/>
          <w:bCs/>
          <w:color w:val="000000"/>
          <w:sz w:val="21"/>
          <w:szCs w:val="21"/>
        </w:rPr>
        <w:t>20</w:t>
      </w:r>
      <w:r w:rsidR="00F7793B">
        <w:rPr>
          <w:rFonts w:ascii="Tahoma" w:hAnsi="Tahoma" w:cs="Tahoma"/>
          <w:b/>
          <w:bCs/>
          <w:color w:val="000000"/>
          <w:sz w:val="21"/>
          <w:szCs w:val="21"/>
        </w:rPr>
        <w:t xml:space="preserve"> de </w:t>
      </w:r>
      <w:r w:rsidR="00E0704F">
        <w:rPr>
          <w:rFonts w:ascii="Tahoma" w:hAnsi="Tahoma" w:cs="Tahoma"/>
          <w:b/>
          <w:bCs/>
          <w:color w:val="000000"/>
          <w:sz w:val="21"/>
          <w:szCs w:val="21"/>
        </w:rPr>
        <w:t>agosto</w:t>
      </w:r>
      <w:r w:rsidR="00F7793B">
        <w:rPr>
          <w:rFonts w:ascii="Tahoma" w:hAnsi="Tahoma" w:cs="Tahoma"/>
          <w:b/>
          <w:bCs/>
          <w:color w:val="000000"/>
          <w:sz w:val="21"/>
          <w:szCs w:val="21"/>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2"/>
      <w:bookmarkStart w:id="61" w:name="_DV_C80"/>
      <w:bookmarkEnd w:id="60"/>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2" w:name="_DV_M83"/>
      <w:bookmarkEnd w:id="61"/>
      <w:bookmarkEnd w:id="62"/>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3AD79536"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3" w:name="_DV_M84"/>
      <w:bookmarkEnd w:id="63"/>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11A5C822" w14:textId="77777777" w:rsidR="00CA40F6" w:rsidRPr="0080427D"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4" w:name="_DV_M85"/>
      <w:bookmarkEnd w:id="64"/>
    </w:p>
    <w:p w14:paraId="1FFB6E23" w14:textId="43CA753B" w:rsidR="00CA40F6" w:rsidRPr="0080427D"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w:t>
      </w:r>
      <w:r w:rsidR="00F7793B" w:rsidRPr="0080427D">
        <w:rPr>
          <w:rFonts w:ascii="Tahoma" w:hAnsi="Tahoma" w:cs="Tahoma"/>
          <w:color w:val="000000"/>
          <w:sz w:val="21"/>
          <w:szCs w:val="21"/>
        </w:rPr>
        <w:t>4.</w:t>
      </w:r>
      <w:r w:rsidR="009B7239">
        <w:rPr>
          <w:rFonts w:ascii="Tahoma" w:hAnsi="Tahoma" w:cs="Tahoma"/>
          <w:color w:val="000000"/>
          <w:sz w:val="21"/>
          <w:szCs w:val="21"/>
        </w:rPr>
        <w:t>2</w:t>
      </w:r>
      <w:r w:rsidR="00E0704F">
        <w:rPr>
          <w:rFonts w:ascii="Tahoma" w:hAnsi="Tahoma" w:cs="Tahoma"/>
          <w:color w:val="000000"/>
          <w:sz w:val="21"/>
          <w:szCs w:val="21"/>
        </w:rPr>
        <w:t>56</w:t>
      </w:r>
      <w:r w:rsidRPr="0080427D">
        <w:rPr>
          <w:rFonts w:ascii="Tahoma" w:hAnsi="Tahoma" w:cs="Tahoma"/>
          <w:color w:val="000000"/>
          <w:sz w:val="21"/>
          <w:szCs w:val="21"/>
        </w:rPr>
        <w:t xml:space="preserve"> (</w:t>
      </w:r>
      <w:r w:rsidR="00F7793B" w:rsidRPr="0080427D">
        <w:rPr>
          <w:rFonts w:ascii="Tahoma" w:hAnsi="Tahoma" w:cs="Tahoma"/>
          <w:color w:val="000000"/>
          <w:sz w:val="21"/>
          <w:szCs w:val="21"/>
        </w:rPr>
        <w:t xml:space="preserve">quatro mil </w:t>
      </w:r>
      <w:r w:rsidR="009B7239">
        <w:rPr>
          <w:rFonts w:ascii="Tahoma" w:hAnsi="Tahoma" w:cs="Tahoma"/>
          <w:color w:val="000000"/>
          <w:sz w:val="21"/>
          <w:szCs w:val="21"/>
        </w:rPr>
        <w:t xml:space="preserve">duzentos e </w:t>
      </w:r>
      <w:r w:rsidR="00E0704F">
        <w:rPr>
          <w:rFonts w:ascii="Tahoma" w:hAnsi="Tahoma" w:cs="Tahoma"/>
          <w:color w:val="000000"/>
          <w:sz w:val="21"/>
          <w:szCs w:val="21"/>
        </w:rPr>
        <w:t>cinquenta e seis</w:t>
      </w:r>
      <w:r w:rsidRPr="0080427D">
        <w:rPr>
          <w:rFonts w:ascii="Tahoma" w:hAnsi="Tahoma" w:cs="Tahoma"/>
          <w:color w:val="000000"/>
          <w:sz w:val="21"/>
          <w:szCs w:val="21"/>
        </w:rPr>
        <w:t xml:space="preserve">) dias contados da Data Emissão, vencendo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abril de 2032</w:t>
      </w:r>
      <w:r w:rsidRPr="0080427D">
        <w:rPr>
          <w:rFonts w:ascii="Tahoma" w:hAnsi="Tahoma" w:cs="Tahoma"/>
          <w:color w:val="000000"/>
          <w:sz w:val="21"/>
          <w:szCs w:val="21"/>
        </w:rPr>
        <w:t>, ressalvadas as hipóteses de vencimento antecipado</w:t>
      </w:r>
      <w:r w:rsidR="00F91B31" w:rsidRPr="0080427D">
        <w:rPr>
          <w:rFonts w:ascii="Tahoma" w:hAnsi="Tahoma" w:cs="Tahoma"/>
          <w:color w:val="000000"/>
          <w:sz w:val="21"/>
          <w:szCs w:val="21"/>
        </w:rPr>
        <w:t>,</w:t>
      </w:r>
      <w:r w:rsidRPr="0080427D">
        <w:rPr>
          <w:rFonts w:ascii="Tahoma" w:hAnsi="Tahoma" w:cs="Tahoma"/>
          <w:color w:val="000000"/>
          <w:sz w:val="21"/>
          <w:szCs w:val="21"/>
        </w:rPr>
        <w:t xml:space="preserve"> resgate antecipado facultativo</w:t>
      </w:r>
      <w:r w:rsidR="000E1C01" w:rsidRPr="0080427D">
        <w:rPr>
          <w:rFonts w:ascii="Tahoma" w:hAnsi="Tahoma" w:cs="Tahoma"/>
          <w:color w:val="000000"/>
          <w:sz w:val="21"/>
          <w:szCs w:val="21"/>
        </w:rPr>
        <w:t>, resgate antecipado compulsório</w:t>
      </w:r>
      <w:r w:rsidRPr="0080427D">
        <w:rPr>
          <w:rFonts w:ascii="Tahoma" w:hAnsi="Tahoma" w:cs="Tahoma"/>
          <w:color w:val="000000"/>
          <w:sz w:val="21"/>
          <w:szCs w:val="21"/>
        </w:rPr>
        <w:t>(“</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0BBCE785" w14:textId="71E0A06A"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5" w:name="_DV_M92"/>
      <w:bookmarkEnd w:id="65"/>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w:t>
      </w:r>
      <w:r w:rsidR="0070530F" w:rsidRPr="0080427D">
        <w:rPr>
          <w:rFonts w:ascii="Tahoma" w:hAnsi="Tahoma" w:cs="Tahoma"/>
          <w:color w:val="000000"/>
          <w:sz w:val="21"/>
          <w:szCs w:val="21"/>
        </w:rPr>
        <w:t>Valor Nominal Unitário</w:t>
      </w:r>
      <w:r w:rsidR="00D64ED9" w:rsidRPr="0080427D">
        <w:rPr>
          <w:rFonts w:ascii="Tahoma" w:hAnsi="Tahoma" w:cs="Tahoma"/>
          <w:color w:val="000000"/>
          <w:sz w:val="21"/>
          <w:szCs w:val="21"/>
        </w:rPr>
        <w:t xml:space="preserve"> Atualizado</w:t>
      </w:r>
      <w:r w:rsidR="0070530F" w:rsidRPr="0080427D">
        <w:rPr>
          <w:rFonts w:ascii="Tahoma" w:hAnsi="Tahoma" w:cs="Tahoma"/>
          <w:color w:val="000000"/>
          <w:sz w:val="21"/>
          <w:szCs w:val="21"/>
        </w:rPr>
        <w:t xml:space="preserve"> </w:t>
      </w:r>
      <w:r w:rsidRPr="0080427D">
        <w:rPr>
          <w:rFonts w:ascii="Tahoma" w:hAnsi="Tahoma" w:cs="Tahoma"/>
          <w:color w:val="000000"/>
          <w:sz w:val="21"/>
          <w:szCs w:val="21"/>
        </w:rPr>
        <w:t xml:space="preserve">e da remuneração das Debêntures ocorrerá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janeiro de 2021</w:t>
      </w:r>
      <w:r w:rsidRPr="0080427D">
        <w:rPr>
          <w:rFonts w:ascii="Tahoma" w:hAnsi="Tahoma" w:cs="Tahoma"/>
          <w:color w:val="000000"/>
          <w:sz w:val="21"/>
          <w:szCs w:val="21"/>
        </w:rPr>
        <w:t xml:space="preserve">,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55A84F54"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49E8D33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sidR="002255E3">
        <w:rPr>
          <w:rFonts w:ascii="Tahoma" w:hAnsi="Tahoma" w:cs="Tahoma"/>
          <w:color w:val="000000"/>
          <w:sz w:val="21"/>
          <w:szCs w:val="21"/>
        </w:rPr>
        <w:t>ão</w:t>
      </w:r>
      <w:r w:rsidRPr="0080427D">
        <w:rPr>
          <w:rFonts w:ascii="Tahoma" w:hAnsi="Tahoma" w:cs="Tahoma"/>
          <w:color w:val="000000"/>
          <w:sz w:val="21"/>
          <w:szCs w:val="21"/>
        </w:rPr>
        <w:t xml:space="preserve"> emitida</w:t>
      </w:r>
      <w:r w:rsidR="002255E3">
        <w:rPr>
          <w:rFonts w:ascii="Tahoma" w:hAnsi="Tahoma" w:cs="Tahoma"/>
          <w:color w:val="000000"/>
          <w:sz w:val="21"/>
          <w:szCs w:val="21"/>
        </w:rPr>
        <w:t>s</w:t>
      </w:r>
      <w:r w:rsidRPr="0080427D">
        <w:rPr>
          <w:rFonts w:ascii="Tahoma" w:hAnsi="Tahoma" w:cs="Tahoma"/>
          <w:color w:val="000000"/>
          <w:sz w:val="21"/>
          <w:szCs w:val="21"/>
        </w:rPr>
        <w:t xml:space="preserve"> </w:t>
      </w:r>
      <w:r w:rsidR="002F35A9">
        <w:rPr>
          <w:rFonts w:ascii="Tahoma" w:hAnsi="Tahoma" w:cs="Tahoma"/>
          <w:color w:val="000000"/>
          <w:sz w:val="21"/>
          <w:szCs w:val="21"/>
        </w:rPr>
        <w:t>50</w:t>
      </w:r>
      <w:r w:rsidR="002255E3">
        <w:rPr>
          <w:rFonts w:ascii="Tahoma" w:hAnsi="Tahoma" w:cs="Tahoma"/>
          <w:color w:val="000000"/>
          <w:sz w:val="21"/>
          <w:szCs w:val="21"/>
        </w:rPr>
        <w:t>.</w:t>
      </w:r>
      <w:r w:rsidR="002F35A9">
        <w:rPr>
          <w:rFonts w:ascii="Tahoma" w:hAnsi="Tahoma" w:cs="Tahoma"/>
          <w:color w:val="000000"/>
          <w:sz w:val="21"/>
          <w:szCs w:val="21"/>
        </w:rPr>
        <w:t>683</w:t>
      </w:r>
      <w:r w:rsidR="00384F45">
        <w:rPr>
          <w:rFonts w:ascii="Tahoma" w:hAnsi="Tahoma" w:cs="Tahoma"/>
          <w:color w:val="000000"/>
          <w:sz w:val="21"/>
          <w:szCs w:val="21"/>
        </w:rPr>
        <w:t xml:space="preserve"> </w:t>
      </w:r>
      <w:r w:rsidRPr="0080427D">
        <w:rPr>
          <w:rFonts w:ascii="Tahoma" w:hAnsi="Tahoma" w:cs="Tahoma"/>
          <w:color w:val="000000"/>
          <w:sz w:val="21"/>
          <w:szCs w:val="21"/>
        </w:rPr>
        <w:t>(</w:t>
      </w:r>
      <w:r w:rsidR="002F35A9">
        <w:rPr>
          <w:rFonts w:ascii="Tahoma" w:hAnsi="Tahoma" w:cs="Tahoma"/>
          <w:color w:val="000000"/>
          <w:sz w:val="21"/>
          <w:szCs w:val="21"/>
        </w:rPr>
        <w:t>cinquenta</w:t>
      </w:r>
      <w:r w:rsidR="00384F45">
        <w:rPr>
          <w:rFonts w:ascii="Tahoma" w:hAnsi="Tahoma" w:cs="Tahoma"/>
          <w:color w:val="000000"/>
          <w:sz w:val="21"/>
          <w:szCs w:val="21"/>
        </w:rPr>
        <w:t xml:space="preserve"> mil </w:t>
      </w:r>
      <w:r w:rsidR="002F35A9">
        <w:rPr>
          <w:rFonts w:ascii="Tahoma" w:hAnsi="Tahoma" w:cs="Tahoma"/>
          <w:color w:val="000000"/>
          <w:sz w:val="21"/>
          <w:szCs w:val="21"/>
        </w:rPr>
        <w:t>seiscentas e oitenta e três</w:t>
      </w:r>
      <w:r w:rsidRPr="0080427D">
        <w:rPr>
          <w:rFonts w:ascii="Tahoma" w:hAnsi="Tahoma" w:cs="Tahoma"/>
          <w:color w:val="000000"/>
          <w:sz w:val="21"/>
          <w:szCs w:val="21"/>
        </w:rPr>
        <w:t>) Debênture</w:t>
      </w:r>
      <w:r w:rsidR="002255E3">
        <w:rPr>
          <w:rFonts w:ascii="Tahoma" w:hAnsi="Tahoma" w:cs="Tahoma"/>
          <w:color w:val="000000"/>
          <w:sz w:val="21"/>
          <w:szCs w:val="21"/>
        </w:rPr>
        <w:t>s</w:t>
      </w:r>
      <w:r w:rsidRPr="0080427D">
        <w:rPr>
          <w:rFonts w:ascii="Tahoma" w:hAnsi="Tahoma" w:cs="Tahoma"/>
          <w:color w:val="000000"/>
          <w:sz w:val="21"/>
          <w:szCs w:val="21"/>
        </w:rPr>
        <w:t xml:space="preserve"> com valor nominal unitário de </w:t>
      </w:r>
      <w:r w:rsidR="005D1CBF" w:rsidRPr="0080427D">
        <w:rPr>
          <w:rFonts w:ascii="Tahoma" w:hAnsi="Tahoma" w:cs="Tahoma"/>
          <w:color w:val="000000"/>
          <w:sz w:val="21"/>
          <w:szCs w:val="21"/>
        </w:rPr>
        <w:t xml:space="preserve">R$ </w:t>
      </w:r>
      <w:r w:rsidR="002255E3">
        <w:rPr>
          <w:rFonts w:ascii="Tahoma" w:hAnsi="Tahoma" w:cs="Tahoma"/>
          <w:color w:val="000000"/>
          <w:sz w:val="21"/>
          <w:szCs w:val="21"/>
        </w:rPr>
        <w:t>1.000,00</w:t>
      </w:r>
      <w:r w:rsidR="005D1CBF" w:rsidRPr="0080427D">
        <w:rPr>
          <w:rFonts w:ascii="Tahoma" w:hAnsi="Tahoma" w:cs="Tahoma"/>
          <w:color w:val="000000"/>
          <w:sz w:val="21"/>
          <w:szCs w:val="21"/>
        </w:rPr>
        <w:t xml:space="preserve"> (</w:t>
      </w:r>
      <w:r w:rsidR="002255E3">
        <w:rPr>
          <w:rFonts w:ascii="Tahoma" w:hAnsi="Tahoma" w:cs="Tahoma"/>
          <w:color w:val="000000"/>
          <w:sz w:val="21"/>
          <w:szCs w:val="21"/>
        </w:rPr>
        <w:t>um mil</w:t>
      </w:r>
      <w:r w:rsidR="00F7793B">
        <w:rPr>
          <w:rFonts w:ascii="Tahoma" w:hAnsi="Tahoma" w:cs="Tahoma"/>
          <w:color w:val="000000"/>
          <w:sz w:val="21"/>
          <w:szCs w:val="21"/>
        </w:rPr>
        <w:t xml:space="preserve">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6" w:name="_DV_M93"/>
      <w:bookmarkEnd w:id="66"/>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7" w:name="_DV_M98"/>
      <w:bookmarkStart w:id="68" w:name="_Toc499990343"/>
      <w:bookmarkEnd w:id="57"/>
      <w:bookmarkEnd w:id="67"/>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9033F2" w:rsidRDefault="00F74DF3" w:rsidP="009033F2">
      <w:pPr>
        <w:widowControl w:val="0"/>
        <w:spacing w:line="300" w:lineRule="exact"/>
        <w:contextualSpacing/>
        <w:jc w:val="both"/>
        <w:rPr>
          <w:rFonts w:ascii="Tahoma" w:hAnsi="Tahoma" w:cs="Tahoma"/>
          <w:color w:val="000000"/>
          <w:sz w:val="21"/>
          <w:szCs w:val="21"/>
        </w:rPr>
      </w:pPr>
      <w:bookmarkStart w:id="69" w:name="_DV_M99"/>
      <w:bookmarkEnd w:id="69"/>
      <w:r w:rsidRPr="009033F2">
        <w:rPr>
          <w:rFonts w:ascii="Tahoma" w:hAnsi="Tahoma" w:cs="Tahoma"/>
          <w:b/>
          <w:bCs/>
          <w:color w:val="000000"/>
          <w:sz w:val="21"/>
          <w:szCs w:val="21"/>
        </w:rPr>
        <w:t>4.2.1.</w:t>
      </w:r>
      <w:r w:rsidRPr="009033F2">
        <w:rPr>
          <w:rFonts w:ascii="Tahoma" w:hAnsi="Tahoma" w:cs="Tahoma"/>
          <w:color w:val="000000"/>
          <w:sz w:val="21"/>
          <w:szCs w:val="21"/>
        </w:rPr>
        <w:tab/>
      </w:r>
      <w:bookmarkStart w:id="70" w:name="_Ref522175161"/>
      <w:r w:rsidRPr="009033F2">
        <w:rPr>
          <w:rFonts w:ascii="Tahoma" w:hAnsi="Tahoma" w:cs="Tahoma"/>
          <w:color w:val="000000"/>
          <w:sz w:val="21"/>
          <w:szCs w:val="21"/>
        </w:rPr>
        <w:t xml:space="preserve">O Valor Nominal Unitário das Debêntures ou </w:t>
      </w:r>
      <w:r w:rsidR="00D64ED9">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71"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 xml:space="preserve">pelo Instituto </w:t>
      </w:r>
      <w:r w:rsidR="00743CA8" w:rsidRPr="0080427D">
        <w:rPr>
          <w:rFonts w:ascii="Tahoma" w:hAnsi="Tahoma" w:cs="Tahoma"/>
          <w:color w:val="000000"/>
          <w:sz w:val="21"/>
          <w:szCs w:val="21"/>
        </w:rPr>
        <w:t>B</w:t>
      </w:r>
      <w:r w:rsidRPr="0080427D">
        <w:rPr>
          <w:rFonts w:ascii="Tahoma" w:hAnsi="Tahoma" w:cs="Tahoma"/>
          <w:color w:val="000000"/>
          <w:sz w:val="21"/>
          <w:szCs w:val="21"/>
        </w:rPr>
        <w:t>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71"/>
      <w:r w:rsidRPr="00183D57">
        <w:rPr>
          <w:rFonts w:ascii="Tahoma" w:hAnsi="Tahoma" w:cs="Tahoma"/>
          <w:color w:val="000000"/>
          <w:sz w:val="21"/>
          <w:szCs w:val="21"/>
        </w:rPr>
        <w:t>, a partir da primeira Data de Integralização</w:t>
      </w:r>
      <w:r w:rsidR="009864A1" w:rsidRPr="00183D57">
        <w:rPr>
          <w:rFonts w:ascii="Tahoma" w:hAnsi="Tahoma" w:cs="Tahoma"/>
          <w:color w:val="000000"/>
          <w:sz w:val="21"/>
          <w:szCs w:val="21"/>
        </w:rPr>
        <w:t xml:space="preserve"> </w:t>
      </w:r>
      <w:r w:rsidRPr="00183D57">
        <w:rPr>
          <w:rFonts w:ascii="Tahoma" w:hAnsi="Tahoma" w:cs="Tahoma"/>
          <w:color w:val="000000"/>
          <w:sz w:val="21"/>
          <w:szCs w:val="21"/>
        </w:rPr>
        <w:t>(conforme abaixo definido)</w:t>
      </w:r>
      <w:r w:rsidR="009864A1">
        <w:rPr>
          <w:rFonts w:ascii="Tahoma" w:hAnsi="Tahoma" w:cs="Tahoma"/>
          <w:color w:val="000000"/>
          <w:sz w:val="21"/>
          <w:szCs w:val="21"/>
        </w:rPr>
        <w:t xml:space="preserve">, </w:t>
      </w:r>
      <w:r w:rsidR="009864A1"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0"/>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2" w:name="_Hlk524120434"/>
      <m:oMathPara>
        <m:oMath>
          <m:r>
            <m:rPr>
              <m:sty m:val="bi"/>
            </m:rPr>
            <w:rPr>
              <w:rFonts w:ascii="Cambria Math" w:hAnsi="Cambria Math" w:cs="Tahoma"/>
              <w:color w:val="000000"/>
              <w:sz w:val="21"/>
              <w:szCs w:val="21"/>
              <w:lang w:val="pt-BR"/>
            </w:rPr>
            <m:t>VNA=VNB ×C</m:t>
          </m:r>
        </m:oMath>
      </m:oMathPara>
      <w:bookmarkEnd w:id="72"/>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697706EC"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lastRenderedPageBreak/>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w:t>
            </w:r>
            <w:r w:rsidR="00E75F6F">
              <w:rPr>
                <w:rFonts w:ascii="Tahoma" w:hAnsi="Tahoma" w:cs="Tahoma"/>
                <w:sz w:val="21"/>
                <w:szCs w:val="21"/>
              </w:rPr>
              <w:t>p</w:t>
            </w:r>
            <w:r w:rsidRPr="009033F2">
              <w:rPr>
                <w:rFonts w:ascii="Tahoma" w:hAnsi="Tahoma" w:cs="Tahoma"/>
                <w:sz w:val="21"/>
                <w:szCs w:val="21"/>
              </w:rPr>
              <w:t xml:space="preserve">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3" w:name="_DV_C115"/>
      <w:bookmarkStart w:id="74"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3"/>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4"/>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9B9BA59"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75" w:name="_DV_M192"/>
      <w:bookmarkEnd w:id="75"/>
    </w:p>
    <w:p w14:paraId="1188CC63" w14:textId="44882F62"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du</w:t>
      </w:r>
      <w:proofErr w:type="spellEnd"/>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76"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76"/>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A81C79"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Pi</w:t>
      </w:r>
      <w:proofErr w:type="spellEnd"/>
      <w:r w:rsidRPr="009033F2">
        <w:rPr>
          <w:rFonts w:ascii="Tahoma" w:hAnsi="Tahoma" w:cs="Tahoma"/>
          <w:sz w:val="21"/>
          <w:szCs w:val="21"/>
        </w:rPr>
        <w:t xml:space="preserve">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7" w:name="_DV_M199"/>
      <w:bookmarkEnd w:id="77"/>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1B40909A"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78" w:name="_Hlk10221223"/>
      <w:r w:rsidRPr="009033F2">
        <w:rPr>
          <w:rFonts w:ascii="Tahoma" w:hAnsi="Tahoma" w:cs="Tahoma"/>
          <w:color w:val="000000"/>
          <w:sz w:val="21"/>
          <w:szCs w:val="21"/>
        </w:rPr>
        <w:t xml:space="preserve">A partir da Data de Emissão, os valores devidos a título de Remuneração serão pagos em parcelas, de 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78"/>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9" w:name="_DV_M193"/>
      <w:bookmarkStart w:id="80" w:name="_DV_M194"/>
      <w:bookmarkStart w:id="81" w:name="_Toc499990355"/>
      <w:bookmarkEnd w:id="68"/>
      <w:bookmarkEnd w:id="79"/>
      <w:bookmarkEnd w:id="80"/>
      <w:r w:rsidRPr="009033F2">
        <w:rPr>
          <w:rFonts w:ascii="Tahoma" w:hAnsi="Tahoma" w:cs="Tahoma"/>
          <w:b/>
          <w:color w:val="000000"/>
          <w:sz w:val="21"/>
          <w:szCs w:val="21"/>
        </w:rPr>
        <w:t>4.4.</w:t>
      </w:r>
      <w:r w:rsidRPr="009033F2">
        <w:rPr>
          <w:rFonts w:ascii="Tahoma" w:hAnsi="Tahoma" w:cs="Tahoma"/>
          <w:b/>
          <w:color w:val="000000"/>
          <w:sz w:val="21"/>
          <w:szCs w:val="21"/>
        </w:rPr>
        <w:tab/>
      </w:r>
      <w:bookmarkStart w:id="82" w:name="_DV_M195"/>
      <w:bookmarkEnd w:id="81"/>
      <w:bookmarkEnd w:id="82"/>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9033F2" w:rsidRDefault="00CA40F6" w:rsidP="009033F2">
      <w:pPr>
        <w:widowControl w:val="0"/>
        <w:spacing w:line="300" w:lineRule="exact"/>
        <w:jc w:val="both"/>
        <w:rPr>
          <w:rFonts w:ascii="Tahoma" w:hAnsi="Tahoma" w:cs="Tahoma"/>
          <w:color w:val="000000"/>
          <w:sz w:val="21"/>
          <w:szCs w:val="21"/>
        </w:rPr>
      </w:pPr>
      <w:bookmarkStart w:id="83"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4" w:name="_Hlk10221316"/>
      <w:r w:rsidRPr="009033F2">
        <w:rPr>
          <w:rFonts w:ascii="Tahoma" w:hAnsi="Tahoma" w:cs="Tahoma"/>
          <w:color w:val="000000"/>
          <w:sz w:val="21"/>
          <w:szCs w:val="21"/>
        </w:rPr>
        <w:t xml:space="preserve">o Valor Nominal Unitário </w:t>
      </w:r>
      <w:r w:rsidR="00BB2D8D">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w:t>
      </w:r>
      <w:r w:rsidRPr="009033F2">
        <w:rPr>
          <w:rFonts w:ascii="Tahoma" w:hAnsi="Tahoma" w:cs="Tahoma"/>
          <w:color w:val="000000"/>
          <w:sz w:val="21"/>
          <w:szCs w:val="21"/>
        </w:rPr>
        <w:lastRenderedPageBreak/>
        <w:t xml:space="preserve">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4"/>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85" w:name="_DV_M198"/>
      <w:bookmarkStart w:id="86" w:name="_DV_M202"/>
      <w:bookmarkStart w:id="87" w:name="_DV_M204"/>
      <w:bookmarkEnd w:id="85"/>
      <w:bookmarkEnd w:id="86"/>
      <w:bookmarkEnd w:id="87"/>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3"/>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Default="00CA40F6" w:rsidP="009033F2">
      <w:pPr>
        <w:widowControl w:val="0"/>
        <w:spacing w:line="300" w:lineRule="exact"/>
        <w:jc w:val="both"/>
        <w:rPr>
          <w:rFonts w:ascii="Tahoma" w:hAnsi="Tahoma" w:cs="Tahoma"/>
          <w:color w:val="000000"/>
          <w:sz w:val="21"/>
          <w:szCs w:val="21"/>
        </w:rPr>
      </w:pPr>
      <w:bookmarkStart w:id="88" w:name="_DV_M205"/>
      <w:bookmarkEnd w:id="88"/>
      <w:r w:rsidRPr="0080427D">
        <w:rPr>
          <w:rFonts w:ascii="Tahoma" w:hAnsi="Tahoma" w:cs="Tahoma"/>
          <w:b/>
          <w:bCs/>
          <w:color w:val="000000"/>
          <w:sz w:val="21"/>
          <w:szCs w:val="21"/>
        </w:rPr>
        <w:t>4.5.1.</w:t>
      </w:r>
      <w:r w:rsidRPr="0080427D">
        <w:rPr>
          <w:rFonts w:ascii="Tahoma" w:hAnsi="Tahoma" w:cs="Tahoma"/>
          <w:color w:val="000000"/>
          <w:sz w:val="21"/>
          <w:szCs w:val="21"/>
        </w:rPr>
        <w:tab/>
      </w:r>
      <w:r w:rsidR="00581354"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sidR="00581354">
        <w:rPr>
          <w:rFonts w:ascii="Tahoma" w:hAnsi="Tahoma" w:cs="Tahoma"/>
          <w:sz w:val="21"/>
          <w:szCs w:val="21"/>
        </w:rPr>
        <w:t>, caso as Debêntures não estejam registradas em nome do titular na B3</w:t>
      </w:r>
      <w:r w:rsidR="003A5E90">
        <w:rPr>
          <w:rFonts w:ascii="Tahoma" w:hAnsi="Tahoma" w:cs="Tahoma"/>
          <w:sz w:val="21"/>
          <w:szCs w:val="21"/>
        </w:rPr>
        <w:t>,</w:t>
      </w:r>
      <w:r w:rsidR="00581354" w:rsidRPr="00581354">
        <w:rPr>
          <w:rFonts w:ascii="Tahoma" w:hAnsi="Tahoma" w:cs="Tahoma"/>
          <w:sz w:val="21"/>
          <w:szCs w:val="21"/>
        </w:rPr>
        <w:t xml:space="preserve"> por meio do Escriturador ou na sede da Emissora, conforme o caso.</w:t>
      </w:r>
    </w:p>
    <w:p w14:paraId="69CAEF9B" w14:textId="4B941199" w:rsidR="009721E0" w:rsidRPr="009033F2" w:rsidRDefault="009721E0" w:rsidP="009033F2">
      <w:pPr>
        <w:widowControl w:val="0"/>
        <w:spacing w:line="300" w:lineRule="exact"/>
        <w:rPr>
          <w:rFonts w:ascii="Tahoma" w:hAnsi="Tahoma" w:cs="Tahoma"/>
          <w:color w:val="000000"/>
          <w:sz w:val="21"/>
          <w:szCs w:val="21"/>
        </w:rPr>
      </w:pPr>
    </w:p>
    <w:p w14:paraId="29570F63" w14:textId="5BBFFA8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Pr>
          <w:rFonts w:ascii="Tahoma" w:hAnsi="Tahoma" w:cs="Tahoma"/>
          <w:sz w:val="21"/>
          <w:szCs w:val="21"/>
        </w:rPr>
        <w:t xml:space="preserve">Referidos custos deverão ser arcados pela Emissora fora do </w:t>
      </w:r>
      <w:r w:rsidR="00581354">
        <w:rPr>
          <w:rFonts w:ascii="Tahoma" w:hAnsi="Tahoma" w:cs="Tahoma"/>
          <w:sz w:val="21"/>
          <w:szCs w:val="21"/>
        </w:rPr>
        <w:t>âmbito da B3</w:t>
      </w:r>
      <w:r w:rsidR="00584A0F">
        <w:rPr>
          <w:rFonts w:ascii="Tahoma" w:hAnsi="Tahoma" w:cs="Tahoma"/>
          <w:sz w:val="21"/>
          <w:szCs w:val="21"/>
        </w:rPr>
        <w:t xml:space="preserve"> por meio de depósito direto na Conta Centralizadora.</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89" w:name="_DV_M206"/>
      <w:bookmarkStart w:id="90" w:name="_Toc499990357"/>
      <w:bookmarkEnd w:id="89"/>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1" w:name="_DV_M207"/>
      <w:bookmarkEnd w:id="90"/>
      <w:bookmarkEnd w:id="91"/>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Default="005003FD" w:rsidP="009033F2">
      <w:pPr>
        <w:widowControl w:val="0"/>
        <w:spacing w:line="300" w:lineRule="exact"/>
        <w:contextualSpacing/>
        <w:jc w:val="both"/>
        <w:rPr>
          <w:rFonts w:ascii="Tahoma" w:hAnsi="Tahoma" w:cs="Tahoma"/>
          <w:color w:val="000000"/>
          <w:sz w:val="21"/>
          <w:szCs w:val="21"/>
        </w:rPr>
      </w:pPr>
      <w:bookmarkStart w:id="92" w:name="_DV_M208"/>
      <w:bookmarkEnd w:id="92"/>
      <w:r w:rsidRPr="004015D7">
        <w:rPr>
          <w:rFonts w:ascii="Tahoma" w:hAnsi="Tahoma" w:cs="Tahoma"/>
          <w:b/>
          <w:bCs/>
          <w:color w:val="000000"/>
          <w:sz w:val="21"/>
          <w:szCs w:val="21"/>
        </w:rPr>
        <w:t xml:space="preserve">4.6.1. </w:t>
      </w:r>
      <w:r w:rsidR="009721E0"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9033F2">
        <w:rPr>
          <w:rFonts w:ascii="Tahoma" w:hAnsi="Tahoma" w:cs="Tahoma"/>
          <w:color w:val="000000"/>
          <w:sz w:val="21"/>
          <w:szCs w:val="21"/>
          <w:u w:val="single"/>
        </w:rPr>
        <w:t>Dia Útil</w:t>
      </w:r>
      <w:r w:rsidR="009721E0" w:rsidRPr="009033F2">
        <w:rPr>
          <w:rFonts w:ascii="Tahoma" w:hAnsi="Tahoma" w:cs="Tahoma"/>
          <w:color w:val="000000"/>
          <w:sz w:val="21"/>
          <w:szCs w:val="21"/>
        </w:rPr>
        <w:t>” e, no plural, “</w:t>
      </w:r>
      <w:r w:rsidR="009721E0" w:rsidRPr="009033F2">
        <w:rPr>
          <w:rFonts w:ascii="Tahoma" w:hAnsi="Tahoma" w:cs="Tahoma"/>
          <w:color w:val="000000"/>
          <w:sz w:val="21"/>
          <w:szCs w:val="21"/>
          <w:u w:val="single"/>
        </w:rPr>
        <w:t>Dias Úteis</w:t>
      </w:r>
      <w:r w:rsidR="009721E0"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009721E0" w:rsidRPr="009033F2">
        <w:rPr>
          <w:rFonts w:ascii="Tahoma" w:hAnsi="Tahoma" w:cs="Tahoma"/>
          <w:color w:val="000000"/>
          <w:sz w:val="21"/>
          <w:szCs w:val="21"/>
        </w:rPr>
        <w:t>.</w:t>
      </w:r>
      <w:bookmarkStart w:id="93" w:name="_Toc499990358"/>
    </w:p>
    <w:p w14:paraId="6FAA4D0C" w14:textId="2BCE0A4E" w:rsidR="00D64ED9"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Default="005003FD" w:rsidP="009033F2">
      <w:pPr>
        <w:widowControl w:val="0"/>
        <w:spacing w:line="300" w:lineRule="exact"/>
        <w:contextualSpacing/>
        <w:jc w:val="both"/>
        <w:rPr>
          <w:rFonts w:ascii="Tahoma" w:hAnsi="Tahoma" w:cs="Tahoma"/>
          <w:color w:val="000000"/>
          <w:sz w:val="21"/>
          <w:szCs w:val="21"/>
        </w:rPr>
      </w:pPr>
      <w:bookmarkStart w:id="94"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00D64ED9" w:rsidRPr="00BB5E6F">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94"/>
    </w:p>
    <w:p w14:paraId="4522746A" w14:textId="77777777" w:rsidR="0084563E" w:rsidRPr="009033F2"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5" w:name="_DV_M210"/>
      <w:bookmarkEnd w:id="95"/>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96" w:name="_DV_M211"/>
      <w:bookmarkEnd w:id="93"/>
      <w:bookmarkEnd w:id="96"/>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12"/>
      <w:bookmarkEnd w:id="97"/>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8" w:name="_DV_M213"/>
      <w:bookmarkStart w:id="99" w:name="_DV_M214"/>
      <w:bookmarkEnd w:id="98"/>
      <w:bookmarkEnd w:id="99"/>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0" w:name="_DV_M215"/>
      <w:bookmarkEnd w:id="100"/>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1" w:name="_DV_M216"/>
      <w:bookmarkStart w:id="102" w:name="_DV_M217"/>
      <w:bookmarkStart w:id="103" w:name="_DV_M218"/>
      <w:bookmarkStart w:id="104" w:name="_DV_M219"/>
      <w:bookmarkEnd w:id="101"/>
      <w:bookmarkEnd w:id="102"/>
      <w:bookmarkEnd w:id="103"/>
      <w:bookmarkEnd w:id="104"/>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w:t>
      </w:r>
      <w:r w:rsidRPr="009033F2">
        <w:rPr>
          <w:rFonts w:ascii="Tahoma" w:hAnsi="Tahoma" w:cs="Tahoma"/>
          <w:sz w:val="21"/>
          <w:szCs w:val="21"/>
        </w:rPr>
        <w:lastRenderedPageBreak/>
        <w:t xml:space="preserve">Integralização, pelo seu Valor Nominal Unitário;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para as demais integralizações, pelo Valor Nominal Unitário </w:t>
      </w:r>
      <w:r w:rsidR="006E58F2">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61FFEEED"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sidR="002255E3">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327DF62E"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 abrangendo os projetos, a construção, a montagem e a compra de equipamentos (EPC); e</w:t>
      </w:r>
    </w:p>
    <w:p w14:paraId="0D46F4D3" w14:textId="255A14C2"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0F9759F"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 xml:space="preserve">pós </w:t>
      </w:r>
      <w:r w:rsidR="00183D57">
        <w:rPr>
          <w:rFonts w:ascii="Tahoma" w:hAnsi="Tahoma" w:cs="Tahoma"/>
          <w:color w:val="000000"/>
          <w:sz w:val="21"/>
          <w:szCs w:val="21"/>
        </w:rPr>
        <w:t>cad</w:t>
      </w:r>
      <w:r w:rsidR="00DD20C0" w:rsidRPr="009033F2">
        <w:rPr>
          <w:rFonts w:ascii="Tahoma" w:hAnsi="Tahoma" w:cs="Tahoma"/>
          <w:color w:val="000000"/>
          <w:sz w:val="21"/>
          <w:szCs w:val="21"/>
        </w:rPr>
        <w:t xml:space="preserve">a integralização,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previsto</w:t>
      </w:r>
      <w:r w:rsidR="002F35A9">
        <w:rPr>
          <w:rFonts w:ascii="Tahoma" w:hAnsi="Tahoma" w:cs="Tahoma"/>
          <w:color w:val="000000"/>
          <w:sz w:val="21"/>
          <w:szCs w:val="21"/>
        </w:rPr>
        <w:t xml:space="preserve"> no </w:t>
      </w:r>
      <w:r w:rsidR="002F35A9" w:rsidRPr="002F35A9">
        <w:rPr>
          <w:rFonts w:ascii="Tahoma" w:hAnsi="Tahoma" w:cs="Tahoma"/>
          <w:b/>
          <w:bCs/>
          <w:color w:val="000000"/>
          <w:sz w:val="21"/>
          <w:szCs w:val="21"/>
        </w:rPr>
        <w:t>Anexo IV</w:t>
      </w:r>
      <w:r w:rsidR="002F35A9">
        <w:rPr>
          <w:rFonts w:ascii="Tahoma" w:hAnsi="Tahoma" w:cs="Tahoma"/>
          <w:color w:val="000000"/>
          <w:sz w:val="21"/>
          <w:szCs w:val="21"/>
        </w:rPr>
        <w:t>.</w:t>
      </w:r>
    </w:p>
    <w:p w14:paraId="3088F085" w14:textId="4BEC0F99" w:rsidR="0000417F"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p w14:paraId="2E296378" w14:textId="39A551F4"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E0793A" w:rsidR="008536B4"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23F7164A" w:rsidR="001E1B9C" w:rsidRPr="009033F2" w:rsidRDefault="001E1B9C" w:rsidP="001E1B9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Os valores descritos no</w:t>
      </w:r>
      <w:r w:rsidR="002F35A9">
        <w:rPr>
          <w:rFonts w:ascii="Tahoma" w:hAnsi="Tahoma" w:cs="Tahoma"/>
          <w:color w:val="000000"/>
          <w:sz w:val="21"/>
          <w:szCs w:val="21"/>
        </w:rPr>
        <w:t xml:space="preserve"> </w:t>
      </w:r>
      <w:r w:rsidR="002F35A9" w:rsidRPr="002F35A9">
        <w:rPr>
          <w:rFonts w:ascii="Tahoma" w:hAnsi="Tahoma" w:cs="Tahoma"/>
          <w:b/>
          <w:bCs/>
          <w:color w:val="000000"/>
          <w:sz w:val="21"/>
          <w:szCs w:val="21"/>
        </w:rPr>
        <w:t>Anexo IV</w:t>
      </w:r>
      <w:r>
        <w:rPr>
          <w:rFonts w:ascii="Tahoma" w:hAnsi="Tahoma" w:cs="Tahoma"/>
          <w:color w:val="000000"/>
          <w:sz w:val="21"/>
          <w:szCs w:val="21"/>
        </w:rPr>
        <w:t xml:space="preserve"> são meramente estimativos, podendo sofrer variação no tempo, observado o valor máximo de emissão a Debênture.</w:t>
      </w:r>
    </w:p>
    <w:p w14:paraId="79979BC8" w14:textId="77777777" w:rsidR="001E1B9C" w:rsidRPr="009033F2"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41DD91B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6E58F2">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w:t>
      </w:r>
      <w:r w:rsidR="002255E3">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sidR="0080427D">
        <w:rPr>
          <w:rFonts w:ascii="Tahoma" w:hAnsi="Tahoma" w:cs="Tahoma"/>
          <w:color w:val="000000"/>
          <w:sz w:val="21"/>
          <w:szCs w:val="21"/>
        </w:rPr>
        <w:t>em até 10 (dez) Dias Úteis da</w:t>
      </w:r>
      <w:r w:rsidRPr="009033F2">
        <w:rPr>
          <w:rFonts w:ascii="Tahoma" w:hAnsi="Tahoma" w:cs="Tahoma"/>
          <w:color w:val="000000"/>
          <w:sz w:val="21"/>
          <w:szCs w:val="21"/>
        </w:rPr>
        <w:t xml:space="preserve"> data em que </w:t>
      </w:r>
      <w:r w:rsidR="0080427D">
        <w:rPr>
          <w:rFonts w:ascii="Tahoma" w:hAnsi="Tahoma" w:cs="Tahoma"/>
          <w:color w:val="000000"/>
          <w:sz w:val="21"/>
          <w:szCs w:val="21"/>
        </w:rPr>
        <w:t xml:space="preserve">a Emissora comunicar e comprovar que </w:t>
      </w:r>
      <w:r w:rsidRPr="009033F2">
        <w:rPr>
          <w:rFonts w:ascii="Tahoma" w:hAnsi="Tahoma" w:cs="Tahoma"/>
          <w:color w:val="000000"/>
          <w:sz w:val="21"/>
          <w:szCs w:val="21"/>
        </w:rPr>
        <w:t>for</w:t>
      </w:r>
      <w:r w:rsidR="0080427D">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6C2CAC3D"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3BBFF5A7"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lastRenderedPageBreak/>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E0704F">
        <w:rPr>
          <w:rFonts w:ascii="Tahoma" w:hAnsi="Tahoma" w:cs="Tahoma"/>
          <w:color w:val="000000"/>
          <w:sz w:val="21"/>
          <w:szCs w:val="21"/>
          <w:lang w:val="pt-BR"/>
        </w:rPr>
        <w:t>28,93</w:t>
      </w:r>
      <w:r w:rsidRPr="009033F2">
        <w:rPr>
          <w:rFonts w:ascii="Tahoma" w:hAnsi="Tahoma" w:cs="Tahoma"/>
          <w:color w:val="000000"/>
          <w:sz w:val="21"/>
          <w:szCs w:val="21"/>
          <w:lang w:val="pt-BR"/>
        </w:rPr>
        <w:t>% (</w:t>
      </w:r>
      <w:r w:rsidR="00E0704F">
        <w:rPr>
          <w:rFonts w:ascii="Tahoma" w:hAnsi="Tahoma" w:cs="Tahoma"/>
          <w:color w:val="000000"/>
          <w:sz w:val="21"/>
          <w:szCs w:val="21"/>
          <w:lang w:val="pt-BR"/>
        </w:rPr>
        <w:t xml:space="preserve">vinte e oito inteiros e noventa e três centésimos </w:t>
      </w:r>
      <w:r w:rsidR="0000417F">
        <w:rPr>
          <w:rFonts w:ascii="Tahoma" w:hAnsi="Tahoma" w:cs="Tahoma"/>
          <w:color w:val="000000"/>
          <w:sz w:val="21"/>
          <w:szCs w:val="21"/>
          <w:lang w:val="pt-BR"/>
        </w:rPr>
        <w:t>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C57832">
        <w:rPr>
          <w:rFonts w:ascii="Tahoma" w:hAnsi="Tahoma" w:cs="Tahoma"/>
          <w:color w:val="000000"/>
          <w:sz w:val="21"/>
          <w:szCs w:val="21"/>
          <w:lang w:val="pt-BR"/>
        </w:rPr>
        <w:t>20.634.911,96</w:t>
      </w:r>
      <w:r w:rsidR="00DB6DC8" w:rsidRPr="009033F2">
        <w:rPr>
          <w:rFonts w:ascii="Tahoma" w:hAnsi="Tahoma" w:cs="Tahoma"/>
          <w:color w:val="000000"/>
          <w:sz w:val="21"/>
          <w:szCs w:val="21"/>
          <w:lang w:val="pt-BR"/>
        </w:rPr>
        <w:t xml:space="preserve"> (</w:t>
      </w:r>
      <w:r w:rsidR="00C57832">
        <w:rPr>
          <w:rFonts w:ascii="Tahoma" w:hAnsi="Tahoma" w:cs="Tahoma"/>
          <w:color w:val="000000"/>
          <w:sz w:val="21"/>
          <w:szCs w:val="21"/>
          <w:lang w:val="pt-BR"/>
        </w:rPr>
        <w:t>vinte milhões seiscentos e trinta e quatro mil novecentos e onze reais e noventa e seis centavos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5" w:name="_DV_M224"/>
      <w:bookmarkStart w:id="106" w:name="_DV_M225"/>
      <w:bookmarkStart w:id="107" w:name="_DV_M226"/>
      <w:bookmarkEnd w:id="105"/>
      <w:bookmarkEnd w:id="106"/>
      <w:bookmarkEnd w:id="107"/>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8" w:name="_DV_M227"/>
      <w:bookmarkEnd w:id="108"/>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09" w:name="_DV_M228"/>
      <w:bookmarkEnd w:id="109"/>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0" w:name="_DV_M229"/>
      <w:bookmarkEnd w:id="110"/>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1" w:name="_DV_M231"/>
      <w:bookmarkEnd w:id="111"/>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9033F2" w:rsidRDefault="004D6658"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00584A0F" w:rsidRPr="00584A0F">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w:t>
      </w:r>
      <w:r w:rsidR="00584A0F">
        <w:rPr>
          <w:rFonts w:ascii="Tahoma" w:hAnsi="Tahoma" w:cs="Tahoma"/>
          <w:color w:val="000000"/>
          <w:sz w:val="21"/>
          <w:szCs w:val="21"/>
        </w:rPr>
        <w:t>.</w:t>
      </w:r>
      <w:r w:rsidR="00584A0F" w:rsidRPr="00584A0F">
        <w:rPr>
          <w:rFonts w:ascii="Tahoma" w:hAnsi="Tahoma" w:cs="Tahoma"/>
          <w:color w:val="000000"/>
          <w:sz w:val="21"/>
          <w:szCs w:val="21"/>
        </w:rPr>
        <w:t xml:space="preserve"> </w:t>
      </w:r>
      <w:r w:rsidR="00584A0F">
        <w:rPr>
          <w:rFonts w:ascii="Tahoma" w:hAnsi="Tahoma" w:cs="Tahoma"/>
          <w:color w:val="000000"/>
          <w:sz w:val="21"/>
          <w:szCs w:val="21"/>
        </w:rPr>
        <w:t>Sem prejuízo, a</w:t>
      </w:r>
      <w:r w:rsidR="009721E0" w:rsidRPr="009033F2">
        <w:rPr>
          <w:rFonts w:ascii="Tahoma" w:hAnsi="Tahoma" w:cs="Tahoma"/>
          <w:color w:val="000000"/>
          <w:sz w:val="21"/>
          <w:szCs w:val="21"/>
        </w:rPr>
        <w:t xml:space="preserve"> Emissora se obriga a promover a inscrição d</w:t>
      </w:r>
      <w:r w:rsidR="00E37A3C" w:rsidRPr="009033F2">
        <w:rPr>
          <w:rFonts w:ascii="Tahoma" w:hAnsi="Tahoma" w:cs="Tahoma"/>
          <w:color w:val="000000"/>
          <w:sz w:val="21"/>
          <w:szCs w:val="21"/>
        </w:rPr>
        <w:t>o</w:t>
      </w:r>
      <w:r w:rsidR="009721E0"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009721E0"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009721E0" w:rsidRPr="009033F2">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2"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12"/>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3"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3"/>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4" w:name="_Hlk9352776"/>
      <w:r w:rsidRPr="009033F2">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w:t>
      </w:r>
      <w:r w:rsidRPr="009033F2">
        <w:rPr>
          <w:rFonts w:ascii="Tahoma" w:hAnsi="Tahoma" w:cs="Tahoma"/>
          <w:sz w:val="21"/>
          <w:szCs w:val="21"/>
        </w:rPr>
        <w:lastRenderedPageBreak/>
        <w:t>previstos nos termos desta Escritura</w:t>
      </w:r>
      <w:bookmarkEnd w:id="114"/>
      <w:r w:rsidRPr="009033F2">
        <w:rPr>
          <w:rFonts w:ascii="Tahoma" w:hAnsi="Tahoma" w:cs="Tahoma"/>
          <w:sz w:val="21"/>
          <w:szCs w:val="21"/>
        </w:rPr>
        <w:t xml:space="preserve">;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15"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15"/>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16"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16"/>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17"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proofErr w:type="spellStart"/>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r w:rsidR="00216756">
        <w:rPr>
          <w:rFonts w:ascii="Tahoma" w:hAnsi="Tahoma" w:cs="Tahoma"/>
          <w:color w:val="000000"/>
          <w:w w:val="0"/>
          <w:sz w:val="21"/>
          <w:szCs w:val="21"/>
          <w:lang w:val="pt-BR"/>
        </w:rPr>
        <w:t>R</w:t>
      </w:r>
      <w:proofErr w:type="spellStart"/>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proofErr w:type="spellStart"/>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18" w:name="_Hlk20926579"/>
      <w:bookmarkEnd w:id="117"/>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19"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19"/>
    </w:p>
    <w:bookmarkEnd w:id="118"/>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20" w:name="_DV_M233"/>
      <w:bookmarkStart w:id="121" w:name="_DV_M235"/>
      <w:bookmarkStart w:id="122" w:name="_DV_M236"/>
      <w:bookmarkStart w:id="123" w:name="_Toc499990365"/>
      <w:bookmarkEnd w:id="120"/>
      <w:bookmarkEnd w:id="121"/>
      <w:bookmarkEnd w:id="122"/>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24" w:name="_DV_M237"/>
      <w:bookmarkEnd w:id="124"/>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25" w:name="_Hlk10221404"/>
    </w:p>
    <w:p w14:paraId="20C65AAB" w14:textId="6F7DE143"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w:t>
      </w:r>
      <w:r w:rsidR="00C95AE4" w:rsidRPr="005A40ED">
        <w:rPr>
          <w:rFonts w:ascii="Tahoma" w:hAnsi="Tahoma" w:cs="Tahoma"/>
          <w:color w:val="000000"/>
          <w:w w:val="0"/>
          <w:sz w:val="21"/>
          <w:szCs w:val="21"/>
        </w:rPr>
        <w:t>Índice de Cobertura do Serviço da Dívida</w:t>
      </w:r>
      <w:r w:rsidR="00EC1201" w:rsidRPr="009033F2">
        <w:rPr>
          <w:rFonts w:ascii="Tahoma" w:hAnsi="Tahoma" w:cs="Tahoma"/>
          <w:color w:val="000000"/>
          <w:sz w:val="21"/>
          <w:szCs w:val="21"/>
        </w:rPr>
        <w:t>, realizar a amortização antecipada facultativa parcial das Debêntures</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w:t>
      </w:r>
      <w:proofErr w:type="spellStart"/>
      <w:r w:rsidR="00A7567E" w:rsidRPr="009033F2">
        <w:rPr>
          <w:rFonts w:ascii="Tahoma" w:hAnsi="Tahoma" w:cs="Tahoma"/>
          <w:color w:val="000000"/>
          <w:sz w:val="21"/>
          <w:szCs w:val="21"/>
        </w:rPr>
        <w:t>ii</w:t>
      </w:r>
      <w:proofErr w:type="spellEnd"/>
      <w:r w:rsidR="00A7567E" w:rsidRPr="009033F2">
        <w:rPr>
          <w:rFonts w:ascii="Tahoma" w:hAnsi="Tahoma" w:cs="Tahoma"/>
          <w:color w:val="000000"/>
          <w:sz w:val="21"/>
          <w:szCs w:val="21"/>
        </w:rPr>
        <w:t>)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w:t>
      </w:r>
      <w:r w:rsidR="004D6658">
        <w:rPr>
          <w:rFonts w:ascii="Tahoma" w:hAnsi="Tahoma" w:cs="Tahoma"/>
          <w:color w:val="000000"/>
          <w:sz w:val="21"/>
          <w:szCs w:val="21"/>
        </w:rPr>
        <w:t xml:space="preserve"> observado o limite de 98% (noventa e oito por cento) do Valor Nominal Unitário Atualizado</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26"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26"/>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 xml:space="preserve">deverá ser equivalente ao Valor Nominal Unitário </w:t>
      </w:r>
      <w:r w:rsidR="0070530F">
        <w:rPr>
          <w:rFonts w:ascii="Tahoma" w:hAnsi="Tahoma" w:cs="Tahoma"/>
          <w:color w:val="000000"/>
          <w:sz w:val="21"/>
          <w:szCs w:val="21"/>
        </w:rPr>
        <w:t>Atualizado</w:t>
      </w:r>
      <w:r w:rsidRPr="009033F2">
        <w:rPr>
          <w:rFonts w:ascii="Tahoma" w:hAnsi="Tahoma" w:cs="Tahoma"/>
          <w:color w:val="000000"/>
          <w:sz w:val="21"/>
          <w:szCs w:val="21"/>
        </w:rPr>
        <w:t>, a ser resgatado</w:t>
      </w:r>
      <w:r w:rsidR="00BA0ED9" w:rsidRPr="009033F2">
        <w:rPr>
          <w:rFonts w:ascii="Tahoma" w:hAnsi="Tahoma" w:cs="Tahoma"/>
          <w:color w:val="000000"/>
          <w:sz w:val="21"/>
          <w:szCs w:val="21"/>
        </w:rPr>
        <w:t xml:space="preserve"> ou </w:t>
      </w:r>
      <w:r w:rsidR="004D6658">
        <w:rPr>
          <w:rFonts w:ascii="Tahoma" w:hAnsi="Tahoma" w:cs="Tahoma"/>
          <w:color w:val="000000"/>
          <w:sz w:val="21"/>
          <w:szCs w:val="21"/>
        </w:rPr>
        <w:t xml:space="preserve">a parcela do Valor Nominal Unitário Atualizado a ser </w:t>
      </w:r>
      <w:r w:rsidR="00BA0ED9" w:rsidRPr="009033F2">
        <w:rPr>
          <w:rFonts w:ascii="Tahoma" w:hAnsi="Tahoma" w:cs="Tahoma"/>
          <w:color w:val="000000"/>
          <w:sz w:val="21"/>
          <w:szCs w:val="21"/>
        </w:rPr>
        <w:t>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w:t>
      </w:r>
      <w:proofErr w:type="spellStart"/>
      <w:r w:rsidR="00EA6553" w:rsidRPr="009033F2">
        <w:rPr>
          <w:rFonts w:ascii="Tahoma" w:hAnsi="Tahoma" w:cs="Tahoma"/>
          <w:color w:val="000000"/>
          <w:sz w:val="21"/>
          <w:szCs w:val="21"/>
        </w:rPr>
        <w:t>ii</w:t>
      </w:r>
      <w:proofErr w:type="spellEnd"/>
      <w:r w:rsidR="00EA6553" w:rsidRPr="009033F2">
        <w:rPr>
          <w:rFonts w:ascii="Tahoma" w:hAnsi="Tahoma" w:cs="Tahoma"/>
          <w:color w:val="000000"/>
          <w:sz w:val="21"/>
          <w:szCs w:val="21"/>
        </w:rPr>
        <w:t>)’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25"/>
    <w:p w14:paraId="5629D9BA" w14:textId="4C0D091E"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sidR="0070530F">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3852300A" w:rsidR="009721E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4409B7CA" w14:textId="43DC9726" w:rsidR="00581354"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9033F2"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063DC7">
        <w:rPr>
          <w:rFonts w:ascii="Tahoma" w:hAnsi="Tahoma" w:cs="Tahoma"/>
          <w:color w:val="000000"/>
          <w:sz w:val="21"/>
          <w:szCs w:val="21"/>
        </w:rPr>
        <w:t>ii</w:t>
      </w:r>
      <w:proofErr w:type="spellEnd"/>
      <w:r w:rsidRPr="00063DC7">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w:t>
      </w:r>
      <w:r w:rsidR="00F378D4" w:rsidRPr="009033F2">
        <w:rPr>
          <w:rFonts w:ascii="Tahoma" w:hAnsi="Tahoma" w:cs="Tahoma"/>
          <w:color w:val="000000"/>
          <w:sz w:val="21"/>
          <w:szCs w:val="21"/>
        </w:rPr>
        <w:t xml:space="preserve">, até o limite de 98% (noventa e oito por cento) do </w:t>
      </w:r>
      <w:r w:rsidR="0070530F">
        <w:rPr>
          <w:rFonts w:ascii="Tahoma" w:hAnsi="Tahoma" w:cs="Tahoma"/>
          <w:color w:val="000000"/>
          <w:sz w:val="21"/>
          <w:szCs w:val="21"/>
        </w:rPr>
        <w:t>Valor Nominal Unitário Atualizado</w:t>
      </w:r>
      <w:r w:rsidR="00F378D4" w:rsidRPr="009033F2">
        <w:rPr>
          <w:rFonts w:ascii="Tahoma" w:hAnsi="Tahoma" w:cs="Tahoma"/>
          <w:color w:val="000000"/>
          <w:sz w:val="21"/>
          <w:szCs w:val="21"/>
        </w:rPr>
        <w:t xml:space="preserve">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w:t>
      </w:r>
      <w:r w:rsidR="00F378D4" w:rsidRPr="009033F2">
        <w:rPr>
          <w:rFonts w:ascii="Tahoma" w:hAnsi="Tahoma" w:cs="Tahoma"/>
          <w:color w:val="000000"/>
          <w:sz w:val="21"/>
          <w:szCs w:val="21"/>
        </w:rPr>
        <w:lastRenderedPageBreak/>
        <w:t xml:space="preserve">o resgate antecipado compulsório total das Debêntures </w:t>
      </w:r>
      <w:r w:rsidRPr="009033F2">
        <w:rPr>
          <w:rFonts w:ascii="Tahoma" w:hAnsi="Tahoma" w:cs="Tahoma"/>
          <w:color w:val="000000"/>
          <w:sz w:val="21"/>
          <w:szCs w:val="21"/>
        </w:rPr>
        <w:t>(“</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r w:rsidR="00162A8D">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183D57"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w:t>
      </w:r>
      <w:r w:rsidR="0089251C" w:rsidRPr="00183D57">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183D57">
        <w:rPr>
          <w:rFonts w:ascii="Tahoma" w:hAnsi="Tahoma"/>
          <w:color w:val="000000"/>
          <w:sz w:val="21"/>
        </w:rPr>
        <w:t>Poors</w:t>
      </w:r>
      <w:proofErr w:type="spellEnd"/>
      <w:r w:rsidR="0089251C" w:rsidRPr="00183D57">
        <w:rPr>
          <w:rFonts w:ascii="Tahoma" w:hAnsi="Tahoma"/>
          <w:color w:val="000000"/>
          <w:sz w:val="21"/>
        </w:rPr>
        <w:t xml:space="preserve">, Fitch Ratings ou </w:t>
      </w:r>
      <w:proofErr w:type="spellStart"/>
      <w:r w:rsidR="0089251C" w:rsidRPr="00183D57">
        <w:rPr>
          <w:rFonts w:ascii="Tahoma" w:hAnsi="Tahoma"/>
          <w:color w:val="000000"/>
          <w:sz w:val="21"/>
        </w:rPr>
        <w:t>Moodys</w:t>
      </w:r>
      <w:proofErr w:type="spellEnd"/>
      <w:r w:rsidR="0089251C" w:rsidRPr="00183D57">
        <w:rPr>
          <w:rFonts w:ascii="Tahoma" w:hAnsi="Tahoma"/>
          <w:color w:val="000000"/>
          <w:sz w:val="21"/>
        </w:rPr>
        <w:t xml:space="preserve"> Rating; e</w:t>
      </w:r>
    </w:p>
    <w:p w14:paraId="797E8C8F" w14:textId="55AE4471" w:rsidR="0089251C" w:rsidRPr="00183D57"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E74EBB" w:rsidRDefault="00584A0F" w:rsidP="00803AA9">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w:t>
      </w:r>
      <w:r w:rsidR="0089251C" w:rsidRPr="00183D57">
        <w:rPr>
          <w:rFonts w:ascii="Tahoma" w:hAnsi="Tahoma"/>
          <w:color w:val="000000"/>
          <w:sz w:val="21"/>
        </w:rPr>
        <w:t xml:space="preserve">Seja comprovado pela Emissora e verificado pelos </w:t>
      </w:r>
      <w:r w:rsidR="005363C8" w:rsidRPr="00183D57">
        <w:rPr>
          <w:rFonts w:ascii="Tahoma" w:hAnsi="Tahoma"/>
          <w:color w:val="000000"/>
          <w:sz w:val="21"/>
          <w:lang w:val="x-none"/>
        </w:rPr>
        <w:t>D</w:t>
      </w:r>
      <w:r w:rsidR="0089251C" w:rsidRPr="00183D57">
        <w:rPr>
          <w:rFonts w:ascii="Tahoma" w:hAnsi="Tahoma"/>
          <w:color w:val="000000"/>
          <w:sz w:val="21"/>
        </w:rPr>
        <w:t xml:space="preserve">ebenturistas que, com os termos celebrados com o novo sacado, a emissora continuará a ser capaz de cumprir com o ICSD da </w:t>
      </w:r>
      <w:r w:rsidR="00803AA9" w:rsidRPr="00183D57">
        <w:rPr>
          <w:rFonts w:ascii="Tahoma" w:hAnsi="Tahoma" w:cs="Tahoma"/>
          <w:color w:val="000000"/>
          <w:sz w:val="21"/>
          <w:szCs w:val="21"/>
        </w:rPr>
        <w:t xml:space="preserve">Cláusula </w:t>
      </w:r>
      <w:r w:rsidR="00803AA9" w:rsidRPr="00183D57">
        <w:rPr>
          <w:rFonts w:ascii="Tahoma" w:hAnsi="Tahoma" w:cs="Tahoma"/>
          <w:color w:val="000000"/>
          <w:w w:val="0"/>
          <w:sz w:val="21"/>
          <w:szCs w:val="21"/>
        </w:rPr>
        <w:t>4.13.</w:t>
      </w:r>
      <w:r w:rsidR="00B737A2">
        <w:rPr>
          <w:rFonts w:ascii="Tahoma" w:hAnsi="Tahoma" w:cs="Tahoma"/>
          <w:color w:val="000000"/>
          <w:w w:val="0"/>
          <w:sz w:val="21"/>
          <w:szCs w:val="21"/>
        </w:rPr>
        <w:t>1</w:t>
      </w:r>
      <w:r w:rsidR="00803AA9" w:rsidRPr="00183D57">
        <w:rPr>
          <w:rFonts w:ascii="Tahoma" w:hAnsi="Tahoma" w:cs="Tahoma"/>
          <w:color w:val="000000"/>
          <w:w w:val="0"/>
          <w:sz w:val="21"/>
          <w:szCs w:val="21"/>
        </w:rPr>
        <w:t>.1. acima e Cláusula 6.1 abaixo</w:t>
      </w:r>
      <w:r w:rsidR="0089251C" w:rsidRPr="00183D57">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w:t>
      </w:r>
      <w:r w:rsidR="00166514">
        <w:rPr>
          <w:rFonts w:ascii="Tahoma" w:hAnsi="Tahoma" w:cs="Tahoma"/>
          <w:color w:val="000000"/>
          <w:sz w:val="21"/>
          <w:szCs w:val="21"/>
        </w:rPr>
        <w:t>,</w:t>
      </w:r>
      <w:r w:rsidR="00F378D4"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 xml:space="preserve">ao Valor Nominal Unitário </w:t>
      </w:r>
      <w:r w:rsidR="006E58F2">
        <w:rPr>
          <w:rFonts w:ascii="Tahoma" w:hAnsi="Tahoma" w:cs="Tahoma"/>
          <w:color w:val="000000"/>
          <w:sz w:val="21"/>
          <w:szCs w:val="21"/>
        </w:rPr>
        <w:t xml:space="preserve">Atualizado </w:t>
      </w:r>
      <w:r w:rsidR="00212EED" w:rsidRPr="009033F2">
        <w:rPr>
          <w:rFonts w:ascii="Tahoma" w:hAnsi="Tahoma" w:cs="Tahoma"/>
          <w:color w:val="000000"/>
          <w:sz w:val="21"/>
          <w:szCs w:val="21"/>
        </w:rPr>
        <w:t>das Debêntures</w:t>
      </w:r>
      <w:r w:rsidR="006E58F2">
        <w:rPr>
          <w:rFonts w:ascii="Tahoma" w:hAnsi="Tahoma" w:cs="Tahoma"/>
          <w:color w:val="000000"/>
          <w:sz w:val="21"/>
          <w:szCs w:val="21"/>
        </w:rPr>
        <w:t>, ou à parcela do Valor Nominal Unitário Atualizado das Debêntures</w:t>
      </w:r>
      <w:r w:rsidR="00212EED" w:rsidRPr="009033F2">
        <w:rPr>
          <w:rFonts w:ascii="Tahoma" w:hAnsi="Tahoma" w:cs="Tahoma"/>
          <w:color w:val="000000"/>
          <w:sz w:val="21"/>
          <w:szCs w:val="21"/>
        </w:rPr>
        <w:t>,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6AFE41CA" w:rsidR="005E56A2" w:rsidRPr="00584A0F"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00DD4507" w:rsidRPr="00BB5E6F">
        <w:rPr>
          <w:rFonts w:ascii="Tahoma" w:hAnsi="Tahoma" w:cs="Tahoma"/>
          <w:color w:val="000000"/>
          <w:sz w:val="21"/>
          <w:szCs w:val="21"/>
        </w:rPr>
        <w:t xml:space="preserve">A </w:t>
      </w:r>
      <w:r w:rsidR="00DD4507" w:rsidRPr="00584A0F">
        <w:rPr>
          <w:rFonts w:ascii="Tahoma" w:hAnsi="Tahoma" w:cs="Tahoma"/>
          <w:color w:val="000000"/>
          <w:sz w:val="21"/>
          <w:szCs w:val="21"/>
        </w:rPr>
        <w:t>Amortização Antecipada Compulsória e o Resgate Antecipado Compulsório</w:t>
      </w:r>
      <w:r w:rsidR="00DD4507" w:rsidRPr="00BB5E6F">
        <w:rPr>
          <w:rFonts w:ascii="Tahoma" w:hAnsi="Tahoma" w:cs="Tahoma"/>
          <w:color w:val="000000"/>
          <w:sz w:val="21"/>
          <w:szCs w:val="21"/>
        </w:rPr>
        <w:t xml:space="preserve"> serão realizados de </w:t>
      </w:r>
      <w:r w:rsidR="00DD4507" w:rsidRPr="00BB5E6F">
        <w:rPr>
          <w:rFonts w:ascii="Tahoma" w:hAnsi="Tahoma" w:cs="Tahoma"/>
          <w:color w:val="000000"/>
          <w:sz w:val="21"/>
          <w:szCs w:val="21"/>
        </w:rPr>
        <w:lastRenderedPageBreak/>
        <w:t>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BB5E6F">
        <w:rPr>
          <w:rFonts w:ascii="Tahoma" w:hAnsi="Tahoma" w:cs="Tahoma"/>
          <w:color w:val="000000"/>
          <w:sz w:val="21"/>
          <w:szCs w:val="21"/>
        </w:rPr>
        <w:t>ii</w:t>
      </w:r>
      <w:proofErr w:type="spellEnd"/>
      <w:r w:rsidR="00DD4507" w:rsidRPr="00BB5E6F">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00DD4507" w:rsidRPr="00BB5E6F">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00DD4507" w:rsidRPr="00BB5E6F">
        <w:rPr>
          <w:rFonts w:ascii="Tahoma" w:hAnsi="Tahoma" w:cs="Tahoma"/>
          <w:color w:val="000000"/>
          <w:sz w:val="21"/>
          <w:szCs w:val="21"/>
        </w:rPr>
        <w:t>Não será admitido o Resgate Antecipado parcial das Debêntures.</w:t>
      </w:r>
    </w:p>
    <w:p w14:paraId="0E871BF1" w14:textId="77777777" w:rsidR="00DD4507" w:rsidRPr="009033F2"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80427D"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w:t>
      </w:r>
      <w:proofErr w:type="spellStart"/>
      <w:r w:rsidR="00D571CD" w:rsidRPr="003F714A">
        <w:rPr>
          <w:rFonts w:ascii="Tahoma" w:hAnsi="Tahoma" w:cs="Tahoma"/>
          <w:color w:val="000000"/>
          <w:sz w:val="21"/>
          <w:szCs w:val="21"/>
        </w:rPr>
        <w:t>ii</w:t>
      </w:r>
      <w:proofErr w:type="spellEnd"/>
      <w:r w:rsidR="00D571CD" w:rsidRPr="003F714A">
        <w:rPr>
          <w:rFonts w:ascii="Tahoma" w:hAnsi="Tahoma" w:cs="Tahoma"/>
          <w:color w:val="000000"/>
          <w:sz w:val="21"/>
          <w:szCs w:val="21"/>
        </w:rPr>
        <w:t>)’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xml:space="preserve">"), a ser pago pela Emissora, será obtido pela diferença entre (B) e (A), multiplicado pelo </w:t>
      </w:r>
      <w:r w:rsidR="00FD4E88"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FD4E88" w:rsidRPr="003F714A">
        <w:rPr>
          <w:rFonts w:ascii="Tahoma" w:hAnsi="Tahoma" w:cs="Tahoma"/>
          <w:color w:val="000000"/>
          <w:sz w:val="21"/>
          <w:szCs w:val="21"/>
        </w:rPr>
        <w:t>Atualizado</w:t>
      </w:r>
      <w:r w:rsidR="00FD4E88" w:rsidRPr="003F714A">
        <w:rPr>
          <w:rFonts w:ascii="Tahoma" w:hAnsi="Tahoma" w:cs="Tahoma"/>
          <w:color w:val="333333"/>
          <w:sz w:val="21"/>
          <w:szCs w:val="21"/>
        </w:rPr>
        <w:t xml:space="preserve"> </w:t>
      </w:r>
      <w:r w:rsidR="00FD4E88">
        <w:rPr>
          <w:rFonts w:ascii="Tahoma" w:hAnsi="Tahoma" w:cs="Tahoma"/>
          <w:color w:val="333333"/>
          <w:sz w:val="21"/>
          <w:szCs w:val="21"/>
        </w:rPr>
        <w:t xml:space="preserve">ou pelo </w:t>
      </w:r>
      <w:r w:rsidR="00D571CD" w:rsidRPr="003F714A">
        <w:rPr>
          <w:rFonts w:ascii="Tahoma" w:hAnsi="Tahoma" w:cs="Tahoma"/>
          <w:color w:val="333333"/>
          <w:sz w:val="21"/>
          <w:szCs w:val="21"/>
        </w:rPr>
        <w:t>percentual de </w:t>
      </w:r>
      <w:r w:rsidR="00D571CD"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D571CD" w:rsidRPr="003F714A">
        <w:rPr>
          <w:rFonts w:ascii="Tahoma" w:hAnsi="Tahoma" w:cs="Tahoma"/>
          <w:color w:val="000000"/>
          <w:sz w:val="21"/>
          <w:szCs w:val="21"/>
        </w:rPr>
        <w:t>Atualizado</w:t>
      </w:r>
      <w:r w:rsidR="00D571CD" w:rsidRPr="003F714A">
        <w:rPr>
          <w:rFonts w:ascii="Tahoma" w:hAnsi="Tahoma" w:cs="Tahoma"/>
          <w:color w:val="333333"/>
          <w:sz w:val="21"/>
          <w:szCs w:val="21"/>
        </w:rPr>
        <w:t> que estiver sendo objeto de Resgate Antecipado Facultativo ou Amortização Antecipada Facu</w:t>
      </w:r>
      <w:r w:rsidR="00D571CD" w:rsidRPr="0080427D">
        <w:rPr>
          <w:rFonts w:ascii="Tahoma" w:hAnsi="Tahoma" w:cs="Tahoma"/>
          <w:color w:val="333333"/>
          <w:sz w:val="21"/>
          <w:szCs w:val="21"/>
        </w:rPr>
        <w:t>ltativa, conforme seja o caso ("</w:t>
      </w:r>
      <w:r w:rsidR="00D571CD" w:rsidRPr="0080427D">
        <w:rPr>
          <w:rFonts w:ascii="Tahoma" w:hAnsi="Tahoma" w:cs="Tahoma"/>
          <w:color w:val="333333"/>
          <w:sz w:val="21"/>
          <w:szCs w:val="21"/>
          <w:u w:val="single"/>
        </w:rPr>
        <w:t>%R</w:t>
      </w:r>
      <w:r w:rsidR="00D571CD" w:rsidRPr="0080427D">
        <w:rPr>
          <w:rFonts w:ascii="Tahoma" w:hAnsi="Tahoma" w:cs="Tahoma"/>
          <w:color w:val="333333"/>
          <w:sz w:val="21"/>
          <w:szCs w:val="21"/>
        </w:rPr>
        <w:t>").</w:t>
      </w:r>
    </w:p>
    <w:p w14:paraId="7A305ACB" w14:textId="77777777" w:rsidR="003F714A" w:rsidRPr="0080427D"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w:t>
      </w:r>
      <w:r w:rsidR="00FD4E88" w:rsidRPr="0080427D">
        <w:rPr>
          <w:rFonts w:ascii="Tahoma" w:hAnsi="Tahoma" w:cs="Tahoma"/>
          <w:color w:val="333333"/>
          <w:sz w:val="21"/>
          <w:szCs w:val="21"/>
        </w:rPr>
        <w:t xml:space="preserve"> Atualizado</w:t>
      </w:r>
      <w:r w:rsidRPr="0080427D">
        <w:rPr>
          <w:rFonts w:ascii="Tahoma" w:hAnsi="Tahoma" w:cs="Tahoma"/>
          <w:color w:val="333333"/>
          <w:sz w:val="21"/>
          <w:szCs w:val="21"/>
        </w:rPr>
        <w:t>,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tização Antecipada Facultati</w:t>
      </w:r>
      <w:r w:rsidRPr="009B7239">
        <w:rPr>
          <w:rFonts w:ascii="Tahoma" w:hAnsi="Tahoma" w:cs="Tahoma"/>
          <w:color w:val="333333"/>
          <w:sz w:val="21"/>
          <w:szCs w:val="21"/>
        </w:rPr>
        <w:t>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15/05/2022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15/05/2024 (exclusive)</w:t>
      </w:r>
      <w:r w:rsidRPr="009B7239">
        <w:rPr>
          <w:rFonts w:ascii="Tahoma" w:hAnsi="Tahoma" w:cs="Tahoma"/>
          <w:color w:val="333333"/>
          <w:sz w:val="21"/>
          <w:szCs w:val="21"/>
        </w:rPr>
        <w:t>, o valor da taxa percentual "i" será o menor entre: (i) taxa interna de retorno da NTN-B de</w:t>
      </w:r>
      <w:r w:rsidR="00AD69C1" w:rsidRPr="009B7239">
        <w:rPr>
          <w:rFonts w:ascii="Tahoma" w:hAnsi="Tahoma" w:cs="Tahoma"/>
          <w:color w:val="333333"/>
          <w:sz w:val="21"/>
          <w:szCs w:val="21"/>
        </w:rPr>
        <w:t xml:space="preserve"> mesma</w:t>
      </w:r>
      <w:r w:rsidRPr="009B7239">
        <w:rPr>
          <w:rFonts w:ascii="Tahoma" w:hAnsi="Tahoma" w:cs="Tahoma"/>
          <w:color w:val="333333"/>
          <w:sz w:val="21"/>
          <w:szCs w:val="21"/>
        </w:rPr>
        <w:t> </w:t>
      </w:r>
      <w:proofErr w:type="spellStart"/>
      <w:r w:rsidRPr="009B7239">
        <w:rPr>
          <w:rFonts w:ascii="Tahoma" w:hAnsi="Tahoma" w:cs="Tahoma"/>
          <w:i/>
          <w:iCs/>
          <w:color w:val="333333"/>
          <w:sz w:val="21"/>
          <w:szCs w:val="21"/>
        </w:rPr>
        <w:t>duration</w:t>
      </w:r>
      <w:proofErr w:type="spellEnd"/>
      <w:r w:rsidRPr="009B7239">
        <w:rPr>
          <w:rFonts w:ascii="Tahoma" w:hAnsi="Tahoma" w:cs="Tahoma"/>
          <w:color w:val="333333"/>
          <w:sz w:val="21"/>
          <w:szCs w:val="21"/>
        </w:rPr>
        <w:t> </w:t>
      </w:r>
      <w:r w:rsidR="00AD69C1" w:rsidRPr="009B7239">
        <w:rPr>
          <w:rFonts w:ascii="Tahoma" w:hAnsi="Tahoma" w:cs="Tahoma"/>
          <w:color w:val="333333"/>
          <w:sz w:val="21"/>
          <w:szCs w:val="21"/>
        </w:rPr>
        <w:t>da</w:t>
      </w:r>
      <w:r w:rsidRPr="009B7239">
        <w:rPr>
          <w:rFonts w:ascii="Tahoma" w:hAnsi="Tahoma" w:cs="Tahoma"/>
          <w:color w:val="333333"/>
          <w:sz w:val="21"/>
          <w:szCs w:val="21"/>
        </w:rPr>
        <w:t xml:space="preserve"> Debênture acrescida de 3,5% </w:t>
      </w:r>
      <w:proofErr w:type="spellStart"/>
      <w:r w:rsidRPr="009B7239">
        <w:rPr>
          <w:rFonts w:ascii="Tahoma" w:hAnsi="Tahoma" w:cs="Tahoma"/>
          <w:color w:val="333333"/>
          <w:sz w:val="21"/>
          <w:szCs w:val="21"/>
        </w:rPr>
        <w:t>a.a</w:t>
      </w:r>
      <w:proofErr w:type="spellEnd"/>
      <w:r w:rsidRPr="009B7239">
        <w:rPr>
          <w:rFonts w:ascii="Tahoma" w:hAnsi="Tahoma" w:cs="Tahoma"/>
          <w:color w:val="333333"/>
          <w:sz w:val="21"/>
          <w:szCs w:val="21"/>
        </w:rPr>
        <w:t xml:space="preserve"> e (</w:t>
      </w:r>
      <w:proofErr w:type="spellStart"/>
      <w:r w:rsidRPr="009B7239">
        <w:rPr>
          <w:rFonts w:ascii="Tahoma" w:hAnsi="Tahoma" w:cs="Tahoma"/>
          <w:color w:val="333333"/>
          <w:sz w:val="21"/>
          <w:szCs w:val="21"/>
        </w:rPr>
        <w:t>ii</w:t>
      </w:r>
      <w:proofErr w:type="spellEnd"/>
      <w:r w:rsidRPr="009B7239">
        <w:rPr>
          <w:rFonts w:ascii="Tahoma" w:hAnsi="Tahoma" w:cs="Tahoma"/>
          <w:color w:val="333333"/>
          <w:sz w:val="21"/>
          <w:szCs w:val="21"/>
        </w:rPr>
        <w:t>) </w:t>
      </w:r>
      <w:r w:rsidR="00D63D42" w:rsidRPr="009B7239">
        <w:rPr>
          <w:rFonts w:ascii="Tahoma" w:hAnsi="Tahoma" w:cs="Tahoma"/>
          <w:color w:val="333333"/>
          <w:sz w:val="21"/>
          <w:szCs w:val="21"/>
        </w:rPr>
        <w:t xml:space="preserve">variação positiva do IPCA acrescida de </w:t>
      </w:r>
      <w:r w:rsidRPr="009B7239">
        <w:rPr>
          <w:rFonts w:ascii="Tahoma" w:hAnsi="Tahoma" w:cs="Tahoma"/>
          <w:color w:val="333333"/>
          <w:sz w:val="21"/>
          <w:szCs w:val="21"/>
        </w:rPr>
        <w:t>6,5% a.a.</w:t>
      </w:r>
    </w:p>
    <w:p w14:paraId="33BDFA85" w14:textId="77777777"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9B7239">
        <w:rPr>
          <w:rFonts w:ascii="Tahoma" w:hAnsi="Tahoma" w:cs="Tahoma"/>
          <w:b/>
          <w:bCs/>
          <w:color w:val="333333"/>
          <w:sz w:val="21"/>
          <w:szCs w:val="21"/>
        </w:rPr>
        <w:t>B.2)</w:t>
      </w:r>
      <w:r w:rsidRPr="009B7239">
        <w:rPr>
          <w:rFonts w:ascii="Tahoma" w:hAnsi="Tahoma" w:cs="Tahoma"/>
          <w:color w:val="333333"/>
          <w:sz w:val="21"/>
          <w:szCs w:val="21"/>
        </w:rPr>
        <w:t xml:space="preserve"> Caso o Resgate Antecipado Facultativo ou Amortização Antecipada Facultativa,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15/05/2024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15/05/2026 (exclusive)</w:t>
      </w:r>
      <w:r w:rsidRPr="00FD0E00">
        <w:rPr>
          <w:rFonts w:ascii="Tahoma" w:hAnsi="Tahoma" w:cs="Tahoma"/>
          <w:color w:val="333333"/>
          <w:sz w:val="21"/>
          <w:szCs w:val="21"/>
        </w:rPr>
        <w:t>, o valor da taxa percentual</w:t>
      </w:r>
      <w:r w:rsidRPr="003F714A">
        <w:rPr>
          <w:rFonts w:ascii="Tahoma" w:hAnsi="Tahoma" w:cs="Tahoma"/>
          <w:color w:val="333333"/>
          <w:sz w:val="21"/>
          <w:szCs w:val="21"/>
        </w:rPr>
        <w:t xml:space="preserve">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xml:space="preserve">)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lastRenderedPageBreak/>
        <w:t>Em que</w:t>
      </w:r>
      <w:r w:rsidRPr="003F714A">
        <w:rPr>
          <w:rFonts w:ascii="Tahoma" w:hAnsi="Tahoma" w:cs="Tahoma"/>
          <w:color w:val="333333"/>
          <w:sz w:val="21"/>
          <w:szCs w:val="21"/>
        </w:rPr>
        <w:t>:</w:t>
      </w:r>
    </w:p>
    <w:p w14:paraId="5CE89F0D" w14:textId="22F83EED"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63275C">
        <w:rPr>
          <w:rFonts w:ascii="Tahoma" w:hAnsi="Tahoma" w:cs="Tahoma"/>
          <w:b/>
          <w:bCs/>
          <w:i/>
          <w:iCs/>
          <w:color w:val="333333"/>
          <w:sz w:val="21"/>
          <w:szCs w:val="21"/>
        </w:rPr>
        <w:t>VNek</w:t>
      </w:r>
      <w:proofErr w:type="spellEnd"/>
      <w:r w:rsidRPr="0063275C">
        <w:rPr>
          <w:rFonts w:ascii="Tahoma" w:hAnsi="Tahoma" w:cs="Tahoma"/>
          <w:b/>
          <w:bCs/>
          <w:i/>
          <w:iCs/>
          <w:color w:val="333333"/>
          <w:sz w:val="21"/>
          <w:szCs w:val="21"/>
        </w:rPr>
        <w:t xml:space="preserve"> =</w:t>
      </w:r>
      <w:r w:rsidRPr="0063275C">
        <w:rPr>
          <w:rFonts w:ascii="Tahoma" w:hAnsi="Tahoma" w:cs="Tahoma"/>
          <w:i/>
          <w:iCs/>
          <w:color w:val="333333"/>
          <w:sz w:val="21"/>
          <w:szCs w:val="21"/>
        </w:rPr>
        <w:t xml:space="preserve"> valor nominal unitário</w:t>
      </w:r>
      <w:r w:rsidR="00FD4E88" w:rsidRPr="0063275C">
        <w:rPr>
          <w:rFonts w:ascii="Tahoma" w:hAnsi="Tahoma" w:cs="Tahoma"/>
          <w:i/>
          <w:iCs/>
          <w:color w:val="333333"/>
          <w:sz w:val="21"/>
          <w:szCs w:val="21"/>
        </w:rPr>
        <w:t xml:space="preserve"> </w:t>
      </w:r>
      <w:r w:rsidRPr="0063275C">
        <w:rPr>
          <w:rFonts w:ascii="Tahoma" w:hAnsi="Tahoma" w:cs="Tahoma"/>
          <w:i/>
          <w:iCs/>
          <w:color w:val="333333"/>
          <w:sz w:val="21"/>
          <w:szCs w:val="21"/>
        </w:rPr>
        <w:t>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FVPk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3F714A">
        <w:rPr>
          <w:rFonts w:ascii="Tahoma" w:hAnsi="Tahoma" w:cs="Tahoma"/>
          <w:b/>
          <w:bCs/>
          <w:color w:val="333333"/>
          <w:sz w:val="21"/>
          <w:szCs w:val="21"/>
        </w:rPr>
        <w:t>FVPk</w:t>
      </w:r>
      <w:proofErr w:type="spellEnd"/>
      <w:r w:rsidRPr="003F714A">
        <w:rPr>
          <w:rFonts w:ascii="Tahoma" w:hAnsi="Tahoma" w:cs="Tahoma"/>
          <w:b/>
          <w:bCs/>
          <w:color w:val="333333"/>
          <w:sz w:val="21"/>
          <w:szCs w:val="21"/>
        </w:rPr>
        <w:t xml:space="preserve"> = (1+ i)</w:t>
      </w:r>
      <w:r w:rsidRPr="003F714A">
        <w:rPr>
          <w:rFonts w:ascii="Tahoma" w:hAnsi="Tahoma" w:cs="Tahoma"/>
          <w:b/>
          <w:bCs/>
          <w:color w:val="333333"/>
          <w:sz w:val="17"/>
          <w:szCs w:val="17"/>
          <w:vertAlign w:val="superscript"/>
        </w:rPr>
        <w:t>(</w:t>
      </w:r>
      <w:proofErr w:type="spellStart"/>
      <w:r w:rsidRPr="003F714A">
        <w:rPr>
          <w:rFonts w:ascii="Tahoma" w:hAnsi="Tahoma" w:cs="Tahoma"/>
          <w:b/>
          <w:bCs/>
          <w:color w:val="333333"/>
          <w:sz w:val="17"/>
          <w:szCs w:val="17"/>
          <w:vertAlign w:val="superscript"/>
        </w:rPr>
        <w:t>nk</w:t>
      </w:r>
      <w:proofErr w:type="spellEnd"/>
      <w:r w:rsidRPr="003F714A">
        <w:rPr>
          <w:rFonts w:ascii="Tahoma" w:hAnsi="Tahoma" w:cs="Tahoma"/>
          <w:b/>
          <w:bCs/>
          <w:color w:val="333333"/>
          <w:sz w:val="17"/>
          <w:szCs w:val="17"/>
          <w:vertAlign w:val="superscript"/>
        </w:rPr>
        <w:t xml:space="preserve">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nk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CResgate</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 xml:space="preserve">P = 0,25% * </w:t>
      </w:r>
      <w:proofErr w:type="spellStart"/>
      <w:r w:rsidRPr="003F714A">
        <w:rPr>
          <w:rFonts w:ascii="Tahoma" w:hAnsi="Tahoma" w:cs="Tahoma"/>
          <w:b/>
          <w:bCs/>
          <w:color w:val="000000"/>
          <w:sz w:val="21"/>
          <w:szCs w:val="21"/>
        </w:rPr>
        <w:t>Duration</w:t>
      </w:r>
      <w:proofErr w:type="spellEnd"/>
      <w:r w:rsidRPr="003F714A">
        <w:rPr>
          <w:rFonts w:ascii="Tahoma" w:hAnsi="Tahoma" w:cs="Tahoma"/>
          <w:b/>
          <w:bCs/>
          <w:color w:val="000000"/>
          <w:sz w:val="21"/>
          <w:szCs w:val="21"/>
        </w:rPr>
        <w:t xml:space="preserve">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P =</w:t>
      </w:r>
      <w:r w:rsidRPr="003F714A">
        <w:rPr>
          <w:rFonts w:ascii="Tahoma" w:hAnsi="Tahoma" w:cs="Tahoma"/>
          <w:i/>
          <w:iCs/>
          <w:color w:val="000000"/>
          <w:sz w:val="21"/>
          <w:szCs w:val="21"/>
        </w:rPr>
        <w:t xml:space="preserve"> Prêmio de recompra;</w:t>
      </w:r>
    </w:p>
    <w:p w14:paraId="30ECBD12" w14:textId="20A2008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w:t>
      </w:r>
      <w:r w:rsidRPr="008776FD">
        <w:rPr>
          <w:rFonts w:ascii="Tahoma" w:hAnsi="Tahoma" w:cs="Tahoma"/>
          <w:i/>
          <w:iCs/>
          <w:color w:val="000000"/>
          <w:sz w:val="21"/>
          <w:szCs w:val="21"/>
        </w:rPr>
        <w:t xml:space="preserve">Nominal </w:t>
      </w:r>
      <w:r w:rsidR="00FD4E88" w:rsidRPr="008776FD">
        <w:rPr>
          <w:rFonts w:ascii="Tahoma" w:hAnsi="Tahoma" w:cs="Tahoma"/>
          <w:i/>
          <w:iCs/>
          <w:color w:val="000000"/>
          <w:sz w:val="21"/>
          <w:szCs w:val="21"/>
        </w:rPr>
        <w:t xml:space="preserve">Unitário </w:t>
      </w:r>
      <w:r w:rsidRPr="008776FD">
        <w:rPr>
          <w:rFonts w:ascii="Tahoma" w:hAnsi="Tahoma" w:cs="Tahoma"/>
          <w:i/>
          <w:iCs/>
          <w:color w:val="000000"/>
          <w:sz w:val="21"/>
          <w:szCs w:val="21"/>
        </w:rPr>
        <w:t>Atualizado</w:t>
      </w:r>
      <w:r w:rsidRPr="003F714A">
        <w:rPr>
          <w:rFonts w:ascii="Tahoma" w:hAnsi="Tahoma" w:cs="Tahoma"/>
          <w:i/>
          <w:iCs/>
          <w:color w:val="000000"/>
          <w:sz w:val="21"/>
          <w:szCs w:val="21"/>
        </w:rPr>
        <w:t xml:space="preserve"> a ser </w:t>
      </w:r>
      <w:r w:rsidR="00BB6329" w:rsidRPr="003F714A">
        <w:rPr>
          <w:rFonts w:ascii="Tahoma" w:hAnsi="Tahoma" w:cs="Tahoma"/>
          <w:i/>
          <w:iCs/>
          <w:color w:val="000000"/>
          <w:sz w:val="21"/>
          <w:szCs w:val="21"/>
        </w:rPr>
        <w:t>re</w:t>
      </w:r>
      <w:r w:rsidR="00BB6329">
        <w:rPr>
          <w:rFonts w:ascii="Tahoma" w:hAnsi="Tahoma" w:cs="Tahoma"/>
          <w:i/>
          <w:iCs/>
          <w:color w:val="000000"/>
          <w:sz w:val="21"/>
          <w:szCs w:val="21"/>
        </w:rPr>
        <w:t>sgatado</w:t>
      </w:r>
      <w:r w:rsidRPr="003F714A">
        <w:rPr>
          <w:rFonts w:ascii="Tahoma" w:hAnsi="Tahoma" w:cs="Tahoma"/>
          <w:i/>
          <w:iCs/>
          <w:color w:val="000000"/>
          <w:sz w:val="21"/>
          <w:szCs w:val="21"/>
        </w:rPr>
        <w:t>;</w:t>
      </w:r>
    </w:p>
    <w:p w14:paraId="051E2280" w14:textId="01FAE2FC"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9033F2" w:rsidRDefault="009721E0">
      <w:pPr>
        <w:pStyle w:val="Ttulo1"/>
        <w:rPr>
          <w:rFonts w:ascii="Tahoma" w:hAnsi="Tahoma" w:cs="Tahoma"/>
          <w:sz w:val="21"/>
          <w:szCs w:val="21"/>
        </w:rPr>
      </w:pPr>
      <w:bookmarkStart w:id="127" w:name="_DV_M238"/>
      <w:bookmarkEnd w:id="127"/>
      <w:r w:rsidRPr="009033F2">
        <w:rPr>
          <w:rFonts w:ascii="Tahoma" w:hAnsi="Tahoma" w:cs="Tahoma"/>
          <w:sz w:val="21"/>
          <w:szCs w:val="21"/>
        </w:rPr>
        <w:t>CLÁUSULA VI - VENCIMENTO ANTECIPADO</w:t>
      </w:r>
      <w:bookmarkEnd w:id="123"/>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8" w:name="_DV_M239"/>
      <w:bookmarkEnd w:id="128"/>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xml:space="preserve">, observado o prazo de cura de até 15 (quinze) dias corridos contado da data do recebimento de comunicação enviada pelo Agente Fiduciário a respeito de referido </w:t>
      </w:r>
      <w:r w:rsidR="00A3628B" w:rsidRPr="009033F2">
        <w:rPr>
          <w:rFonts w:ascii="Tahoma" w:hAnsi="Tahoma" w:cs="Tahoma"/>
          <w:color w:val="000000"/>
          <w:sz w:val="21"/>
          <w:szCs w:val="21"/>
        </w:rPr>
        <w:lastRenderedPageBreak/>
        <w:t>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29"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w:t>
      </w:r>
      <w:proofErr w:type="spellStart"/>
      <w:r w:rsidRPr="003977FF">
        <w:rPr>
          <w:rFonts w:ascii="Tahoma" w:hAnsi="Tahoma"/>
          <w:b/>
          <w:i/>
          <w:sz w:val="21"/>
        </w:rPr>
        <w:t>ii</w:t>
      </w:r>
      <w:proofErr w:type="spellEnd"/>
      <w:r w:rsidRPr="003977FF">
        <w:rPr>
          <w:rFonts w:ascii="Tahoma" w:hAnsi="Tahoma"/>
          <w:b/>
          <w:i/>
          <w:sz w:val="21"/>
        </w:rPr>
        <w:t>)</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30" w:name="m_-104612007163469689__Ref429512551"/>
      <w:bookmarkEnd w:id="129"/>
      <w:bookmarkEnd w:id="130"/>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867B73">
        <w:rPr>
          <w:rFonts w:ascii="Tahoma" w:hAnsi="Tahoma" w:cs="Tahoma"/>
          <w:color w:val="000000"/>
          <w:sz w:val="21"/>
          <w:szCs w:val="21"/>
        </w:rPr>
        <w:t>s</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31" w:name="_DV_M241"/>
      <w:bookmarkStart w:id="132" w:name="_DV_M253"/>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4"/>
      <w:bookmarkStart w:id="143" w:name="_DV_M266"/>
      <w:bookmarkEnd w:id="131"/>
      <w:bookmarkEnd w:id="132"/>
      <w:bookmarkEnd w:id="133"/>
      <w:bookmarkEnd w:id="134"/>
      <w:bookmarkEnd w:id="135"/>
      <w:bookmarkEnd w:id="136"/>
      <w:bookmarkEnd w:id="137"/>
      <w:bookmarkEnd w:id="138"/>
      <w:bookmarkEnd w:id="139"/>
      <w:bookmarkEnd w:id="140"/>
      <w:bookmarkEnd w:id="141"/>
      <w:bookmarkEnd w:id="142"/>
      <w:bookmarkEnd w:id="143"/>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w:t>
      </w:r>
      <w:r w:rsidRPr="009033F2">
        <w:rPr>
          <w:rFonts w:ascii="Tahoma" w:hAnsi="Tahoma" w:cs="Tahoma"/>
          <w:color w:val="000000"/>
          <w:sz w:val="21"/>
          <w:szCs w:val="21"/>
        </w:rPr>
        <w:lastRenderedPageBreak/>
        <w:t xml:space="preserve">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340CD1"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6391E026" w14:textId="77777777" w:rsidR="005A40ED" w:rsidRDefault="005A40ED" w:rsidP="005A40ED">
      <w:pPr>
        <w:pStyle w:val="PargrafodaLista"/>
        <w:rPr>
          <w:rFonts w:ascii="Tahoma" w:hAnsi="Tahoma" w:cs="Tahoma"/>
          <w:color w:val="000000"/>
          <w:sz w:val="21"/>
          <w:szCs w:val="21"/>
        </w:rPr>
      </w:pPr>
    </w:p>
    <w:p w14:paraId="6E50F515" w14:textId="115A7BE1"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w:t>
      </w:r>
      <w:proofErr w:type="spellStart"/>
      <w:r w:rsidR="006F5FD7" w:rsidRPr="00E74EBB">
        <w:rPr>
          <w:rFonts w:ascii="Tahoma" w:hAnsi="Tahoma" w:cs="Tahoma"/>
          <w:color w:val="000000"/>
          <w:sz w:val="21"/>
          <w:szCs w:val="21"/>
        </w:rPr>
        <w:t>ICSDs</w:t>
      </w:r>
      <w:proofErr w:type="spellEnd"/>
      <w:r w:rsidR="006F5FD7" w:rsidRPr="00E74EBB">
        <w:rPr>
          <w:rFonts w:ascii="Tahoma" w:hAnsi="Tahoma" w:cs="Tahoma"/>
          <w:color w:val="000000"/>
          <w:sz w:val="21"/>
          <w:szCs w:val="21"/>
        </w:rPr>
        <w:t xml:space="preserve">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w:t>
      </w:r>
      <w:r w:rsidR="00B737A2">
        <w:rPr>
          <w:rFonts w:ascii="Tahoma" w:hAnsi="Tahoma"/>
          <w:color w:val="000000"/>
          <w:sz w:val="21"/>
        </w:rPr>
        <w:t>C</w:t>
      </w:r>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w:t>
      </w:r>
      <w:r w:rsidRPr="009033F2">
        <w:rPr>
          <w:rFonts w:ascii="Tahoma" w:hAnsi="Tahoma" w:cs="Tahoma"/>
          <w:color w:val="000000"/>
          <w:sz w:val="21"/>
          <w:szCs w:val="21"/>
        </w:rPr>
        <w:lastRenderedPageBreak/>
        <w:t xml:space="preserve">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0EB3AD2E" w14:textId="77777777" w:rsidR="00D45CD6"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9033F2" w:rsidRDefault="00D45CD6" w:rsidP="009033F2">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144"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44"/>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w:t>
      </w:r>
      <w:proofErr w:type="spellStart"/>
      <w:r w:rsidRPr="009033F2">
        <w:rPr>
          <w:rStyle w:val="DeltaViewInsertion"/>
          <w:rFonts w:ascii="Tahoma" w:hAnsi="Tahoma" w:cs="Tahoma"/>
          <w:b/>
          <w:bCs/>
          <w:i/>
          <w:iCs/>
          <w:color w:val="000000"/>
          <w:sz w:val="21"/>
          <w:szCs w:val="21"/>
          <w:u w:val="none"/>
        </w:rPr>
        <w:t>iii</w:t>
      </w:r>
      <w:proofErr w:type="spellEnd"/>
      <w:r w:rsidRPr="009033F2">
        <w:rPr>
          <w:rStyle w:val="DeltaViewInsertion"/>
          <w:rFonts w:ascii="Tahoma" w:hAnsi="Tahoma" w:cs="Tahoma"/>
          <w:b/>
          <w:bCs/>
          <w:i/>
          <w:iCs/>
          <w:color w:val="000000"/>
          <w:sz w:val="21"/>
          <w:szCs w:val="21"/>
          <w:u w:val="none"/>
        </w:rPr>
        <w:t xml:space="preserve">)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r w:rsidR="00867B73">
        <w:rPr>
          <w:rStyle w:val="DeltaViewInsertion"/>
          <w:rFonts w:ascii="Tahoma" w:hAnsi="Tahoma" w:cs="Tahoma"/>
          <w:color w:val="000000"/>
          <w:sz w:val="21"/>
          <w:szCs w:val="21"/>
          <w:u w:val="none"/>
        </w:rPr>
        <w:t>11</w:t>
      </w:r>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6EDDFE17" w14:textId="5569A5F9" w:rsidR="00FD4E88"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9033F2" w:rsidRDefault="00584A0F" w:rsidP="009033F2">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00FD4E88" w:rsidRPr="00FD4E88">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45" w:name="_DV_M267"/>
      <w:bookmarkStart w:id="146" w:name="_Toc499990368"/>
      <w:bookmarkEnd w:id="145"/>
      <w:r w:rsidRPr="009033F2">
        <w:rPr>
          <w:rFonts w:ascii="Tahoma" w:hAnsi="Tahoma" w:cs="Tahoma"/>
          <w:w w:val="0"/>
          <w:sz w:val="21"/>
          <w:szCs w:val="21"/>
        </w:rPr>
        <w:t xml:space="preserve">CLÁUSULA VII - OBRIGAÇÕES ADICIONAIS DA </w:t>
      </w:r>
      <w:bookmarkStart w:id="147" w:name="_DV_M268"/>
      <w:bookmarkEnd w:id="146"/>
      <w:bookmarkEnd w:id="147"/>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48" w:name="_DV_M269"/>
      <w:bookmarkEnd w:id="148"/>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49"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50" w:name="_DV_M270"/>
      <w:bookmarkEnd w:id="149"/>
      <w:bookmarkEnd w:id="150"/>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iv</w:t>
      </w:r>
      <w:proofErr w:type="spellEnd"/>
      <w:r w:rsidRPr="009033F2">
        <w:rPr>
          <w:rFonts w:ascii="Tahoma" w:hAnsi="Tahoma" w:cs="Tahoma"/>
          <w:b/>
          <w:bCs/>
          <w:i/>
          <w:iCs/>
          <w:color w:val="000000"/>
          <w:w w:val="0"/>
          <w:sz w:val="21"/>
          <w:szCs w:val="21"/>
        </w:rPr>
        <w:t xml:space="preserve">)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 xml:space="preserve">não realizar operações fora de seu objeto social, observadas as disposições estatutárias, legais e </w:t>
      </w:r>
      <w:r w:rsidRPr="009033F2">
        <w:rPr>
          <w:rFonts w:ascii="Tahoma" w:hAnsi="Tahoma" w:cs="Tahoma"/>
          <w:color w:val="000000"/>
          <w:w w:val="0"/>
          <w:sz w:val="21"/>
          <w:szCs w:val="21"/>
        </w:rPr>
        <w:lastRenderedPageBreak/>
        <w:t>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r w:rsidR="0084563E">
        <w:rPr>
          <w:rFonts w:ascii="Tahoma" w:hAnsi="Tahoma" w:cs="Tahoma"/>
          <w:b/>
          <w:bCs/>
          <w:color w:val="000000"/>
          <w:w w:val="0"/>
          <w:sz w:val="21"/>
          <w:szCs w:val="21"/>
        </w:rPr>
        <w:t>e</w:t>
      </w:r>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r w:rsidR="0084563E">
        <w:rPr>
          <w:rFonts w:ascii="Tahoma" w:hAnsi="Tahoma" w:cs="Tahoma"/>
          <w:b/>
          <w:bCs/>
          <w:color w:val="000000"/>
          <w:sz w:val="21"/>
          <w:szCs w:val="21"/>
        </w:rPr>
        <w:t>f</w:t>
      </w:r>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r w:rsidR="00950BA7">
        <w:rPr>
          <w:rFonts w:ascii="Tahoma" w:hAnsi="Tahoma" w:cs="Tahoma"/>
          <w:color w:val="000000"/>
          <w:sz w:val="21"/>
          <w:szCs w:val="21"/>
        </w:rPr>
        <w:t>g</w:t>
      </w:r>
      <w:r w:rsidRPr="009033F2">
        <w:rPr>
          <w:rFonts w:ascii="Tahoma" w:hAnsi="Tahoma" w:cs="Tahoma"/>
          <w:color w:val="000000"/>
          <w:sz w:val="21"/>
          <w:szCs w:val="21"/>
        </w:rPr>
        <w:t>”,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g</w:t>
      </w:r>
      <w:r w:rsidRPr="009033F2">
        <w:rPr>
          <w:rFonts w:ascii="Tahoma" w:hAnsi="Tahoma" w:cs="Tahoma"/>
          <w:b/>
          <w:bCs/>
          <w:sz w:val="21"/>
          <w:szCs w:val="21"/>
        </w:rPr>
        <w:t>)</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51"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151"/>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52"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9033F2">
        <w:rPr>
          <w:rFonts w:ascii="Tahoma" w:hAnsi="Tahoma" w:cs="Tahoma"/>
          <w:color w:val="000000"/>
          <w:w w:val="0"/>
          <w:sz w:val="21"/>
          <w:szCs w:val="21"/>
        </w:rPr>
        <w:t>ii</w:t>
      </w:r>
      <w:proofErr w:type="spellEnd"/>
      <w:r w:rsidRPr="009033F2">
        <w:rPr>
          <w:rFonts w:ascii="Tahoma" w:hAnsi="Tahoma" w:cs="Tahoma"/>
          <w:color w:val="000000"/>
          <w:w w:val="0"/>
          <w:sz w:val="21"/>
          <w:szCs w:val="21"/>
        </w:rPr>
        <w:t>)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3" w:name="_Ref168844076"/>
      <w:bookmarkEnd w:id="152"/>
      <w:r w:rsidRPr="009033F2">
        <w:rPr>
          <w:rFonts w:ascii="Tahoma" w:hAnsi="Tahoma" w:cs="Tahoma"/>
          <w:b/>
          <w:bCs/>
          <w:sz w:val="21"/>
          <w:szCs w:val="21"/>
        </w:rPr>
        <w:t>(</w:t>
      </w:r>
      <w:r w:rsidR="0084563E">
        <w:rPr>
          <w:rFonts w:ascii="Tahoma" w:hAnsi="Tahoma" w:cs="Tahoma"/>
          <w:b/>
          <w:bCs/>
          <w:sz w:val="21"/>
          <w:szCs w:val="21"/>
        </w:rPr>
        <w:t>h</w:t>
      </w:r>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154"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154"/>
      <w:r w:rsidRPr="009033F2">
        <w:rPr>
          <w:rFonts w:ascii="Tahoma" w:hAnsi="Tahoma" w:cs="Tahoma"/>
          <w:color w:val="000000"/>
          <w:w w:val="0"/>
          <w:sz w:val="21"/>
          <w:szCs w:val="21"/>
        </w:rPr>
        <w:t xml:space="preserve"> pela Emissora </w:t>
      </w:r>
      <w:r w:rsidRPr="009033F2">
        <w:rPr>
          <w:rFonts w:ascii="Tahoma" w:hAnsi="Tahoma" w:cs="Tahoma"/>
          <w:sz w:val="21"/>
          <w:szCs w:val="21"/>
        </w:rPr>
        <w:t xml:space="preserve">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w:t>
      </w:r>
      <w:r w:rsidRPr="009033F2">
        <w:rPr>
          <w:rFonts w:ascii="Tahoma" w:hAnsi="Tahoma" w:cs="Tahoma"/>
          <w:sz w:val="21"/>
          <w:szCs w:val="21"/>
        </w:rPr>
        <w:lastRenderedPageBreak/>
        <w:t>objeto social, exceto por aqueles questionados de boa-fé nas esferas administrativa e/ou judicial;</w:t>
      </w:r>
      <w:bookmarkEnd w:id="153"/>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i</w:t>
      </w:r>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j</w:t>
      </w:r>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k</w:t>
      </w:r>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5" w:name="_Ref168844078"/>
      <w:r w:rsidRPr="009033F2">
        <w:rPr>
          <w:rFonts w:ascii="Tahoma" w:hAnsi="Tahoma" w:cs="Tahoma"/>
          <w:b/>
          <w:bCs/>
          <w:sz w:val="21"/>
          <w:szCs w:val="21"/>
        </w:rPr>
        <w:t>(</w:t>
      </w:r>
      <w:r w:rsidR="0084563E">
        <w:rPr>
          <w:rFonts w:ascii="Tahoma" w:hAnsi="Tahoma" w:cs="Tahoma"/>
          <w:b/>
          <w:bCs/>
          <w:sz w:val="21"/>
          <w:szCs w:val="21"/>
        </w:rPr>
        <w:t>l</w:t>
      </w:r>
      <w:r w:rsidRPr="009033F2">
        <w:rPr>
          <w:rFonts w:ascii="Tahoma" w:hAnsi="Tahoma" w:cs="Tahoma"/>
          <w:b/>
          <w:bCs/>
          <w:sz w:val="21"/>
          <w:szCs w:val="21"/>
        </w:rPr>
        <w:t>)</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55"/>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m</w:t>
      </w:r>
      <w:r w:rsidRPr="009033F2">
        <w:rPr>
          <w:rFonts w:ascii="Tahoma" w:hAnsi="Tahoma" w:cs="Tahoma"/>
          <w:b/>
          <w:bCs/>
          <w:sz w:val="21"/>
          <w:szCs w:val="21"/>
        </w:rPr>
        <w:t>)</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n</w:t>
      </w:r>
      <w:r w:rsidRPr="009033F2">
        <w:rPr>
          <w:rFonts w:ascii="Tahoma" w:hAnsi="Tahoma" w:cs="Tahoma"/>
          <w:b/>
          <w:bCs/>
          <w:sz w:val="21"/>
          <w:szCs w:val="21"/>
        </w:rPr>
        <w:t>)</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o</w:t>
      </w:r>
      <w:r w:rsidRPr="009033F2">
        <w:rPr>
          <w:rFonts w:ascii="Tahoma" w:hAnsi="Tahoma" w:cs="Tahoma"/>
          <w:b/>
          <w:bCs/>
          <w:sz w:val="21"/>
          <w:szCs w:val="21"/>
        </w:rPr>
        <w:t>)</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w:t>
      </w:r>
      <w:r w:rsidRPr="009033F2">
        <w:rPr>
          <w:rFonts w:ascii="Tahoma" w:hAnsi="Tahoma" w:cs="Tahoma"/>
          <w:sz w:val="21"/>
          <w:szCs w:val="21"/>
        </w:rPr>
        <w:lastRenderedPageBreak/>
        <w:t xml:space="preserve">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p</w:t>
      </w:r>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q</w:t>
      </w:r>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r</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17F23FA3"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w:t>
      </w:r>
      <w:r w:rsidR="00FD0E00">
        <w:rPr>
          <w:rFonts w:ascii="Tahoma" w:hAnsi="Tahoma" w:cs="Tahoma"/>
          <w:sz w:val="21"/>
          <w:szCs w:val="21"/>
        </w:rPr>
        <w:t xml:space="preserve"> </w:t>
      </w:r>
      <w:r w:rsidR="00E0704F">
        <w:rPr>
          <w:rFonts w:ascii="Tahoma" w:hAnsi="Tahoma" w:cs="Tahoma"/>
          <w:sz w:val="21"/>
          <w:szCs w:val="21"/>
        </w:rPr>
        <w:t>71.317.142,96 (setenta e um milhões trezentos e dezessete mil cento e quarenta e dois reais e noventa e seis centavos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proofErr w:type="spellStart"/>
      <w:r w:rsidR="001C2F21" w:rsidRPr="001C2F21">
        <w:rPr>
          <w:rFonts w:ascii="Tahoma" w:hAnsi="Tahoma" w:cs="Tahoma"/>
          <w:i/>
          <w:iCs/>
          <w:sz w:val="21"/>
          <w:szCs w:val="21"/>
        </w:rPr>
        <w:t>covenants</w:t>
      </w:r>
      <w:proofErr w:type="spellEnd"/>
      <w:r w:rsidR="001C2F21" w:rsidRPr="001C2F21">
        <w:rPr>
          <w:rFonts w:ascii="Tahoma" w:hAnsi="Tahoma" w:cs="Tahoma"/>
          <w:sz w:val="21"/>
          <w:szCs w:val="21"/>
        </w:rPr>
        <w:t xml:space="preserve"> financeiros, que venham a ser mais gravosos ou restritivos para a Emissora, de modo que a presente operação passe a contar com os mesmos </w:t>
      </w:r>
      <w:proofErr w:type="spellStart"/>
      <w:r w:rsidR="001C2F21" w:rsidRPr="001C2F21">
        <w:rPr>
          <w:rFonts w:ascii="Tahoma" w:hAnsi="Tahoma" w:cs="Tahoma"/>
          <w:i/>
          <w:iCs/>
          <w:sz w:val="21"/>
          <w:szCs w:val="21"/>
        </w:rPr>
        <w:t>covenants</w:t>
      </w:r>
      <w:proofErr w:type="spellEnd"/>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156" w:name="_DV_M298"/>
      <w:bookmarkStart w:id="157" w:name="_DV_M396"/>
      <w:bookmarkStart w:id="158" w:name="_DV_M397"/>
      <w:bookmarkStart w:id="159" w:name="_DV_M398"/>
      <w:bookmarkStart w:id="160" w:name="_DV_M399"/>
      <w:bookmarkStart w:id="161" w:name="_DV_M401"/>
      <w:bookmarkStart w:id="162" w:name="_DV_M402"/>
      <w:bookmarkStart w:id="163" w:name="_DV_M403"/>
      <w:bookmarkStart w:id="164" w:name="_DV_M406"/>
      <w:bookmarkStart w:id="165" w:name="_Toc499990383"/>
      <w:bookmarkEnd w:id="156"/>
      <w:bookmarkEnd w:id="157"/>
      <w:bookmarkEnd w:id="158"/>
      <w:bookmarkEnd w:id="159"/>
      <w:bookmarkEnd w:id="160"/>
      <w:bookmarkEnd w:id="161"/>
      <w:bookmarkEnd w:id="162"/>
      <w:bookmarkEnd w:id="163"/>
      <w:bookmarkEnd w:id="164"/>
      <w:r w:rsidRPr="009033F2">
        <w:rPr>
          <w:rFonts w:ascii="Tahoma" w:hAnsi="Tahoma" w:cs="Tahoma"/>
          <w:w w:val="0"/>
          <w:sz w:val="21"/>
          <w:szCs w:val="21"/>
        </w:rPr>
        <w:lastRenderedPageBreak/>
        <w:t>CLÁUSULA VIII - DECLARAÇÕES</w:t>
      </w:r>
      <w:bookmarkStart w:id="166" w:name="_DV_M407"/>
      <w:bookmarkEnd w:id="165"/>
      <w:bookmarkEnd w:id="166"/>
      <w:r w:rsidRPr="009033F2">
        <w:rPr>
          <w:rFonts w:ascii="Tahoma" w:hAnsi="Tahoma" w:cs="Tahoma"/>
          <w:w w:val="0"/>
          <w:sz w:val="21"/>
          <w:szCs w:val="21"/>
        </w:rPr>
        <w:t xml:space="preserve"> E GARANTIAS</w:t>
      </w:r>
      <w:bookmarkStart w:id="167" w:name="_DV_C457"/>
      <w:r w:rsidRPr="009033F2">
        <w:rPr>
          <w:rStyle w:val="DeltaViewInsertion"/>
          <w:rFonts w:ascii="Tahoma" w:hAnsi="Tahoma" w:cs="Tahoma"/>
          <w:smallCaps w:val="0"/>
          <w:color w:val="000000"/>
          <w:w w:val="0"/>
          <w:sz w:val="21"/>
          <w:szCs w:val="21"/>
          <w:u w:val="none"/>
        </w:rPr>
        <w:t xml:space="preserve"> DA EMISSORA</w:t>
      </w:r>
      <w:bookmarkEnd w:id="167"/>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68"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69" w:name="_DV_M408"/>
      <w:bookmarkEnd w:id="168"/>
      <w:bookmarkEnd w:id="169"/>
      <w:r w:rsidRPr="009033F2">
        <w:rPr>
          <w:rFonts w:ascii="Tahoma" w:hAnsi="Tahoma" w:cs="Tahoma"/>
          <w:b/>
          <w:bCs/>
          <w:color w:val="000000"/>
          <w:w w:val="0"/>
          <w:sz w:val="21"/>
          <w:szCs w:val="21"/>
        </w:rPr>
        <w:t>8.1.</w:t>
      </w:r>
      <w:bookmarkStart w:id="170" w:name="_DV_M409"/>
      <w:bookmarkEnd w:id="170"/>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71" w:name="_Hlk531087092"/>
      <w:r w:rsidRPr="009033F2">
        <w:rPr>
          <w:rFonts w:ascii="Tahoma" w:hAnsi="Tahoma" w:cs="Tahoma"/>
          <w:color w:val="000000"/>
          <w:sz w:val="21"/>
          <w:szCs w:val="21"/>
        </w:rPr>
        <w:t xml:space="preserve"> para os quais tenham sido </w:t>
      </w:r>
      <w:r w:rsidRPr="009033F2">
        <w:rPr>
          <w:rFonts w:ascii="Tahoma" w:hAnsi="Tahoma" w:cs="Tahoma"/>
          <w:color w:val="000000"/>
          <w:sz w:val="21"/>
          <w:szCs w:val="21"/>
        </w:rPr>
        <w:lastRenderedPageBreak/>
        <w:t>obtidos efeitos suspensivos</w:t>
      </w:r>
      <w:bookmarkEnd w:id="171"/>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72" w:name="_DV_C478"/>
    </w:p>
    <w:bookmarkEnd w:id="172"/>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73" w:name="_DV_M357"/>
      <w:bookmarkStart w:id="174" w:name="_DV_M358"/>
      <w:bookmarkStart w:id="175" w:name="_DV_M359"/>
      <w:bookmarkStart w:id="176" w:name="_DV_M360"/>
      <w:bookmarkStart w:id="177" w:name="_DV_M361"/>
      <w:bookmarkStart w:id="178" w:name="_DV_M362"/>
      <w:bookmarkStart w:id="179" w:name="_DV_M363"/>
      <w:bookmarkStart w:id="180" w:name="_DV_M364"/>
      <w:bookmarkStart w:id="181" w:name="_DV_M365"/>
      <w:bookmarkStart w:id="182" w:name="_DV_M366"/>
      <w:bookmarkStart w:id="183" w:name="_DV_M367"/>
      <w:bookmarkStart w:id="184" w:name="_DV_M368"/>
      <w:bookmarkStart w:id="185" w:name="_DV_M369"/>
      <w:bookmarkStart w:id="186" w:name="_DV_M370"/>
      <w:bookmarkStart w:id="187" w:name="_DV_M371"/>
      <w:bookmarkStart w:id="188" w:name="_DV_M372"/>
      <w:bookmarkStart w:id="189" w:name="_DV_M373"/>
      <w:bookmarkStart w:id="190" w:name="_DV_M374"/>
      <w:bookmarkStart w:id="191" w:name="_DV_M375"/>
      <w:bookmarkStart w:id="192" w:name="_DV_M376"/>
      <w:bookmarkStart w:id="193" w:name="_Hlk53109229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93"/>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194" w:name="_DV_M410"/>
      <w:bookmarkStart w:id="195" w:name="_DV_M411"/>
      <w:bookmarkStart w:id="196" w:name="_DV_M412"/>
      <w:bookmarkStart w:id="197" w:name="_DV_M413"/>
      <w:bookmarkStart w:id="198" w:name="_DV_M414"/>
      <w:bookmarkStart w:id="199" w:name="_DV_M415"/>
      <w:bookmarkStart w:id="200" w:name="_Toc499990386"/>
      <w:bookmarkEnd w:id="194"/>
      <w:bookmarkEnd w:id="195"/>
      <w:bookmarkEnd w:id="196"/>
      <w:bookmarkEnd w:id="197"/>
      <w:bookmarkEnd w:id="198"/>
      <w:bookmarkEnd w:id="199"/>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01" w:name="_DV_M240"/>
      <w:bookmarkEnd w:id="201"/>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02" w:name="_DV_M246"/>
      <w:bookmarkStart w:id="203" w:name="_DV_M247"/>
      <w:bookmarkEnd w:id="202"/>
      <w:bookmarkEnd w:id="203"/>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04" w:name="_DV_M248"/>
      <w:bookmarkEnd w:id="204"/>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05" w:name="_DV_M249"/>
      <w:bookmarkEnd w:id="205"/>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que verificou a veracidade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para fins do disposto na Instrução CVM 583, na data de assinatura da presente Escritura, que não exerce a função de agente fiduciário de debêntures de emissão da Emissora, ou em sociedade </w:t>
      </w:r>
      <w:r w:rsidRPr="009033F2">
        <w:rPr>
          <w:rFonts w:ascii="Tahoma" w:hAnsi="Tahoma" w:cs="Tahoma"/>
          <w:sz w:val="21"/>
          <w:szCs w:val="21"/>
        </w:rPr>
        <w:lastRenderedPageBreak/>
        <w:t>coligada, controlada, controladora da Emissora ou integrante do mesmo grupo.</w:t>
      </w:r>
      <w:bookmarkStart w:id="206" w:name="_DV_M250"/>
      <w:bookmarkEnd w:id="206"/>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07" w:name="_DV_M254"/>
      <w:bookmarkEnd w:id="207"/>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 xml:space="preserve">Na hipótese de a convocação não ocorrer até 15 (quinze) dias antes do término do prazo referido na Cláusula </w:t>
      </w:r>
      <w:r w:rsidR="00B737A2">
        <w:rPr>
          <w:rFonts w:ascii="Tahoma" w:eastAsia="Arial Unicode MS" w:hAnsi="Tahoma" w:cs="Tahoma"/>
          <w:w w:val="0"/>
          <w:sz w:val="21"/>
          <w:szCs w:val="21"/>
        </w:rPr>
        <w:t>6</w:t>
      </w:r>
      <w:r w:rsidR="00696D84" w:rsidRPr="009033F2">
        <w:rPr>
          <w:rFonts w:ascii="Tahoma" w:eastAsia="Arial Unicode MS" w:hAnsi="Tahoma" w:cs="Tahoma"/>
          <w:w w:val="0"/>
          <w:sz w:val="21"/>
          <w:szCs w:val="21"/>
        </w:rPr>
        <w:t>.2 acima, caberá à Emissora efetuá-la</w:t>
      </w:r>
      <w:bookmarkStart w:id="208"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08"/>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09" w:name="_DV_X451"/>
      <w:r w:rsidR="00696D84" w:rsidRPr="009033F2">
        <w:rPr>
          <w:rFonts w:ascii="Tahoma" w:eastAsia="Arial Unicode MS" w:hAnsi="Tahoma" w:cs="Tahoma"/>
          <w:w w:val="0"/>
          <w:sz w:val="21"/>
          <w:szCs w:val="21"/>
        </w:rPr>
        <w:t xml:space="preserve"> </w:t>
      </w:r>
      <w:bookmarkEnd w:id="209"/>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10" w:name="_DV_M272"/>
      <w:bookmarkStart w:id="211" w:name="_DV_M273"/>
      <w:bookmarkEnd w:id="210"/>
      <w:bookmarkEnd w:id="211"/>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2" w:name="_DV_M274"/>
      <w:bookmarkStart w:id="213" w:name="_DV_M275"/>
      <w:bookmarkEnd w:id="212"/>
      <w:bookmarkEnd w:id="213"/>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4" w:name="_DV_M276"/>
      <w:bookmarkEnd w:id="214"/>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de todas as obrigações descritas nesta Escritura</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5" w:name="_DV_M277"/>
      <w:bookmarkStart w:id="216" w:name="_DV_M278"/>
      <w:bookmarkEnd w:id="215"/>
      <w:bookmarkEnd w:id="216"/>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7" w:name="_DV_M279"/>
      <w:bookmarkStart w:id="218" w:name="_DV_M280"/>
      <w:bookmarkEnd w:id="217"/>
      <w:bookmarkEnd w:id="218"/>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9" w:name="_DV_M281"/>
      <w:bookmarkEnd w:id="219"/>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220"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1" w:name="_DV_M282"/>
      <w:bookmarkEnd w:id="220"/>
      <w:bookmarkEnd w:id="221"/>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22" w:name="_DV_M283"/>
      <w:bookmarkEnd w:id="222"/>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23" w:name="_DV_M287"/>
      <w:bookmarkStart w:id="224" w:name="_DV_M288"/>
      <w:bookmarkStart w:id="225" w:name="_Ref264235655"/>
      <w:bookmarkEnd w:id="223"/>
      <w:bookmarkEnd w:id="224"/>
      <w:r w:rsidRPr="009033F2">
        <w:rPr>
          <w:rFonts w:ascii="Tahoma" w:hAnsi="Tahoma" w:cs="Tahoma"/>
          <w:sz w:val="21"/>
          <w:szCs w:val="21"/>
        </w:rPr>
        <w:lastRenderedPageBreak/>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225"/>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6" w:name="_DV_M291"/>
      <w:bookmarkEnd w:id="226"/>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7" w:name="_DV_M293"/>
      <w:bookmarkStart w:id="228" w:name="_DV_M294"/>
      <w:bookmarkEnd w:id="227"/>
      <w:bookmarkEnd w:id="228"/>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229" w:name="_DV_M295"/>
      <w:bookmarkStart w:id="230" w:name="_DV_M296"/>
      <w:bookmarkStart w:id="231" w:name="_DV_M297"/>
      <w:bookmarkStart w:id="232" w:name="_DV_M299"/>
      <w:bookmarkStart w:id="233" w:name="_DV_M300"/>
      <w:bookmarkStart w:id="234" w:name="_DV_M302"/>
      <w:bookmarkStart w:id="235" w:name="_DV_M303"/>
      <w:bookmarkStart w:id="236" w:name="_DV_M304"/>
      <w:bookmarkStart w:id="237" w:name="_DV_M305"/>
      <w:bookmarkEnd w:id="229"/>
      <w:bookmarkEnd w:id="230"/>
      <w:bookmarkEnd w:id="231"/>
      <w:bookmarkEnd w:id="232"/>
      <w:bookmarkEnd w:id="233"/>
      <w:bookmarkEnd w:id="234"/>
      <w:bookmarkEnd w:id="235"/>
      <w:bookmarkEnd w:id="236"/>
      <w:bookmarkEnd w:id="237"/>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38" w:name="_DV_M306"/>
      <w:bookmarkStart w:id="239" w:name="_DV_M307"/>
      <w:bookmarkEnd w:id="238"/>
      <w:bookmarkEnd w:id="239"/>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0" w:name="_DV_M308"/>
      <w:bookmarkStart w:id="241" w:name="_DV_M309"/>
      <w:bookmarkEnd w:id="240"/>
      <w:bookmarkEnd w:id="241"/>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2" w:name="_DV_M310"/>
      <w:bookmarkStart w:id="243" w:name="_Ref264235710"/>
      <w:bookmarkEnd w:id="242"/>
      <w:r w:rsidRPr="009033F2">
        <w:rPr>
          <w:rFonts w:ascii="Tahoma" w:hAnsi="Tahoma" w:cs="Tahoma"/>
          <w:sz w:val="21"/>
          <w:szCs w:val="21"/>
        </w:rPr>
        <w:t>divulgar o relatório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xml:space="preserve">) desta Cláusula, em sua página na rede mundial de computadores no prazo máximo de 4 (quatro) meses a contar do encerramento do exercício social da Emissora, na forma do artigo 15 e do Anexo 15 da Instrução CVM 583, sendo certo que o Agente </w:t>
      </w:r>
      <w:r w:rsidRPr="009033F2">
        <w:rPr>
          <w:rFonts w:ascii="Tahoma" w:hAnsi="Tahoma" w:cs="Tahoma"/>
          <w:sz w:val="21"/>
          <w:szCs w:val="21"/>
        </w:rPr>
        <w:lastRenderedPageBreak/>
        <w:t>Fiduciário deverá manter o referido relatório disponível para consulta pública na sua página na rede mundial de computadores pelo prazo de 3 (três) anos</w:t>
      </w:r>
      <w:bookmarkEnd w:id="243"/>
      <w:r w:rsidRPr="009033F2">
        <w:rPr>
          <w:rFonts w:ascii="Tahoma" w:eastAsia="Arial Unicode MS" w:hAnsi="Tahoma" w:cs="Tahoma"/>
          <w:sz w:val="21"/>
          <w:szCs w:val="21"/>
        </w:rPr>
        <w:t>;</w:t>
      </w:r>
    </w:p>
    <w:p w14:paraId="3F7C05B6" w14:textId="77777777" w:rsidR="0084563E" w:rsidRPr="009033F2"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9033F2"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Pr>
          <w:rFonts w:ascii="Tahoma" w:hAnsi="Tahoma" w:cs="Tahoma"/>
          <w:sz w:val="21"/>
          <w:szCs w:val="21"/>
        </w:rPr>
        <w:t xml:space="preserve"> </w:t>
      </w:r>
      <w:r w:rsidR="00696D84" w:rsidRPr="009033F2">
        <w:rPr>
          <w:rFonts w:ascii="Tahoma" w:hAnsi="Tahoma" w:cs="Tahoma"/>
          <w:sz w:val="21"/>
          <w:szCs w:val="21"/>
        </w:rPr>
        <w:t xml:space="preserve">no mesmo prazo de que trata o </w:t>
      </w:r>
      <w:r w:rsidR="00696D84" w:rsidRPr="009033F2">
        <w:rPr>
          <w:rFonts w:ascii="Tahoma" w:hAnsi="Tahoma" w:cs="Tahoma"/>
          <w:bCs/>
          <w:sz w:val="21"/>
          <w:szCs w:val="21"/>
        </w:rPr>
        <w:t>item acima</w:t>
      </w:r>
      <w:r w:rsidR="00696D84" w:rsidRPr="009033F2">
        <w:rPr>
          <w:rFonts w:ascii="Tahoma" w:hAnsi="Tahoma" w:cs="Tahoma"/>
          <w:sz w:val="21"/>
          <w:szCs w:val="21"/>
        </w:rPr>
        <w:t>, enviar à Emissora o relatório anual de que trata o item “(</w:t>
      </w:r>
      <w:proofErr w:type="spellStart"/>
      <w:r w:rsidR="00696D84" w:rsidRPr="009033F2">
        <w:rPr>
          <w:rFonts w:ascii="Tahoma" w:hAnsi="Tahoma" w:cs="Tahoma"/>
          <w:sz w:val="21"/>
          <w:szCs w:val="21"/>
        </w:rPr>
        <w:t>xv</w:t>
      </w:r>
      <w:proofErr w:type="spellEnd"/>
      <w:r w:rsidR="00696D84" w:rsidRPr="009033F2">
        <w:rPr>
          <w:rFonts w:ascii="Tahoma" w:hAnsi="Tahoma" w:cs="Tahoma"/>
          <w:sz w:val="21"/>
          <w:szCs w:val="21"/>
        </w:rPr>
        <w:t>)”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244" w:name="_DV_M313"/>
      <w:bookmarkStart w:id="245" w:name="_DV_M315"/>
      <w:bookmarkStart w:id="246" w:name="_DV_M317"/>
      <w:bookmarkStart w:id="247" w:name="_DV_M318"/>
      <w:bookmarkEnd w:id="244"/>
      <w:bookmarkEnd w:id="245"/>
      <w:bookmarkEnd w:id="246"/>
      <w:bookmarkEnd w:id="247"/>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8" w:name="_DV_M319"/>
      <w:bookmarkStart w:id="249" w:name="_DV_M320"/>
      <w:bookmarkEnd w:id="248"/>
      <w:bookmarkEnd w:id="249"/>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50" w:name="_DV_M323"/>
      <w:bookmarkStart w:id="251" w:name="_DV_M324"/>
      <w:bookmarkEnd w:id="250"/>
      <w:bookmarkEnd w:id="251"/>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52" w:name="_DV_M325"/>
      <w:bookmarkStart w:id="253" w:name="_DV_M326"/>
      <w:bookmarkEnd w:id="252"/>
      <w:bookmarkEnd w:id="253"/>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254" w:name="_DV_M331"/>
      <w:bookmarkEnd w:id="254"/>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lastRenderedPageBreak/>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55" w:name="_DV_M338"/>
      <w:bookmarkStart w:id="256" w:name="_Ref264236616"/>
      <w:bookmarkEnd w:id="255"/>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256"/>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257" w:name="_DV_M339"/>
      <w:bookmarkStart w:id="258" w:name="_DV_M343"/>
      <w:bookmarkStart w:id="259" w:name="_DV_M345"/>
      <w:bookmarkStart w:id="260" w:name="_DV_M346"/>
      <w:bookmarkStart w:id="261" w:name="_DV_M347"/>
      <w:bookmarkStart w:id="262" w:name="_DV_M348"/>
      <w:bookmarkStart w:id="263" w:name="_DV_M349"/>
      <w:bookmarkEnd w:id="257"/>
      <w:bookmarkEnd w:id="258"/>
      <w:bookmarkEnd w:id="259"/>
      <w:bookmarkEnd w:id="260"/>
      <w:bookmarkEnd w:id="261"/>
      <w:bookmarkEnd w:id="262"/>
      <w:bookmarkEnd w:id="263"/>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4"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264"/>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w:t>
      </w:r>
      <w:r w:rsidR="00BB477D" w:rsidRPr="009033F2">
        <w:rPr>
          <w:rFonts w:ascii="Tahoma" w:hAnsi="Tahoma" w:cs="Tahoma"/>
          <w:sz w:val="21"/>
          <w:szCs w:val="21"/>
        </w:rPr>
        <w:lastRenderedPageBreak/>
        <w:t>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do Agente Fiduciário será acrescida dos seguintes tributos: (i) ISS (Imposto sobre serviços de qualquer natureza); (</w:t>
      </w:r>
      <w:proofErr w:type="spellStart"/>
      <w:r w:rsidR="00BB477D" w:rsidRPr="009033F2">
        <w:rPr>
          <w:rFonts w:ascii="Tahoma" w:hAnsi="Tahoma" w:cs="Tahoma"/>
          <w:sz w:val="21"/>
          <w:szCs w:val="21"/>
        </w:rPr>
        <w:t>ii</w:t>
      </w:r>
      <w:proofErr w:type="spellEnd"/>
      <w:r w:rsidR="00BB477D" w:rsidRPr="009033F2">
        <w:rPr>
          <w:rFonts w:ascii="Tahoma" w:hAnsi="Tahoma" w:cs="Tahoma"/>
          <w:sz w:val="21"/>
          <w:szCs w:val="21"/>
        </w:rPr>
        <w:t>) PIS (Contribuição ao Programa de Integração Social); (</w:t>
      </w:r>
      <w:proofErr w:type="spellStart"/>
      <w:r w:rsidR="00BB477D" w:rsidRPr="009033F2">
        <w:rPr>
          <w:rFonts w:ascii="Tahoma" w:hAnsi="Tahoma" w:cs="Tahoma"/>
          <w:sz w:val="21"/>
          <w:szCs w:val="21"/>
        </w:rPr>
        <w:t>iii</w:t>
      </w:r>
      <w:proofErr w:type="spellEnd"/>
      <w:r w:rsidR="00BB477D" w:rsidRPr="009033F2">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w:t>
      </w:r>
      <w:r w:rsidR="00BB477D" w:rsidRPr="009033F2">
        <w:rPr>
          <w:rFonts w:ascii="Tahoma" w:eastAsia="Arial Unicode MS" w:hAnsi="Tahoma" w:cs="Tahoma"/>
          <w:w w:val="0"/>
          <w:sz w:val="21"/>
          <w:szCs w:val="21"/>
        </w:rPr>
        <w:lastRenderedPageBreak/>
        <w:t>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9033F2">
        <w:rPr>
          <w:rFonts w:ascii="Tahoma" w:eastAsia="Arial Unicode MS" w:hAnsi="Tahoma" w:cs="Tahoma"/>
          <w:w w:val="0"/>
          <w:sz w:val="21"/>
          <w:szCs w:val="21"/>
        </w:rPr>
        <w:t>ii</w:t>
      </w:r>
      <w:proofErr w:type="spellEnd"/>
      <w:r w:rsidR="00BB477D" w:rsidRPr="009033F2">
        <w:rPr>
          <w:rFonts w:ascii="Tahoma" w:eastAsia="Arial Unicode MS" w:hAnsi="Tahoma" w:cs="Tahoma"/>
          <w:w w:val="0"/>
          <w:sz w:val="21"/>
          <w:szCs w:val="21"/>
        </w:rPr>
        <w:t>) Participação de reuniões ou conferências telefônicas, após a integralização da Emissão; (</w:t>
      </w:r>
      <w:proofErr w:type="spellStart"/>
      <w:r w:rsidR="00BB477D" w:rsidRPr="009033F2">
        <w:rPr>
          <w:rFonts w:ascii="Tahoma" w:eastAsia="Arial Unicode MS" w:hAnsi="Tahoma" w:cs="Tahoma"/>
          <w:w w:val="0"/>
          <w:sz w:val="21"/>
          <w:szCs w:val="21"/>
        </w:rPr>
        <w:t>iii</w:t>
      </w:r>
      <w:proofErr w:type="spellEnd"/>
      <w:r w:rsidR="00BB477D" w:rsidRPr="009033F2">
        <w:rPr>
          <w:rFonts w:ascii="Tahoma" w:eastAsia="Arial Unicode MS" w:hAnsi="Tahoma" w:cs="Tahoma"/>
          <w:w w:val="0"/>
          <w:sz w:val="21"/>
          <w:szCs w:val="21"/>
        </w:rPr>
        <w:t xml:space="preserve">)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w:t>
      </w:r>
      <w:proofErr w:type="spellStart"/>
      <w:r w:rsidR="00BB477D" w:rsidRPr="009033F2">
        <w:rPr>
          <w:rFonts w:ascii="Tahoma" w:eastAsia="Arial Unicode MS" w:hAnsi="Tahoma" w:cs="Tahoma"/>
          <w:w w:val="0"/>
          <w:sz w:val="21"/>
          <w:szCs w:val="21"/>
        </w:rPr>
        <w:t>iv</w:t>
      </w:r>
      <w:proofErr w:type="spellEnd"/>
      <w:r w:rsidR="00BB477D" w:rsidRPr="009033F2">
        <w:rPr>
          <w:rFonts w:ascii="Tahoma" w:eastAsia="Arial Unicode MS" w:hAnsi="Tahoma" w:cs="Tahoma"/>
          <w:w w:val="0"/>
          <w:sz w:val="21"/>
          <w:szCs w:val="21"/>
        </w:rPr>
        <w:t>)</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5"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265"/>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publicação de relatórios, avisos e notificações, despesas cartorárias, conforme previsto nesta </w:t>
      </w:r>
      <w:r w:rsidRPr="009033F2">
        <w:rPr>
          <w:rFonts w:ascii="Tahoma" w:eastAsia="Arial Unicode MS" w:hAnsi="Tahoma" w:cs="Tahoma"/>
          <w:w w:val="0"/>
          <w:sz w:val="21"/>
          <w:szCs w:val="21"/>
        </w:rPr>
        <w:lastRenderedPageBreak/>
        <w:t>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66"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267" w:name="_DV_C607"/>
      <w:bookmarkEnd w:id="266"/>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267"/>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268" w:name="_DV_C615"/>
      <w:r w:rsidR="00935C78" w:rsidRPr="009033F2">
        <w:rPr>
          <w:rFonts w:ascii="Tahoma" w:eastAsia="Arial Unicode MS" w:hAnsi="Tahoma" w:cs="Tahoma"/>
          <w:w w:val="0"/>
          <w:sz w:val="21"/>
          <w:szCs w:val="21"/>
        </w:rPr>
        <w:t xml:space="preserve">; </w:t>
      </w:r>
      <w:bookmarkStart w:id="269" w:name="_DV_M377"/>
      <w:bookmarkEnd w:id="268"/>
      <w:bookmarkEnd w:id="269"/>
      <w:r w:rsidR="00935C78" w:rsidRPr="009033F2">
        <w:rPr>
          <w:rFonts w:ascii="Tahoma" w:eastAsia="Arial Unicode MS" w:hAnsi="Tahoma" w:cs="Tahoma"/>
          <w:w w:val="0"/>
          <w:sz w:val="21"/>
          <w:szCs w:val="21"/>
        </w:rPr>
        <w:t>(</w:t>
      </w:r>
      <w:proofErr w:type="spellStart"/>
      <w:r w:rsidR="00935C78" w:rsidRPr="009033F2">
        <w:rPr>
          <w:rFonts w:ascii="Tahoma" w:eastAsia="Arial Unicode MS" w:hAnsi="Tahoma" w:cs="Tahoma"/>
          <w:w w:val="0"/>
          <w:sz w:val="21"/>
          <w:szCs w:val="21"/>
        </w:rPr>
        <w:t>ii</w:t>
      </w:r>
      <w:proofErr w:type="spellEnd"/>
      <w:r w:rsidR="00935C78" w:rsidRPr="009033F2">
        <w:rPr>
          <w:rFonts w:ascii="Tahoma" w:eastAsia="Arial Unicode MS" w:hAnsi="Tahoma" w:cs="Tahoma"/>
          <w:w w:val="0"/>
          <w:sz w:val="21"/>
          <w:szCs w:val="21"/>
        </w:rPr>
        <w:t>) pela Emissora</w:t>
      </w:r>
      <w:bookmarkStart w:id="270" w:name="_DV_M378"/>
      <w:bookmarkEnd w:id="270"/>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271" w:name="_DV_C619"/>
      <w:r w:rsidR="00935C78" w:rsidRPr="009033F2">
        <w:rPr>
          <w:rFonts w:ascii="Tahoma" w:eastAsia="Arial Unicode MS" w:hAnsi="Tahoma" w:cs="Tahoma"/>
          <w:w w:val="0"/>
          <w:sz w:val="21"/>
          <w:szCs w:val="21"/>
        </w:rPr>
        <w:t>; ou</w:t>
      </w:r>
      <w:bookmarkStart w:id="272" w:name="_DV_M379"/>
      <w:bookmarkStart w:id="273" w:name="_DV_M380"/>
      <w:bookmarkEnd w:id="271"/>
      <w:bookmarkEnd w:id="272"/>
      <w:bookmarkEnd w:id="273"/>
      <w:r w:rsidR="00935C78" w:rsidRPr="009033F2">
        <w:rPr>
          <w:rFonts w:ascii="Tahoma" w:eastAsia="Arial Unicode MS" w:hAnsi="Tahoma" w:cs="Tahoma"/>
          <w:w w:val="0"/>
          <w:sz w:val="21"/>
          <w:szCs w:val="21"/>
        </w:rPr>
        <w:t xml:space="preserve"> (</w:t>
      </w:r>
      <w:proofErr w:type="spellStart"/>
      <w:r w:rsidR="00935C78" w:rsidRPr="009033F2">
        <w:rPr>
          <w:rFonts w:ascii="Tahoma" w:eastAsia="Arial Unicode MS" w:hAnsi="Tahoma" w:cs="Tahoma"/>
          <w:w w:val="0"/>
          <w:sz w:val="21"/>
          <w:szCs w:val="21"/>
        </w:rPr>
        <w:t>iv</w:t>
      </w:r>
      <w:proofErr w:type="spellEnd"/>
      <w:r w:rsidR="00935C78" w:rsidRPr="009033F2">
        <w:rPr>
          <w:rFonts w:ascii="Tahoma" w:eastAsia="Arial Unicode MS" w:hAnsi="Tahoma" w:cs="Tahoma"/>
          <w:w w:val="0"/>
          <w:sz w:val="21"/>
          <w:szCs w:val="21"/>
        </w:rPr>
        <w:t>) pela CVM.</w:t>
      </w:r>
      <w:bookmarkStart w:id="274" w:name="_DV_M382"/>
      <w:bookmarkEnd w:id="274"/>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275" w:name="_DV_M384"/>
      <w:bookmarkEnd w:id="275"/>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9033F2">
        <w:rPr>
          <w:rFonts w:ascii="Tahoma" w:hAnsi="Tahoma" w:cs="Tahoma"/>
          <w:sz w:val="21"/>
          <w:szCs w:val="21"/>
        </w:rPr>
        <w:t>ii</w:t>
      </w:r>
      <w:proofErr w:type="spellEnd"/>
      <w:r w:rsidR="00935C78" w:rsidRPr="009033F2">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lastRenderedPageBreak/>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00"/>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76" w:name="_DV_M416"/>
      <w:bookmarkEnd w:id="276"/>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277" w:name="_DV_M417"/>
      <w:bookmarkEnd w:id="277"/>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278" w:name="_DV_M418"/>
      <w:bookmarkStart w:id="279" w:name="_Hlk20924893"/>
      <w:bookmarkEnd w:id="278"/>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6A0D7344"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V EMPREENDIMENTOS E PARTICIPAÇÕES S/A</w:t>
      </w:r>
    </w:p>
    <w:p w14:paraId="0FBDD0D5" w14:textId="54735302"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w:t>
      </w:r>
      <w:r w:rsidR="00F4546D">
        <w:rPr>
          <w:rFonts w:ascii="Tahoma" w:hAnsi="Tahoma" w:cs="Tahoma"/>
          <w:color w:val="000000"/>
          <w:sz w:val="21"/>
          <w:szCs w:val="21"/>
        </w:rPr>
        <w:t>3</w:t>
      </w:r>
      <w:r w:rsidRPr="009033F2">
        <w:rPr>
          <w:rFonts w:ascii="Tahoma" w:hAnsi="Tahoma" w:cs="Tahoma"/>
          <w:color w:val="000000"/>
          <w:sz w:val="21"/>
          <w:szCs w:val="21"/>
        </w:rPr>
        <w:t>,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280"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5"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6" w:history="1">
        <w:r w:rsidR="008C765C" w:rsidRPr="009033F2">
          <w:rPr>
            <w:rStyle w:val="Hyperlink"/>
            <w:rFonts w:ascii="Tahoma" w:hAnsi="Tahoma" w:cs="Tahoma"/>
            <w:sz w:val="21"/>
            <w:szCs w:val="21"/>
          </w:rPr>
          <w:t>luiz.pacheco@axisrenovaveis.com.br</w:t>
        </w:r>
      </w:hyperlink>
    </w:p>
    <w:bookmarkEnd w:id="280"/>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7"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281"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279"/>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lastRenderedPageBreak/>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8"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9" w:history="1">
        <w:r w:rsidR="002A6AA6" w:rsidRPr="009033F2">
          <w:rPr>
            <w:rStyle w:val="Hyperlink"/>
            <w:rFonts w:ascii="Tahoma" w:hAnsi="Tahoma" w:cs="Tahoma"/>
            <w:sz w:val="21"/>
            <w:szCs w:val="21"/>
          </w:rPr>
          <w:t>pdoyle@mgminnovacapital.com</w:t>
        </w:r>
      </w:hyperlink>
    </w:p>
    <w:bookmarkEnd w:id="281"/>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 xml:space="preserve">Av. Santo Amaro, nº 48,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 xml:space="preserve">Fabio Chung, Henrique Mercado e Renato </w:t>
      </w:r>
      <w:proofErr w:type="spellStart"/>
      <w:r w:rsidR="00194258" w:rsidRPr="00194258">
        <w:rPr>
          <w:rFonts w:ascii="Tahoma" w:hAnsi="Tahoma" w:cs="Tahoma"/>
          <w:sz w:val="21"/>
          <w:szCs w:val="21"/>
        </w:rPr>
        <w:t>Vercesi</w:t>
      </w:r>
      <w:proofErr w:type="spellEnd"/>
    </w:p>
    <w:p w14:paraId="2949AE88" w14:textId="4CD3D74B"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0"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1"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2" w:history="1">
        <w:r w:rsidR="00E32D28" w:rsidRPr="00900BFB">
          <w:rPr>
            <w:rStyle w:val="Hyperlink"/>
            <w:rFonts w:ascii="Tahoma" w:hAnsi="Tahoma" w:cs="Tahoma"/>
            <w:sz w:val="21"/>
            <w:szCs w:val="21"/>
          </w:rPr>
          <w:t>renato@augme.com.br</w:t>
        </w:r>
      </w:hyperlink>
      <w:r w:rsidR="00194258" w:rsidRPr="00194258">
        <w:rPr>
          <w:rFonts w:ascii="Tahoma" w:hAnsi="Tahoma" w:cs="Tahoma"/>
          <w:sz w:val="21"/>
          <w:szCs w:val="21"/>
        </w:rPr>
        <w:t xml:space="preserve">, </w:t>
      </w:r>
      <w:hyperlink r:id="rId23"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4"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282" w:name="_DV_M430"/>
      <w:bookmarkEnd w:id="282"/>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83" w:name="_DV_M431"/>
      <w:bookmarkEnd w:id="283"/>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284" w:name="_DV_M432"/>
      <w:bookmarkEnd w:id="284"/>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lastRenderedPageBreak/>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285"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285"/>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286" w:name="_DV_M433"/>
      <w:bookmarkEnd w:id="286"/>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6BC9642B"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287" w:name="_DV_M434"/>
      <w:bookmarkStart w:id="288" w:name="_DV_M435"/>
      <w:bookmarkEnd w:id="287"/>
      <w:bookmarkEnd w:id="288"/>
      <w:r w:rsidRPr="009033F2">
        <w:rPr>
          <w:rFonts w:ascii="Tahoma" w:hAnsi="Tahoma" w:cs="Tahoma"/>
          <w:color w:val="000000"/>
          <w:w w:val="0"/>
          <w:sz w:val="21"/>
          <w:szCs w:val="21"/>
        </w:rPr>
        <w:t xml:space="preserve">Estando assim, as partes, certas e ajustadas, firmam o presente instrumento, em </w:t>
      </w:r>
      <w:r w:rsidR="00CE7FD5">
        <w:rPr>
          <w:rFonts w:ascii="Tahoma" w:hAnsi="Tahoma" w:cs="Tahoma"/>
          <w:color w:val="000000"/>
          <w:w w:val="0"/>
          <w:sz w:val="21"/>
          <w:szCs w:val="21"/>
        </w:rPr>
        <w:t>uma única vai digital</w:t>
      </w:r>
      <w:r w:rsidRPr="009033F2">
        <w:rPr>
          <w:rFonts w:ascii="Tahoma" w:hAnsi="Tahoma" w:cs="Tahoma"/>
          <w:color w:val="000000"/>
          <w:w w:val="0"/>
          <w:sz w:val="21"/>
          <w:szCs w:val="21"/>
        </w:rPr>
        <w:t>,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289" w:name="_DV_M436"/>
      <w:bookmarkEnd w:id="289"/>
    </w:p>
    <w:p w14:paraId="0D78274B" w14:textId="67328089"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9B7239">
        <w:rPr>
          <w:rFonts w:ascii="Tahoma" w:hAnsi="Tahoma" w:cs="Tahoma"/>
          <w:color w:val="000000"/>
          <w:w w:val="0"/>
          <w:sz w:val="21"/>
          <w:szCs w:val="21"/>
        </w:rPr>
        <w:t>2</w:t>
      </w:r>
      <w:r w:rsidR="00E0704F">
        <w:rPr>
          <w:rFonts w:ascii="Tahoma" w:hAnsi="Tahoma" w:cs="Tahoma"/>
          <w:color w:val="000000"/>
          <w:w w:val="0"/>
          <w:sz w:val="21"/>
          <w:szCs w:val="21"/>
        </w:rPr>
        <w:t>0</w:t>
      </w:r>
      <w:r w:rsidR="007074C8">
        <w:rPr>
          <w:rFonts w:ascii="Tahoma" w:hAnsi="Tahoma" w:cs="Tahoma"/>
          <w:color w:val="000000"/>
          <w:w w:val="0"/>
          <w:sz w:val="21"/>
          <w:szCs w:val="21"/>
        </w:rPr>
        <w:t xml:space="preserve"> de </w:t>
      </w:r>
      <w:r w:rsidR="00E0704F">
        <w:rPr>
          <w:rFonts w:ascii="Tahoma" w:hAnsi="Tahoma" w:cs="Tahoma"/>
          <w:color w:val="000000"/>
          <w:w w:val="0"/>
          <w:sz w:val="21"/>
          <w:szCs w:val="21"/>
        </w:rPr>
        <w:t>agosto</w:t>
      </w:r>
      <w:r w:rsidR="007074C8">
        <w:rPr>
          <w:rFonts w:ascii="Tahoma" w:hAnsi="Tahoma" w:cs="Tahoma"/>
          <w:color w:val="000000"/>
          <w:w w:val="0"/>
          <w:sz w:val="21"/>
          <w:szCs w:val="21"/>
        </w:rPr>
        <w:t xml:space="preserve">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290"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290"/>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2FFCB276"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291"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V Empreendimentos e Participações S/A, </w:t>
      </w:r>
      <w:r w:rsidR="004960AD" w:rsidRPr="009033F2">
        <w:rPr>
          <w:rFonts w:ascii="Tahoma" w:hAnsi="Tahoma" w:cs="Tahoma"/>
          <w:i/>
          <w:iCs/>
          <w:sz w:val="21"/>
          <w:szCs w:val="21"/>
        </w:rPr>
        <w:t xml:space="preserve">celebrado em </w:t>
      </w:r>
      <w:r w:rsidR="009B7239">
        <w:rPr>
          <w:rFonts w:ascii="Tahoma" w:hAnsi="Tahoma" w:cs="Tahoma"/>
          <w:i/>
          <w:iCs/>
          <w:sz w:val="21"/>
          <w:szCs w:val="21"/>
        </w:rPr>
        <w:t>2</w:t>
      </w:r>
      <w:r w:rsidR="00E0704F">
        <w:rPr>
          <w:rFonts w:ascii="Tahoma" w:hAnsi="Tahoma" w:cs="Tahoma"/>
          <w:i/>
          <w:iCs/>
          <w:sz w:val="21"/>
          <w:szCs w:val="21"/>
        </w:rPr>
        <w:t>0</w:t>
      </w:r>
      <w:r w:rsidR="007074C8">
        <w:rPr>
          <w:rFonts w:ascii="Tahoma" w:hAnsi="Tahoma" w:cs="Tahoma"/>
          <w:i/>
          <w:iCs/>
          <w:sz w:val="21"/>
          <w:szCs w:val="21"/>
        </w:rPr>
        <w:t xml:space="preserve"> de </w:t>
      </w:r>
      <w:r w:rsidR="00E0704F">
        <w:rPr>
          <w:rFonts w:ascii="Tahoma" w:hAnsi="Tahoma" w:cs="Tahoma"/>
          <w:i/>
          <w:iCs/>
          <w:sz w:val="21"/>
          <w:szCs w:val="21"/>
        </w:rPr>
        <w:t>agosto</w:t>
      </w:r>
      <w:r w:rsidR="007074C8">
        <w:rPr>
          <w:rFonts w:ascii="Tahoma" w:hAnsi="Tahoma" w:cs="Tahoma"/>
          <w:i/>
          <w:iCs/>
          <w:sz w:val="21"/>
          <w:szCs w:val="21"/>
        </w:rPr>
        <w:t xml:space="preserve">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292"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FC87844"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292"/>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293"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4960AD" w:rsidRPr="009033F2" w14:paraId="4DAFEE4C" w14:textId="77777777" w:rsidTr="0096053B">
        <w:trPr>
          <w:jc w:val="center"/>
        </w:trPr>
        <w:tc>
          <w:tcPr>
            <w:tcW w:w="9072" w:type="dxa"/>
            <w:tcBorders>
              <w:top w:val="nil"/>
            </w:tcBorders>
          </w:tcPr>
          <w:p w14:paraId="040BA46F" w14:textId="44D79AB2" w:rsidR="004960AD" w:rsidRPr="009033F2" w:rsidRDefault="00FC04F7" w:rsidP="0096053B">
            <w:pPr>
              <w:widowControl w:val="0"/>
              <w:spacing w:line="300" w:lineRule="exact"/>
              <w:ind w:left="-247" w:right="-244"/>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96053B">
        <w:trPr>
          <w:jc w:val="center"/>
        </w:trPr>
        <w:tc>
          <w:tcPr>
            <w:tcW w:w="9072"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96053B">
        <w:trPr>
          <w:jc w:val="center"/>
        </w:trPr>
        <w:tc>
          <w:tcPr>
            <w:tcW w:w="9072"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294" w:name="_DV_M446"/>
      <w:bookmarkEnd w:id="293"/>
      <w:bookmarkEnd w:id="294"/>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295"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295"/>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296" w:name="_Hlk31982567"/>
            <w:r w:rsidRPr="009033F2">
              <w:rPr>
                <w:rFonts w:ascii="Tahoma" w:hAnsi="Tahoma" w:cs="Tahoma"/>
                <w:i/>
                <w:iCs/>
                <w:sz w:val="21"/>
                <w:szCs w:val="21"/>
              </w:rPr>
              <w:t>BRL TRUST DISTRIBUIDORA DE TÍTULOS E VALORES MOBILIÁRIOS S.A.</w:t>
            </w:r>
            <w:bookmarkEnd w:id="296"/>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5"/>
          <w:headerReference w:type="default" r:id="rId26"/>
          <w:footerReference w:type="even" r:id="rId27"/>
          <w:footerReference w:type="default" r:id="rId28"/>
          <w:headerReference w:type="first" r:id="rId29"/>
          <w:footerReference w:type="first" r:id="rId30"/>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291"/>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D92533">
        <w:rPr>
          <w:rFonts w:ascii="Tahoma" w:hAnsi="Tahoma" w:cs="Tahoma"/>
          <w:b/>
          <w:color w:val="000000"/>
          <w:sz w:val="21"/>
          <w:szCs w:val="21"/>
        </w:rPr>
        <w:lastRenderedPageBreak/>
        <w:t>ANEXO I</w:t>
      </w:r>
    </w:p>
    <w:p w14:paraId="76595D12" w14:textId="6E56CE87" w:rsidR="004960AD"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14645546" w14:textId="51431D55" w:rsidR="00982D06"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9B7239" w:rsidRPr="00A81C79" w14:paraId="37416B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Amortização - % VNA</w:t>
            </w:r>
          </w:p>
        </w:tc>
      </w:tr>
      <w:tr w:rsidR="00A81C79" w:rsidRPr="00A81C79" w14:paraId="2704ED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1E7EB2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12372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6C6B6B7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E9DE5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1F945AC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0799F79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569CDC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264BF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6997BB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4ABBDD4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0,547058%</w:t>
            </w:r>
          </w:p>
        </w:tc>
      </w:tr>
      <w:tr w:rsidR="00A81C79" w:rsidRPr="00A81C79" w14:paraId="7A422E2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6671D49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5377C3D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0,389914%</w:t>
            </w:r>
          </w:p>
        </w:tc>
      </w:tr>
      <w:tr w:rsidR="00A81C79" w:rsidRPr="00A81C79" w14:paraId="5315B1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0DC8F5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1AEA6B0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0,498279%</w:t>
            </w:r>
          </w:p>
        </w:tc>
      </w:tr>
      <w:tr w:rsidR="00A81C79" w:rsidRPr="00A81C79" w14:paraId="7A777EB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7A1E1F2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13C4433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0,440058%</w:t>
            </w:r>
          </w:p>
        </w:tc>
      </w:tr>
      <w:tr w:rsidR="00A81C79" w:rsidRPr="00A81C79" w14:paraId="5102200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6F13787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1E5626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0,479435%</w:t>
            </w:r>
          </w:p>
        </w:tc>
      </w:tr>
      <w:tr w:rsidR="00A81C79" w:rsidRPr="00A81C79" w14:paraId="4D55CF0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0A8452F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0FAD77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0,372973%</w:t>
            </w:r>
          </w:p>
        </w:tc>
      </w:tr>
      <w:tr w:rsidR="00A81C79" w:rsidRPr="00A81C79" w14:paraId="3EC2EF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0E4101B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7A3351C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0,556844%</w:t>
            </w:r>
          </w:p>
        </w:tc>
      </w:tr>
      <w:tr w:rsidR="00A81C79" w:rsidRPr="00A81C79" w14:paraId="6478982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387C03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3884D13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0,672006%</w:t>
            </w:r>
          </w:p>
        </w:tc>
      </w:tr>
      <w:tr w:rsidR="00A81C79" w:rsidRPr="00A81C79" w14:paraId="70FEE63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2F1CD25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72715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0,541285%</w:t>
            </w:r>
          </w:p>
        </w:tc>
      </w:tr>
      <w:tr w:rsidR="00A81C79" w:rsidRPr="00A81C79" w14:paraId="6A64925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1AD413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47A2C5D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0,617596%</w:t>
            </w:r>
          </w:p>
        </w:tc>
      </w:tr>
      <w:tr w:rsidR="00A81C79" w:rsidRPr="00A81C79" w14:paraId="1389FE2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7CB115C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2CCAC7B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0,498283%</w:t>
            </w:r>
          </w:p>
        </w:tc>
      </w:tr>
      <w:tr w:rsidR="00A81C79" w:rsidRPr="00A81C79" w14:paraId="63EA4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02BCDB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785DAC5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0,627984%</w:t>
            </w:r>
          </w:p>
        </w:tc>
      </w:tr>
      <w:tr w:rsidR="00A81C79" w:rsidRPr="00A81C79" w14:paraId="647A6C1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08ABA5B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4857EE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0,626983%</w:t>
            </w:r>
          </w:p>
        </w:tc>
      </w:tr>
      <w:tr w:rsidR="00A81C79" w:rsidRPr="00A81C79" w14:paraId="6D8E71F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1C7968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528E4B6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0,451244%</w:t>
            </w:r>
          </w:p>
        </w:tc>
      </w:tr>
      <w:tr w:rsidR="00A81C79" w:rsidRPr="00A81C79" w14:paraId="08ABBA1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2AC24A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11FF582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0,566285%</w:t>
            </w:r>
          </w:p>
        </w:tc>
      </w:tr>
      <w:tr w:rsidR="00A81C79" w:rsidRPr="00A81C79" w14:paraId="34D675D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43BADC6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0375EEE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0,505050%</w:t>
            </w:r>
          </w:p>
        </w:tc>
      </w:tr>
      <w:tr w:rsidR="00A81C79" w:rsidRPr="00A81C79" w14:paraId="1164AF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425A65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4BE06E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0,547724%</w:t>
            </w:r>
          </w:p>
        </w:tc>
      </w:tr>
      <w:tr w:rsidR="00A81C79" w:rsidRPr="00A81C79" w14:paraId="4AF7BC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19544D7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6C728B5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0,434714%</w:t>
            </w:r>
          </w:p>
        </w:tc>
      </w:tr>
      <w:tr w:rsidR="00A81C79" w:rsidRPr="00A81C79" w14:paraId="1C48430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72ABE5A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2F62164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0,631569%</w:t>
            </w:r>
          </w:p>
        </w:tc>
      </w:tr>
      <w:tr w:rsidR="00A81C79" w:rsidRPr="00A81C79" w14:paraId="3B3FCA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6968B21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59E687C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0,755209%</w:t>
            </w:r>
          </w:p>
        </w:tc>
      </w:tr>
      <w:tr w:rsidR="00A81C79" w:rsidRPr="00A81C79" w14:paraId="4D0E046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7F3BDC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6EF99DA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0,616246%</w:t>
            </w:r>
          </w:p>
        </w:tc>
      </w:tr>
      <w:tr w:rsidR="00A81C79" w:rsidRPr="00A81C79" w14:paraId="40ED4C7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053EA99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7F75E2B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0,698630%</w:t>
            </w:r>
          </w:p>
        </w:tc>
      </w:tr>
      <w:tr w:rsidR="00A81C79" w:rsidRPr="00A81C79" w14:paraId="627B6EF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20135C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13435E8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0,571426%</w:t>
            </w:r>
          </w:p>
        </w:tc>
      </w:tr>
      <w:tr w:rsidR="00A81C79" w:rsidRPr="00A81C79" w14:paraId="1A658A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5303522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5135AED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0,706944%</w:t>
            </w:r>
          </w:p>
        </w:tc>
      </w:tr>
      <w:tr w:rsidR="00A81C79" w:rsidRPr="00A81C79" w14:paraId="5BE1D48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363E83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0B0124C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0,704337%</w:t>
            </w:r>
          </w:p>
        </w:tc>
      </w:tr>
      <w:tr w:rsidR="00A81C79" w:rsidRPr="00A81C79" w14:paraId="24E7B5B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05DCD76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42134D4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0,529217%</w:t>
            </w:r>
          </w:p>
        </w:tc>
      </w:tr>
      <w:tr w:rsidR="00A81C79" w:rsidRPr="00A81C79" w14:paraId="0439D07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5564984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2AF8CCD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0,655018%</w:t>
            </w:r>
          </w:p>
        </w:tc>
      </w:tr>
      <w:tr w:rsidR="00A81C79" w:rsidRPr="00A81C79" w14:paraId="05BFE4B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F8783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4A07BA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0,590799%</w:t>
            </w:r>
          </w:p>
        </w:tc>
      </w:tr>
      <w:tr w:rsidR="00A81C79" w:rsidRPr="00A81C79" w14:paraId="3D88448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324FAAE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3CE7FF1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0,637938%</w:t>
            </w:r>
          </w:p>
        </w:tc>
      </w:tr>
      <w:tr w:rsidR="00A81C79" w:rsidRPr="00A81C79" w14:paraId="32F3F9A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2C09F13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23D7B0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0,517479%</w:t>
            </w:r>
          </w:p>
        </w:tc>
      </w:tr>
      <w:tr w:rsidR="00A81C79" w:rsidRPr="00A81C79" w14:paraId="3E7F2A4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3B8DA6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3341D52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0,730517%</w:t>
            </w:r>
          </w:p>
        </w:tc>
      </w:tr>
      <w:tr w:rsidR="00A81C79" w:rsidRPr="00A81C79" w14:paraId="4FA412D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67B7490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2117910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0,865019%</w:t>
            </w:r>
          </w:p>
        </w:tc>
      </w:tr>
      <w:tr w:rsidR="00A81C79" w:rsidRPr="00A81C79" w14:paraId="4D83F8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19F024A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357D36C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0,716706%</w:t>
            </w:r>
          </w:p>
        </w:tc>
      </w:tr>
      <w:tr w:rsidR="00A81C79" w:rsidRPr="00A81C79" w14:paraId="4682F8D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6F9AE7B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0303D43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0,807058%</w:t>
            </w:r>
          </w:p>
        </w:tc>
      </w:tr>
      <w:tr w:rsidR="00A81C79" w:rsidRPr="00A81C79" w14:paraId="6A15193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4CFD7DD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481F6D1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0,670901%</w:t>
            </w:r>
          </w:p>
        </w:tc>
      </w:tr>
      <w:tr w:rsidR="00A81C79" w:rsidRPr="00A81C79" w14:paraId="409E112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218A0F0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330930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0,818990%</w:t>
            </w:r>
          </w:p>
        </w:tc>
      </w:tr>
      <w:tr w:rsidR="00A81C79" w:rsidRPr="00A81C79" w14:paraId="755348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5248EC6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2A39E3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0,817962%</w:t>
            </w:r>
          </w:p>
        </w:tc>
      </w:tr>
      <w:tr w:rsidR="00A81C79" w:rsidRPr="00A81C79" w14:paraId="1FFD55F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3C8E2FE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6092A9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0,629350%</w:t>
            </w:r>
          </w:p>
        </w:tc>
      </w:tr>
      <w:tr w:rsidR="00A81C79" w:rsidRPr="00A81C79" w14:paraId="61CCEA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290F946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4C6FCFF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0,767445%</w:t>
            </w:r>
          </w:p>
        </w:tc>
      </w:tr>
      <w:tr w:rsidR="00A81C79" w:rsidRPr="00A81C79" w14:paraId="493E4DF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4A8295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5F1B77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0,699511%</w:t>
            </w:r>
          </w:p>
        </w:tc>
      </w:tr>
      <w:tr w:rsidR="00A81C79" w:rsidRPr="00A81C79" w14:paraId="3D4CF75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215F6E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53206C2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0,752498%</w:t>
            </w:r>
          </w:p>
        </w:tc>
      </w:tr>
      <w:tr w:rsidR="00A81C79" w:rsidRPr="00A81C79" w14:paraId="0C48E01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03DFB1A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5C66682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0,622812%</w:t>
            </w:r>
          </w:p>
        </w:tc>
      </w:tr>
      <w:tr w:rsidR="00A81C79" w:rsidRPr="00A81C79" w14:paraId="56967F9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5DCC713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7884589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0,856654%</w:t>
            </w:r>
          </w:p>
        </w:tc>
      </w:tr>
      <w:tr w:rsidR="00A81C79" w:rsidRPr="00A81C79" w14:paraId="6D02DED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528DE3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4A8ED30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1,005325%</w:t>
            </w:r>
          </w:p>
        </w:tc>
      </w:tr>
      <w:tr w:rsidR="00A81C79" w:rsidRPr="00A81C79" w14:paraId="530C502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3DF5BE1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6206E18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0,845410%</w:t>
            </w:r>
          </w:p>
        </w:tc>
      </w:tr>
      <w:tr w:rsidR="00A81C79" w:rsidRPr="00A81C79" w14:paraId="2D8279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1A7577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5073EEC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0,946284%</w:t>
            </w:r>
          </w:p>
        </w:tc>
      </w:tr>
      <w:tr w:rsidR="00A81C79" w:rsidRPr="00A81C79" w14:paraId="220242E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2922E88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354ECF4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0,798987%</w:t>
            </w:r>
          </w:p>
        </w:tc>
      </w:tr>
      <w:tr w:rsidR="00A81C79" w:rsidRPr="00A81C79" w14:paraId="64093C4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249FBBF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7149D3D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0,963570%</w:t>
            </w:r>
          </w:p>
        </w:tc>
      </w:tr>
      <w:tr w:rsidR="00A81C79" w:rsidRPr="00A81C79" w14:paraId="350BA0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0173617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6730739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0,964949%</w:t>
            </w:r>
          </w:p>
        </w:tc>
      </w:tr>
      <w:tr w:rsidR="00A81C79" w:rsidRPr="00A81C79" w14:paraId="3BC9B34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26B33D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3E01A2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0,759278%</w:t>
            </w:r>
          </w:p>
        </w:tc>
      </w:tr>
      <w:tr w:rsidR="00A81C79" w:rsidRPr="00A81C79" w14:paraId="1DD14B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02F1CC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1EF6195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0,913626%</w:t>
            </w:r>
          </w:p>
        </w:tc>
      </w:tr>
      <w:tr w:rsidR="00A81C79" w:rsidRPr="00A81C79" w14:paraId="60835F9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135111B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5FD4EF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0,841215%</w:t>
            </w:r>
          </w:p>
        </w:tc>
      </w:tr>
      <w:tr w:rsidR="00A81C79" w:rsidRPr="00A81C79" w14:paraId="1943551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4FCF249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16AB0F9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0,902178%</w:t>
            </w:r>
          </w:p>
        </w:tc>
      </w:tr>
      <w:tr w:rsidR="00A81C79" w:rsidRPr="00A81C79" w14:paraId="7C3DA9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3FFC296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6D752A1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0,760824%</w:t>
            </w:r>
          </w:p>
        </w:tc>
      </w:tr>
      <w:tr w:rsidR="00A81C79" w:rsidRPr="00A81C79" w14:paraId="6D1430D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44BFA33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1497E37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1,022294%</w:t>
            </w:r>
          </w:p>
        </w:tc>
      </w:tr>
      <w:tr w:rsidR="00A81C79" w:rsidRPr="00A81C79" w14:paraId="62433B5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2985D8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4A672B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1,190118%</w:t>
            </w:r>
          </w:p>
        </w:tc>
      </w:tr>
      <w:tr w:rsidR="00A81C79" w:rsidRPr="00A81C79" w14:paraId="767697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686EA45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5503BA5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1,015505%</w:t>
            </w:r>
          </w:p>
        </w:tc>
      </w:tr>
      <w:tr w:rsidR="00A81C79" w:rsidRPr="00A81C79" w14:paraId="7E73D1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6DB2E7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1547BC1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1,130833%</w:t>
            </w:r>
          </w:p>
        </w:tc>
      </w:tr>
      <w:tr w:rsidR="00A81C79" w:rsidRPr="00A81C79" w14:paraId="01F6A2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53010B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F911BC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0,969367%</w:t>
            </w:r>
          </w:p>
        </w:tc>
      </w:tr>
      <w:tr w:rsidR="00A81C79" w:rsidRPr="00A81C79" w14:paraId="45A2598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2F490A3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1F2543D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1,156442%</w:t>
            </w:r>
          </w:p>
        </w:tc>
      </w:tr>
      <w:tr w:rsidR="00A81C79" w:rsidRPr="00A81C79" w14:paraId="5F51457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F072F0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70A0118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1,161688%</w:t>
            </w:r>
          </w:p>
        </w:tc>
      </w:tr>
      <w:tr w:rsidR="00A81C79" w:rsidRPr="00A81C79" w14:paraId="6DDC3A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1669FF3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04D8A64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0,933850%</w:t>
            </w:r>
          </w:p>
        </w:tc>
      </w:tr>
      <w:tr w:rsidR="00A81C79" w:rsidRPr="00A81C79" w14:paraId="135815A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1B6D5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226C9C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1,110599%</w:t>
            </w:r>
          </w:p>
        </w:tc>
      </w:tr>
      <w:tr w:rsidR="00A81C79" w:rsidRPr="00A81C79" w14:paraId="487096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787FFA1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625150C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1,032799%</w:t>
            </w:r>
          </w:p>
        </w:tc>
      </w:tr>
      <w:tr w:rsidR="00A81C79" w:rsidRPr="00A81C79" w14:paraId="6F846B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0B6365F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675380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1,105201%</w:t>
            </w:r>
          </w:p>
        </w:tc>
      </w:tr>
      <w:tr w:rsidR="00A81C79" w:rsidRPr="00A81C79" w14:paraId="095EBF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01EB12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4CBDCC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0,948712%</w:t>
            </w:r>
          </w:p>
        </w:tc>
      </w:tr>
      <w:tr w:rsidR="00A81C79" w:rsidRPr="00A81C79" w14:paraId="1B53853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49FA9A1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4E172D8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1,248497%</w:t>
            </w:r>
          </w:p>
        </w:tc>
      </w:tr>
      <w:tr w:rsidR="00A81C79" w:rsidRPr="00A81C79" w14:paraId="2907F8E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7FCA8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7EC775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1,443483%</w:t>
            </w:r>
          </w:p>
        </w:tc>
      </w:tr>
      <w:tr w:rsidR="00A81C79" w:rsidRPr="00A81C79" w14:paraId="5E6B1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08A676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2816265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1,249779%</w:t>
            </w:r>
          </w:p>
        </w:tc>
      </w:tr>
      <w:tr w:rsidR="00A81C79" w:rsidRPr="00A81C79" w14:paraId="55456DA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75CDCE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0100F4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1,386051%</w:t>
            </w:r>
          </w:p>
        </w:tc>
      </w:tr>
      <w:tr w:rsidR="00A81C79" w:rsidRPr="00A81C79" w14:paraId="0A2AA3E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70DADEB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C34695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1,206088%</w:t>
            </w:r>
          </w:p>
        </w:tc>
      </w:tr>
      <w:tr w:rsidR="00A81C79" w:rsidRPr="00A81C79" w14:paraId="111BCA5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2624906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4DB2AF6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1,425483%</w:t>
            </w:r>
          </w:p>
        </w:tc>
      </w:tr>
      <w:tr w:rsidR="00A81C79" w:rsidRPr="00A81C79" w14:paraId="0C0DB1C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781B64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3B885A9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1,437398%</w:t>
            </w:r>
          </w:p>
        </w:tc>
      </w:tr>
      <w:tr w:rsidR="00A81C79" w:rsidRPr="00A81C79" w14:paraId="1C02B8C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4D60371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57FB555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1,179736%</w:t>
            </w:r>
          </w:p>
        </w:tc>
      </w:tr>
      <w:tr w:rsidR="00A81C79" w:rsidRPr="00A81C79" w14:paraId="1995C32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0F1A18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355CAD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1,389169%</w:t>
            </w:r>
          </w:p>
        </w:tc>
      </w:tr>
      <w:tr w:rsidR="00A81C79" w:rsidRPr="00A81C79" w14:paraId="407C52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33C25B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620A2A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1,305035%</w:t>
            </w:r>
          </w:p>
        </w:tc>
      </w:tr>
      <w:tr w:rsidR="00A81C79" w:rsidRPr="00A81C79" w14:paraId="38348A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51D4FC3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5B5535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1,395016%</w:t>
            </w:r>
          </w:p>
        </w:tc>
      </w:tr>
      <w:tr w:rsidR="00A81C79" w:rsidRPr="00A81C79" w14:paraId="0EB5EB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7FB73C1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067A601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1,218290%</w:t>
            </w:r>
          </w:p>
        </w:tc>
      </w:tr>
      <w:tr w:rsidR="00A81C79" w:rsidRPr="00A81C79" w14:paraId="50200D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DA615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3E0B48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1,574504%</w:t>
            </w:r>
          </w:p>
        </w:tc>
      </w:tr>
      <w:tr w:rsidR="00A81C79" w:rsidRPr="00A81C79" w14:paraId="2EE58D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D30B4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0F730A7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1,810690%</w:t>
            </w:r>
          </w:p>
        </w:tc>
      </w:tr>
      <w:tr w:rsidR="00A81C79" w:rsidRPr="00A81C79" w14:paraId="3C93CC4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05515A3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2B11E78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1,591496%</w:t>
            </w:r>
          </w:p>
        </w:tc>
      </w:tr>
      <w:tr w:rsidR="00A81C79" w:rsidRPr="00A81C79" w14:paraId="05E3DC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67A4EF5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57BD8A2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1,760486%</w:t>
            </w:r>
          </w:p>
        </w:tc>
      </w:tr>
      <w:tr w:rsidR="00A81C79" w:rsidRPr="00A81C79" w14:paraId="53BB2C1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2B44C14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1DE0C9E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1,555667%</w:t>
            </w:r>
          </w:p>
        </w:tc>
      </w:tr>
      <w:tr w:rsidR="00A81C79" w:rsidRPr="00A81C79" w14:paraId="6D27AE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20DAF06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3EA88BC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1,825120%</w:t>
            </w:r>
          </w:p>
        </w:tc>
      </w:tr>
      <w:tr w:rsidR="00A81C79" w:rsidRPr="00A81C79" w14:paraId="1A2DA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5230F0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538AF19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1,849713%</w:t>
            </w:r>
          </w:p>
        </w:tc>
      </w:tr>
      <w:tr w:rsidR="00A81C79" w:rsidRPr="00A81C79" w14:paraId="58C2D6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93B22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5A2AAAB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1,550115%</w:t>
            </w:r>
          </w:p>
        </w:tc>
      </w:tr>
      <w:tr w:rsidR="00A81C79" w:rsidRPr="00A81C79" w14:paraId="614067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B77934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1789DC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1,811346%</w:t>
            </w:r>
          </w:p>
        </w:tc>
      </w:tr>
      <w:tr w:rsidR="00A81C79" w:rsidRPr="00A81C79" w14:paraId="33482C1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46799F2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1456B2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1,720533%</w:t>
            </w:r>
          </w:p>
        </w:tc>
      </w:tr>
      <w:tr w:rsidR="00A81C79" w:rsidRPr="00A81C79" w14:paraId="69362EC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7A74C4C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6BF54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1,840403%</w:t>
            </w:r>
          </w:p>
        </w:tc>
      </w:tr>
      <w:tr w:rsidR="00A81C79" w:rsidRPr="00A81C79" w14:paraId="00C255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47EE9E7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3DD382D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1,635711%</w:t>
            </w:r>
          </w:p>
        </w:tc>
      </w:tr>
      <w:tr w:rsidR="00A81C79" w:rsidRPr="00A81C79" w14:paraId="2190E6E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2663E05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4DB64F2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2,082770%</w:t>
            </w:r>
          </w:p>
        </w:tc>
      </w:tr>
      <w:tr w:rsidR="00A81C79" w:rsidRPr="00A81C79" w14:paraId="2FFCEE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296B24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244D44E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2,388074%</w:t>
            </w:r>
          </w:p>
        </w:tc>
      </w:tr>
      <w:tr w:rsidR="00A81C79" w:rsidRPr="00A81C79" w14:paraId="700022B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79AF33A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3EF8FB0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2,134038%</w:t>
            </w:r>
          </w:p>
        </w:tc>
      </w:tr>
      <w:tr w:rsidR="00A81C79" w:rsidRPr="00A81C79" w14:paraId="0273729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00B3048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281B26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2,360338%</w:t>
            </w:r>
          </w:p>
        </w:tc>
      </w:tr>
      <w:tr w:rsidR="00A81C79" w:rsidRPr="00A81C79" w14:paraId="70B869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1BD0C2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0AE60A6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2,121356%</w:t>
            </w:r>
          </w:p>
        </w:tc>
      </w:tr>
      <w:tr w:rsidR="00A81C79" w:rsidRPr="00A81C79" w14:paraId="1DD2F4A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4117EB1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6D47BA1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2,477811%</w:t>
            </w:r>
          </w:p>
        </w:tc>
      </w:tr>
      <w:tr w:rsidR="00A81C79" w:rsidRPr="00A81C79" w14:paraId="74B1F37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294362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495C9C4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2,530357%</w:t>
            </w:r>
          </w:p>
        </w:tc>
      </w:tr>
      <w:tr w:rsidR="00A81C79" w:rsidRPr="00A81C79" w14:paraId="1316DB4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66439E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2D70DE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2,168492%</w:t>
            </w:r>
          </w:p>
        </w:tc>
      </w:tr>
      <w:tr w:rsidR="00A81C79" w:rsidRPr="00A81C79" w14:paraId="5145724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77E64F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5146BD4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2,523257%</w:t>
            </w:r>
          </w:p>
        </w:tc>
      </w:tr>
      <w:tr w:rsidR="00A81C79" w:rsidRPr="00A81C79" w14:paraId="744DAE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46D2A54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92A81D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2,429299%</w:t>
            </w:r>
          </w:p>
        </w:tc>
      </w:tr>
      <w:tr w:rsidR="00A81C79" w:rsidRPr="00A81C79" w14:paraId="31113BC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21070F6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450226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2,608860%</w:t>
            </w:r>
          </w:p>
        </w:tc>
      </w:tr>
      <w:tr w:rsidR="00A81C79" w:rsidRPr="00A81C79" w14:paraId="09984D2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68644CE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26C8CC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2,364937%</w:t>
            </w:r>
          </w:p>
        </w:tc>
      </w:tr>
      <w:tr w:rsidR="00A81C79" w:rsidRPr="00A81C79" w14:paraId="683824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2EEA98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7539C25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2,981053%</w:t>
            </w:r>
          </w:p>
        </w:tc>
      </w:tr>
      <w:tr w:rsidR="00A81C79" w:rsidRPr="00A81C79" w14:paraId="6199244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1B7A2F2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5A6BAFB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3,423316%</w:t>
            </w:r>
          </w:p>
        </w:tc>
      </w:tr>
      <w:tr w:rsidR="00A81C79" w:rsidRPr="00A81C79" w14:paraId="3FA1629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1CE099E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75F7250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3,123104%</w:t>
            </w:r>
          </w:p>
        </w:tc>
      </w:tr>
      <w:tr w:rsidR="00A81C79" w:rsidRPr="00A81C79" w14:paraId="4054278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2485CF0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5A4E71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3,471153%</w:t>
            </w:r>
          </w:p>
        </w:tc>
      </w:tr>
      <w:tr w:rsidR="00A81C79" w:rsidRPr="00A81C79" w14:paraId="41705F0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75A4EF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6F51CC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3,187571%</w:t>
            </w:r>
          </w:p>
        </w:tc>
      </w:tr>
      <w:tr w:rsidR="00A81C79" w:rsidRPr="00A81C79" w14:paraId="2E8759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53AFCFC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46FE48E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3,728676%</w:t>
            </w:r>
          </w:p>
        </w:tc>
      </w:tr>
      <w:tr w:rsidR="00A81C79" w:rsidRPr="00A81C79" w14:paraId="3B97B9A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1C0E761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4603A45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3,860557%</w:t>
            </w:r>
          </w:p>
        </w:tc>
      </w:tr>
      <w:tr w:rsidR="00A81C79" w:rsidRPr="00A81C79" w14:paraId="234217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427A5CC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3D6F59A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3,402435%</w:t>
            </w:r>
          </w:p>
        </w:tc>
      </w:tr>
      <w:tr w:rsidR="00A81C79" w:rsidRPr="00A81C79" w14:paraId="6DE2F42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71BB4DE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0C5C5ED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3,970972%</w:t>
            </w:r>
          </w:p>
        </w:tc>
      </w:tr>
      <w:tr w:rsidR="00A81C79" w:rsidRPr="00A81C79" w14:paraId="13A39C9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6ECEFB3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0E8F746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3,902985%</w:t>
            </w:r>
          </w:p>
        </w:tc>
      </w:tr>
      <w:tr w:rsidR="00A81C79" w:rsidRPr="00A81C79" w14:paraId="075A6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4135B6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6623712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4,242874%</w:t>
            </w:r>
          </w:p>
        </w:tc>
      </w:tr>
      <w:tr w:rsidR="00A81C79" w:rsidRPr="00A81C79" w14:paraId="634B1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253EF7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5A801DB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3,954500%</w:t>
            </w:r>
          </w:p>
        </w:tc>
      </w:tr>
      <w:tr w:rsidR="00A81C79" w:rsidRPr="00A81C79" w14:paraId="05E2717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8E897A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5AD0D5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4,986282%</w:t>
            </w:r>
          </w:p>
        </w:tc>
      </w:tr>
      <w:tr w:rsidR="00A81C79" w:rsidRPr="00A81C79" w14:paraId="066410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2B3E91A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34CFB4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5,804911%</w:t>
            </w:r>
          </w:p>
        </w:tc>
      </w:tr>
      <w:tr w:rsidR="00A81C79" w:rsidRPr="00A81C79" w14:paraId="5DE87D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59A3117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6E33B13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5,481093%</w:t>
            </w:r>
          </w:p>
        </w:tc>
      </w:tr>
      <w:tr w:rsidR="00A81C79" w:rsidRPr="00A81C79" w14:paraId="4B0DA5E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6BAC6F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018620A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6,213153%</w:t>
            </w:r>
          </w:p>
        </w:tc>
      </w:tr>
      <w:tr w:rsidR="00A81C79" w:rsidRPr="00A81C79" w14:paraId="7FDC0FE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9D50FB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0463D8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5,927760%</w:t>
            </w:r>
          </w:p>
        </w:tc>
      </w:tr>
      <w:tr w:rsidR="00A81C79" w:rsidRPr="00A81C79" w14:paraId="7F491A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28EA1B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577CB79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7,073379%</w:t>
            </w:r>
          </w:p>
        </w:tc>
      </w:tr>
      <w:tr w:rsidR="00A81C79" w:rsidRPr="00A81C79" w14:paraId="03D2D79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2B85201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6EAC15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6,407763%</w:t>
            </w:r>
          </w:p>
        </w:tc>
      </w:tr>
      <w:tr w:rsidR="00A81C79" w:rsidRPr="00A81C79" w14:paraId="0C21A1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386F641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4E1D3E9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5,690752%</w:t>
            </w:r>
          </w:p>
        </w:tc>
      </w:tr>
      <w:tr w:rsidR="00A81C79" w:rsidRPr="00A81C79" w14:paraId="2D2B67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2ADE2B3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18C0770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6,756728%</w:t>
            </w:r>
          </w:p>
        </w:tc>
      </w:tr>
      <w:tr w:rsidR="00A81C79" w:rsidRPr="00A81C79" w14:paraId="19DD92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39C0F24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abr</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440CDF7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6,968949%</w:t>
            </w:r>
          </w:p>
        </w:tc>
      </w:tr>
      <w:tr w:rsidR="00A81C79" w:rsidRPr="00A81C79" w14:paraId="42C6AB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D9EB7D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mai</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5A6A77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7,893911%</w:t>
            </w:r>
          </w:p>
        </w:tc>
      </w:tr>
      <w:tr w:rsidR="00A81C79" w:rsidRPr="00A81C79" w14:paraId="2A6D0B6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2D87EE5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jun</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2E72BD3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7,649885%</w:t>
            </w:r>
          </w:p>
        </w:tc>
      </w:tr>
      <w:tr w:rsidR="00A81C79" w:rsidRPr="00A81C79" w14:paraId="2639B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22A2CD0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jul</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29735A4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9,950117%</w:t>
            </w:r>
          </w:p>
        </w:tc>
      </w:tr>
      <w:tr w:rsidR="00A81C79" w:rsidRPr="00A81C79" w14:paraId="03E29D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5430530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ago</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3792F99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12,009679%</w:t>
            </w:r>
          </w:p>
        </w:tc>
      </w:tr>
      <w:tr w:rsidR="00A81C79" w:rsidRPr="00A81C79" w14:paraId="23FD201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239DF1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2E65B5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12,366530%</w:t>
            </w:r>
          </w:p>
        </w:tc>
      </w:tr>
      <w:tr w:rsidR="00A81C79" w:rsidRPr="00A81C79" w14:paraId="50EDEBF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02F26F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6273AAD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15,066746%</w:t>
            </w:r>
          </w:p>
        </w:tc>
      </w:tr>
      <w:tr w:rsidR="00A81C79" w:rsidRPr="00A81C79" w14:paraId="09A8B1C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C8C3D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nov</w:t>
            </w:r>
            <w:proofErr w:type="spellEnd"/>
            <w:r w:rsidRPr="00A81C7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442C2F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16,092445%</w:t>
            </w:r>
          </w:p>
        </w:tc>
      </w:tr>
      <w:tr w:rsidR="00A81C79" w:rsidRPr="00A81C79" w14:paraId="68F239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275681A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41F5101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21,294948%</w:t>
            </w:r>
          </w:p>
        </w:tc>
      </w:tr>
      <w:tr w:rsidR="00A81C79" w:rsidRPr="00A81C79" w14:paraId="21CDF6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71C71A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jan</w:t>
            </w:r>
            <w:proofErr w:type="spellEnd"/>
            <w:r w:rsidRPr="00A81C79">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152219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27,214854%</w:t>
            </w:r>
          </w:p>
        </w:tc>
      </w:tr>
      <w:tr w:rsidR="00A81C79" w:rsidRPr="00A81C79" w14:paraId="326C9F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E91AB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roofErr w:type="spellStart"/>
            <w:r w:rsidRPr="00A81C79">
              <w:rPr>
                <w:rFonts w:ascii="Tahoma" w:hAnsi="Tahoma" w:cs="Tahoma"/>
                <w:color w:val="000000"/>
                <w:sz w:val="21"/>
                <w:szCs w:val="21"/>
              </w:rPr>
              <w:t>fev</w:t>
            </w:r>
            <w:proofErr w:type="spellEnd"/>
            <w:r w:rsidRPr="00A81C79">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35D73AC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31,554929%</w:t>
            </w:r>
          </w:p>
        </w:tc>
      </w:tr>
      <w:tr w:rsidR="00A81C79" w:rsidRPr="00A81C79" w14:paraId="199DD2C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4B2A3C5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1E2B402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51,178739%</w:t>
            </w:r>
          </w:p>
        </w:tc>
      </w:tr>
      <w:tr w:rsidR="00A81C79" w:rsidRPr="00A81C79" w14:paraId="4017F5C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715F54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0F9F424" w14:textId="1D3E2E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100,000000%</w:t>
            </w:r>
          </w:p>
        </w:tc>
      </w:tr>
    </w:tbl>
    <w:p w14:paraId="16C93287" w14:textId="63549507" w:rsidR="00452C3C" w:rsidRDefault="00452C3C"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653DD7B3" w14:textId="77777777" w:rsidR="00982D06" w:rsidRPr="009033F2"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Default="009B7239" w:rsidP="009B7239">
      <w:pPr>
        <w:pStyle w:val="PargrafodaLista"/>
        <w:autoSpaceDE/>
        <w:autoSpaceDN/>
        <w:adjustRightInd/>
        <w:ind w:left="720"/>
        <w:jc w:val="center"/>
        <w:rPr>
          <w:rFonts w:ascii="Tahoma" w:hAnsi="Tahoma" w:cs="Tahoma"/>
          <w:b/>
          <w:color w:val="000000"/>
          <w:sz w:val="20"/>
        </w:rPr>
        <w:sectPr w:rsidR="00BD1DE2" w:rsidSect="00BB5E6F">
          <w:pgSz w:w="11907" w:h="16839" w:code="9"/>
          <w:pgMar w:top="1440" w:right="1080" w:bottom="1440" w:left="1080" w:header="720" w:footer="720" w:gutter="0"/>
          <w:cols w:space="720"/>
          <w:noEndnote/>
          <w:docGrid w:linePitch="326"/>
        </w:sectPr>
      </w:pPr>
      <w:r w:rsidRPr="009B7239">
        <w:rPr>
          <w:rFonts w:ascii="Tahoma" w:hAnsi="Tahoma" w:cs="Tahoma"/>
          <w:b/>
          <w:bCs/>
          <w:color w:val="000000"/>
          <w:sz w:val="20"/>
          <w:lang w:val="pt-BR"/>
        </w:rPr>
        <w:t>* * * * *</w:t>
      </w: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65645C98" w14:textId="77777777" w:rsidR="00BD1DE2" w:rsidRPr="009033F2" w:rsidRDefault="00BD1DE2" w:rsidP="00452C3C">
      <w:pPr>
        <w:widowControl w:val="0"/>
        <w:spacing w:line="300" w:lineRule="exact"/>
        <w:contextualSpacing/>
        <w:jc w:val="both"/>
        <w:rPr>
          <w:rFonts w:ascii="Tahoma" w:hAnsi="Tahoma" w:cs="Tahoma"/>
          <w:b/>
          <w:color w:val="000000"/>
          <w:sz w:val="21"/>
          <w:szCs w:val="21"/>
        </w:rPr>
      </w:pPr>
    </w:p>
    <w:p w14:paraId="17736227" w14:textId="4D0C05F0"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 - </w:t>
      </w:r>
      <w:r w:rsidRPr="00A81C79">
        <w:rPr>
          <w:rFonts w:ascii="Tahoma" w:hAnsi="Tahoma" w:cs="Tahoma"/>
          <w:b/>
          <w:sz w:val="21"/>
          <w:szCs w:val="21"/>
        </w:rPr>
        <w:t>UFV Axis MG V</w:t>
      </w:r>
    </w:p>
    <w:p w14:paraId="574951AD" w14:textId="77777777" w:rsidR="00A81C79" w:rsidRDefault="00A81C79" w:rsidP="00A81C79">
      <w:pPr>
        <w:adjustRightInd/>
        <w:rPr>
          <w:rFonts w:ascii="Tahoma" w:hAnsi="Tahoma" w:cs="Tahoma"/>
          <w:b/>
          <w:sz w:val="21"/>
          <w:szCs w:val="21"/>
        </w:rPr>
      </w:pPr>
    </w:p>
    <w:p w14:paraId="40892BF0" w14:textId="614CB85A"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MG V, localizada em Salinas/MG, possuirá potência total de 2.706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STI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2.250 kVA, da fabricante WEG Transformadores, realizando a conversão da energia gerada em baixa tensão para média tensão, em 13,8 kV, conectando à rede da CEMIG. </w:t>
      </w:r>
    </w:p>
    <w:p w14:paraId="696771BF" w14:textId="77777777" w:rsidR="00A81C79" w:rsidRPr="00A81C79" w:rsidRDefault="00A81C79" w:rsidP="00A81C79">
      <w:pPr>
        <w:adjustRightInd/>
        <w:rPr>
          <w:rFonts w:ascii="Tahoma" w:hAnsi="Tahoma" w:cs="Tahoma"/>
          <w:b/>
          <w:sz w:val="21"/>
          <w:szCs w:val="21"/>
        </w:rPr>
      </w:pPr>
    </w:p>
    <w:p w14:paraId="4083AB3E" w14:textId="77BF38F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II - </w:t>
      </w:r>
      <w:r w:rsidRPr="00A81C79">
        <w:rPr>
          <w:rFonts w:ascii="Tahoma" w:hAnsi="Tahoma" w:cs="Tahoma"/>
          <w:b/>
          <w:sz w:val="21"/>
          <w:szCs w:val="21"/>
        </w:rPr>
        <w:t xml:space="preserve">UFV Axis PE II </w:t>
      </w:r>
    </w:p>
    <w:p w14:paraId="518512BB" w14:textId="77777777" w:rsidR="00A81C79" w:rsidRDefault="00A81C79" w:rsidP="00A81C79">
      <w:pPr>
        <w:adjustRightInd/>
        <w:rPr>
          <w:rFonts w:ascii="Tahoma" w:hAnsi="Tahoma" w:cs="Tahoma"/>
          <w:b/>
          <w:sz w:val="21"/>
          <w:szCs w:val="21"/>
        </w:rPr>
      </w:pPr>
    </w:p>
    <w:p w14:paraId="164D30DC" w14:textId="7DF8EC10"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PE II, localizada em Petrolina/PE, possuirá potência total de 3.402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STI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CELPE. </w:t>
      </w:r>
    </w:p>
    <w:p w14:paraId="2A581867" w14:textId="77777777" w:rsidR="00A81C79" w:rsidRPr="00A81C79" w:rsidRDefault="00A81C79" w:rsidP="00A81C79">
      <w:pPr>
        <w:adjustRightInd/>
        <w:rPr>
          <w:rFonts w:ascii="Tahoma" w:hAnsi="Tahoma" w:cs="Tahoma"/>
          <w:b/>
          <w:sz w:val="21"/>
          <w:szCs w:val="21"/>
        </w:rPr>
      </w:pPr>
    </w:p>
    <w:p w14:paraId="10ACEEE7" w14:textId="4F4FFD11" w:rsidR="00A81C79" w:rsidRDefault="00A81C79" w:rsidP="00A81C79">
      <w:pPr>
        <w:adjustRightInd/>
        <w:rPr>
          <w:rFonts w:ascii="Tahoma" w:hAnsi="Tahoma" w:cs="Tahoma"/>
          <w:b/>
          <w:sz w:val="21"/>
          <w:szCs w:val="21"/>
        </w:rPr>
      </w:pPr>
      <w:r>
        <w:rPr>
          <w:rFonts w:ascii="Tahoma" w:hAnsi="Tahoma" w:cs="Tahoma"/>
          <w:b/>
          <w:sz w:val="21"/>
          <w:szCs w:val="21"/>
        </w:rPr>
        <w:t xml:space="preserve">III - </w:t>
      </w:r>
      <w:r w:rsidRPr="00A81C79">
        <w:rPr>
          <w:rFonts w:ascii="Tahoma" w:hAnsi="Tahoma" w:cs="Tahoma"/>
          <w:b/>
          <w:sz w:val="21"/>
          <w:szCs w:val="21"/>
        </w:rPr>
        <w:t xml:space="preserve">UFV Axis CE I </w:t>
      </w:r>
    </w:p>
    <w:p w14:paraId="365BB431" w14:textId="77777777" w:rsidR="00A81C79" w:rsidRPr="00A81C79" w:rsidRDefault="00A81C79" w:rsidP="00A81C79">
      <w:pPr>
        <w:adjustRightInd/>
        <w:rPr>
          <w:rFonts w:ascii="Tahoma" w:hAnsi="Tahoma" w:cs="Tahoma"/>
          <w:b/>
          <w:sz w:val="21"/>
          <w:szCs w:val="21"/>
        </w:rPr>
      </w:pPr>
    </w:p>
    <w:p w14:paraId="5555D255" w14:textId="7777777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CE I, localizada em Amontada/CE, possuirá potência total de 3.402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STI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ENEL CE. </w:t>
      </w:r>
    </w:p>
    <w:p w14:paraId="5872EC7B" w14:textId="77777777" w:rsidR="00A81C79" w:rsidRPr="00A81C79" w:rsidRDefault="00A81C79" w:rsidP="00A81C79">
      <w:pPr>
        <w:adjustRightInd/>
        <w:rPr>
          <w:rFonts w:ascii="Tahoma" w:hAnsi="Tahoma" w:cs="Tahoma"/>
          <w:b/>
          <w:sz w:val="21"/>
          <w:szCs w:val="21"/>
        </w:rPr>
      </w:pPr>
    </w:p>
    <w:p w14:paraId="4BE71036" w14:textId="4B2F4584" w:rsidR="00A81C79" w:rsidRDefault="00A81C79" w:rsidP="00A81C79">
      <w:pPr>
        <w:adjustRightInd/>
        <w:rPr>
          <w:rFonts w:ascii="Tahoma" w:hAnsi="Tahoma" w:cs="Tahoma"/>
          <w:b/>
          <w:sz w:val="21"/>
          <w:szCs w:val="21"/>
        </w:rPr>
      </w:pPr>
      <w:r>
        <w:rPr>
          <w:rFonts w:ascii="Tahoma" w:hAnsi="Tahoma" w:cs="Tahoma"/>
          <w:b/>
          <w:sz w:val="21"/>
          <w:szCs w:val="21"/>
        </w:rPr>
        <w:t xml:space="preserve">IV - </w:t>
      </w:r>
      <w:r w:rsidRPr="00A81C79">
        <w:rPr>
          <w:rFonts w:ascii="Tahoma" w:hAnsi="Tahoma" w:cs="Tahoma"/>
          <w:b/>
          <w:sz w:val="21"/>
          <w:szCs w:val="21"/>
        </w:rPr>
        <w:t>UFV Axis MT I</w:t>
      </w:r>
    </w:p>
    <w:p w14:paraId="4E5D69C4" w14:textId="77777777" w:rsidR="00A81C79" w:rsidRPr="00A81C79" w:rsidRDefault="00A81C79" w:rsidP="00A81C79">
      <w:pPr>
        <w:adjustRightInd/>
        <w:rPr>
          <w:rFonts w:ascii="Tahoma" w:hAnsi="Tahoma" w:cs="Tahoma"/>
          <w:b/>
          <w:sz w:val="21"/>
          <w:szCs w:val="21"/>
        </w:rPr>
      </w:pPr>
    </w:p>
    <w:p w14:paraId="7A65C62C" w14:textId="7777777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MT I, localizada em Tangará da Serra/MT, possuirá potência total de 6.804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STI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2D708F08" w14:textId="77777777" w:rsidR="00A81C79" w:rsidRPr="00A81C79" w:rsidRDefault="00A81C79" w:rsidP="00A81C79">
      <w:pPr>
        <w:adjustRightInd/>
        <w:rPr>
          <w:rFonts w:ascii="Tahoma" w:hAnsi="Tahoma" w:cs="Tahoma"/>
          <w:b/>
          <w:sz w:val="21"/>
          <w:szCs w:val="21"/>
        </w:rPr>
      </w:pPr>
    </w:p>
    <w:p w14:paraId="522BE1EC" w14:textId="00CF951C"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 - </w:t>
      </w:r>
      <w:r w:rsidRPr="00A81C79">
        <w:rPr>
          <w:rFonts w:ascii="Tahoma" w:hAnsi="Tahoma" w:cs="Tahoma"/>
          <w:b/>
          <w:sz w:val="21"/>
          <w:szCs w:val="21"/>
        </w:rPr>
        <w:t xml:space="preserve">UFV Axis RJ III </w:t>
      </w:r>
    </w:p>
    <w:p w14:paraId="7F1BF8CE" w14:textId="77777777" w:rsidR="00A81C79" w:rsidRDefault="00A81C79" w:rsidP="00A81C79">
      <w:pPr>
        <w:adjustRightInd/>
        <w:rPr>
          <w:rFonts w:ascii="Tahoma" w:hAnsi="Tahoma" w:cs="Tahoma"/>
          <w:b/>
          <w:sz w:val="21"/>
          <w:szCs w:val="21"/>
        </w:rPr>
      </w:pPr>
    </w:p>
    <w:p w14:paraId="78870787" w14:textId="3697F843"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RJ III, localizada em Paraíba do Sul/RJ, possuirá potência total de 856,8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2.520 módulos fotovoltaicos modelo RSM144-6-340P da fabricante </w:t>
      </w:r>
      <w:proofErr w:type="spellStart"/>
      <w:r w:rsidRPr="00A81C79">
        <w:rPr>
          <w:rFonts w:ascii="Tahoma" w:hAnsi="Tahoma" w:cs="Tahoma"/>
          <w:bCs/>
          <w:sz w:val="21"/>
          <w:szCs w:val="21"/>
        </w:rPr>
        <w:t>Risen</w:t>
      </w:r>
      <w:proofErr w:type="spellEnd"/>
      <w:r w:rsidRPr="00A81C79">
        <w:rPr>
          <w:rFonts w:ascii="Tahoma" w:hAnsi="Tahoma" w:cs="Tahoma"/>
          <w:bCs/>
          <w:sz w:val="21"/>
          <w:szCs w:val="21"/>
        </w:rPr>
        <w:t xml:space="preserve"> Energy, e potência nominal de 700 kVA, através de 7 inversores fotovoltaicos modelo SUN2000-100KTL-H1 da fabricante Huawei. As estruturas de fixação são do tipo fixa, modelos ESP-G2 pela fabricante </w:t>
      </w:r>
      <w:proofErr w:type="spellStart"/>
      <w:r w:rsidRPr="00A81C79">
        <w:rPr>
          <w:rFonts w:ascii="Tahoma" w:hAnsi="Tahoma" w:cs="Tahoma"/>
          <w:bCs/>
          <w:sz w:val="21"/>
          <w:szCs w:val="21"/>
        </w:rPr>
        <w:t>Politec</w:t>
      </w:r>
      <w:proofErr w:type="spellEnd"/>
      <w:r w:rsidRPr="00A81C79">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6F38BC5A" w14:textId="77777777" w:rsidR="00A81C79" w:rsidRPr="00A81C79" w:rsidRDefault="00A81C79" w:rsidP="00A81C79">
      <w:pPr>
        <w:adjustRightInd/>
        <w:rPr>
          <w:rFonts w:ascii="Tahoma" w:hAnsi="Tahoma" w:cs="Tahoma"/>
          <w:b/>
          <w:sz w:val="21"/>
          <w:szCs w:val="21"/>
        </w:rPr>
      </w:pPr>
    </w:p>
    <w:p w14:paraId="6E9EC1B4" w14:textId="5DC3126C"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 - </w:t>
      </w:r>
      <w:r w:rsidRPr="00A81C79">
        <w:rPr>
          <w:rFonts w:ascii="Tahoma" w:hAnsi="Tahoma" w:cs="Tahoma"/>
          <w:b/>
          <w:sz w:val="21"/>
          <w:szCs w:val="21"/>
        </w:rPr>
        <w:t xml:space="preserve">UFV Axis RJ IV </w:t>
      </w:r>
    </w:p>
    <w:p w14:paraId="576D2EA8" w14:textId="77777777" w:rsidR="00A81C79" w:rsidRDefault="00A81C79" w:rsidP="00A81C79">
      <w:pPr>
        <w:adjustRightInd/>
        <w:rPr>
          <w:rFonts w:ascii="Tahoma" w:hAnsi="Tahoma" w:cs="Tahoma"/>
          <w:b/>
          <w:sz w:val="21"/>
          <w:szCs w:val="21"/>
        </w:rPr>
      </w:pPr>
    </w:p>
    <w:p w14:paraId="5B79FDB7" w14:textId="1FA6A74E"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RJ IV, localizada em Paraíba do Sul/RJ, possuirá potência total de 1.305,6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3.840 módulos fotovoltaicos modelo RSM144-6-340P da fabricante </w:t>
      </w:r>
      <w:proofErr w:type="spellStart"/>
      <w:r w:rsidRPr="00A81C79">
        <w:rPr>
          <w:rFonts w:ascii="Tahoma" w:hAnsi="Tahoma" w:cs="Tahoma"/>
          <w:bCs/>
          <w:sz w:val="21"/>
          <w:szCs w:val="21"/>
        </w:rPr>
        <w:t>Risen</w:t>
      </w:r>
      <w:proofErr w:type="spellEnd"/>
      <w:r w:rsidRPr="00A81C79">
        <w:rPr>
          <w:rFonts w:ascii="Tahoma" w:hAnsi="Tahoma" w:cs="Tahoma"/>
          <w:bCs/>
          <w:sz w:val="21"/>
          <w:szCs w:val="21"/>
        </w:rPr>
        <w:t xml:space="preserve"> Energy, e potência nominal de 1.000 kVA, através de 10 inversores fotovoltaicos modelo SUN2000-100KTL-H1 da fabricante Huawei. As </w:t>
      </w:r>
      <w:r w:rsidRPr="00A81C79">
        <w:rPr>
          <w:rFonts w:ascii="Tahoma" w:hAnsi="Tahoma" w:cs="Tahoma"/>
          <w:bCs/>
          <w:sz w:val="21"/>
          <w:szCs w:val="21"/>
        </w:rPr>
        <w:lastRenderedPageBreak/>
        <w:t xml:space="preserve">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STI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720741E6" w14:textId="77777777" w:rsidR="00A81C79" w:rsidRPr="00A81C79" w:rsidRDefault="00A81C79" w:rsidP="00A81C79">
      <w:pPr>
        <w:adjustRightInd/>
        <w:rPr>
          <w:rFonts w:ascii="Tahoma" w:hAnsi="Tahoma" w:cs="Tahoma"/>
          <w:b/>
          <w:sz w:val="21"/>
          <w:szCs w:val="21"/>
        </w:rPr>
      </w:pPr>
    </w:p>
    <w:p w14:paraId="1B780E64" w14:textId="19057C3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VII - </w:t>
      </w:r>
      <w:r w:rsidRPr="00A81C79">
        <w:rPr>
          <w:rFonts w:ascii="Tahoma" w:hAnsi="Tahoma" w:cs="Tahoma"/>
          <w:b/>
          <w:sz w:val="21"/>
          <w:szCs w:val="21"/>
        </w:rPr>
        <w:t>UFV Axis CE III</w:t>
      </w:r>
    </w:p>
    <w:p w14:paraId="36AFD50E" w14:textId="77777777" w:rsidR="00A81C79" w:rsidRDefault="00A81C79" w:rsidP="00A81C79">
      <w:pPr>
        <w:adjustRightInd/>
        <w:rPr>
          <w:rFonts w:ascii="Tahoma" w:hAnsi="Tahoma" w:cs="Tahoma"/>
          <w:b/>
          <w:sz w:val="21"/>
          <w:szCs w:val="21"/>
        </w:rPr>
      </w:pPr>
    </w:p>
    <w:p w14:paraId="67CCD34A" w14:textId="027AA8F1"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CE III RD, localizada em Barreira/CE, possuirá potência total de 798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2.280 módulos fotovoltaicos modelo RSM144-6-350P da fabricante </w:t>
      </w:r>
      <w:proofErr w:type="spellStart"/>
      <w:r w:rsidRPr="00A81C79">
        <w:rPr>
          <w:rFonts w:ascii="Tahoma" w:hAnsi="Tahoma" w:cs="Tahoma"/>
          <w:bCs/>
          <w:sz w:val="21"/>
          <w:szCs w:val="21"/>
        </w:rPr>
        <w:t>Risen</w:t>
      </w:r>
      <w:proofErr w:type="spellEnd"/>
      <w:r w:rsidRPr="00A81C79">
        <w:rPr>
          <w:rFonts w:ascii="Tahoma" w:hAnsi="Tahoma" w:cs="Tahoma"/>
          <w:bCs/>
          <w:sz w:val="21"/>
          <w:szCs w:val="21"/>
        </w:rPr>
        <w:t xml:space="preserve"> Energy, e potência nominal de 600 kVA, através de 6 inversores fotovoltaicos modelo SUN2000-100KTL-H1 da fabricante Huawei. As estruturas de fixação são do tipo </w:t>
      </w:r>
      <w:proofErr w:type="spellStart"/>
      <w:r w:rsidRPr="00A81C79">
        <w:rPr>
          <w:rFonts w:ascii="Tahoma" w:hAnsi="Tahoma" w:cs="Tahoma"/>
          <w:bCs/>
          <w:sz w:val="21"/>
          <w:szCs w:val="21"/>
        </w:rPr>
        <w:t>tracker</w:t>
      </w:r>
      <w:proofErr w:type="spellEnd"/>
      <w:r w:rsidRPr="00A81C79">
        <w:rPr>
          <w:rFonts w:ascii="Tahoma" w:hAnsi="Tahoma" w:cs="Tahoma"/>
          <w:bCs/>
          <w:sz w:val="21"/>
          <w:szCs w:val="21"/>
        </w:rPr>
        <w:t xml:space="preserve">, modelo STI H250 pela fabricante </w:t>
      </w:r>
      <w:proofErr w:type="spellStart"/>
      <w:r w:rsidRPr="00A81C79">
        <w:rPr>
          <w:rFonts w:ascii="Tahoma" w:hAnsi="Tahoma" w:cs="Tahoma"/>
          <w:bCs/>
          <w:sz w:val="21"/>
          <w:szCs w:val="21"/>
        </w:rPr>
        <w:t>STi</w:t>
      </w:r>
      <w:proofErr w:type="spellEnd"/>
      <w:r w:rsidRPr="00A81C79">
        <w:rPr>
          <w:rFonts w:ascii="Tahoma" w:hAnsi="Tahoma" w:cs="Tahoma"/>
          <w:bCs/>
          <w:sz w:val="21"/>
          <w:szCs w:val="21"/>
        </w:rPr>
        <w:t xml:space="preserve"> </w:t>
      </w:r>
      <w:proofErr w:type="spellStart"/>
      <w:r w:rsidRPr="00A81C79">
        <w:rPr>
          <w:rFonts w:ascii="Tahoma" w:hAnsi="Tahoma" w:cs="Tahoma"/>
          <w:bCs/>
          <w:sz w:val="21"/>
          <w:szCs w:val="21"/>
        </w:rPr>
        <w:t>Norland</w:t>
      </w:r>
      <w:proofErr w:type="spellEnd"/>
      <w:r w:rsidRPr="00A81C79">
        <w:rPr>
          <w:rFonts w:ascii="Tahoma" w:hAnsi="Tahoma" w:cs="Tahoma"/>
          <w:bCs/>
          <w:sz w:val="21"/>
          <w:szCs w:val="21"/>
        </w:rPr>
        <w:t xml:space="preserve"> e há 1 transformador de 780 kVA, da fabricante WEG Transformadores, realizando a conversão da energia gerada em baixa tensão para média tensão, em 13,8 kV, conectando à rede da ENEL CE.</w:t>
      </w:r>
    </w:p>
    <w:p w14:paraId="37D2AA3B" w14:textId="77777777" w:rsidR="00A81C79" w:rsidRPr="00A81C79" w:rsidRDefault="00A81C79" w:rsidP="00A81C79">
      <w:pPr>
        <w:adjustRightInd/>
        <w:rPr>
          <w:rFonts w:ascii="Tahoma" w:hAnsi="Tahoma" w:cs="Tahoma"/>
          <w:b/>
          <w:sz w:val="21"/>
          <w:szCs w:val="21"/>
        </w:rPr>
      </w:pPr>
    </w:p>
    <w:p w14:paraId="27D965F0" w14:textId="05399356"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VIII - </w:t>
      </w:r>
      <w:r w:rsidRPr="00A81C79">
        <w:rPr>
          <w:rFonts w:ascii="Tahoma" w:hAnsi="Tahoma" w:cs="Tahoma"/>
          <w:b/>
          <w:sz w:val="21"/>
          <w:szCs w:val="21"/>
        </w:rPr>
        <w:t>RT Axis LOC I</w:t>
      </w:r>
    </w:p>
    <w:p w14:paraId="09AF7F4B" w14:textId="77777777" w:rsidR="00A81C79" w:rsidRDefault="00A81C79" w:rsidP="00A81C79">
      <w:pPr>
        <w:adjustRightInd/>
        <w:rPr>
          <w:rFonts w:ascii="Tahoma" w:hAnsi="Tahoma" w:cs="Tahoma"/>
          <w:b/>
          <w:sz w:val="21"/>
          <w:szCs w:val="21"/>
        </w:rPr>
      </w:pPr>
    </w:p>
    <w:p w14:paraId="5A286D1F" w14:textId="0CD605F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17 agências com sistemas fotovoltaicos de microgeração, com potência total prevista de 662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A81C79">
        <w:rPr>
          <w:rFonts w:ascii="Tahoma" w:hAnsi="Tahoma" w:cs="Tahoma"/>
          <w:bCs/>
          <w:sz w:val="21"/>
          <w:szCs w:val="21"/>
        </w:rPr>
        <w:t>Group</w:t>
      </w:r>
      <w:proofErr w:type="spellEnd"/>
      <w:r w:rsidRPr="00A81C79">
        <w:rPr>
          <w:rFonts w:ascii="Tahoma" w:hAnsi="Tahoma" w:cs="Tahoma"/>
          <w:bCs/>
          <w:sz w:val="21"/>
          <w:szCs w:val="21"/>
        </w:rPr>
        <w:t>. As conexões elétricas serão nas instalações existentes de cada agência, localizadas em distribuidoras de energia distintas em diferentes Estados do Brasil.</w:t>
      </w:r>
    </w:p>
    <w:p w14:paraId="5BEF1C4C" w14:textId="77777777" w:rsidR="00A81C79" w:rsidRPr="00A81C79" w:rsidRDefault="00A81C79" w:rsidP="00A81C79">
      <w:pPr>
        <w:adjustRightInd/>
        <w:rPr>
          <w:rFonts w:ascii="Tahoma" w:hAnsi="Tahoma" w:cs="Tahoma"/>
          <w:b/>
          <w:sz w:val="21"/>
          <w:szCs w:val="21"/>
        </w:rPr>
      </w:pPr>
    </w:p>
    <w:p w14:paraId="7F1D67DF" w14:textId="1E63C01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IX - </w:t>
      </w:r>
      <w:r w:rsidRPr="00A81C79">
        <w:rPr>
          <w:rFonts w:ascii="Tahoma" w:hAnsi="Tahoma" w:cs="Tahoma"/>
          <w:b/>
          <w:sz w:val="21"/>
          <w:szCs w:val="21"/>
        </w:rPr>
        <w:t>RT Axis LOC II</w:t>
      </w:r>
    </w:p>
    <w:p w14:paraId="06E1A31C" w14:textId="77777777" w:rsidR="00A81C79" w:rsidRDefault="00A81C79" w:rsidP="00A81C79">
      <w:pPr>
        <w:adjustRightInd/>
        <w:rPr>
          <w:rFonts w:ascii="Tahoma" w:hAnsi="Tahoma" w:cs="Tahoma"/>
          <w:b/>
          <w:sz w:val="21"/>
          <w:szCs w:val="21"/>
        </w:rPr>
      </w:pPr>
    </w:p>
    <w:p w14:paraId="2626D52B" w14:textId="73CC7CEE"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14 agências com sistemas fotovoltaicos de microgeração, com potência total prevista de 675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A81C79">
        <w:rPr>
          <w:rFonts w:ascii="Tahoma" w:hAnsi="Tahoma" w:cs="Tahoma"/>
          <w:bCs/>
          <w:sz w:val="21"/>
          <w:szCs w:val="21"/>
        </w:rPr>
        <w:t>Group</w:t>
      </w:r>
      <w:proofErr w:type="spellEnd"/>
      <w:r w:rsidRPr="00A81C79">
        <w:rPr>
          <w:rFonts w:ascii="Tahoma" w:hAnsi="Tahoma" w:cs="Tahoma"/>
          <w:bCs/>
          <w:sz w:val="21"/>
          <w:szCs w:val="21"/>
        </w:rPr>
        <w:t>. As conexões elétricas serão nas instalações existentes de cada agência, localizadas em distribuidoras de energia distintas em diferentes Estados do Brasil.</w:t>
      </w:r>
    </w:p>
    <w:p w14:paraId="3ACC8F8A" w14:textId="77777777" w:rsidR="00A81C79" w:rsidRPr="00A81C79" w:rsidRDefault="00A81C79" w:rsidP="00A81C79">
      <w:pPr>
        <w:adjustRightInd/>
        <w:rPr>
          <w:rFonts w:ascii="Tahoma" w:hAnsi="Tahoma" w:cs="Tahoma"/>
          <w:b/>
          <w:sz w:val="21"/>
          <w:szCs w:val="21"/>
        </w:rPr>
      </w:pPr>
    </w:p>
    <w:p w14:paraId="54AB6E75" w14:textId="6DF5E295"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X - </w:t>
      </w:r>
      <w:r w:rsidRPr="00A81C79">
        <w:rPr>
          <w:rFonts w:ascii="Tahoma" w:hAnsi="Tahoma" w:cs="Tahoma"/>
          <w:b/>
          <w:sz w:val="21"/>
          <w:szCs w:val="21"/>
        </w:rPr>
        <w:t>RT Axis LOC III</w:t>
      </w:r>
    </w:p>
    <w:p w14:paraId="2F3E9C6C" w14:textId="77777777" w:rsidR="00A81C79" w:rsidRDefault="00A81C79" w:rsidP="00A81C79">
      <w:pPr>
        <w:adjustRightInd/>
        <w:rPr>
          <w:rFonts w:ascii="Tahoma" w:hAnsi="Tahoma" w:cs="Tahoma"/>
          <w:b/>
          <w:sz w:val="21"/>
          <w:szCs w:val="21"/>
        </w:rPr>
      </w:pPr>
    </w:p>
    <w:p w14:paraId="4FB969BA" w14:textId="0D02608C"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14 agências com sistemas fotovoltaicos de microgeração, com potência total prevista de 675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A81C79">
        <w:rPr>
          <w:rFonts w:ascii="Tahoma" w:hAnsi="Tahoma" w:cs="Tahoma"/>
          <w:bCs/>
          <w:sz w:val="21"/>
          <w:szCs w:val="21"/>
        </w:rPr>
        <w:t>Group</w:t>
      </w:r>
      <w:proofErr w:type="spellEnd"/>
      <w:r w:rsidRPr="00A81C79">
        <w:rPr>
          <w:rFonts w:ascii="Tahoma" w:hAnsi="Tahoma" w:cs="Tahoma"/>
          <w:bCs/>
          <w:sz w:val="21"/>
          <w:szCs w:val="21"/>
        </w:rPr>
        <w:t>. As conexões elétricas serão nas instalações existentes de cada agência, localizadas em distribuidoras de energia distintas em diferentes Estados do Brasil.</w:t>
      </w:r>
    </w:p>
    <w:p w14:paraId="1719DBA4" w14:textId="77777777" w:rsidR="00A81C79" w:rsidRPr="00A81C79" w:rsidRDefault="00A81C79" w:rsidP="00A81C79">
      <w:pPr>
        <w:adjustRightInd/>
        <w:rPr>
          <w:rFonts w:ascii="Tahoma" w:hAnsi="Tahoma" w:cs="Tahoma"/>
          <w:b/>
          <w:sz w:val="21"/>
          <w:szCs w:val="21"/>
        </w:rPr>
      </w:pPr>
    </w:p>
    <w:p w14:paraId="560BD89A" w14:textId="4A5A0508" w:rsidR="00A81C79" w:rsidRPr="00A81C79" w:rsidRDefault="00A81C79" w:rsidP="00A81C79">
      <w:pPr>
        <w:adjustRightInd/>
        <w:rPr>
          <w:rFonts w:ascii="Tahoma" w:hAnsi="Tahoma" w:cs="Tahoma"/>
          <w:b/>
          <w:sz w:val="21"/>
          <w:szCs w:val="21"/>
          <w:lang w:val="en-US"/>
        </w:rPr>
      </w:pPr>
      <w:r w:rsidRPr="00A81C79">
        <w:rPr>
          <w:rFonts w:ascii="Tahoma" w:hAnsi="Tahoma" w:cs="Tahoma"/>
          <w:b/>
          <w:sz w:val="21"/>
          <w:szCs w:val="21"/>
          <w:lang w:val="en-US"/>
        </w:rPr>
        <w:t>XI - RT Axis LOC IV</w:t>
      </w:r>
    </w:p>
    <w:p w14:paraId="18816202" w14:textId="77777777" w:rsidR="00A81C79" w:rsidRDefault="00A81C79" w:rsidP="00A81C79">
      <w:pPr>
        <w:adjustRightInd/>
        <w:jc w:val="both"/>
        <w:rPr>
          <w:rFonts w:ascii="Tahoma" w:hAnsi="Tahoma" w:cs="Tahoma"/>
          <w:bCs/>
          <w:sz w:val="21"/>
          <w:szCs w:val="21"/>
        </w:rPr>
      </w:pPr>
    </w:p>
    <w:p w14:paraId="5C4D1C54" w14:textId="36999A81" w:rsidR="00452C3C"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O empreendimento possuirá 6 agências com sistemas fotovoltaicos de microgeração, com potência total prevista de 343 </w:t>
      </w:r>
      <w:proofErr w:type="spellStart"/>
      <w:r w:rsidRPr="00A81C79">
        <w:rPr>
          <w:rFonts w:ascii="Tahoma" w:hAnsi="Tahoma" w:cs="Tahoma"/>
          <w:bCs/>
          <w:sz w:val="21"/>
          <w:szCs w:val="21"/>
        </w:rPr>
        <w:t>kWp</w:t>
      </w:r>
      <w:proofErr w:type="spellEnd"/>
      <w:r w:rsidRPr="00A81C79">
        <w:rPr>
          <w:rFonts w:ascii="Tahoma" w:hAnsi="Tahoma" w:cs="Tahoma"/>
          <w:bCs/>
          <w:sz w:val="21"/>
          <w:szCs w:val="21"/>
        </w:rPr>
        <w:t xml:space="preserve">, sendo 638 módulos fotovoltaicos modelo KuMax-CS3U-355P da fabricante </w:t>
      </w:r>
      <w:proofErr w:type="spellStart"/>
      <w:r w:rsidRPr="00A81C79">
        <w:rPr>
          <w:rFonts w:ascii="Tahoma" w:hAnsi="Tahoma" w:cs="Tahoma"/>
          <w:bCs/>
          <w:sz w:val="21"/>
          <w:szCs w:val="21"/>
        </w:rPr>
        <w:t>Canadian</w:t>
      </w:r>
      <w:proofErr w:type="spellEnd"/>
      <w:r w:rsidRPr="00A81C79">
        <w:rPr>
          <w:rFonts w:ascii="Tahoma" w:hAnsi="Tahoma" w:cs="Tahoma"/>
          <w:bCs/>
          <w:sz w:val="21"/>
          <w:szCs w:val="21"/>
        </w:rPr>
        <w:t xml:space="preserve"> Solar e 360 módulos fotovoltaicos modelo JAP6(K)-72-325/4BB da fabricante JA Solar, e potência nominal total de aproximadamente 280 kVA, através de inversores fotovoltaicos família CSI-KTL-GI da fabricante </w:t>
      </w:r>
      <w:proofErr w:type="spellStart"/>
      <w:r w:rsidRPr="00A81C79">
        <w:rPr>
          <w:rFonts w:ascii="Tahoma" w:hAnsi="Tahoma" w:cs="Tahoma"/>
          <w:bCs/>
          <w:sz w:val="21"/>
          <w:szCs w:val="21"/>
        </w:rPr>
        <w:t>Canadian</w:t>
      </w:r>
      <w:proofErr w:type="spellEnd"/>
      <w:r w:rsidRPr="00A81C79">
        <w:rPr>
          <w:rFonts w:ascii="Tahoma" w:hAnsi="Tahoma" w:cs="Tahoma"/>
          <w:bCs/>
          <w:sz w:val="21"/>
          <w:szCs w:val="21"/>
        </w:rPr>
        <w:t xml:space="preserve">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w:t>
      </w:r>
    </w:p>
    <w:p w14:paraId="3DC90E0C" w14:textId="77777777" w:rsidR="00A81C79" w:rsidRPr="00A81C79" w:rsidRDefault="00A81C79" w:rsidP="00A81C79">
      <w:pPr>
        <w:adjustRightInd/>
        <w:jc w:val="both"/>
        <w:rPr>
          <w:rFonts w:ascii="Tahoma" w:hAnsi="Tahoma" w:cs="Tahoma"/>
          <w:bCs/>
          <w:sz w:val="21"/>
          <w:szCs w:val="21"/>
        </w:rPr>
      </w:pPr>
    </w:p>
    <w:p w14:paraId="79CD3D5A" w14:textId="2B948686" w:rsidR="004960AD" w:rsidRPr="009033F2" w:rsidRDefault="00452C3C" w:rsidP="00A81C79">
      <w:pPr>
        <w:adjustRightInd/>
        <w:jc w:val="center"/>
        <w:rPr>
          <w:rFonts w:ascii="Tahoma" w:hAnsi="Tahoma" w:cs="Tahoma"/>
          <w:b/>
          <w:color w:val="000000"/>
          <w:sz w:val="21"/>
          <w:szCs w:val="21"/>
        </w:rPr>
      </w:pPr>
      <w:r w:rsidRPr="00DA7A45">
        <w:rPr>
          <w:rFonts w:ascii="Tahoma" w:hAnsi="Tahoma" w:cs="Tahoma"/>
          <w:b/>
          <w:sz w:val="21"/>
          <w:szCs w:val="21"/>
        </w:rPr>
        <w:t>* * * * *</w:t>
      </w:r>
    </w:p>
    <w:p w14:paraId="51B7A453" w14:textId="1042DF72"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B5E6F">
          <w:pgSz w:w="11907" w:h="16839" w:code="9"/>
          <w:pgMar w:top="1440" w:right="1080" w:bottom="1440" w:left="108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410D549C"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w:t>
            </w:r>
            <w:r w:rsidR="00F4546D">
              <w:rPr>
                <w:rFonts w:ascii="Tahoma" w:hAnsi="Tahoma" w:cs="Tahoma"/>
                <w:color w:val="000000"/>
                <w:sz w:val="21"/>
                <w:szCs w:val="21"/>
              </w:rPr>
              <w:t>3</w:t>
            </w:r>
            <w:r w:rsidRPr="009033F2">
              <w:rPr>
                <w:rFonts w:ascii="Tahoma" w:hAnsi="Tahoma" w:cs="Tahoma"/>
                <w:color w:val="000000"/>
                <w:sz w:val="21"/>
                <w:szCs w:val="21"/>
              </w:rPr>
              <w:t>,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1EAF157E"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63271B4A" w14:textId="77777777" w:rsidR="002F35A9" w:rsidRDefault="002F35A9" w:rsidP="009033F2">
      <w:pPr>
        <w:widowControl w:val="0"/>
        <w:spacing w:line="300" w:lineRule="exact"/>
        <w:rPr>
          <w:rFonts w:ascii="Tahoma" w:hAnsi="Tahoma" w:cs="Tahoma"/>
          <w:color w:val="000000"/>
          <w:sz w:val="21"/>
          <w:szCs w:val="21"/>
          <w:u w:val="single"/>
        </w:rPr>
        <w:sectPr w:rsidR="002F35A9">
          <w:pgSz w:w="11906" w:h="16838"/>
          <w:pgMar w:top="1417" w:right="1701" w:bottom="1417" w:left="1701" w:header="708" w:footer="708" w:gutter="0"/>
          <w:cols w:space="708"/>
          <w:docGrid w:linePitch="360"/>
        </w:sectPr>
      </w:pPr>
    </w:p>
    <w:p w14:paraId="791A33A1" w14:textId="5FDAACE1" w:rsidR="000A3377" w:rsidRDefault="000A3377" w:rsidP="009033F2">
      <w:pPr>
        <w:widowControl w:val="0"/>
        <w:spacing w:line="300" w:lineRule="exact"/>
        <w:rPr>
          <w:rFonts w:ascii="Tahoma" w:hAnsi="Tahoma" w:cs="Tahoma"/>
          <w:color w:val="000000"/>
          <w:sz w:val="21"/>
          <w:szCs w:val="21"/>
          <w:u w:val="single"/>
        </w:rPr>
      </w:pPr>
    </w:p>
    <w:p w14:paraId="0AC7EC35" w14:textId="492980EF" w:rsidR="002F35A9" w:rsidRPr="009033F2" w:rsidRDefault="002F35A9" w:rsidP="002F35A9">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w:t>
      </w:r>
      <w:r>
        <w:rPr>
          <w:rFonts w:ascii="Tahoma" w:hAnsi="Tahoma" w:cs="Tahoma"/>
          <w:b/>
          <w:color w:val="000000"/>
          <w:sz w:val="21"/>
          <w:szCs w:val="21"/>
        </w:rPr>
        <w:t>V</w:t>
      </w:r>
    </w:p>
    <w:p w14:paraId="32BD5F28" w14:textId="4CD98ECD" w:rsidR="002F35A9" w:rsidRPr="009033F2" w:rsidRDefault="002F35A9" w:rsidP="002F35A9">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sz w:val="21"/>
          <w:szCs w:val="21"/>
        </w:rPr>
        <w:t>CRONOGRAMA DE LIBERAÇÃO DOS RECURSOS</w:t>
      </w:r>
    </w:p>
    <w:p w14:paraId="4E0AAE27" w14:textId="6E4EC0C5" w:rsidR="002F35A9" w:rsidRDefault="002F35A9" w:rsidP="009033F2">
      <w:pPr>
        <w:widowControl w:val="0"/>
        <w:spacing w:line="300" w:lineRule="exact"/>
        <w:rPr>
          <w:rFonts w:ascii="Tahoma" w:hAnsi="Tahoma" w:cs="Tahoma"/>
          <w:color w:val="000000"/>
          <w:sz w:val="21"/>
          <w:szCs w:val="21"/>
          <w:u w:val="single"/>
        </w:rPr>
      </w:pPr>
    </w:p>
    <w:p w14:paraId="5E462C11" w14:textId="45157499" w:rsidR="002F35A9" w:rsidRDefault="002F35A9" w:rsidP="009033F2">
      <w:pPr>
        <w:widowControl w:val="0"/>
        <w:spacing w:line="300" w:lineRule="exact"/>
        <w:rPr>
          <w:rFonts w:ascii="Tahoma" w:hAnsi="Tahoma" w:cs="Tahoma"/>
          <w:color w:val="000000"/>
          <w:sz w:val="21"/>
          <w:szCs w:val="21"/>
          <w:u w:val="single"/>
        </w:rPr>
      </w:pPr>
    </w:p>
    <w:tbl>
      <w:tblPr>
        <w:tblW w:w="15593" w:type="dxa"/>
        <w:jc w:val="center"/>
        <w:tblCellMar>
          <w:left w:w="70" w:type="dxa"/>
          <w:right w:w="70" w:type="dxa"/>
        </w:tblCellMar>
        <w:tblLook w:val="04A0" w:firstRow="1" w:lastRow="0" w:firstColumn="1" w:lastColumn="0" w:noHBand="0" w:noVBand="1"/>
      </w:tblPr>
      <w:tblGrid>
        <w:gridCol w:w="567"/>
        <w:gridCol w:w="1191"/>
        <w:gridCol w:w="1276"/>
        <w:gridCol w:w="1276"/>
        <w:gridCol w:w="1275"/>
        <w:gridCol w:w="1276"/>
        <w:gridCol w:w="1276"/>
        <w:gridCol w:w="1276"/>
        <w:gridCol w:w="1275"/>
        <w:gridCol w:w="1276"/>
        <w:gridCol w:w="1219"/>
        <w:gridCol w:w="1134"/>
        <w:gridCol w:w="1276"/>
      </w:tblGrid>
      <w:tr w:rsidR="002F35A9" w:rsidRPr="002F35A9" w14:paraId="32B0BA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5B758EA5" w14:textId="77777777" w:rsidR="002F35A9" w:rsidRPr="002F35A9" w:rsidRDefault="002F35A9" w:rsidP="002F35A9">
            <w:pPr>
              <w:autoSpaceDE/>
              <w:autoSpaceDN/>
              <w:adjustRightInd/>
              <w:jc w:val="center"/>
              <w:rPr>
                <w:rFonts w:ascii="Tahoma" w:hAnsi="Tahoma" w:cs="Tahoma"/>
                <w:sz w:val="12"/>
                <w:szCs w:val="12"/>
              </w:rPr>
            </w:pPr>
          </w:p>
        </w:tc>
        <w:tc>
          <w:tcPr>
            <w:tcW w:w="1191" w:type="dxa"/>
            <w:tcBorders>
              <w:top w:val="nil"/>
              <w:left w:val="nil"/>
              <w:bottom w:val="nil"/>
              <w:right w:val="nil"/>
            </w:tcBorders>
            <w:shd w:val="clear" w:color="auto" w:fill="ED7D31" w:themeFill="accent2"/>
            <w:noWrap/>
            <w:vAlign w:val="center"/>
            <w:hideMark/>
          </w:tcPr>
          <w:p w14:paraId="47EE3EFC"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CE I</w:t>
            </w:r>
          </w:p>
        </w:tc>
        <w:tc>
          <w:tcPr>
            <w:tcW w:w="1276" w:type="dxa"/>
            <w:tcBorders>
              <w:top w:val="nil"/>
              <w:left w:val="nil"/>
              <w:bottom w:val="nil"/>
              <w:right w:val="nil"/>
            </w:tcBorders>
            <w:shd w:val="clear" w:color="auto" w:fill="ED7D31" w:themeFill="accent2"/>
            <w:noWrap/>
            <w:vAlign w:val="center"/>
            <w:hideMark/>
          </w:tcPr>
          <w:p w14:paraId="19F32ABB"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MG V</w:t>
            </w:r>
          </w:p>
        </w:tc>
        <w:tc>
          <w:tcPr>
            <w:tcW w:w="1276" w:type="dxa"/>
            <w:tcBorders>
              <w:top w:val="nil"/>
              <w:left w:val="nil"/>
              <w:bottom w:val="nil"/>
              <w:right w:val="nil"/>
            </w:tcBorders>
            <w:shd w:val="clear" w:color="auto" w:fill="ED7D31" w:themeFill="accent2"/>
            <w:noWrap/>
            <w:vAlign w:val="center"/>
            <w:hideMark/>
          </w:tcPr>
          <w:p w14:paraId="20BB11F7"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MT I</w:t>
            </w:r>
          </w:p>
        </w:tc>
        <w:tc>
          <w:tcPr>
            <w:tcW w:w="1275" w:type="dxa"/>
            <w:tcBorders>
              <w:top w:val="nil"/>
              <w:left w:val="nil"/>
              <w:bottom w:val="nil"/>
              <w:right w:val="nil"/>
            </w:tcBorders>
            <w:shd w:val="clear" w:color="auto" w:fill="ED7D31" w:themeFill="accent2"/>
            <w:noWrap/>
            <w:vAlign w:val="center"/>
            <w:hideMark/>
          </w:tcPr>
          <w:p w14:paraId="43ACF5E4"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PE II</w:t>
            </w:r>
          </w:p>
        </w:tc>
        <w:tc>
          <w:tcPr>
            <w:tcW w:w="1276" w:type="dxa"/>
            <w:tcBorders>
              <w:top w:val="nil"/>
              <w:left w:val="nil"/>
              <w:bottom w:val="nil"/>
              <w:right w:val="nil"/>
            </w:tcBorders>
            <w:shd w:val="clear" w:color="auto" w:fill="ED7D31" w:themeFill="accent2"/>
            <w:noWrap/>
            <w:vAlign w:val="center"/>
            <w:hideMark/>
          </w:tcPr>
          <w:p w14:paraId="5D61F867"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CE III</w:t>
            </w:r>
          </w:p>
        </w:tc>
        <w:tc>
          <w:tcPr>
            <w:tcW w:w="1276" w:type="dxa"/>
            <w:tcBorders>
              <w:top w:val="nil"/>
              <w:left w:val="nil"/>
              <w:bottom w:val="nil"/>
              <w:right w:val="nil"/>
            </w:tcBorders>
            <w:shd w:val="clear" w:color="auto" w:fill="ED7D31" w:themeFill="accent2"/>
            <w:noWrap/>
            <w:vAlign w:val="center"/>
            <w:hideMark/>
          </w:tcPr>
          <w:p w14:paraId="128379B0"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RJ III</w:t>
            </w:r>
          </w:p>
        </w:tc>
        <w:tc>
          <w:tcPr>
            <w:tcW w:w="1276" w:type="dxa"/>
            <w:tcBorders>
              <w:top w:val="nil"/>
              <w:left w:val="nil"/>
              <w:bottom w:val="nil"/>
              <w:right w:val="nil"/>
            </w:tcBorders>
            <w:shd w:val="clear" w:color="auto" w:fill="ED7D31" w:themeFill="accent2"/>
            <w:noWrap/>
            <w:vAlign w:val="center"/>
            <w:hideMark/>
          </w:tcPr>
          <w:p w14:paraId="58E0087D"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RJ IV</w:t>
            </w:r>
          </w:p>
        </w:tc>
        <w:tc>
          <w:tcPr>
            <w:tcW w:w="1275" w:type="dxa"/>
            <w:tcBorders>
              <w:top w:val="nil"/>
              <w:left w:val="nil"/>
              <w:bottom w:val="nil"/>
              <w:right w:val="nil"/>
            </w:tcBorders>
            <w:shd w:val="clear" w:color="auto" w:fill="ED7D31" w:themeFill="accent2"/>
            <w:noWrap/>
            <w:vAlign w:val="center"/>
            <w:hideMark/>
          </w:tcPr>
          <w:p w14:paraId="25B27C0D"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w:t>
            </w:r>
          </w:p>
        </w:tc>
        <w:tc>
          <w:tcPr>
            <w:tcW w:w="1276" w:type="dxa"/>
            <w:tcBorders>
              <w:top w:val="nil"/>
              <w:left w:val="nil"/>
              <w:bottom w:val="nil"/>
              <w:right w:val="nil"/>
            </w:tcBorders>
            <w:shd w:val="clear" w:color="auto" w:fill="ED7D31" w:themeFill="accent2"/>
            <w:noWrap/>
            <w:vAlign w:val="center"/>
            <w:hideMark/>
          </w:tcPr>
          <w:p w14:paraId="4B4DD3FE"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II</w:t>
            </w:r>
          </w:p>
        </w:tc>
        <w:tc>
          <w:tcPr>
            <w:tcW w:w="1219" w:type="dxa"/>
            <w:tcBorders>
              <w:top w:val="nil"/>
              <w:left w:val="nil"/>
              <w:bottom w:val="nil"/>
              <w:right w:val="nil"/>
            </w:tcBorders>
            <w:shd w:val="clear" w:color="auto" w:fill="ED7D31" w:themeFill="accent2"/>
            <w:noWrap/>
            <w:vAlign w:val="center"/>
            <w:hideMark/>
          </w:tcPr>
          <w:p w14:paraId="03CA85E1"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III</w:t>
            </w:r>
          </w:p>
        </w:tc>
        <w:tc>
          <w:tcPr>
            <w:tcW w:w="1134" w:type="dxa"/>
            <w:tcBorders>
              <w:top w:val="nil"/>
              <w:left w:val="nil"/>
              <w:bottom w:val="nil"/>
              <w:right w:val="nil"/>
            </w:tcBorders>
            <w:shd w:val="clear" w:color="auto" w:fill="ED7D31" w:themeFill="accent2"/>
            <w:noWrap/>
            <w:vAlign w:val="center"/>
            <w:hideMark/>
          </w:tcPr>
          <w:p w14:paraId="0B7EAA9C"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IV</w:t>
            </w:r>
          </w:p>
        </w:tc>
        <w:tc>
          <w:tcPr>
            <w:tcW w:w="1276" w:type="dxa"/>
            <w:tcBorders>
              <w:top w:val="nil"/>
              <w:left w:val="single" w:sz="4" w:space="0" w:color="auto"/>
              <w:bottom w:val="nil"/>
              <w:right w:val="nil"/>
            </w:tcBorders>
            <w:shd w:val="clear" w:color="auto" w:fill="auto"/>
            <w:noWrap/>
            <w:vAlign w:val="center"/>
            <w:hideMark/>
          </w:tcPr>
          <w:p w14:paraId="1563DA0C" w14:textId="21674C22" w:rsidR="002F35A9" w:rsidRPr="002F35A9" w:rsidRDefault="002F35A9" w:rsidP="002F35A9">
            <w:pPr>
              <w:autoSpaceDE/>
              <w:autoSpaceDN/>
              <w:adjustRightInd/>
              <w:jc w:val="center"/>
              <w:rPr>
                <w:rFonts w:ascii="Tahoma" w:hAnsi="Tahoma" w:cs="Tahoma"/>
                <w:color w:val="000000"/>
                <w:sz w:val="12"/>
                <w:szCs w:val="12"/>
              </w:rPr>
            </w:pPr>
          </w:p>
        </w:tc>
      </w:tr>
      <w:tr w:rsidR="002F35A9" w:rsidRPr="002F35A9" w14:paraId="41E2B7B7"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0F9410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mar/20</w:t>
            </w:r>
          </w:p>
        </w:tc>
        <w:tc>
          <w:tcPr>
            <w:tcW w:w="1191" w:type="dxa"/>
            <w:tcBorders>
              <w:top w:val="nil"/>
              <w:left w:val="nil"/>
              <w:bottom w:val="nil"/>
              <w:right w:val="nil"/>
            </w:tcBorders>
            <w:shd w:val="clear" w:color="auto" w:fill="auto"/>
            <w:noWrap/>
            <w:vAlign w:val="center"/>
            <w:hideMark/>
          </w:tcPr>
          <w:p w14:paraId="354064E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26B2CE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4A6B55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A86D9F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265AF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20BA81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43CFA6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225E74F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BB03A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4D86D25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483F21F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9064DC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5DEF5D19"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1AEBAF4"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abr</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1746E37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590B78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BDE70F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FA09E4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FE4EF0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CB27BD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646C07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3351DCA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68B13E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0087CDA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4E94AB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4E55B6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413252C4"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D35F26"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mai</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1F6113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FE5D3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44AEDB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198E13B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A9740F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A3929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93B0B9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939435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4D8B77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9035B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0CC918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2F6CD64"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34DEDBE8"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9DF016"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jun</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0104F6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CC2692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9499F8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8795F5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34ABAD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4EF5D5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DDBCCA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446456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6E094F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20BFDC2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B6E0AA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479B88E0"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633A453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4A727A6"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jul</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7BA8F95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3AB3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B766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7A341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62C6A8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0FFD4F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19B229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89C5A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B71761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ACCD81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F8B45A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CFCA45C"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2590264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D7D7EF5"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ago</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27C572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R$ 1.177.761,09</w:t>
            </w:r>
          </w:p>
        </w:tc>
        <w:tc>
          <w:tcPr>
            <w:tcW w:w="1276" w:type="dxa"/>
            <w:tcBorders>
              <w:top w:val="nil"/>
              <w:left w:val="nil"/>
              <w:bottom w:val="nil"/>
              <w:right w:val="nil"/>
            </w:tcBorders>
            <w:shd w:val="clear" w:color="auto" w:fill="auto"/>
            <w:noWrap/>
            <w:vAlign w:val="center"/>
            <w:hideMark/>
          </w:tcPr>
          <w:p w14:paraId="5727ED9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R$ 887.703,06</w:t>
            </w:r>
          </w:p>
        </w:tc>
        <w:tc>
          <w:tcPr>
            <w:tcW w:w="1276" w:type="dxa"/>
            <w:tcBorders>
              <w:top w:val="nil"/>
              <w:left w:val="nil"/>
              <w:bottom w:val="nil"/>
              <w:right w:val="nil"/>
            </w:tcBorders>
            <w:shd w:val="clear" w:color="auto" w:fill="auto"/>
            <w:noWrap/>
            <w:vAlign w:val="center"/>
            <w:hideMark/>
          </w:tcPr>
          <w:p w14:paraId="31D3DC0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R$ 7.673.188,37</w:t>
            </w:r>
          </w:p>
        </w:tc>
        <w:tc>
          <w:tcPr>
            <w:tcW w:w="1275" w:type="dxa"/>
            <w:tcBorders>
              <w:top w:val="nil"/>
              <w:left w:val="nil"/>
              <w:bottom w:val="nil"/>
              <w:right w:val="nil"/>
            </w:tcBorders>
            <w:shd w:val="clear" w:color="auto" w:fill="auto"/>
            <w:noWrap/>
            <w:vAlign w:val="center"/>
            <w:hideMark/>
          </w:tcPr>
          <w:p w14:paraId="27ACEEA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R$ 4.026.510,84</w:t>
            </w:r>
          </w:p>
        </w:tc>
        <w:tc>
          <w:tcPr>
            <w:tcW w:w="1276" w:type="dxa"/>
            <w:tcBorders>
              <w:top w:val="nil"/>
              <w:left w:val="nil"/>
              <w:bottom w:val="nil"/>
              <w:right w:val="nil"/>
            </w:tcBorders>
            <w:shd w:val="clear" w:color="auto" w:fill="auto"/>
            <w:noWrap/>
            <w:vAlign w:val="center"/>
            <w:hideMark/>
          </w:tcPr>
          <w:p w14:paraId="304B7A8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R$ 229.621,61</w:t>
            </w:r>
          </w:p>
        </w:tc>
        <w:tc>
          <w:tcPr>
            <w:tcW w:w="1276" w:type="dxa"/>
            <w:tcBorders>
              <w:top w:val="nil"/>
              <w:left w:val="nil"/>
              <w:bottom w:val="nil"/>
              <w:right w:val="nil"/>
            </w:tcBorders>
            <w:shd w:val="clear" w:color="auto" w:fill="auto"/>
            <w:noWrap/>
            <w:vAlign w:val="center"/>
            <w:hideMark/>
          </w:tcPr>
          <w:p w14:paraId="5AA8069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R$ 856.753,48</w:t>
            </w:r>
          </w:p>
        </w:tc>
        <w:tc>
          <w:tcPr>
            <w:tcW w:w="1276" w:type="dxa"/>
            <w:tcBorders>
              <w:top w:val="nil"/>
              <w:left w:val="nil"/>
              <w:bottom w:val="nil"/>
              <w:right w:val="nil"/>
            </w:tcBorders>
            <w:shd w:val="clear" w:color="auto" w:fill="auto"/>
            <w:noWrap/>
            <w:vAlign w:val="center"/>
            <w:hideMark/>
          </w:tcPr>
          <w:p w14:paraId="7B1203F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R$ 893.458,55</w:t>
            </w:r>
          </w:p>
        </w:tc>
        <w:tc>
          <w:tcPr>
            <w:tcW w:w="1275" w:type="dxa"/>
            <w:tcBorders>
              <w:top w:val="nil"/>
              <w:left w:val="nil"/>
              <w:bottom w:val="nil"/>
              <w:right w:val="nil"/>
            </w:tcBorders>
            <w:shd w:val="clear" w:color="auto" w:fill="auto"/>
            <w:noWrap/>
            <w:vAlign w:val="center"/>
            <w:hideMark/>
          </w:tcPr>
          <w:p w14:paraId="7D2EA8D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R$ 1.047.494,32</w:t>
            </w:r>
          </w:p>
        </w:tc>
        <w:tc>
          <w:tcPr>
            <w:tcW w:w="1276" w:type="dxa"/>
            <w:tcBorders>
              <w:top w:val="nil"/>
              <w:left w:val="nil"/>
              <w:bottom w:val="nil"/>
              <w:right w:val="nil"/>
            </w:tcBorders>
            <w:shd w:val="clear" w:color="auto" w:fill="auto"/>
            <w:noWrap/>
            <w:vAlign w:val="center"/>
            <w:hideMark/>
          </w:tcPr>
          <w:p w14:paraId="020F397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D1C2E2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5D22355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R$ 10.758,87</w:t>
            </w:r>
          </w:p>
        </w:tc>
        <w:tc>
          <w:tcPr>
            <w:tcW w:w="1276" w:type="dxa"/>
            <w:tcBorders>
              <w:top w:val="nil"/>
              <w:left w:val="single" w:sz="4" w:space="0" w:color="auto"/>
              <w:bottom w:val="nil"/>
              <w:right w:val="nil"/>
            </w:tcBorders>
            <w:shd w:val="clear" w:color="auto" w:fill="auto"/>
            <w:noWrap/>
            <w:vAlign w:val="center"/>
            <w:hideMark/>
          </w:tcPr>
          <w:p w14:paraId="0464AEBC"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R$ 16.803.250,19</w:t>
            </w:r>
          </w:p>
        </w:tc>
      </w:tr>
      <w:tr w:rsidR="002F35A9" w:rsidRPr="002F35A9" w14:paraId="0B7E1220"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2618822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set/20</w:t>
            </w:r>
          </w:p>
        </w:tc>
        <w:tc>
          <w:tcPr>
            <w:tcW w:w="1191" w:type="dxa"/>
            <w:tcBorders>
              <w:top w:val="nil"/>
              <w:left w:val="nil"/>
              <w:bottom w:val="nil"/>
              <w:right w:val="nil"/>
            </w:tcBorders>
            <w:shd w:val="clear" w:color="auto" w:fill="auto"/>
            <w:noWrap/>
            <w:vAlign w:val="center"/>
            <w:hideMark/>
          </w:tcPr>
          <w:p w14:paraId="1545D34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R$ 2.848.749,75</w:t>
            </w:r>
          </w:p>
        </w:tc>
        <w:tc>
          <w:tcPr>
            <w:tcW w:w="1276" w:type="dxa"/>
            <w:tcBorders>
              <w:top w:val="nil"/>
              <w:left w:val="nil"/>
              <w:bottom w:val="nil"/>
              <w:right w:val="nil"/>
            </w:tcBorders>
            <w:shd w:val="clear" w:color="auto" w:fill="auto"/>
            <w:noWrap/>
            <w:vAlign w:val="center"/>
            <w:hideMark/>
          </w:tcPr>
          <w:p w14:paraId="32C7451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R$ 1.865.001,60</w:t>
            </w:r>
          </w:p>
        </w:tc>
        <w:tc>
          <w:tcPr>
            <w:tcW w:w="1276" w:type="dxa"/>
            <w:tcBorders>
              <w:top w:val="nil"/>
              <w:left w:val="nil"/>
              <w:bottom w:val="nil"/>
              <w:right w:val="nil"/>
            </w:tcBorders>
            <w:shd w:val="clear" w:color="auto" w:fill="auto"/>
            <w:noWrap/>
            <w:vAlign w:val="center"/>
            <w:hideMark/>
          </w:tcPr>
          <w:p w14:paraId="21B1D4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R$ 379.833,30</w:t>
            </w:r>
          </w:p>
        </w:tc>
        <w:tc>
          <w:tcPr>
            <w:tcW w:w="1275" w:type="dxa"/>
            <w:tcBorders>
              <w:top w:val="nil"/>
              <w:left w:val="nil"/>
              <w:bottom w:val="nil"/>
              <w:right w:val="nil"/>
            </w:tcBorders>
            <w:shd w:val="clear" w:color="auto" w:fill="auto"/>
            <w:noWrap/>
            <w:vAlign w:val="center"/>
            <w:hideMark/>
          </w:tcPr>
          <w:p w14:paraId="3E3304B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6492A9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R$ 1.034.208,00</w:t>
            </w:r>
          </w:p>
        </w:tc>
        <w:tc>
          <w:tcPr>
            <w:tcW w:w="1276" w:type="dxa"/>
            <w:tcBorders>
              <w:top w:val="nil"/>
              <w:left w:val="nil"/>
              <w:bottom w:val="nil"/>
              <w:right w:val="nil"/>
            </w:tcBorders>
            <w:shd w:val="clear" w:color="auto" w:fill="auto"/>
            <w:noWrap/>
            <w:vAlign w:val="center"/>
            <w:hideMark/>
          </w:tcPr>
          <w:p w14:paraId="7FF2ABB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R$ 468.840,90</w:t>
            </w:r>
          </w:p>
        </w:tc>
        <w:tc>
          <w:tcPr>
            <w:tcW w:w="1276" w:type="dxa"/>
            <w:tcBorders>
              <w:top w:val="nil"/>
              <w:left w:val="nil"/>
              <w:bottom w:val="nil"/>
              <w:right w:val="nil"/>
            </w:tcBorders>
            <w:shd w:val="clear" w:color="auto" w:fill="auto"/>
            <w:noWrap/>
            <w:vAlign w:val="center"/>
            <w:hideMark/>
          </w:tcPr>
          <w:p w14:paraId="1BB3017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R$ 804.902,40</w:t>
            </w:r>
          </w:p>
        </w:tc>
        <w:tc>
          <w:tcPr>
            <w:tcW w:w="1275" w:type="dxa"/>
            <w:tcBorders>
              <w:top w:val="nil"/>
              <w:left w:val="nil"/>
              <w:bottom w:val="nil"/>
              <w:right w:val="nil"/>
            </w:tcBorders>
            <w:shd w:val="clear" w:color="auto" w:fill="auto"/>
            <w:noWrap/>
            <w:vAlign w:val="center"/>
            <w:hideMark/>
          </w:tcPr>
          <w:p w14:paraId="3D4C3F0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R$ 456.339,04</w:t>
            </w:r>
          </w:p>
        </w:tc>
        <w:tc>
          <w:tcPr>
            <w:tcW w:w="1276" w:type="dxa"/>
            <w:tcBorders>
              <w:top w:val="nil"/>
              <w:left w:val="nil"/>
              <w:bottom w:val="nil"/>
              <w:right w:val="nil"/>
            </w:tcBorders>
            <w:shd w:val="clear" w:color="auto" w:fill="auto"/>
            <w:noWrap/>
            <w:vAlign w:val="center"/>
            <w:hideMark/>
          </w:tcPr>
          <w:p w14:paraId="311A884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219" w:type="dxa"/>
            <w:tcBorders>
              <w:top w:val="nil"/>
              <w:left w:val="nil"/>
              <w:bottom w:val="nil"/>
              <w:right w:val="nil"/>
            </w:tcBorders>
            <w:shd w:val="clear" w:color="auto" w:fill="auto"/>
            <w:noWrap/>
            <w:vAlign w:val="center"/>
            <w:hideMark/>
          </w:tcPr>
          <w:p w14:paraId="61EA96A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7FA291D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R$ 44.385,31</w:t>
            </w:r>
          </w:p>
        </w:tc>
        <w:tc>
          <w:tcPr>
            <w:tcW w:w="1276" w:type="dxa"/>
            <w:tcBorders>
              <w:top w:val="nil"/>
              <w:left w:val="single" w:sz="4" w:space="0" w:color="auto"/>
              <w:bottom w:val="nil"/>
              <w:right w:val="nil"/>
            </w:tcBorders>
            <w:shd w:val="clear" w:color="auto" w:fill="auto"/>
            <w:noWrap/>
            <w:vAlign w:val="center"/>
            <w:hideMark/>
          </w:tcPr>
          <w:p w14:paraId="1AC17A50"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R$ 9.021.719,59</w:t>
            </w:r>
          </w:p>
        </w:tc>
      </w:tr>
      <w:tr w:rsidR="002F35A9" w:rsidRPr="002F35A9" w14:paraId="19CF137A"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7E8A1EE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out/20</w:t>
            </w:r>
          </w:p>
        </w:tc>
        <w:tc>
          <w:tcPr>
            <w:tcW w:w="1191" w:type="dxa"/>
            <w:tcBorders>
              <w:top w:val="nil"/>
              <w:left w:val="nil"/>
              <w:bottom w:val="nil"/>
              <w:right w:val="nil"/>
            </w:tcBorders>
            <w:shd w:val="clear" w:color="auto" w:fill="auto"/>
            <w:noWrap/>
            <w:vAlign w:val="center"/>
            <w:hideMark/>
          </w:tcPr>
          <w:p w14:paraId="13D0767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3F5E428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R$ 428.736,00</w:t>
            </w:r>
          </w:p>
        </w:tc>
        <w:tc>
          <w:tcPr>
            <w:tcW w:w="1276" w:type="dxa"/>
            <w:tcBorders>
              <w:top w:val="nil"/>
              <w:left w:val="nil"/>
              <w:bottom w:val="nil"/>
              <w:right w:val="nil"/>
            </w:tcBorders>
            <w:shd w:val="clear" w:color="auto" w:fill="auto"/>
            <w:noWrap/>
            <w:vAlign w:val="center"/>
            <w:hideMark/>
          </w:tcPr>
          <w:p w14:paraId="1E2BC3F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100A6D3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7B0BD80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R$ 232.696,80</w:t>
            </w:r>
          </w:p>
        </w:tc>
        <w:tc>
          <w:tcPr>
            <w:tcW w:w="1276" w:type="dxa"/>
            <w:tcBorders>
              <w:top w:val="nil"/>
              <w:left w:val="nil"/>
              <w:bottom w:val="nil"/>
              <w:right w:val="nil"/>
            </w:tcBorders>
            <w:shd w:val="clear" w:color="auto" w:fill="auto"/>
            <w:noWrap/>
            <w:vAlign w:val="center"/>
            <w:hideMark/>
          </w:tcPr>
          <w:p w14:paraId="106C501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R$ 312.560,60</w:t>
            </w:r>
          </w:p>
        </w:tc>
        <w:tc>
          <w:tcPr>
            <w:tcW w:w="1276" w:type="dxa"/>
            <w:tcBorders>
              <w:top w:val="nil"/>
              <w:left w:val="nil"/>
              <w:bottom w:val="nil"/>
              <w:right w:val="nil"/>
            </w:tcBorders>
            <w:shd w:val="clear" w:color="auto" w:fill="auto"/>
            <w:noWrap/>
            <w:vAlign w:val="center"/>
            <w:hideMark/>
          </w:tcPr>
          <w:p w14:paraId="2649C62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R$ 1.073.203,20</w:t>
            </w:r>
          </w:p>
        </w:tc>
        <w:tc>
          <w:tcPr>
            <w:tcW w:w="1275" w:type="dxa"/>
            <w:tcBorders>
              <w:top w:val="nil"/>
              <w:left w:val="nil"/>
              <w:bottom w:val="nil"/>
              <w:right w:val="nil"/>
            </w:tcBorders>
            <w:shd w:val="clear" w:color="auto" w:fill="auto"/>
            <w:noWrap/>
            <w:vAlign w:val="center"/>
            <w:hideMark/>
          </w:tcPr>
          <w:p w14:paraId="774344F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R$ 50.626,76</w:t>
            </w:r>
          </w:p>
        </w:tc>
        <w:tc>
          <w:tcPr>
            <w:tcW w:w="1276" w:type="dxa"/>
            <w:tcBorders>
              <w:top w:val="nil"/>
              <w:left w:val="nil"/>
              <w:bottom w:val="nil"/>
              <w:right w:val="nil"/>
            </w:tcBorders>
            <w:shd w:val="clear" w:color="auto" w:fill="auto"/>
            <w:noWrap/>
            <w:vAlign w:val="center"/>
            <w:hideMark/>
          </w:tcPr>
          <w:p w14:paraId="6AB9BB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R$ 1.119.459,29</w:t>
            </w:r>
          </w:p>
        </w:tc>
        <w:tc>
          <w:tcPr>
            <w:tcW w:w="1219" w:type="dxa"/>
            <w:tcBorders>
              <w:top w:val="nil"/>
              <w:left w:val="nil"/>
              <w:bottom w:val="nil"/>
              <w:right w:val="nil"/>
            </w:tcBorders>
            <w:shd w:val="clear" w:color="auto" w:fill="auto"/>
            <w:noWrap/>
            <w:vAlign w:val="center"/>
            <w:hideMark/>
          </w:tcPr>
          <w:p w14:paraId="725C175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R$ 783.621,50</w:t>
            </w:r>
          </w:p>
        </w:tc>
        <w:tc>
          <w:tcPr>
            <w:tcW w:w="1134" w:type="dxa"/>
            <w:tcBorders>
              <w:top w:val="nil"/>
              <w:left w:val="nil"/>
              <w:bottom w:val="nil"/>
              <w:right w:val="nil"/>
            </w:tcBorders>
            <w:shd w:val="clear" w:color="auto" w:fill="auto"/>
            <w:noWrap/>
            <w:vAlign w:val="center"/>
            <w:hideMark/>
          </w:tcPr>
          <w:p w14:paraId="51F925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2FF0A"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R$ 8.341.856,15</w:t>
            </w:r>
          </w:p>
        </w:tc>
      </w:tr>
      <w:tr w:rsidR="002F35A9" w:rsidRPr="002F35A9" w14:paraId="2090706D"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82AF7ED" w14:textId="77777777" w:rsidR="002F35A9" w:rsidRPr="002F35A9" w:rsidRDefault="002F35A9" w:rsidP="002F35A9">
            <w:pPr>
              <w:autoSpaceDE/>
              <w:autoSpaceDN/>
              <w:adjustRightInd/>
              <w:jc w:val="center"/>
              <w:rPr>
                <w:rFonts w:ascii="Tahoma" w:hAnsi="Tahoma" w:cs="Tahoma"/>
                <w:color w:val="000000"/>
                <w:sz w:val="12"/>
                <w:szCs w:val="12"/>
              </w:rPr>
            </w:pPr>
            <w:proofErr w:type="spellStart"/>
            <w:r w:rsidRPr="002F35A9">
              <w:rPr>
                <w:rFonts w:ascii="Tahoma" w:hAnsi="Tahoma" w:cs="Tahoma"/>
                <w:color w:val="000000"/>
                <w:sz w:val="12"/>
                <w:szCs w:val="12"/>
              </w:rPr>
              <w:t>nov</w:t>
            </w:r>
            <w:proofErr w:type="spellEnd"/>
            <w:r w:rsidRPr="002F35A9">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376194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R$ 1.627.857,00</w:t>
            </w:r>
          </w:p>
        </w:tc>
        <w:tc>
          <w:tcPr>
            <w:tcW w:w="1276" w:type="dxa"/>
            <w:tcBorders>
              <w:top w:val="nil"/>
              <w:left w:val="nil"/>
              <w:bottom w:val="nil"/>
              <w:right w:val="nil"/>
            </w:tcBorders>
            <w:shd w:val="clear" w:color="auto" w:fill="auto"/>
            <w:noWrap/>
            <w:vAlign w:val="center"/>
            <w:hideMark/>
          </w:tcPr>
          <w:p w14:paraId="44B5E03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R$ 857.472,00</w:t>
            </w:r>
          </w:p>
        </w:tc>
        <w:tc>
          <w:tcPr>
            <w:tcW w:w="1276" w:type="dxa"/>
            <w:tcBorders>
              <w:top w:val="nil"/>
              <w:left w:val="nil"/>
              <w:bottom w:val="nil"/>
              <w:right w:val="nil"/>
            </w:tcBorders>
            <w:shd w:val="clear" w:color="auto" w:fill="auto"/>
            <w:noWrap/>
            <w:vAlign w:val="center"/>
            <w:hideMark/>
          </w:tcPr>
          <w:p w14:paraId="106762C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R$ 3.255.714,00</w:t>
            </w:r>
          </w:p>
        </w:tc>
        <w:tc>
          <w:tcPr>
            <w:tcW w:w="1275" w:type="dxa"/>
            <w:tcBorders>
              <w:top w:val="nil"/>
              <w:left w:val="nil"/>
              <w:bottom w:val="nil"/>
              <w:right w:val="nil"/>
            </w:tcBorders>
            <w:shd w:val="clear" w:color="auto" w:fill="auto"/>
            <w:noWrap/>
            <w:vAlign w:val="center"/>
            <w:hideMark/>
          </w:tcPr>
          <w:p w14:paraId="6944C94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R$ 2.713.095,00</w:t>
            </w:r>
          </w:p>
        </w:tc>
        <w:tc>
          <w:tcPr>
            <w:tcW w:w="1276" w:type="dxa"/>
            <w:tcBorders>
              <w:top w:val="nil"/>
              <w:left w:val="nil"/>
              <w:bottom w:val="nil"/>
              <w:right w:val="nil"/>
            </w:tcBorders>
            <w:shd w:val="clear" w:color="auto" w:fill="auto"/>
            <w:noWrap/>
            <w:vAlign w:val="center"/>
            <w:hideMark/>
          </w:tcPr>
          <w:p w14:paraId="0EEB6F7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R$ 861.840,00</w:t>
            </w:r>
          </w:p>
        </w:tc>
        <w:tc>
          <w:tcPr>
            <w:tcW w:w="1276" w:type="dxa"/>
            <w:tcBorders>
              <w:top w:val="nil"/>
              <w:left w:val="nil"/>
              <w:bottom w:val="nil"/>
              <w:right w:val="nil"/>
            </w:tcBorders>
            <w:shd w:val="clear" w:color="auto" w:fill="auto"/>
            <w:noWrap/>
            <w:vAlign w:val="center"/>
            <w:hideMark/>
          </w:tcPr>
          <w:p w14:paraId="792099B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2B6387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53A0A9D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5A1302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R$ 447.783,71</w:t>
            </w:r>
          </w:p>
        </w:tc>
        <w:tc>
          <w:tcPr>
            <w:tcW w:w="1219" w:type="dxa"/>
            <w:tcBorders>
              <w:top w:val="nil"/>
              <w:left w:val="nil"/>
              <w:bottom w:val="nil"/>
              <w:right w:val="nil"/>
            </w:tcBorders>
            <w:shd w:val="clear" w:color="auto" w:fill="auto"/>
            <w:noWrap/>
            <w:vAlign w:val="center"/>
            <w:hideMark/>
          </w:tcPr>
          <w:p w14:paraId="23C1B3E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R$ 335.837,79</w:t>
            </w:r>
          </w:p>
        </w:tc>
        <w:tc>
          <w:tcPr>
            <w:tcW w:w="1134" w:type="dxa"/>
            <w:tcBorders>
              <w:top w:val="nil"/>
              <w:left w:val="nil"/>
              <w:bottom w:val="nil"/>
              <w:right w:val="nil"/>
            </w:tcBorders>
            <w:shd w:val="clear" w:color="auto" w:fill="auto"/>
            <w:noWrap/>
            <w:vAlign w:val="center"/>
            <w:hideMark/>
          </w:tcPr>
          <w:p w14:paraId="591F1C9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1999139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R$ 10.099.599,50</w:t>
            </w:r>
          </w:p>
        </w:tc>
      </w:tr>
      <w:tr w:rsidR="002F35A9" w:rsidRPr="002F35A9" w14:paraId="6D91F0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035DBC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dez/20</w:t>
            </w:r>
          </w:p>
        </w:tc>
        <w:tc>
          <w:tcPr>
            <w:tcW w:w="1191" w:type="dxa"/>
            <w:tcBorders>
              <w:top w:val="nil"/>
              <w:left w:val="nil"/>
              <w:bottom w:val="nil"/>
              <w:right w:val="nil"/>
            </w:tcBorders>
            <w:shd w:val="clear" w:color="auto" w:fill="auto"/>
            <w:noWrap/>
            <w:vAlign w:val="center"/>
            <w:hideMark/>
          </w:tcPr>
          <w:p w14:paraId="0D3CC3B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6F2C672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R$ 2.143.680,00</w:t>
            </w:r>
          </w:p>
        </w:tc>
        <w:tc>
          <w:tcPr>
            <w:tcW w:w="1276" w:type="dxa"/>
            <w:tcBorders>
              <w:top w:val="nil"/>
              <w:left w:val="nil"/>
              <w:bottom w:val="nil"/>
              <w:right w:val="nil"/>
            </w:tcBorders>
            <w:shd w:val="clear" w:color="auto" w:fill="auto"/>
            <w:noWrap/>
            <w:vAlign w:val="center"/>
            <w:hideMark/>
          </w:tcPr>
          <w:p w14:paraId="157EBED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3A6C902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1E2212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R$ 344.736,00</w:t>
            </w:r>
          </w:p>
        </w:tc>
        <w:tc>
          <w:tcPr>
            <w:tcW w:w="1276" w:type="dxa"/>
            <w:tcBorders>
              <w:top w:val="nil"/>
              <w:left w:val="nil"/>
              <w:bottom w:val="nil"/>
              <w:right w:val="nil"/>
            </w:tcBorders>
            <w:shd w:val="clear" w:color="auto" w:fill="auto"/>
            <w:noWrap/>
            <w:vAlign w:val="center"/>
            <w:hideMark/>
          </w:tcPr>
          <w:p w14:paraId="0B1E7C8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B9B48A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F3E850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8177D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R$ 111.945,93</w:t>
            </w:r>
          </w:p>
        </w:tc>
        <w:tc>
          <w:tcPr>
            <w:tcW w:w="1219" w:type="dxa"/>
            <w:tcBorders>
              <w:top w:val="nil"/>
              <w:left w:val="nil"/>
              <w:bottom w:val="nil"/>
              <w:right w:val="nil"/>
            </w:tcBorders>
            <w:shd w:val="clear" w:color="auto" w:fill="auto"/>
            <w:noWrap/>
            <w:vAlign w:val="center"/>
            <w:hideMark/>
          </w:tcPr>
          <w:p w14:paraId="2DE046E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100D022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8842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R$ 6.415.805,57</w:t>
            </w:r>
          </w:p>
        </w:tc>
      </w:tr>
      <w:tr w:rsidR="002F35A9" w:rsidRPr="002F35A9" w14:paraId="3051CF56" w14:textId="77777777" w:rsidTr="002F35A9">
        <w:trPr>
          <w:trHeight w:val="288"/>
          <w:jc w:val="center"/>
        </w:trPr>
        <w:tc>
          <w:tcPr>
            <w:tcW w:w="567" w:type="dxa"/>
            <w:tcBorders>
              <w:top w:val="single" w:sz="4" w:space="0" w:color="auto"/>
              <w:left w:val="nil"/>
              <w:bottom w:val="nil"/>
              <w:right w:val="nil"/>
            </w:tcBorders>
            <w:shd w:val="clear" w:color="auto" w:fill="auto"/>
            <w:noWrap/>
            <w:vAlign w:val="center"/>
            <w:hideMark/>
          </w:tcPr>
          <w:p w14:paraId="12CE053E" w14:textId="12E08B92" w:rsidR="002F35A9" w:rsidRPr="002F35A9" w:rsidRDefault="002F35A9" w:rsidP="002F35A9">
            <w:pPr>
              <w:autoSpaceDE/>
              <w:autoSpaceDN/>
              <w:adjustRightInd/>
              <w:jc w:val="center"/>
              <w:rPr>
                <w:rFonts w:ascii="Tahoma" w:hAnsi="Tahoma" w:cs="Tahoma"/>
                <w:color w:val="000000"/>
                <w:sz w:val="12"/>
                <w:szCs w:val="12"/>
              </w:rPr>
            </w:pPr>
          </w:p>
        </w:tc>
        <w:tc>
          <w:tcPr>
            <w:tcW w:w="1191" w:type="dxa"/>
            <w:tcBorders>
              <w:top w:val="single" w:sz="4" w:space="0" w:color="auto"/>
              <w:left w:val="nil"/>
              <w:bottom w:val="nil"/>
              <w:right w:val="nil"/>
            </w:tcBorders>
            <w:shd w:val="clear" w:color="auto" w:fill="auto"/>
            <w:noWrap/>
            <w:vAlign w:val="center"/>
            <w:hideMark/>
          </w:tcPr>
          <w:p w14:paraId="04ABC90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4D4B0F04"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R$ 6.182.592,66</w:t>
            </w:r>
          </w:p>
        </w:tc>
        <w:tc>
          <w:tcPr>
            <w:tcW w:w="1276" w:type="dxa"/>
            <w:tcBorders>
              <w:top w:val="single" w:sz="4" w:space="0" w:color="auto"/>
              <w:left w:val="nil"/>
              <w:bottom w:val="nil"/>
              <w:right w:val="nil"/>
            </w:tcBorders>
            <w:shd w:val="clear" w:color="auto" w:fill="auto"/>
            <w:noWrap/>
            <w:vAlign w:val="center"/>
            <w:hideMark/>
          </w:tcPr>
          <w:p w14:paraId="538BFC9F"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R$ 15.649.687,67</w:t>
            </w:r>
          </w:p>
        </w:tc>
        <w:tc>
          <w:tcPr>
            <w:tcW w:w="1275" w:type="dxa"/>
            <w:tcBorders>
              <w:top w:val="single" w:sz="4" w:space="0" w:color="auto"/>
              <w:left w:val="nil"/>
              <w:bottom w:val="nil"/>
              <w:right w:val="nil"/>
            </w:tcBorders>
            <w:shd w:val="clear" w:color="auto" w:fill="auto"/>
            <w:noWrap/>
            <w:vAlign w:val="center"/>
            <w:hideMark/>
          </w:tcPr>
          <w:p w14:paraId="3C67366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5E9E002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R$ 2.703.102,41</w:t>
            </w:r>
          </w:p>
        </w:tc>
        <w:tc>
          <w:tcPr>
            <w:tcW w:w="1276" w:type="dxa"/>
            <w:tcBorders>
              <w:top w:val="single" w:sz="4" w:space="0" w:color="auto"/>
              <w:left w:val="nil"/>
              <w:bottom w:val="nil"/>
              <w:right w:val="nil"/>
            </w:tcBorders>
            <w:shd w:val="clear" w:color="auto" w:fill="auto"/>
            <w:noWrap/>
            <w:vAlign w:val="center"/>
            <w:hideMark/>
          </w:tcPr>
          <w:p w14:paraId="6E79AF7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R$ 1.638.154,98</w:t>
            </w:r>
          </w:p>
        </w:tc>
        <w:tc>
          <w:tcPr>
            <w:tcW w:w="1276" w:type="dxa"/>
            <w:tcBorders>
              <w:top w:val="single" w:sz="4" w:space="0" w:color="auto"/>
              <w:left w:val="nil"/>
              <w:bottom w:val="nil"/>
              <w:right w:val="nil"/>
            </w:tcBorders>
            <w:shd w:val="clear" w:color="auto" w:fill="auto"/>
            <w:noWrap/>
            <w:vAlign w:val="center"/>
            <w:hideMark/>
          </w:tcPr>
          <w:p w14:paraId="4D4E32E3"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R$ 2.771.564,15</w:t>
            </w:r>
          </w:p>
        </w:tc>
        <w:tc>
          <w:tcPr>
            <w:tcW w:w="1275" w:type="dxa"/>
            <w:tcBorders>
              <w:top w:val="single" w:sz="4" w:space="0" w:color="auto"/>
              <w:left w:val="nil"/>
              <w:bottom w:val="nil"/>
              <w:right w:val="nil"/>
            </w:tcBorders>
            <w:shd w:val="clear" w:color="auto" w:fill="auto"/>
            <w:noWrap/>
            <w:vAlign w:val="center"/>
            <w:hideMark/>
          </w:tcPr>
          <w:p w14:paraId="4C031EA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R$ 1.554.460,12</w:t>
            </w:r>
          </w:p>
        </w:tc>
        <w:tc>
          <w:tcPr>
            <w:tcW w:w="1276" w:type="dxa"/>
            <w:tcBorders>
              <w:top w:val="single" w:sz="4" w:space="0" w:color="auto"/>
              <w:left w:val="nil"/>
              <w:bottom w:val="nil"/>
              <w:right w:val="nil"/>
            </w:tcBorders>
            <w:shd w:val="clear" w:color="auto" w:fill="auto"/>
            <w:noWrap/>
            <w:vAlign w:val="center"/>
            <w:hideMark/>
          </w:tcPr>
          <w:p w14:paraId="2EBB037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R$ 2.238.918,57</w:t>
            </w:r>
          </w:p>
        </w:tc>
        <w:tc>
          <w:tcPr>
            <w:tcW w:w="1219" w:type="dxa"/>
            <w:tcBorders>
              <w:top w:val="single" w:sz="4" w:space="0" w:color="auto"/>
              <w:left w:val="nil"/>
              <w:bottom w:val="nil"/>
              <w:right w:val="nil"/>
            </w:tcBorders>
            <w:shd w:val="clear" w:color="auto" w:fill="auto"/>
            <w:noWrap/>
            <w:vAlign w:val="center"/>
            <w:hideMark/>
          </w:tcPr>
          <w:p w14:paraId="5780EB8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R$ 2.238.918,57</w:t>
            </w:r>
          </w:p>
        </w:tc>
        <w:tc>
          <w:tcPr>
            <w:tcW w:w="1134" w:type="dxa"/>
            <w:tcBorders>
              <w:top w:val="single" w:sz="4" w:space="0" w:color="auto"/>
              <w:left w:val="nil"/>
              <w:bottom w:val="nil"/>
              <w:right w:val="nil"/>
            </w:tcBorders>
            <w:shd w:val="clear" w:color="auto" w:fill="auto"/>
            <w:noWrap/>
            <w:vAlign w:val="center"/>
            <w:hideMark/>
          </w:tcPr>
          <w:p w14:paraId="07D8B18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R$ 55.144,19</w:t>
            </w:r>
          </w:p>
        </w:tc>
        <w:tc>
          <w:tcPr>
            <w:tcW w:w="1276" w:type="dxa"/>
            <w:tcBorders>
              <w:top w:val="single" w:sz="4" w:space="0" w:color="auto"/>
              <w:left w:val="single" w:sz="4" w:space="0" w:color="auto"/>
              <w:bottom w:val="nil"/>
              <w:right w:val="nil"/>
            </w:tcBorders>
            <w:shd w:val="clear" w:color="auto" w:fill="auto"/>
            <w:noWrap/>
            <w:vAlign w:val="center"/>
            <w:hideMark/>
          </w:tcPr>
          <w:p w14:paraId="1F202C57"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R$ 50.682.231,00</w:t>
            </w:r>
          </w:p>
        </w:tc>
      </w:tr>
    </w:tbl>
    <w:p w14:paraId="6326E50D" w14:textId="77777777" w:rsidR="002F35A9" w:rsidRPr="009033F2" w:rsidRDefault="002F35A9" w:rsidP="009033F2">
      <w:pPr>
        <w:widowControl w:val="0"/>
        <w:spacing w:line="300" w:lineRule="exact"/>
        <w:rPr>
          <w:rFonts w:ascii="Tahoma" w:hAnsi="Tahoma" w:cs="Tahoma"/>
          <w:color w:val="000000"/>
          <w:sz w:val="21"/>
          <w:szCs w:val="21"/>
          <w:u w:val="single"/>
        </w:rPr>
      </w:pPr>
    </w:p>
    <w:sectPr w:rsidR="002F35A9" w:rsidRPr="009033F2" w:rsidSect="002F35A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E1C4" w14:textId="77777777" w:rsidR="002F0F13" w:rsidRDefault="002F0F13">
      <w:r>
        <w:separator/>
      </w:r>
    </w:p>
  </w:endnote>
  <w:endnote w:type="continuationSeparator" w:id="0">
    <w:p w14:paraId="75A39FA4" w14:textId="77777777" w:rsidR="002F0F13" w:rsidRDefault="002F0F13">
      <w:r>
        <w:continuationSeparator/>
      </w:r>
    </w:p>
  </w:endnote>
  <w:endnote w:type="continuationNotice" w:id="1">
    <w:p w14:paraId="533C6DE8" w14:textId="77777777" w:rsidR="002F0F13" w:rsidRDefault="002F0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2F0F13" w:rsidRDefault="002F0F13">
    <w:pPr>
      <w:pStyle w:val="Rodap"/>
    </w:pPr>
  </w:p>
  <w:p w14:paraId="299CB071" w14:textId="77777777" w:rsidR="002F0F13" w:rsidRDefault="002F0F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2F0F13" w:rsidRPr="00DC31CE" w:rsidRDefault="002F0F13">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2F0F13" w:rsidRPr="00066CB5" w:rsidRDefault="002F0F13"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cqgIAAFA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gQyyA+Yl4ZuOYziiwqdr5ixa6ZxGzBe3HB7h0dRAzqBQFFSgv72J76TxyFF&#10;lJI9bldKzeOOaUFJvZQ4vuN+krh19Bck9EtuduTKXTMHXFwcTYzKk07W1key0NA84AMwc94QYpKj&#10;z5Ryq4+XucU7QviEcDGbeRpXTzG7khvFnXFXSFfU+/aBaRUqb7Fnt3DcQDZ51YBOtmvBbGehqHx3&#10;XGm7eoaK49r6poUnxr0LL+9e6vkh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lzSscqgIAAFAFAAAOAAAAAAAAAAAAAAAA&#10;AC4CAABkcnMvZTJvRG9jLnhtbFBLAQItABQABgAIAAAAIQC+Hwq32gAAAAUBAAAPAAAAAAAAAAAA&#10;AAAAAAQFAABkcnMvZG93bnJldi54bWxQSwUGAAAAAAQABADzAAAACwYAAAAA&#10;" o:allowincell="f" filled="f" stroked="f" strokeweight=".5pt">
              <v:textbox inset=",0,,0">
                <w:txbxContent>
                  <w:p w14:paraId="59374691" w14:textId="190F7535" w:rsidR="002F0F13" w:rsidRPr="00066CB5" w:rsidRDefault="002F0F13"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2F0F13" w:rsidRPr="001D7149" w:rsidRDefault="002F0F13"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2F0F13" w:rsidRPr="00195477" w:rsidRDefault="002F0F13">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AF27" w14:textId="77777777" w:rsidR="002F0F13" w:rsidRDefault="002F0F13">
      <w:r>
        <w:separator/>
      </w:r>
    </w:p>
  </w:footnote>
  <w:footnote w:type="continuationSeparator" w:id="0">
    <w:p w14:paraId="0AFE8563" w14:textId="77777777" w:rsidR="002F0F13" w:rsidRDefault="002F0F13">
      <w:r>
        <w:continuationSeparator/>
      </w:r>
    </w:p>
  </w:footnote>
  <w:footnote w:type="continuationNotice" w:id="1">
    <w:p w14:paraId="50EBE22B" w14:textId="77777777" w:rsidR="002F0F13" w:rsidRDefault="002F0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2F0F13" w:rsidRDefault="002F0F13">
    <w:pPr>
      <w:pStyle w:val="Cabealho"/>
    </w:pPr>
  </w:p>
  <w:p w14:paraId="2CBAA505" w14:textId="77777777" w:rsidR="002F0F13" w:rsidRDefault="002F0F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2F0F13" w:rsidRPr="00195477" w:rsidRDefault="002F0F13"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2F0F13" w:rsidRDefault="002F0F13"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2F0F13" w:rsidRPr="001547E7" w:rsidRDefault="002F0F13"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2F0F13" w:rsidRDefault="002F0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8"/>
  </w:num>
  <w:num w:numId="8">
    <w:abstractNumId w:val="12"/>
  </w:num>
  <w:num w:numId="9">
    <w:abstractNumId w:val="0"/>
  </w:num>
  <w:num w:numId="10">
    <w:abstractNumId w:val="16"/>
  </w:num>
  <w:num w:numId="11">
    <w:abstractNumId w:val="8"/>
  </w:num>
  <w:num w:numId="12">
    <w:abstractNumId w:val="17"/>
  </w:num>
  <w:num w:numId="13">
    <w:abstractNumId w:val="10"/>
  </w:num>
  <w:num w:numId="14">
    <w:abstractNumId w:val="19"/>
  </w:num>
  <w:num w:numId="15">
    <w:abstractNumId w:val="2"/>
  </w:num>
  <w:num w:numId="16">
    <w:abstractNumId w:val="5"/>
  </w:num>
  <w:num w:numId="17">
    <w:abstractNumId w:val="14"/>
  </w:num>
  <w:num w:numId="18">
    <w:abstractNumId w:val="13"/>
  </w:num>
  <w:num w:numId="19">
    <w:abstractNumId w:val="11"/>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oNotDisplayPageBoundarie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2C3C"/>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7BB9"/>
    <w:rsid w:val="006205B7"/>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0427D"/>
    <w:rsid w:val="00811805"/>
    <w:rsid w:val="008154A1"/>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6053B"/>
    <w:rsid w:val="009700DA"/>
    <w:rsid w:val="009721E0"/>
    <w:rsid w:val="00982D06"/>
    <w:rsid w:val="009863CD"/>
    <w:rsid w:val="009864A1"/>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44C7"/>
    <w:rsid w:val="00C66D8F"/>
    <w:rsid w:val="00C70176"/>
    <w:rsid w:val="00C70210"/>
    <w:rsid w:val="00C71A5A"/>
    <w:rsid w:val="00C74B4E"/>
    <w:rsid w:val="00C75D34"/>
    <w:rsid w:val="00C95AE4"/>
    <w:rsid w:val="00C9652E"/>
    <w:rsid w:val="00CA40F6"/>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704F"/>
    <w:rsid w:val="00E2017D"/>
    <w:rsid w:val="00E32212"/>
    <w:rsid w:val="00E32D28"/>
    <w:rsid w:val="00E37A3C"/>
    <w:rsid w:val="00E4441D"/>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4E88"/>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rodrigo.marcolino@axisrenovaveis.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enrique@augme.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spestruturacao@simplificpavarini.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iz.pacheco@axisrenovaveis.com.br" TargetMode="External"/><Relationship Id="rId20" Type="http://schemas.openxmlformats.org/officeDocument/2006/relationships/hyperlink" Target="mailto:fabio@augme.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augme.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odrigo.marcolino@axisrenovaveis.com.br" TargetMode="External"/><Relationship Id="rId23" Type="http://schemas.openxmlformats.org/officeDocument/2006/relationships/hyperlink" Target="mailto:operacoes@augme.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doyle@mgminnovacapita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renato@augme.com.b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5A9D0-EF17-4E86-996C-AACF99C8CDED}">
  <ds:schemaRef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5.xml><?xml version="1.0" encoding="utf-8"?>
<ds:datastoreItem xmlns:ds="http://schemas.openxmlformats.org/officeDocument/2006/customXml" ds:itemID="{2BCCB71D-2F6F-4CC2-9269-709B4DC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49</Pages>
  <Words>20315</Words>
  <Characters>109701</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3</cp:revision>
  <cp:lastPrinted>2020-06-25T19:24:00Z</cp:lastPrinted>
  <dcterms:created xsi:type="dcterms:W3CDTF">2020-08-14T17:58:00Z</dcterms:created>
  <dcterms:modified xsi:type="dcterms:W3CDTF">2020-08-14T18:38:00Z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SIP_Label_9c43a477-51cb-49a5-ab30-58e4ded1f9ea_Enabled">
    <vt:lpwstr>true</vt:lpwstr>
  </property>
  <property fmtid="{D5CDD505-2E9C-101B-9397-08002B2CF9AE}" pid="4" name="MSIP_Label_9c43a477-51cb-49a5-ab30-58e4ded1f9ea_SetDate">
    <vt:lpwstr>2020-06-16T13:48:16Z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b1a63611-3999-43df-8a6e-590602ddcb0d</vt:lpwstr>
  </property>
  <property fmtid="{D5CDD505-2E9C-101B-9397-08002B2CF9AE}" pid="9" name="MSIP_Label_9c43a477-51cb-49a5-ab30-58e4ded1f9ea_ContentBits">
    <vt:lpwstr>2</vt:lpwstr>
  </property>
</Properties>
</file>