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D175" w14:textId="77777777" w:rsidR="00626151" w:rsidRPr="00CF4346" w:rsidRDefault="00600821" w:rsidP="00A97B08">
      <w:pPr>
        <w:pStyle w:val="Ttulo"/>
        <w:spacing w:before="0" w:after="140"/>
        <w:rPr>
          <w:sz w:val="20"/>
        </w:rPr>
      </w:pPr>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PRIMEIRA</w:t>
      </w:r>
      <w:r w:rsidRPr="0049185C">
        <w:rPr>
          <w:rFonts w:cs="Tahoma"/>
          <w:sz w:val="20"/>
          <w:szCs w:val="20"/>
        </w:rPr>
        <w:t>)</w:t>
      </w:r>
      <w:r w:rsidRPr="00CF4346">
        <w:rPr>
          <w:sz w:val="20"/>
        </w:rPr>
        <w:t xml:space="preserve"> EMISSÃO DE DEBÊNTURES SIMPLES, NÃO CONVERSÍVEIS EM AÇÕES, DA ESPÉCIE COM GARANTIA REAL, COM GARANTIA ADICIONAL FIDEJUSSÓRIA, EM SÉRIE ÚNICA, PARA DISTRIBUIÇÃO PÚBLICA, COM ESFORÇOS RESTRITOS, DA BABILÔNIA HOLDING S.A.</w:t>
      </w:r>
    </w:p>
    <w:p w14:paraId="02904588" w14:textId="77777777" w:rsidR="00286C00" w:rsidRPr="003A0FDC" w:rsidRDefault="00286C00" w:rsidP="00A97B08">
      <w:pPr>
        <w:pStyle w:val="Corpodetexto"/>
        <w:spacing w:after="140" w:line="290" w:lineRule="auto"/>
        <w:jc w:val="both"/>
        <w:rPr>
          <w:rFonts w:cs="Tahoma"/>
          <w:szCs w:val="20"/>
          <w:lang w:val="pt-BR"/>
        </w:rPr>
      </w:pPr>
      <w:bookmarkStart w:id="0" w:name="_DV_M28"/>
      <w:bookmarkEnd w:id="0"/>
    </w:p>
    <w:p w14:paraId="73C82594" w14:textId="77777777" w:rsidR="006A72AB" w:rsidRPr="005746AE" w:rsidRDefault="0063263C" w:rsidP="00A97B08">
      <w:pPr>
        <w:pStyle w:val="Body"/>
        <w:rPr>
          <w:rFonts w:cs="Tahoma"/>
          <w:szCs w:val="20"/>
        </w:rPr>
      </w:pPr>
      <w:r w:rsidRPr="003A0FDC">
        <w:rPr>
          <w:rFonts w:cs="Tahoma"/>
          <w:szCs w:val="20"/>
        </w:rPr>
        <w:t>Pel</w:t>
      </w:r>
      <w:r w:rsidR="00DD652E" w:rsidRPr="007C3543">
        <w:rPr>
          <w:rFonts w:cs="Tahoma"/>
          <w:szCs w:val="20"/>
        </w:rPr>
        <w:t>o presente instrumento,</w:t>
      </w:r>
    </w:p>
    <w:p w14:paraId="6056A14B" w14:textId="77777777" w:rsidR="0063263C" w:rsidRPr="00621190" w:rsidRDefault="000723FD" w:rsidP="00A97B08">
      <w:pPr>
        <w:pStyle w:val="Body"/>
        <w:rPr>
          <w:rFonts w:cs="Tahoma"/>
          <w:szCs w:val="20"/>
        </w:rPr>
      </w:pPr>
      <w:bookmarkStart w:id="1" w:name="_DV_M29"/>
      <w:bookmarkEnd w:id="1"/>
      <w:r w:rsidRPr="00F0475C">
        <w:rPr>
          <w:rFonts w:cs="Tahoma"/>
          <w:b/>
          <w:caps/>
          <w:szCs w:val="20"/>
        </w:rPr>
        <w:t>(1)</w:t>
      </w:r>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neste ato representada por seu(s) representante(s) legal(</w:t>
      </w:r>
      <w:proofErr w:type="spellStart"/>
      <w:r w:rsidR="0082786C" w:rsidRPr="005746AE">
        <w:rPr>
          <w:rFonts w:cs="Tahoma"/>
          <w:szCs w:val="20"/>
        </w:rPr>
        <w:t>is</w:t>
      </w:r>
      <w:proofErr w:type="spellEnd"/>
      <w:r w:rsidR="0082786C" w:rsidRPr="005746AE">
        <w:rPr>
          <w:rFonts w:cs="Tahoma"/>
          <w:szCs w:val="20"/>
        </w:rPr>
        <w:t xml:space="preserve">)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767694D5" w14:textId="77777777" w:rsidR="006F6666" w:rsidRPr="0049185C" w:rsidRDefault="000723FD" w:rsidP="00A97B08">
      <w:pPr>
        <w:pStyle w:val="Body"/>
        <w:rPr>
          <w:rFonts w:cs="Tahoma"/>
          <w:szCs w:val="20"/>
        </w:rPr>
      </w:pPr>
      <w:bookmarkStart w:id="2" w:name="_DV_M30"/>
      <w:bookmarkEnd w:id="2"/>
      <w:r w:rsidRPr="00CD063C">
        <w:rPr>
          <w:rStyle w:val="DeltaViewInsertion"/>
          <w:rFonts w:cs="Tahoma"/>
          <w:b/>
          <w:color w:val="auto"/>
          <w:kern w:val="0"/>
          <w:szCs w:val="20"/>
          <w:u w:val="none"/>
        </w:rPr>
        <w:t>(2)</w:t>
      </w:r>
      <w:r w:rsidRPr="00CD063C">
        <w:rPr>
          <w:rStyle w:val="DeltaViewInsertion"/>
          <w:rFonts w:cs="Tahoma"/>
          <w:b/>
          <w:color w:val="auto"/>
          <w:kern w:val="0"/>
          <w:szCs w:val="20"/>
          <w:u w:val="none"/>
        </w:rPr>
        <w:tab/>
      </w:r>
      <w:r w:rsidR="00D62FFC">
        <w:rPr>
          <w:rStyle w:val="DeltaViewInsertion"/>
          <w:rFonts w:cs="Tahoma"/>
          <w:b/>
          <w:color w:val="auto"/>
          <w:kern w:val="0"/>
          <w:szCs w:val="20"/>
          <w:u w:val="none"/>
        </w:rPr>
        <w:t>SIMPLIFIC PAVARINI DISTRIBUIDORA DE TÍTULOS E VALORES MOBILIÁRIOS LTDA.</w:t>
      </w:r>
      <w:r w:rsidR="00E936AF" w:rsidRPr="005746AE">
        <w:rPr>
          <w:rFonts w:cs="Tahoma"/>
          <w:szCs w:val="20"/>
        </w:rPr>
        <w:t xml:space="preserve">, instituição financeira autorizada a exercer as funções de agente fiduciário pelo Banco Central do Brasil, </w:t>
      </w:r>
      <w:r w:rsidR="00D62FFC">
        <w:rPr>
          <w:rFonts w:cs="Tahoma"/>
          <w:szCs w:val="20"/>
        </w:rPr>
        <w:t xml:space="preserve">atuando por sua filial </w:t>
      </w:r>
      <w:r w:rsidR="00D62FFC" w:rsidRPr="005746AE">
        <w:rPr>
          <w:rFonts w:cs="Tahoma"/>
          <w:szCs w:val="20"/>
        </w:rPr>
        <w:t xml:space="preserve">na cidade de </w:t>
      </w:r>
      <w:r w:rsidR="00D62FFC">
        <w:rPr>
          <w:rFonts w:cs="Tahoma"/>
          <w:szCs w:val="20"/>
        </w:rPr>
        <w:t>São Paulo</w:t>
      </w:r>
      <w:r w:rsidR="00D62FFC" w:rsidRPr="005746AE">
        <w:rPr>
          <w:rFonts w:cs="Tahoma"/>
          <w:szCs w:val="20"/>
        </w:rPr>
        <w:t xml:space="preserve">, Estado de </w:t>
      </w:r>
      <w:r w:rsidR="00D62FFC">
        <w:rPr>
          <w:rFonts w:cs="Tahoma"/>
          <w:szCs w:val="20"/>
        </w:rPr>
        <w:t>São Paulo</w:t>
      </w:r>
      <w:r w:rsidR="00D62FFC" w:rsidRPr="005746AE">
        <w:rPr>
          <w:rFonts w:cs="Tahoma"/>
          <w:szCs w:val="20"/>
        </w:rPr>
        <w:t xml:space="preserve">, na </w:t>
      </w:r>
      <w:r w:rsidR="00D62FFC">
        <w:rPr>
          <w:rFonts w:cs="Tahoma"/>
          <w:szCs w:val="20"/>
        </w:rPr>
        <w:t>Rua Joaquim Floriano nº 466, Sala 1401, Itaim Bibi</w:t>
      </w:r>
      <w:r w:rsidR="00D62FFC" w:rsidRPr="005746AE">
        <w:rPr>
          <w:rFonts w:cs="Tahoma"/>
          <w:szCs w:val="20"/>
        </w:rPr>
        <w:t xml:space="preserve">, CEP </w:t>
      </w:r>
      <w:r w:rsidR="00D62FFC">
        <w:rPr>
          <w:rFonts w:cs="Tahoma"/>
          <w:szCs w:val="20"/>
        </w:rPr>
        <w:t>04534-002</w:t>
      </w:r>
      <w:r w:rsidR="00D62FFC" w:rsidRPr="005746AE">
        <w:rPr>
          <w:rFonts w:cs="Tahoma"/>
          <w:szCs w:val="20"/>
        </w:rPr>
        <w:t>, inscrita no CNPJ/ME sob o nº </w:t>
      </w:r>
      <w:r w:rsidR="00D62FFC">
        <w:rPr>
          <w:rFonts w:cs="Tahoma"/>
          <w:szCs w:val="20"/>
        </w:rPr>
        <w:t>15.227.994/0004-01</w:t>
      </w:r>
      <w:r w:rsidR="00E936AF" w:rsidRPr="005746AE">
        <w:rPr>
          <w:rFonts w:cs="Tahoma"/>
          <w:szCs w:val="20"/>
        </w:rPr>
        <w:t>, neste ato representada por seu representante legal devidamente autorizado e identificado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3E38A05F" w14:textId="77777777" w:rsidR="000A2E18" w:rsidRPr="00CD4AA0" w:rsidRDefault="000723FD" w:rsidP="00A97B08">
      <w:pPr>
        <w:pStyle w:val="Body"/>
        <w:rPr>
          <w:rFonts w:cs="Tahoma"/>
          <w:szCs w:val="20"/>
        </w:rPr>
      </w:pPr>
      <w:r w:rsidRPr="0049185C">
        <w:rPr>
          <w:rFonts w:cs="Tahoma"/>
          <w:b/>
          <w:szCs w:val="20"/>
        </w:rPr>
        <w:t>(3)</w:t>
      </w:r>
      <w:r w:rsidRPr="0049185C">
        <w:rPr>
          <w:rFonts w:cs="Tahoma"/>
          <w:b/>
          <w:szCs w:val="20"/>
        </w:rPr>
        <w:tab/>
      </w:r>
      <w:r w:rsidR="002407CB" w:rsidRPr="0049185C">
        <w:rPr>
          <w:rFonts w:cs="Tahoma"/>
          <w:b/>
          <w:szCs w:val="20"/>
        </w:rPr>
        <w:t>EDP RENOVÁVEIS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na 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neste ato representada por seu(s) representante(s) legal(</w:t>
      </w:r>
      <w:proofErr w:type="spellStart"/>
      <w:r w:rsidR="0091355D" w:rsidRPr="005746AE">
        <w:rPr>
          <w:rFonts w:cs="Tahoma"/>
          <w:szCs w:val="20"/>
        </w:rPr>
        <w:t>is</w:t>
      </w:r>
      <w:proofErr w:type="spellEnd"/>
      <w:r w:rsidR="0091355D" w:rsidRPr="005746AE">
        <w:rPr>
          <w:rFonts w:cs="Tahoma"/>
          <w:szCs w:val="20"/>
        </w:rPr>
        <w:t xml:space="preserve">) devidamente autorizado(s) e </w:t>
      </w:r>
      <w:r w:rsidR="0091355D" w:rsidRPr="00F0475C">
        <w:rPr>
          <w:rFonts w:cs="Tahoma"/>
          <w:szCs w:val="20"/>
        </w:rPr>
        <w:t>identificado(s) nas páginas de assinaturas do presente instrumento </w:t>
      </w:r>
      <w:r w:rsidR="000A2E18" w:rsidRPr="00F0475C">
        <w:rPr>
          <w:rFonts w:cs="Tahoma"/>
          <w:szCs w:val="20"/>
        </w:rPr>
        <w:t>(“</w:t>
      </w:r>
      <w:r w:rsidR="00CD1A67" w:rsidRPr="00F0475C">
        <w:rPr>
          <w:rFonts w:cs="Tahoma"/>
          <w:szCs w:val="20"/>
          <w:u w:val="single"/>
        </w:rPr>
        <w:t>Fiadora</w:t>
      </w:r>
      <w:r w:rsidR="000A2E18" w:rsidRPr="00F0475C">
        <w:rPr>
          <w:rFonts w:cs="Tahoma"/>
          <w:szCs w:val="20"/>
        </w:rPr>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1D6D330E" w14:textId="77777777" w:rsidR="00124E1F" w:rsidRPr="005746AE" w:rsidRDefault="006E75D7" w:rsidP="00A97B08">
      <w:pPr>
        <w:pStyle w:val="Body"/>
        <w:rPr>
          <w:rFonts w:cs="Tahoma"/>
          <w:szCs w:val="20"/>
        </w:rPr>
      </w:pPr>
      <w:r w:rsidRPr="0049185C">
        <w:rPr>
          <w:rFonts w:cs="Tahoma"/>
          <w:b/>
          <w:szCs w:val="20"/>
        </w:rPr>
        <w:t>(4)</w:t>
      </w:r>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32</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w:t>
      </w:r>
      <w:proofErr w:type="spellStart"/>
      <w:r w:rsidR="00124E1F" w:rsidRPr="005746AE">
        <w:rPr>
          <w:rFonts w:cs="Tahoma"/>
          <w:szCs w:val="20"/>
        </w:rPr>
        <w:t>is</w:t>
      </w:r>
      <w:proofErr w:type="spellEnd"/>
      <w:r w:rsidR="00124E1F" w:rsidRPr="005746AE">
        <w:rPr>
          <w:rFonts w:cs="Tahoma"/>
          <w:szCs w:val="20"/>
        </w:rPr>
        <w:t>)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014C7210" w14:textId="77777777" w:rsidR="006E75D7" w:rsidRPr="005746AE" w:rsidRDefault="00124E1F" w:rsidP="00A97B08">
      <w:pPr>
        <w:pStyle w:val="Body"/>
        <w:rPr>
          <w:rFonts w:cs="Tahoma"/>
          <w:szCs w:val="20"/>
        </w:rPr>
      </w:pPr>
      <w:r w:rsidRPr="00F0475C">
        <w:rPr>
          <w:rFonts w:cs="Tahoma"/>
          <w:b/>
          <w:szCs w:val="20"/>
        </w:rPr>
        <w:t>(5)</w:t>
      </w:r>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33</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rPr>
        <w:t>, inscrita no CNPJ/ME sob o nº 13.346.161/0001-83, neste ato representada por seu(s)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6CC07859" w14:textId="77777777" w:rsidR="00124E1F" w:rsidRPr="00CD063C" w:rsidRDefault="00124E1F" w:rsidP="00A97B08">
      <w:pPr>
        <w:pStyle w:val="Body"/>
        <w:rPr>
          <w:rStyle w:val="DeltaViewInsertion"/>
          <w:rFonts w:cs="Tahoma"/>
          <w:color w:val="auto"/>
          <w:kern w:val="0"/>
          <w:szCs w:val="20"/>
          <w:u w:val="none"/>
        </w:rPr>
      </w:pPr>
      <w:r w:rsidRPr="0049185C">
        <w:rPr>
          <w:rFonts w:cs="Tahoma"/>
          <w:b/>
          <w:szCs w:val="20"/>
        </w:rPr>
        <w:t>(6)</w:t>
      </w:r>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34</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13.346.102/0001-05, neste ato representada por seu</w:t>
      </w:r>
      <w:r w:rsidRPr="00F0475C">
        <w:rPr>
          <w:rFonts w:cs="Tahoma"/>
          <w:szCs w:val="20"/>
        </w:rPr>
        <w:t>(s)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2ED5D270" w14:textId="77777777" w:rsidR="00124E1F" w:rsidRPr="00CD063C" w:rsidRDefault="00124E1F" w:rsidP="00A97B08">
      <w:pPr>
        <w:pStyle w:val="Body"/>
        <w:rPr>
          <w:rStyle w:val="DeltaViewInsertion"/>
          <w:rFonts w:cs="Tahoma"/>
          <w:color w:val="auto"/>
          <w:kern w:val="0"/>
          <w:szCs w:val="20"/>
          <w:u w:val="none"/>
        </w:rPr>
      </w:pPr>
      <w:r w:rsidRPr="0049185C">
        <w:rPr>
          <w:rFonts w:cs="Tahoma"/>
          <w:b/>
          <w:szCs w:val="20"/>
        </w:rPr>
        <w:t>(7)</w:t>
      </w:r>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w:t>
      </w:r>
      <w:r w:rsidR="00E2779C" w:rsidRPr="005746AE">
        <w:rPr>
          <w:rFonts w:cs="Tahoma"/>
          <w:szCs w:val="20"/>
          <w:lang w:eastAsia="pt-BR"/>
        </w:rPr>
        <w:lastRenderedPageBreak/>
        <w:t xml:space="preserve">Andar, sala </w:t>
      </w:r>
      <w:r w:rsidR="00E2779C">
        <w:rPr>
          <w:rFonts w:cs="Tahoma"/>
          <w:szCs w:val="20"/>
          <w:lang w:eastAsia="pt-BR"/>
        </w:rPr>
        <w:t>35</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13.346.039/0001-07, neste ato representada por seu(s) representante(s) legal(</w:t>
      </w:r>
      <w:proofErr w:type="spellStart"/>
      <w:r w:rsidRPr="005746AE">
        <w:rPr>
          <w:rFonts w:cs="Tahoma"/>
          <w:szCs w:val="20"/>
        </w:rPr>
        <w:t>is</w:t>
      </w:r>
      <w:proofErr w:type="spellEnd"/>
      <w:r w:rsidRPr="005746AE">
        <w:rPr>
          <w:rFonts w:cs="Tahoma"/>
          <w:szCs w:val="20"/>
        </w:rPr>
        <w:t>)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5BF6EB7A" w14:textId="77777777" w:rsidR="00A117E7" w:rsidRPr="005746AE" w:rsidRDefault="006E75D7" w:rsidP="00A97B08">
      <w:pPr>
        <w:pStyle w:val="Body"/>
        <w:rPr>
          <w:rFonts w:cs="Tahoma"/>
          <w:szCs w:val="20"/>
        </w:rPr>
      </w:pPr>
      <w:r w:rsidRPr="005746AE">
        <w:rPr>
          <w:rFonts w:cs="Tahoma"/>
          <w:b/>
          <w:szCs w:val="20"/>
        </w:rPr>
        <w:t>(</w:t>
      </w:r>
      <w:r w:rsidR="00124E1F" w:rsidRPr="005746AE">
        <w:rPr>
          <w:rFonts w:cs="Tahoma"/>
          <w:b/>
          <w:szCs w:val="20"/>
        </w:rPr>
        <w:t>8</w:t>
      </w:r>
      <w:r w:rsidRPr="00F0475C">
        <w:rPr>
          <w:rFonts w:cs="Tahoma"/>
          <w:b/>
          <w:szCs w:val="20"/>
        </w:rPr>
        <w:t>)</w:t>
      </w:r>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36</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124E1F" w:rsidRPr="005746AE">
        <w:rPr>
          <w:rFonts w:cs="Tahoma"/>
          <w:szCs w:val="20"/>
        </w:rPr>
        <w:t>, inscrita no CNPJ/ME sob o nº 13.346.108/0001-82</w:t>
      </w:r>
      <w:r w:rsidR="00124E1F" w:rsidRPr="00F0475C">
        <w:rPr>
          <w:rFonts w:cs="Tahoma"/>
          <w:szCs w:val="20"/>
        </w:rPr>
        <w:t>, neste ato representada por seu(s) representante(s) legal(</w:t>
      </w:r>
      <w:proofErr w:type="spellStart"/>
      <w:r w:rsidR="00124E1F" w:rsidRPr="00F0475C">
        <w:rPr>
          <w:rFonts w:cs="Tahoma"/>
          <w:szCs w:val="20"/>
        </w:rPr>
        <w:t>is</w:t>
      </w:r>
      <w:proofErr w:type="spellEnd"/>
      <w:r w:rsidR="00124E1F" w:rsidRPr="00F0475C">
        <w:rPr>
          <w:rFonts w:cs="Tahoma"/>
          <w:szCs w:val="20"/>
        </w:rPr>
        <w:t>)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proofErr w:type="spellStart"/>
      <w:r w:rsidR="00A117E7" w:rsidRPr="00CD063C">
        <w:rPr>
          <w:rStyle w:val="DeltaViewInsertion"/>
          <w:rFonts w:cs="Tahoma"/>
          <w:color w:val="auto"/>
          <w:kern w:val="0"/>
          <w:szCs w:val="20"/>
          <w:u w:val="single"/>
        </w:rPr>
        <w:t>SPEs</w:t>
      </w:r>
      <w:proofErr w:type="spellEnd"/>
      <w:r w:rsidR="00A117E7" w:rsidRPr="00CD063C">
        <w:rPr>
          <w:rStyle w:val="DeltaViewInsertion"/>
          <w:rFonts w:cs="Tahoma"/>
          <w:color w:val="auto"/>
          <w:kern w:val="0"/>
          <w:szCs w:val="20"/>
          <w:u w:val="none"/>
        </w:rPr>
        <w:t>”)</w:t>
      </w:r>
      <w:r w:rsidRPr="005746AE">
        <w:rPr>
          <w:rFonts w:cs="Tahoma"/>
          <w:szCs w:val="20"/>
        </w:rPr>
        <w:t>;</w:t>
      </w:r>
    </w:p>
    <w:p w14:paraId="2AB48A87" w14:textId="77777777" w:rsidR="0063263C" w:rsidRPr="0049185C" w:rsidRDefault="0063263C" w:rsidP="00A97B08">
      <w:pPr>
        <w:pStyle w:val="Body"/>
        <w:rPr>
          <w:rFonts w:cs="Tahoma"/>
          <w:szCs w:val="20"/>
        </w:rPr>
      </w:pPr>
      <w:bookmarkStart w:id="3" w:name="_DV_M31"/>
      <w:bookmarkStart w:id="4" w:name="_DV_M32"/>
      <w:bookmarkStart w:id="5" w:name="_DV_M33"/>
      <w:bookmarkStart w:id="6" w:name="_DV_M35"/>
      <w:bookmarkEnd w:id="3"/>
      <w:bookmarkEnd w:id="4"/>
      <w:bookmarkEnd w:id="5"/>
      <w:bookmarkEnd w:id="6"/>
      <w:r w:rsidRPr="00F0475C">
        <w:rPr>
          <w:rFonts w:cs="Tahoma"/>
          <w:szCs w:val="20"/>
        </w:rPr>
        <w:t>sendo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F0475C">
        <w:rPr>
          <w:rFonts w:cs="Tahoma"/>
          <w:szCs w:val="20"/>
        </w:rPr>
        <w:t>a</w:t>
      </w:r>
      <w:r w:rsidR="002407CB" w:rsidRPr="00621190">
        <w:rPr>
          <w:rFonts w:cs="Tahoma"/>
          <w:szCs w:val="20"/>
        </w:rPr>
        <w:t xml:space="preserve"> </w:t>
      </w:r>
      <w:r w:rsidR="00CD1A67" w:rsidRPr="00621190">
        <w:rPr>
          <w:rFonts w:cs="Tahoma"/>
          <w:szCs w:val="20"/>
        </w:rPr>
        <w:t>Fiadora</w:t>
      </w:r>
      <w:r w:rsidR="006E75D7" w:rsidRPr="00CD4AA0">
        <w:rPr>
          <w:rFonts w:cs="Tahoma"/>
          <w:szCs w:val="20"/>
        </w:rPr>
        <w:t xml:space="preserve"> e as </w:t>
      </w:r>
      <w:proofErr w:type="spellStart"/>
      <w:r w:rsidR="006E75D7" w:rsidRPr="00CD4AA0">
        <w:rPr>
          <w:rFonts w:cs="Tahoma"/>
          <w:szCs w:val="20"/>
        </w:rPr>
        <w:t>SPEs</w:t>
      </w:r>
      <w:proofErr w:type="spellEnd"/>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6B332366" w14:textId="77777777" w:rsidR="0063263C" w:rsidRPr="0049185C" w:rsidRDefault="0063263C" w:rsidP="00A97B08">
      <w:pPr>
        <w:pStyle w:val="Body"/>
        <w:rPr>
          <w:rFonts w:cs="Tahoma"/>
          <w:szCs w:val="20"/>
        </w:rPr>
      </w:pPr>
      <w:bookmarkStart w:id="7" w:name="_DV_M36"/>
      <w:bookmarkEnd w:id="7"/>
      <w:r w:rsidRPr="0049185C">
        <w:rPr>
          <w:rFonts w:cs="Tahoma"/>
          <w:szCs w:val="20"/>
        </w:rPr>
        <w:t xml:space="preserve">vêm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23E1EF66" w14:textId="77777777" w:rsidR="002F444F" w:rsidRPr="0049185C" w:rsidRDefault="002F444F" w:rsidP="00A97B08">
      <w:pPr>
        <w:pStyle w:val="Body"/>
        <w:rPr>
          <w:rFonts w:cs="Tahoma"/>
          <w:szCs w:val="20"/>
        </w:rPr>
      </w:pPr>
      <w:bookmarkStart w:id="8" w:name="_DV_M37"/>
      <w:bookmarkEnd w:id="8"/>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Dia(s) Útil(eis)</w:t>
      </w:r>
      <w:r w:rsidR="00AF4179" w:rsidRPr="0049185C">
        <w:rPr>
          <w:rFonts w:cs="Tahoma"/>
          <w:szCs w:val="20"/>
        </w:rPr>
        <w:t>”</w:t>
      </w:r>
      <w:r w:rsidRPr="0049185C">
        <w:rPr>
          <w:rFonts w:cs="Tahoma"/>
          <w:szCs w:val="20"/>
        </w:rPr>
        <w:t xml:space="preserve"> qualquer dia que não seja sábado, domingo ou feriado declarado nacional. </w:t>
      </w:r>
    </w:p>
    <w:p w14:paraId="2DA9F2E6" w14:textId="77777777" w:rsidR="003E6892" w:rsidRPr="0049185C" w:rsidRDefault="003E6892" w:rsidP="00A97B08">
      <w:pPr>
        <w:pStyle w:val="Body"/>
        <w:rPr>
          <w:rFonts w:cs="Tahoma"/>
          <w:szCs w:val="20"/>
        </w:rPr>
      </w:pPr>
    </w:p>
    <w:p w14:paraId="6BD82909" w14:textId="77777777" w:rsidR="0063263C" w:rsidRPr="0049185C" w:rsidRDefault="0063263C" w:rsidP="00A97B08">
      <w:pPr>
        <w:pStyle w:val="Level1"/>
        <w:rPr>
          <w:rFonts w:cs="Tahoma"/>
          <w:b/>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49185C">
        <w:rPr>
          <w:rFonts w:cs="Tahoma"/>
          <w:b/>
          <w:szCs w:val="20"/>
        </w:rPr>
        <w:t>AUTORIZAÇÕES</w:t>
      </w:r>
      <w:bookmarkEnd w:id="10"/>
      <w:bookmarkEnd w:id="11"/>
      <w:bookmarkEnd w:id="12"/>
      <w:bookmarkEnd w:id="13"/>
      <w:bookmarkEnd w:id="14"/>
      <w:bookmarkEnd w:id="15"/>
      <w:bookmarkEnd w:id="16"/>
      <w:bookmarkEnd w:id="17"/>
    </w:p>
    <w:p w14:paraId="5EAB230C" w14:textId="77777777" w:rsidR="00FA4B8C" w:rsidRPr="00CD063C" w:rsidRDefault="0063263C" w:rsidP="00A97B08">
      <w:pPr>
        <w:pStyle w:val="Level2"/>
        <w:rPr>
          <w:rStyle w:val="DeltaViewInsertion"/>
          <w:rFonts w:cs="Tahoma"/>
          <w:color w:val="auto"/>
          <w:kern w:val="0"/>
          <w:szCs w:val="20"/>
          <w:u w:val="none"/>
        </w:rPr>
      </w:pPr>
      <w:bookmarkStart w:id="18" w:name="_DV_M39"/>
      <w:bookmarkEnd w:id="18"/>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666C6909" w14:textId="77777777" w:rsidR="0061143F" w:rsidRPr="00CD063C" w:rsidRDefault="00D217FF" w:rsidP="00A97B08">
      <w:pPr>
        <w:pStyle w:val="Level3"/>
        <w:tabs>
          <w:tab w:val="num" w:pos="2127"/>
        </w:tabs>
        <w:ind w:left="1276"/>
        <w:rPr>
          <w:rFonts w:cs="Tahoma"/>
          <w:kern w:val="0"/>
          <w:szCs w:val="20"/>
        </w:rPr>
      </w:pPr>
      <w:r w:rsidRPr="005746AE">
        <w:rPr>
          <w:rFonts w:cs="Tahoma"/>
          <w:szCs w:val="20"/>
        </w:rPr>
        <w:t>A presente Escritura de Emissão é firmada com base nas deliberações da Assembleia Geral Extraordinária da Emissora, realizada em [●] de [●</w:t>
      </w:r>
      <w:r w:rsidRPr="00F0475C">
        <w:rPr>
          <w:rFonts w:cs="Tahoma"/>
          <w:szCs w:val="20"/>
        </w:rPr>
        <w:t>] de </w:t>
      </w:r>
      <w:bookmarkStart w:id="19" w:name="_DV_M41"/>
      <w:bookmarkStart w:id="20" w:name="_DV_M42"/>
      <w:bookmarkEnd w:id="19"/>
      <w:bookmarkEnd w:id="20"/>
      <w:r w:rsidRPr="00F0475C">
        <w:rPr>
          <w:rFonts w:cs="Tahoma"/>
          <w:szCs w:val="20"/>
        </w:rPr>
        <w:t>2019 (“</w:t>
      </w:r>
      <w:r w:rsidR="00A117E7" w:rsidRPr="00F0475C">
        <w:rPr>
          <w:rFonts w:cs="Tahoma"/>
          <w:szCs w:val="20"/>
          <w:u w:val="single"/>
        </w:rPr>
        <w:t xml:space="preserve">Aprovação </w:t>
      </w:r>
      <w:r w:rsidRPr="00F0475C">
        <w:rPr>
          <w:rFonts w:cs="Tahoma"/>
          <w:szCs w:val="20"/>
          <w:u w:val="single"/>
        </w:rPr>
        <w:t>da Emissora</w:t>
      </w:r>
      <w:r w:rsidRPr="00F0475C">
        <w:rPr>
          <w:rFonts w:cs="Tahoma"/>
          <w:szCs w:val="20"/>
        </w:rPr>
        <w:t xml:space="preserve">”), </w:t>
      </w:r>
      <w:r w:rsidR="009232F0" w:rsidRPr="00443CAF">
        <w:t xml:space="preserve">nos termos do Estatuto Social vigente da Emissora e do artigo 59, </w:t>
      </w:r>
      <w:r w:rsidR="009232F0" w:rsidRPr="00443CAF">
        <w:rPr>
          <w:i/>
        </w:rPr>
        <w:t>caput</w:t>
      </w:r>
      <w:r w:rsidR="009232F0" w:rsidRPr="00443CAF">
        <w:t>, da Lei 6.404, de 15 de dezembro de 1976, conforme alterada (“</w:t>
      </w:r>
      <w:r w:rsidR="009232F0" w:rsidRPr="00DF0565">
        <w:rPr>
          <w:u w:val="single"/>
        </w:rPr>
        <w:t>Lei das Sociedades por Ações</w:t>
      </w:r>
      <w:r w:rsidR="009232F0" w:rsidRPr="00443CAF">
        <w:t>”)</w:t>
      </w:r>
      <w:r w:rsidR="009232F0">
        <w:t xml:space="preserve">, </w:t>
      </w:r>
      <w:r w:rsidRPr="00F0475C">
        <w:rPr>
          <w:rFonts w:cs="Tahoma"/>
          <w:szCs w:val="20"/>
        </w:rPr>
        <w:t>na qual foram</w:t>
      </w:r>
      <w:r w:rsidR="001070E9" w:rsidRPr="00F0475C">
        <w:rPr>
          <w:rFonts w:cs="Tahoma"/>
          <w:szCs w:val="20"/>
        </w:rPr>
        <w:t xml:space="preserve"> deliberadas</w:t>
      </w:r>
      <w:r w:rsidR="009232F0">
        <w:rPr>
          <w:rFonts w:cs="Tahoma"/>
          <w:szCs w:val="20"/>
        </w:rPr>
        <w:t xml:space="preserve"> e aprovadas, dentre outras</w:t>
      </w:r>
      <w:r w:rsidRPr="00621190">
        <w:rPr>
          <w:rFonts w:cs="Tahoma"/>
          <w:szCs w:val="20"/>
        </w:rPr>
        <w:t>: (a) a aprovação da Emissão e da Oferta Restrita (conforme definidos na Cláusula </w:t>
      </w:r>
      <w:r w:rsidR="00653543" w:rsidRPr="00CD4AA0">
        <w:rPr>
          <w:rFonts w:cs="Tahoma"/>
          <w:szCs w:val="20"/>
        </w:rPr>
        <w:t>2</w:t>
      </w:r>
      <w:r w:rsidRPr="0049185C">
        <w:rPr>
          <w:rFonts w:cs="Tahoma"/>
          <w:szCs w:val="20"/>
        </w:rPr>
        <w:t xml:space="preserve"> abaixo), bem como seus termos e condições; (b)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0061143F" w:rsidRPr="007C3543">
        <w:rPr>
          <w:rFonts w:cs="Tahoma"/>
          <w:szCs w:val="20"/>
        </w:rPr>
        <w:t>do</w:t>
      </w:r>
      <w:r w:rsidRPr="005746AE">
        <w:rPr>
          <w:rFonts w:cs="Tahoma"/>
          <w:szCs w:val="20"/>
        </w:rPr>
        <w:t xml:space="preserve"> </w:t>
      </w:r>
      <w:r w:rsidR="00BB5F6B">
        <w:rPr>
          <w:rFonts w:cs="Tahoma"/>
          <w:szCs w:val="20"/>
        </w:rPr>
        <w:t xml:space="preserve">Contrato de </w:t>
      </w:r>
      <w:r w:rsidRPr="005746AE">
        <w:rPr>
          <w:rFonts w:cs="Tahoma"/>
          <w:szCs w:val="20"/>
        </w:rPr>
        <w:t xml:space="preserve">Penhor de Ações das </w:t>
      </w:r>
      <w:proofErr w:type="spellStart"/>
      <w:r w:rsidRPr="005746AE">
        <w:rPr>
          <w:rFonts w:cs="Tahoma"/>
          <w:szCs w:val="20"/>
        </w:rPr>
        <w:t>SPEs</w:t>
      </w:r>
      <w:proofErr w:type="spellEnd"/>
      <w:r w:rsidRPr="005746AE">
        <w:rPr>
          <w:rFonts w:cs="Tahoma"/>
          <w:szCs w:val="20"/>
        </w:rPr>
        <w:t xml:space="preserve"> </w:t>
      </w:r>
      <w:r w:rsidR="00BB5F6B">
        <w:rPr>
          <w:rFonts w:cs="Tahoma"/>
          <w:szCs w:val="20"/>
        </w:rPr>
        <w:t>(</w:t>
      </w:r>
      <w:r w:rsidRPr="005746AE">
        <w:rPr>
          <w:rFonts w:cs="Tahoma"/>
          <w:szCs w:val="20"/>
        </w:rPr>
        <w:t>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w:t>
      </w:r>
      <w:r w:rsidRPr="0001662B">
        <w:rPr>
          <w:rFonts w:cs="Tahoma"/>
          <w:szCs w:val="20"/>
        </w:rPr>
        <w:t xml:space="preserve">item </w:t>
      </w:r>
      <w:r w:rsidRPr="0001662B">
        <w:rPr>
          <w:rFonts w:cs="Tahoma"/>
          <w:szCs w:val="20"/>
        </w:rPr>
        <w:fldChar w:fldCharType="begin"/>
      </w:r>
      <w:r w:rsidRPr="0001662B">
        <w:rPr>
          <w:rFonts w:cs="Tahoma"/>
          <w:szCs w:val="20"/>
        </w:rPr>
        <w:instrText xml:space="preserve"> REF _Ref447281482 \w \p \h  \* MERGEFORMAT </w:instrText>
      </w:r>
      <w:r w:rsidRPr="0001662B">
        <w:rPr>
          <w:rFonts w:cs="Tahoma"/>
          <w:szCs w:val="20"/>
        </w:rPr>
      </w:r>
      <w:r w:rsidRPr="0001662B">
        <w:rPr>
          <w:rFonts w:cs="Tahoma"/>
          <w:szCs w:val="20"/>
        </w:rPr>
        <w:fldChar w:fldCharType="separate"/>
      </w:r>
      <w:r w:rsidR="00D2760A" w:rsidRPr="0001662B">
        <w:rPr>
          <w:rFonts w:cs="Tahoma"/>
          <w:szCs w:val="20"/>
        </w:rPr>
        <w:t>(</w:t>
      </w:r>
      <w:r w:rsidR="009232F0" w:rsidRPr="0001662B">
        <w:rPr>
          <w:rFonts w:cs="Tahoma"/>
          <w:szCs w:val="20"/>
        </w:rPr>
        <w:t>b</w:t>
      </w:r>
      <w:r w:rsidR="00D2760A" w:rsidRPr="0001662B">
        <w:rPr>
          <w:rFonts w:cs="Tahoma"/>
          <w:szCs w:val="20"/>
        </w:rPr>
        <w:t>) abaixo</w:t>
      </w:r>
      <w:r w:rsidRPr="0001662B">
        <w:rPr>
          <w:rFonts w:cs="Tahoma"/>
          <w:szCs w:val="20"/>
        </w:rPr>
        <w:fldChar w:fldCharType="end"/>
      </w:r>
      <w:r w:rsidR="00BB5F6B">
        <w:rPr>
          <w:rFonts w:cs="Tahoma"/>
          <w:szCs w:val="20"/>
        </w:rPr>
        <w:t>)</w:t>
      </w:r>
      <w:r w:rsidR="009232F0">
        <w:rPr>
          <w:rFonts w:cs="Tahoma"/>
          <w:szCs w:val="20"/>
        </w:rPr>
        <w:t xml:space="preserve"> e </w:t>
      </w:r>
      <w:r w:rsidR="009232F0" w:rsidRPr="00DF0565">
        <w:rPr>
          <w:rFonts w:cs="Tahoma"/>
          <w:szCs w:val="20"/>
        </w:rPr>
        <w:t xml:space="preserve">do </w:t>
      </w:r>
      <w:r w:rsidR="00DF259A" w:rsidRPr="00DF0565">
        <w:rPr>
          <w:rFonts w:cs="Tahoma"/>
        </w:rPr>
        <w:t xml:space="preserve">Contrato de Cessão Fiduciária de Direitos Creditórios </w:t>
      </w:r>
      <w:proofErr w:type="spellStart"/>
      <w:r w:rsidR="00DF259A" w:rsidRPr="00DF0565">
        <w:rPr>
          <w:rFonts w:cs="Tahoma"/>
        </w:rPr>
        <w:t>SPEs</w:t>
      </w:r>
      <w:proofErr w:type="spellEnd"/>
      <w:r w:rsidR="00F27BED" w:rsidRPr="00DF0565">
        <w:rPr>
          <w:rFonts w:cs="Tahoma"/>
          <w:szCs w:val="20"/>
        </w:rPr>
        <w:t xml:space="preserve">, </w:t>
      </w:r>
      <w:r w:rsidR="009232F0" w:rsidRPr="00DF0565">
        <w:rPr>
          <w:rFonts w:cs="Tahoma"/>
          <w:szCs w:val="20"/>
        </w:rPr>
        <w:t xml:space="preserve">previsto na Cláusula </w:t>
      </w:r>
      <w:r w:rsidR="00DF259A" w:rsidRPr="00DF0565">
        <w:rPr>
          <w:rFonts w:cs="Tahoma"/>
          <w:szCs w:val="20"/>
        </w:rPr>
        <w:fldChar w:fldCharType="begin"/>
      </w:r>
      <w:r w:rsidR="00DF259A" w:rsidRPr="00DF0565">
        <w:rPr>
          <w:rFonts w:cs="Tahoma"/>
          <w:szCs w:val="20"/>
        </w:rPr>
        <w:instrText xml:space="preserve"> REF _Ref447276717 \w \h  \* MERGEFORMAT </w:instrText>
      </w:r>
      <w:r w:rsidR="00DF259A" w:rsidRPr="00DF0565">
        <w:rPr>
          <w:rFonts w:cs="Tahoma"/>
          <w:szCs w:val="20"/>
        </w:rPr>
      </w:r>
      <w:r w:rsidR="00DF259A" w:rsidRPr="00DF0565">
        <w:rPr>
          <w:rFonts w:cs="Tahoma"/>
          <w:szCs w:val="20"/>
        </w:rPr>
        <w:fldChar w:fldCharType="separate"/>
      </w:r>
      <w:r w:rsidR="00DF259A" w:rsidRPr="00DF0565">
        <w:rPr>
          <w:rFonts w:cs="Tahoma"/>
          <w:szCs w:val="20"/>
        </w:rPr>
        <w:t>4.16.1</w:t>
      </w:r>
      <w:r w:rsidR="00DF259A" w:rsidRPr="00DF0565">
        <w:rPr>
          <w:rFonts w:cs="Tahoma"/>
          <w:szCs w:val="20"/>
        </w:rPr>
        <w:fldChar w:fldCharType="end"/>
      </w:r>
      <w:r w:rsidR="00DF259A" w:rsidRPr="003A0FDC">
        <w:rPr>
          <w:rFonts w:cs="Tahoma"/>
          <w:szCs w:val="20"/>
        </w:rPr>
        <w:t xml:space="preserve">, item </w:t>
      </w:r>
      <w:r w:rsidR="00DF259A" w:rsidRPr="003A0FDC">
        <w:rPr>
          <w:rFonts w:cs="Tahoma"/>
          <w:szCs w:val="20"/>
        </w:rPr>
        <w:fldChar w:fldCharType="begin"/>
      </w:r>
      <w:r w:rsidR="00DF259A" w:rsidRPr="0049185C">
        <w:rPr>
          <w:rFonts w:cs="Tahoma"/>
          <w:szCs w:val="20"/>
        </w:rPr>
        <w:instrText xml:space="preserve"> REF _Ref447281482 \w \p \h  \* MERGEFORMAT </w:instrText>
      </w:r>
      <w:r w:rsidR="00DF259A" w:rsidRPr="003A0FDC">
        <w:rPr>
          <w:rFonts w:cs="Tahoma"/>
          <w:szCs w:val="20"/>
        </w:rPr>
      </w:r>
      <w:r w:rsidR="00DF259A" w:rsidRPr="003A0FDC">
        <w:rPr>
          <w:rFonts w:cs="Tahoma"/>
          <w:szCs w:val="20"/>
        </w:rPr>
        <w:fldChar w:fldCharType="separate"/>
      </w:r>
      <w:r w:rsidR="00DF259A" w:rsidRPr="003A0FDC">
        <w:rPr>
          <w:rFonts w:cs="Tahoma"/>
          <w:szCs w:val="20"/>
        </w:rPr>
        <w:t>(</w:t>
      </w:r>
      <w:r w:rsidR="00DF259A">
        <w:rPr>
          <w:rFonts w:cs="Tahoma"/>
          <w:szCs w:val="20"/>
        </w:rPr>
        <w:t>d</w:t>
      </w:r>
      <w:r w:rsidR="00DF259A" w:rsidRPr="003A0FDC">
        <w:rPr>
          <w:rFonts w:cs="Tahoma"/>
          <w:szCs w:val="20"/>
        </w:rPr>
        <w:t>) abaixo</w:t>
      </w:r>
      <w:r w:rsidR="00DF259A" w:rsidRPr="003A0FDC">
        <w:rPr>
          <w:rFonts w:cs="Tahoma"/>
          <w:szCs w:val="20"/>
        </w:rPr>
        <w:fldChar w:fldCharType="end"/>
      </w:r>
      <w:r w:rsidRPr="003A0FDC">
        <w:rPr>
          <w:rFonts w:cs="Tahoma"/>
          <w:szCs w:val="20"/>
        </w:rPr>
        <w:t>;</w:t>
      </w:r>
      <w:r w:rsidR="000723FD" w:rsidRPr="003A0FDC">
        <w:rPr>
          <w:rFonts w:cs="Tahoma"/>
          <w:szCs w:val="20"/>
        </w:rPr>
        <w:t xml:space="preserve"> </w:t>
      </w:r>
      <w:r w:rsidR="0061143F" w:rsidRPr="007C3543">
        <w:rPr>
          <w:rFonts w:cs="Tahoma"/>
          <w:szCs w:val="20"/>
        </w:rPr>
        <w:t xml:space="preserve">(c) </w:t>
      </w:r>
      <w:r w:rsidR="009232F0" w:rsidRPr="004D770A">
        <w:rPr>
          <w:rFonts w:cs="Tahoma"/>
          <w:szCs w:val="20"/>
        </w:rPr>
        <w:t xml:space="preserve">a </w:t>
      </w:r>
      <w:r w:rsidR="009232F0" w:rsidRPr="008519CE">
        <w:rPr>
          <w:rFonts w:cs="Tahoma"/>
          <w:kern w:val="0"/>
          <w:szCs w:val="20"/>
        </w:rPr>
        <w:t xml:space="preserve">outorga da </w:t>
      </w:r>
      <w:r w:rsidR="009232F0">
        <w:rPr>
          <w:rFonts w:cs="Tahoma"/>
          <w:kern w:val="0"/>
          <w:szCs w:val="20"/>
        </w:rPr>
        <w:t>F</w:t>
      </w:r>
      <w:r w:rsidR="00F27BED">
        <w:rPr>
          <w:rFonts w:cs="Tahoma"/>
          <w:kern w:val="0"/>
          <w:szCs w:val="20"/>
        </w:rPr>
        <w:t xml:space="preserve">iança, </w:t>
      </w:r>
      <w:r w:rsidR="00F27BED">
        <w:rPr>
          <w:rFonts w:cs="Tahoma"/>
          <w:szCs w:val="20"/>
        </w:rPr>
        <w:t xml:space="preserve">prevista </w:t>
      </w:r>
      <w:r w:rsidR="009232F0" w:rsidRPr="00B95E9E">
        <w:rPr>
          <w:rFonts w:cs="Tahoma"/>
          <w:szCs w:val="20"/>
        </w:rPr>
        <w:t xml:space="preserve">na </w:t>
      </w:r>
      <w:r w:rsidR="009232F0" w:rsidRPr="00B157D4">
        <w:rPr>
          <w:rFonts w:cs="Tahoma"/>
          <w:kern w:val="0"/>
          <w:szCs w:val="20"/>
        </w:rPr>
        <w:t xml:space="preserve">Cláusula </w:t>
      </w:r>
      <w:r w:rsidR="009232F0">
        <w:rPr>
          <w:rFonts w:cs="Tahoma"/>
          <w:kern w:val="0"/>
          <w:szCs w:val="20"/>
        </w:rPr>
        <w:t>4.17.1 abaixo</w:t>
      </w:r>
      <w:r w:rsidR="009232F0" w:rsidRPr="00B157D4">
        <w:rPr>
          <w:rFonts w:cs="Tahoma"/>
          <w:szCs w:val="20"/>
        </w:rPr>
        <w:t>; (</w:t>
      </w:r>
      <w:r w:rsidR="009232F0">
        <w:rPr>
          <w:rFonts w:cs="Tahoma"/>
          <w:szCs w:val="20"/>
        </w:rPr>
        <w:t>d</w:t>
      </w:r>
      <w:r w:rsidR="009232F0" w:rsidRPr="00B157D4">
        <w:rPr>
          <w:rFonts w:cs="Tahoma"/>
          <w:szCs w:val="20"/>
        </w:rPr>
        <w:t>) a</w:t>
      </w:r>
      <w:r w:rsidR="009232F0">
        <w:rPr>
          <w:rFonts w:cs="Tahoma"/>
          <w:szCs w:val="20"/>
        </w:rPr>
        <w:t xml:space="preserve"> assunção das obrigações previstas na presente Escritura de Emissão; e </w:t>
      </w:r>
      <w:r w:rsidR="00F27BED">
        <w:rPr>
          <w:rFonts w:cs="Tahoma"/>
          <w:szCs w:val="20"/>
        </w:rPr>
        <w:t xml:space="preserve">(e)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proofErr w:type="spellStart"/>
      <w:r w:rsidR="0061143F" w:rsidRPr="00621190">
        <w:rPr>
          <w:rFonts w:cs="Tahoma"/>
          <w:i/>
          <w:szCs w:val="20"/>
        </w:rPr>
        <w:t>Bookbuilding</w:t>
      </w:r>
      <w:proofErr w:type="spellEnd"/>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Contratos de Garantia (conforme definido na 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p>
    <w:p w14:paraId="68066AC3" w14:textId="77777777" w:rsidR="00FA4B8C" w:rsidRPr="00F0475C" w:rsidRDefault="00710969" w:rsidP="00A97B08">
      <w:pPr>
        <w:pStyle w:val="Level2"/>
        <w:rPr>
          <w:rFonts w:cs="Tahoma"/>
          <w:szCs w:val="20"/>
        </w:rPr>
      </w:pPr>
      <w:r w:rsidRPr="00CD063C">
        <w:rPr>
          <w:rStyle w:val="DeltaViewInsertion"/>
          <w:rFonts w:cs="Tahoma"/>
          <w:b/>
          <w:color w:val="auto"/>
          <w:kern w:val="0"/>
          <w:szCs w:val="20"/>
          <w:u w:val="none"/>
        </w:rPr>
        <w:lastRenderedPageBreak/>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 xml:space="preserve">pelas </w:t>
      </w:r>
      <w:proofErr w:type="spellStart"/>
      <w:r w:rsidR="006159CC" w:rsidRPr="00F0475C">
        <w:rPr>
          <w:rFonts w:cs="Tahoma"/>
          <w:b/>
          <w:szCs w:val="20"/>
        </w:rPr>
        <w:t>SPEs</w:t>
      </w:r>
      <w:proofErr w:type="spellEnd"/>
    </w:p>
    <w:p w14:paraId="593ABBA4" w14:textId="77777777" w:rsidR="00D217FF" w:rsidRPr="00621190" w:rsidRDefault="009D30F2" w:rsidP="00A97B08">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xml:space="preserve">, com exceção do Penhor de Ações das </w:t>
      </w:r>
      <w:proofErr w:type="spellStart"/>
      <w:r w:rsidRPr="00F0475C">
        <w:rPr>
          <w:rFonts w:cs="Tahoma"/>
          <w:szCs w:val="20"/>
        </w:rPr>
        <w:t>SPEs</w:t>
      </w:r>
      <w:proofErr w:type="spellEnd"/>
      <w:r w:rsidRPr="00F0475C">
        <w:rPr>
          <w:rFonts w:cs="Tahoma"/>
          <w:szCs w:val="20"/>
        </w:rPr>
        <w:t xml:space="preserve">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igações previstas na presente Escritura de Emissão, foram aprovadas pela</w:t>
      </w:r>
      <w:r w:rsidR="00A117E7" w:rsidRPr="00CD4AA0">
        <w:rPr>
          <w:rFonts w:cs="Tahoma"/>
          <w:szCs w:val="20"/>
        </w:rPr>
        <w:t xml:space="preserve">s </w:t>
      </w:r>
      <w:proofErr w:type="spellStart"/>
      <w:r w:rsidR="00A117E7" w:rsidRPr="00CD4AA0">
        <w:rPr>
          <w:rFonts w:cs="Tahoma"/>
          <w:szCs w:val="20"/>
        </w:rPr>
        <w:t>SPEs</w:t>
      </w:r>
      <w:proofErr w:type="spellEnd"/>
      <w:r w:rsidR="003133FA" w:rsidRPr="0049185C">
        <w:rPr>
          <w:rFonts w:cs="Tahoma"/>
          <w:szCs w:val="20"/>
        </w:rPr>
        <w:t>,</w:t>
      </w:r>
      <w:r w:rsidR="006E75D7" w:rsidRPr="0049185C">
        <w:rPr>
          <w:rFonts w:cs="Tahoma"/>
          <w:szCs w:val="20"/>
        </w:rPr>
        <w:t xml:space="preserve"> conforme deliberações tomadas nas </w:t>
      </w:r>
      <w:r w:rsidR="00BB5F6B">
        <w:rPr>
          <w:rFonts w:cs="Tahoma"/>
          <w:szCs w:val="20"/>
        </w:rPr>
        <w:t>assembleias gerais extraordinárias</w:t>
      </w:r>
      <w:r w:rsidR="006E75D7" w:rsidRPr="0049185C">
        <w:rPr>
          <w:rFonts w:cs="Tahoma"/>
          <w:szCs w:val="20"/>
        </w:rPr>
        <w:t xml:space="preserve"> das </w:t>
      </w:r>
      <w:proofErr w:type="spellStart"/>
      <w:r w:rsidR="006E75D7" w:rsidRPr="0049185C">
        <w:rPr>
          <w:rFonts w:cs="Tahoma"/>
          <w:szCs w:val="20"/>
        </w:rPr>
        <w:t>SPEs</w:t>
      </w:r>
      <w:proofErr w:type="spellEnd"/>
      <w:r w:rsidR="006E75D7" w:rsidRPr="0049185C">
        <w:rPr>
          <w:rFonts w:cs="Tahoma"/>
          <w:szCs w:val="20"/>
        </w:rPr>
        <w:t xml:space="preserve">, realizadas por cada uma das </w:t>
      </w:r>
      <w:proofErr w:type="spellStart"/>
      <w:r w:rsidR="006E75D7" w:rsidRPr="0049185C">
        <w:rPr>
          <w:rFonts w:cs="Tahoma"/>
          <w:szCs w:val="20"/>
        </w:rPr>
        <w:t>SPEs</w:t>
      </w:r>
      <w:proofErr w:type="spellEnd"/>
      <w:r w:rsidR="006E75D7" w:rsidRPr="0049185C">
        <w:rPr>
          <w:rFonts w:cs="Tahoma"/>
          <w:szCs w:val="20"/>
        </w:rPr>
        <w:t xml:space="preserve"> em [●] de [●] de 2019 (“</w:t>
      </w:r>
      <w:r w:rsidR="006E75D7" w:rsidRPr="0049185C">
        <w:rPr>
          <w:rFonts w:cs="Tahoma"/>
          <w:szCs w:val="20"/>
          <w:u w:val="single"/>
        </w:rPr>
        <w:t xml:space="preserve">Aprovações das </w:t>
      </w:r>
      <w:proofErr w:type="spellStart"/>
      <w:r w:rsidR="006E75D7" w:rsidRPr="0049185C">
        <w:rPr>
          <w:rFonts w:cs="Tahoma"/>
          <w:szCs w:val="20"/>
          <w:u w:val="single"/>
        </w:rPr>
        <w:t>SPEs</w:t>
      </w:r>
      <w:proofErr w:type="spellEnd"/>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(a) a outorga aos Debenturistas, na forma compartilhada descrita na Cláusula </w:t>
      </w:r>
      <w:r w:rsidR="003133FA" w:rsidRPr="003A0FDC">
        <w:rPr>
          <w:rFonts w:cs="Tahoma"/>
          <w:szCs w:val="20"/>
        </w:rPr>
        <w:fldChar w:fldCharType="begin"/>
      </w:r>
      <w:r w:rsidR="003133FA" w:rsidRPr="0049185C">
        <w:rPr>
          <w:rFonts w:cs="Tahoma"/>
          <w:szCs w:val="20"/>
        </w:rPr>
        <w:instrText xml:space="preserve"> REF _Ref447136101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4.20</w:t>
      </w:r>
      <w:r w:rsidR="003133FA" w:rsidRPr="003A0FDC">
        <w:rPr>
          <w:rFonts w:cs="Tahoma"/>
          <w:szCs w:val="20"/>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 xml:space="preserve">o </w:t>
      </w:r>
      <w:r w:rsidR="00F27BED">
        <w:rPr>
          <w:rFonts w:cs="Tahoma"/>
          <w:szCs w:val="20"/>
        </w:rPr>
        <w:t xml:space="preserve">Contrato de </w:t>
      </w:r>
      <w:r w:rsidR="003133FA" w:rsidRPr="005746AE">
        <w:rPr>
          <w:rFonts w:cs="Tahoma"/>
          <w:szCs w:val="20"/>
        </w:rPr>
        <w:t>Penhor de Equipamentos, previsto na Cláusula </w:t>
      </w:r>
      <w:r w:rsidR="003133FA" w:rsidRPr="003A0FDC">
        <w:rPr>
          <w:rFonts w:cs="Tahoma"/>
          <w:szCs w:val="20"/>
        </w:rPr>
        <w:fldChar w:fldCharType="begin"/>
      </w:r>
      <w:r w:rsidR="003133FA" w:rsidRPr="0049185C">
        <w:rPr>
          <w:rFonts w:cs="Tahoma"/>
          <w:szCs w:val="20"/>
        </w:rPr>
        <w:instrText xml:space="preserve"> REF _Ref447104512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d</w:t>
      </w:r>
      <w:r w:rsidR="00F27BED">
        <w:rPr>
          <w:rFonts w:cs="Tahoma"/>
          <w:szCs w:val="20"/>
        </w:rPr>
        <w:t>o</w:t>
      </w:r>
      <w:r w:rsidR="003133FA" w:rsidRPr="005746AE">
        <w:rPr>
          <w:rFonts w:cs="Tahoma"/>
          <w:szCs w:val="20"/>
        </w:rPr>
        <w:t xml:space="preserve"> </w:t>
      </w:r>
      <w:r w:rsidR="00F27BED" w:rsidRPr="00DF0565">
        <w:rPr>
          <w:rFonts w:cs="Tahoma"/>
        </w:rPr>
        <w:t xml:space="preserve">Contrato de Cessão Fiduciária de Direitos Creditórios </w:t>
      </w:r>
      <w:proofErr w:type="spellStart"/>
      <w:r w:rsidR="00F27BED" w:rsidRPr="00DF0565">
        <w:rPr>
          <w:rFonts w:cs="Tahoma"/>
        </w:rPr>
        <w:t>SPEs</w:t>
      </w:r>
      <w:proofErr w:type="spellEnd"/>
      <w:r w:rsidR="003133FA" w:rsidRPr="00DF0565">
        <w:rPr>
          <w:rFonts w:cs="Tahoma"/>
          <w:szCs w:val="20"/>
        </w:rPr>
        <w:t>, previst</w:t>
      </w:r>
      <w:r w:rsidR="00F27BED" w:rsidRPr="00DF0565">
        <w:rPr>
          <w:rFonts w:cs="Tahoma"/>
          <w:szCs w:val="20"/>
        </w:rPr>
        <w:t>o</w:t>
      </w:r>
      <w:r w:rsidR="003133FA" w:rsidRPr="00F0475C">
        <w:rPr>
          <w:rFonts w:cs="Tahoma"/>
          <w:szCs w:val="20"/>
        </w:rPr>
        <w:t xml:space="preserve"> na Cláusula </w:t>
      </w:r>
      <w:r w:rsidR="003133FA" w:rsidRPr="003A0FDC">
        <w:rPr>
          <w:rFonts w:cs="Tahoma"/>
          <w:szCs w:val="20"/>
        </w:rPr>
        <w:fldChar w:fldCharType="begin"/>
      </w:r>
      <w:r w:rsidR="003133FA" w:rsidRPr="0049185C">
        <w:rPr>
          <w:rFonts w:cs="Tahoma"/>
          <w:szCs w:val="20"/>
        </w:rPr>
        <w:instrText xml:space="preserve"> REF _Ref447276717 \w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_Ref447317471 \w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(d) abaixo</w:t>
      </w:r>
      <w:r w:rsidR="003133FA" w:rsidRPr="003A0FDC">
        <w:rPr>
          <w:rFonts w:cs="Tahoma"/>
          <w:szCs w:val="20"/>
        </w:rPr>
        <w:fldChar w:fldCharType="end"/>
      </w:r>
      <w:r w:rsidR="003133FA" w:rsidRPr="003A0FDC">
        <w:rPr>
          <w:rFonts w:cs="Tahoma"/>
          <w:szCs w:val="20"/>
        </w:rPr>
        <w:t xml:space="preserve">; (b) </w:t>
      </w:r>
      <w:r w:rsidR="00F27BED">
        <w:rPr>
          <w:rFonts w:cs="Tahoma"/>
          <w:szCs w:val="20"/>
        </w:rPr>
        <w:t xml:space="preserve">a assunção das obrigações assumidas na presente Escritura de Emissão; e (c) </w:t>
      </w:r>
      <w:r w:rsidR="003133FA" w:rsidRPr="003A0FDC">
        <w:rPr>
          <w:rFonts w:cs="Tahoma"/>
          <w:szCs w:val="20"/>
        </w:rPr>
        <w:t>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 xml:space="preserve">Aprovações das </w:t>
      </w:r>
      <w:proofErr w:type="spellStart"/>
      <w:r w:rsidR="003133FA" w:rsidRPr="005746AE">
        <w:rPr>
          <w:rFonts w:cs="Tahoma"/>
          <w:szCs w:val="20"/>
        </w:rPr>
        <w:t>SPEs</w:t>
      </w:r>
      <w:proofErr w:type="spellEnd"/>
      <w:r w:rsidR="003133FA" w:rsidRPr="005746AE">
        <w:rPr>
          <w:rFonts w:cs="Tahoma"/>
          <w:szCs w:val="20"/>
        </w:rPr>
        <w:t>, incluindo a celebração de quaisquer documentos nec</w:t>
      </w:r>
      <w:r w:rsidR="003133FA" w:rsidRPr="00F0475C">
        <w:rPr>
          <w:rFonts w:cs="Tahoma"/>
          <w:szCs w:val="20"/>
        </w:rPr>
        <w:t xml:space="preserve">essários à formalização da Emissão, especialmente à celebração </w:t>
      </w:r>
      <w:r w:rsidR="00A135AE">
        <w:rPr>
          <w:rFonts w:cs="Tahoma"/>
          <w:szCs w:val="20"/>
        </w:rPr>
        <w:t xml:space="preserve">desta Escritura de Emissão e </w:t>
      </w:r>
      <w:r w:rsidR="003133FA" w:rsidRPr="00F0475C">
        <w:rPr>
          <w:rFonts w:cs="Tahoma"/>
          <w:szCs w:val="20"/>
        </w:rPr>
        <w:t xml:space="preserve">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3D3D65A2" w14:textId="77777777" w:rsidR="00FA4B8C" w:rsidRPr="00F0475C" w:rsidRDefault="001B40EF" w:rsidP="00A97B08">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7770D6A2" w14:textId="77777777" w:rsidR="001B40EF" w:rsidRPr="0049185C" w:rsidRDefault="001B40EF" w:rsidP="00A97B08">
      <w:pPr>
        <w:pStyle w:val="Level3"/>
        <w:tabs>
          <w:tab w:val="num" w:pos="2127"/>
        </w:tabs>
        <w:ind w:left="1276"/>
        <w:rPr>
          <w:rFonts w:cs="Tahoma"/>
          <w:b/>
          <w:szCs w:val="20"/>
        </w:rPr>
      </w:pPr>
      <w:r w:rsidRPr="00F0475C">
        <w:rPr>
          <w:rFonts w:cs="Tahoma"/>
          <w:szCs w:val="20"/>
        </w:rPr>
        <w:t>O Penhor de Ações da Emissora, em regime de compartilhamento, conforme Cláusula 4.</w:t>
      </w:r>
      <w:r w:rsidR="00454FD0" w:rsidRPr="00621190">
        <w:rPr>
          <w:rFonts w:cs="Tahoma"/>
          <w:szCs w:val="20"/>
        </w:rPr>
        <w:t>20</w:t>
      </w:r>
      <w:r w:rsidRPr="00621190">
        <w:rPr>
          <w:rFonts w:cs="Tahoma"/>
          <w:szCs w:val="20"/>
        </w:rPr>
        <w:t xml:space="preserve"> abaixo, a Fiança, bem como a assunção das obrigações previstas na presente Escritura de Emissão, foram aprovadas pela Fiadora conforme deliberações tomadas na </w:t>
      </w:r>
      <w:r w:rsidR="00B76AE3">
        <w:rPr>
          <w:rFonts w:cs="Tahoma"/>
          <w:szCs w:val="20"/>
        </w:rPr>
        <w:t>Reunião do Conselho de Administração</w:t>
      </w:r>
      <w:r w:rsidRPr="0049185C">
        <w:rPr>
          <w:rFonts w:cs="Tahoma"/>
          <w:szCs w:val="20"/>
        </w:rPr>
        <w:t xml:space="preserve"> da Fiadora, realizada pela Fiadora em [●] de [●] de 2019 (“</w:t>
      </w:r>
      <w:r w:rsidRPr="0049185C">
        <w:rPr>
          <w:rFonts w:cs="Tahoma"/>
          <w:szCs w:val="20"/>
          <w:u w:val="single"/>
        </w:rPr>
        <w:t>Aprovaç</w:t>
      </w:r>
      <w:r w:rsidR="00834B4E" w:rsidRPr="0049185C">
        <w:rPr>
          <w:rFonts w:cs="Tahoma"/>
          <w:szCs w:val="20"/>
          <w:u w:val="single"/>
        </w:rPr>
        <w:t>ão</w:t>
      </w:r>
      <w:r w:rsidRPr="0049185C">
        <w:rPr>
          <w:rFonts w:cs="Tahoma"/>
          <w:szCs w:val="20"/>
          <w:u w:val="single"/>
        </w:rPr>
        <w:t xml:space="preserve"> da Fiadora</w:t>
      </w:r>
      <w:r w:rsidRPr="0049185C">
        <w:rPr>
          <w:rFonts w:cs="Tahoma"/>
          <w:szCs w:val="20"/>
        </w:rPr>
        <w:t>”), nas quais foram aprovadas: (a)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Pr="007C3543">
        <w:rPr>
          <w:rFonts w:cs="Tahoma"/>
          <w:szCs w:val="20"/>
        </w:rPr>
        <w:t>do</w:t>
      </w:r>
      <w:r w:rsidRPr="005746AE">
        <w:rPr>
          <w:rFonts w:cs="Tahoma"/>
          <w:szCs w:val="20"/>
        </w:rPr>
        <w:t xml:space="preserve"> Penhor de Ações da Emissora,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 xml:space="preserve">todos e quaisquer atos relacionados à efetivação das deliberações da Aprovação da Fiadora, incluindo a celebração de quaisquer documentos necessários à formalização da Emissão, especialmente à celebração da Escritura de Emissão (e seu respectivo aditamento, que ratificará o resultado do Procedimento de </w:t>
      </w:r>
      <w:proofErr w:type="spellStart"/>
      <w:r w:rsidRPr="00F0475C">
        <w:rPr>
          <w:rFonts w:cs="Tahoma"/>
          <w:i/>
          <w:szCs w:val="20"/>
        </w:rPr>
        <w:t>Bookbuilding</w:t>
      </w:r>
      <w:proofErr w:type="spellEnd"/>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
    <w:p w14:paraId="3EE6FC70" w14:textId="77777777" w:rsidR="003E6892" w:rsidRPr="003A0FDC" w:rsidRDefault="003E6892" w:rsidP="00A97B08">
      <w:pPr>
        <w:pStyle w:val="Level3"/>
        <w:numPr>
          <w:ilvl w:val="0"/>
          <w:numId w:val="0"/>
        </w:numPr>
        <w:tabs>
          <w:tab w:val="num" w:pos="2921"/>
        </w:tabs>
        <w:ind w:left="1276"/>
        <w:rPr>
          <w:rFonts w:cs="Tahoma"/>
          <w:b/>
          <w:szCs w:val="20"/>
        </w:rPr>
      </w:pPr>
    </w:p>
    <w:p w14:paraId="3E6F2AA1" w14:textId="77777777" w:rsidR="0063263C" w:rsidRDefault="0063263C" w:rsidP="00A97B08">
      <w:pPr>
        <w:pStyle w:val="Level1"/>
        <w:ind w:left="567"/>
        <w:rPr>
          <w:rFonts w:cs="Tahoma"/>
          <w:b/>
          <w:szCs w:val="20"/>
        </w:rPr>
      </w:pPr>
      <w:bookmarkStart w:id="21" w:name="_DV_M45"/>
      <w:bookmarkStart w:id="22" w:name="_Toc499990314"/>
      <w:bookmarkStart w:id="23" w:name="_Toc280370535"/>
      <w:bookmarkStart w:id="24" w:name="_Toc349040591"/>
      <w:bookmarkStart w:id="25" w:name="_Toc351469176"/>
      <w:bookmarkStart w:id="26" w:name="_Toc352767478"/>
      <w:bookmarkStart w:id="27" w:name="_Toc355626565"/>
      <w:bookmarkEnd w:id="21"/>
      <w:r w:rsidRPr="003A0FDC">
        <w:rPr>
          <w:rFonts w:cs="Tahoma"/>
          <w:b/>
          <w:szCs w:val="20"/>
        </w:rPr>
        <w:t>REQUISITOS</w:t>
      </w:r>
      <w:bookmarkEnd w:id="22"/>
      <w:bookmarkEnd w:id="23"/>
      <w:bookmarkEnd w:id="24"/>
      <w:bookmarkEnd w:id="25"/>
      <w:bookmarkEnd w:id="26"/>
      <w:bookmarkEnd w:id="27"/>
      <w:r w:rsidR="00A135AE">
        <w:rPr>
          <w:rFonts w:cs="Tahoma"/>
          <w:b/>
          <w:szCs w:val="20"/>
        </w:rPr>
        <w:t xml:space="preserve"> </w:t>
      </w:r>
    </w:p>
    <w:p w14:paraId="49C34971" w14:textId="77777777" w:rsidR="00A135AE" w:rsidRPr="00443CAF" w:rsidRDefault="00A135AE" w:rsidP="00DF0565">
      <w:pPr>
        <w:pStyle w:val="Level1"/>
        <w:numPr>
          <w:ilvl w:val="0"/>
          <w:numId w:val="0"/>
        </w:numPr>
        <w:ind w:left="567"/>
      </w:pPr>
      <w:r w:rsidRPr="00443CAF">
        <w:t xml:space="preserve">A </w:t>
      </w:r>
      <w:r>
        <w:t>1</w:t>
      </w:r>
      <w:r w:rsidRPr="00443CAF">
        <w:t>ª (</w:t>
      </w:r>
      <w:r>
        <w:t>primeira</w:t>
      </w:r>
      <w:r w:rsidRPr="00443CAF">
        <w:t xml:space="preserve">) emissão </w:t>
      </w:r>
      <w:r w:rsidRPr="00443CAF">
        <w:rPr>
          <w:rStyle w:val="DeltaViewInsertion"/>
          <w:color w:val="auto"/>
          <w:u w:val="none"/>
        </w:rPr>
        <w:t xml:space="preserve">de debêntures simples, não conversíveis em ações, da </w:t>
      </w:r>
      <w:r w:rsidRPr="00443CAF">
        <w:t xml:space="preserve">espécie </w:t>
      </w:r>
      <w:r w:rsidRPr="00443CAF">
        <w:rPr>
          <w:rStyle w:val="DeltaViewInsertion"/>
          <w:color w:val="auto"/>
          <w:u w:val="none"/>
        </w:rPr>
        <w:t xml:space="preserve">com garantia real, com garantia </w:t>
      </w:r>
      <w:r>
        <w:rPr>
          <w:rStyle w:val="DeltaViewInsertion"/>
          <w:color w:val="auto"/>
          <w:u w:val="none"/>
        </w:rPr>
        <w:t xml:space="preserve">adicional </w:t>
      </w:r>
      <w:r w:rsidRPr="00443CAF">
        <w:rPr>
          <w:rStyle w:val="DeltaViewInsertion"/>
          <w:color w:val="auto"/>
          <w:u w:val="none"/>
        </w:rPr>
        <w:t>fidejussória, em série única, de emissão da Emissora (“</w:t>
      </w:r>
      <w:r w:rsidRPr="00DF0565">
        <w:rPr>
          <w:rStyle w:val="DeltaViewInsertion"/>
          <w:color w:val="auto"/>
          <w:u w:val="single"/>
        </w:rPr>
        <w:t>Emissão</w:t>
      </w:r>
      <w:r w:rsidRPr="00443CAF">
        <w:rPr>
          <w:rStyle w:val="DeltaViewInsertion"/>
          <w:color w:val="auto"/>
          <w:u w:val="none"/>
        </w:rPr>
        <w:t xml:space="preserve">”), </w:t>
      </w:r>
      <w:r w:rsidRPr="00443CAF">
        <w:t>para distribuição pública, com esforços restritos</w:t>
      </w:r>
      <w:r w:rsidRPr="00CE7067">
        <w:t xml:space="preserve">, </w:t>
      </w:r>
      <w:r w:rsidRPr="00443CAF">
        <w:rPr>
          <w:rStyle w:val="DeltaViewInsertion"/>
          <w:color w:val="auto"/>
          <w:u w:val="none"/>
        </w:rPr>
        <w:t xml:space="preserve">nos termos da </w:t>
      </w:r>
      <w:r w:rsidRPr="00443CAF">
        <w:t>Instrução da CVM nº 476, de 16 de janeiro de 2009, conforme alterada (“</w:t>
      </w:r>
      <w:r w:rsidRPr="00DF0565">
        <w:rPr>
          <w:u w:val="single"/>
        </w:rPr>
        <w:t>Instrução CVM 476</w:t>
      </w:r>
      <w:r w:rsidRPr="00443CAF">
        <w:t>”), e demais leis e regulamentações aplicáveis (“</w:t>
      </w:r>
      <w:r w:rsidRPr="00DF0565">
        <w:rPr>
          <w:rStyle w:val="DeltaViewInsertion"/>
          <w:color w:val="auto"/>
          <w:u w:val="single"/>
        </w:rPr>
        <w:t>Oferta</w:t>
      </w:r>
      <w:r w:rsidRPr="00443CAF">
        <w:rPr>
          <w:rStyle w:val="DeltaViewInsertion"/>
          <w:color w:val="auto"/>
          <w:u w:val="none"/>
        </w:rPr>
        <w:t>”),</w:t>
      </w:r>
      <w:r w:rsidRPr="00443CAF">
        <w:t xml:space="preserve"> deverá observar os seguintes requisitos: </w:t>
      </w:r>
    </w:p>
    <w:p w14:paraId="63E53D8E" w14:textId="77777777" w:rsidR="0063263C" w:rsidRPr="00F0475C" w:rsidRDefault="0063263C" w:rsidP="00A97B08">
      <w:pPr>
        <w:pStyle w:val="Level2"/>
        <w:rPr>
          <w:rFonts w:cs="Tahoma"/>
          <w:b/>
          <w:szCs w:val="20"/>
        </w:rPr>
      </w:pPr>
      <w:bookmarkStart w:id="28" w:name="_DV_M46"/>
      <w:bookmarkStart w:id="29" w:name="_DV_M47"/>
      <w:bookmarkStart w:id="30" w:name="_Toc499990315"/>
      <w:bookmarkEnd w:id="28"/>
      <w:bookmarkEnd w:id="29"/>
      <w:r w:rsidRPr="005746AE">
        <w:rPr>
          <w:rFonts w:cs="Tahoma"/>
          <w:b/>
          <w:szCs w:val="20"/>
        </w:rPr>
        <w:t>Arquivamento na Junta Comercial e Publicação dos Atos Societários</w:t>
      </w:r>
      <w:bookmarkEnd w:id="30"/>
      <w:r w:rsidR="004D3203" w:rsidRPr="00F0475C">
        <w:rPr>
          <w:rFonts w:cs="Tahoma"/>
          <w:b/>
          <w:szCs w:val="20"/>
        </w:rPr>
        <w:t xml:space="preserve"> da Emissora</w:t>
      </w:r>
      <w:r w:rsidR="00834B4E" w:rsidRPr="00F0475C">
        <w:rPr>
          <w:rFonts w:cs="Tahoma"/>
          <w:b/>
          <w:szCs w:val="20"/>
        </w:rPr>
        <w:t xml:space="preserve">, das </w:t>
      </w:r>
      <w:proofErr w:type="spellStart"/>
      <w:r w:rsidR="00834B4E" w:rsidRPr="00F0475C">
        <w:rPr>
          <w:rFonts w:cs="Tahoma"/>
          <w:b/>
          <w:szCs w:val="20"/>
        </w:rPr>
        <w:t>SPEs</w:t>
      </w:r>
      <w:proofErr w:type="spellEnd"/>
      <w:r w:rsidR="00834B4E" w:rsidRPr="00F0475C">
        <w:rPr>
          <w:rFonts w:cs="Tahoma"/>
          <w:b/>
          <w:szCs w:val="20"/>
        </w:rPr>
        <w:t xml:space="preserve"> e da Fiadora</w:t>
      </w:r>
    </w:p>
    <w:p w14:paraId="6C7751B1" w14:textId="77777777" w:rsidR="0063263C" w:rsidRPr="00F0475C" w:rsidRDefault="009C378B" w:rsidP="00A97B08">
      <w:pPr>
        <w:pStyle w:val="Level3"/>
        <w:tabs>
          <w:tab w:val="num" w:pos="2127"/>
        </w:tabs>
        <w:ind w:left="1276"/>
        <w:rPr>
          <w:rFonts w:cs="Tahoma"/>
          <w:szCs w:val="20"/>
        </w:rPr>
      </w:pPr>
      <w:bookmarkStart w:id="31" w:name="_DV_M48"/>
      <w:bookmarkEnd w:id="31"/>
      <w:r w:rsidRPr="00621190">
        <w:rPr>
          <w:rFonts w:cs="Tahoma"/>
          <w:szCs w:val="20"/>
        </w:rPr>
        <w:lastRenderedPageBreak/>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DF0565">
        <w:rPr>
          <w:rFonts w:cs="Tahoma"/>
          <w:szCs w:val="20"/>
        </w:rPr>
        <w:t>Lei das Sociedades por Ações</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w:t>
      </w:r>
      <w:r w:rsidR="00497748">
        <w:rPr>
          <w:rFonts w:cs="Tahoma"/>
          <w:szCs w:val="20"/>
        </w:rPr>
        <w:t>o</w:t>
      </w:r>
      <w:r w:rsidR="009A4977" w:rsidRPr="00F0475C">
        <w:rPr>
          <w:rFonts w:cs="Tahoma"/>
          <w:szCs w:val="20"/>
        </w:rPr>
        <w:t xml:space="preserve"> </w:t>
      </w:r>
      <w:r w:rsidR="00E26BD5" w:rsidRPr="00F0475C">
        <w:rPr>
          <w:rFonts w:cs="Tahoma"/>
          <w:szCs w:val="20"/>
        </w:rPr>
        <w:t>“</w:t>
      </w:r>
      <w:r w:rsidR="00497748">
        <w:rPr>
          <w:rStyle w:val="DeltaViewInsertion"/>
          <w:rFonts w:cs="Tahoma"/>
          <w:color w:val="auto"/>
          <w:kern w:val="0"/>
          <w:szCs w:val="20"/>
          <w:u w:val="none"/>
        </w:rPr>
        <w:t>Diário Comercial</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3885DCBA" w14:textId="77777777" w:rsidR="00A91AD6" w:rsidRPr="00F0475C" w:rsidRDefault="00CD16D8" w:rsidP="00A97B08">
      <w:pPr>
        <w:pStyle w:val="Level3"/>
        <w:tabs>
          <w:tab w:val="num" w:pos="2127"/>
        </w:tabs>
        <w:ind w:left="1276"/>
        <w:rPr>
          <w:rFonts w:cs="Tahoma"/>
          <w:szCs w:val="20"/>
        </w:rPr>
      </w:pPr>
      <w:bookmarkStart w:id="32" w:name="_DV_M49"/>
      <w:bookmarkEnd w:id="32"/>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w:t>
      </w:r>
      <w:proofErr w:type="spellStart"/>
      <w:r w:rsidRPr="00A4431E">
        <w:rPr>
          <w:rFonts w:cs="Tahoma"/>
          <w:szCs w:val="20"/>
        </w:rPr>
        <w:t>SPEs</w:t>
      </w:r>
      <w:proofErr w:type="spellEnd"/>
      <w:r w:rsidRPr="00A4431E">
        <w:rPr>
          <w:rFonts w:cs="Tahoma"/>
          <w:szCs w:val="20"/>
        </w:rPr>
        <w:t xml:space="preserve"> serão arquivadas </w:t>
      </w:r>
      <w:r w:rsidR="00D6288C" w:rsidRPr="00CD4AA0">
        <w:rPr>
          <w:rFonts w:cs="Tahoma"/>
          <w:szCs w:val="20"/>
        </w:rPr>
        <w:t>n</w:t>
      </w:r>
      <w:r w:rsidRPr="0049185C">
        <w:rPr>
          <w:rFonts w:cs="Tahoma"/>
          <w:szCs w:val="20"/>
        </w:rPr>
        <w:t xml:space="preserve">a </w:t>
      </w:r>
      <w:r w:rsidR="00D40756">
        <w:rPr>
          <w:rFonts w:cs="Tahoma"/>
          <w:szCs w:val="20"/>
        </w:rPr>
        <w:t>JUCESP</w:t>
      </w:r>
      <w:r w:rsidR="00A117E7" w:rsidRPr="005746AE">
        <w:rPr>
          <w:rFonts w:cs="Tahoma"/>
          <w:szCs w:val="20"/>
        </w:rPr>
        <w:t xml:space="preserve"> e publicadas no</w:t>
      </w:r>
      <w:r w:rsidR="00497748">
        <w:rPr>
          <w:rFonts w:cs="Tahoma"/>
          <w:szCs w:val="20"/>
        </w:rPr>
        <w:t>s Jornais de Publicação</w:t>
      </w:r>
      <w:r w:rsidR="00A117E7" w:rsidRPr="005746AE">
        <w:rPr>
          <w:rFonts w:cs="Tahoma"/>
          <w:szCs w:val="20"/>
        </w:rPr>
        <w:t>.</w:t>
      </w:r>
    </w:p>
    <w:p w14:paraId="027194EE" w14:textId="77777777" w:rsidR="00325920" w:rsidRPr="00F0475C" w:rsidRDefault="002F4B6B" w:rsidP="00A97B08">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w:t>
      </w:r>
      <w:r w:rsidR="00497748">
        <w:rPr>
          <w:rFonts w:cs="Tahoma"/>
          <w:szCs w:val="20"/>
        </w:rPr>
        <w:t>s Jornais de Publicação</w:t>
      </w:r>
      <w:r w:rsidR="005E718D" w:rsidRPr="00F0475C">
        <w:rPr>
          <w:rFonts w:cs="Tahoma"/>
          <w:szCs w:val="20"/>
        </w:rPr>
        <w:t>.</w:t>
      </w:r>
    </w:p>
    <w:p w14:paraId="5A6B1B44" w14:textId="77777777" w:rsidR="00ED3616" w:rsidRPr="00F0475C" w:rsidRDefault="00ED3616" w:rsidP="00A97B08">
      <w:pPr>
        <w:pStyle w:val="Level2"/>
        <w:keepNext/>
        <w:rPr>
          <w:rFonts w:cs="Tahoma"/>
          <w:b/>
          <w:szCs w:val="20"/>
        </w:rPr>
      </w:pPr>
      <w:bookmarkStart w:id="33" w:name="_DV_M50"/>
      <w:bookmarkEnd w:id="33"/>
      <w:r w:rsidRPr="00F0475C">
        <w:rPr>
          <w:rFonts w:cs="Tahoma"/>
          <w:b/>
          <w:szCs w:val="20"/>
        </w:rPr>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p>
    <w:p w14:paraId="5A01F15F" w14:textId="77777777" w:rsidR="0063263C" w:rsidRPr="00F0475C" w:rsidRDefault="0063263C" w:rsidP="00A97B08">
      <w:pPr>
        <w:pStyle w:val="Level3"/>
        <w:keepNext/>
        <w:tabs>
          <w:tab w:val="num" w:pos="2127"/>
        </w:tabs>
        <w:ind w:left="1276"/>
        <w:rPr>
          <w:rFonts w:cs="Tahoma"/>
          <w:szCs w:val="20"/>
        </w:rPr>
      </w:pPr>
      <w:bookmarkStart w:id="34" w:name="_DV_M51"/>
      <w:bookmarkStart w:id="35" w:name="_Ref447105409"/>
      <w:bookmarkEnd w:id="34"/>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CD063C">
        <w:rPr>
          <w:rStyle w:val="DeltaViewInsertion"/>
          <w:rFonts w:cs="Tahoma"/>
          <w:color w:val="auto"/>
          <w:kern w:val="0"/>
          <w:szCs w:val="20"/>
          <w:u w:val="none"/>
        </w:rPr>
        <w:t>20</w:t>
      </w:r>
      <w:r w:rsidR="00ED3616" w:rsidRPr="005746AE">
        <w:rPr>
          <w:rFonts w:cs="Tahoma"/>
          <w:szCs w:val="20"/>
        </w:rPr>
        <w:t xml:space="preserve"> (</w:t>
      </w:r>
      <w:r w:rsidR="001070E9" w:rsidRPr="00CD063C">
        <w:rPr>
          <w:rStyle w:val="DeltaViewInsertion"/>
          <w:rFonts w:cs="Tahoma"/>
          <w:color w:val="auto"/>
          <w:kern w:val="0"/>
          <w:szCs w:val="20"/>
          <w:u w:val="none"/>
        </w:rPr>
        <w:t>vinte dias</w:t>
      </w:r>
      <w:r w:rsidR="00ED3616" w:rsidRPr="005746AE">
        <w:rPr>
          <w:rFonts w:cs="Tahoma"/>
          <w:szCs w:val="20"/>
        </w:rPr>
        <w:t>) Dias Úteis contados da respectiva data de assinatura</w:t>
      </w:r>
      <w:r w:rsidR="00641FF0" w:rsidRPr="00F0475C">
        <w:rPr>
          <w:rFonts w:cs="Tahoma"/>
          <w:szCs w:val="20"/>
        </w:rPr>
        <w:t xml:space="preserve">, devendo o protocolo ocorrer em até </w:t>
      </w:r>
      <w:r w:rsidR="00B14931">
        <w:rPr>
          <w:rFonts w:cs="Tahoma"/>
          <w:szCs w:val="20"/>
        </w:rPr>
        <w:t>3</w:t>
      </w:r>
      <w:r w:rsidR="00641FF0" w:rsidRPr="00F0475C">
        <w:rPr>
          <w:rFonts w:cs="Tahoma"/>
          <w:szCs w:val="20"/>
        </w:rPr>
        <w:t> </w:t>
      </w:r>
      <w:r w:rsidR="006F0A2F">
        <w:rPr>
          <w:rFonts w:cs="Tahoma"/>
          <w:szCs w:val="20"/>
        </w:rPr>
        <w:t>(</w:t>
      </w:r>
      <w:r w:rsidR="00B14931">
        <w:rPr>
          <w:rFonts w:cs="Tahoma"/>
          <w:szCs w:val="20"/>
        </w:rPr>
        <w:t>três</w:t>
      </w:r>
      <w:r w:rsidR="00641FF0" w:rsidRPr="00F0475C">
        <w:rPr>
          <w:rFonts w:cs="Tahoma"/>
          <w:szCs w:val="20"/>
        </w:rPr>
        <w:t>) Dia</w:t>
      </w:r>
      <w:r w:rsidR="00B14931">
        <w:rPr>
          <w:rFonts w:cs="Tahoma"/>
          <w:szCs w:val="20"/>
        </w:rPr>
        <w:t>s</w:t>
      </w:r>
      <w:r w:rsidR="00641FF0" w:rsidRPr="00621190">
        <w:rPr>
          <w:rFonts w:cs="Tahoma"/>
          <w:szCs w:val="20"/>
        </w:rPr>
        <w:t xml:space="preserve"> Út</w:t>
      </w:r>
      <w:r w:rsidR="00B14931">
        <w:rPr>
          <w:rFonts w:cs="Tahoma"/>
          <w:szCs w:val="20"/>
        </w:rPr>
        <w:t>eis</w:t>
      </w:r>
      <w:r w:rsidR="00641FF0" w:rsidRPr="0049185C">
        <w:rPr>
          <w:rFonts w:cs="Tahoma"/>
          <w:szCs w:val="20"/>
        </w:rPr>
        <w:t xml:space="preserve"> contado</w:t>
      </w:r>
      <w:r w:rsidR="00B14931">
        <w:rPr>
          <w:rFonts w:cs="Tahoma"/>
          <w:szCs w:val="20"/>
        </w:rPr>
        <w:t>s</w:t>
      </w:r>
      <w:r w:rsidR="00641FF0" w:rsidRPr="00F0475C">
        <w:rPr>
          <w:rFonts w:cs="Tahoma"/>
          <w:szCs w:val="20"/>
        </w:rPr>
        <w:t xml:space="preserve"> da data de assinatura da presente Escritura de Emissão</w:t>
      </w:r>
      <w:r w:rsidR="00ED3616" w:rsidRPr="00F0475C">
        <w:rPr>
          <w:rFonts w:cs="Tahoma"/>
          <w:szCs w:val="20"/>
        </w:rPr>
        <w:t xml:space="preserve">. A Emissora entregará ao Agente Fiduciário 1 (uma) via original desta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35"/>
      <w:r w:rsidR="00FD5DC0">
        <w:rPr>
          <w:rFonts w:cs="Tahoma"/>
          <w:szCs w:val="20"/>
        </w:rPr>
        <w:t xml:space="preserve"> </w:t>
      </w:r>
    </w:p>
    <w:p w14:paraId="1795A90C" w14:textId="77777777" w:rsidR="0063263C" w:rsidRPr="00621190" w:rsidRDefault="0063263C" w:rsidP="00A97B08">
      <w:pPr>
        <w:pStyle w:val="Level2"/>
        <w:rPr>
          <w:rFonts w:cs="Tahoma"/>
          <w:b/>
          <w:szCs w:val="20"/>
        </w:rPr>
      </w:pPr>
      <w:bookmarkStart w:id="36" w:name="_DV_M52"/>
      <w:bookmarkEnd w:id="36"/>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Associação Brasileira das Entidades dos Mercados Financeiro e de Capitais</w:t>
      </w:r>
    </w:p>
    <w:p w14:paraId="6382FB89" w14:textId="77777777" w:rsidR="0063263C" w:rsidRPr="005746AE" w:rsidRDefault="002E28DA" w:rsidP="00A97B08">
      <w:pPr>
        <w:pStyle w:val="Level3"/>
        <w:tabs>
          <w:tab w:val="num" w:pos="2127"/>
        </w:tabs>
        <w:ind w:left="1276"/>
        <w:rPr>
          <w:rFonts w:cs="Tahoma"/>
          <w:szCs w:val="20"/>
        </w:rPr>
      </w:pPr>
      <w:bookmarkStart w:id="37" w:name="_DV_M53"/>
      <w:bookmarkEnd w:id="37"/>
      <w:r w:rsidRPr="00CD4AA0">
        <w:rPr>
          <w:rFonts w:cs="Tahoma"/>
          <w:szCs w:val="20"/>
        </w:rPr>
        <w:t xml:space="preserve">As Debêntures </w:t>
      </w:r>
      <w:r w:rsidR="008377BB" w:rsidRPr="0049185C">
        <w:rPr>
          <w:rFonts w:cs="Tahoma"/>
          <w:szCs w:val="20"/>
        </w:rPr>
        <w:t xml:space="preserve">serão </w:t>
      </w:r>
      <w:r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63263C" w:rsidRPr="00DF0565">
        <w:rPr>
          <w:rFonts w:cs="Tahoma"/>
          <w:szCs w:val="20"/>
        </w:rPr>
        <w:t>Instrução CVM 476</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Lei n° 6.385, de 7 de dezembro de 1976 (“</w:t>
      </w:r>
      <w:r w:rsidR="0063263C" w:rsidRPr="0049185C">
        <w:rPr>
          <w:rFonts w:cs="Tahoma"/>
          <w:szCs w:val="20"/>
          <w:u w:val="single"/>
        </w:rPr>
        <w:t xml:space="preserve">Lei </w:t>
      </w:r>
      <w:r w:rsidRPr="00CF4346">
        <w:rPr>
          <w:u w:val="single"/>
        </w:rPr>
        <w:t>de Valores Mobiliários</w:t>
      </w:r>
      <w:r w:rsidR="001070E9" w:rsidRPr="003A0FDC">
        <w:rPr>
          <w:rFonts w:cs="Tahoma"/>
          <w:szCs w:val="20"/>
        </w:rPr>
        <w:t>”)</w:t>
      </w:r>
      <w:r w:rsidR="0063263C" w:rsidRPr="007C3543">
        <w:rPr>
          <w:rFonts w:cs="Tahoma"/>
          <w:szCs w:val="20"/>
        </w:rPr>
        <w:t>.</w:t>
      </w:r>
    </w:p>
    <w:p w14:paraId="32F8B03B" w14:textId="77777777" w:rsidR="00B805F6" w:rsidRPr="00F0475C" w:rsidRDefault="008377BB" w:rsidP="00A97B08">
      <w:pPr>
        <w:pStyle w:val="Level3"/>
        <w:tabs>
          <w:tab w:val="num" w:pos="2127"/>
        </w:tabs>
        <w:ind w:left="1276"/>
        <w:rPr>
          <w:rFonts w:cs="Tahoma"/>
          <w:szCs w:val="20"/>
        </w:rPr>
      </w:pPr>
      <w:bookmarkStart w:id="38" w:name="_DV_M54"/>
      <w:bookmarkStart w:id="39" w:name="_DV_M56"/>
      <w:bookmarkStart w:id="40" w:name="_Ref325646374"/>
      <w:bookmarkEnd w:id="38"/>
      <w:bookmarkEnd w:id="39"/>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ssociação Brasileira das Entidades dos Mercados Financeiro e de Capitais (“</w:t>
      </w:r>
      <w:r w:rsidRPr="0049185C">
        <w:rPr>
          <w:rFonts w:cs="Tahoma"/>
          <w:szCs w:val="20"/>
          <w:u w:val="single"/>
        </w:rPr>
        <w:t>ANBIMA</w:t>
      </w:r>
      <w:r w:rsidRPr="0049185C">
        <w:rPr>
          <w:rFonts w:cs="Tahoma"/>
          <w:szCs w:val="20"/>
        </w:rPr>
        <w:t xml:space="preserve">”), nos termos do 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Conselho de Regulação e Melhores Práticas da ANBIMA, nos termos do artigo 9º, parágrafo 1º, do referido código, até o momento do envio </w:t>
      </w:r>
      <w:r w:rsidR="003E6892" w:rsidRPr="0049185C">
        <w:rPr>
          <w:rFonts w:cs="Tahoma"/>
          <w:szCs w:val="20"/>
        </w:rPr>
        <w:t>comunicado de 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40"/>
    </w:p>
    <w:p w14:paraId="098D8BC6" w14:textId="77777777" w:rsidR="00E60DF5" w:rsidRPr="00F0475C" w:rsidRDefault="00346474" w:rsidP="00A97B08">
      <w:pPr>
        <w:pStyle w:val="Level2"/>
        <w:rPr>
          <w:rFonts w:cs="Tahoma"/>
          <w:b/>
          <w:szCs w:val="20"/>
        </w:rPr>
      </w:pPr>
      <w:bookmarkStart w:id="41" w:name="_Ref447104832"/>
      <w:r w:rsidRPr="00F0475C">
        <w:rPr>
          <w:rFonts w:cs="Tahoma"/>
          <w:b/>
          <w:szCs w:val="20"/>
        </w:rPr>
        <w:t xml:space="preserve">Registro </w:t>
      </w:r>
      <w:r w:rsidR="00E60DF5" w:rsidRPr="00F0475C">
        <w:rPr>
          <w:rFonts w:cs="Tahoma"/>
          <w:b/>
          <w:szCs w:val="20"/>
        </w:rPr>
        <w:t>da</w:t>
      </w:r>
      <w:r w:rsidR="004D3203" w:rsidRPr="00F0475C">
        <w:rPr>
          <w:rFonts w:cs="Tahoma"/>
          <w:b/>
          <w:szCs w:val="20"/>
        </w:rPr>
        <w:t>s Garantias</w:t>
      </w:r>
      <w:bookmarkEnd w:id="41"/>
    </w:p>
    <w:p w14:paraId="1637D139" w14:textId="77777777" w:rsidR="00B805F6" w:rsidRPr="0049185C" w:rsidRDefault="00E60DF5" w:rsidP="00A97B08">
      <w:pPr>
        <w:pStyle w:val="Level3"/>
        <w:tabs>
          <w:tab w:val="num" w:pos="2127"/>
        </w:tabs>
        <w:ind w:left="1276"/>
        <w:rPr>
          <w:rFonts w:cs="Tahoma"/>
          <w:szCs w:val="20"/>
        </w:rPr>
      </w:pPr>
      <w:bookmarkStart w:id="42"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49185C">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_Ref447136339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4.17.1</w:t>
      </w:r>
      <w:r w:rsidR="0034385D" w:rsidRPr="003A0FDC">
        <w:rPr>
          <w:rFonts w:cs="Tahoma"/>
          <w:szCs w:val="20"/>
        </w:rPr>
        <w:fldChar w:fldCharType="end"/>
      </w:r>
      <w:r w:rsidR="005858C8" w:rsidRPr="003A0FDC">
        <w:rPr>
          <w:rFonts w:cs="Tahoma"/>
          <w:szCs w:val="20"/>
        </w:rPr>
        <w:t xml:space="preserve"> </w:t>
      </w:r>
      <w:r w:rsidRPr="003A0FDC">
        <w:rPr>
          <w:rFonts w:cs="Tahoma"/>
          <w:szCs w:val="20"/>
        </w:rPr>
        <w:t xml:space="preserve">abaixo, </w:t>
      </w:r>
      <w:bookmarkStart w:id="43"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r w:rsidR="00B14931">
        <w:rPr>
          <w:rFonts w:cs="Tahoma"/>
          <w:szCs w:val="20"/>
        </w:rPr>
        <w:t>3</w:t>
      </w:r>
      <w:r w:rsidR="00641FF0" w:rsidRPr="00F0475C">
        <w:rPr>
          <w:rFonts w:cs="Tahoma"/>
          <w:szCs w:val="20"/>
        </w:rPr>
        <w:t> </w:t>
      </w:r>
      <w:r w:rsidR="00F97E38" w:rsidRPr="00621190">
        <w:rPr>
          <w:rFonts w:cs="Tahoma"/>
          <w:szCs w:val="20"/>
        </w:rPr>
        <w:t>(</w:t>
      </w:r>
      <w:r w:rsidR="00B14931">
        <w:rPr>
          <w:rFonts w:cs="Tahoma"/>
          <w:szCs w:val="20"/>
        </w:rPr>
        <w:t>três</w:t>
      </w:r>
      <w:r w:rsidR="00F97E38" w:rsidRPr="0049185C">
        <w:rPr>
          <w:rFonts w:cs="Tahoma"/>
          <w:szCs w:val="20"/>
        </w:rPr>
        <w:t xml:space="preserve">) </w:t>
      </w:r>
      <w:r w:rsidR="00641FF0" w:rsidRPr="0049185C">
        <w:rPr>
          <w:rFonts w:cs="Tahoma"/>
          <w:szCs w:val="20"/>
        </w:rPr>
        <w:t>dias</w:t>
      </w:r>
      <w:r w:rsidR="002E28DA" w:rsidRPr="0049185C">
        <w:rPr>
          <w:rFonts w:cs="Tahoma"/>
          <w:szCs w:val="20"/>
        </w:rPr>
        <w:t xml:space="preserve"> </w:t>
      </w:r>
      <w:r w:rsidR="00D62FFC">
        <w:rPr>
          <w:rFonts w:cs="Tahoma"/>
          <w:szCs w:val="20"/>
        </w:rPr>
        <w:t>corridos</w:t>
      </w:r>
      <w:r w:rsidRPr="0049185C">
        <w:rPr>
          <w:rFonts w:cs="Tahoma"/>
          <w:szCs w:val="20"/>
        </w:rPr>
        <w:t xml:space="preserve"> da </w:t>
      </w:r>
      <w:r w:rsidR="00F24274" w:rsidRPr="0049185C">
        <w:rPr>
          <w:rFonts w:cs="Tahoma"/>
          <w:szCs w:val="20"/>
        </w:rPr>
        <w:t xml:space="preserve">respectiva </w:t>
      </w:r>
      <w:r w:rsidRPr="0049185C">
        <w:rPr>
          <w:rFonts w:cs="Tahoma"/>
          <w:szCs w:val="20"/>
        </w:rPr>
        <w:lastRenderedPageBreak/>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346474" w:rsidRPr="005746AE">
        <w:rPr>
          <w:rFonts w:cs="Tahoma"/>
          <w:szCs w:val="20"/>
        </w:rPr>
        <w:t xml:space="preserve">; </w:t>
      </w:r>
      <w:r w:rsidR="00641FF0" w:rsidRPr="00F0475C">
        <w:rPr>
          <w:rFonts w:cs="Tahoma"/>
          <w:szCs w:val="20"/>
        </w:rPr>
        <w:t xml:space="preserve">e </w:t>
      </w:r>
      <w:r w:rsidR="00D85182" w:rsidRPr="00F0475C">
        <w:rPr>
          <w:rFonts w:cs="Tahoma"/>
          <w:szCs w:val="20"/>
        </w:rPr>
        <w:t>(</w:t>
      </w:r>
      <w:proofErr w:type="spellStart"/>
      <w:r w:rsidR="00D85182" w:rsidRPr="00F0475C">
        <w:rPr>
          <w:rFonts w:cs="Tahoma"/>
          <w:szCs w:val="20"/>
        </w:rPr>
        <w:t>ii</w:t>
      </w:r>
      <w:proofErr w:type="spellEnd"/>
      <w:r w:rsidR="00D85182" w:rsidRPr="00F0475C">
        <w:rPr>
          <w:rFonts w:cs="Tahoma"/>
          <w:szCs w:val="20"/>
        </w:rPr>
        <w:t>) </w:t>
      </w:r>
      <w:r w:rsidR="00641FF0" w:rsidRPr="00F0475C">
        <w:rPr>
          <w:rFonts w:cs="Tahoma"/>
          <w:szCs w:val="20"/>
        </w:rPr>
        <w:t xml:space="preserve">em até </w:t>
      </w:r>
      <w:r w:rsidR="00A135AE">
        <w:rPr>
          <w:rFonts w:cs="Tahoma"/>
          <w:szCs w:val="20"/>
        </w:rPr>
        <w:t>20</w:t>
      </w:r>
      <w:r w:rsidR="00641FF0" w:rsidRPr="00F0475C">
        <w:rPr>
          <w:rFonts w:cs="Tahoma"/>
          <w:szCs w:val="20"/>
        </w:rPr>
        <w:t> (</w:t>
      </w:r>
      <w:r w:rsidR="00A135AE">
        <w:rPr>
          <w:rFonts w:cs="Tahoma"/>
          <w:szCs w:val="20"/>
        </w:rPr>
        <w:t>vinte</w:t>
      </w:r>
      <w:r w:rsidR="00641FF0" w:rsidRPr="00F0475C">
        <w:rPr>
          <w:rFonts w:cs="Tahoma"/>
          <w:szCs w:val="20"/>
        </w:rPr>
        <w:t>) dias c</w:t>
      </w:r>
      <w:r w:rsidR="00D62FFC">
        <w:rPr>
          <w:rFonts w:cs="Tahoma"/>
          <w:szCs w:val="20"/>
        </w:rPr>
        <w:t>orridos</w:t>
      </w:r>
      <w:r w:rsidR="00641FF0" w:rsidRPr="00F0475C">
        <w:rPr>
          <w:rFonts w:cs="Tahoma"/>
          <w:szCs w:val="20"/>
        </w:rPr>
        <w:t xml:space="preserve"> da data de assinatura da presente Escritura de Emissão ou de eventual aditamento, </w:t>
      </w:r>
      <w:r w:rsidR="003A1C6C" w:rsidRPr="00621190">
        <w:rPr>
          <w:rFonts w:cs="Tahoma"/>
          <w:szCs w:val="20"/>
        </w:rPr>
        <w:t xml:space="preserve">obter o registro da </w:t>
      </w:r>
      <w:r w:rsidRPr="00CD4AA0">
        <w:rPr>
          <w:rFonts w:cs="Tahoma"/>
          <w:szCs w:val="20"/>
        </w:rPr>
        <w:t>presente Escritura de Emissão</w:t>
      </w:r>
      <w:r w:rsidR="00DC42E6" w:rsidRPr="0049185C">
        <w:rPr>
          <w:rFonts w:cs="Tahoma"/>
          <w:szCs w:val="20"/>
        </w:rPr>
        <w:t xml:space="preserve"> ou de eventual aditamento</w:t>
      </w:r>
      <w:r w:rsidRPr="0049185C">
        <w:rPr>
          <w:rFonts w:cs="Tahoma"/>
          <w:szCs w:val="20"/>
        </w:rPr>
        <w:t xml:space="preserve"> perante o</w:t>
      </w:r>
      <w:r w:rsidR="009667DC" w:rsidRPr="0049185C">
        <w:rPr>
          <w:rFonts w:cs="Tahoma"/>
          <w:szCs w:val="20"/>
        </w:rPr>
        <w:t>s</w:t>
      </w:r>
      <w:r w:rsidRPr="0049185C">
        <w:rPr>
          <w:rFonts w:cs="Tahoma"/>
          <w:szCs w:val="20"/>
        </w:rPr>
        <w:t xml:space="preserve"> Cartório</w:t>
      </w:r>
      <w:r w:rsidR="009667DC" w:rsidRPr="0049185C">
        <w:rPr>
          <w:rFonts w:cs="Tahoma"/>
          <w:szCs w:val="20"/>
        </w:rPr>
        <w:t>s</w:t>
      </w:r>
      <w:r w:rsidRPr="0049185C">
        <w:rPr>
          <w:rFonts w:cs="Tahoma"/>
          <w:szCs w:val="20"/>
        </w:rPr>
        <w:t xml:space="preserve"> de Registro de Títulos e Documentos</w:t>
      </w:r>
      <w:r w:rsidR="00DC57BB" w:rsidRPr="0049185C">
        <w:rPr>
          <w:rFonts w:cs="Tahoma"/>
          <w:szCs w:val="20"/>
        </w:rPr>
        <w:t xml:space="preserve"> </w:t>
      </w:r>
      <w:r w:rsidR="00BC6606" w:rsidRPr="0049185C">
        <w:rPr>
          <w:rFonts w:cs="Tahoma"/>
          <w:szCs w:val="20"/>
        </w:rPr>
        <w:t xml:space="preserve">da </w:t>
      </w:r>
      <w:r w:rsidR="00617CA2" w:rsidRPr="0049185C">
        <w:rPr>
          <w:rFonts w:cs="Tahoma"/>
          <w:szCs w:val="20"/>
        </w:rPr>
        <w:t xml:space="preserve">cidade de </w:t>
      </w:r>
      <w:r w:rsidR="00617CA2" w:rsidRPr="00CD063C">
        <w:rPr>
          <w:rStyle w:val="DeltaViewInsertion"/>
          <w:rFonts w:cs="Tahoma"/>
          <w:color w:val="auto"/>
          <w:kern w:val="0"/>
          <w:szCs w:val="20"/>
          <w:u w:val="none"/>
        </w:rPr>
        <w:t>São Paulo, Estado de São Paulo</w:t>
      </w:r>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r w:rsidR="00BC6606" w:rsidRPr="00F0475C">
        <w:rPr>
          <w:rFonts w:cs="Tahoma"/>
          <w:szCs w:val="20"/>
        </w:rPr>
        <w:t>1 </w:t>
      </w:r>
      <w:r w:rsidRPr="00F0475C">
        <w:rPr>
          <w:rFonts w:cs="Tahoma"/>
          <w:szCs w:val="20"/>
        </w:rPr>
        <w:t>(uma) via original d</w:t>
      </w:r>
      <w:r w:rsidR="00DC42E6" w:rsidRPr="00F0475C">
        <w:rPr>
          <w:rFonts w:cs="Tahoma"/>
          <w:szCs w:val="20"/>
        </w:rPr>
        <w:t xml:space="preserve">esta Escritura de Emissão e de </w:t>
      </w:r>
      <w:r w:rsidR="00A135AE" w:rsidRPr="00F0475C">
        <w:rPr>
          <w:rFonts w:cs="Tahoma"/>
          <w:szCs w:val="20"/>
        </w:rPr>
        <w:t>eventua</w:t>
      </w:r>
      <w:r w:rsidR="00A135AE">
        <w:rPr>
          <w:rFonts w:cs="Tahoma"/>
          <w:szCs w:val="20"/>
        </w:rPr>
        <w:t>is</w:t>
      </w:r>
      <w:r w:rsidR="00A135AE" w:rsidRPr="00F0475C">
        <w:rPr>
          <w:rFonts w:cs="Tahoma"/>
          <w:szCs w:val="20"/>
        </w:rPr>
        <w:t xml:space="preserve"> aditamento</w:t>
      </w:r>
      <w:r w:rsidR="00A135AE">
        <w:rPr>
          <w:rFonts w:cs="Tahoma"/>
          <w:szCs w:val="20"/>
        </w:rPr>
        <w:t>s, devidamente registrados nos Cartórios de Registro de Títulos e Documentos indicados nesta Cláusula,</w:t>
      </w:r>
      <w:r w:rsidR="00B805F6" w:rsidRPr="00621190">
        <w:rPr>
          <w:rFonts w:cs="Tahoma"/>
          <w:szCs w:val="20"/>
        </w:rPr>
        <w:t xml:space="preserve"> </w:t>
      </w:r>
      <w:r w:rsidR="00E42C1C" w:rsidRPr="00621190">
        <w:rPr>
          <w:rFonts w:cs="Tahoma"/>
          <w:szCs w:val="20"/>
        </w:rPr>
        <w:t xml:space="preserve">em até </w:t>
      </w:r>
      <w:r w:rsidR="00D05698">
        <w:rPr>
          <w:rFonts w:cs="Tahoma"/>
          <w:szCs w:val="20"/>
        </w:rPr>
        <w:t>5</w:t>
      </w:r>
      <w:r w:rsidR="00BC6606" w:rsidRPr="0049185C">
        <w:rPr>
          <w:rFonts w:cs="Tahoma"/>
          <w:szCs w:val="20"/>
        </w:rPr>
        <w:t> </w:t>
      </w:r>
      <w:r w:rsidR="00E42C1C" w:rsidRPr="0049185C">
        <w:rPr>
          <w:rFonts w:cs="Tahoma"/>
          <w:szCs w:val="20"/>
        </w:rPr>
        <w:t>(</w:t>
      </w:r>
      <w:r w:rsidR="00D05698">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após o respectivo registro</w:t>
      </w:r>
      <w:r w:rsidR="00CE46C4" w:rsidRPr="0049185C">
        <w:rPr>
          <w:rFonts w:cs="Tahoma"/>
          <w:szCs w:val="20"/>
        </w:rPr>
        <w:t>.</w:t>
      </w:r>
      <w:bookmarkEnd w:id="42"/>
      <w:bookmarkEnd w:id="43"/>
      <w:r w:rsidR="00FD5DC0" w:rsidRPr="00FD5DC0">
        <w:rPr>
          <w:rFonts w:cs="Tahoma"/>
          <w:szCs w:val="20"/>
        </w:rPr>
        <w:t xml:space="preserve"> </w:t>
      </w:r>
    </w:p>
    <w:p w14:paraId="76622436" w14:textId="77777777" w:rsidR="004A5D6D" w:rsidRPr="00F0475C" w:rsidRDefault="000B20D3" w:rsidP="00A97B08">
      <w:pPr>
        <w:pStyle w:val="Level3"/>
        <w:tabs>
          <w:tab w:val="num" w:pos="2127"/>
        </w:tabs>
        <w:ind w:left="1276"/>
        <w:rPr>
          <w:rFonts w:cs="Tahoma"/>
          <w:szCs w:val="20"/>
        </w:rPr>
      </w:pPr>
      <w:bookmarkStart w:id="44" w:name="_Ref447279574"/>
      <w:r w:rsidRPr="0049185C">
        <w:rPr>
          <w:rFonts w:cs="Tahoma"/>
          <w:szCs w:val="20"/>
        </w:rPr>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Cláusula</w:t>
      </w:r>
      <w:r w:rsidR="00047ED4" w:rsidRPr="0049185C">
        <w:rPr>
          <w:rFonts w:cs="Tahoma"/>
          <w:szCs w:val="20"/>
        </w:rPr>
        <w:t> </w:t>
      </w:r>
      <w:r w:rsidR="00047ED4" w:rsidRPr="003A0FDC">
        <w:rPr>
          <w:rFonts w:cs="Tahoma"/>
          <w:szCs w:val="20"/>
        </w:rPr>
        <w:fldChar w:fldCharType="begin"/>
      </w:r>
      <w:r w:rsidR="00047ED4" w:rsidRPr="0049185C">
        <w:rPr>
          <w:rFonts w:cs="Tahoma"/>
          <w:szCs w:val="20"/>
        </w:rPr>
        <w:instrText xml:space="preserve"> REF _Ref447276717 \w \h  \* MERGEFORMAT </w:instrText>
      </w:r>
      <w:r w:rsidR="00047ED4" w:rsidRPr="003A0FDC">
        <w:rPr>
          <w:rFonts w:cs="Tahoma"/>
          <w:szCs w:val="20"/>
        </w:rPr>
      </w:r>
      <w:r w:rsidR="00047ED4" w:rsidRPr="003A0FDC">
        <w:rPr>
          <w:rFonts w:cs="Tahoma"/>
          <w:szCs w:val="20"/>
        </w:rPr>
        <w:fldChar w:fldCharType="separate"/>
      </w:r>
      <w:r w:rsidR="00D2760A" w:rsidRPr="003A0FDC">
        <w:rPr>
          <w:rFonts w:cs="Tahoma"/>
          <w:szCs w:val="20"/>
        </w:rPr>
        <w:t>4.16.1</w:t>
      </w:r>
      <w:r w:rsidR="00047ED4" w:rsidRPr="003A0FDC">
        <w:rPr>
          <w:rFonts w:cs="Tahoma"/>
          <w:szCs w:val="20"/>
        </w:rPr>
        <w:fldChar w:fldCharType="end"/>
      </w:r>
      <w:r w:rsidR="00047ED4" w:rsidRPr="005746AE">
        <w:rPr>
          <w:rFonts w:cs="Tahoma"/>
          <w:szCs w:val="20"/>
        </w:rPr>
        <w:fldChar w:fldCharType="begin"/>
      </w:r>
      <w:r w:rsidR="00047ED4" w:rsidRPr="0049185C">
        <w:rPr>
          <w:rFonts w:cs="Tahoma"/>
          <w:szCs w:val="20"/>
        </w:rPr>
        <w:instrText xml:space="preserve"> REF _Ref447324935 \w \h  \* MERGEFORMAT </w:instrText>
      </w:r>
      <w:r w:rsidR="00047ED4" w:rsidRPr="005746AE">
        <w:rPr>
          <w:rFonts w:cs="Tahoma"/>
          <w:szCs w:val="20"/>
        </w:rPr>
      </w:r>
      <w:r w:rsidR="00047ED4" w:rsidRPr="005746AE">
        <w:rPr>
          <w:rFonts w:cs="Tahoma"/>
          <w:szCs w:val="20"/>
        </w:rPr>
        <w:fldChar w:fldCharType="separate"/>
      </w:r>
      <w:r w:rsidR="00D2760A" w:rsidRPr="005746AE">
        <w:rPr>
          <w:rFonts w:cs="Tahoma"/>
          <w:szCs w:val="20"/>
        </w:rPr>
        <w:t>(d)</w:t>
      </w:r>
      <w:r w:rsidR="00047ED4" w:rsidRPr="005746AE">
        <w:rPr>
          <w:rFonts w:cs="Tahoma"/>
          <w:szCs w:val="20"/>
        </w:rPr>
        <w:fldChar w:fldCharType="end"/>
      </w:r>
      <w:r w:rsidR="00536674" w:rsidRPr="003A0FDC">
        <w:rPr>
          <w:rFonts w:cs="Tahoma"/>
          <w:szCs w:val="20"/>
        </w:rPr>
        <w:t>)</w:t>
      </w:r>
      <w:r w:rsidRPr="003A0FDC">
        <w:rPr>
          <w:rFonts w:cs="Tahoma"/>
          <w:szCs w:val="20"/>
        </w:rPr>
        <w:t xml:space="preserve"> e o Contrato de Compartilhamento de Garantias (conforme definido na </w:t>
      </w:r>
      <w:r w:rsidR="003C0444" w:rsidRPr="007C3543">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_Ref447136101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4.20</w:t>
      </w:r>
      <w:r w:rsidR="0034385D" w:rsidRPr="003A0FDC">
        <w:rPr>
          <w:rFonts w:cs="Tahoma"/>
          <w:szCs w:val="20"/>
        </w:rPr>
        <w:fldChar w:fldCharType="end"/>
      </w:r>
      <w:r w:rsidR="0034385D" w:rsidRPr="003A0FDC">
        <w:rPr>
          <w:rFonts w:cs="Tahoma"/>
          <w:szCs w:val="20"/>
        </w:rPr>
        <w:t xml:space="preserve"> </w:t>
      </w:r>
      <w:r w:rsidRPr="003A0FDC">
        <w:rPr>
          <w:rFonts w:cs="Tahoma"/>
          <w:szCs w:val="20"/>
        </w:rPr>
        <w:t xml:space="preserve">abaixo),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 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r w:rsidR="00632FD8" w:rsidRPr="0049185C">
        <w:rPr>
          <w:rFonts w:cs="Tahoma"/>
          <w:szCs w:val="20"/>
        </w:rPr>
        <w:t>1 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r w:rsidR="00A135AE">
        <w:rPr>
          <w:rFonts w:cs="Tahoma"/>
          <w:szCs w:val="20"/>
        </w:rPr>
        <w:t>5</w:t>
      </w:r>
      <w:r w:rsidR="00632FD8" w:rsidRPr="0049185C">
        <w:rPr>
          <w:rFonts w:cs="Tahoma"/>
          <w:szCs w:val="20"/>
        </w:rPr>
        <w:t> </w:t>
      </w:r>
      <w:r w:rsidR="00D6363F" w:rsidRPr="0049185C">
        <w:rPr>
          <w:rFonts w:cs="Tahoma"/>
          <w:szCs w:val="20"/>
        </w:rPr>
        <w:t>(</w:t>
      </w:r>
      <w:r w:rsidR="00A135AE">
        <w:rPr>
          <w:rFonts w:cs="Tahoma"/>
          <w:szCs w:val="20"/>
        </w:rPr>
        <w:t>cinco</w:t>
      </w:r>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na Cláusula </w:t>
      </w:r>
      <w:r w:rsidR="00E1060B" w:rsidRPr="003A0FDC">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3A0FDC">
        <w:rPr>
          <w:rFonts w:cs="Tahoma"/>
          <w:szCs w:val="20"/>
        </w:rPr>
      </w:r>
      <w:r w:rsidR="00E1060B" w:rsidRPr="003A0FDC">
        <w:rPr>
          <w:rFonts w:cs="Tahoma"/>
          <w:szCs w:val="20"/>
        </w:rPr>
        <w:fldChar w:fldCharType="separate"/>
      </w:r>
      <w:r w:rsidR="00D2760A" w:rsidRPr="003A0FDC">
        <w:rPr>
          <w:rFonts w:cs="Tahoma"/>
          <w:szCs w:val="20"/>
        </w:rPr>
        <w:t>4.20</w:t>
      </w:r>
      <w:r w:rsidR="00E1060B" w:rsidRPr="003A0FDC">
        <w:rPr>
          <w:rFonts w:cs="Tahoma"/>
          <w:szCs w:val="20"/>
        </w:rPr>
        <w:fldChar w:fldCharType="end"/>
      </w:r>
      <w:r w:rsidR="00E1060B" w:rsidRPr="003A0FDC">
        <w:rPr>
          <w:rFonts w:cs="Tahoma"/>
          <w:szCs w:val="20"/>
        </w:rPr>
        <w:t xml:space="preserve"> abaixo)</w:t>
      </w:r>
      <w:r w:rsidRPr="003A0FDC">
        <w:rPr>
          <w:rFonts w:cs="Tahoma"/>
          <w:szCs w:val="20"/>
        </w:rPr>
        <w:t xml:space="preserve">, </w:t>
      </w:r>
      <w:r w:rsidR="006E26E3" w:rsidRPr="007C3543">
        <w:rPr>
          <w:rFonts w:cs="Tahoma"/>
          <w:szCs w:val="20"/>
        </w:rPr>
        <w:t xml:space="preserve">o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44"/>
      <w:r w:rsidRPr="00F0475C">
        <w:rPr>
          <w:rFonts w:cs="Tahoma"/>
          <w:szCs w:val="20"/>
        </w:rPr>
        <w:t xml:space="preserve"> </w:t>
      </w:r>
    </w:p>
    <w:p w14:paraId="2E1427C6" w14:textId="77777777" w:rsidR="00CA3A24" w:rsidRPr="003A0FDC" w:rsidRDefault="00E610EC" w:rsidP="00A97B08">
      <w:pPr>
        <w:pStyle w:val="Level3"/>
        <w:tabs>
          <w:tab w:val="num" w:pos="2127"/>
        </w:tabs>
        <w:ind w:left="1276"/>
        <w:rPr>
          <w:rFonts w:cs="Tahoma"/>
          <w:szCs w:val="20"/>
        </w:rPr>
      </w:pPr>
      <w:bookmarkStart w:id="45" w:name="_Ref447279616"/>
      <w:r w:rsidRPr="00F0475C">
        <w:rPr>
          <w:rFonts w:cs="Tahoma"/>
          <w:szCs w:val="20"/>
        </w:rPr>
        <w:t>O compartilhamento do</w:t>
      </w:r>
      <w:r w:rsidR="001A242D">
        <w:rPr>
          <w:rFonts w:cs="Tahoma"/>
          <w:szCs w:val="20"/>
        </w:rPr>
        <w:t xml:space="preserve"> Penhor de Ações da Emissora e do Penhor de Ações das </w:t>
      </w:r>
      <w:proofErr w:type="spellStart"/>
      <w:r w:rsidR="001A242D">
        <w:rPr>
          <w:rFonts w:cs="Tahoma"/>
          <w:szCs w:val="20"/>
        </w:rPr>
        <w:t>SPEs</w:t>
      </w:r>
      <w:proofErr w:type="spellEnd"/>
      <w:r w:rsidR="001A242D">
        <w:rPr>
          <w:rFonts w:cs="Tahoma"/>
          <w:szCs w:val="20"/>
        </w:rPr>
        <w:t xml:space="preserve">, </w:t>
      </w:r>
      <w:r w:rsidR="00CA3A24" w:rsidRPr="00F0475C">
        <w:rPr>
          <w:rFonts w:cs="Tahoma"/>
          <w:szCs w:val="20"/>
        </w:rPr>
        <w:t xml:space="preserve">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w:t>
      </w:r>
      <w:proofErr w:type="spellStart"/>
      <w:r w:rsidR="00E00043" w:rsidRPr="007C3543">
        <w:rPr>
          <w:rFonts w:cs="Tahoma"/>
          <w:szCs w:val="20"/>
        </w:rPr>
        <w:t>SPEs</w:t>
      </w:r>
      <w:proofErr w:type="spellEnd"/>
      <w:r w:rsidR="00CA3A24" w:rsidRPr="005746AE">
        <w:rPr>
          <w:rFonts w:cs="Tahoma"/>
          <w:szCs w:val="20"/>
        </w:rPr>
        <w:t xml:space="preserve">, nos termos do </w:t>
      </w:r>
      <w:r w:rsidR="00C42FE2" w:rsidRPr="00F0475C">
        <w:rPr>
          <w:rFonts w:cs="Tahoma"/>
          <w:szCs w:val="20"/>
        </w:rPr>
        <w:t>artigo </w:t>
      </w:r>
      <w:r w:rsidR="00CA3A24" w:rsidRPr="00F0475C">
        <w:rPr>
          <w:rFonts w:cs="Tahoma"/>
          <w:szCs w:val="20"/>
        </w:rPr>
        <w:t xml:space="preserve">39 da Lei das Sociedades por Ações, </w:t>
      </w:r>
      <w:r w:rsidR="00FB3AB0" w:rsidRPr="00F0475C">
        <w:rPr>
          <w:rFonts w:cs="Tahoma"/>
          <w:szCs w:val="20"/>
        </w:rPr>
        <w:t>n</w:t>
      </w:r>
      <w:r w:rsidR="001A242D">
        <w:rPr>
          <w:rFonts w:cs="Tahoma"/>
          <w:szCs w:val="20"/>
        </w:rPr>
        <w:t>o</w:t>
      </w:r>
      <w:r w:rsidR="00BB5F6B">
        <w:rPr>
          <w:rFonts w:cs="Tahoma"/>
          <w:szCs w:val="20"/>
        </w:rPr>
        <w:t xml:space="preserve">s prazos previstos no </w:t>
      </w:r>
      <w:r w:rsidR="00BB5F6B" w:rsidRPr="00DF0565">
        <w:rPr>
          <w:rFonts w:cs="Tahoma"/>
          <w:szCs w:val="20"/>
        </w:rPr>
        <w:t>Aditamento ao Contrato de Penhor de Ações</w:t>
      </w:r>
      <w:r w:rsidR="00CA3A24" w:rsidRPr="00F0475C">
        <w:rPr>
          <w:rFonts w:cs="Tahoma"/>
          <w:szCs w:val="20"/>
        </w:rPr>
        <w:t xml:space="preserve">,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4.16.4 abaixo</w:t>
      </w:r>
      <w:r w:rsidR="001D5CFB" w:rsidRPr="003A0FDC">
        <w:rPr>
          <w:rFonts w:cs="Tahoma"/>
          <w:szCs w:val="20"/>
        </w:rPr>
        <w:fldChar w:fldCharType="end"/>
      </w:r>
      <w:r w:rsidR="00CA3A24" w:rsidRPr="003A0FDC">
        <w:rPr>
          <w:rFonts w:cs="Tahoma"/>
          <w:szCs w:val="20"/>
        </w:rPr>
        <w:t>.</w:t>
      </w:r>
      <w:bookmarkEnd w:id="45"/>
      <w:r w:rsidR="00CA3A24" w:rsidRPr="003A0FDC">
        <w:rPr>
          <w:rFonts w:cs="Tahoma"/>
          <w:szCs w:val="20"/>
        </w:rPr>
        <w:t xml:space="preserve"> </w:t>
      </w:r>
    </w:p>
    <w:p w14:paraId="5646B005" w14:textId="77777777" w:rsidR="00CA3A24" w:rsidRPr="0049185C" w:rsidRDefault="00CA3A24" w:rsidP="00A97B08">
      <w:pPr>
        <w:pStyle w:val="Level4"/>
        <w:tabs>
          <w:tab w:val="num" w:pos="2127"/>
        </w:tabs>
        <w:ind w:left="1276"/>
        <w:rPr>
          <w:rFonts w:cs="Tahoma"/>
          <w:szCs w:val="20"/>
        </w:rPr>
      </w:pPr>
      <w:r w:rsidRPr="007C3543">
        <w:rPr>
          <w:rFonts w:cs="Tahoma"/>
          <w:szCs w:val="20"/>
        </w:rPr>
        <w:t>A Emissora</w:t>
      </w:r>
      <w:r w:rsidR="00DB67D8" w:rsidRPr="005746AE">
        <w:rPr>
          <w:rFonts w:cs="Tahoma"/>
          <w:szCs w:val="20"/>
        </w:rPr>
        <w:t xml:space="preserve"> </w:t>
      </w:r>
      <w:r w:rsidR="00E00043" w:rsidRPr="00F0475C">
        <w:rPr>
          <w:rFonts w:cs="Tahoma"/>
          <w:szCs w:val="20"/>
        </w:rPr>
        <w:t xml:space="preserve">e as </w:t>
      </w:r>
      <w:proofErr w:type="spellStart"/>
      <w:r w:rsidR="00E00043" w:rsidRPr="00F0475C">
        <w:rPr>
          <w:rFonts w:cs="Tahoma"/>
          <w:szCs w:val="20"/>
        </w:rPr>
        <w:t>SPEs</w:t>
      </w:r>
      <w:proofErr w:type="spellEnd"/>
      <w:r w:rsidR="00E00043" w:rsidRPr="00F0475C">
        <w:rPr>
          <w:rFonts w:cs="Tahoma"/>
          <w:szCs w:val="20"/>
        </w:rPr>
        <w:t xml:space="preserve">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w:t>
      </w:r>
      <w:proofErr w:type="spellStart"/>
      <w:r w:rsidR="00E00043" w:rsidRPr="00F0475C">
        <w:rPr>
          <w:rFonts w:cs="Tahoma"/>
          <w:szCs w:val="20"/>
        </w:rPr>
        <w:t>SPEs</w:t>
      </w:r>
      <w:proofErr w:type="spellEnd"/>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70DB8887" w14:textId="77777777" w:rsidR="00C33F58" w:rsidRPr="0049185C" w:rsidRDefault="00C33F58" w:rsidP="00A97B08">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3111A5A5" w14:textId="77777777" w:rsidR="0063263C" w:rsidRPr="0049185C" w:rsidRDefault="00293664" w:rsidP="00A97B08">
      <w:pPr>
        <w:pStyle w:val="Level2"/>
        <w:rPr>
          <w:rFonts w:cs="Tahoma"/>
          <w:szCs w:val="20"/>
        </w:rPr>
      </w:pPr>
      <w:bookmarkStart w:id="46" w:name="_DV_M57"/>
      <w:bookmarkEnd w:id="46"/>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47" w:name="_DV_M58"/>
      <w:bookmarkStart w:id="48" w:name="_Toc499990318"/>
      <w:bookmarkEnd w:id="47"/>
    </w:p>
    <w:p w14:paraId="0D0C7580" w14:textId="77777777" w:rsidR="00522FA4" w:rsidRPr="0049185C" w:rsidRDefault="00522FA4" w:rsidP="00A97B08">
      <w:pPr>
        <w:pStyle w:val="Level3"/>
        <w:tabs>
          <w:tab w:val="num" w:pos="1985"/>
        </w:tabs>
        <w:ind w:left="1276"/>
        <w:rPr>
          <w:rFonts w:cs="Tahoma"/>
          <w:szCs w:val="20"/>
        </w:rPr>
      </w:pPr>
      <w:bookmarkStart w:id="49" w:name="_DV_M59"/>
      <w:bookmarkEnd w:id="49"/>
      <w:r w:rsidRPr="0049185C">
        <w:rPr>
          <w:rFonts w:cs="Tahoma"/>
          <w:szCs w:val="20"/>
        </w:rPr>
        <w:lastRenderedPageBreak/>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w:t>
      </w:r>
      <w:proofErr w:type="spellStart"/>
      <w:r w:rsidRPr="0049185C">
        <w:rPr>
          <w:rFonts w:cs="Tahoma"/>
          <w:szCs w:val="20"/>
        </w:rPr>
        <w:t>ii</w:t>
      </w:r>
      <w:proofErr w:type="spellEnd"/>
      <w:r w:rsidRPr="0049185C">
        <w:rPr>
          <w:rFonts w:cs="Tahoma"/>
          <w:szCs w:val="20"/>
        </w:rPr>
        <w:t>)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320458B6" w14:textId="77777777" w:rsidR="00522FA4" w:rsidRPr="0049185C" w:rsidRDefault="00522FA4" w:rsidP="00A97B08">
      <w:pPr>
        <w:pStyle w:val="Level3"/>
        <w:tabs>
          <w:tab w:val="num" w:pos="1985"/>
        </w:tabs>
        <w:ind w:left="1276"/>
        <w:rPr>
          <w:rFonts w:cs="Tahoma"/>
          <w:szCs w:val="20"/>
        </w:rPr>
      </w:pPr>
      <w:r w:rsidRPr="0049185C">
        <w:rPr>
          <w:rFonts w:cs="Tahoma"/>
          <w:szCs w:val="20"/>
        </w:rPr>
        <w:t xml:space="preserve">As Debêntures somente poderão ser negociadas nos mercados regulamentados de valores mobiliários entre Investidores Qualificados (conforme abaixo definido), depois de decorridos 90 (noventa) dias </w:t>
      </w:r>
      <w:r w:rsidR="00D62FFC">
        <w:rPr>
          <w:rFonts w:cs="Tahoma"/>
          <w:szCs w:val="20"/>
        </w:rPr>
        <w:t>corridos</w:t>
      </w:r>
      <w:r w:rsidRPr="0049185C">
        <w:rPr>
          <w:rFonts w:cs="Tahoma"/>
          <w:szCs w:val="20"/>
        </w:rPr>
        <w:t xml:space="preserve">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6BCC1435" w14:textId="77777777" w:rsidR="00522FA4" w:rsidRPr="0049185C" w:rsidRDefault="00522FA4" w:rsidP="00A97B08">
      <w:pPr>
        <w:pStyle w:val="Level3"/>
        <w:tabs>
          <w:tab w:val="num" w:pos="1985"/>
        </w:tabs>
        <w:ind w:left="1276"/>
        <w:rPr>
          <w:rFonts w:cs="Tahoma"/>
          <w:szCs w:val="20"/>
        </w:rPr>
      </w:pPr>
      <w:r w:rsidRPr="0049185C">
        <w:rPr>
          <w:rFonts w:cs="Tahoma"/>
          <w:szCs w:val="20"/>
        </w:rPr>
        <w:t>Para fins da Oferta, serão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0F302A25" w14:textId="77777777" w:rsidR="00522FA4" w:rsidRPr="0049185C" w:rsidRDefault="00AD1586" w:rsidP="00A97B08">
      <w:pPr>
        <w:pStyle w:val="Level3"/>
        <w:numPr>
          <w:ilvl w:val="2"/>
          <w:numId w:val="75"/>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w:t>
      </w:r>
      <w:proofErr w:type="spellStart"/>
      <w:r w:rsidR="00522FA4" w:rsidRPr="0049185C">
        <w:rPr>
          <w:rFonts w:cs="Tahoma"/>
          <w:szCs w:val="20"/>
        </w:rPr>
        <w:t>ii</w:t>
      </w:r>
      <w:proofErr w:type="spellEnd"/>
      <w:r w:rsidR="00522FA4" w:rsidRPr="0049185C">
        <w:rPr>
          <w:rFonts w:cs="Tahoma"/>
          <w:szCs w:val="20"/>
        </w:rPr>
        <w:t>)</w:t>
      </w:r>
      <w:r w:rsidR="00617CA2" w:rsidRPr="0049185C">
        <w:rPr>
          <w:rFonts w:cs="Tahoma"/>
          <w:szCs w:val="20"/>
        </w:rPr>
        <w:t> </w:t>
      </w:r>
      <w:r w:rsidR="00522FA4" w:rsidRPr="0049185C">
        <w:rPr>
          <w:rFonts w:cs="Tahoma"/>
          <w:szCs w:val="20"/>
        </w:rPr>
        <w:t>companhias seguradoras e sociedades de capitalização; (</w:t>
      </w:r>
      <w:proofErr w:type="spellStart"/>
      <w:r w:rsidR="00522FA4" w:rsidRPr="0049185C">
        <w:rPr>
          <w:rFonts w:cs="Tahoma"/>
          <w:szCs w:val="20"/>
        </w:rPr>
        <w:t>iii</w:t>
      </w:r>
      <w:proofErr w:type="spellEnd"/>
      <w:r w:rsidR="00522FA4" w:rsidRPr="0049185C">
        <w:rPr>
          <w:rFonts w:cs="Tahoma"/>
          <w:szCs w:val="20"/>
        </w:rPr>
        <w:t>) entidades abertas e fechadas de previdência complementar; (</w:t>
      </w:r>
      <w:proofErr w:type="spellStart"/>
      <w:r w:rsidR="00522FA4" w:rsidRPr="0049185C">
        <w:rPr>
          <w:rFonts w:cs="Tahoma"/>
          <w:szCs w:val="20"/>
        </w:rPr>
        <w:t>iv</w:t>
      </w:r>
      <w:proofErr w:type="spellEnd"/>
      <w:r w:rsidR="00522FA4" w:rsidRPr="0049185C">
        <w:rPr>
          <w:rFonts w:cs="Tahoma"/>
          <w:szCs w:val="20"/>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522FA4" w:rsidRPr="0049185C">
        <w:rPr>
          <w:rFonts w:cs="Tahoma"/>
          <w:szCs w:val="20"/>
        </w:rPr>
        <w:t>vii</w:t>
      </w:r>
      <w:proofErr w:type="spellEnd"/>
      <w:r w:rsidR="00522FA4" w:rsidRPr="0049185C">
        <w:rPr>
          <w:rFonts w:cs="Tahoma"/>
          <w:szCs w:val="20"/>
        </w:rPr>
        <w:t>) agentes autônomos de investimento, administradores de carteira, analistas e consultores de valores mobiliários autorizados pela CVM, em relação a seus recursos próprios; e (</w:t>
      </w:r>
      <w:proofErr w:type="spellStart"/>
      <w:r w:rsidR="00522FA4" w:rsidRPr="0049185C">
        <w:rPr>
          <w:rFonts w:cs="Tahoma"/>
          <w:szCs w:val="20"/>
        </w:rPr>
        <w:t>viii</w:t>
      </w:r>
      <w:proofErr w:type="spellEnd"/>
      <w:r w:rsidR="00522FA4" w:rsidRPr="0049185C">
        <w:rPr>
          <w:rFonts w:cs="Tahoma"/>
          <w:szCs w:val="20"/>
        </w:rPr>
        <w:t>) investidores não residentes.</w:t>
      </w:r>
    </w:p>
    <w:p w14:paraId="45CD8EB4" w14:textId="77777777" w:rsidR="00522FA4" w:rsidRPr="0049185C" w:rsidRDefault="00522FA4" w:rsidP="00A97B08">
      <w:pPr>
        <w:pStyle w:val="Level3"/>
        <w:numPr>
          <w:ilvl w:val="2"/>
          <w:numId w:val="75"/>
        </w:numPr>
        <w:tabs>
          <w:tab w:val="clear" w:pos="2041"/>
          <w:tab w:val="num" w:pos="2127"/>
        </w:tabs>
        <w:ind w:left="2127"/>
        <w:rPr>
          <w:rFonts w:cs="Tahoma"/>
          <w:szCs w:val="20"/>
        </w:rPr>
      </w:pPr>
      <w:r w:rsidRPr="0049185C">
        <w:rPr>
          <w:rFonts w:cs="Tahoma"/>
          <w:szCs w:val="20"/>
        </w:rPr>
        <w:t>“</w:t>
      </w:r>
      <w:r w:rsidRPr="0049185C">
        <w:rPr>
          <w:rFonts w:cs="Tahoma"/>
          <w:szCs w:val="20"/>
          <w:u w:val="single"/>
        </w:rPr>
        <w:t>Investidores Qualificados</w:t>
      </w:r>
      <w:r w:rsidRPr="0049185C">
        <w:rPr>
          <w:rFonts w:cs="Tahoma"/>
          <w:szCs w:val="20"/>
        </w:rPr>
        <w:t>”: (i) Investidores Profissionais; (</w:t>
      </w:r>
      <w:proofErr w:type="spellStart"/>
      <w:r w:rsidRPr="0049185C">
        <w:rPr>
          <w:rFonts w:cs="Tahoma"/>
          <w:szCs w:val="20"/>
        </w:rPr>
        <w:t>ii</w:t>
      </w:r>
      <w:proofErr w:type="spellEnd"/>
      <w:r w:rsidRPr="0049185C">
        <w:rPr>
          <w:rFonts w:cs="Tahoma"/>
          <w:szCs w:val="20"/>
        </w:rPr>
        <w:t>)</w:t>
      </w:r>
      <w:r w:rsidR="00617CA2" w:rsidRPr="0049185C">
        <w:rPr>
          <w:rFonts w:cs="Tahoma"/>
          <w:szCs w:val="20"/>
        </w:rPr>
        <w:t> </w:t>
      </w:r>
      <w:r w:rsidRPr="0049185C">
        <w:rPr>
          <w:rFonts w:cs="Tahoma"/>
          <w:szCs w:val="20"/>
        </w:rPr>
        <w:t>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49185C">
        <w:rPr>
          <w:rFonts w:cs="Tahoma"/>
          <w:szCs w:val="20"/>
        </w:rPr>
        <w:t>iii</w:t>
      </w:r>
      <w:proofErr w:type="spellEnd"/>
      <w:r w:rsidRPr="0049185C">
        <w:rPr>
          <w:rFonts w:cs="Tahoma"/>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49185C">
        <w:rPr>
          <w:rFonts w:cs="Tahoma"/>
          <w:szCs w:val="20"/>
        </w:rPr>
        <w:t>iv</w:t>
      </w:r>
      <w:proofErr w:type="spellEnd"/>
      <w:r w:rsidRPr="0049185C">
        <w:rPr>
          <w:rFonts w:cs="Tahoma"/>
          <w:szCs w:val="20"/>
        </w:rPr>
        <w:t>) clubes de investimento, desde que tenham a carteira gerida por um ou mais cotistas, que sejam Investidores Qualificados.</w:t>
      </w:r>
    </w:p>
    <w:p w14:paraId="79E8713E" w14:textId="77777777" w:rsidR="00AD1586" w:rsidRPr="0049185C" w:rsidRDefault="00AD1586" w:rsidP="00A97B08">
      <w:pPr>
        <w:pStyle w:val="Level3"/>
        <w:tabs>
          <w:tab w:val="num" w:pos="1985"/>
        </w:tabs>
        <w:ind w:left="1276"/>
        <w:rPr>
          <w:rFonts w:cs="Tahoma"/>
          <w:szCs w:val="20"/>
        </w:rPr>
      </w:pPr>
      <w:r w:rsidRPr="0049185C">
        <w:rPr>
          <w:rFonts w:cs="Tahoma"/>
          <w:szCs w:val="20"/>
        </w:rPr>
        <w:lastRenderedPageBreak/>
        <w:t>O prazo de 90 (noventa) dias para restrição de negociação das Debêntures referido na Cláusula 2.</w:t>
      </w:r>
      <w:r w:rsidR="00617CA2" w:rsidRPr="0049185C">
        <w:rPr>
          <w:rFonts w:cs="Tahoma"/>
          <w:szCs w:val="20"/>
        </w:rPr>
        <w:t>5</w:t>
      </w:r>
      <w:r w:rsidRPr="0049185C">
        <w:rPr>
          <w:rFonts w:cs="Tahoma"/>
          <w:szCs w:val="20"/>
        </w:rPr>
        <w:t>.2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sidRPr="0049185C">
        <w:rPr>
          <w:rFonts w:cs="Tahoma"/>
          <w:szCs w:val="20"/>
        </w:rPr>
        <w:t>ii</w:t>
      </w:r>
      <w:proofErr w:type="spellEnd"/>
      <w:r w:rsidRPr="0049185C">
        <w:rPr>
          <w:rFonts w:cs="Tahoma"/>
          <w:szCs w:val="20"/>
        </w:rPr>
        <w:t>) o Coordenador Líder verifique o cumprimento das regras previstas nos art. 2º e 3º da Instrução CVM 476; e (</w:t>
      </w:r>
      <w:proofErr w:type="spellStart"/>
      <w:r w:rsidRPr="0049185C">
        <w:rPr>
          <w:rFonts w:cs="Tahoma"/>
          <w:szCs w:val="20"/>
        </w:rPr>
        <w:t>iii</w:t>
      </w:r>
      <w:proofErr w:type="spellEnd"/>
      <w:r w:rsidRPr="0049185C">
        <w:rPr>
          <w:rFonts w:cs="Tahoma"/>
          <w:szCs w:val="20"/>
        </w:rPr>
        <w:t xml:space="preserve">) a negociação das Debêntures deve ser realizada nas mesmas condições aplicáveis à Oferta Restrita, podendo o valor de transferência das Debêntures ser o seu Valor Nominal Unitário ou o saldo do Valor Nominal Unitário, conforme aplicável, acrescido dos Juros Remuneratórios, calculados </w:t>
      </w:r>
      <w:r w:rsidRPr="0049185C">
        <w:rPr>
          <w:rFonts w:cs="Tahoma"/>
          <w:i/>
          <w:szCs w:val="20"/>
        </w:rPr>
        <w:t xml:space="preserve">pro rata </w:t>
      </w:r>
      <w:proofErr w:type="spellStart"/>
      <w:r w:rsidRPr="0049185C">
        <w:rPr>
          <w:rFonts w:cs="Tahoma"/>
          <w:i/>
          <w:szCs w:val="20"/>
        </w:rPr>
        <w:t>temporis</w:t>
      </w:r>
      <w:proofErr w:type="spellEnd"/>
      <w:r w:rsidRPr="0049185C">
        <w:rPr>
          <w:rFonts w:cs="Tahoma"/>
          <w:szCs w:val="20"/>
        </w:rPr>
        <w:t xml:space="preserve">, desde a </w:t>
      </w:r>
      <w:r w:rsidR="000108C3">
        <w:rPr>
          <w:rFonts w:cs="Tahoma"/>
          <w:szCs w:val="20"/>
        </w:rPr>
        <w:t xml:space="preserve">primeira </w:t>
      </w:r>
      <w:r w:rsidRPr="0049185C">
        <w:rPr>
          <w:rFonts w:cs="Tahoma"/>
          <w:szCs w:val="20"/>
        </w:rPr>
        <w:t>Data de Subscrição até a data de sua efetiva aquisição.</w:t>
      </w:r>
    </w:p>
    <w:p w14:paraId="654D6044" w14:textId="77777777" w:rsidR="00097C33" w:rsidRPr="0049185C" w:rsidRDefault="00097C33" w:rsidP="00A97B08">
      <w:pPr>
        <w:pStyle w:val="Level2"/>
        <w:rPr>
          <w:rFonts w:cs="Tahoma"/>
          <w:b/>
          <w:szCs w:val="20"/>
        </w:rPr>
      </w:pPr>
      <w:bookmarkStart w:id="50" w:name="_DV_M60"/>
      <w:bookmarkStart w:id="51" w:name="_DV_M61"/>
      <w:bookmarkStart w:id="52" w:name="_DV_M62"/>
      <w:bookmarkEnd w:id="50"/>
      <w:bookmarkEnd w:id="51"/>
      <w:bookmarkEnd w:id="52"/>
      <w:r w:rsidRPr="0049185C">
        <w:rPr>
          <w:rFonts w:cs="Tahoma"/>
          <w:b/>
          <w:szCs w:val="20"/>
        </w:rPr>
        <w:t>Enquadramento do Projeto</w:t>
      </w:r>
    </w:p>
    <w:p w14:paraId="6472FD92" w14:textId="77777777" w:rsidR="00097C33" w:rsidRPr="0049185C" w:rsidRDefault="006B7B56" w:rsidP="00A97B08">
      <w:pPr>
        <w:pStyle w:val="Level3"/>
        <w:tabs>
          <w:tab w:val="num" w:pos="2127"/>
        </w:tabs>
        <w:ind w:left="1276"/>
        <w:rPr>
          <w:rFonts w:cs="Tahoma"/>
          <w:szCs w:val="20"/>
        </w:rPr>
      </w:pPr>
      <w:bookmarkStart w:id="53" w:name="_DV_M63"/>
      <w:bookmarkEnd w:id="53"/>
      <w:r w:rsidRPr="0049185C">
        <w:rPr>
          <w:rFonts w:cs="Tahoma"/>
          <w:szCs w:val="20"/>
        </w:rPr>
        <w:t xml:space="preserve">A Emissão será realizada na forma do artigo 2º </w:t>
      </w:r>
      <w:r w:rsidR="007326FE">
        <w:rPr>
          <w:rFonts w:ascii="Arial" w:hAnsi="Arial" w:cs="Arial"/>
          <w:color w:val="000000"/>
          <w:szCs w:val="20"/>
        </w:rPr>
        <w:t xml:space="preserve">§ </w:t>
      </w:r>
      <w:proofErr w:type="spellStart"/>
      <w:r w:rsidR="007326FE">
        <w:rPr>
          <w:rFonts w:ascii="Arial" w:hAnsi="Arial" w:cs="Arial"/>
          <w:color w:val="000000"/>
          <w:szCs w:val="20"/>
        </w:rPr>
        <w:t>l</w:t>
      </w:r>
      <w:r w:rsidR="007326FE">
        <w:rPr>
          <w:rFonts w:ascii="Arial" w:hAnsi="Arial" w:cs="Arial"/>
          <w:color w:val="000000"/>
          <w:szCs w:val="20"/>
          <w:u w:val="single"/>
          <w:vertAlign w:val="superscript"/>
        </w:rPr>
        <w:t>o</w:t>
      </w:r>
      <w:r w:rsidR="007326FE">
        <w:rPr>
          <w:rFonts w:ascii="Arial" w:hAnsi="Arial" w:cs="Arial"/>
          <w:color w:val="000000"/>
          <w:szCs w:val="20"/>
        </w:rPr>
        <w:t>-B</w:t>
      </w:r>
      <w:proofErr w:type="spellEnd"/>
      <w:r w:rsidR="007326FE">
        <w:rPr>
          <w:rFonts w:ascii="Arial" w:hAnsi="Arial" w:cs="Arial"/>
          <w:color w:val="000000"/>
          <w:szCs w:val="20"/>
        </w:rPr>
        <w:t xml:space="preserve"> </w:t>
      </w:r>
      <w:r w:rsidRPr="0049185C">
        <w:rPr>
          <w:rFonts w:cs="Tahoma"/>
          <w:szCs w:val="20"/>
        </w:rPr>
        <w:t>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Cláusula </w:t>
      </w:r>
      <w:r w:rsidRPr="003A0FDC">
        <w:rPr>
          <w:rFonts w:cs="Tahoma"/>
          <w:szCs w:val="20"/>
        </w:rPr>
        <w:fldChar w:fldCharType="begin"/>
      </w:r>
      <w:r w:rsidRPr="0049185C">
        <w:rPr>
          <w:rFonts w:cs="Tahoma"/>
          <w:szCs w:val="20"/>
        </w:rPr>
        <w:instrText xml:space="preserve"> REF _Ref447277183 \w \p \h  \* MERGEFORMAT </w:instrText>
      </w:r>
      <w:r w:rsidRPr="003A0FDC">
        <w:rPr>
          <w:rFonts w:cs="Tahoma"/>
          <w:szCs w:val="20"/>
        </w:rPr>
      </w:r>
      <w:r w:rsidRPr="003A0FDC">
        <w:rPr>
          <w:rFonts w:cs="Tahoma"/>
          <w:szCs w:val="20"/>
        </w:rPr>
        <w:fldChar w:fldCharType="separate"/>
      </w:r>
      <w:r w:rsidR="00D2760A" w:rsidRPr="003A0FDC">
        <w:rPr>
          <w:rFonts w:cs="Tahoma"/>
          <w:szCs w:val="20"/>
        </w:rPr>
        <w:t>3.8.1 abaixo</w:t>
      </w:r>
      <w:r w:rsidRPr="003A0FDC">
        <w:rPr>
          <w:rFonts w:cs="Tahoma"/>
          <w:szCs w:val="20"/>
        </w:rPr>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w:t>
      </w:r>
      <w:proofErr w:type="spellStart"/>
      <w:r w:rsidR="00E610EC" w:rsidRPr="00F0475C">
        <w:rPr>
          <w:rFonts w:cs="Tahoma"/>
          <w:szCs w:val="20"/>
        </w:rPr>
        <w:t>ii</w:t>
      </w:r>
      <w:proofErr w:type="spellEnd"/>
      <w:r w:rsidR="00E610EC" w:rsidRPr="00F0475C">
        <w:rPr>
          <w:rFonts w:cs="Tahoma"/>
          <w:szCs w:val="20"/>
        </w:rPr>
        <w:t>)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BAB I; (</w:t>
      </w:r>
      <w:proofErr w:type="spellStart"/>
      <w:r w:rsidR="00617CA2" w:rsidRPr="00F0475C">
        <w:rPr>
          <w:rFonts w:cs="Tahoma"/>
          <w:szCs w:val="20"/>
        </w:rPr>
        <w:t>iii</w:t>
      </w:r>
      <w:proofErr w:type="spellEnd"/>
      <w:r w:rsidR="00617CA2" w:rsidRPr="00F0475C">
        <w:rPr>
          <w:rFonts w:cs="Tahoma"/>
          <w:szCs w:val="20"/>
        </w:rPr>
        <w:t xml:space="preserve">)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V; (</w:t>
      </w:r>
      <w:proofErr w:type="spellStart"/>
      <w:r w:rsidR="00617CA2" w:rsidRPr="00F0475C">
        <w:rPr>
          <w:rFonts w:cs="Tahoma"/>
          <w:szCs w:val="20"/>
        </w:rPr>
        <w:t>iv</w:t>
      </w:r>
      <w:proofErr w:type="spellEnd"/>
      <w:r w:rsidR="00617CA2" w:rsidRPr="00F0475C">
        <w:rPr>
          <w:rFonts w:cs="Tahoma"/>
          <w:szCs w:val="20"/>
        </w:rPr>
        <w:t xml:space="preserve">)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à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2A76C752" w14:textId="77777777" w:rsidR="003E6892" w:rsidRPr="003A0FDC" w:rsidRDefault="003E6892" w:rsidP="00A97B08">
      <w:pPr>
        <w:pStyle w:val="Level3"/>
        <w:numPr>
          <w:ilvl w:val="0"/>
          <w:numId w:val="0"/>
        </w:numPr>
        <w:ind w:left="1276"/>
        <w:rPr>
          <w:rFonts w:cs="Tahoma"/>
          <w:szCs w:val="20"/>
        </w:rPr>
      </w:pPr>
    </w:p>
    <w:p w14:paraId="29C9633E" w14:textId="77777777" w:rsidR="0063263C" w:rsidRPr="00F0475C" w:rsidRDefault="00AD6618" w:rsidP="00A97B08">
      <w:pPr>
        <w:pStyle w:val="Level1"/>
        <w:rPr>
          <w:rFonts w:cs="Tahoma"/>
          <w:b/>
          <w:szCs w:val="20"/>
        </w:rPr>
      </w:pPr>
      <w:bookmarkStart w:id="54" w:name="_DV_M64"/>
      <w:bookmarkStart w:id="55" w:name="_Toc280370536"/>
      <w:bookmarkStart w:id="56" w:name="_Toc349040592"/>
      <w:bookmarkStart w:id="57" w:name="_Toc351469177"/>
      <w:bookmarkStart w:id="58" w:name="_Toc352767479"/>
      <w:bookmarkStart w:id="59" w:name="_Toc355626566"/>
      <w:bookmarkEnd w:id="54"/>
      <w:r w:rsidRPr="003A0FDC">
        <w:rPr>
          <w:rFonts w:cs="Tahoma"/>
          <w:b/>
          <w:szCs w:val="20"/>
        </w:rPr>
        <w:t>OBJETO SOCIAL</w:t>
      </w:r>
      <w:r w:rsidRPr="007C3543">
        <w:rPr>
          <w:rFonts w:cs="Tahoma"/>
          <w:b/>
          <w:szCs w:val="20"/>
        </w:rPr>
        <w:t xml:space="preserve"> DA EMISSORA E </w:t>
      </w:r>
      <w:r w:rsidR="0063263C" w:rsidRPr="005746AE">
        <w:rPr>
          <w:rFonts w:cs="Tahoma"/>
          <w:b/>
          <w:szCs w:val="20"/>
        </w:rPr>
        <w:t>CARACTERÍSTICAS DA EMISSÃO</w:t>
      </w:r>
      <w:bookmarkEnd w:id="48"/>
      <w:bookmarkEnd w:id="55"/>
      <w:bookmarkEnd w:id="56"/>
      <w:bookmarkEnd w:id="57"/>
      <w:bookmarkEnd w:id="58"/>
      <w:bookmarkEnd w:id="59"/>
    </w:p>
    <w:p w14:paraId="2DF0FBD2" w14:textId="77777777" w:rsidR="0063263C" w:rsidRPr="00F0475C" w:rsidRDefault="0063263C" w:rsidP="00A97B08">
      <w:pPr>
        <w:pStyle w:val="Level2"/>
        <w:rPr>
          <w:rFonts w:cs="Tahoma"/>
          <w:b/>
          <w:szCs w:val="20"/>
        </w:rPr>
      </w:pPr>
      <w:bookmarkStart w:id="60" w:name="_DV_M65"/>
      <w:bookmarkEnd w:id="60"/>
      <w:r w:rsidRPr="00F0475C">
        <w:rPr>
          <w:rFonts w:cs="Tahoma"/>
          <w:b/>
          <w:szCs w:val="20"/>
        </w:rPr>
        <w:t>Objeto Social da Emissora</w:t>
      </w:r>
    </w:p>
    <w:p w14:paraId="10F966E8" w14:textId="77777777" w:rsidR="00605C69" w:rsidRPr="0049185C" w:rsidRDefault="0082295E" w:rsidP="00A97B08">
      <w:pPr>
        <w:pStyle w:val="Level3"/>
        <w:tabs>
          <w:tab w:val="num" w:pos="2127"/>
        </w:tabs>
        <w:ind w:left="1276"/>
        <w:rPr>
          <w:rFonts w:cs="Tahoma"/>
          <w:szCs w:val="20"/>
        </w:rPr>
      </w:pPr>
      <w:bookmarkStart w:id="61" w:name="_DV_M66"/>
      <w:bookmarkEnd w:id="61"/>
      <w:r w:rsidRPr="00621190">
        <w:rPr>
          <w:rFonts w:cs="Tahoma"/>
          <w:szCs w:val="20"/>
        </w:rPr>
        <w:t>A Emissora tem por objeto social</w:t>
      </w:r>
      <w:r w:rsidR="00823363">
        <w:rPr>
          <w:rFonts w:cs="Tahoma"/>
          <w:szCs w:val="20"/>
        </w:rPr>
        <w:t xml:space="preserve"> a participação nas </w:t>
      </w:r>
      <w:proofErr w:type="spellStart"/>
      <w:r w:rsidR="00823363">
        <w:rPr>
          <w:rFonts w:cs="Tahoma"/>
          <w:szCs w:val="20"/>
        </w:rPr>
        <w:t>SPEs</w:t>
      </w:r>
      <w:proofErr w:type="spellEnd"/>
      <w:r w:rsidR="00823363">
        <w:rPr>
          <w:rFonts w:cs="Tahoma"/>
          <w:szCs w:val="20"/>
        </w:rPr>
        <w:t xml:space="preserve"> na qualidade de acionista.</w:t>
      </w:r>
    </w:p>
    <w:p w14:paraId="4AED8DED" w14:textId="77777777" w:rsidR="0063263C" w:rsidRPr="0049185C" w:rsidRDefault="0063263C" w:rsidP="00A97B08">
      <w:pPr>
        <w:pStyle w:val="Level2"/>
        <w:rPr>
          <w:rFonts w:cs="Tahoma"/>
          <w:b/>
          <w:szCs w:val="20"/>
        </w:rPr>
      </w:pPr>
      <w:bookmarkStart w:id="62" w:name="_DV_M67"/>
      <w:bookmarkEnd w:id="62"/>
      <w:r w:rsidRPr="0049185C">
        <w:rPr>
          <w:rFonts w:cs="Tahoma"/>
          <w:b/>
          <w:szCs w:val="20"/>
        </w:rPr>
        <w:t>Número da Emissão</w:t>
      </w:r>
    </w:p>
    <w:p w14:paraId="166A870E" w14:textId="77777777" w:rsidR="0063263C" w:rsidRPr="00F0475C" w:rsidRDefault="0063263C" w:rsidP="00A97B08">
      <w:pPr>
        <w:pStyle w:val="Level3"/>
        <w:tabs>
          <w:tab w:val="num" w:pos="2127"/>
        </w:tabs>
        <w:ind w:left="1276"/>
        <w:rPr>
          <w:rFonts w:cs="Tahoma"/>
          <w:szCs w:val="20"/>
        </w:rPr>
      </w:pPr>
      <w:bookmarkStart w:id="63" w:name="_DV_M68"/>
      <w:bookmarkEnd w:id="63"/>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FCBE248" w14:textId="77777777" w:rsidR="0054702C" w:rsidRPr="00621190" w:rsidRDefault="0054702C" w:rsidP="00A97B08">
      <w:pPr>
        <w:pStyle w:val="Level2"/>
        <w:rPr>
          <w:rFonts w:cs="Tahoma"/>
          <w:b/>
          <w:szCs w:val="20"/>
        </w:rPr>
      </w:pPr>
      <w:bookmarkStart w:id="64" w:name="_DV_M69"/>
      <w:bookmarkStart w:id="65" w:name="_DV_M70"/>
      <w:bookmarkStart w:id="66" w:name="_DV_M72"/>
      <w:bookmarkEnd w:id="64"/>
      <w:bookmarkEnd w:id="65"/>
      <w:bookmarkEnd w:id="66"/>
      <w:r w:rsidRPr="00621190">
        <w:rPr>
          <w:rFonts w:cs="Tahoma"/>
          <w:b/>
          <w:szCs w:val="20"/>
        </w:rPr>
        <w:t>Data de Emissão</w:t>
      </w:r>
    </w:p>
    <w:p w14:paraId="1BB48E7E" w14:textId="77777777" w:rsidR="0054702C" w:rsidRPr="0049185C" w:rsidRDefault="0054702C" w:rsidP="00A97B08">
      <w:pPr>
        <w:pStyle w:val="Level3"/>
        <w:tabs>
          <w:tab w:val="num" w:pos="2127"/>
        </w:tabs>
        <w:ind w:left="1276"/>
        <w:rPr>
          <w:rFonts w:cs="Tahoma"/>
          <w:szCs w:val="20"/>
        </w:rPr>
      </w:pPr>
      <w:r w:rsidRPr="00CD4AA0">
        <w:rPr>
          <w:rFonts w:cs="Tahoma"/>
          <w:szCs w:val="20"/>
        </w:rPr>
        <w:t xml:space="preserve">Para todos os fins e efeitos, a data de </w:t>
      </w:r>
      <w:r w:rsidR="008360AD" w:rsidRPr="0049185C">
        <w:rPr>
          <w:rFonts w:cs="Tahoma"/>
          <w:szCs w:val="20"/>
        </w:rPr>
        <w:t xml:space="preserve">emissão das Debêntures é o dia </w:t>
      </w:r>
      <w:r w:rsidR="008D38AB" w:rsidRPr="0049185C">
        <w:rPr>
          <w:rFonts w:cs="Tahoma"/>
          <w:szCs w:val="20"/>
        </w:rPr>
        <w:t>[</w:t>
      </w:r>
      <w:r w:rsidR="004A0588">
        <w:rPr>
          <w:rFonts w:eastAsia="Arial Unicode MS" w:cs="Tahoma"/>
          <w:color w:val="000000" w:themeColor="text1"/>
          <w:szCs w:val="20"/>
        </w:rPr>
        <w:t>●</w:t>
      </w:r>
      <w:r w:rsidR="008D38AB" w:rsidRPr="0049185C">
        <w:rPr>
          <w:rFonts w:cs="Tahoma"/>
          <w:szCs w:val="20"/>
        </w:rPr>
        <w:t>]</w:t>
      </w:r>
      <w:r w:rsidR="006437F8" w:rsidRPr="0049185C">
        <w:rPr>
          <w:rFonts w:cs="Tahoma"/>
          <w:szCs w:val="20"/>
        </w:rPr>
        <w:t xml:space="preserve"> </w:t>
      </w:r>
      <w:r w:rsidRPr="0049185C">
        <w:rPr>
          <w:rFonts w:cs="Tahoma"/>
          <w:szCs w:val="20"/>
        </w:rPr>
        <w:t>de</w:t>
      </w:r>
      <w:r w:rsidR="000A0478" w:rsidRPr="0049185C">
        <w:rPr>
          <w:rFonts w:cs="Tahoma"/>
          <w:szCs w:val="20"/>
        </w:rPr>
        <w:t xml:space="preserve"> </w:t>
      </w:r>
      <w:r w:rsidR="00737211" w:rsidRPr="0049185C">
        <w:rPr>
          <w:rFonts w:cs="Tahoma"/>
          <w:szCs w:val="20"/>
        </w:rPr>
        <w:t>201</w:t>
      </w:r>
      <w:r w:rsidR="00522FA4" w:rsidRPr="0049185C">
        <w:rPr>
          <w:rFonts w:cs="Tahoma"/>
          <w:szCs w:val="20"/>
        </w:rPr>
        <w:t>9</w:t>
      </w:r>
      <w:r w:rsidR="00737211" w:rsidRPr="0049185C">
        <w:rPr>
          <w:rFonts w:cs="Tahoma"/>
          <w:szCs w:val="20"/>
        </w:rPr>
        <w:t> </w:t>
      </w:r>
      <w:r w:rsidRPr="0049185C">
        <w:rPr>
          <w:rFonts w:cs="Tahoma"/>
          <w:szCs w:val="20"/>
        </w:rPr>
        <w:t>(</w:t>
      </w:r>
      <w:r w:rsidR="00AF4179" w:rsidRPr="0049185C">
        <w:rPr>
          <w:rFonts w:cs="Tahoma"/>
          <w:szCs w:val="20"/>
        </w:rPr>
        <w:t>“</w:t>
      </w:r>
      <w:r w:rsidRPr="0049185C">
        <w:rPr>
          <w:rFonts w:cs="Tahoma"/>
          <w:szCs w:val="20"/>
          <w:u w:val="single"/>
        </w:rPr>
        <w:t>Data de Emissão</w:t>
      </w:r>
      <w:r w:rsidR="00AF4179" w:rsidRPr="0049185C">
        <w:rPr>
          <w:rFonts w:cs="Tahoma"/>
          <w:szCs w:val="20"/>
        </w:rPr>
        <w:t>”</w:t>
      </w:r>
      <w:r w:rsidRPr="0049185C">
        <w:rPr>
          <w:rFonts w:cs="Tahoma"/>
          <w:szCs w:val="20"/>
        </w:rPr>
        <w:t>).</w:t>
      </w:r>
    </w:p>
    <w:p w14:paraId="78CB434C" w14:textId="77777777" w:rsidR="0063263C" w:rsidRPr="0049185C" w:rsidRDefault="0063263C" w:rsidP="00A97B08">
      <w:pPr>
        <w:pStyle w:val="Level2"/>
        <w:rPr>
          <w:rFonts w:cs="Tahoma"/>
          <w:b/>
          <w:szCs w:val="20"/>
        </w:rPr>
      </w:pPr>
      <w:r w:rsidRPr="0049185C">
        <w:rPr>
          <w:rFonts w:cs="Tahoma"/>
          <w:b/>
          <w:szCs w:val="20"/>
        </w:rPr>
        <w:t>Número de Séries</w:t>
      </w:r>
    </w:p>
    <w:p w14:paraId="28E1BE69" w14:textId="77777777" w:rsidR="00557D21" w:rsidRPr="0049185C" w:rsidRDefault="0073138D" w:rsidP="00A97B08">
      <w:pPr>
        <w:pStyle w:val="Level3"/>
        <w:tabs>
          <w:tab w:val="num" w:pos="2268"/>
        </w:tabs>
        <w:ind w:left="1276"/>
        <w:rPr>
          <w:rFonts w:cs="Tahoma"/>
          <w:szCs w:val="20"/>
        </w:rPr>
      </w:pPr>
      <w:bookmarkStart w:id="67" w:name="_DV_M73"/>
      <w:bookmarkStart w:id="68" w:name="_Toc367387544"/>
      <w:bookmarkEnd w:id="67"/>
      <w:r w:rsidRPr="0049185C">
        <w:rPr>
          <w:rFonts w:cs="Tahoma"/>
          <w:szCs w:val="20"/>
        </w:rPr>
        <w:lastRenderedPageBreak/>
        <w:t>A Emissão será realizada em série única.</w:t>
      </w:r>
      <w:r w:rsidR="00522FA4" w:rsidRPr="0049185C">
        <w:rPr>
          <w:rFonts w:cs="Tahoma"/>
          <w:szCs w:val="20"/>
        </w:rPr>
        <w:t xml:space="preserve"> </w:t>
      </w:r>
      <w:bookmarkEnd w:id="68"/>
    </w:p>
    <w:p w14:paraId="77528919" w14:textId="77777777" w:rsidR="00C67A95" w:rsidRPr="0049185C" w:rsidRDefault="00C67A95" w:rsidP="00A97B08">
      <w:pPr>
        <w:pStyle w:val="Level2"/>
        <w:rPr>
          <w:rFonts w:cs="Tahoma"/>
          <w:b/>
          <w:szCs w:val="20"/>
        </w:rPr>
      </w:pPr>
      <w:r w:rsidRPr="0049185C">
        <w:rPr>
          <w:rFonts w:cs="Tahoma"/>
          <w:b/>
          <w:szCs w:val="20"/>
        </w:rPr>
        <w:t>Valor Total da Emissão</w:t>
      </w:r>
    </w:p>
    <w:p w14:paraId="346284CF" w14:textId="77777777" w:rsidR="00C67A95" w:rsidRPr="007C3543" w:rsidRDefault="00A52786" w:rsidP="00A97B08">
      <w:pPr>
        <w:pStyle w:val="Level3"/>
        <w:tabs>
          <w:tab w:val="num" w:pos="2127"/>
        </w:tabs>
        <w:ind w:left="1276"/>
        <w:rPr>
          <w:rFonts w:cs="Tahoma"/>
          <w:szCs w:val="20"/>
        </w:rPr>
      </w:pPr>
      <w:bookmarkStart w:id="69"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73138D" w:rsidRPr="0049185C">
        <w:rPr>
          <w:rFonts w:cs="Tahoma"/>
          <w:szCs w:val="20"/>
        </w:rPr>
        <w:t>R$</w:t>
      </w:r>
      <w:r w:rsidR="008D38AB" w:rsidRPr="0049185C">
        <w:rPr>
          <w:rFonts w:cs="Tahoma"/>
          <w:szCs w:val="20"/>
        </w:rPr>
        <w:t> </w:t>
      </w:r>
      <w:r w:rsidR="00D40756">
        <w:rPr>
          <w:rFonts w:cs="Tahoma"/>
          <w:szCs w:val="20"/>
        </w:rPr>
        <w:t>87</w:t>
      </w:r>
      <w:r w:rsidR="0073138D" w:rsidRPr="0049185C">
        <w:rPr>
          <w:rFonts w:cs="Tahoma"/>
          <w:szCs w:val="20"/>
        </w:rPr>
        <w:t>.</w:t>
      </w:r>
      <w:r w:rsidR="00D40756">
        <w:rPr>
          <w:rFonts w:cs="Tahoma"/>
          <w:szCs w:val="20"/>
        </w:rPr>
        <w:t>0</w:t>
      </w:r>
      <w:r w:rsidR="0073138D" w:rsidRPr="0049185C">
        <w:rPr>
          <w:rFonts w:cs="Tahoma"/>
          <w:szCs w:val="20"/>
        </w:rPr>
        <w:t>00.000,00 (</w:t>
      </w:r>
      <w:r w:rsidR="00D40756">
        <w:rPr>
          <w:rFonts w:cs="Tahoma"/>
          <w:szCs w:val="20"/>
        </w:rPr>
        <w:t xml:space="preserve">oitenta e sete </w:t>
      </w:r>
      <w:r w:rsidR="0073138D" w:rsidRPr="0049185C">
        <w:rPr>
          <w:rFonts w:cs="Tahoma"/>
          <w:szCs w:val="20"/>
        </w:rPr>
        <w:t xml:space="preserve">milhões </w:t>
      </w:r>
      <w:r w:rsidR="00D40756">
        <w:rPr>
          <w:rFonts w:cs="Tahoma"/>
          <w:szCs w:val="20"/>
        </w:rPr>
        <w:t>d</w:t>
      </w:r>
      <w:r w:rsidR="0073138D" w:rsidRPr="0049185C">
        <w:rPr>
          <w:rFonts w:cs="Tahoma"/>
          <w:szCs w:val="20"/>
        </w:rPr>
        <w:t>e reais)</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69"/>
      <w:r w:rsidR="006726ED">
        <w:rPr>
          <w:rFonts w:cs="Tahoma"/>
          <w:szCs w:val="20"/>
        </w:rPr>
        <w:t xml:space="preserve"> </w:t>
      </w:r>
    </w:p>
    <w:p w14:paraId="428DD570" w14:textId="77777777" w:rsidR="0063263C" w:rsidRPr="00F0475C" w:rsidRDefault="0063263C" w:rsidP="00A97B08">
      <w:pPr>
        <w:pStyle w:val="Level2"/>
        <w:rPr>
          <w:rFonts w:cs="Tahoma"/>
          <w:b/>
          <w:szCs w:val="20"/>
        </w:rPr>
      </w:pPr>
      <w:bookmarkStart w:id="70" w:name="_DV_M74"/>
      <w:bookmarkEnd w:id="70"/>
      <w:r w:rsidRPr="005746AE">
        <w:rPr>
          <w:rFonts w:cs="Tahoma"/>
          <w:b/>
          <w:szCs w:val="20"/>
        </w:rPr>
        <w:t>Colocação e Procedimento de Distribuição</w:t>
      </w:r>
    </w:p>
    <w:p w14:paraId="5641F42A" w14:textId="77777777" w:rsidR="00B905B4" w:rsidRPr="00621190" w:rsidRDefault="00B905B4" w:rsidP="00A97B08">
      <w:pPr>
        <w:pStyle w:val="Level3"/>
        <w:ind w:left="1276"/>
        <w:rPr>
          <w:rFonts w:cs="Tahoma"/>
          <w:szCs w:val="20"/>
        </w:rPr>
      </w:pPr>
      <w:bookmarkStart w:id="71" w:name="_DV_M75"/>
      <w:bookmarkStart w:id="72" w:name="_Ref456375867"/>
      <w:bookmarkStart w:id="73" w:name="_Ref447136239"/>
      <w:bookmarkEnd w:id="71"/>
      <w:r w:rsidRPr="00F0475C">
        <w:rPr>
          <w:rFonts w:cs="Tahoma"/>
          <w:szCs w:val="20"/>
        </w:rPr>
        <w:t>As Debêntures serão objeto de distribuição pública, com esforços restritos de distribuição, nos termos da Instrução CVM 476, com intermediação de 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t>(</w:t>
      </w:r>
      <w:r w:rsidRPr="0049185C">
        <w:rPr>
          <w:rFonts w:cs="Tahoma"/>
          <w:szCs w:val="20"/>
        </w:rPr>
        <w:t>“</w:t>
      </w:r>
      <w:r w:rsidRPr="00CF4346">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R$</w:t>
      </w:r>
      <w:r w:rsidR="00E8724F" w:rsidRPr="00F0475C">
        <w:rPr>
          <w:rFonts w:cs="Tahoma"/>
          <w:szCs w:val="20"/>
        </w:rPr>
        <w:t> </w:t>
      </w:r>
      <w:r w:rsidRPr="00B851B8">
        <w:rPr>
          <w:rFonts w:cs="Tahoma"/>
          <w:szCs w:val="20"/>
        </w:rPr>
        <w:t>87</w:t>
      </w:r>
      <w:r w:rsidR="00D40756">
        <w:rPr>
          <w:rFonts w:cs="Tahoma"/>
          <w:szCs w:val="20"/>
        </w:rPr>
        <w:t>.0</w:t>
      </w:r>
      <w:r w:rsidRPr="00B851B8">
        <w:rPr>
          <w:rFonts w:cs="Tahoma"/>
          <w:szCs w:val="20"/>
        </w:rPr>
        <w:t>00.000,00 (</w:t>
      </w:r>
      <w:r w:rsidR="00D40756">
        <w:rPr>
          <w:rFonts w:cs="Tahoma"/>
          <w:szCs w:val="20"/>
        </w:rPr>
        <w:t xml:space="preserve">oitenta e sente </w:t>
      </w:r>
      <w:r w:rsidRPr="00B851B8">
        <w:rPr>
          <w:rFonts w:cs="Tahoma"/>
          <w:szCs w:val="20"/>
        </w:rPr>
        <w:t xml:space="preserve">milhões </w:t>
      </w:r>
      <w:r w:rsidR="00D40756">
        <w:rPr>
          <w:rFonts w:cs="Tahoma"/>
          <w:szCs w:val="20"/>
        </w:rPr>
        <w:t>d</w:t>
      </w:r>
      <w:r w:rsidRPr="00B851B8">
        <w:rPr>
          <w:rFonts w:cs="Tahoma"/>
          <w:szCs w:val="20"/>
        </w:rPr>
        <w:t>e reais)</w:t>
      </w:r>
      <w:r w:rsidR="00AB3E46" w:rsidRPr="00B851B8">
        <w:rPr>
          <w:rFonts w:cs="Tahoma"/>
          <w:szCs w:val="20"/>
        </w:rPr>
        <w:t>.</w:t>
      </w:r>
      <w:r w:rsidR="006726ED">
        <w:rPr>
          <w:rFonts w:cs="Tahoma"/>
          <w:szCs w:val="20"/>
        </w:rPr>
        <w:t xml:space="preserve"> </w:t>
      </w:r>
    </w:p>
    <w:p w14:paraId="3B40DE3A" w14:textId="77777777" w:rsidR="00B905B4" w:rsidRPr="00F0475C" w:rsidRDefault="00616138" w:rsidP="00A97B08">
      <w:pPr>
        <w:pStyle w:val="Level3"/>
        <w:ind w:left="1276"/>
        <w:rPr>
          <w:rFonts w:cs="Tahoma"/>
          <w:szCs w:val="20"/>
        </w:rPr>
      </w:pPr>
      <w:bookmarkStart w:id="74" w:name="_DV_M76"/>
      <w:bookmarkStart w:id="75" w:name="_DV_M78"/>
      <w:bookmarkEnd w:id="72"/>
      <w:bookmarkEnd w:id="73"/>
      <w:bookmarkEnd w:id="74"/>
      <w:bookmarkEnd w:id="75"/>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w:t>
      </w:r>
      <w:r w:rsidR="000F3B11" w:rsidRPr="00FD21D8">
        <w:rPr>
          <w:rFonts w:cs="Tahoma"/>
          <w:szCs w:val="20"/>
        </w:rPr>
        <w:t>Instrumento Particular de Contrato de Coordenação e Distribuição Pública, com Esforços Restritos de Distribuição, Sob Regime de Garantia Firme de Colocação, da 1ª (Primeira) Emissão de Debêntures Simples, Não Conversíveis em Ações, da Espécie com Garantia Real, com Garantia Adicional Fidejussória, em Série Única, da Babilônia Holding S.A.</w:t>
      </w:r>
      <w:r w:rsidR="00B905B4" w:rsidRPr="005746AE">
        <w:rPr>
          <w:rFonts w:cs="Tahoma"/>
          <w:szCs w:val="20"/>
        </w:rPr>
        <w:t>” (“</w:t>
      </w:r>
      <w:r w:rsidR="00B905B4" w:rsidRPr="00F0475C">
        <w:rPr>
          <w:rFonts w:cs="Tahoma"/>
          <w:szCs w:val="20"/>
          <w:u w:val="single"/>
        </w:rPr>
        <w:t>Contrato de Distribuição</w:t>
      </w:r>
      <w:r w:rsidR="00B905B4" w:rsidRPr="00F0475C">
        <w:rPr>
          <w:rFonts w:cs="Tahoma"/>
          <w:szCs w:val="20"/>
        </w:rPr>
        <w:t>”), a ser celebrado entre a Emissora</w:t>
      </w:r>
      <w:r w:rsidR="000F3B11">
        <w:rPr>
          <w:rFonts w:cs="Tahoma"/>
          <w:szCs w:val="20"/>
        </w:rPr>
        <w:t>, a Fiadora</w:t>
      </w:r>
      <w:r w:rsidR="00B905B4" w:rsidRPr="00F0475C">
        <w:rPr>
          <w:rFonts w:cs="Tahoma"/>
          <w:szCs w:val="20"/>
        </w:rPr>
        <w:t xml:space="preserve"> e </w:t>
      </w:r>
      <w:r w:rsidR="00E8724F" w:rsidRPr="00F0475C">
        <w:rPr>
          <w:rFonts w:cs="Tahoma"/>
          <w:szCs w:val="20"/>
        </w:rPr>
        <w:t>o Coordenador Líder</w:t>
      </w:r>
      <w:r w:rsidR="00B905B4" w:rsidRPr="00F0475C">
        <w:rPr>
          <w:rFonts w:cs="Tahoma"/>
          <w:szCs w:val="20"/>
        </w:rPr>
        <w:t>.</w:t>
      </w:r>
    </w:p>
    <w:p w14:paraId="429A3149" w14:textId="77777777" w:rsidR="006C6E8E" w:rsidRPr="007C3543" w:rsidRDefault="006C6E8E" w:rsidP="00A97B08">
      <w:pPr>
        <w:pStyle w:val="Level3"/>
        <w:ind w:left="1276"/>
        <w:rPr>
          <w:rFonts w:cs="Tahoma"/>
          <w:szCs w:val="20"/>
        </w:rPr>
      </w:pPr>
      <w:r w:rsidRPr="00621190">
        <w:rPr>
          <w:rFonts w:cs="Tahoma"/>
          <w:szCs w:val="20"/>
        </w:rPr>
        <w:t xml:space="preserve">Será adotado o procedimento de coleta de intenções de investimento dos potenciais investidores </w:t>
      </w:r>
      <w:r w:rsidR="00E8724F" w:rsidRPr="00621190">
        <w:rPr>
          <w:rFonts w:cs="Tahoma"/>
          <w:szCs w:val="20"/>
        </w:rPr>
        <w:t>nas Debêntures,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CF4346">
        <w:rPr>
          <w:u w:val="single"/>
        </w:rPr>
        <w:t xml:space="preserve">Procedimento de </w:t>
      </w:r>
      <w:proofErr w:type="spellStart"/>
      <w:r w:rsidRPr="00CF4346">
        <w:rPr>
          <w:i/>
          <w:u w:val="single"/>
        </w:rPr>
        <w:t>Bookbuilding</w:t>
      </w:r>
      <w:proofErr w:type="spellEnd"/>
      <w:r w:rsidRPr="003A0FDC">
        <w:rPr>
          <w:rFonts w:cs="Tahoma"/>
          <w:szCs w:val="20"/>
        </w:rPr>
        <w:t xml:space="preserve">”). O resultado do Procedimento de </w:t>
      </w:r>
      <w:proofErr w:type="spellStart"/>
      <w:r w:rsidRPr="007C3543">
        <w:rPr>
          <w:rFonts w:cs="Tahoma"/>
          <w:i/>
          <w:szCs w:val="20"/>
        </w:rPr>
        <w:t>Bookbuildi</w:t>
      </w:r>
      <w:r w:rsidRPr="005746AE">
        <w:rPr>
          <w:rFonts w:cs="Tahoma"/>
          <w:i/>
          <w:szCs w:val="20"/>
        </w:rPr>
        <w:t>ng</w:t>
      </w:r>
      <w:proofErr w:type="spellEnd"/>
      <w:r w:rsidRPr="00F0475C">
        <w:rPr>
          <w:rFonts w:cs="Tahoma"/>
          <w:szCs w:val="20"/>
        </w:rPr>
        <w:t xml:space="preserve"> será ratificado por meio de aditamento a esta Escritura</w:t>
      </w:r>
      <w:r w:rsidR="004C2711">
        <w:rPr>
          <w:rFonts w:cs="Tahoma"/>
          <w:szCs w:val="20"/>
        </w:rPr>
        <w:t xml:space="preserve">, nos termos do </w:t>
      </w:r>
      <w:r w:rsidR="004C2711" w:rsidRPr="0049185C">
        <w:rPr>
          <w:rFonts w:cs="Tahoma"/>
          <w:szCs w:val="20"/>
          <w:u w:val="single"/>
        </w:rPr>
        <w:t>Anexo I</w:t>
      </w:r>
      <w:r w:rsidR="004C2711">
        <w:rPr>
          <w:rFonts w:cs="Tahoma"/>
          <w:szCs w:val="20"/>
        </w:rPr>
        <w:t xml:space="preserve"> à presente Escritura de Emissão</w:t>
      </w:r>
      <w:r w:rsidRPr="003A0FDC">
        <w:rPr>
          <w:rFonts w:cs="Tahoma"/>
          <w:szCs w:val="20"/>
        </w:rPr>
        <w:t xml:space="preserve"> (“</w:t>
      </w:r>
      <w:r w:rsidRPr="003A0FDC">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e levado a registro nos demais cartórios de Registro de Títulos e Documentos competentes, conforme termos desta Escritura</w:t>
      </w:r>
      <w:r w:rsidR="00FC64C3" w:rsidRPr="003A0FDC" w:rsidDel="00FC64C3">
        <w:rPr>
          <w:rFonts w:cs="Tahoma"/>
          <w:szCs w:val="20"/>
        </w:rPr>
        <w:t xml:space="preserve"> </w:t>
      </w:r>
      <w:r w:rsidRPr="00F0475C">
        <w:rPr>
          <w:rFonts w:cs="Tahoma"/>
          <w:szCs w:val="20"/>
        </w:rPr>
        <w:t>no prazo de até</w:t>
      </w:r>
      <w:r w:rsidR="00FC64C3">
        <w:rPr>
          <w:rFonts w:cs="Tahoma"/>
          <w:szCs w:val="20"/>
        </w:rPr>
        <w:t xml:space="preserve"> </w:t>
      </w:r>
      <w:r w:rsidR="000F3B11">
        <w:rPr>
          <w:rFonts w:cs="Tahoma"/>
          <w:szCs w:val="20"/>
        </w:rPr>
        <w:t>20</w:t>
      </w:r>
      <w:r w:rsidRPr="003A0FDC">
        <w:rPr>
          <w:rFonts w:cs="Tahoma"/>
          <w:szCs w:val="20"/>
        </w:rPr>
        <w:t xml:space="preserve"> (</w:t>
      </w:r>
      <w:r w:rsidR="000F3B11">
        <w:rPr>
          <w:rFonts w:cs="Tahoma"/>
          <w:szCs w:val="20"/>
        </w:rPr>
        <w:t>vinte</w:t>
      </w:r>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contados da realização do Procedimento de </w:t>
      </w:r>
      <w:proofErr w:type="spellStart"/>
      <w:r w:rsidRPr="007C3543">
        <w:rPr>
          <w:rFonts w:cs="Tahoma"/>
          <w:i/>
          <w:szCs w:val="20"/>
        </w:rPr>
        <w:t>Bookbuilding</w:t>
      </w:r>
      <w:proofErr w:type="spellEnd"/>
      <w:r w:rsidRPr="005746AE">
        <w:rPr>
          <w:rFonts w:cs="Tahoma"/>
          <w:szCs w:val="20"/>
        </w:rPr>
        <w:t xml:space="preserve">, </w:t>
      </w:r>
      <w:r w:rsidR="001E0007" w:rsidRPr="001E0007">
        <w:rPr>
          <w:rFonts w:cs="Tahoma"/>
          <w:szCs w:val="20"/>
        </w:rPr>
        <w:t xml:space="preserve">estando as Partes autorizadas e obrigadas a celebrar o Aditamento </w:t>
      </w:r>
      <w:r w:rsidRPr="005746AE">
        <w:rPr>
          <w:rFonts w:cs="Tahoma"/>
          <w:szCs w:val="20"/>
        </w:rPr>
        <w:t xml:space="preserve">sem a necessidade de realização de deliberação societária pela Emissora (exceto se exigido pela </w:t>
      </w:r>
      <w:r w:rsidR="00FC64C3">
        <w:rPr>
          <w:rStyle w:val="DeltaViewInsertion"/>
          <w:rFonts w:cs="Tahoma"/>
          <w:color w:val="auto"/>
          <w:kern w:val="0"/>
          <w:szCs w:val="20"/>
          <w:u w:val="none"/>
        </w:rPr>
        <w:t>JUCESP</w:t>
      </w:r>
      <w:r w:rsidRPr="003A0FDC">
        <w:rPr>
          <w:rFonts w:cs="Tahoma"/>
          <w:szCs w:val="20"/>
        </w:rPr>
        <w:t xml:space="preserve"> para registro do Aditamento) e de Assembleia Geral de Debenturistas. </w:t>
      </w:r>
    </w:p>
    <w:p w14:paraId="30618BAC" w14:textId="77777777" w:rsidR="006C6E8E" w:rsidRPr="00621190" w:rsidRDefault="006C6E8E" w:rsidP="00A97B08">
      <w:pPr>
        <w:pStyle w:val="Level3"/>
        <w:ind w:left="1276"/>
        <w:rPr>
          <w:rFonts w:cs="Tahoma"/>
          <w:szCs w:val="20"/>
        </w:rPr>
      </w:pPr>
      <w:r w:rsidRPr="005746AE">
        <w:rPr>
          <w:rFonts w:cs="Tahoma"/>
          <w:szCs w:val="20"/>
        </w:rPr>
        <w:t>A distribuição pública terá como público alvo Investidores Profissionais.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w:t>
      </w:r>
      <w:proofErr w:type="spellStart"/>
      <w:r w:rsidRPr="00F0475C">
        <w:rPr>
          <w:rFonts w:cs="Tahoma"/>
          <w:szCs w:val="20"/>
        </w:rPr>
        <w:t>ii</w:t>
      </w:r>
      <w:proofErr w:type="spellEnd"/>
      <w:r w:rsidRPr="00F0475C">
        <w:rPr>
          <w:rFonts w:cs="Tahoma"/>
          <w:szCs w:val="20"/>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29380A45" w14:textId="77777777" w:rsidR="006C6E8E" w:rsidRPr="00F0475C" w:rsidRDefault="00FC64C3" w:rsidP="00A97B08">
      <w:pPr>
        <w:pStyle w:val="Level3"/>
        <w:ind w:left="1276"/>
        <w:rPr>
          <w:rFonts w:cs="Tahoma"/>
          <w:szCs w:val="20"/>
        </w:rPr>
      </w:pPr>
      <w:r w:rsidRPr="00FC64C3">
        <w:rPr>
          <w:rFonts w:cs="Tahoma"/>
          <w:szCs w:val="20"/>
        </w:rPr>
        <w:lastRenderedPageBreak/>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perante a ANBIMA, mas que poderá ser registrada na ANBIMA, exclusivamente para fins de envio de informações para base dados até o encerramento da Oferta, desde que expedidas diretrizes específicas nesse sentido pelo Conselho de Regulação e Melhores Práticas da ANBIMA; (</w:t>
      </w:r>
      <w:proofErr w:type="spellStart"/>
      <w:r w:rsidR="006C6E8E" w:rsidRPr="00F0475C">
        <w:rPr>
          <w:rFonts w:cs="Tahoma"/>
          <w:szCs w:val="20"/>
        </w:rPr>
        <w:t>ii</w:t>
      </w:r>
      <w:proofErr w:type="spellEnd"/>
      <w:r w:rsidR="006C6E8E" w:rsidRPr="00F0475C">
        <w:rPr>
          <w:rFonts w:cs="Tahoma"/>
          <w:szCs w:val="20"/>
        </w:rPr>
        <w:t>) as Debêntures estão sujeitas às restrições de negociação previstas na Instrução CVM 476 e nesta Escritura; e (</w:t>
      </w:r>
      <w:proofErr w:type="spellStart"/>
      <w:r w:rsidR="006C6E8E" w:rsidRPr="00F0475C">
        <w:rPr>
          <w:rFonts w:cs="Tahoma"/>
          <w:szCs w:val="20"/>
        </w:rPr>
        <w:t>iii</w:t>
      </w:r>
      <w:proofErr w:type="spellEnd"/>
      <w:r w:rsidR="006C6E8E" w:rsidRPr="00F0475C">
        <w:rPr>
          <w:rFonts w:cs="Tahoma"/>
          <w:szCs w:val="20"/>
        </w:rPr>
        <w:t>) efetuou sua própria análise com relação à qualidade e riscos das Debêntures e da Emissora.</w:t>
      </w:r>
    </w:p>
    <w:p w14:paraId="65EEC92A" w14:textId="77777777" w:rsidR="006C6E8E" w:rsidRPr="00F0475C" w:rsidRDefault="006C6E8E" w:rsidP="00A97B08">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proofErr w:type="spellStart"/>
      <w:r w:rsidRPr="00F0475C">
        <w:rPr>
          <w:rFonts w:cs="Tahoma"/>
          <w:i/>
          <w:szCs w:val="20"/>
        </w:rPr>
        <w:t>Bookbuilding</w:t>
      </w:r>
      <w:proofErr w:type="spellEnd"/>
      <w:r w:rsidRPr="00F0475C">
        <w:rPr>
          <w:rFonts w:cs="Tahoma"/>
          <w:szCs w:val="20"/>
        </w:rPr>
        <w:t xml:space="preserve"> e o plano de distribuição nos termos da Instrução CVM 476, tendo como público alvo os Investidores Profissionais.</w:t>
      </w:r>
    </w:p>
    <w:p w14:paraId="14A830C5" w14:textId="77777777" w:rsidR="006C6E8E" w:rsidRPr="00621190" w:rsidRDefault="006C6E8E" w:rsidP="00A97B08">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1363A73F" w14:textId="77777777" w:rsidR="00446647" w:rsidRDefault="006C6E8E" w:rsidP="00A97B08">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76" w:name="_DV_M79"/>
      <w:bookmarkEnd w:id="76"/>
      <w:r w:rsidR="00446647" w:rsidRPr="0049185C">
        <w:rPr>
          <w:rFonts w:cs="Tahoma"/>
          <w:szCs w:val="20"/>
        </w:rPr>
        <w:t xml:space="preserve"> </w:t>
      </w:r>
    </w:p>
    <w:p w14:paraId="7113DFC5" w14:textId="77777777" w:rsidR="004C2711" w:rsidRPr="003A0FDC" w:rsidRDefault="004C2711" w:rsidP="00A97B08">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227C7823" w14:textId="77777777" w:rsidR="0063263C" w:rsidRPr="00F0475C" w:rsidRDefault="0063263C" w:rsidP="00A97B08">
      <w:pPr>
        <w:pStyle w:val="Level2"/>
        <w:rPr>
          <w:rFonts w:cs="Tahoma"/>
          <w:b/>
          <w:szCs w:val="20"/>
        </w:rPr>
      </w:pPr>
      <w:bookmarkStart w:id="77" w:name="_DV_M95"/>
      <w:bookmarkEnd w:id="77"/>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proofErr w:type="spellStart"/>
      <w:r w:rsidR="00D51905" w:rsidRPr="00F0475C">
        <w:rPr>
          <w:rFonts w:cs="Tahoma"/>
          <w:b/>
          <w:szCs w:val="20"/>
        </w:rPr>
        <w:t>Escriturador</w:t>
      </w:r>
      <w:proofErr w:type="spellEnd"/>
    </w:p>
    <w:p w14:paraId="1C199C07" w14:textId="77777777" w:rsidR="0063263C" w:rsidRPr="0049185C" w:rsidRDefault="00011453" w:rsidP="00A97B08">
      <w:pPr>
        <w:pStyle w:val="Level3"/>
        <w:tabs>
          <w:tab w:val="num" w:pos="2127"/>
        </w:tabs>
        <w:ind w:left="1276"/>
        <w:rPr>
          <w:rFonts w:cs="Tahoma"/>
          <w:szCs w:val="20"/>
        </w:rPr>
      </w:pPr>
      <w:bookmarkStart w:id="78" w:name="_DV_M96"/>
      <w:bookmarkEnd w:id="78"/>
      <w:r w:rsidRPr="00F0475C">
        <w:rPr>
          <w:rFonts w:cs="Tahoma"/>
          <w:szCs w:val="20"/>
        </w:rPr>
        <w:t xml:space="preserve">O banco liquidante e o </w:t>
      </w:r>
      <w:proofErr w:type="spellStart"/>
      <w:r w:rsidRPr="00F0475C">
        <w:rPr>
          <w:rFonts w:cs="Tahoma"/>
          <w:szCs w:val="20"/>
        </w:rPr>
        <w:t>escriturador</w:t>
      </w:r>
      <w:proofErr w:type="spellEnd"/>
      <w:r w:rsidRPr="00F0475C">
        <w:rPr>
          <w:rFonts w:cs="Tahoma"/>
          <w:szCs w:val="20"/>
        </w:rPr>
        <w:t xml:space="preserve"> da presente Emissão é o </w:t>
      </w:r>
      <w:r w:rsidR="00C80981" w:rsidRPr="00F0475C">
        <w:rPr>
          <w:rFonts w:cs="Tahoma"/>
          <w:szCs w:val="20"/>
        </w:rPr>
        <w:t>[●]</w:t>
      </w:r>
      <w:r w:rsidR="001D3AFE" w:rsidRPr="00F0475C">
        <w:rPr>
          <w:rFonts w:cs="Tahoma"/>
          <w:szCs w:val="20"/>
        </w:rPr>
        <w:t xml:space="preserve">, instituição financeira com sede na </w:t>
      </w:r>
      <w:r w:rsidR="00C80981" w:rsidRPr="00621190">
        <w:rPr>
          <w:rFonts w:cs="Tahoma"/>
          <w:szCs w:val="20"/>
        </w:rPr>
        <w:t xml:space="preserve">[●], </w:t>
      </w:r>
      <w:r w:rsidR="001D3AFE" w:rsidRPr="00621190">
        <w:rPr>
          <w:rFonts w:cs="Tahoma"/>
          <w:szCs w:val="20"/>
        </w:rPr>
        <w:t xml:space="preserve">Cidade de </w:t>
      </w:r>
      <w:r w:rsidR="00C80981" w:rsidRPr="00621190">
        <w:rPr>
          <w:rFonts w:cs="Tahoma"/>
          <w:szCs w:val="20"/>
        </w:rPr>
        <w:t>[</w:t>
      </w:r>
      <w:r w:rsidR="00C80981" w:rsidRPr="00A4431E">
        <w:rPr>
          <w:rFonts w:cs="Tahoma"/>
          <w:szCs w:val="20"/>
        </w:rPr>
        <w:t>●]</w:t>
      </w:r>
      <w:r w:rsidR="001D3AFE" w:rsidRPr="00A4431E">
        <w:rPr>
          <w:rFonts w:cs="Tahoma"/>
          <w:szCs w:val="20"/>
        </w:rPr>
        <w:t xml:space="preserve">, Estado de </w:t>
      </w:r>
      <w:r w:rsidR="00C80981" w:rsidRPr="00A4431E">
        <w:rPr>
          <w:rFonts w:cs="Tahoma"/>
          <w:szCs w:val="20"/>
        </w:rPr>
        <w:t>[●]</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 xml:space="preserve">sob nº </w:t>
      </w:r>
      <w:r w:rsidR="00C80981" w:rsidRPr="00CD4AA0">
        <w:rPr>
          <w:rFonts w:cs="Tahoma"/>
          <w:szCs w:val="20"/>
        </w:rPr>
        <w:t>[</w:t>
      </w:r>
      <w:r w:rsidR="00C80981" w:rsidRPr="0049185C">
        <w:rPr>
          <w:rFonts w:cs="Tahoma"/>
          <w:szCs w:val="20"/>
        </w:rPr>
        <w:t xml:space="preserve">●] </w:t>
      </w:r>
      <w:r w:rsidRPr="0049185C">
        <w:rPr>
          <w:rFonts w:cs="Tahoma"/>
          <w:szCs w:val="20"/>
        </w:rPr>
        <w:t>(“</w:t>
      </w:r>
      <w:r w:rsidRPr="0049185C">
        <w:rPr>
          <w:rFonts w:cs="Tahoma"/>
          <w:szCs w:val="20"/>
          <w:u w:val="single"/>
        </w:rPr>
        <w:t xml:space="preserve">Banco Liquidante e </w:t>
      </w:r>
      <w:proofErr w:type="spellStart"/>
      <w:r w:rsidRPr="0049185C">
        <w:rPr>
          <w:rFonts w:cs="Tahoma"/>
          <w:szCs w:val="20"/>
          <w:u w:val="single"/>
        </w:rPr>
        <w:t>Escriturador</w:t>
      </w:r>
      <w:proofErr w:type="spellEnd"/>
      <w:r w:rsidRPr="0049185C">
        <w:rPr>
          <w:rFonts w:cs="Tahoma"/>
          <w:szCs w:val="20"/>
        </w:rPr>
        <w:t>”, cuja definição inclui qualquer outra instituição que venha a suceder o Banco Liquidante</w:t>
      </w:r>
      <w:r w:rsidR="00667774" w:rsidRPr="0049185C">
        <w:rPr>
          <w:rFonts w:cs="Tahoma"/>
          <w:szCs w:val="20"/>
        </w:rPr>
        <w:t xml:space="preserve"> e </w:t>
      </w:r>
      <w:proofErr w:type="spellStart"/>
      <w:r w:rsidR="00667774" w:rsidRPr="0049185C">
        <w:rPr>
          <w:rFonts w:cs="Tahoma"/>
          <w:szCs w:val="20"/>
        </w:rPr>
        <w:t>Escriturador</w:t>
      </w:r>
      <w:proofErr w:type="spellEnd"/>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 xml:space="preserve">Banco Liquidante e </w:t>
      </w:r>
      <w:proofErr w:type="spellStart"/>
      <w:r w:rsidRPr="0049185C">
        <w:rPr>
          <w:rFonts w:cs="Tahoma"/>
          <w:szCs w:val="20"/>
        </w:rPr>
        <w:t>Escriturador</w:t>
      </w:r>
      <w:proofErr w:type="spellEnd"/>
      <w:r w:rsidR="00D5461E" w:rsidRPr="0049185C">
        <w:rPr>
          <w:rFonts w:cs="Tahoma"/>
          <w:szCs w:val="20"/>
        </w:rPr>
        <w:t xml:space="preserve"> </w:t>
      </w:r>
      <w:r w:rsidR="001A48BE" w:rsidRPr="0049185C">
        <w:rPr>
          <w:rFonts w:cs="Tahoma"/>
          <w:szCs w:val="20"/>
        </w:rPr>
        <w:t xml:space="preserve">será responsável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 xml:space="preserve">Banco Liquidante e </w:t>
      </w:r>
      <w:proofErr w:type="spellStart"/>
      <w:r w:rsidR="00CB1ABD" w:rsidRPr="0049185C">
        <w:rPr>
          <w:rFonts w:cs="Tahoma"/>
          <w:szCs w:val="20"/>
        </w:rPr>
        <w:t>Escriturador</w:t>
      </w:r>
      <w:proofErr w:type="spellEnd"/>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49185C">
        <w:rPr>
          <w:rFonts w:cs="Tahoma"/>
          <w:szCs w:val="20"/>
        </w:rPr>
        <w:t>Cláusula </w:t>
      </w:r>
      <w:r w:rsidR="00653543" w:rsidRPr="0049185C">
        <w:rPr>
          <w:rFonts w:cs="Tahoma"/>
          <w:szCs w:val="20"/>
        </w:rPr>
        <w:t>8</w:t>
      </w:r>
      <w:r w:rsidR="00B65429" w:rsidRPr="0049185C">
        <w:rPr>
          <w:rFonts w:cs="Tahoma"/>
          <w:szCs w:val="20"/>
        </w:rPr>
        <w:t xml:space="preserve"> abaixo</w:t>
      </w:r>
      <w:r w:rsidR="007F65CB" w:rsidRPr="0049185C">
        <w:rPr>
          <w:rFonts w:cs="Tahoma"/>
          <w:szCs w:val="20"/>
        </w:rPr>
        <w:t>.</w:t>
      </w:r>
    </w:p>
    <w:p w14:paraId="1D836CB2" w14:textId="77777777" w:rsidR="0063263C" w:rsidRPr="0049185C" w:rsidRDefault="0063263C" w:rsidP="00A97B08">
      <w:pPr>
        <w:pStyle w:val="Level2"/>
        <w:rPr>
          <w:rFonts w:cs="Tahoma"/>
          <w:b/>
          <w:szCs w:val="20"/>
        </w:rPr>
      </w:pPr>
      <w:bookmarkStart w:id="79" w:name="_DV_M97"/>
      <w:bookmarkStart w:id="80" w:name="_Ref447070958"/>
      <w:bookmarkEnd w:id="79"/>
      <w:r w:rsidRPr="0049185C">
        <w:rPr>
          <w:rFonts w:cs="Tahoma"/>
          <w:b/>
          <w:szCs w:val="20"/>
        </w:rPr>
        <w:t>Destinação dos Recursos</w:t>
      </w:r>
      <w:bookmarkEnd w:id="80"/>
    </w:p>
    <w:p w14:paraId="55EDAC53" w14:textId="77777777" w:rsidR="00B76381" w:rsidRPr="003A0FDC" w:rsidRDefault="00CE2056" w:rsidP="00A97B08">
      <w:pPr>
        <w:pStyle w:val="Level3"/>
        <w:tabs>
          <w:tab w:val="num" w:pos="2127"/>
        </w:tabs>
        <w:ind w:left="1276"/>
        <w:rPr>
          <w:rFonts w:cs="Tahoma"/>
          <w:szCs w:val="20"/>
        </w:rPr>
      </w:pPr>
      <w:bookmarkStart w:id="81" w:name="_DV_M98"/>
      <w:bookmarkStart w:id="82" w:name="_Ref447277183"/>
      <w:bookmarkEnd w:id="81"/>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83" w:name="_DV_C50"/>
      <w:r w:rsidR="007D487B" w:rsidRPr="00F0475C">
        <w:rPr>
          <w:rFonts w:cs="Tahoma"/>
          <w:szCs w:val="20"/>
        </w:rPr>
        <w:t xml:space="preserve"> por meio </w:t>
      </w:r>
      <w:bookmarkEnd w:id="83"/>
      <w:r w:rsidR="006B70EF" w:rsidRPr="00621190">
        <w:rPr>
          <w:rFonts w:cs="Tahoma"/>
          <w:szCs w:val="20"/>
        </w:rPr>
        <w:t>da Emissão das Debêntures</w:t>
      </w:r>
      <w:bookmarkStart w:id="84"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84"/>
      <w:r w:rsidR="001E0007">
        <w:rPr>
          <w:rFonts w:cs="Tahoma"/>
          <w:szCs w:val="20"/>
        </w:rPr>
        <w:t>utilizados exclusivamente para pagamentos futuros e/ou reembolso de gastos, despesas,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82"/>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2"/>
        <w:gridCol w:w="5731"/>
      </w:tblGrid>
      <w:tr w:rsidR="0056395A" w:rsidRPr="00616EA8" w14:paraId="4FDD141A" w14:textId="77777777" w:rsidTr="008C45D4">
        <w:trPr>
          <w:trHeight w:val="17"/>
          <w:jc w:val="right"/>
        </w:trPr>
        <w:tc>
          <w:tcPr>
            <w:tcW w:w="1524" w:type="pct"/>
            <w:shd w:val="clear" w:color="auto" w:fill="auto"/>
            <w:vAlign w:val="center"/>
          </w:tcPr>
          <w:p w14:paraId="19F8C6D1"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lastRenderedPageBreak/>
              <w:t>Objetivo do Projeto</w:t>
            </w:r>
          </w:p>
        </w:tc>
        <w:tc>
          <w:tcPr>
            <w:tcW w:w="3476" w:type="pct"/>
            <w:vAlign w:val="center"/>
          </w:tcPr>
          <w:p w14:paraId="77F01185" w14:textId="77777777" w:rsidR="00B76381" w:rsidRPr="00616EA8" w:rsidRDefault="004C2711"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384349AB" w14:textId="77777777" w:rsidTr="008C45D4">
        <w:trPr>
          <w:trHeight w:val="17"/>
          <w:jc w:val="right"/>
        </w:trPr>
        <w:tc>
          <w:tcPr>
            <w:tcW w:w="1524" w:type="pct"/>
            <w:shd w:val="clear" w:color="auto" w:fill="auto"/>
            <w:vAlign w:val="center"/>
          </w:tcPr>
          <w:p w14:paraId="6F58FBCA"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Data de início d</w:t>
            </w:r>
            <w:r w:rsidR="00823363" w:rsidRPr="00616EA8">
              <w:rPr>
                <w:rFonts w:ascii="Tahoma" w:hAnsi="Tahoma" w:cs="Tahoma"/>
                <w:b/>
              </w:rPr>
              <w:t xml:space="preserve">e Operação das </w:t>
            </w:r>
            <w:proofErr w:type="spellStart"/>
            <w:r w:rsidR="00823363" w:rsidRPr="00616EA8">
              <w:rPr>
                <w:rFonts w:ascii="Tahoma" w:hAnsi="Tahoma" w:cs="Tahoma"/>
                <w:b/>
              </w:rPr>
              <w:t>SPEs</w:t>
            </w:r>
            <w:proofErr w:type="spellEnd"/>
            <w:r w:rsidR="00BC5A1F" w:rsidRPr="00616EA8">
              <w:rPr>
                <w:rFonts w:ascii="Tahoma" w:hAnsi="Tahoma" w:cs="Tahoma"/>
                <w:b/>
              </w:rPr>
              <w:t xml:space="preserve"> </w:t>
            </w:r>
          </w:p>
        </w:tc>
        <w:tc>
          <w:tcPr>
            <w:tcW w:w="3476" w:type="pct"/>
            <w:vAlign w:val="center"/>
          </w:tcPr>
          <w:p w14:paraId="43C06620" w14:textId="77777777" w:rsidR="009511AC" w:rsidRPr="00616EA8" w:rsidRDefault="009511AC" w:rsidP="00A97B08">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471AA946"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4DCBF7D"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03AB0F2E" w14:textId="77777777"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54721959" w14:textId="77777777" w:rsidR="00B76381" w:rsidRPr="00616EA8" w:rsidRDefault="009511AC"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0F3B11" w:rsidRPr="00616EA8" w14:paraId="56AEC1A0" w14:textId="77777777" w:rsidTr="008C45D4">
        <w:trPr>
          <w:trHeight w:val="17"/>
          <w:jc w:val="right"/>
        </w:trPr>
        <w:tc>
          <w:tcPr>
            <w:tcW w:w="1524" w:type="pct"/>
            <w:shd w:val="clear" w:color="auto" w:fill="auto"/>
            <w:vAlign w:val="center"/>
          </w:tcPr>
          <w:p w14:paraId="086DF2E6" w14:textId="77777777" w:rsidR="000F3B11" w:rsidRPr="00616EA8" w:rsidRDefault="000F3B11" w:rsidP="00A97B08">
            <w:pPr>
              <w:pStyle w:val="BNDES"/>
              <w:spacing w:after="140" w:line="290" w:lineRule="auto"/>
              <w:contextualSpacing/>
              <w:rPr>
                <w:rFonts w:ascii="Tahoma" w:hAnsi="Tahoma" w:cs="Tahoma"/>
                <w:b/>
              </w:rPr>
            </w:pPr>
            <w:r>
              <w:rPr>
                <w:rFonts w:ascii="Tahoma" w:hAnsi="Tahoma" w:cs="Tahoma"/>
                <w:b/>
              </w:rPr>
              <w:t>Data de Encerramento da Construção do Projeto</w:t>
            </w:r>
          </w:p>
        </w:tc>
        <w:tc>
          <w:tcPr>
            <w:tcW w:w="3476" w:type="pct"/>
            <w:vAlign w:val="center"/>
          </w:tcPr>
          <w:p w14:paraId="7D0C29DB" w14:textId="77777777" w:rsidR="000F3B11" w:rsidRPr="00616EA8" w:rsidRDefault="00410EDC" w:rsidP="00410EDC">
            <w:pPr>
              <w:pStyle w:val="BNDES"/>
              <w:spacing w:after="140" w:line="290" w:lineRule="auto"/>
              <w:contextualSpacing/>
              <w:rPr>
                <w:rStyle w:val="DeltaViewInsertion"/>
                <w:rFonts w:ascii="Tahoma" w:hAnsi="Tahoma" w:cs="Tahoma"/>
                <w:color w:val="auto"/>
                <w:u w:val="none"/>
              </w:rPr>
            </w:pPr>
            <w:r>
              <w:rPr>
                <w:rStyle w:val="DeltaViewInsertion"/>
                <w:rFonts w:ascii="Tahoma" w:hAnsi="Tahoma" w:cs="Tahoma"/>
                <w:color w:val="auto"/>
                <w:u w:val="none"/>
              </w:rPr>
              <w:t xml:space="preserve">24 </w:t>
            </w:r>
            <w:r w:rsidR="000F3B11">
              <w:rPr>
                <w:rStyle w:val="DeltaViewInsertion"/>
                <w:rFonts w:ascii="Tahoma" w:hAnsi="Tahoma" w:cs="Tahoma"/>
                <w:color w:val="auto"/>
                <w:u w:val="none"/>
              </w:rPr>
              <w:t xml:space="preserve">de </w:t>
            </w:r>
            <w:r>
              <w:rPr>
                <w:rStyle w:val="DeltaViewInsertion"/>
                <w:rFonts w:ascii="Tahoma" w:hAnsi="Tahoma" w:cs="Tahoma"/>
                <w:color w:val="auto"/>
                <w:u w:val="none"/>
              </w:rPr>
              <w:t xml:space="preserve">novembro </w:t>
            </w:r>
            <w:r w:rsidR="000F3B11">
              <w:rPr>
                <w:rStyle w:val="DeltaViewInsertion"/>
                <w:rFonts w:ascii="Tahoma" w:hAnsi="Tahoma" w:cs="Tahoma"/>
                <w:color w:val="auto"/>
                <w:u w:val="none"/>
              </w:rPr>
              <w:t xml:space="preserve">de </w:t>
            </w:r>
            <w:r>
              <w:rPr>
                <w:rStyle w:val="DeltaViewInsertion"/>
                <w:rFonts w:ascii="Tahoma" w:hAnsi="Tahoma" w:cs="Tahoma"/>
                <w:color w:val="auto"/>
                <w:u w:val="none"/>
              </w:rPr>
              <w:t>2018</w:t>
            </w:r>
          </w:p>
        </w:tc>
      </w:tr>
      <w:tr w:rsidR="0056395A" w:rsidRPr="00616EA8" w14:paraId="2B5192D0" w14:textId="77777777" w:rsidTr="008C45D4">
        <w:trPr>
          <w:trHeight w:val="17"/>
          <w:jc w:val="right"/>
        </w:trPr>
        <w:tc>
          <w:tcPr>
            <w:tcW w:w="1524" w:type="pct"/>
            <w:shd w:val="clear" w:color="auto" w:fill="auto"/>
            <w:vAlign w:val="center"/>
          </w:tcPr>
          <w:p w14:paraId="0946F5C3"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Fase atual do Projeto</w:t>
            </w:r>
          </w:p>
        </w:tc>
        <w:tc>
          <w:tcPr>
            <w:tcW w:w="3476" w:type="pct"/>
            <w:vAlign w:val="center"/>
          </w:tcPr>
          <w:p w14:paraId="024EFD21" w14:textId="77777777"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56395A" w:rsidRPr="00616EA8" w14:paraId="28E3A022" w14:textId="77777777" w:rsidTr="008C45D4">
        <w:trPr>
          <w:trHeight w:val="17"/>
          <w:jc w:val="right"/>
        </w:trPr>
        <w:tc>
          <w:tcPr>
            <w:tcW w:w="1524" w:type="pct"/>
            <w:shd w:val="clear" w:color="auto" w:fill="auto"/>
            <w:vAlign w:val="center"/>
          </w:tcPr>
          <w:p w14:paraId="7379F567"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Volume estimado de recursos financeiros necessários para a realização do Projeto</w:t>
            </w:r>
          </w:p>
        </w:tc>
        <w:tc>
          <w:tcPr>
            <w:tcW w:w="3476" w:type="pct"/>
            <w:vAlign w:val="center"/>
          </w:tcPr>
          <w:p w14:paraId="28C857F8" w14:textId="77777777" w:rsidR="004E0D34" w:rsidRPr="00616EA8" w:rsidRDefault="001E0007" w:rsidP="00410EDC">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C80981" w:rsidRPr="00616EA8">
              <w:rPr>
                <w:rStyle w:val="DeltaViewInsertion"/>
                <w:rFonts w:ascii="Tahoma" w:hAnsi="Tahoma" w:cs="Tahoma"/>
                <w:color w:val="auto"/>
                <w:u w:val="none"/>
              </w:rPr>
              <w:t>R$ </w:t>
            </w:r>
            <w:r w:rsidR="009511AC" w:rsidRPr="00BF0492">
              <w:rPr>
                <w:rStyle w:val="DeltaViewInsertion"/>
                <w:rFonts w:ascii="Tahoma" w:hAnsi="Tahoma" w:cs="Tahoma"/>
                <w:color w:val="auto"/>
                <w:u w:val="none"/>
              </w:rPr>
              <w:t>861.4</w:t>
            </w:r>
            <w:r w:rsidR="00D40756" w:rsidRPr="00BF0492">
              <w:rPr>
                <w:rStyle w:val="DeltaViewInsertion"/>
                <w:rFonts w:ascii="Tahoma" w:hAnsi="Tahoma" w:cs="Tahoma"/>
                <w:color w:val="auto"/>
                <w:u w:val="none"/>
              </w:rPr>
              <w:t>81</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902</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75</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w:t>
            </w:r>
            <w:r w:rsidR="00D40756">
              <w:rPr>
                <w:rStyle w:val="DeltaViewInsertion"/>
                <w:rFonts w:ascii="Tahoma" w:hAnsi="Tahoma" w:cs="Tahoma"/>
                <w:color w:val="auto"/>
                <w:u w:val="none"/>
              </w:rPr>
              <w:t>o</w:t>
            </w:r>
            <w:r w:rsidR="00D40756">
              <w:rPr>
                <w:rStyle w:val="DeltaViewInsertion"/>
                <w:rFonts w:cs="Tahoma"/>
                <w:color w:val="auto"/>
                <w:u w:val="none"/>
              </w:rPr>
              <w:t>itenta e um mil, novecentos e dois</w:t>
            </w:r>
            <w:r w:rsidR="009511AC" w:rsidRPr="00D426C0">
              <w:rPr>
                <w:rStyle w:val="DeltaViewInsertion"/>
                <w:rFonts w:ascii="Tahoma" w:hAnsi="Tahoma" w:cs="Tahoma"/>
                <w:color w:val="auto"/>
                <w:u w:val="none"/>
              </w:rPr>
              <w:t xml:space="preserve"> reais</w:t>
            </w:r>
            <w:r w:rsidR="00D40756">
              <w:rPr>
                <w:rStyle w:val="DeltaViewInsertion"/>
                <w:rFonts w:ascii="Tahoma" w:hAnsi="Tahoma" w:cs="Tahoma"/>
                <w:color w:val="auto"/>
                <w:u w:val="none"/>
              </w:rPr>
              <w:t xml:space="preserve"> e setenta e </w:t>
            </w:r>
            <w:r w:rsidR="00D40756" w:rsidRPr="00DF0565">
              <w:rPr>
                <w:rStyle w:val="DeltaViewInsertion"/>
                <w:rFonts w:ascii="Tahoma" w:hAnsi="Tahoma" w:cs="Tahoma"/>
                <w:color w:val="auto"/>
                <w:u w:val="none"/>
              </w:rPr>
              <w:t>cinco centavos</w:t>
            </w:r>
            <w:r w:rsidR="00C80981" w:rsidRPr="00DF0565">
              <w:rPr>
                <w:rStyle w:val="DeltaViewInsertion"/>
                <w:rFonts w:ascii="Tahoma" w:hAnsi="Tahoma" w:cs="Tahoma"/>
                <w:color w:val="auto"/>
                <w:u w:val="none"/>
              </w:rPr>
              <w:t>).</w:t>
            </w:r>
            <w:r w:rsidR="00D40756" w:rsidRPr="00DF0565">
              <w:rPr>
                <w:rStyle w:val="DeltaViewInsertion"/>
                <w:rFonts w:ascii="Tahoma" w:hAnsi="Tahoma" w:cs="Tahoma"/>
                <w:color w:val="auto"/>
                <w:u w:val="none"/>
              </w:rPr>
              <w:t xml:space="preserve"> </w:t>
            </w:r>
            <w:r w:rsidR="000F3B11" w:rsidRPr="0001662B">
              <w:rPr>
                <w:rStyle w:val="DeltaViewInsertion"/>
                <w:rFonts w:ascii="Tahoma" w:hAnsi="Tahoma" w:cs="Tahoma"/>
                <w:color w:val="auto"/>
                <w:u w:val="none"/>
              </w:rPr>
              <w:t>[</w:t>
            </w:r>
            <w:r w:rsidR="000F3B11" w:rsidRPr="00DF0565">
              <w:rPr>
                <w:rStyle w:val="DeltaViewInsertion"/>
                <w:rFonts w:ascii="Tahoma" w:hAnsi="Tahoma" w:cs="Tahoma"/>
                <w:b/>
                <w:color w:val="auto"/>
                <w:highlight w:val="yellow"/>
                <w:u w:val="none"/>
              </w:rPr>
              <w:t xml:space="preserve">NOTA </w:t>
            </w:r>
            <w:r w:rsidR="00410EDC" w:rsidRPr="00410EDC">
              <w:rPr>
                <w:rStyle w:val="DeltaViewInsertion"/>
                <w:rFonts w:ascii="Tahoma" w:hAnsi="Tahoma" w:cs="Tahoma"/>
                <w:b/>
                <w:color w:val="auto"/>
                <w:highlight w:val="yellow"/>
                <w:u w:val="none"/>
              </w:rPr>
              <w:t xml:space="preserve">ao BNDES: </w:t>
            </w:r>
            <w:r w:rsidR="00410EDC" w:rsidRPr="00E23A10">
              <w:rPr>
                <w:rStyle w:val="DeltaViewInsertion"/>
                <w:rFonts w:ascii="Tahoma" w:hAnsi="Tahoma" w:cs="Tahoma"/>
                <w:color w:val="auto"/>
                <w:highlight w:val="yellow"/>
                <w:u w:val="none"/>
              </w:rPr>
              <w:t>Usos pode não estar 100% preciso, pois ainda há valores a pagar, podendo haver alguma variação entre estimado e realizado.</w:t>
            </w:r>
            <w:r w:rsidR="00410EDC">
              <w:rPr>
                <w:rStyle w:val="DeltaViewInsertion"/>
                <w:rFonts w:ascii="Tahoma" w:hAnsi="Tahoma" w:cs="Tahoma"/>
                <w:b/>
                <w:color w:val="auto"/>
                <w:u w:val="none"/>
              </w:rPr>
              <w:t>]</w:t>
            </w:r>
          </w:p>
        </w:tc>
      </w:tr>
      <w:tr w:rsidR="0056395A" w:rsidRPr="00616EA8" w14:paraId="5E8C1183" w14:textId="77777777" w:rsidTr="008C45D4">
        <w:trPr>
          <w:trHeight w:val="17"/>
          <w:jc w:val="right"/>
        </w:trPr>
        <w:tc>
          <w:tcPr>
            <w:tcW w:w="1524" w:type="pct"/>
            <w:shd w:val="clear" w:color="auto" w:fill="auto"/>
            <w:vAlign w:val="center"/>
          </w:tcPr>
          <w:p w14:paraId="3F83066D"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209A67C7" w14:textId="77777777" w:rsidR="004E0D34" w:rsidRPr="00616EA8" w:rsidRDefault="00417750" w:rsidP="00A97B08">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2A6C00E" w14:textId="77777777" w:rsidTr="008C45D4">
        <w:trPr>
          <w:trHeight w:val="17"/>
          <w:jc w:val="right"/>
        </w:trPr>
        <w:tc>
          <w:tcPr>
            <w:tcW w:w="1524" w:type="pct"/>
            <w:shd w:val="clear" w:color="auto" w:fill="auto"/>
            <w:vAlign w:val="center"/>
          </w:tcPr>
          <w:p w14:paraId="3E88AEB9" w14:textId="77777777" w:rsidR="00752229" w:rsidRPr="00616EA8" w:rsidRDefault="00752229" w:rsidP="00A97B08">
            <w:pPr>
              <w:pStyle w:val="BNDES"/>
              <w:spacing w:after="140" w:line="290" w:lineRule="auto"/>
              <w:contextualSpacing/>
              <w:rPr>
                <w:rFonts w:ascii="Tahoma" w:hAnsi="Tahoma" w:cs="Tahoma"/>
                <w:b/>
              </w:rPr>
            </w:pPr>
            <w:r w:rsidRPr="00616EA8">
              <w:rPr>
                <w:rFonts w:ascii="Tahoma" w:hAnsi="Tahoma" w:cs="Tahoma"/>
                <w:b/>
              </w:rPr>
              <w:t xml:space="preserve">Percentual dos recursos financeiros 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1CA3CAC6" w14:textId="77777777" w:rsidR="00752229" w:rsidRPr="00616EA8" w:rsidRDefault="000F3B11" w:rsidP="00410EDC">
            <w:pPr>
              <w:pStyle w:val="BNDES"/>
              <w:spacing w:after="140" w:line="290" w:lineRule="auto"/>
              <w:contextualSpacing/>
              <w:rPr>
                <w:rFonts w:ascii="Tahoma" w:hAnsi="Tahoma" w:cs="Tahoma"/>
              </w:rPr>
            </w:pPr>
            <w:r w:rsidRPr="000F3B11">
              <w:rPr>
                <w:rFonts w:ascii="Tahoma" w:hAnsi="Tahoma" w:cs="Tahoma"/>
              </w:rPr>
              <w:t xml:space="preserve">As Debêntures representam </w:t>
            </w:r>
            <w:r>
              <w:rPr>
                <w:rStyle w:val="DeltaViewInsertion"/>
                <w:rFonts w:ascii="Tahoma" w:hAnsi="Tahoma" w:cs="Tahoma"/>
                <w:color w:val="auto"/>
                <w:u w:val="none"/>
              </w:rPr>
              <w:t>a</w:t>
            </w:r>
            <w:r w:rsidR="001E0007" w:rsidRPr="00616EA8">
              <w:rPr>
                <w:rStyle w:val="DeltaViewInsertion"/>
                <w:rFonts w:ascii="Tahoma" w:hAnsi="Tahoma" w:cs="Tahoma"/>
                <w:color w:val="auto"/>
                <w:u w:val="none"/>
              </w:rPr>
              <w:t xml:space="preserve">proximadamente </w:t>
            </w:r>
            <w:r w:rsidR="00723EC8" w:rsidRPr="00BF0492">
              <w:rPr>
                <w:rStyle w:val="DeltaViewInsertion"/>
                <w:rFonts w:ascii="Tahoma" w:hAnsi="Tahoma" w:cs="Tahoma"/>
                <w:color w:val="auto"/>
                <w:u w:val="none"/>
              </w:rPr>
              <w:t>10</w:t>
            </w:r>
            <w:r w:rsidR="00D40756" w:rsidRPr="00BF0492">
              <w:rPr>
                <w:rStyle w:val="DeltaViewInsertion"/>
                <w:rFonts w:ascii="Tahoma" w:hAnsi="Tahoma" w:cs="Tahoma"/>
                <w:color w:val="auto"/>
                <w:u w:val="none"/>
              </w:rPr>
              <w:t>,1</w:t>
            </w:r>
            <w:r w:rsidR="00A04D98">
              <w:rPr>
                <w:rStyle w:val="DeltaViewInsertion"/>
                <w:rFonts w:ascii="Tahoma" w:hAnsi="Tahoma" w:cs="Tahoma"/>
                <w:color w:val="auto"/>
                <w:u w:val="none"/>
              </w:rPr>
              <w:t>0</w:t>
            </w:r>
            <w:r w:rsidR="000E26D5" w:rsidRPr="00616EA8">
              <w:rPr>
                <w:rFonts w:ascii="Tahoma" w:hAnsi="Tahoma" w:cs="Tahoma"/>
              </w:rPr>
              <w:t>% (</w:t>
            </w:r>
            <w:r w:rsidR="00723EC8">
              <w:rPr>
                <w:rFonts w:ascii="Tahoma" w:hAnsi="Tahoma" w:cs="Tahoma"/>
              </w:rPr>
              <w:t xml:space="preserve">dez </w:t>
            </w:r>
            <w:r w:rsidR="00D40756">
              <w:rPr>
                <w:rFonts w:ascii="Tahoma" w:hAnsi="Tahoma" w:cs="Tahoma"/>
              </w:rPr>
              <w:t xml:space="preserve">inteiros e dez centésimos </w:t>
            </w:r>
            <w:r w:rsidR="001E0007" w:rsidRPr="00616EA8">
              <w:rPr>
                <w:rStyle w:val="DeltaViewInsertion"/>
                <w:rFonts w:ascii="Tahoma" w:hAnsi="Tahoma" w:cs="Tahoma"/>
                <w:color w:val="auto"/>
                <w:u w:val="none"/>
              </w:rPr>
              <w:t>por</w:t>
            </w:r>
            <w:r w:rsidR="000E26D5" w:rsidRPr="00616EA8">
              <w:rPr>
                <w:rFonts w:ascii="Tahoma" w:hAnsi="Tahoma" w:cs="Tahoma"/>
              </w:rPr>
              <w:t xml:space="preserve"> cento)</w:t>
            </w:r>
            <w:r w:rsidR="006259FB" w:rsidRPr="00616EA8">
              <w:rPr>
                <w:rFonts w:ascii="Tahoma" w:hAnsi="Tahoma" w:cs="Tahoma"/>
              </w:rPr>
              <w:t xml:space="preserve"> </w:t>
            </w:r>
            <w:r w:rsidR="001E0007" w:rsidRPr="00616EA8">
              <w:rPr>
                <w:rFonts w:ascii="Tahoma" w:hAnsi="Tahoma" w:cs="Tahoma"/>
              </w:rPr>
              <w:t>dos usos totais estimados do Projeto</w:t>
            </w:r>
            <w:r w:rsidR="000E26D5" w:rsidRPr="00616EA8">
              <w:rPr>
                <w:rFonts w:ascii="Tahoma" w:hAnsi="Tahoma" w:cs="Tahoma"/>
              </w:rPr>
              <w:t>.</w:t>
            </w:r>
            <w:r w:rsidR="004F73BF" w:rsidRPr="00616EA8">
              <w:rPr>
                <w:rFonts w:ascii="Tahoma" w:hAnsi="Tahoma" w:cs="Tahoma"/>
              </w:rPr>
              <w:t xml:space="preserve"> </w:t>
            </w:r>
            <w:r w:rsidRPr="003F54B5">
              <w:rPr>
                <w:rStyle w:val="DeltaViewInsertion"/>
                <w:rFonts w:ascii="Tahoma" w:hAnsi="Tahoma" w:cs="Tahoma"/>
                <w:color w:val="auto"/>
                <w:u w:val="none"/>
              </w:rPr>
              <w:t>[</w:t>
            </w:r>
            <w:r w:rsidRPr="003F54B5">
              <w:rPr>
                <w:rStyle w:val="DeltaViewInsertion"/>
                <w:rFonts w:ascii="Tahoma" w:hAnsi="Tahoma" w:cs="Tahoma"/>
                <w:b/>
                <w:color w:val="auto"/>
                <w:highlight w:val="yellow"/>
                <w:u w:val="none"/>
              </w:rPr>
              <w:t xml:space="preserve">NOTA </w:t>
            </w:r>
            <w:r w:rsidR="00410EDC">
              <w:rPr>
                <w:rStyle w:val="DeltaViewInsertion"/>
                <w:rFonts w:ascii="Tahoma" w:hAnsi="Tahoma" w:cs="Tahoma"/>
                <w:b/>
                <w:color w:val="auto"/>
                <w:highlight w:val="yellow"/>
                <w:u w:val="none"/>
              </w:rPr>
              <w:t xml:space="preserve">ao </w:t>
            </w:r>
            <w:r w:rsidRPr="003F54B5">
              <w:rPr>
                <w:rStyle w:val="DeltaViewInsertion"/>
                <w:rFonts w:ascii="Tahoma" w:hAnsi="Tahoma" w:cs="Tahoma"/>
                <w:b/>
                <w:color w:val="auto"/>
                <w:highlight w:val="yellow"/>
                <w:u w:val="none"/>
              </w:rPr>
              <w:t>BNDES</w:t>
            </w:r>
            <w:r w:rsidRPr="00410EDC">
              <w:rPr>
                <w:rStyle w:val="DeltaViewInsertion"/>
                <w:rFonts w:ascii="Tahoma" w:hAnsi="Tahoma" w:cs="Tahoma"/>
                <w:b/>
                <w:color w:val="auto"/>
                <w:highlight w:val="yellow"/>
                <w:u w:val="none"/>
              </w:rPr>
              <w:t xml:space="preserve">: </w:t>
            </w:r>
            <w:r w:rsidR="00410EDC" w:rsidRPr="00E23A10">
              <w:rPr>
                <w:rFonts w:ascii="Tahoma" w:hAnsi="Tahoma" w:cs="Tahoma"/>
                <w:highlight w:val="yellow"/>
              </w:rPr>
              <w:t>Idem ao anterior.</w:t>
            </w:r>
            <w:r w:rsidR="00410EDC">
              <w:rPr>
                <w:rFonts w:ascii="Tahoma" w:hAnsi="Tahoma" w:cs="Tahoma"/>
              </w:rPr>
              <w:t>]</w:t>
            </w:r>
          </w:p>
        </w:tc>
      </w:tr>
    </w:tbl>
    <w:p w14:paraId="6222C6C7" w14:textId="77777777" w:rsidR="00F8560D" w:rsidRPr="00CD063C" w:rsidRDefault="00F8560D" w:rsidP="00A97B08">
      <w:pPr>
        <w:pStyle w:val="Lista2"/>
        <w:spacing w:after="140" w:line="290" w:lineRule="auto"/>
        <w:rPr>
          <w:rFonts w:cs="Tahoma"/>
          <w:szCs w:val="20"/>
        </w:rPr>
      </w:pPr>
    </w:p>
    <w:p w14:paraId="6B30BD7F" w14:textId="77777777" w:rsidR="006E76ED" w:rsidRDefault="00950DA1" w:rsidP="00A97B08">
      <w:pPr>
        <w:pStyle w:val="Level3"/>
        <w:tabs>
          <w:tab w:val="num" w:pos="2127"/>
        </w:tabs>
        <w:ind w:left="709"/>
        <w:rPr>
          <w:rFonts w:cs="Tahoma"/>
          <w:szCs w:val="20"/>
        </w:rPr>
      </w:pPr>
      <w:bookmarkStart w:id="85" w:name="_DV_M106"/>
      <w:bookmarkStart w:id="86" w:name="_DV_M113"/>
      <w:bookmarkStart w:id="87" w:name="_Toc499990325"/>
      <w:bookmarkStart w:id="88" w:name="_Toc280370537"/>
      <w:bookmarkStart w:id="89" w:name="_Toc349040593"/>
      <w:bookmarkStart w:id="90" w:name="_Toc351469178"/>
      <w:bookmarkStart w:id="91" w:name="_Toc352767480"/>
      <w:bookmarkStart w:id="92" w:name="_Toc355626567"/>
      <w:bookmarkEnd w:id="85"/>
      <w:bookmarkEnd w:id="86"/>
      <w:r>
        <w:rPr>
          <w:rFonts w:cs="Tahoma"/>
          <w:szCs w:val="20"/>
        </w:rPr>
        <w:t>Os</w:t>
      </w:r>
      <w:r w:rsidR="00285C60" w:rsidRPr="00F0475C">
        <w:rPr>
          <w:rFonts w:cs="Tahoma"/>
          <w:szCs w:val="20"/>
        </w:rPr>
        <w:t xml:space="preserve"> recursos captados pela Emissora por meio da Emissão das Debêntures </w:t>
      </w:r>
      <w:r w:rsidR="006E3F95">
        <w:rPr>
          <w:rFonts w:cs="Tahoma"/>
          <w:szCs w:val="20"/>
        </w:rPr>
        <w:t>poderão ser</w:t>
      </w:r>
      <w:r w:rsidR="00285C60" w:rsidRPr="00F0475C">
        <w:rPr>
          <w:rFonts w:cs="Tahoma"/>
          <w:szCs w:val="20"/>
        </w:rPr>
        <w:t xml:space="preserve"> transferid</w:t>
      </w:r>
      <w:r w:rsidR="006E3F95">
        <w:rPr>
          <w:rFonts w:cs="Tahoma"/>
          <w:szCs w:val="20"/>
        </w:rPr>
        <w:t>os</w:t>
      </w:r>
      <w:r w:rsidR="00285C60" w:rsidRPr="00F0475C">
        <w:rPr>
          <w:rFonts w:cs="Tahoma"/>
          <w:szCs w:val="20"/>
        </w:rPr>
        <w:t xml:space="preserve"> </w:t>
      </w:r>
      <w:r w:rsidR="002329BD" w:rsidRPr="00F0475C">
        <w:rPr>
          <w:rFonts w:cs="Tahoma"/>
          <w:szCs w:val="20"/>
        </w:rPr>
        <w:t xml:space="preserve">às </w:t>
      </w:r>
      <w:proofErr w:type="spellStart"/>
      <w:r w:rsidR="002329BD" w:rsidRPr="00F0475C">
        <w:rPr>
          <w:rFonts w:cs="Tahoma"/>
          <w:szCs w:val="20"/>
        </w:rPr>
        <w:t>SPEs</w:t>
      </w:r>
      <w:proofErr w:type="spellEnd"/>
      <w:r w:rsidR="0015339F" w:rsidRPr="00F0475C">
        <w:rPr>
          <w:rFonts w:cs="Tahoma"/>
          <w:szCs w:val="20"/>
        </w:rPr>
        <w:t xml:space="preserve"> </w:t>
      </w:r>
      <w:r w:rsidR="00E70BB2" w:rsidRPr="00F0475C">
        <w:rPr>
          <w:rFonts w:cs="Tahoma"/>
          <w:szCs w:val="20"/>
        </w:rPr>
        <w:t>para a consequente realização do Projeto, sem prejuízo 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proofErr w:type="spellStart"/>
      <w:r w:rsidR="00B851B8">
        <w:rPr>
          <w:rFonts w:cs="Tahoma"/>
          <w:szCs w:val="20"/>
        </w:rPr>
        <w:t>bb</w:t>
      </w:r>
      <w:proofErr w:type="spellEnd"/>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006E3F95">
        <w:rPr>
          <w:rFonts w:cs="Tahoma"/>
          <w:szCs w:val="20"/>
        </w:rPr>
        <w:t xml:space="preserve">hipótese em que </w:t>
      </w:r>
      <w:r w:rsidR="0015339F"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47E29EFB" w14:textId="77777777" w:rsidR="00D62FFC" w:rsidRPr="00F0475C" w:rsidRDefault="00D62FFC" w:rsidP="00A97B08">
      <w:pPr>
        <w:pStyle w:val="Level3"/>
        <w:tabs>
          <w:tab w:val="num" w:pos="2127"/>
        </w:tabs>
        <w:ind w:left="709"/>
        <w:rPr>
          <w:rFonts w:cs="Tahoma"/>
          <w:szCs w:val="20"/>
        </w:rPr>
      </w:pPr>
      <w:r>
        <w:rPr>
          <w:rFonts w:cs="Tahoma"/>
          <w:szCs w:val="20"/>
        </w:rPr>
        <w:t xml:space="preserve">A Emissora deverá comprovar ao Agente Fiduciário a Destinação dos Recursos acima descriminados mediante apresentação de </w:t>
      </w:r>
      <w:r w:rsidR="00213E34"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14:paraId="5BF9E81C" w14:textId="77777777" w:rsidR="003E6892" w:rsidRPr="00F0475C" w:rsidRDefault="003E6892" w:rsidP="00A97B08">
      <w:pPr>
        <w:pStyle w:val="Level3"/>
        <w:numPr>
          <w:ilvl w:val="0"/>
          <w:numId w:val="0"/>
        </w:numPr>
        <w:tabs>
          <w:tab w:val="num" w:pos="2921"/>
        </w:tabs>
        <w:ind w:left="709"/>
        <w:rPr>
          <w:rFonts w:cs="Tahoma"/>
          <w:szCs w:val="20"/>
        </w:rPr>
      </w:pPr>
    </w:p>
    <w:p w14:paraId="1D4A6DB7" w14:textId="77777777" w:rsidR="0063263C" w:rsidRPr="00F0475C" w:rsidRDefault="0063263C" w:rsidP="00A97B08">
      <w:pPr>
        <w:pStyle w:val="Level1"/>
        <w:rPr>
          <w:rFonts w:cs="Tahoma"/>
          <w:b/>
          <w:szCs w:val="20"/>
        </w:rPr>
      </w:pPr>
      <w:r w:rsidRPr="00F0475C">
        <w:rPr>
          <w:rFonts w:cs="Tahoma"/>
          <w:b/>
          <w:szCs w:val="20"/>
        </w:rPr>
        <w:t>CARACTERÍSTICAS DAS DEBÊNTURES</w:t>
      </w:r>
      <w:bookmarkEnd w:id="87"/>
      <w:bookmarkEnd w:id="88"/>
      <w:bookmarkEnd w:id="89"/>
      <w:bookmarkEnd w:id="90"/>
      <w:bookmarkEnd w:id="91"/>
      <w:bookmarkEnd w:id="92"/>
      <w:r w:rsidR="004358CC" w:rsidRPr="00F0475C">
        <w:rPr>
          <w:rFonts w:cs="Tahoma"/>
          <w:b/>
          <w:szCs w:val="20"/>
        </w:rPr>
        <w:t xml:space="preserve"> </w:t>
      </w:r>
    </w:p>
    <w:p w14:paraId="4B5FBC67" w14:textId="77777777" w:rsidR="0063263C" w:rsidRPr="00621190" w:rsidRDefault="0063263C" w:rsidP="00A97B08">
      <w:pPr>
        <w:pStyle w:val="Level2"/>
        <w:rPr>
          <w:rFonts w:cs="Tahoma"/>
          <w:b/>
          <w:szCs w:val="20"/>
        </w:rPr>
      </w:pPr>
      <w:bookmarkStart w:id="93" w:name="_DV_M114"/>
      <w:bookmarkStart w:id="94" w:name="_Ref447887175"/>
      <w:bookmarkStart w:id="95" w:name="_Toc499990326"/>
      <w:bookmarkEnd w:id="93"/>
      <w:r w:rsidRPr="00621190">
        <w:rPr>
          <w:rFonts w:cs="Tahoma"/>
          <w:b/>
          <w:szCs w:val="20"/>
        </w:rPr>
        <w:t>Características Básicas</w:t>
      </w:r>
      <w:bookmarkEnd w:id="94"/>
    </w:p>
    <w:p w14:paraId="32CB9ABA" w14:textId="77777777" w:rsidR="0063263C" w:rsidRPr="0049185C" w:rsidRDefault="009E4548" w:rsidP="00A97B08">
      <w:pPr>
        <w:pStyle w:val="Level3"/>
        <w:tabs>
          <w:tab w:val="num" w:pos="2127"/>
        </w:tabs>
        <w:ind w:left="1276"/>
        <w:rPr>
          <w:rFonts w:cs="Tahoma"/>
          <w:szCs w:val="20"/>
        </w:rPr>
      </w:pPr>
      <w:bookmarkStart w:id="96" w:name="_DV_M115"/>
      <w:bookmarkEnd w:id="96"/>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47FBAD35" w14:textId="77777777" w:rsidR="0063263C" w:rsidRPr="0049185C" w:rsidRDefault="00D13300" w:rsidP="00A97B08">
      <w:pPr>
        <w:pStyle w:val="Level3"/>
        <w:tabs>
          <w:tab w:val="num" w:pos="2127"/>
        </w:tabs>
        <w:ind w:left="1276"/>
        <w:rPr>
          <w:rFonts w:cs="Tahoma"/>
          <w:szCs w:val="20"/>
        </w:rPr>
      </w:pPr>
      <w:bookmarkStart w:id="97" w:name="_DV_M117"/>
      <w:bookmarkEnd w:id="97"/>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1D30A9B7" w14:textId="77777777" w:rsidR="0069758F" w:rsidRPr="0049185C" w:rsidRDefault="0063263C" w:rsidP="00A97B08">
      <w:pPr>
        <w:pStyle w:val="Level3"/>
        <w:tabs>
          <w:tab w:val="num" w:pos="2127"/>
        </w:tabs>
        <w:ind w:left="1276"/>
        <w:rPr>
          <w:rFonts w:cs="Tahoma"/>
          <w:szCs w:val="20"/>
          <w:u w:val="single"/>
        </w:rPr>
      </w:pPr>
      <w:bookmarkStart w:id="98" w:name="_DV_M118"/>
      <w:bookmarkEnd w:id="98"/>
      <w:r w:rsidRPr="0049185C">
        <w:rPr>
          <w:rFonts w:cs="Tahoma"/>
          <w:szCs w:val="20"/>
          <w:u w:val="single"/>
        </w:rPr>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6EEB94B0" w14:textId="77777777" w:rsidR="00DE669C" w:rsidRPr="0049185C" w:rsidRDefault="00DE669C" w:rsidP="00A97B08">
      <w:pPr>
        <w:pStyle w:val="Level3"/>
        <w:tabs>
          <w:tab w:val="num" w:pos="2127"/>
        </w:tabs>
        <w:ind w:left="1276"/>
        <w:rPr>
          <w:rFonts w:cs="Tahoma"/>
          <w:szCs w:val="20"/>
          <w:u w:val="single"/>
        </w:rPr>
      </w:pPr>
      <w:bookmarkStart w:id="99" w:name="_DV_M119"/>
      <w:bookmarkStart w:id="100" w:name="_Toc367387463"/>
      <w:bookmarkStart w:id="101" w:name="_Toc367387576"/>
      <w:bookmarkStart w:id="102" w:name="_Toc367389043"/>
      <w:bookmarkStart w:id="103" w:name="_Toc375090252"/>
      <w:bookmarkStart w:id="104" w:name="_Toc368667902"/>
      <w:bookmarkStart w:id="105" w:name="_Toc367387577"/>
      <w:bookmarkEnd w:id="99"/>
      <w:r w:rsidRPr="0049185C">
        <w:rPr>
          <w:rFonts w:cs="Tahoma"/>
          <w:szCs w:val="20"/>
          <w:u w:val="single"/>
        </w:rPr>
        <w:t>Prazo e Forma de Subscrição e Integralização</w:t>
      </w:r>
      <w:bookmarkEnd w:id="100"/>
      <w:bookmarkEnd w:id="101"/>
      <w:bookmarkEnd w:id="102"/>
      <w:bookmarkEnd w:id="103"/>
      <w:bookmarkEnd w:id="104"/>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xml:space="preserve">” para fins da presente Escritura, a data da primeira subscrição e integralização das Debêntures. Caso não ocorra a integralização das Debêntures na Data de Subscrição por motivos operacionais, a integralização deverá ocorrer, impreterivelmente, em até 1 (um) dia útil contado da Data de Subscrição. Nesse caso, o preço de subscrição para as Debêntures que foram integralizadas após a </w:t>
      </w:r>
      <w:r w:rsidR="000C7608">
        <w:rPr>
          <w:rFonts w:cs="Tahoma"/>
          <w:szCs w:val="20"/>
        </w:rPr>
        <w:t xml:space="preserve">primeira </w:t>
      </w:r>
      <w:r w:rsidR="003F5734" w:rsidRPr="0049185C">
        <w:rPr>
          <w:rFonts w:cs="Tahoma"/>
          <w:szCs w:val="20"/>
        </w:rPr>
        <w:t>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r w:rsidR="003F5734" w:rsidRPr="0049185C">
        <w:rPr>
          <w:rFonts w:cs="Tahoma"/>
          <w:i/>
          <w:szCs w:val="20"/>
        </w:rPr>
        <w:t xml:space="preserve">pro rata </w:t>
      </w:r>
      <w:proofErr w:type="spellStart"/>
      <w:r w:rsidR="003F5734" w:rsidRPr="0049185C">
        <w:rPr>
          <w:rFonts w:cs="Tahoma"/>
          <w:i/>
          <w:szCs w:val="20"/>
        </w:rPr>
        <w:t>temporis</w:t>
      </w:r>
      <w:proofErr w:type="spellEnd"/>
      <w:r w:rsidR="003F5734" w:rsidRPr="0049185C">
        <w:rPr>
          <w:rFonts w:cs="Tahoma"/>
          <w:szCs w:val="20"/>
        </w:rPr>
        <w:t xml:space="preserve"> desde a </w:t>
      </w:r>
      <w:r w:rsidR="000108C3">
        <w:rPr>
          <w:rFonts w:cs="Tahoma"/>
          <w:szCs w:val="20"/>
        </w:rPr>
        <w:t xml:space="preserve">primeira </w:t>
      </w:r>
      <w:r w:rsidR="003F5734" w:rsidRPr="0049185C">
        <w:rPr>
          <w:rFonts w:cs="Tahoma"/>
          <w:szCs w:val="20"/>
        </w:rPr>
        <w:t>Data de Subscrição até a data de sua efetiva integralização, podendo ser colocadas com deságio.</w:t>
      </w:r>
      <w:bookmarkStart w:id="106" w:name="_Toc367387464"/>
      <w:bookmarkStart w:id="107" w:name="_Toc367387578"/>
      <w:bookmarkStart w:id="108" w:name="_Toc367389044"/>
      <w:bookmarkStart w:id="109" w:name="_Toc375090253"/>
      <w:bookmarkStart w:id="110" w:name="_Toc368667903"/>
      <w:bookmarkEnd w:id="105"/>
    </w:p>
    <w:p w14:paraId="5EB42184" w14:textId="77777777" w:rsidR="00E41650" w:rsidRPr="005746AE" w:rsidRDefault="00E41650" w:rsidP="00A97B08">
      <w:pPr>
        <w:pStyle w:val="Level3"/>
        <w:tabs>
          <w:tab w:val="num" w:pos="2127"/>
        </w:tabs>
        <w:ind w:left="1276"/>
        <w:rPr>
          <w:rFonts w:cs="Tahoma"/>
          <w:szCs w:val="20"/>
        </w:rPr>
      </w:pPr>
      <w:bookmarkStart w:id="111" w:name="_Ref447277748"/>
      <w:bookmarkStart w:id="112" w:name="_Ref447883240"/>
      <w:r w:rsidRPr="0049185C">
        <w:rPr>
          <w:rFonts w:cs="Tahoma"/>
          <w:szCs w:val="20"/>
          <w:u w:val="single"/>
        </w:rPr>
        <w:t>Quantidade de Debêntures</w:t>
      </w:r>
      <w:r w:rsidRPr="0049185C">
        <w:rPr>
          <w:rFonts w:cs="Tahoma"/>
          <w:szCs w:val="20"/>
        </w:rPr>
        <w:t xml:space="preserve">: </w:t>
      </w:r>
      <w:r w:rsidR="001448A5" w:rsidRPr="0049185C">
        <w:rPr>
          <w:rFonts w:cs="Tahoma"/>
          <w:szCs w:val="20"/>
        </w:rPr>
        <w:t>Serão emitidas</w:t>
      </w:r>
      <w:bookmarkStart w:id="113" w:name="_DV_C66"/>
      <w:r w:rsidR="001448A5" w:rsidRPr="0049185C">
        <w:rPr>
          <w:rFonts w:cs="Tahoma"/>
          <w:szCs w:val="20"/>
        </w:rPr>
        <w:t xml:space="preserve"> </w:t>
      </w:r>
      <w:r w:rsidR="004C2711">
        <w:rPr>
          <w:rFonts w:eastAsia="Arial Unicode MS" w:cs="Tahoma"/>
          <w:color w:val="000000" w:themeColor="text1"/>
          <w:szCs w:val="20"/>
        </w:rPr>
        <w:t>87</w:t>
      </w:r>
      <w:r w:rsidR="00D40756">
        <w:rPr>
          <w:rFonts w:eastAsia="Arial Unicode MS" w:cs="Tahoma"/>
          <w:color w:val="000000" w:themeColor="text1"/>
          <w:szCs w:val="20"/>
        </w:rPr>
        <w:t>.0</w:t>
      </w:r>
      <w:r w:rsidR="004C2711">
        <w:rPr>
          <w:rFonts w:eastAsia="Arial Unicode MS" w:cs="Tahoma"/>
          <w:color w:val="000000" w:themeColor="text1"/>
          <w:szCs w:val="20"/>
        </w:rPr>
        <w:t>00</w:t>
      </w:r>
      <w:r w:rsidR="003F5734" w:rsidRPr="003A0FDC">
        <w:rPr>
          <w:rFonts w:eastAsia="Arial Unicode MS" w:cs="Tahoma"/>
          <w:color w:val="000000" w:themeColor="text1"/>
          <w:szCs w:val="20"/>
        </w:rPr>
        <w:t xml:space="preserve"> </w:t>
      </w:r>
      <w:r w:rsidR="00C954A2" w:rsidRPr="003A0FDC">
        <w:rPr>
          <w:rFonts w:eastAsia="Arial Unicode MS" w:cs="Tahoma"/>
          <w:color w:val="000000" w:themeColor="text1"/>
          <w:szCs w:val="20"/>
        </w:rPr>
        <w:t>(</w:t>
      </w:r>
      <w:r w:rsidR="00D40756">
        <w:rPr>
          <w:rFonts w:eastAsia="Arial Unicode MS" w:cs="Tahoma"/>
          <w:color w:val="000000" w:themeColor="text1"/>
          <w:szCs w:val="20"/>
        </w:rPr>
        <w:t>oitenta e sente</w:t>
      </w:r>
      <w:r w:rsidR="004C2711">
        <w:rPr>
          <w:rFonts w:eastAsia="Arial Unicode MS" w:cs="Tahoma"/>
          <w:color w:val="000000" w:themeColor="text1"/>
          <w:szCs w:val="20"/>
        </w:rPr>
        <w:t xml:space="preserve"> mil</w:t>
      </w:r>
      <w:r w:rsidR="00C954A2" w:rsidRPr="003A0FDC">
        <w:rPr>
          <w:rFonts w:eastAsia="Arial Unicode MS" w:cs="Tahoma"/>
          <w:color w:val="000000" w:themeColor="text1"/>
          <w:szCs w:val="20"/>
        </w:rPr>
        <w:t xml:space="preserve">) </w:t>
      </w:r>
      <w:r w:rsidR="001448A5" w:rsidRPr="003A0FDC">
        <w:rPr>
          <w:rFonts w:cs="Tahoma"/>
          <w:szCs w:val="20"/>
        </w:rPr>
        <w:t>Debêntures</w:t>
      </w:r>
      <w:r w:rsidR="003C2610" w:rsidRPr="007C3543">
        <w:rPr>
          <w:rFonts w:cs="Tahoma"/>
          <w:szCs w:val="20"/>
        </w:rPr>
        <w:t>.</w:t>
      </w:r>
      <w:bookmarkEnd w:id="111"/>
      <w:bookmarkEnd w:id="112"/>
      <w:bookmarkEnd w:id="113"/>
      <w:r w:rsidR="00723EC8">
        <w:rPr>
          <w:rFonts w:cs="Tahoma"/>
          <w:szCs w:val="20"/>
        </w:rPr>
        <w:t xml:space="preserve"> </w:t>
      </w:r>
    </w:p>
    <w:p w14:paraId="3F76AF47" w14:textId="77777777" w:rsidR="00BC0B74" w:rsidRPr="003A0FDC" w:rsidRDefault="00DE669C" w:rsidP="00A97B08">
      <w:pPr>
        <w:pStyle w:val="Level3"/>
        <w:tabs>
          <w:tab w:val="num" w:pos="2127"/>
        </w:tabs>
        <w:ind w:left="1276"/>
        <w:rPr>
          <w:rFonts w:cs="Tahoma"/>
          <w:szCs w:val="20"/>
          <w:u w:val="single"/>
        </w:rPr>
      </w:pPr>
      <w:r w:rsidRPr="00F0475C">
        <w:rPr>
          <w:rFonts w:cs="Tahoma"/>
          <w:szCs w:val="20"/>
          <w:u w:val="single"/>
        </w:rPr>
        <w:t>Prazo</w:t>
      </w:r>
      <w:r w:rsidR="00055AFC" w:rsidRPr="00F0475C">
        <w:rPr>
          <w:rFonts w:cs="Tahoma"/>
          <w:szCs w:val="20"/>
          <w:u w:val="single"/>
        </w:rPr>
        <w:t>s</w:t>
      </w:r>
      <w:r w:rsidRPr="00F0475C">
        <w:rPr>
          <w:rFonts w:cs="Tahoma"/>
          <w:szCs w:val="20"/>
          <w:u w:val="single"/>
        </w:rPr>
        <w:t xml:space="preserve"> e Data</w:t>
      </w:r>
      <w:r w:rsidR="00055AFC" w:rsidRPr="00F0475C">
        <w:rPr>
          <w:rFonts w:cs="Tahoma"/>
          <w:szCs w:val="20"/>
          <w:u w:val="single"/>
        </w:rPr>
        <w:t>s</w:t>
      </w:r>
      <w:r w:rsidRPr="00F0475C">
        <w:rPr>
          <w:rFonts w:cs="Tahoma"/>
          <w:szCs w:val="20"/>
          <w:u w:val="single"/>
        </w:rPr>
        <w:t xml:space="preserve"> de Vencimento</w:t>
      </w:r>
      <w:bookmarkEnd w:id="106"/>
      <w:bookmarkEnd w:id="107"/>
      <w:bookmarkEnd w:id="108"/>
      <w:bookmarkEnd w:id="109"/>
      <w:bookmarkEnd w:id="110"/>
      <w:r w:rsidRPr="00F0475C">
        <w:rPr>
          <w:rFonts w:cs="Tahoma"/>
          <w:szCs w:val="20"/>
        </w:rPr>
        <w:t>:</w:t>
      </w:r>
      <w:bookmarkStart w:id="114" w:name="_Toc367387579"/>
      <w:r w:rsidRPr="00F0475C">
        <w:rPr>
          <w:rFonts w:cs="Tahoma"/>
          <w:szCs w:val="20"/>
        </w:rPr>
        <w:t xml:space="preserve"> </w:t>
      </w:r>
      <w:bookmarkEnd w:id="114"/>
      <w:r w:rsidR="006F77BB" w:rsidRPr="00F0475C">
        <w:rPr>
          <w:rFonts w:cs="Tahoma"/>
          <w:szCs w:val="20"/>
        </w:rPr>
        <w:t xml:space="preserve">Ressalvadas as hipóteses </w:t>
      </w:r>
      <w:r w:rsidR="004C2711" w:rsidRPr="004C2711">
        <w:rPr>
          <w:rFonts w:cs="Tahoma"/>
          <w:szCs w:val="20"/>
        </w:rPr>
        <w:t xml:space="preserve">de eventual oferta de resgate antecipado (se permitido pelas regras expedidas pelo CMN e pela legislação e regulamentação aplicáveis) e </w:t>
      </w:r>
      <w:r w:rsidR="006F77BB" w:rsidRPr="003A0FDC">
        <w:rPr>
          <w:rFonts w:cs="Tahoma"/>
          <w:szCs w:val="20"/>
        </w:rPr>
        <w:t xml:space="preserve">de vencimento antecipado, ocasiões em que a Emissora e/ou </w:t>
      </w:r>
      <w:r w:rsidR="00346CCD" w:rsidRPr="003A0FDC">
        <w:rPr>
          <w:rFonts w:cs="Tahoma"/>
          <w:szCs w:val="20"/>
        </w:rPr>
        <w:t>a</w:t>
      </w:r>
      <w:r w:rsidR="006F77BB" w:rsidRPr="003A0FDC">
        <w:rPr>
          <w:rFonts w:cs="Tahoma"/>
          <w:szCs w:val="20"/>
        </w:rPr>
        <w:t xml:space="preserve"> Fiador</w:t>
      </w:r>
      <w:r w:rsidR="00346CCD" w:rsidRPr="007C3543">
        <w:rPr>
          <w:rFonts w:cs="Tahoma"/>
          <w:szCs w:val="20"/>
        </w:rPr>
        <w:t>a</w:t>
      </w:r>
      <w:r w:rsidR="006F77BB" w:rsidRPr="005746AE">
        <w:rPr>
          <w:rFonts w:cs="Tahoma"/>
          <w:szCs w:val="20"/>
        </w:rPr>
        <w:t xml:space="preserve"> obrigam-se a proceder ao pagamento das Debêntures pelo Valor Nominal Atualizado, acrescido dos Juros Remuneratórios </w:t>
      </w:r>
      <w:r w:rsidR="00DB7E7B" w:rsidRPr="00F0475C">
        <w:rPr>
          <w:rFonts w:cs="Tahoma"/>
          <w:szCs w:val="20"/>
        </w:rPr>
        <w:t xml:space="preserve">devidos </w:t>
      </w:r>
      <w:r w:rsidR="006F77BB" w:rsidRPr="00F0475C">
        <w:rPr>
          <w:rFonts w:cs="Tahoma"/>
          <w:szCs w:val="20"/>
        </w:rPr>
        <w:t xml:space="preserve">e eventuais encargos moratórios, conforme o caso, e em observância à regulamentação aplicável, inclusive o </w:t>
      </w:r>
      <w:r w:rsidR="00C42FE2" w:rsidRPr="00F0475C">
        <w:rPr>
          <w:rFonts w:cs="Tahoma"/>
          <w:szCs w:val="20"/>
        </w:rPr>
        <w:t>artigo </w:t>
      </w:r>
      <w:r w:rsidR="006F77BB" w:rsidRPr="00F0475C">
        <w:rPr>
          <w:rFonts w:cs="Tahoma"/>
          <w:szCs w:val="20"/>
        </w:rPr>
        <w:t>1º da Resolução CMN 3.947, o</w:t>
      </w:r>
      <w:r w:rsidR="00E421A0" w:rsidRPr="00621190">
        <w:rPr>
          <w:rFonts w:cs="Tahoma"/>
          <w:szCs w:val="20"/>
        </w:rPr>
        <w:t xml:space="preserve"> vencimento</w:t>
      </w:r>
      <w:r w:rsidR="006259FB" w:rsidRPr="00621190">
        <w:rPr>
          <w:rFonts w:cs="Tahoma"/>
          <w:szCs w:val="20"/>
        </w:rPr>
        <w:t xml:space="preserve"> das Debêntures ocorrerá ao final do prazo de 14 (quatorze) anos e 6 (seis) meses contados da Data de Emissão, vencendo-se, portanto, em [●] de [</w:t>
      </w:r>
      <w:r w:rsidR="006259FB" w:rsidRPr="00CD4AA0">
        <w:rPr>
          <w:rFonts w:cs="Tahoma"/>
          <w:szCs w:val="20"/>
        </w:rPr>
        <w:t xml:space="preserve">●] de </w:t>
      </w:r>
      <w:r w:rsidR="001E0007">
        <w:rPr>
          <w:rFonts w:cs="Tahoma"/>
          <w:szCs w:val="20"/>
        </w:rPr>
        <w:t>2033</w:t>
      </w:r>
      <w:r w:rsidR="006259FB" w:rsidRPr="00CD4AA0">
        <w:rPr>
          <w:rFonts w:cs="Tahoma"/>
          <w:szCs w:val="20"/>
        </w:rPr>
        <w:t xml:space="preserve"> (“</w:t>
      </w:r>
      <w:r w:rsidR="006259FB" w:rsidRPr="0049185C">
        <w:rPr>
          <w:rFonts w:cs="Tahoma"/>
          <w:szCs w:val="20"/>
          <w:u w:val="single"/>
        </w:rPr>
        <w:t>Data de Vencimento</w:t>
      </w:r>
      <w:r w:rsidR="006259FB" w:rsidRPr="0049185C">
        <w:rPr>
          <w:rFonts w:cs="Tahoma"/>
          <w:szCs w:val="20"/>
        </w:rPr>
        <w:t>”).</w:t>
      </w:r>
      <w:bookmarkStart w:id="115" w:name="_DV_M121"/>
      <w:bookmarkEnd w:id="115"/>
    </w:p>
    <w:p w14:paraId="472F06F7" w14:textId="77777777" w:rsidR="002573E9" w:rsidRPr="00F0475C" w:rsidRDefault="00343B9F" w:rsidP="00A97B08">
      <w:pPr>
        <w:pStyle w:val="Level2"/>
        <w:rPr>
          <w:rFonts w:cs="Tahoma"/>
          <w:b/>
          <w:szCs w:val="20"/>
        </w:rPr>
      </w:pPr>
      <w:bookmarkStart w:id="116" w:name="_DV_M122"/>
      <w:bookmarkStart w:id="117" w:name="_DV_M125"/>
      <w:bookmarkStart w:id="118" w:name="_Ref447281637"/>
      <w:bookmarkStart w:id="119" w:name="_Toc499990343"/>
      <w:bookmarkEnd w:id="95"/>
      <w:bookmarkEnd w:id="116"/>
      <w:bookmarkEnd w:id="117"/>
      <w:r w:rsidRPr="007C3543">
        <w:rPr>
          <w:rFonts w:cs="Tahoma"/>
          <w:b/>
          <w:szCs w:val="20"/>
        </w:rPr>
        <w:t>Atualização Monetária e Juros Remuneratórios</w:t>
      </w:r>
      <w:bookmarkEnd w:id="118"/>
      <w:r w:rsidR="003E1310" w:rsidRPr="005746AE">
        <w:rPr>
          <w:rFonts w:cs="Tahoma"/>
          <w:b/>
          <w:szCs w:val="20"/>
        </w:rPr>
        <w:t xml:space="preserve"> </w:t>
      </w:r>
      <w:bookmarkStart w:id="120" w:name="_DV_M126"/>
      <w:bookmarkEnd w:id="120"/>
    </w:p>
    <w:p w14:paraId="722B1934" w14:textId="77777777" w:rsidR="00E421A0" w:rsidRPr="00F0475C" w:rsidRDefault="00025C03" w:rsidP="00A97B08">
      <w:pPr>
        <w:pStyle w:val="Level3"/>
        <w:tabs>
          <w:tab w:val="num" w:pos="2127"/>
        </w:tabs>
        <w:ind w:left="1276"/>
        <w:rPr>
          <w:rFonts w:cs="Tahoma"/>
          <w:b/>
          <w:szCs w:val="20"/>
        </w:rPr>
      </w:pPr>
      <w:bookmarkStart w:id="121" w:name="_DV_M127"/>
      <w:bookmarkStart w:id="122" w:name="_Ref367359153"/>
      <w:bookmarkStart w:id="123" w:name="_Toc367387582"/>
      <w:bookmarkEnd w:id="121"/>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122"/>
    <w:bookmarkEnd w:id="123"/>
    <w:p w14:paraId="7A72DA2C" w14:textId="77777777" w:rsidR="00025C03" w:rsidRPr="00F0475C" w:rsidRDefault="00655327" w:rsidP="00A97B08">
      <w:pPr>
        <w:pStyle w:val="Level4"/>
        <w:tabs>
          <w:tab w:val="num" w:pos="2127"/>
        </w:tabs>
        <w:ind w:left="1276"/>
        <w:rPr>
          <w:rFonts w:cs="Tahoma"/>
          <w:szCs w:val="20"/>
        </w:rPr>
      </w:pPr>
      <w:r w:rsidRPr="00655327">
        <w:rPr>
          <w:rFonts w:cs="Tahoma"/>
          <w:szCs w:val="20"/>
        </w:rPr>
        <w:t xml:space="preserve">As Debêntures terão o seu Valor Nominal Unitário ou o saldo do Valor Nominal Unitário (conforme abaixo definida) atualizado monetariamente, a partir da </w:t>
      </w:r>
      <w:r w:rsidR="000C7608">
        <w:rPr>
          <w:rFonts w:cs="Tahoma"/>
          <w:szCs w:val="20"/>
        </w:rPr>
        <w:t xml:space="preserve">primeira </w:t>
      </w:r>
      <w:r w:rsidRPr="00655327">
        <w:rPr>
          <w:rFonts w:cs="Tahoma"/>
          <w:szCs w:val="20"/>
        </w:rPr>
        <w:t>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xml:space="preserve">”), </w:t>
      </w:r>
      <w:r w:rsidRPr="00655327">
        <w:rPr>
          <w:rFonts w:cs="Tahoma"/>
          <w:szCs w:val="20"/>
        </w:rPr>
        <w:lastRenderedPageBreak/>
        <w:t>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 xml:space="preserve">pro rata </w:t>
      </w:r>
      <w:proofErr w:type="spellStart"/>
      <w:r w:rsidRPr="00655327">
        <w:rPr>
          <w:rFonts w:cs="Tahoma"/>
          <w:i/>
          <w:szCs w:val="20"/>
        </w:rPr>
        <w:t>temporis</w:t>
      </w:r>
      <w:proofErr w:type="spellEnd"/>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Refdenotaderodap"/>
          <w:rFonts w:cs="Tahoma"/>
          <w:szCs w:val="20"/>
        </w:rPr>
        <w:t xml:space="preserve"> </w:t>
      </w:r>
    </w:p>
    <w:p w14:paraId="2328B49C" w14:textId="77777777" w:rsidR="00025C03" w:rsidRPr="0049185C" w:rsidRDefault="008D2816" w:rsidP="00A97B08">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6BA58A6E" w14:textId="77777777" w:rsidR="00025C03" w:rsidRPr="0049185C" w:rsidRDefault="00025C03" w:rsidP="00A97B08">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48BC7BEC" w14:textId="77777777" w:rsidR="00025C03" w:rsidRPr="00CD063C" w:rsidRDefault="00025C03"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VNa</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01EADE2F" w14:textId="77777777" w:rsidR="00025C03" w:rsidRPr="00CD063C" w:rsidRDefault="00155F1F"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VNe</w:t>
      </w:r>
      <w:proofErr w:type="spellEnd"/>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2A5A758F" w14:textId="77777777"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fator acumulado das variações mensais do IPCA, calculado com 8 (oito) casas decimais, sem arredondamento, apurado da seguinte forma</w:t>
      </w:r>
      <w:r w:rsidRPr="00CD063C">
        <w:rPr>
          <w:rStyle w:val="DeltaViewInsertion"/>
          <w:rFonts w:cs="Tahoma"/>
          <w:color w:val="auto"/>
          <w:szCs w:val="20"/>
          <w:u w:val="none"/>
        </w:rPr>
        <w:t>:</w:t>
      </w:r>
    </w:p>
    <w:p w14:paraId="6B5CC98A" w14:textId="77777777" w:rsidR="00025C03" w:rsidRPr="00CD063C" w:rsidRDefault="008D2816" w:rsidP="00A97B08">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1AC94C3" w14:textId="77777777" w:rsidR="00025C03" w:rsidRPr="0049185C" w:rsidRDefault="00025C03" w:rsidP="00A97B08">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34D3F0C1" w14:textId="7777777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41C7F5E1" w14:textId="77777777" w:rsidR="00025C03" w:rsidRPr="00CD063C" w:rsidRDefault="00155F1F"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dup</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 xml:space="preserve">número de Dias Úteis entre a </w:t>
      </w:r>
      <w:r w:rsidR="000C7608">
        <w:rPr>
          <w:rFonts w:cs="Tahoma"/>
          <w:szCs w:val="20"/>
        </w:rPr>
        <w:t>p</w:t>
      </w:r>
      <w:r w:rsidR="000C7608" w:rsidRPr="00655327">
        <w:rPr>
          <w:rFonts w:cs="Tahoma"/>
          <w:szCs w:val="20"/>
        </w:rPr>
        <w:t xml:space="preserve">rimeira </w:t>
      </w:r>
      <w:r w:rsidR="00655327" w:rsidRPr="00655327">
        <w:rPr>
          <w:rFonts w:cs="Tahoma"/>
          <w:szCs w:val="20"/>
        </w:rPr>
        <w:t xml:space="preserve">Data de </w:t>
      </w:r>
      <w:r w:rsidR="000C7608">
        <w:rPr>
          <w:rFonts w:cs="Tahoma"/>
          <w:szCs w:val="20"/>
        </w:rPr>
        <w:t>Subscrição</w:t>
      </w:r>
      <w:r w:rsidR="000C7608" w:rsidRPr="00655327">
        <w:rPr>
          <w:rFonts w:cs="Tahoma"/>
          <w:szCs w:val="20"/>
        </w:rPr>
        <w:t xml:space="preserve"> </w:t>
      </w:r>
      <w:r w:rsidR="00655327" w:rsidRPr="00655327">
        <w:rPr>
          <w:rFonts w:cs="Tahoma"/>
          <w:szCs w:val="20"/>
        </w:rPr>
        <w:t>ou a Data de Aniversário imediatamente anterior, e a data de cálculo, limitado ao número total de Dias Úteis de vigência do índice de preço, sendo “</w:t>
      </w:r>
      <w:proofErr w:type="spellStart"/>
      <w:r w:rsidR="00655327" w:rsidRPr="00655327">
        <w:rPr>
          <w:rFonts w:cs="Tahoma"/>
          <w:szCs w:val="20"/>
        </w:rPr>
        <w:t>dup</w:t>
      </w:r>
      <w:proofErr w:type="spellEnd"/>
      <w:r w:rsidR="00655327" w:rsidRPr="00655327">
        <w:rPr>
          <w:rFonts w:cs="Tahoma"/>
          <w:szCs w:val="20"/>
        </w:rPr>
        <w:t>” um número inteiro</w:t>
      </w:r>
      <w:r w:rsidR="00025C03" w:rsidRPr="00CD063C">
        <w:rPr>
          <w:rStyle w:val="DeltaViewInsertion"/>
          <w:rFonts w:cs="Tahoma"/>
          <w:color w:val="auto"/>
          <w:szCs w:val="20"/>
          <w:u w:val="none"/>
        </w:rPr>
        <w:t>;</w:t>
      </w:r>
    </w:p>
    <w:p w14:paraId="2F308371" w14:textId="77777777" w:rsidR="00025C03" w:rsidRPr="00CD063C" w:rsidRDefault="00025C03"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dut</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w:t>
      </w:r>
      <w:proofErr w:type="spellStart"/>
      <w:r w:rsidR="00655327" w:rsidRPr="00655327">
        <w:rPr>
          <w:rFonts w:cs="Tahoma"/>
          <w:szCs w:val="20"/>
        </w:rPr>
        <w:t>dut</w:t>
      </w:r>
      <w:proofErr w:type="spellEnd"/>
      <w:r w:rsidR="00655327" w:rsidRPr="00655327">
        <w:rPr>
          <w:rFonts w:cs="Tahoma"/>
          <w:szCs w:val="20"/>
        </w:rPr>
        <w:t>” um número inteiro</w:t>
      </w:r>
      <w:r w:rsidRPr="00CD063C">
        <w:rPr>
          <w:rStyle w:val="DeltaViewInsertion"/>
          <w:rFonts w:cs="Tahoma"/>
          <w:color w:val="auto"/>
          <w:szCs w:val="20"/>
          <w:u w:val="none"/>
        </w:rPr>
        <w:t>;</w:t>
      </w:r>
    </w:p>
    <w:p w14:paraId="732F638F" w14:textId="77777777" w:rsidR="00025C03" w:rsidRPr="00CD063C" w:rsidRDefault="00155F1F"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NIk</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valor do número-índice do IPCA do mês anterior ao mês de atualização, caso a atualização seja em data anterior ou na própria Data de Aniversário. Após a Data de Aniversário, valor do número-índice do mês de atualização</w:t>
      </w:r>
      <w:r w:rsidR="00025C03" w:rsidRPr="00CD063C">
        <w:rPr>
          <w:rStyle w:val="DeltaViewInsertion"/>
          <w:rFonts w:cs="Tahoma"/>
          <w:color w:val="auto"/>
          <w:szCs w:val="20"/>
          <w:u w:val="none"/>
        </w:rPr>
        <w:t>;</w:t>
      </w:r>
    </w:p>
    <w:p w14:paraId="7C0B5929" w14:textId="77777777" w:rsidR="00025C03"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NIk-</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w:t>
      </w:r>
      <w:proofErr w:type="spellStart"/>
      <w:r w:rsidR="00D62FFC" w:rsidRPr="00CD063C">
        <w:rPr>
          <w:rStyle w:val="DeltaViewInsertion"/>
          <w:rFonts w:cs="Tahoma"/>
          <w:b/>
          <w:color w:val="auto"/>
          <w:szCs w:val="20"/>
          <w:u w:val="none"/>
        </w:rPr>
        <w:t>NIk</w:t>
      </w:r>
      <w:proofErr w:type="spellEnd"/>
      <w:r w:rsidR="00655327">
        <w:rPr>
          <w:rFonts w:cs="Tahoma"/>
          <w:szCs w:val="20"/>
        </w:rPr>
        <w:t>”</w:t>
      </w:r>
      <w:r w:rsidRPr="007C3543">
        <w:rPr>
          <w:rStyle w:val="DeltaViewInsertion"/>
          <w:rFonts w:cs="Tahoma"/>
          <w:color w:val="auto"/>
          <w:szCs w:val="20"/>
          <w:u w:val="none"/>
        </w:rPr>
        <w:t>.</w:t>
      </w:r>
    </w:p>
    <w:p w14:paraId="5A686F9B" w14:textId="77777777" w:rsidR="000F3B11" w:rsidRDefault="000F3B11" w:rsidP="000F3B11">
      <w:pPr>
        <w:pStyle w:val="Body4"/>
        <w:ind w:left="2694"/>
        <w:rPr>
          <w:rFonts w:cs="Tahoma"/>
          <w:color w:val="000000" w:themeColor="text1"/>
          <w:szCs w:val="20"/>
        </w:rPr>
      </w:pPr>
      <w:r w:rsidRPr="00C30311">
        <w:rPr>
          <w:rFonts w:cs="Tahoma"/>
          <w:noProof/>
          <w:color w:val="000000" w:themeColor="text1"/>
          <w:szCs w:val="20"/>
          <w:lang w:eastAsia="pt-BR"/>
        </w:rPr>
        <w:drawing>
          <wp:inline distT="0" distB="0" distL="0" distR="0" wp14:anchorId="20C53DC3" wp14:editId="49DF2E6B">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4659C6">
        <w:rPr>
          <w:rFonts w:cs="Tahoma"/>
          <w:color w:val="000000" w:themeColor="text1"/>
          <w:szCs w:val="20"/>
        </w:rPr>
        <w:t xml:space="preserve"> </w:t>
      </w:r>
    </w:p>
    <w:p w14:paraId="738E74EE" w14:textId="77777777" w:rsidR="00655327" w:rsidRPr="00655327" w:rsidRDefault="00655327" w:rsidP="00A97B08">
      <w:pPr>
        <w:pStyle w:val="Body4"/>
        <w:rPr>
          <w:rFonts w:cs="Tahoma"/>
          <w:szCs w:val="20"/>
        </w:rPr>
      </w:pPr>
      <w:r w:rsidRPr="00655327">
        <w:rPr>
          <w:rFonts w:cs="Tahoma"/>
          <w:szCs w:val="20"/>
        </w:rPr>
        <w:t>Sendo que:</w:t>
      </w:r>
    </w:p>
    <w:p w14:paraId="3B28D6AE"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lastRenderedPageBreak/>
        <w:t xml:space="preserve">A aplicação do IPCA incidirá no menor período permitido pela legislação em vigor, sem necessidade de ajuste à esta Escritura </w:t>
      </w:r>
      <w:r>
        <w:rPr>
          <w:rFonts w:cs="Tahoma"/>
          <w:szCs w:val="20"/>
        </w:rPr>
        <w:t xml:space="preserve">de Emissão </w:t>
      </w:r>
      <w:r w:rsidRPr="00655327">
        <w:rPr>
          <w:rFonts w:cs="Tahoma"/>
          <w:szCs w:val="20"/>
        </w:rPr>
        <w:t>ou qualquer outra formalidade.</w:t>
      </w:r>
    </w:p>
    <w:p w14:paraId="28C0B3BE"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03BC5466"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Considera-se data de aniversário o dia 15 (quinze) de cada mês ou o primeiro Dia Útil seguinte caso o dia 15 (quinze) não seja Dia Útil (“</w:t>
      </w:r>
      <w:r w:rsidRPr="00655327">
        <w:rPr>
          <w:rFonts w:cs="Tahoma"/>
          <w:szCs w:val="20"/>
          <w:u w:val="single"/>
        </w:rPr>
        <w:t>Data de Aniversário</w:t>
      </w:r>
      <w:r w:rsidRPr="00655327">
        <w:rPr>
          <w:rFonts w:cs="Tahoma"/>
          <w:szCs w:val="20"/>
        </w:rPr>
        <w:t>”);</w:t>
      </w:r>
    </w:p>
    <w:p w14:paraId="6AFE6E65" w14:textId="77777777"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Considera-se como mês de atualização, o período mensal compreendido entre duas datas de aniversários consecutivas das Debêntures em questão;</w:t>
      </w:r>
    </w:p>
    <w:p w14:paraId="3DDE1260" w14:textId="77777777" w:rsidR="00655327" w:rsidRPr="000F5148" w:rsidRDefault="00655327" w:rsidP="00A97B08">
      <w:pPr>
        <w:pStyle w:val="Body4"/>
        <w:numPr>
          <w:ilvl w:val="3"/>
          <w:numId w:val="120"/>
        </w:numPr>
        <w:tabs>
          <w:tab w:val="clear" w:pos="2041"/>
        </w:tabs>
        <w:ind w:left="2694" w:firstLine="0"/>
        <w:rPr>
          <w:rFonts w:cs="Tahoma"/>
          <w:color w:val="000000" w:themeColor="text1"/>
          <w:szCs w:val="20"/>
        </w:rPr>
      </w:pPr>
      <w:r w:rsidRPr="000F5148">
        <w:rPr>
          <w:rFonts w:cs="Tahoma"/>
          <w:color w:val="000000" w:themeColor="text1"/>
          <w:szCs w:val="20"/>
        </w:rPr>
        <w:t xml:space="preserve">Os fatores resultantes da expressão: </w:t>
      </w:r>
      <w:r w:rsidRPr="000F5148">
        <w:rPr>
          <w:rFonts w:cs="Tahoma"/>
          <w:noProof/>
          <w:color w:val="000000" w:themeColor="text1"/>
          <w:szCs w:val="20"/>
          <w:lang w:eastAsia="pt-BR"/>
        </w:rPr>
        <w:drawing>
          <wp:inline distT="0" distB="0" distL="0" distR="0" wp14:anchorId="12048AC7" wp14:editId="534CA7D8">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8 (oito) casas decimais, sem </w:t>
      </w:r>
      <w:r w:rsidRPr="00261F3B">
        <w:rPr>
          <w:rFonts w:cs="Tahoma"/>
          <w:szCs w:val="20"/>
        </w:rPr>
        <w:t>arredondamento</w:t>
      </w:r>
      <w:r w:rsidRPr="000F5148">
        <w:rPr>
          <w:rFonts w:cs="Tahoma"/>
          <w:color w:val="000000" w:themeColor="text1"/>
          <w:szCs w:val="20"/>
        </w:rPr>
        <w:t>;</w:t>
      </w:r>
    </w:p>
    <w:p w14:paraId="0B73C61E" w14:textId="77777777" w:rsid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 xml:space="preserve">O </w:t>
      </w:r>
      <w:proofErr w:type="spellStart"/>
      <w:r w:rsidRPr="00655327">
        <w:rPr>
          <w:rFonts w:cs="Tahoma"/>
          <w:szCs w:val="20"/>
        </w:rPr>
        <w:t>produtório</w:t>
      </w:r>
      <w:proofErr w:type="spellEnd"/>
      <w:r w:rsidRPr="00655327">
        <w:rPr>
          <w:rFonts w:cs="Tahoma"/>
          <w:szCs w:val="20"/>
        </w:rPr>
        <w:t xml:space="preserve"> é executado a partir do fator mais recente, acrescentando-se, em seguida, os mais remotos. Os resultados intermediários são calculados com 16 (dezesseis) casas decimais, sem arredondamento; e</w:t>
      </w:r>
    </w:p>
    <w:p w14:paraId="73842D2F" w14:textId="77777777"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 xml:space="preserve">Os valores dos finais de semana ou feriados serão iguais ao valor do Dia Útil subsequente, apropriando o </w:t>
      </w:r>
      <w:r w:rsidRPr="00655327">
        <w:rPr>
          <w:rFonts w:cs="Tahoma"/>
          <w:i/>
          <w:szCs w:val="20"/>
        </w:rPr>
        <w:t>pro rata</w:t>
      </w:r>
      <w:r w:rsidRPr="00655327">
        <w:rPr>
          <w:rFonts w:cs="Tahoma"/>
          <w:szCs w:val="20"/>
        </w:rPr>
        <w:t xml:space="preserve"> do último Dia Útil anterior.</w:t>
      </w:r>
    </w:p>
    <w:p w14:paraId="30C65E6F" w14:textId="77777777" w:rsidR="00655327" w:rsidRDefault="00655327" w:rsidP="00A97B08">
      <w:pPr>
        <w:pStyle w:val="Body4"/>
        <w:rPr>
          <w:rStyle w:val="DeltaViewInsertion"/>
          <w:rFonts w:cs="Tahoma"/>
          <w:color w:val="auto"/>
          <w:szCs w:val="20"/>
          <w:u w:val="none"/>
        </w:rPr>
      </w:pPr>
      <w:r w:rsidRPr="00655327">
        <w:rPr>
          <w:rFonts w:cs="Tahoma"/>
          <w:szCs w:val="20"/>
        </w:rPr>
        <w:t xml:space="preserve">Caso até a Data de Aniversário, o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não tenha sido divulgado, deverá ser utilizado em substituição a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na apuração do Fator “C” um número-índice projetado, calculado com base na última 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452193A1" w14:textId="77777777" w:rsidR="00655327" w:rsidRPr="00655327" w:rsidRDefault="00655327" w:rsidP="00A97B08">
      <w:pPr>
        <w:pStyle w:val="Body4"/>
        <w:rPr>
          <w:rFonts w:cs="Tahoma"/>
          <w:szCs w:val="20"/>
        </w:rPr>
      </w:pPr>
      <w:r w:rsidRPr="00655327">
        <w:rPr>
          <w:rFonts w:cs="Tahoma"/>
          <w:szCs w:val="20"/>
        </w:rPr>
        <w:object w:dxaOrig="2780" w:dyaOrig="380" w14:anchorId="3ECFE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20pt" o:ole="">
            <v:imagedata r:id="rId94" o:title=""/>
          </v:shape>
          <o:OLEObject Type="Embed" ProgID="Equation.3" ShapeID="_x0000_i1025" DrawAspect="Content" ObjectID="_1620458903" r:id="rId95"/>
        </w:object>
      </w:r>
    </w:p>
    <w:p w14:paraId="34295005" w14:textId="77777777" w:rsidR="00655327" w:rsidRPr="00655327" w:rsidRDefault="00655327" w:rsidP="00A97B08">
      <w:pPr>
        <w:pStyle w:val="Body4"/>
        <w:rPr>
          <w:rFonts w:cs="Tahoma"/>
          <w:szCs w:val="20"/>
        </w:rPr>
      </w:pPr>
      <w:r w:rsidRPr="00655327">
        <w:rPr>
          <w:rFonts w:cs="Tahoma"/>
          <w:szCs w:val="20"/>
        </w:rPr>
        <w:t>onde:</w:t>
      </w:r>
    </w:p>
    <w:p w14:paraId="2FEFA310" w14:textId="77777777" w:rsidR="00655327" w:rsidRPr="00655327" w:rsidRDefault="00655327" w:rsidP="00A97B08">
      <w:pPr>
        <w:pStyle w:val="Body4"/>
        <w:rPr>
          <w:rFonts w:cs="Tahoma"/>
          <w:szCs w:val="20"/>
        </w:rPr>
      </w:pPr>
      <w:r w:rsidRPr="00655327">
        <w:rPr>
          <w:rFonts w:cs="Tahoma"/>
          <w:szCs w:val="20"/>
        </w:rPr>
        <w:t>NI</w:t>
      </w:r>
      <w:r w:rsidRPr="00655327">
        <w:rPr>
          <w:rFonts w:cs="Tahoma"/>
          <w:szCs w:val="20"/>
          <w:vertAlign w:val="subscript"/>
        </w:rPr>
        <w:t>kp</w:t>
      </w:r>
      <w:r w:rsidRPr="00655327">
        <w:rPr>
          <w:rFonts w:cs="Tahoma"/>
          <w:szCs w:val="20"/>
        </w:rPr>
        <w:t>: Número-Índice Projetado do IPCA para o mês de atualização, calculado com 2 casas decimais, com arredondamento; e</w:t>
      </w:r>
    </w:p>
    <w:p w14:paraId="174F6F16" w14:textId="77777777" w:rsidR="00655327" w:rsidRPr="00655327" w:rsidRDefault="00655327" w:rsidP="00A97B08">
      <w:pPr>
        <w:pStyle w:val="Body4"/>
        <w:rPr>
          <w:rFonts w:cs="Tahoma"/>
          <w:szCs w:val="20"/>
        </w:rPr>
      </w:pPr>
      <w:r w:rsidRPr="00655327">
        <w:rPr>
          <w:rFonts w:cs="Tahoma"/>
          <w:szCs w:val="20"/>
        </w:rPr>
        <w:t>Projeção: variação percentual projetada pela ANBIMA referente ao mês de atualização.</w:t>
      </w:r>
    </w:p>
    <w:p w14:paraId="5D656366" w14:textId="77777777" w:rsidR="00655327" w:rsidRPr="00655327" w:rsidRDefault="00655327" w:rsidP="00A97B08">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5A33A0A" w14:textId="77777777" w:rsidR="00025C03" w:rsidRPr="00CD063C" w:rsidRDefault="00655327" w:rsidP="00A97B08">
      <w:pPr>
        <w:pStyle w:val="Body4"/>
        <w:rPr>
          <w:rStyle w:val="DeltaViewInsertion"/>
          <w:rFonts w:cs="Tahoma"/>
          <w:color w:val="auto"/>
          <w:szCs w:val="20"/>
          <w:u w:val="none"/>
        </w:rPr>
      </w:pPr>
      <w:r w:rsidRPr="00655327">
        <w:rPr>
          <w:rFonts w:cs="Tahoma"/>
          <w:szCs w:val="20"/>
        </w:rPr>
        <w:lastRenderedPageBreak/>
        <w:t>(ii) o número-índice do IPCA, bem como as projeções de sua variação, deverão ser utilizados considerando idêntico número de casas decimais divulgado pelo órgão responsável por seu cálculo/apuração.</w:t>
      </w:r>
    </w:p>
    <w:p w14:paraId="31F66062" w14:textId="77777777" w:rsidR="00AD2427" w:rsidRPr="0049185C" w:rsidRDefault="00025C03" w:rsidP="00A97B08">
      <w:pPr>
        <w:pStyle w:val="Level4"/>
        <w:rPr>
          <w:rFonts w:cs="Tahoma"/>
          <w:szCs w:val="20"/>
        </w:rPr>
      </w:pPr>
      <w:bookmarkStart w:id="124" w:name="_Ref367359435"/>
      <w:bookmarkStart w:id="125"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o 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r w:rsidR="000F3B11">
        <w:rPr>
          <w:rFonts w:cs="Tahoma"/>
          <w:szCs w:val="20"/>
        </w:rPr>
        <w:t>início do</w:t>
      </w:r>
      <w:r w:rsidR="000B2E07" w:rsidRPr="0049185C">
        <w:rPr>
          <w:rFonts w:cs="Tahoma"/>
          <w:szCs w:val="20"/>
        </w:rPr>
        <w:t xml:space="preserve"> </w:t>
      </w:r>
      <w:r w:rsidRPr="0049185C">
        <w:rPr>
          <w:rFonts w:cs="Tahoma"/>
          <w:szCs w:val="20"/>
        </w:rPr>
        <w:t>Período de Ausência do IPCA, convocar Assembleia Geral de Debenturistas para definir, de comum acordo com a Emissora, observad</w:t>
      </w:r>
      <w:r w:rsidR="00DD4A32" w:rsidRPr="0049185C">
        <w:rPr>
          <w:rFonts w:cs="Tahoma"/>
          <w:szCs w:val="20"/>
        </w:rPr>
        <w:t xml:space="preserve">os a </w:t>
      </w:r>
      <w:r w:rsidR="0050674A" w:rsidRPr="0049185C">
        <w:rPr>
          <w:rFonts w:cs="Tahoma"/>
          <w:szCs w:val="20"/>
        </w:rPr>
        <w:t>boa-fé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124"/>
      <w:bookmarkEnd w:id="125"/>
      <w:r w:rsidR="00BF1E36" w:rsidRPr="0049185C">
        <w:rPr>
          <w:rFonts w:cs="Tahoma"/>
          <w:szCs w:val="20"/>
        </w:rPr>
        <w:t xml:space="preserve"> </w:t>
      </w:r>
    </w:p>
    <w:p w14:paraId="53DC65C5" w14:textId="77777777" w:rsidR="00AD2427" w:rsidRDefault="00025C03" w:rsidP="00A97B08">
      <w:pPr>
        <w:pStyle w:val="Level4"/>
        <w:rPr>
          <w:rFonts w:cs="Tahoma"/>
          <w:szCs w:val="20"/>
        </w:rPr>
      </w:pPr>
      <w:bookmarkStart w:id="126" w:name="_Toc367387584"/>
      <w:r w:rsidRPr="0049185C">
        <w:rPr>
          <w:rFonts w:cs="Tahoma"/>
          <w:szCs w:val="20"/>
        </w:rPr>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anterior, a respectiva Assembleia Geral de Debenturistas não será mais realizada e o IPCA, a partir do retorno de sua divulgação, voltará a ser utilizado para o cálculo da Atualização Monetária</w:t>
      </w:r>
      <w:r w:rsidR="004169D4" w:rsidRPr="003A0FDC">
        <w:rPr>
          <w:rFonts w:cs="Tahoma"/>
          <w:szCs w:val="20"/>
        </w:rPr>
        <w:t>,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126"/>
    </w:p>
    <w:p w14:paraId="49390C0F" w14:textId="77777777" w:rsidR="00D44E71" w:rsidRDefault="00D44E71" w:rsidP="00A97B08">
      <w:pPr>
        <w:pStyle w:val="Level4"/>
        <w:rPr>
          <w:rFonts w:cs="Tahoma"/>
          <w:szCs w:val="20"/>
        </w:rPr>
      </w:pPr>
      <w:r>
        <w:rPr>
          <w:rFonts w:cs="Tahoma"/>
          <w:szCs w:val="20"/>
        </w:rPr>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2C907EF5" w14:textId="77777777" w:rsidR="00D44E71" w:rsidRPr="007C3543" w:rsidRDefault="00D44E71" w:rsidP="00A97B08">
      <w:pPr>
        <w:pStyle w:val="Level4"/>
        <w:rPr>
          <w:rFonts w:cs="Tahoma"/>
          <w:szCs w:val="20"/>
        </w:rPr>
      </w:pPr>
      <w:r w:rsidRPr="00702B43">
        <w:rPr>
          <w:rFonts w:cs="Tahoma"/>
          <w:szCs w:val="20"/>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Pr="003A0FDC">
        <w:rPr>
          <w:rFonts w:cs="Tahoma"/>
          <w:szCs w:val="20"/>
        </w:rPr>
        <w:t>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3E6338DF" w14:textId="77777777" w:rsidR="00367448" w:rsidRDefault="009E4548" w:rsidP="00A97B08">
      <w:pPr>
        <w:pStyle w:val="Level4"/>
        <w:rPr>
          <w:rFonts w:cs="Tahoma"/>
          <w:szCs w:val="20"/>
        </w:rPr>
      </w:pPr>
      <w:bookmarkStart w:id="127" w:name="_Toc367387585"/>
      <w:bookmarkStart w:id="128" w:name="_Ref448164430"/>
      <w:r w:rsidRPr="00F0475C">
        <w:rPr>
          <w:rFonts w:cs="Tahoma"/>
          <w:szCs w:val="20"/>
        </w:rPr>
        <w:t xml:space="preserve">Caso </w:t>
      </w:r>
      <w:r w:rsidR="005A0B43" w:rsidRPr="00F0475C">
        <w:rPr>
          <w:rFonts w:cs="Tahoma"/>
          <w:szCs w:val="20"/>
        </w:rPr>
        <w:t>a Taxa Substitutiva venha a acarretar a perda do benefício gerado pelo tratamento tributário previsto na Lei 12.431</w:t>
      </w:r>
      <w:r w:rsidR="005671C7">
        <w:rPr>
          <w:rFonts w:cs="Tahoma"/>
          <w:szCs w:val="20"/>
        </w:rPr>
        <w:t xml:space="preserve">, conforme disposto na Cláusula 4.15, </w:t>
      </w:r>
      <w:r w:rsidR="005671C7" w:rsidRPr="005671C7">
        <w:rPr>
          <w:rFonts w:cs="Tahoma"/>
          <w:szCs w:val="20"/>
        </w:rPr>
        <w:t xml:space="preserve">a Emissora </w:t>
      </w:r>
      <w:r w:rsidR="00A4431E">
        <w:rPr>
          <w:rFonts w:cs="Tahoma"/>
          <w:szCs w:val="20"/>
        </w:rPr>
        <w:t xml:space="preserve">poderá optar entre (i) se legalmente permitido, resgatar antecipadamente a totalidade das Debêntures, com seu consequente cancelamento, sem multa ou prêmio de qualquer natureza, no prazo de 30 </w:t>
      </w:r>
      <w:r w:rsidR="000F3B11">
        <w:rPr>
          <w:rFonts w:cs="Tahoma"/>
          <w:szCs w:val="20"/>
        </w:rPr>
        <w:lastRenderedPageBreak/>
        <w:t xml:space="preserve">(trinta) </w:t>
      </w:r>
      <w:r w:rsidR="00A4431E">
        <w:rPr>
          <w:rFonts w:cs="Tahoma"/>
          <w:szCs w:val="20"/>
        </w:rPr>
        <w:t xml:space="preserve">dias </w:t>
      </w:r>
      <w:r w:rsidR="00D62FFC">
        <w:rPr>
          <w:rFonts w:cs="Tahoma"/>
          <w:szCs w:val="20"/>
        </w:rPr>
        <w:t>corridos</w:t>
      </w:r>
      <w:r w:rsidR="00A4431E">
        <w:rPr>
          <w:rFonts w:cs="Tahoma"/>
          <w:szCs w:val="20"/>
        </w:rPr>
        <w:t xml:space="preserve"> da definição da aplicação da Taxa Substitutiva à Emissão, pelo Valor Nominal Atualizado </w:t>
      </w:r>
      <w:r w:rsidR="00C245BD">
        <w:rPr>
          <w:rFonts w:cs="Tahoma"/>
          <w:szCs w:val="20"/>
        </w:rPr>
        <w:t xml:space="preserve">das Debêntures acrescido da Remuneração devida, desde a </w:t>
      </w:r>
      <w:r w:rsidR="0086685D">
        <w:rPr>
          <w:rFonts w:cs="Tahoma"/>
          <w:szCs w:val="20"/>
        </w:rPr>
        <w:t xml:space="preserve">primeira </w:t>
      </w:r>
      <w:r w:rsidR="00C245BD">
        <w:rPr>
          <w:rFonts w:cs="Tahoma"/>
          <w:szCs w:val="20"/>
        </w:rPr>
        <w:t>Data d</w:t>
      </w:r>
      <w:r w:rsidR="0086685D">
        <w:rPr>
          <w:rFonts w:cs="Tahoma"/>
          <w:szCs w:val="20"/>
        </w:rPr>
        <w:t>e Subscrição</w:t>
      </w:r>
      <w:r w:rsidR="00C245BD">
        <w:rPr>
          <w:rFonts w:cs="Tahoma"/>
          <w:szCs w:val="20"/>
        </w:rPr>
        <w:t xml:space="preserve"> ou da Data de Pagamento da Remuneração das Debêntures imediatamente anterior, conforme o caso, até a data do efetivo resgate e cancelamento, calculada </w:t>
      </w:r>
      <w:r w:rsidR="00C245BD" w:rsidRPr="0049185C">
        <w:rPr>
          <w:rFonts w:cs="Tahoma"/>
          <w:i/>
          <w:szCs w:val="20"/>
        </w:rPr>
        <w:t>pro rata temporis</w:t>
      </w:r>
      <w:r w:rsidR="00C245BD">
        <w:rPr>
          <w:rFonts w:cs="Tahoma"/>
          <w:i/>
          <w:szCs w:val="20"/>
        </w:rPr>
        <w:t xml:space="preserve"> </w:t>
      </w:r>
      <w:r w:rsidR="00C245BD">
        <w:rPr>
          <w:rFonts w:cs="Tahoma"/>
          <w:szCs w:val="20"/>
        </w:rPr>
        <w:t>ou (ii)</w:t>
      </w:r>
      <w:r w:rsidR="005671C7" w:rsidRPr="005671C7">
        <w:rPr>
          <w:rFonts w:cs="Tahoma"/>
          <w:szCs w:val="20"/>
        </w:rPr>
        <w:t xml:space="preserve"> arcar com todos os tributos que venham a ser devidos pelos Debenturistas, bem como qualquer multa em razão do não atendimento pela Emissora dos requisitos da Lei 12.431, de modo que a Emissora deverá acrescer a esses pagamentos valores adicionais suficientes para que os Debenturistas recebam tais pagamentos como se os referidos valores não fossem incidentes</w:t>
      </w:r>
      <w:r w:rsidR="005671C7">
        <w:rPr>
          <w:rFonts w:cs="Tahoma"/>
          <w:szCs w:val="20"/>
        </w:rPr>
        <w:t xml:space="preserve">. </w:t>
      </w:r>
      <w:bookmarkEnd w:id="127"/>
      <w:bookmarkEnd w:id="128"/>
    </w:p>
    <w:p w14:paraId="7F89A1DE" w14:textId="77777777" w:rsidR="000F3B11" w:rsidRPr="00F0475C" w:rsidRDefault="000F3B11" w:rsidP="0001662B">
      <w:pPr>
        <w:pStyle w:val="Level4"/>
        <w:rPr>
          <w:rFonts w:cs="Tahoma"/>
          <w:szCs w:val="20"/>
        </w:rPr>
      </w:pPr>
      <w:r w:rsidRPr="0001662B">
        <w:rPr>
          <w:rFonts w:cs="Tahoma"/>
          <w:szCs w:val="20"/>
        </w:rPr>
        <w:t>A Fiadora</w:t>
      </w:r>
      <w:r>
        <w:rPr>
          <w:rFonts w:cs="Tahoma"/>
          <w:szCs w:val="20"/>
        </w:rPr>
        <w:t>,</w:t>
      </w:r>
      <w:r w:rsidRPr="0001662B">
        <w:rPr>
          <w:rFonts w:cs="Tahoma"/>
          <w:szCs w:val="20"/>
        </w:rPr>
        <w:t xml:space="preserve"> desde já</w:t>
      </w:r>
      <w:r>
        <w:rPr>
          <w:rFonts w:cs="Tahoma"/>
          <w:szCs w:val="20"/>
        </w:rPr>
        <w:t>,</w:t>
      </w:r>
      <w:r w:rsidRPr="0001662B">
        <w:rPr>
          <w:rFonts w:cs="Tahoma"/>
          <w:szCs w:val="20"/>
        </w:rPr>
        <w:t xml:space="preserve"> concorda com o disposto nas Cláusulas 4.2.1.1 a 4.2.1.6 acima, declarando que o ali disposto não importará novação, conforme definida e regulada nos termos do artigo 360 e seguintes do Código Civil, mantendo-se a Fiança válida e em pleno vigor, inclusive no caso de inadimplemento de tal obrigação. A Fiadora, desde já, concorda e se obriga a firmar todos e quaisquer documentos necessários à efetivação do disposto nos itens acima.</w:t>
      </w:r>
    </w:p>
    <w:p w14:paraId="5E13C033" w14:textId="77777777" w:rsidR="008753DC" w:rsidRPr="0049185C" w:rsidRDefault="008753DC" w:rsidP="00A97B08">
      <w:pPr>
        <w:pStyle w:val="Level3"/>
        <w:tabs>
          <w:tab w:val="num" w:pos="2127"/>
        </w:tabs>
        <w:ind w:left="1276"/>
        <w:rPr>
          <w:rStyle w:val="DeltaViewInsertion"/>
          <w:rFonts w:cs="Tahoma"/>
          <w:color w:val="auto"/>
          <w:szCs w:val="20"/>
          <w:u w:val="none"/>
        </w:rPr>
      </w:pPr>
      <w:bookmarkStart w:id="129" w:name="_Ref456387455"/>
      <w:r w:rsidRPr="0049185C">
        <w:rPr>
          <w:rFonts w:cs="Tahoma"/>
          <w:b/>
          <w:szCs w:val="20"/>
        </w:rPr>
        <w:t xml:space="preserve">Juros Remuneratórios </w:t>
      </w:r>
      <w:r w:rsidR="00DB7E7B" w:rsidRPr="00F0475C">
        <w:rPr>
          <w:rFonts w:cs="Tahoma"/>
          <w:b/>
          <w:szCs w:val="20"/>
        </w:rPr>
        <w:t>das Debêntures</w:t>
      </w:r>
      <w:r w:rsidRPr="00F0475C">
        <w:rPr>
          <w:rFonts w:cs="Tahoma"/>
          <w:szCs w:val="20"/>
        </w:rPr>
        <w:t>:</w:t>
      </w:r>
      <w:bookmarkEnd w:id="129"/>
    </w:p>
    <w:p w14:paraId="36C15CCA" w14:textId="77777777" w:rsidR="00834B4E" w:rsidRPr="0049185C" w:rsidRDefault="00834B4E" w:rsidP="00A97B08">
      <w:pPr>
        <w:pStyle w:val="Level4"/>
        <w:rPr>
          <w:rFonts w:cs="Tahoma"/>
          <w:szCs w:val="20"/>
        </w:rPr>
      </w:pPr>
      <w:bookmarkStart w:id="130" w:name="_Ref447067151"/>
      <w:r w:rsidRPr="00F0475C">
        <w:rPr>
          <w:rFonts w:cs="Tahoma"/>
          <w:szCs w:val="20"/>
        </w:rPr>
        <w:t>Sobre o Valor Nominal Atualizado incidirão juros remuneratórios 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r w:rsidRPr="00F0475C">
        <w:rPr>
          <w:rFonts w:cs="Tahoma"/>
          <w:i/>
          <w:szCs w:val="20"/>
        </w:rPr>
        <w:t>Bookbuilding</w:t>
      </w:r>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F0475C">
        <w:rPr>
          <w:rFonts w:cs="Tahoma"/>
          <w:szCs w:val="20"/>
        </w:rPr>
        <w:t xml:space="preserve">, série B – NTN-B, com vencimento em </w:t>
      </w:r>
      <w:r w:rsidR="00761C31" w:rsidRPr="00F0475C">
        <w:rPr>
          <w:rFonts w:cs="Tahoma"/>
          <w:szCs w:val="20"/>
        </w:rPr>
        <w:t xml:space="preserve">15 </w:t>
      </w:r>
      <w:r w:rsidRPr="00F0475C">
        <w:rPr>
          <w:rFonts w:cs="Tahoma"/>
          <w:szCs w:val="20"/>
        </w:rPr>
        <w:t xml:space="preserve">de </w:t>
      </w:r>
      <w:r w:rsidR="00761C31" w:rsidRPr="00F0475C">
        <w:rPr>
          <w:rFonts w:cs="Tahoma"/>
          <w:szCs w:val="20"/>
        </w:rPr>
        <w:t xml:space="preserve">agosto </w:t>
      </w:r>
      <w:r w:rsidRPr="00F0475C">
        <w:rPr>
          <w:rFonts w:cs="Tahoma"/>
          <w:szCs w:val="20"/>
        </w:rPr>
        <w:t>de 2030 (“</w:t>
      </w:r>
      <w:r w:rsidRPr="00184246">
        <w:rPr>
          <w:rFonts w:cs="Tahoma"/>
          <w:szCs w:val="20"/>
          <w:u w:val="single"/>
        </w:rPr>
        <w:t>NTN-B 2030</w:t>
      </w:r>
      <w:r w:rsidRPr="00621190">
        <w:rPr>
          <w:rFonts w:cs="Tahoma"/>
          <w:szCs w:val="20"/>
        </w:rPr>
        <w:t xml:space="preserve">”), </w:t>
      </w:r>
      <w:r w:rsidR="001E0007">
        <w:rPr>
          <w:rFonts w:cs="Tahoma"/>
          <w:szCs w:val="20"/>
        </w:rPr>
        <w:t>[</w:t>
      </w:r>
      <w:r w:rsidRPr="000C70F3">
        <w:rPr>
          <w:rFonts w:cs="Tahoma"/>
          <w:szCs w:val="20"/>
          <w:highlight w:val="yellow"/>
        </w:rPr>
        <w:t xml:space="preserve">apurada no </w:t>
      </w:r>
      <w:r w:rsidR="00761C31" w:rsidRPr="000C70F3">
        <w:rPr>
          <w:rFonts w:cs="Tahoma"/>
          <w:szCs w:val="20"/>
          <w:highlight w:val="yellow"/>
        </w:rPr>
        <w:t>d</w:t>
      </w:r>
      <w:r w:rsidRPr="000C70F3">
        <w:rPr>
          <w:rFonts w:cs="Tahoma"/>
          <w:szCs w:val="20"/>
          <w:highlight w:val="yellow"/>
        </w:rPr>
        <w:t xml:space="preserve">ia </w:t>
      </w:r>
      <w:r w:rsidR="00723EC8" w:rsidRPr="000C70F3">
        <w:rPr>
          <w:rFonts w:cs="Tahoma"/>
          <w:szCs w:val="20"/>
          <w:highlight w:val="yellow"/>
        </w:rPr>
        <w:t xml:space="preserve">anterior à data de </w:t>
      </w:r>
      <w:r w:rsidRPr="000C70F3">
        <w:rPr>
          <w:rFonts w:cs="Tahoma"/>
          <w:szCs w:val="20"/>
          <w:highlight w:val="yellow"/>
        </w:rPr>
        <w:t xml:space="preserve">realização do Procedimento de </w:t>
      </w:r>
      <w:r w:rsidRPr="000C70F3">
        <w:rPr>
          <w:rFonts w:cs="Tahoma"/>
          <w:i/>
          <w:szCs w:val="20"/>
          <w:highlight w:val="yellow"/>
        </w:rPr>
        <w:t>Bookbuilding</w:t>
      </w:r>
      <w:r w:rsidR="00A13D81" w:rsidRPr="000C70F3">
        <w:rPr>
          <w:rFonts w:cs="Tahoma"/>
          <w:i/>
          <w:szCs w:val="20"/>
          <w:highlight w:val="yellow"/>
        </w:rPr>
        <w:t xml:space="preserve"> </w:t>
      </w:r>
      <w:r w:rsidR="00A13D81" w:rsidRPr="000C70F3">
        <w:rPr>
          <w:rFonts w:cs="Tahoma"/>
          <w:szCs w:val="20"/>
          <w:highlight w:val="yellow"/>
        </w:rPr>
        <w:t xml:space="preserve">/ apurada pela </w:t>
      </w:r>
      <w:r w:rsidR="00A13D81" w:rsidRPr="000C70F3">
        <w:rPr>
          <w:color w:val="000000" w:themeColor="text1"/>
          <w:highlight w:val="yellow"/>
        </w:rPr>
        <w:t xml:space="preserve">média da cotação indicativa apurada no fechamento dos últimos 3 (três) Dias Úteis anteriores à data de realização do Procedimento de </w:t>
      </w:r>
      <w:r w:rsidR="00A13D81" w:rsidRPr="000C70F3">
        <w:rPr>
          <w:i/>
          <w:color w:val="000000" w:themeColor="text1"/>
          <w:highlight w:val="yellow"/>
        </w:rPr>
        <w:t>Bookbuilding</w:t>
      </w:r>
      <w:r w:rsidR="00A13D81" w:rsidRPr="000C70F3">
        <w:rPr>
          <w:color w:val="000000" w:themeColor="text1"/>
          <w:highlight w:val="yellow"/>
        </w:rPr>
        <w:t xml:space="preserve"> (excluindo-se a data de realização do Procedimento de </w:t>
      </w:r>
      <w:r w:rsidR="00A13D81" w:rsidRPr="000C70F3">
        <w:rPr>
          <w:i/>
          <w:color w:val="000000" w:themeColor="text1"/>
          <w:highlight w:val="yellow"/>
        </w:rPr>
        <w:t>Bookbuilding</w:t>
      </w:r>
      <w:r w:rsidR="00A13D81" w:rsidRPr="000C70F3">
        <w:rPr>
          <w:color w:val="000000" w:themeColor="text1"/>
          <w:highlight w:val="yellow"/>
        </w:rPr>
        <w:t xml:space="preserve"> no cômputo de dias), conforme taxas indicativas divulgadas pela ANBIMA em sua página na internet (</w:t>
      </w:r>
      <w:hyperlink r:id="rId96" w:history="1">
        <w:r w:rsidR="00A13D81" w:rsidRPr="000C70F3">
          <w:rPr>
            <w:rStyle w:val="Hyperlink"/>
            <w:color w:val="000000" w:themeColor="text1"/>
            <w:highlight w:val="yellow"/>
          </w:rPr>
          <w:t>http://www.anbima.com.br</w:t>
        </w:r>
      </w:hyperlink>
      <w:r w:rsidR="00A13D81" w:rsidRPr="000C70F3">
        <w:rPr>
          <w:color w:val="000000" w:themeColor="text1"/>
          <w:highlight w:val="yellow"/>
        </w:rPr>
        <w:t>)</w:t>
      </w:r>
      <w:r w:rsidR="001E0007" w:rsidRPr="00BA04AF">
        <w:rPr>
          <w:rFonts w:cs="Tahoma"/>
          <w:szCs w:val="20"/>
        </w:rPr>
        <w:t>]</w:t>
      </w:r>
      <w:r w:rsidRPr="00A4431E">
        <w:rPr>
          <w:rFonts w:cs="Tahoma"/>
          <w:szCs w:val="20"/>
        </w:rPr>
        <w:t xml:space="preserve"> acrescida exponencialmente de um </w:t>
      </w:r>
      <w:r w:rsidRPr="00CD4AA0">
        <w:rPr>
          <w:rFonts w:cs="Tahoma"/>
          <w:i/>
          <w:szCs w:val="20"/>
        </w:rPr>
        <w:t>spread</w:t>
      </w:r>
      <w:r w:rsidRPr="0049185C">
        <w:rPr>
          <w:rFonts w:cs="Tahoma"/>
          <w:szCs w:val="20"/>
        </w:rPr>
        <w:t xml:space="preserve"> de até 0,78</w:t>
      </w:r>
      <w:r w:rsidR="00D62FFC">
        <w:rPr>
          <w:rFonts w:cs="Tahoma"/>
          <w:szCs w:val="20"/>
        </w:rPr>
        <w:t>00</w:t>
      </w:r>
      <w:r w:rsidRPr="0049185C">
        <w:rPr>
          <w:rFonts w:cs="Tahoma"/>
          <w:szCs w:val="20"/>
        </w:rPr>
        <w:t>%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130"/>
      <w:r w:rsidRPr="0049185C">
        <w:rPr>
          <w:rFonts w:cs="Tahoma"/>
          <w:szCs w:val="20"/>
        </w:rPr>
        <w:t xml:space="preserve"> </w:t>
      </w:r>
    </w:p>
    <w:p w14:paraId="33117951" w14:textId="77777777" w:rsidR="00834B4E" w:rsidRPr="00CD063C" w:rsidRDefault="00834B4E" w:rsidP="00A97B08">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w:t>
      </w:r>
      <w:r w:rsidR="00EA0421">
        <w:rPr>
          <w:rFonts w:cs="Tahoma"/>
          <w:szCs w:val="20"/>
        </w:rPr>
        <w:t xml:space="preserve">primeira </w:t>
      </w:r>
      <w:r w:rsidRPr="0049185C">
        <w:rPr>
          <w:rFonts w:cs="Tahoma"/>
          <w:szCs w:val="20"/>
        </w:rPr>
        <w:t xml:space="preserve">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pro rata temporis</w:t>
      </w:r>
      <w:r w:rsidRPr="00CD063C">
        <w:rPr>
          <w:rFonts w:cs="Tahoma"/>
          <w:szCs w:val="20"/>
        </w:rPr>
        <w:t xml:space="preserve"> por Dias Úteis de acordo com a fórmula abaixo:</w:t>
      </w:r>
    </w:p>
    <w:p w14:paraId="4067DA4A" w14:textId="77777777" w:rsidR="00834B4E" w:rsidRPr="0049185C" w:rsidRDefault="00834B4E" w:rsidP="00A97B08">
      <w:pPr>
        <w:spacing w:after="140" w:line="290" w:lineRule="auto"/>
        <w:ind w:left="709" w:hanging="709"/>
        <w:jc w:val="center"/>
        <w:rPr>
          <w:rStyle w:val="DeltaViewInsertion"/>
          <w:rFonts w:cs="Tahoma"/>
          <w:i/>
          <w:color w:val="auto"/>
          <w:szCs w:val="20"/>
          <w:u w:val="none"/>
        </w:rPr>
      </w:pPr>
      <w:bookmarkStart w:id="131" w:name="_Toc474099846"/>
      <w:r w:rsidRPr="00CD063C">
        <w:rPr>
          <w:rStyle w:val="DeltaViewInsertion"/>
          <w:rFonts w:cs="Tahoma"/>
          <w:i/>
          <w:color w:val="auto"/>
          <w:szCs w:val="20"/>
          <w:u w:val="none"/>
        </w:rPr>
        <w:t>J = VNa x (Fator Juros – 1)</w:t>
      </w:r>
    </w:p>
    <w:bookmarkEnd w:id="131"/>
    <w:p w14:paraId="6B2E15C2" w14:textId="77777777" w:rsidR="00834B4E" w:rsidRPr="00CD063C" w:rsidRDefault="00834B4E" w:rsidP="00A97B08">
      <w:pPr>
        <w:keepNext/>
        <w:spacing w:after="140" w:line="290" w:lineRule="auto"/>
        <w:ind w:left="1560"/>
        <w:jc w:val="both"/>
        <w:rPr>
          <w:rFonts w:cs="Tahoma"/>
          <w:szCs w:val="20"/>
        </w:rPr>
      </w:pPr>
      <w:r w:rsidRPr="00CD063C">
        <w:rPr>
          <w:rFonts w:cs="Tahoma"/>
          <w:szCs w:val="20"/>
          <w:u w:val="single"/>
        </w:rPr>
        <w:lastRenderedPageBreak/>
        <w:t>Onde</w:t>
      </w:r>
      <w:r w:rsidRPr="00CD063C">
        <w:rPr>
          <w:rFonts w:cs="Tahoma"/>
          <w:szCs w:val="20"/>
        </w:rPr>
        <w:t>:</w:t>
      </w:r>
    </w:p>
    <w:p w14:paraId="62059B40"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0C21D61F"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VNa </w:t>
      </w:r>
      <w:r w:rsidRPr="00CD063C">
        <w:rPr>
          <w:rFonts w:cs="Tahoma"/>
          <w:szCs w:val="20"/>
        </w:rPr>
        <w:t xml:space="preserve">= Valor Nominal Atualizado das Debêntures calculado com 8 (oito) casas decimais, sem arredondamento; </w:t>
      </w:r>
    </w:p>
    <w:p w14:paraId="09201E02"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302BF5CA" w14:textId="77777777" w:rsidR="00834B4E" w:rsidRPr="00CD063C" w:rsidRDefault="00834B4E" w:rsidP="00A97B08">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21810FAA" w14:textId="77777777" w:rsidR="00834B4E" w:rsidRPr="00CD063C" w:rsidRDefault="00834B4E" w:rsidP="00A97B08">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6F42B8F5" w14:textId="77777777" w:rsidR="00834B4E" w:rsidRPr="00CD063C" w:rsidRDefault="00834B4E" w:rsidP="00A97B08">
      <w:pPr>
        <w:spacing w:after="140" w:line="290" w:lineRule="auto"/>
        <w:ind w:left="1560"/>
        <w:jc w:val="both"/>
        <w:rPr>
          <w:rFonts w:cs="Tahoma"/>
          <w:szCs w:val="20"/>
        </w:rPr>
      </w:pPr>
      <w:r w:rsidRPr="00CD063C">
        <w:rPr>
          <w:rFonts w:cs="Tahoma"/>
          <w:b/>
          <w:szCs w:val="20"/>
        </w:rPr>
        <w:t>Taxa</w:t>
      </w:r>
      <w:r w:rsidRPr="00CD063C">
        <w:rPr>
          <w:rFonts w:cs="Tahoma"/>
          <w:szCs w:val="20"/>
        </w:rPr>
        <w:t xml:space="preserve"> = a ser definida após a realização do Procedimento de </w:t>
      </w:r>
      <w:r w:rsidRPr="00CD063C">
        <w:rPr>
          <w:rFonts w:cs="Tahoma"/>
          <w:i/>
          <w:szCs w:val="20"/>
        </w:rPr>
        <w:t>Bookbuilding,</w:t>
      </w:r>
      <w:r w:rsidRPr="00CD063C">
        <w:rPr>
          <w:rFonts w:cs="Tahoma"/>
          <w:szCs w:val="20"/>
        </w:rPr>
        <w:t xml:space="preserve"> informada com 4 (quatro) casas decimais e inserida na presente Escritura por meio de aditamento;</w:t>
      </w:r>
    </w:p>
    <w:p w14:paraId="6DBE84CA" w14:textId="77777777" w:rsidR="00834B4E" w:rsidRPr="00F0475C" w:rsidRDefault="00834B4E" w:rsidP="00A97B08">
      <w:pPr>
        <w:pStyle w:val="Body4"/>
        <w:ind w:left="1560"/>
        <w:rPr>
          <w:rFonts w:cs="Tahoma"/>
          <w:szCs w:val="20"/>
        </w:rPr>
      </w:pPr>
      <w:r w:rsidRPr="00CD063C">
        <w:rPr>
          <w:rFonts w:cs="Tahoma"/>
          <w:b/>
          <w:szCs w:val="20"/>
        </w:rPr>
        <w:t xml:space="preserve">DP </w:t>
      </w:r>
      <w:r w:rsidRPr="00CD063C">
        <w:rPr>
          <w:rFonts w:cs="Tahoma"/>
          <w:szCs w:val="20"/>
        </w:rPr>
        <w:t xml:space="preserve">= número de Dias Úteis entre a </w:t>
      </w:r>
      <w:r w:rsidR="00EA0421">
        <w:rPr>
          <w:rFonts w:cs="Tahoma"/>
          <w:szCs w:val="20"/>
        </w:rPr>
        <w:t xml:space="preserve">primeira </w:t>
      </w:r>
      <w:r w:rsidRPr="00CD063C">
        <w:rPr>
          <w:rFonts w:cs="Tahoma"/>
          <w:szCs w:val="20"/>
        </w:rPr>
        <w:t>Data de Subscrição ou a Data de Pagamento dos Juros Remuneratórios imediatamente anterior, conforme o caso, e a data atual, sendo “DP” um número inteiro.</w:t>
      </w:r>
    </w:p>
    <w:p w14:paraId="40F927E7" w14:textId="77777777" w:rsidR="004D0730" w:rsidRPr="00F0475C" w:rsidRDefault="00834B4E" w:rsidP="00A97B08">
      <w:pPr>
        <w:pStyle w:val="Level4"/>
        <w:rPr>
          <w:rFonts w:cs="Tahoma"/>
          <w:szCs w:val="20"/>
        </w:rPr>
      </w:pPr>
      <w:r w:rsidRPr="00F0475C">
        <w:rPr>
          <w:rFonts w:cs="Tahoma"/>
          <w:bCs/>
          <w:szCs w:val="20"/>
        </w:rPr>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SPEs e o Agente Fiduciário autorizados e obrigados a celebrá-lo, sem necessidade de aprovação societária pela Emissora, pela Fiadora e/ou pelas SPEs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317C9FC3" w14:textId="77777777" w:rsidR="00557937" w:rsidRPr="00621190" w:rsidRDefault="00032559" w:rsidP="001841D3">
      <w:pPr>
        <w:pStyle w:val="Level3"/>
        <w:keepNext/>
        <w:keepLines/>
        <w:tabs>
          <w:tab w:val="num" w:pos="2127"/>
        </w:tabs>
        <w:ind w:left="1559"/>
        <w:rPr>
          <w:rFonts w:cs="Tahoma"/>
          <w:szCs w:val="20"/>
        </w:rPr>
      </w:pPr>
      <w:bookmarkStart w:id="132" w:name="_DV_M146"/>
      <w:bookmarkStart w:id="133" w:name="_DV_M158"/>
      <w:bookmarkStart w:id="134" w:name="_DV_M160"/>
      <w:bookmarkStart w:id="135" w:name="_DV_M161"/>
      <w:bookmarkStart w:id="136" w:name="_Toc375090256"/>
      <w:bookmarkStart w:id="137" w:name="_Toc375090257"/>
      <w:bookmarkStart w:id="138" w:name="_Toc375090258"/>
      <w:bookmarkStart w:id="139" w:name="_Toc367387467"/>
      <w:bookmarkStart w:id="140" w:name="_Toc367387592"/>
      <w:bookmarkStart w:id="141" w:name="_Toc367389047"/>
      <w:bookmarkStart w:id="142" w:name="_Toc375090259"/>
      <w:bookmarkStart w:id="143" w:name="_DV_C87"/>
      <w:bookmarkStart w:id="144" w:name="_Ref263874908"/>
      <w:bookmarkStart w:id="145" w:name="_Ref297575384"/>
      <w:bookmarkStart w:id="146" w:name="_Ref297645315"/>
      <w:bookmarkStart w:id="147" w:name="_Ref331092039"/>
      <w:bookmarkStart w:id="148" w:name="_Ref332120930"/>
      <w:bookmarkStart w:id="149" w:name="_Ref332139437"/>
      <w:bookmarkStart w:id="150" w:name="_Ref333827088"/>
      <w:bookmarkStart w:id="151" w:name="_Ref333231006"/>
      <w:bookmarkEnd w:id="132"/>
      <w:bookmarkEnd w:id="133"/>
      <w:bookmarkEnd w:id="134"/>
      <w:bookmarkEnd w:id="135"/>
      <w:bookmarkEnd w:id="136"/>
      <w:bookmarkEnd w:id="137"/>
      <w:bookmarkEnd w:id="138"/>
      <w:r w:rsidRPr="00F0475C">
        <w:rPr>
          <w:rFonts w:cs="Tahoma"/>
          <w:b/>
          <w:szCs w:val="20"/>
        </w:rPr>
        <w:t>Períod</w:t>
      </w:r>
      <w:bookmarkEnd w:id="139"/>
      <w:bookmarkEnd w:id="140"/>
      <w:bookmarkEnd w:id="141"/>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142"/>
      <w:r w:rsidR="00861F00" w:rsidRPr="00621190">
        <w:rPr>
          <w:rFonts w:cs="Tahoma"/>
          <w:szCs w:val="20"/>
        </w:rPr>
        <w:t>:</w:t>
      </w:r>
      <w:bookmarkStart w:id="152" w:name="_Toc367387593"/>
      <w:r w:rsidR="000C70F3" w:rsidRPr="000C70F3">
        <w:rPr>
          <w:rFonts w:cs="Tahoma"/>
          <w:szCs w:val="20"/>
        </w:rPr>
        <w:t xml:space="preserve"> </w:t>
      </w:r>
      <w:r w:rsidR="000C70F3" w:rsidRPr="00E91CC2">
        <w:rPr>
          <w:rFonts w:cs="Tahoma"/>
          <w:szCs w:val="20"/>
        </w:rPr>
        <w:t>[</w:t>
      </w:r>
      <w:r w:rsidR="00D21585" w:rsidRPr="00D21585">
        <w:rPr>
          <w:rFonts w:cs="Tahoma"/>
          <w:b/>
          <w:szCs w:val="20"/>
          <w:highlight w:val="yellow"/>
        </w:rPr>
        <w:t xml:space="preserve">NOTA </w:t>
      </w:r>
      <w:r w:rsidR="000C70F3" w:rsidRPr="00D21585">
        <w:rPr>
          <w:rFonts w:cs="Tahoma"/>
          <w:b/>
          <w:szCs w:val="20"/>
          <w:highlight w:val="yellow"/>
        </w:rPr>
        <w:t>ao BNDES</w:t>
      </w:r>
      <w:r w:rsidR="000C70F3" w:rsidRPr="00E91CC2">
        <w:rPr>
          <w:rFonts w:cs="Tahoma"/>
          <w:szCs w:val="20"/>
          <w:highlight w:val="yellow"/>
        </w:rPr>
        <w:t xml:space="preserve">: não há carência para pagamento dos Juros Remuneratórios. </w:t>
      </w:r>
      <w:r w:rsidR="000C70F3">
        <w:rPr>
          <w:rFonts w:cs="Tahoma"/>
          <w:szCs w:val="20"/>
          <w:highlight w:val="yellow"/>
        </w:rPr>
        <w:t>Não obstante, o</w:t>
      </w:r>
      <w:r w:rsidR="000C70F3" w:rsidRPr="00E91CC2">
        <w:rPr>
          <w:rFonts w:cs="Tahoma"/>
          <w:szCs w:val="20"/>
          <w:highlight w:val="yellow"/>
        </w:rPr>
        <w:t xml:space="preserve"> componente IPCA dos juros será sempre capitalizado ao principal, anualmente</w:t>
      </w:r>
      <w:r w:rsidR="000C70F3">
        <w:rPr>
          <w:rFonts w:cs="Tahoma"/>
          <w:szCs w:val="20"/>
          <w:highlight w:val="yellow"/>
        </w:rPr>
        <w:t>, da emissão à quitação das debêntures</w:t>
      </w:r>
      <w:r w:rsidR="000C70F3" w:rsidRPr="00E91CC2">
        <w:rPr>
          <w:rFonts w:cs="Tahoma"/>
          <w:szCs w:val="20"/>
          <w:highlight w:val="yellow"/>
        </w:rPr>
        <w:t xml:space="preserve">. Quanto ao contrato </w:t>
      </w:r>
      <w:r w:rsidR="00D21585">
        <w:rPr>
          <w:rFonts w:cs="Tahoma"/>
          <w:szCs w:val="20"/>
          <w:highlight w:val="yellow"/>
        </w:rPr>
        <w:t xml:space="preserve">de </w:t>
      </w:r>
      <w:r w:rsidR="000C70F3" w:rsidRPr="00E91CC2">
        <w:rPr>
          <w:rFonts w:cs="Tahoma"/>
          <w:szCs w:val="20"/>
          <w:highlight w:val="yellow"/>
        </w:rPr>
        <w:t>F</w:t>
      </w:r>
      <w:r w:rsidR="00D21585">
        <w:rPr>
          <w:rFonts w:cs="Tahoma"/>
          <w:szCs w:val="20"/>
          <w:highlight w:val="yellow"/>
        </w:rPr>
        <w:t>inanciamento com o BNDES</w:t>
      </w:r>
      <w:r w:rsidR="000C70F3" w:rsidRPr="00E91CC2">
        <w:rPr>
          <w:rFonts w:cs="Tahoma"/>
          <w:szCs w:val="20"/>
          <w:highlight w:val="yellow"/>
        </w:rPr>
        <w:t>, o período de carência do principal acaba em 15/05/2019</w:t>
      </w:r>
      <w:r w:rsidR="000C70F3">
        <w:rPr>
          <w:rFonts w:cs="Tahoma"/>
          <w:szCs w:val="20"/>
          <w:highlight w:val="yellow"/>
        </w:rPr>
        <w:t>.</w:t>
      </w:r>
      <w:r w:rsidR="000C70F3" w:rsidRPr="00E91CC2">
        <w:rPr>
          <w:rFonts w:cs="Tahoma"/>
          <w:szCs w:val="20"/>
          <w:highlight w:val="yellow"/>
        </w:rPr>
        <w:t>]</w:t>
      </w:r>
    </w:p>
    <w:p w14:paraId="1509C353" w14:textId="77777777" w:rsidR="00BF2A8F" w:rsidRPr="0049185C" w:rsidRDefault="00032559" w:rsidP="00F5518E">
      <w:pPr>
        <w:pStyle w:val="Level4"/>
      </w:pPr>
      <w:r w:rsidRPr="00CD4AA0">
        <w:t xml:space="preserve">Define-se </w:t>
      </w:r>
      <w:r w:rsidR="00784871" w:rsidRPr="0049185C">
        <w:t>“</w:t>
      </w:r>
      <w:r w:rsidRPr="0049185C">
        <w:rPr>
          <w:u w:val="single"/>
        </w:rPr>
        <w:t>Período de Capitalização</w:t>
      </w:r>
      <w:r w:rsidR="00784871" w:rsidRPr="0049185C">
        <w:t xml:space="preserve">” </w:t>
      </w:r>
      <w:r w:rsidRPr="0049185C">
        <w:t xml:space="preserve">como sendo o intervalo de tempo que se inicia na </w:t>
      </w:r>
      <w:r w:rsidR="00EA0421">
        <w:t xml:space="preserve">primeira </w:t>
      </w:r>
      <w:r w:rsidRPr="0049185C">
        <w:t xml:space="preserve">Data </w:t>
      </w:r>
      <w:r w:rsidR="0084663C" w:rsidRPr="0049185C">
        <w:t>de Subscrição</w:t>
      </w:r>
      <w:r w:rsidRPr="0049185C">
        <w:t xml:space="preserve">, no caso do primeiro Período de Capitalização, ou </w:t>
      </w:r>
      <w:r w:rsidR="00265093" w:rsidRPr="0049185C">
        <w:t>na</w:t>
      </w:r>
      <w:r w:rsidRPr="0049185C">
        <w:t xml:space="preserve"> Data de Pagamento de Juros Remuneratórios</w:t>
      </w:r>
      <w:r w:rsidR="0001762F" w:rsidRPr="0049185C">
        <w:t xml:space="preserve"> </w:t>
      </w:r>
      <w:r w:rsidR="00DD4A32" w:rsidRPr="0049185C">
        <w:t>imediatamente anterior</w:t>
      </w:r>
      <w:r w:rsidR="00265093" w:rsidRPr="0049185C">
        <w:t>,</w:t>
      </w:r>
      <w:r w:rsidR="0066650A" w:rsidRPr="0049185C">
        <w:t xml:space="preserve"> </w:t>
      </w:r>
      <w:r w:rsidR="00265093" w:rsidRPr="0049185C">
        <w:t xml:space="preserve">conforme o caso, </w:t>
      </w:r>
      <w:r w:rsidR="00EA0421">
        <w:t xml:space="preserve">(inclusive) </w:t>
      </w:r>
      <w:r w:rsidRPr="0049185C">
        <w:t xml:space="preserve">no caso dos demais Períodos de Capitalização, e termina </w:t>
      </w:r>
      <w:r w:rsidR="00516B0A" w:rsidRPr="0049185C">
        <w:t xml:space="preserve">na </w:t>
      </w:r>
      <w:r w:rsidRPr="0049185C">
        <w:t>Data de Pagamento de Juros Remuneratórios correspondente ao período em questão</w:t>
      </w:r>
      <w:r w:rsidR="00EA0421">
        <w:t xml:space="preserve"> (exclusive)</w:t>
      </w:r>
      <w:r w:rsidRPr="0049185C">
        <w:t>. Cada Período de Capitalização sucede o anterior sem solução de continuidade até a Data de Vencimento das Debêntures.</w:t>
      </w:r>
      <w:r w:rsidR="00265093" w:rsidRPr="0049185C">
        <w:t xml:space="preserve"> </w:t>
      </w:r>
      <w:r w:rsidR="00F5518E" w:rsidRPr="000C70F3">
        <w:rPr>
          <w:highlight w:val="yellow"/>
        </w:rPr>
        <w:t>[</w:t>
      </w:r>
      <w:r w:rsidR="00F5518E" w:rsidRPr="000C70F3">
        <w:rPr>
          <w:b/>
          <w:highlight w:val="yellow"/>
        </w:rPr>
        <w:t xml:space="preserve">NOTA </w:t>
      </w:r>
      <w:r w:rsidR="00B11BF9">
        <w:rPr>
          <w:b/>
          <w:highlight w:val="yellow"/>
        </w:rPr>
        <w:t>ao BNDES</w:t>
      </w:r>
      <w:r w:rsidR="00F5518E" w:rsidRPr="000C70F3">
        <w:rPr>
          <w:highlight w:val="yellow"/>
        </w:rPr>
        <w:t xml:space="preserve">: </w:t>
      </w:r>
      <w:r w:rsidR="00F5518E" w:rsidRPr="000C70F3">
        <w:rPr>
          <w:rFonts w:cs="Tahoma"/>
          <w:szCs w:val="20"/>
          <w:highlight w:val="yellow"/>
        </w:rPr>
        <w:t>O trecho “intervalo de tempo que se inicia na primeira Data de Subscrição” já deixa claro o ponto]</w:t>
      </w:r>
    </w:p>
    <w:bookmarkEnd w:id="152"/>
    <w:p w14:paraId="32970592" w14:textId="77777777" w:rsidR="00136BD7" w:rsidRPr="00F0475C" w:rsidRDefault="003905F6" w:rsidP="00A97B08">
      <w:pPr>
        <w:pStyle w:val="Level4"/>
        <w:rPr>
          <w:rFonts w:cs="Tahoma"/>
          <w:szCs w:val="20"/>
        </w:rPr>
      </w:pPr>
      <w:r w:rsidRPr="0049185C">
        <w:rPr>
          <w:rFonts w:cs="Tahoma"/>
          <w:szCs w:val="20"/>
        </w:rPr>
        <w:lastRenderedPageBreak/>
        <w:t xml:space="preserve">Os Juros Remuneratórios serão </w:t>
      </w:r>
      <w:r w:rsidR="00F73567">
        <w:rPr>
          <w:rFonts w:cs="Tahoma"/>
          <w:szCs w:val="20"/>
        </w:rPr>
        <w:t xml:space="preserve">apurados e </w:t>
      </w:r>
      <w:r w:rsidR="00CE79F8">
        <w:rPr>
          <w:rFonts w:cs="Tahoma"/>
          <w:szCs w:val="20"/>
        </w:rPr>
        <w:t>pagos</w:t>
      </w:r>
      <w:r w:rsidR="00CE79F8" w:rsidRPr="0049185C">
        <w:rPr>
          <w:rFonts w:cs="Tahoma"/>
          <w:szCs w:val="20"/>
        </w:rPr>
        <w:t xml:space="preserve"> </w:t>
      </w:r>
      <w:r w:rsidRPr="0049185C">
        <w:rPr>
          <w:rFonts w:cs="Tahoma"/>
          <w:szCs w:val="20"/>
        </w:rPr>
        <w:t xml:space="preserve">semestralmente, </w:t>
      </w:r>
      <w:r w:rsidR="00F73567">
        <w:rPr>
          <w:rFonts w:cs="Tahoma"/>
          <w:szCs w:val="20"/>
        </w:rPr>
        <w:t xml:space="preserve">sem carência, </w:t>
      </w:r>
      <w:r w:rsidRPr="0049185C">
        <w:rPr>
          <w:rFonts w:cs="Tahoma"/>
          <w:szCs w:val="20"/>
        </w:rPr>
        <w:t xml:space="preserve">sempre no dia </w:t>
      </w:r>
      <w:r w:rsidR="00761C31" w:rsidRPr="0049185C">
        <w:rPr>
          <w:rFonts w:cs="Tahoma"/>
          <w:szCs w:val="20"/>
        </w:rPr>
        <w:t xml:space="preserve">15 (quinze) </w:t>
      </w:r>
      <w:r w:rsidRPr="0049185C">
        <w:rPr>
          <w:rFonts w:cs="Tahoma"/>
          <w:szCs w:val="20"/>
        </w:rPr>
        <w:t xml:space="preserve">dos meses de </w:t>
      </w:r>
      <w:r w:rsidR="005671C7">
        <w:rPr>
          <w:rFonts w:cs="Tahoma"/>
          <w:szCs w:val="20"/>
        </w:rPr>
        <w:t>[</w:t>
      </w:r>
      <w:r w:rsidR="00761C31" w:rsidRPr="007C3543">
        <w:rPr>
          <w:rFonts w:cs="Tahoma"/>
          <w:szCs w:val="20"/>
        </w:rPr>
        <w:t>novembro</w:t>
      </w:r>
      <w:r w:rsidR="005671C7">
        <w:rPr>
          <w:rFonts w:cs="Tahoma"/>
          <w:szCs w:val="20"/>
        </w:rPr>
        <w:t>]</w:t>
      </w:r>
      <w:r w:rsidR="00761C31" w:rsidRPr="007C3543">
        <w:rPr>
          <w:rFonts w:cs="Tahoma"/>
          <w:szCs w:val="20"/>
        </w:rPr>
        <w:t xml:space="preserve"> </w:t>
      </w:r>
      <w:r w:rsidRPr="00F0475C">
        <w:rPr>
          <w:rFonts w:cs="Tahoma"/>
          <w:szCs w:val="20"/>
        </w:rPr>
        <w:t xml:space="preserve">e </w:t>
      </w:r>
      <w:r w:rsidR="005671C7">
        <w:rPr>
          <w:rFonts w:cs="Tahoma"/>
          <w:szCs w:val="20"/>
        </w:rPr>
        <w:t>[</w:t>
      </w:r>
      <w:r w:rsidR="00761C31" w:rsidRPr="007C3543">
        <w:rPr>
          <w:rFonts w:cs="Tahoma"/>
          <w:szCs w:val="20"/>
        </w:rPr>
        <w:t>maio</w:t>
      </w:r>
      <w:r w:rsidR="005671C7">
        <w:rPr>
          <w:rFonts w:cs="Tahoma"/>
          <w:szCs w:val="20"/>
        </w:rPr>
        <w:t>]</w:t>
      </w:r>
      <w:r w:rsidR="00761C31" w:rsidRPr="007C3543">
        <w:rPr>
          <w:rFonts w:cs="Tahoma"/>
          <w:szCs w:val="20"/>
        </w:rPr>
        <w:t xml:space="preserve"> </w:t>
      </w:r>
      <w:r w:rsidR="00023360" w:rsidRPr="00F0475C">
        <w:rPr>
          <w:rFonts w:cs="Tahoma"/>
          <w:szCs w:val="20"/>
        </w:rPr>
        <w:t>de cada ano</w:t>
      </w:r>
      <w:r w:rsidRPr="00F0475C">
        <w:rPr>
          <w:rFonts w:cs="Tahoma"/>
          <w:szCs w:val="20"/>
        </w:rPr>
        <w:t>, sendo certo que</w:t>
      </w:r>
      <w:r w:rsidR="005F420B" w:rsidRPr="00F0475C">
        <w:rPr>
          <w:rFonts w:cs="Tahoma"/>
          <w:szCs w:val="20"/>
        </w:rPr>
        <w:t xml:space="preserve"> o</w:t>
      </w:r>
      <w:r w:rsidRPr="00F0475C">
        <w:rPr>
          <w:rFonts w:cs="Tahoma"/>
          <w:szCs w:val="20"/>
        </w:rPr>
        <w:t xml:space="preserve"> primeiro pagamento de Juros Remuneratórios </w:t>
      </w:r>
      <w:r w:rsidR="00A64A0A" w:rsidRPr="00F0475C">
        <w:rPr>
          <w:rFonts w:cs="Tahoma"/>
          <w:szCs w:val="20"/>
        </w:rPr>
        <w:t xml:space="preserve">das Debêntures </w:t>
      </w:r>
      <w:r w:rsidRPr="00F0475C">
        <w:rPr>
          <w:rFonts w:cs="Tahoma"/>
          <w:szCs w:val="20"/>
        </w:rPr>
        <w:t xml:space="preserve">será realizado em </w:t>
      </w:r>
      <w:r w:rsidR="005671C7">
        <w:rPr>
          <w:rFonts w:cs="Tahoma"/>
          <w:szCs w:val="20"/>
        </w:rPr>
        <w:t>[</w:t>
      </w:r>
      <w:r w:rsidR="00761C31" w:rsidRPr="007C3543">
        <w:rPr>
          <w:rFonts w:cs="Tahoma"/>
          <w:szCs w:val="20"/>
        </w:rPr>
        <w:t>15</w:t>
      </w:r>
      <w:r w:rsidR="00761C31" w:rsidRPr="00F0475C">
        <w:rPr>
          <w:rFonts w:cs="Tahoma"/>
          <w:szCs w:val="20"/>
        </w:rPr>
        <w:t xml:space="preserve"> </w:t>
      </w:r>
      <w:r w:rsidR="005F420B" w:rsidRPr="00F0475C">
        <w:rPr>
          <w:rFonts w:cs="Tahoma"/>
          <w:szCs w:val="20"/>
        </w:rPr>
        <w:t xml:space="preserve">de </w:t>
      </w:r>
      <w:r w:rsidR="00761C31" w:rsidRPr="00F0475C">
        <w:rPr>
          <w:rFonts w:cs="Tahoma"/>
          <w:szCs w:val="20"/>
        </w:rPr>
        <w:t xml:space="preserve">novembro </w:t>
      </w:r>
      <w:r w:rsidR="005F420B" w:rsidRPr="00F0475C">
        <w:rPr>
          <w:rFonts w:cs="Tahoma"/>
          <w:szCs w:val="20"/>
        </w:rPr>
        <w:t>de 2019</w:t>
      </w:r>
      <w:r w:rsidR="005671C7">
        <w:rPr>
          <w:rFonts w:cs="Tahoma"/>
          <w:szCs w:val="20"/>
        </w:rPr>
        <w:t>]</w:t>
      </w:r>
      <w:r w:rsidR="009346A1" w:rsidRPr="007C3543">
        <w:rPr>
          <w:rFonts w:cs="Tahoma"/>
          <w:szCs w:val="20"/>
        </w:rPr>
        <w:t xml:space="preserve"> </w:t>
      </w:r>
      <w:r w:rsidRPr="00F0475C">
        <w:rPr>
          <w:rFonts w:cs="Tahoma"/>
          <w:szCs w:val="20"/>
        </w:rPr>
        <w:t xml:space="preserve">e os demais pagamentos ocorrerão sucessivamente, sendo o último pagamento realizado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Meses pendentes de confirmação</w:t>
      </w:r>
      <w:r w:rsidR="00723EC8" w:rsidRPr="000F5148">
        <w:rPr>
          <w:rFonts w:cs="Tahoma"/>
          <w:szCs w:val="20"/>
        </w:rPr>
        <w:t>]</w:t>
      </w:r>
      <w:r w:rsidR="00723EC8" w:rsidRPr="00BA04AF" w:rsidDel="00B14931">
        <w:rPr>
          <w:rFonts w:cs="Tahoma"/>
          <w:b/>
          <w:szCs w:val="20"/>
          <w:highlight w:val="yellow"/>
        </w:rPr>
        <w:t xml:space="preserve"> </w:t>
      </w:r>
    </w:p>
    <w:p w14:paraId="66BD7147" w14:textId="77777777" w:rsidR="00032559" w:rsidRPr="0049185C" w:rsidRDefault="003905F6" w:rsidP="00A97B08">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p>
    <w:p w14:paraId="0CAF9653" w14:textId="77777777" w:rsidR="00256784" w:rsidRPr="0049185C" w:rsidRDefault="00256784" w:rsidP="00A97B08">
      <w:pPr>
        <w:pStyle w:val="Level2"/>
        <w:rPr>
          <w:rFonts w:cs="Tahoma"/>
          <w:szCs w:val="20"/>
        </w:rPr>
      </w:pPr>
      <w:bookmarkStart w:id="153" w:name="_DV_M159"/>
      <w:bookmarkStart w:id="154" w:name="_DV_M162"/>
      <w:bookmarkStart w:id="155" w:name="_DV_M163"/>
      <w:bookmarkStart w:id="156" w:name="_DV_M168"/>
      <w:bookmarkStart w:id="157" w:name="_DV_M184"/>
      <w:bookmarkEnd w:id="143"/>
      <w:bookmarkEnd w:id="144"/>
      <w:bookmarkEnd w:id="145"/>
      <w:bookmarkEnd w:id="146"/>
      <w:bookmarkEnd w:id="147"/>
      <w:bookmarkEnd w:id="148"/>
      <w:bookmarkEnd w:id="149"/>
      <w:bookmarkEnd w:id="150"/>
      <w:bookmarkEnd w:id="151"/>
      <w:bookmarkEnd w:id="153"/>
      <w:bookmarkEnd w:id="154"/>
      <w:bookmarkEnd w:id="155"/>
      <w:bookmarkEnd w:id="156"/>
      <w:bookmarkEnd w:id="157"/>
      <w:r w:rsidRPr="0049185C">
        <w:rPr>
          <w:rFonts w:cs="Tahoma"/>
          <w:b/>
          <w:szCs w:val="20"/>
        </w:rPr>
        <w:t xml:space="preserve">Amortização do Valor Nominal </w:t>
      </w:r>
      <w:r w:rsidR="006B6B21" w:rsidRPr="0049185C">
        <w:rPr>
          <w:rFonts w:cs="Tahoma"/>
          <w:b/>
          <w:szCs w:val="20"/>
        </w:rPr>
        <w:t>Atualizado</w:t>
      </w:r>
    </w:p>
    <w:p w14:paraId="4726A659" w14:textId="77777777" w:rsidR="00256784" w:rsidRDefault="00256784" w:rsidP="00A97B08">
      <w:pPr>
        <w:pStyle w:val="Level3"/>
        <w:tabs>
          <w:tab w:val="num" w:pos="2268"/>
        </w:tabs>
        <w:ind w:left="1560"/>
        <w:rPr>
          <w:rFonts w:cs="Tahoma"/>
          <w:szCs w:val="20"/>
        </w:rPr>
      </w:pPr>
      <w:bookmarkStart w:id="158" w:name="_DV_M185"/>
      <w:bookmarkEnd w:id="158"/>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w:t>
      </w:r>
      <w:r w:rsidR="00D62FFC">
        <w:rPr>
          <w:rFonts w:cs="Tahoma"/>
          <w:szCs w:val="20"/>
        </w:rPr>
        <w:t>7</w:t>
      </w:r>
      <w:r w:rsidR="005F462F" w:rsidRPr="00F0475C">
        <w:rPr>
          <w:rFonts w:cs="Tahoma"/>
          <w:szCs w:val="20"/>
        </w:rPr>
        <w:t xml:space="preserve"> </w:t>
      </w:r>
      <w:r w:rsidR="00503057" w:rsidRPr="00F0475C">
        <w:rPr>
          <w:rFonts w:cs="Tahoma"/>
          <w:szCs w:val="20"/>
        </w:rPr>
        <w:t>(</w:t>
      </w:r>
      <w:r w:rsidR="005671C7">
        <w:rPr>
          <w:rFonts w:cs="Tahoma"/>
          <w:szCs w:val="20"/>
        </w:rPr>
        <w:t xml:space="preserve">vinte e </w:t>
      </w:r>
      <w:r w:rsidR="00D62FFC">
        <w:rPr>
          <w:rFonts w:cs="Tahoma"/>
          <w:szCs w:val="20"/>
        </w:rPr>
        <w:t>sete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r w:rsidR="00CE79F8" w:rsidRPr="0049185C">
        <w:rPr>
          <w:rFonts w:cs="Tahoma"/>
          <w:szCs w:val="20"/>
        </w:rPr>
        <w:t xml:space="preserve">sempre no dia 15 (quinze) dos meses de </w:t>
      </w:r>
      <w:r w:rsidR="00CE79F8">
        <w:rPr>
          <w:rFonts w:cs="Tahoma"/>
          <w:szCs w:val="20"/>
        </w:rPr>
        <w:t>[</w:t>
      </w:r>
      <w:r w:rsidR="00CE79F8" w:rsidRPr="007C3543">
        <w:rPr>
          <w:rFonts w:cs="Tahoma"/>
          <w:szCs w:val="20"/>
        </w:rPr>
        <w:t>novembro</w:t>
      </w:r>
      <w:r w:rsidR="00CE79F8">
        <w:rPr>
          <w:rFonts w:cs="Tahoma"/>
          <w:szCs w:val="20"/>
        </w:rPr>
        <w:t>]</w:t>
      </w:r>
      <w:r w:rsidR="00CE79F8" w:rsidRPr="007C3543">
        <w:rPr>
          <w:rFonts w:cs="Tahoma"/>
          <w:szCs w:val="20"/>
        </w:rPr>
        <w:t xml:space="preserve"> </w:t>
      </w:r>
      <w:r w:rsidR="00CE79F8" w:rsidRPr="00F0475C">
        <w:rPr>
          <w:rFonts w:cs="Tahoma"/>
          <w:szCs w:val="20"/>
        </w:rPr>
        <w:t xml:space="preserve">e </w:t>
      </w:r>
      <w:r w:rsidR="00CE79F8">
        <w:rPr>
          <w:rFonts w:cs="Tahoma"/>
          <w:szCs w:val="20"/>
        </w:rPr>
        <w:t>[</w:t>
      </w:r>
      <w:r w:rsidR="00CE79F8" w:rsidRPr="007C3543">
        <w:rPr>
          <w:rFonts w:cs="Tahoma"/>
          <w:szCs w:val="20"/>
        </w:rPr>
        <w:t>maio</w:t>
      </w:r>
      <w:r w:rsidR="00CE79F8">
        <w:rPr>
          <w:rFonts w:cs="Tahoma"/>
          <w:szCs w:val="20"/>
        </w:rPr>
        <w:t>]</w:t>
      </w:r>
      <w:r w:rsidR="00CE79F8" w:rsidRPr="007C3543">
        <w:rPr>
          <w:rFonts w:cs="Tahoma"/>
          <w:szCs w:val="20"/>
        </w:rPr>
        <w:t xml:space="preserve"> </w:t>
      </w:r>
      <w:r w:rsidR="00CE79F8" w:rsidRPr="00F0475C">
        <w:rPr>
          <w:rFonts w:cs="Tahoma"/>
          <w:szCs w:val="20"/>
        </w:rPr>
        <w:t>de cada ano</w:t>
      </w:r>
      <w:r w:rsidR="00CE79F8">
        <w:rPr>
          <w:rFonts w:cs="Tahoma"/>
          <w:szCs w:val="20"/>
        </w:rPr>
        <w:t>,</w:t>
      </w:r>
      <w:r w:rsidR="00CE79F8" w:rsidRPr="00F0475C">
        <w:rPr>
          <w:rFonts w:cs="Tahoma"/>
          <w:szCs w:val="20"/>
        </w:rPr>
        <w:t xml:space="preserve"> </w:t>
      </w:r>
      <w:r w:rsidR="009B55B8" w:rsidRPr="00F0475C">
        <w:rPr>
          <w:rFonts w:cs="Tahoma"/>
          <w:szCs w:val="20"/>
        </w:rPr>
        <w:t xml:space="preserve">nas respectivas datas de </w:t>
      </w:r>
      <w:r w:rsidR="00143B1F" w:rsidRPr="00621190">
        <w:rPr>
          <w:rFonts w:cs="Tahoma"/>
          <w:szCs w:val="20"/>
        </w:rPr>
        <w:t>amortização</w:t>
      </w:r>
      <w:r w:rsidR="009B55B8" w:rsidRPr="00621190">
        <w:rPr>
          <w:rFonts w:cs="Tahoma"/>
          <w:szCs w:val="20"/>
        </w:rPr>
        <w:t xml:space="preserve">, </w:t>
      </w:r>
      <w:r w:rsidR="003905F6" w:rsidRPr="00621190">
        <w:rPr>
          <w:rFonts w:cs="Tahoma"/>
          <w:szCs w:val="20"/>
        </w:rPr>
        <w:t xml:space="preserve">sendo a primeira parcela devida em </w:t>
      </w:r>
      <w:r w:rsidR="005671C7">
        <w:rPr>
          <w:rFonts w:cs="Tahoma"/>
          <w:szCs w:val="20"/>
        </w:rPr>
        <w:t>[1</w:t>
      </w:r>
      <w:r w:rsidR="001E0007">
        <w:rPr>
          <w:rFonts w:cs="Tahoma"/>
          <w:szCs w:val="20"/>
        </w:rPr>
        <w:t>5</w:t>
      </w:r>
      <w:r w:rsidR="005F462F" w:rsidRPr="00F0475C">
        <w:rPr>
          <w:rFonts w:cs="Tahoma"/>
          <w:szCs w:val="20"/>
        </w:rPr>
        <w:t> de </w:t>
      </w:r>
      <w:r w:rsidR="005671C7">
        <w:rPr>
          <w:rFonts w:cs="Tahoma"/>
          <w:szCs w:val="20"/>
        </w:rPr>
        <w:t>novembro</w:t>
      </w:r>
      <w:r w:rsidR="009346A1" w:rsidRPr="00F0475C">
        <w:rPr>
          <w:rFonts w:cs="Tahoma"/>
          <w:szCs w:val="20"/>
        </w:rPr>
        <w:t xml:space="preserve"> </w:t>
      </w:r>
      <w:r w:rsidR="005F462F" w:rsidRPr="00F0475C">
        <w:rPr>
          <w:rFonts w:cs="Tahoma"/>
          <w:szCs w:val="20"/>
        </w:rPr>
        <w:t>de </w:t>
      </w:r>
      <w:r w:rsidR="004D07C8" w:rsidRPr="00F0475C">
        <w:rPr>
          <w:rFonts w:cs="Tahoma"/>
          <w:szCs w:val="20"/>
        </w:rPr>
        <w:t>20</w:t>
      </w:r>
      <w:r w:rsidR="005671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coluna da tabela a seguir</w:t>
      </w:r>
      <w:r w:rsidR="003905F6" w:rsidRPr="00F0475C">
        <w:rPr>
          <w:rFonts w:cs="Tahoma"/>
          <w:szCs w:val="20"/>
        </w:rPr>
        <w:t xml:space="preserve"> </w:t>
      </w:r>
      <w:r w:rsidR="00A3036A" w:rsidRPr="00F0475C">
        <w:rPr>
          <w:rFonts w:cs="Tahoma"/>
          <w:szCs w:val="20"/>
        </w:rPr>
        <w:t>(“</w:t>
      </w:r>
      <w:r w:rsidR="00A3036A" w:rsidRPr="00F0475C">
        <w:rPr>
          <w:rFonts w:cs="Tahoma"/>
          <w:szCs w:val="20"/>
          <w:u w:val="single"/>
        </w:rPr>
        <w:t>Proporção do Valor Nominal Unitário a ser Amortizado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Data pendente de confirmação</w:t>
      </w:r>
      <w:r w:rsidR="00723EC8" w:rsidRPr="000F5148">
        <w:rPr>
          <w:rFonts w:cs="Tahoma"/>
          <w:szCs w:val="20"/>
        </w:rPr>
        <w:t>]</w:t>
      </w:r>
    </w:p>
    <w:p w14:paraId="30C88704" w14:textId="77777777" w:rsidR="005665BD" w:rsidRPr="007C3543" w:rsidRDefault="005665BD" w:rsidP="00A97B0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0"/>
        <w:gridCol w:w="1958"/>
        <w:gridCol w:w="1680"/>
        <w:gridCol w:w="2517"/>
      </w:tblGrid>
      <w:tr w:rsidR="0049185C" w:rsidRPr="00CD063C" w14:paraId="10B1AA72" w14:textId="77777777" w:rsidTr="0049185C">
        <w:trPr>
          <w:tblHeader/>
        </w:trPr>
        <w:tc>
          <w:tcPr>
            <w:tcW w:w="687" w:type="pct"/>
            <w:shd w:val="clear" w:color="auto" w:fill="D9D9D9" w:themeFill="background1" w:themeFillShade="D9"/>
            <w:vAlign w:val="center"/>
          </w:tcPr>
          <w:p w14:paraId="17F06066" w14:textId="77777777" w:rsidR="008346B6" w:rsidRPr="007C3543" w:rsidRDefault="008346B6" w:rsidP="00A97B08">
            <w:pPr>
              <w:spacing w:after="140" w:line="290" w:lineRule="auto"/>
              <w:jc w:val="center"/>
              <w:rPr>
                <w:rFonts w:cs="Tahoma"/>
                <w:b/>
                <w:szCs w:val="20"/>
              </w:rPr>
            </w:pPr>
            <w:r>
              <w:rPr>
                <w:rFonts w:cs="Tahoma"/>
                <w:b/>
                <w:szCs w:val="20"/>
              </w:rPr>
              <w:t>Parcela</w:t>
            </w:r>
          </w:p>
        </w:tc>
        <w:tc>
          <w:tcPr>
            <w:tcW w:w="1372" w:type="pct"/>
            <w:shd w:val="clear" w:color="auto" w:fill="D9D9D9" w:themeFill="background1" w:themeFillShade="D9"/>
            <w:vAlign w:val="center"/>
          </w:tcPr>
          <w:p w14:paraId="7BAEE884" w14:textId="77777777" w:rsidR="008346B6" w:rsidRPr="00CF4346" w:rsidRDefault="008346B6" w:rsidP="00A97B08">
            <w:pPr>
              <w:spacing w:after="140" w:line="290" w:lineRule="auto"/>
              <w:jc w:val="center"/>
              <w:rPr>
                <w:b/>
              </w:rPr>
            </w:pPr>
            <w:r w:rsidRPr="00CF4346">
              <w:rPr>
                <w:b/>
              </w:rPr>
              <w:t>Data de Amortização das Debêntures</w:t>
            </w:r>
          </w:p>
        </w:tc>
        <w:tc>
          <w:tcPr>
            <w:tcW w:w="1177" w:type="pct"/>
            <w:shd w:val="clear" w:color="auto" w:fill="D9D9D9" w:themeFill="background1" w:themeFillShade="D9"/>
            <w:vAlign w:val="center"/>
          </w:tcPr>
          <w:p w14:paraId="001B0A64" w14:textId="7799C588" w:rsidR="008346B6" w:rsidRPr="007C3543" w:rsidRDefault="0096790B" w:rsidP="00A97B08">
            <w:pPr>
              <w:spacing w:after="140" w:line="290" w:lineRule="auto"/>
              <w:jc w:val="center"/>
              <w:rPr>
                <w:rFonts w:cs="Tahoma"/>
                <w:b/>
                <w:szCs w:val="20"/>
              </w:rPr>
            </w:pPr>
            <w:r>
              <w:rPr>
                <w:rFonts w:cs="Tahoma"/>
                <w:b/>
                <w:szCs w:val="20"/>
              </w:rPr>
              <w:t>Percentual</w:t>
            </w:r>
            <w:r w:rsidRPr="005665BD">
              <w:rPr>
                <w:rFonts w:cs="Tahoma"/>
                <w:b/>
                <w:szCs w:val="20"/>
              </w:rPr>
              <w:t xml:space="preserve"> </w:t>
            </w:r>
            <w:r w:rsidR="005665BD" w:rsidRPr="005665BD">
              <w:rPr>
                <w:rFonts w:cs="Tahoma"/>
                <w:b/>
                <w:szCs w:val="20"/>
              </w:rPr>
              <w:t xml:space="preserve">do Valor Nominal Unitário </w:t>
            </w:r>
            <w:r>
              <w:rPr>
                <w:rFonts w:cs="Tahoma"/>
                <w:b/>
                <w:szCs w:val="20"/>
              </w:rPr>
              <w:t xml:space="preserve">na Data </w:t>
            </w:r>
            <w:r w:rsidR="005665BD" w:rsidRPr="005665BD">
              <w:rPr>
                <w:rFonts w:cs="Tahoma"/>
                <w:b/>
                <w:szCs w:val="20"/>
              </w:rPr>
              <w:t>de Emissão*</w:t>
            </w:r>
          </w:p>
        </w:tc>
        <w:tc>
          <w:tcPr>
            <w:tcW w:w="1764" w:type="pct"/>
            <w:shd w:val="clear" w:color="auto" w:fill="D9D9D9" w:themeFill="background1" w:themeFillShade="D9"/>
            <w:vAlign w:val="center"/>
          </w:tcPr>
          <w:p w14:paraId="286A4A50" w14:textId="77777777" w:rsidR="008346B6" w:rsidRPr="00CF4346" w:rsidRDefault="008346B6" w:rsidP="00A97B08">
            <w:pPr>
              <w:spacing w:after="140" w:line="290" w:lineRule="auto"/>
              <w:jc w:val="center"/>
              <w:rPr>
                <w:b/>
              </w:rPr>
            </w:pPr>
            <w:r w:rsidRPr="00CF4346">
              <w:rPr>
                <w:b/>
              </w:rPr>
              <w:t xml:space="preserve">Percentual </w:t>
            </w:r>
            <w:r w:rsidR="00D62FFC" w:rsidRPr="00BF0492">
              <w:rPr>
                <w:b/>
              </w:rPr>
              <w:t>do</w:t>
            </w:r>
            <w:r w:rsidRPr="00CF4346">
              <w:rPr>
                <w:b/>
              </w:rPr>
              <w:t xml:space="preserve"> Valor Nominal Atualizado a ser amortizado</w:t>
            </w:r>
            <w:r w:rsidRPr="0049185C">
              <w:rPr>
                <w:rFonts w:cs="Tahoma"/>
                <w:b/>
                <w:szCs w:val="20"/>
              </w:rPr>
              <w:t>*</w:t>
            </w:r>
            <w:r w:rsidR="005665BD">
              <w:rPr>
                <w:rFonts w:cs="Tahoma"/>
                <w:b/>
                <w:szCs w:val="20"/>
              </w:rPr>
              <w:t>*</w:t>
            </w:r>
          </w:p>
        </w:tc>
      </w:tr>
      <w:tr w:rsidR="001E0007" w:rsidRPr="00CD063C" w14:paraId="0D3BBCB7" w14:textId="77777777" w:rsidTr="00616EA8">
        <w:tc>
          <w:tcPr>
            <w:tcW w:w="687" w:type="pct"/>
          </w:tcPr>
          <w:p w14:paraId="0AE48EF1" w14:textId="77777777" w:rsidR="001E0007" w:rsidRPr="007C3543" w:rsidRDefault="00D62FFC" w:rsidP="00A97B08">
            <w:pPr>
              <w:spacing w:after="140" w:line="290" w:lineRule="auto"/>
              <w:jc w:val="center"/>
              <w:rPr>
                <w:rFonts w:cs="Tahoma"/>
                <w:szCs w:val="20"/>
              </w:rPr>
            </w:pPr>
            <w:r>
              <w:rPr>
                <w:rFonts w:cs="Tahoma"/>
                <w:szCs w:val="20"/>
              </w:rPr>
              <w:t>1</w:t>
            </w:r>
          </w:p>
        </w:tc>
        <w:tc>
          <w:tcPr>
            <w:tcW w:w="1372" w:type="pct"/>
          </w:tcPr>
          <w:p w14:paraId="7D4C5783" w14:textId="77777777" w:rsidR="001E0007" w:rsidRPr="00CF4346" w:rsidRDefault="001E0007" w:rsidP="00A97B08">
            <w:pPr>
              <w:spacing w:after="140" w:line="290" w:lineRule="auto"/>
              <w:jc w:val="center"/>
            </w:pPr>
            <w:r w:rsidRPr="00CF4346">
              <w:t>15 de novembro de 2020</w:t>
            </w:r>
          </w:p>
        </w:tc>
        <w:tc>
          <w:tcPr>
            <w:tcW w:w="1177" w:type="pct"/>
            <w:vAlign w:val="center"/>
          </w:tcPr>
          <w:p w14:paraId="74C643FB"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752AFD13" w14:textId="77777777" w:rsidR="001E0007" w:rsidRPr="00CF4346" w:rsidRDefault="001E0007" w:rsidP="00A97B08">
            <w:pPr>
              <w:spacing w:after="140" w:line="290" w:lineRule="auto"/>
              <w:jc w:val="center"/>
            </w:pPr>
            <w:r w:rsidRPr="00CF4346">
              <w:rPr>
                <w:color w:val="000000"/>
              </w:rPr>
              <w:t>4,0000%</w:t>
            </w:r>
          </w:p>
        </w:tc>
      </w:tr>
      <w:tr w:rsidR="001E0007" w:rsidRPr="00CD063C" w14:paraId="7372821A" w14:textId="77777777" w:rsidTr="00616EA8">
        <w:tc>
          <w:tcPr>
            <w:tcW w:w="687" w:type="pct"/>
          </w:tcPr>
          <w:p w14:paraId="47C360DE" w14:textId="77777777" w:rsidR="001E0007" w:rsidRPr="007C3543" w:rsidRDefault="00D62FFC" w:rsidP="00A97B08">
            <w:pPr>
              <w:spacing w:after="140" w:line="290" w:lineRule="auto"/>
              <w:jc w:val="center"/>
              <w:rPr>
                <w:rFonts w:cs="Tahoma"/>
                <w:szCs w:val="20"/>
              </w:rPr>
            </w:pPr>
            <w:r>
              <w:rPr>
                <w:rFonts w:cs="Tahoma"/>
                <w:szCs w:val="20"/>
              </w:rPr>
              <w:t>2</w:t>
            </w:r>
          </w:p>
        </w:tc>
        <w:tc>
          <w:tcPr>
            <w:tcW w:w="1372" w:type="pct"/>
          </w:tcPr>
          <w:p w14:paraId="2D67FAD1" w14:textId="77777777" w:rsidR="001E0007" w:rsidRPr="00CF4346" w:rsidRDefault="001E0007" w:rsidP="00A97B08">
            <w:pPr>
              <w:spacing w:after="140" w:line="290" w:lineRule="auto"/>
              <w:jc w:val="center"/>
            </w:pPr>
            <w:r w:rsidRPr="00CF4346">
              <w:t>15 de maio de 2021</w:t>
            </w:r>
          </w:p>
        </w:tc>
        <w:tc>
          <w:tcPr>
            <w:tcW w:w="1177" w:type="pct"/>
            <w:vAlign w:val="center"/>
          </w:tcPr>
          <w:p w14:paraId="090DF96C"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7826615F" w14:textId="77777777" w:rsidR="001E0007" w:rsidRPr="00CF4346" w:rsidRDefault="001E0007" w:rsidP="00A97B08">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37C57484" w14:textId="77777777" w:rsidTr="00616EA8">
        <w:tc>
          <w:tcPr>
            <w:tcW w:w="687" w:type="pct"/>
          </w:tcPr>
          <w:p w14:paraId="0AF624BF" w14:textId="77777777" w:rsidR="001E0007" w:rsidRPr="007C3543" w:rsidRDefault="00D62FFC" w:rsidP="00A97B08">
            <w:pPr>
              <w:spacing w:after="140" w:line="290" w:lineRule="auto"/>
              <w:jc w:val="center"/>
              <w:rPr>
                <w:rFonts w:cs="Tahoma"/>
                <w:szCs w:val="20"/>
              </w:rPr>
            </w:pPr>
            <w:r>
              <w:rPr>
                <w:rFonts w:cs="Tahoma"/>
                <w:szCs w:val="20"/>
              </w:rPr>
              <w:t>3</w:t>
            </w:r>
          </w:p>
        </w:tc>
        <w:tc>
          <w:tcPr>
            <w:tcW w:w="1372" w:type="pct"/>
          </w:tcPr>
          <w:p w14:paraId="1FEC6C42" w14:textId="77777777" w:rsidR="001E0007" w:rsidRPr="00CF4346" w:rsidRDefault="001E0007" w:rsidP="00A97B08">
            <w:pPr>
              <w:spacing w:after="140" w:line="290" w:lineRule="auto"/>
              <w:jc w:val="center"/>
            </w:pPr>
            <w:r w:rsidRPr="00CF4346">
              <w:t>15 de novembro de 2021</w:t>
            </w:r>
          </w:p>
        </w:tc>
        <w:tc>
          <w:tcPr>
            <w:tcW w:w="1177" w:type="pct"/>
            <w:vAlign w:val="center"/>
          </w:tcPr>
          <w:p w14:paraId="4C01F4A5"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02134186" w14:textId="77777777" w:rsidR="001E0007" w:rsidRPr="00CF4346" w:rsidRDefault="001E0007" w:rsidP="00A97B08">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4CFBBD1B" w14:textId="77777777" w:rsidTr="00616EA8">
        <w:tc>
          <w:tcPr>
            <w:tcW w:w="687" w:type="pct"/>
          </w:tcPr>
          <w:p w14:paraId="2D13C6B2" w14:textId="77777777" w:rsidR="001E0007" w:rsidRPr="007C3543" w:rsidRDefault="00D62FFC" w:rsidP="00A97B08">
            <w:pPr>
              <w:spacing w:after="140" w:line="290" w:lineRule="auto"/>
              <w:jc w:val="center"/>
              <w:rPr>
                <w:rFonts w:cs="Tahoma"/>
                <w:szCs w:val="20"/>
              </w:rPr>
            </w:pPr>
            <w:r>
              <w:rPr>
                <w:rFonts w:cs="Tahoma"/>
                <w:szCs w:val="20"/>
              </w:rPr>
              <w:t>4</w:t>
            </w:r>
          </w:p>
        </w:tc>
        <w:tc>
          <w:tcPr>
            <w:tcW w:w="1372" w:type="pct"/>
          </w:tcPr>
          <w:p w14:paraId="6ABA63DE" w14:textId="77777777" w:rsidR="001E0007" w:rsidRPr="00CF4346" w:rsidRDefault="001E0007" w:rsidP="00A97B08">
            <w:pPr>
              <w:spacing w:after="140" w:line="290" w:lineRule="auto"/>
              <w:jc w:val="center"/>
            </w:pPr>
            <w:r w:rsidRPr="00CF4346">
              <w:t>15 de maio de 2022</w:t>
            </w:r>
          </w:p>
        </w:tc>
        <w:tc>
          <w:tcPr>
            <w:tcW w:w="1177" w:type="pct"/>
            <w:vAlign w:val="center"/>
          </w:tcPr>
          <w:p w14:paraId="0B962740" w14:textId="77777777"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1A6C6F6F" w14:textId="77777777" w:rsidR="001E0007" w:rsidRPr="00CF4346" w:rsidRDefault="001E0007" w:rsidP="00A97B08">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5EE49A6F" w14:textId="77777777" w:rsidTr="00616EA8">
        <w:tc>
          <w:tcPr>
            <w:tcW w:w="687" w:type="pct"/>
          </w:tcPr>
          <w:p w14:paraId="70928F18" w14:textId="77777777" w:rsidR="001E0007" w:rsidRPr="007C3543" w:rsidRDefault="00D62FFC" w:rsidP="00A97B08">
            <w:pPr>
              <w:spacing w:after="140" w:line="290" w:lineRule="auto"/>
              <w:jc w:val="center"/>
              <w:rPr>
                <w:rFonts w:cs="Tahoma"/>
                <w:szCs w:val="20"/>
              </w:rPr>
            </w:pPr>
            <w:r>
              <w:rPr>
                <w:rFonts w:cs="Tahoma"/>
                <w:szCs w:val="20"/>
              </w:rPr>
              <w:t>5</w:t>
            </w:r>
          </w:p>
        </w:tc>
        <w:tc>
          <w:tcPr>
            <w:tcW w:w="1372" w:type="pct"/>
          </w:tcPr>
          <w:p w14:paraId="41888733" w14:textId="77777777" w:rsidR="001E0007" w:rsidRPr="00CF4346" w:rsidRDefault="001E0007" w:rsidP="00A97B08">
            <w:pPr>
              <w:spacing w:after="140" w:line="290" w:lineRule="auto"/>
              <w:jc w:val="center"/>
            </w:pPr>
            <w:r w:rsidRPr="00CF4346">
              <w:t>15 de novembro de 2022</w:t>
            </w:r>
          </w:p>
        </w:tc>
        <w:tc>
          <w:tcPr>
            <w:tcW w:w="1177" w:type="pct"/>
            <w:vAlign w:val="center"/>
          </w:tcPr>
          <w:p w14:paraId="2DB7968E" w14:textId="77777777"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7717960E" w14:textId="77777777" w:rsidR="001E0007" w:rsidRPr="00CF4346" w:rsidRDefault="001E0007" w:rsidP="00A97B08">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1F3C4A3D" w14:textId="77777777" w:rsidTr="00616EA8">
        <w:tc>
          <w:tcPr>
            <w:tcW w:w="687" w:type="pct"/>
          </w:tcPr>
          <w:p w14:paraId="03057E34" w14:textId="77777777" w:rsidR="001E0007" w:rsidRPr="007C3543" w:rsidRDefault="00D62FFC" w:rsidP="00A97B08">
            <w:pPr>
              <w:spacing w:after="140" w:line="290" w:lineRule="auto"/>
              <w:jc w:val="center"/>
              <w:rPr>
                <w:rFonts w:cs="Tahoma"/>
                <w:szCs w:val="20"/>
              </w:rPr>
            </w:pPr>
            <w:r>
              <w:rPr>
                <w:rFonts w:cs="Tahoma"/>
                <w:szCs w:val="20"/>
              </w:rPr>
              <w:t>6</w:t>
            </w:r>
          </w:p>
        </w:tc>
        <w:tc>
          <w:tcPr>
            <w:tcW w:w="1372" w:type="pct"/>
          </w:tcPr>
          <w:p w14:paraId="04C73742" w14:textId="77777777" w:rsidR="001E0007" w:rsidRPr="00CF4346" w:rsidRDefault="001E0007" w:rsidP="00A97B08">
            <w:pPr>
              <w:spacing w:after="140" w:line="290" w:lineRule="auto"/>
              <w:jc w:val="center"/>
            </w:pPr>
            <w:r w:rsidRPr="00CF4346">
              <w:t>15 de maio de 2023</w:t>
            </w:r>
          </w:p>
        </w:tc>
        <w:tc>
          <w:tcPr>
            <w:tcW w:w="1177" w:type="pct"/>
            <w:vAlign w:val="center"/>
          </w:tcPr>
          <w:p w14:paraId="699F9274" w14:textId="77777777"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29C254CF" w14:textId="77777777" w:rsidR="001E0007" w:rsidRPr="00CF4346" w:rsidRDefault="001E0007" w:rsidP="00A97B08">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5F955B2D" w14:textId="77777777" w:rsidTr="00616EA8">
        <w:tc>
          <w:tcPr>
            <w:tcW w:w="687" w:type="pct"/>
          </w:tcPr>
          <w:p w14:paraId="66F8D31C" w14:textId="77777777" w:rsidR="001E0007" w:rsidRPr="007C3543" w:rsidRDefault="00D62FFC" w:rsidP="00A97B08">
            <w:pPr>
              <w:spacing w:after="140" w:line="290" w:lineRule="auto"/>
              <w:jc w:val="center"/>
              <w:rPr>
                <w:rFonts w:cs="Tahoma"/>
                <w:szCs w:val="20"/>
              </w:rPr>
            </w:pPr>
            <w:r>
              <w:rPr>
                <w:rFonts w:cs="Tahoma"/>
                <w:szCs w:val="20"/>
              </w:rPr>
              <w:lastRenderedPageBreak/>
              <w:t>7</w:t>
            </w:r>
          </w:p>
        </w:tc>
        <w:tc>
          <w:tcPr>
            <w:tcW w:w="1372" w:type="pct"/>
          </w:tcPr>
          <w:p w14:paraId="72C7C7EA" w14:textId="77777777" w:rsidR="001E0007" w:rsidRPr="00CF4346" w:rsidRDefault="001E0007" w:rsidP="00A97B08">
            <w:pPr>
              <w:spacing w:after="140" w:line="290" w:lineRule="auto"/>
              <w:jc w:val="center"/>
            </w:pPr>
            <w:r w:rsidRPr="00CF4346">
              <w:t>15 de novembro de 2023</w:t>
            </w:r>
          </w:p>
        </w:tc>
        <w:tc>
          <w:tcPr>
            <w:tcW w:w="1177" w:type="pct"/>
            <w:vAlign w:val="center"/>
          </w:tcPr>
          <w:p w14:paraId="754D47AD"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0C3B8CD" w14:textId="77777777" w:rsidR="001E0007" w:rsidRPr="00CF4346" w:rsidRDefault="001E0007" w:rsidP="00A97B08">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74B7BFDB" w14:textId="77777777" w:rsidTr="00616EA8">
        <w:tc>
          <w:tcPr>
            <w:tcW w:w="687" w:type="pct"/>
          </w:tcPr>
          <w:p w14:paraId="7FD7AADB" w14:textId="77777777" w:rsidR="001E0007" w:rsidRPr="007C3543" w:rsidRDefault="00D62FFC" w:rsidP="00A97B08">
            <w:pPr>
              <w:spacing w:after="140" w:line="290" w:lineRule="auto"/>
              <w:jc w:val="center"/>
              <w:rPr>
                <w:rFonts w:cs="Tahoma"/>
                <w:szCs w:val="20"/>
              </w:rPr>
            </w:pPr>
            <w:r>
              <w:rPr>
                <w:rFonts w:cs="Tahoma"/>
                <w:szCs w:val="20"/>
              </w:rPr>
              <w:t>8</w:t>
            </w:r>
          </w:p>
        </w:tc>
        <w:tc>
          <w:tcPr>
            <w:tcW w:w="1372" w:type="pct"/>
          </w:tcPr>
          <w:p w14:paraId="0FC287C7" w14:textId="77777777" w:rsidR="001E0007" w:rsidRPr="00CF4346" w:rsidRDefault="001E0007" w:rsidP="00A97B08">
            <w:pPr>
              <w:spacing w:after="140" w:line="290" w:lineRule="auto"/>
              <w:jc w:val="center"/>
            </w:pPr>
            <w:r w:rsidRPr="00CF4346">
              <w:t>15 de maio de 2024</w:t>
            </w:r>
          </w:p>
        </w:tc>
        <w:tc>
          <w:tcPr>
            <w:tcW w:w="1177" w:type="pct"/>
            <w:vAlign w:val="center"/>
          </w:tcPr>
          <w:p w14:paraId="34DF8648"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7E2F3957" w14:textId="77777777" w:rsidR="001E0007" w:rsidRPr="00CF4346" w:rsidRDefault="001E0007" w:rsidP="00A97B08">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1ACE6EE8" w14:textId="77777777" w:rsidTr="00616EA8">
        <w:tc>
          <w:tcPr>
            <w:tcW w:w="687" w:type="pct"/>
          </w:tcPr>
          <w:p w14:paraId="48481B23" w14:textId="77777777" w:rsidR="001E0007" w:rsidRPr="007C3543" w:rsidRDefault="00D62FFC" w:rsidP="00A97B08">
            <w:pPr>
              <w:spacing w:after="140" w:line="290" w:lineRule="auto"/>
              <w:jc w:val="center"/>
              <w:rPr>
                <w:rFonts w:cs="Tahoma"/>
                <w:szCs w:val="20"/>
              </w:rPr>
            </w:pPr>
            <w:r>
              <w:rPr>
                <w:rFonts w:cs="Tahoma"/>
                <w:szCs w:val="20"/>
              </w:rPr>
              <w:t>9</w:t>
            </w:r>
          </w:p>
        </w:tc>
        <w:tc>
          <w:tcPr>
            <w:tcW w:w="1372" w:type="pct"/>
          </w:tcPr>
          <w:p w14:paraId="1145DAD2" w14:textId="77777777" w:rsidR="001E0007" w:rsidRPr="00CF4346" w:rsidRDefault="001E0007" w:rsidP="00A97B08">
            <w:pPr>
              <w:spacing w:after="140" w:line="290" w:lineRule="auto"/>
              <w:jc w:val="center"/>
            </w:pPr>
            <w:r w:rsidRPr="00CF4346">
              <w:t>15 de novembro de 2024</w:t>
            </w:r>
          </w:p>
        </w:tc>
        <w:tc>
          <w:tcPr>
            <w:tcW w:w="1177" w:type="pct"/>
            <w:vAlign w:val="center"/>
          </w:tcPr>
          <w:p w14:paraId="3FE85A3E"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4FDADFF4" w14:textId="77777777" w:rsidR="001E0007" w:rsidRPr="00CF4346" w:rsidRDefault="001E0007" w:rsidP="00A97B08">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4B0E9B19" w14:textId="77777777" w:rsidTr="00616EA8">
        <w:tc>
          <w:tcPr>
            <w:tcW w:w="687" w:type="pct"/>
          </w:tcPr>
          <w:p w14:paraId="7C8176E5" w14:textId="77777777" w:rsidR="001E0007" w:rsidRPr="007C3543" w:rsidRDefault="00D62FFC" w:rsidP="00A97B08">
            <w:pPr>
              <w:spacing w:after="140" w:line="290" w:lineRule="auto"/>
              <w:jc w:val="center"/>
              <w:rPr>
                <w:rFonts w:cs="Tahoma"/>
                <w:szCs w:val="20"/>
              </w:rPr>
            </w:pPr>
            <w:r>
              <w:rPr>
                <w:rFonts w:cs="Tahoma"/>
                <w:szCs w:val="20"/>
              </w:rPr>
              <w:t>10</w:t>
            </w:r>
          </w:p>
        </w:tc>
        <w:tc>
          <w:tcPr>
            <w:tcW w:w="1372" w:type="pct"/>
          </w:tcPr>
          <w:p w14:paraId="0DBB2D60" w14:textId="77777777" w:rsidR="001E0007" w:rsidRPr="00CF4346" w:rsidRDefault="001E0007" w:rsidP="00A97B08">
            <w:pPr>
              <w:spacing w:after="140" w:line="290" w:lineRule="auto"/>
              <w:jc w:val="center"/>
            </w:pPr>
            <w:r w:rsidRPr="00CF4346">
              <w:t>15 de maio de 2025</w:t>
            </w:r>
          </w:p>
        </w:tc>
        <w:tc>
          <w:tcPr>
            <w:tcW w:w="1177" w:type="pct"/>
            <w:vAlign w:val="center"/>
          </w:tcPr>
          <w:p w14:paraId="60C86ADA" w14:textId="7777777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03B82921" w14:textId="77777777" w:rsidR="001E0007" w:rsidRPr="00CF4346" w:rsidRDefault="001E0007" w:rsidP="00A97B08">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24118E68" w14:textId="77777777" w:rsidTr="00616EA8">
        <w:tc>
          <w:tcPr>
            <w:tcW w:w="687" w:type="pct"/>
          </w:tcPr>
          <w:p w14:paraId="0A60EC32" w14:textId="77777777" w:rsidR="001E0007" w:rsidRPr="007C3543" w:rsidRDefault="00D62FFC" w:rsidP="00A97B08">
            <w:pPr>
              <w:spacing w:after="140" w:line="290" w:lineRule="auto"/>
              <w:jc w:val="center"/>
              <w:rPr>
                <w:rFonts w:cs="Tahoma"/>
                <w:szCs w:val="20"/>
              </w:rPr>
            </w:pPr>
            <w:r>
              <w:rPr>
                <w:rFonts w:cs="Tahoma"/>
                <w:szCs w:val="20"/>
              </w:rPr>
              <w:t>11</w:t>
            </w:r>
          </w:p>
        </w:tc>
        <w:tc>
          <w:tcPr>
            <w:tcW w:w="1372" w:type="pct"/>
          </w:tcPr>
          <w:p w14:paraId="4351F309" w14:textId="77777777" w:rsidR="001E0007" w:rsidRPr="00CF4346" w:rsidRDefault="001E0007" w:rsidP="00A97B08">
            <w:pPr>
              <w:spacing w:after="140" w:line="290" w:lineRule="auto"/>
              <w:jc w:val="center"/>
            </w:pPr>
            <w:r w:rsidRPr="00CF4346">
              <w:t>15 de novembro de 2025</w:t>
            </w:r>
          </w:p>
        </w:tc>
        <w:tc>
          <w:tcPr>
            <w:tcW w:w="1177" w:type="pct"/>
            <w:vAlign w:val="center"/>
          </w:tcPr>
          <w:p w14:paraId="39E574F0"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32C3FEC5" w14:textId="77777777" w:rsidR="001E0007" w:rsidRPr="00CF4346" w:rsidRDefault="001E0007" w:rsidP="00A97B08">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39383A02" w14:textId="77777777" w:rsidTr="00616EA8">
        <w:tc>
          <w:tcPr>
            <w:tcW w:w="687" w:type="pct"/>
          </w:tcPr>
          <w:p w14:paraId="5090E028" w14:textId="77777777" w:rsidR="001E0007" w:rsidRPr="007C3543" w:rsidRDefault="00D62FFC" w:rsidP="00A97B08">
            <w:pPr>
              <w:spacing w:after="140" w:line="290" w:lineRule="auto"/>
              <w:jc w:val="center"/>
              <w:rPr>
                <w:rFonts w:cs="Tahoma"/>
                <w:szCs w:val="20"/>
              </w:rPr>
            </w:pPr>
            <w:r>
              <w:rPr>
                <w:rFonts w:cs="Tahoma"/>
                <w:szCs w:val="20"/>
              </w:rPr>
              <w:t>12</w:t>
            </w:r>
          </w:p>
        </w:tc>
        <w:tc>
          <w:tcPr>
            <w:tcW w:w="1372" w:type="pct"/>
          </w:tcPr>
          <w:p w14:paraId="60F43718" w14:textId="77777777" w:rsidR="001E0007" w:rsidRPr="00CF4346" w:rsidRDefault="001E0007" w:rsidP="00A97B08">
            <w:pPr>
              <w:spacing w:after="140" w:line="290" w:lineRule="auto"/>
              <w:jc w:val="center"/>
            </w:pPr>
            <w:r w:rsidRPr="00CF4346">
              <w:t>15 de maio de 2026</w:t>
            </w:r>
          </w:p>
        </w:tc>
        <w:tc>
          <w:tcPr>
            <w:tcW w:w="1177" w:type="pct"/>
            <w:vAlign w:val="center"/>
          </w:tcPr>
          <w:p w14:paraId="13F28863"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5A66EA52" w14:textId="77777777" w:rsidR="001E0007" w:rsidRPr="00CF4346" w:rsidRDefault="001E0007" w:rsidP="00A97B08">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30E1D9B" w14:textId="77777777" w:rsidTr="00616EA8">
        <w:tc>
          <w:tcPr>
            <w:tcW w:w="687" w:type="pct"/>
          </w:tcPr>
          <w:p w14:paraId="3D163FFC" w14:textId="77777777" w:rsidR="001E0007" w:rsidRPr="007C3543" w:rsidRDefault="00D62FFC" w:rsidP="00A97B08">
            <w:pPr>
              <w:spacing w:after="140" w:line="290" w:lineRule="auto"/>
              <w:jc w:val="center"/>
              <w:rPr>
                <w:rFonts w:cs="Tahoma"/>
                <w:szCs w:val="20"/>
              </w:rPr>
            </w:pPr>
            <w:r>
              <w:rPr>
                <w:rFonts w:cs="Tahoma"/>
                <w:szCs w:val="20"/>
              </w:rPr>
              <w:t>13</w:t>
            </w:r>
          </w:p>
        </w:tc>
        <w:tc>
          <w:tcPr>
            <w:tcW w:w="1372" w:type="pct"/>
          </w:tcPr>
          <w:p w14:paraId="19A1778C" w14:textId="77777777" w:rsidR="001E0007" w:rsidRPr="00CF4346" w:rsidRDefault="001E0007" w:rsidP="00A97B08">
            <w:pPr>
              <w:spacing w:after="140" w:line="290" w:lineRule="auto"/>
              <w:jc w:val="center"/>
            </w:pPr>
            <w:r w:rsidRPr="00CF4346">
              <w:t>15 de novembro de 2026</w:t>
            </w:r>
          </w:p>
        </w:tc>
        <w:tc>
          <w:tcPr>
            <w:tcW w:w="1177" w:type="pct"/>
            <w:vAlign w:val="center"/>
          </w:tcPr>
          <w:p w14:paraId="6273F6E5"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15D3A282" w14:textId="77777777" w:rsidR="001E0007" w:rsidRPr="00CF4346" w:rsidRDefault="001E0007" w:rsidP="00A97B08">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271BD8A3" w14:textId="77777777" w:rsidTr="00616EA8">
        <w:tc>
          <w:tcPr>
            <w:tcW w:w="687" w:type="pct"/>
          </w:tcPr>
          <w:p w14:paraId="7F92AEFA" w14:textId="77777777" w:rsidR="001E0007" w:rsidRPr="007C3543" w:rsidRDefault="00D62FFC" w:rsidP="00A97B08">
            <w:pPr>
              <w:spacing w:after="140" w:line="290" w:lineRule="auto"/>
              <w:jc w:val="center"/>
              <w:rPr>
                <w:rFonts w:cs="Tahoma"/>
                <w:szCs w:val="20"/>
              </w:rPr>
            </w:pPr>
            <w:r>
              <w:rPr>
                <w:rFonts w:cs="Tahoma"/>
                <w:szCs w:val="20"/>
              </w:rPr>
              <w:t>14</w:t>
            </w:r>
          </w:p>
        </w:tc>
        <w:tc>
          <w:tcPr>
            <w:tcW w:w="1372" w:type="pct"/>
          </w:tcPr>
          <w:p w14:paraId="394FADC6" w14:textId="77777777" w:rsidR="001E0007" w:rsidRPr="00CF4346" w:rsidRDefault="001E0007" w:rsidP="00A97B08">
            <w:pPr>
              <w:spacing w:after="140" w:line="290" w:lineRule="auto"/>
              <w:jc w:val="center"/>
            </w:pPr>
            <w:r w:rsidRPr="00CF4346">
              <w:t>15 de maio de 2027</w:t>
            </w:r>
          </w:p>
        </w:tc>
        <w:tc>
          <w:tcPr>
            <w:tcW w:w="1177" w:type="pct"/>
            <w:vAlign w:val="center"/>
          </w:tcPr>
          <w:p w14:paraId="40CA4FA2" w14:textId="77777777"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2C5DD75D" w14:textId="77777777" w:rsidR="001E0007" w:rsidRPr="00CF4346" w:rsidRDefault="001E0007" w:rsidP="00A97B08">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4130B5FD" w14:textId="77777777" w:rsidTr="00616EA8">
        <w:tc>
          <w:tcPr>
            <w:tcW w:w="687" w:type="pct"/>
          </w:tcPr>
          <w:p w14:paraId="7252B47C" w14:textId="77777777" w:rsidR="001E0007" w:rsidRPr="007C3543" w:rsidRDefault="00D62FFC" w:rsidP="00A97B08">
            <w:pPr>
              <w:spacing w:after="140" w:line="290" w:lineRule="auto"/>
              <w:jc w:val="center"/>
              <w:rPr>
                <w:rFonts w:cs="Tahoma"/>
                <w:szCs w:val="20"/>
              </w:rPr>
            </w:pPr>
            <w:r>
              <w:rPr>
                <w:rFonts w:cs="Tahoma"/>
                <w:szCs w:val="20"/>
              </w:rPr>
              <w:t>15</w:t>
            </w:r>
          </w:p>
        </w:tc>
        <w:tc>
          <w:tcPr>
            <w:tcW w:w="1372" w:type="pct"/>
          </w:tcPr>
          <w:p w14:paraId="69E2FFFE" w14:textId="77777777" w:rsidR="001E0007" w:rsidRPr="00CF4346" w:rsidRDefault="001E0007" w:rsidP="00A97B08">
            <w:pPr>
              <w:spacing w:after="140" w:line="290" w:lineRule="auto"/>
              <w:jc w:val="center"/>
            </w:pPr>
            <w:r w:rsidRPr="00CF4346">
              <w:t>15 de novembro de 2027</w:t>
            </w:r>
          </w:p>
        </w:tc>
        <w:tc>
          <w:tcPr>
            <w:tcW w:w="1177" w:type="pct"/>
            <w:vAlign w:val="center"/>
          </w:tcPr>
          <w:p w14:paraId="4483925C"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06929A28" w14:textId="77777777" w:rsidR="001E0007" w:rsidRPr="00CF4346" w:rsidRDefault="001E0007" w:rsidP="00A97B08">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4B0FFC7A" w14:textId="77777777" w:rsidTr="00616EA8">
        <w:tc>
          <w:tcPr>
            <w:tcW w:w="687" w:type="pct"/>
          </w:tcPr>
          <w:p w14:paraId="04C2935D" w14:textId="77777777" w:rsidR="001E0007" w:rsidRPr="007C3543" w:rsidRDefault="00D62FFC" w:rsidP="00A97B08">
            <w:pPr>
              <w:spacing w:after="140" w:line="290" w:lineRule="auto"/>
              <w:jc w:val="center"/>
              <w:rPr>
                <w:rFonts w:cs="Tahoma"/>
                <w:szCs w:val="20"/>
              </w:rPr>
            </w:pPr>
            <w:r>
              <w:rPr>
                <w:rFonts w:cs="Tahoma"/>
                <w:szCs w:val="20"/>
              </w:rPr>
              <w:t>16</w:t>
            </w:r>
          </w:p>
        </w:tc>
        <w:tc>
          <w:tcPr>
            <w:tcW w:w="1372" w:type="pct"/>
          </w:tcPr>
          <w:p w14:paraId="379C1234" w14:textId="77777777" w:rsidR="001E0007" w:rsidRPr="00CF4346" w:rsidRDefault="001E0007" w:rsidP="00A97B08">
            <w:pPr>
              <w:spacing w:after="140" w:line="290" w:lineRule="auto"/>
              <w:jc w:val="center"/>
            </w:pPr>
            <w:r w:rsidRPr="00CF4346">
              <w:t>15 de maio de 2028</w:t>
            </w:r>
          </w:p>
        </w:tc>
        <w:tc>
          <w:tcPr>
            <w:tcW w:w="1177" w:type="pct"/>
            <w:vAlign w:val="center"/>
          </w:tcPr>
          <w:p w14:paraId="7973304D"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5310EAE4" w14:textId="77777777" w:rsidR="001E0007" w:rsidRPr="00CF4346" w:rsidRDefault="001E0007" w:rsidP="00A97B08">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1CFE2A0A" w14:textId="77777777" w:rsidTr="00616EA8">
        <w:tc>
          <w:tcPr>
            <w:tcW w:w="687" w:type="pct"/>
          </w:tcPr>
          <w:p w14:paraId="3F55B162" w14:textId="77777777" w:rsidR="001E0007" w:rsidRPr="007C3543" w:rsidRDefault="00D62FFC" w:rsidP="00A97B08">
            <w:pPr>
              <w:spacing w:after="140" w:line="290" w:lineRule="auto"/>
              <w:jc w:val="center"/>
              <w:rPr>
                <w:rFonts w:cs="Tahoma"/>
                <w:szCs w:val="20"/>
              </w:rPr>
            </w:pPr>
            <w:r>
              <w:rPr>
                <w:rFonts w:cs="Tahoma"/>
                <w:szCs w:val="20"/>
              </w:rPr>
              <w:t>17</w:t>
            </w:r>
          </w:p>
        </w:tc>
        <w:tc>
          <w:tcPr>
            <w:tcW w:w="1372" w:type="pct"/>
          </w:tcPr>
          <w:p w14:paraId="5582C701" w14:textId="77777777" w:rsidR="001E0007" w:rsidRPr="00CF4346" w:rsidRDefault="001E0007" w:rsidP="00A97B08">
            <w:pPr>
              <w:spacing w:after="140" w:line="290" w:lineRule="auto"/>
              <w:jc w:val="center"/>
            </w:pPr>
            <w:r w:rsidRPr="00CF4346">
              <w:t>15 de novembro de 2028</w:t>
            </w:r>
          </w:p>
        </w:tc>
        <w:tc>
          <w:tcPr>
            <w:tcW w:w="1177" w:type="pct"/>
            <w:vAlign w:val="center"/>
          </w:tcPr>
          <w:p w14:paraId="1519595E"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08862320" w14:textId="77777777" w:rsidR="001E0007" w:rsidRPr="00CF4346" w:rsidRDefault="001E0007" w:rsidP="00A97B08">
            <w:pPr>
              <w:spacing w:after="140" w:line="290" w:lineRule="auto"/>
              <w:jc w:val="center"/>
            </w:pPr>
            <w:r>
              <w:rPr>
                <w:color w:val="000000"/>
              </w:rPr>
              <w:t>5,2459</w:t>
            </w:r>
            <w:r w:rsidRPr="000D3D8D">
              <w:rPr>
                <w:color w:val="000000"/>
              </w:rPr>
              <w:t>%</w:t>
            </w:r>
          </w:p>
        </w:tc>
      </w:tr>
      <w:tr w:rsidR="001E0007" w:rsidRPr="00CD063C" w14:paraId="3BCB0F23" w14:textId="77777777" w:rsidTr="00616EA8">
        <w:tc>
          <w:tcPr>
            <w:tcW w:w="687" w:type="pct"/>
          </w:tcPr>
          <w:p w14:paraId="5D9F89F0" w14:textId="77777777" w:rsidR="001E0007" w:rsidRPr="007C3543" w:rsidRDefault="00D62FFC" w:rsidP="00A97B08">
            <w:pPr>
              <w:spacing w:after="140" w:line="290" w:lineRule="auto"/>
              <w:jc w:val="center"/>
              <w:rPr>
                <w:rFonts w:cs="Tahoma"/>
                <w:szCs w:val="20"/>
              </w:rPr>
            </w:pPr>
            <w:r>
              <w:rPr>
                <w:rFonts w:cs="Tahoma"/>
                <w:szCs w:val="20"/>
              </w:rPr>
              <w:t>18</w:t>
            </w:r>
          </w:p>
        </w:tc>
        <w:tc>
          <w:tcPr>
            <w:tcW w:w="1372" w:type="pct"/>
          </w:tcPr>
          <w:p w14:paraId="4C7BA0E4" w14:textId="77777777" w:rsidR="001E0007" w:rsidRPr="00CF4346" w:rsidRDefault="001E0007" w:rsidP="00A97B08">
            <w:pPr>
              <w:spacing w:after="140" w:line="290" w:lineRule="auto"/>
              <w:jc w:val="center"/>
            </w:pPr>
            <w:r w:rsidRPr="00CF4346">
              <w:t>15 de maio de 2029</w:t>
            </w:r>
          </w:p>
        </w:tc>
        <w:tc>
          <w:tcPr>
            <w:tcW w:w="1177" w:type="pct"/>
            <w:vAlign w:val="center"/>
          </w:tcPr>
          <w:p w14:paraId="3DD82977" w14:textId="77777777"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28BB7D85" w14:textId="77777777" w:rsidR="001E0007" w:rsidRPr="00CF4346" w:rsidRDefault="001E0007" w:rsidP="00A97B08">
            <w:pPr>
              <w:spacing w:after="140" w:line="290" w:lineRule="auto"/>
              <w:jc w:val="center"/>
            </w:pPr>
            <w:r>
              <w:rPr>
                <w:color w:val="000000"/>
              </w:rPr>
              <w:t>5,5363</w:t>
            </w:r>
            <w:r w:rsidRPr="000D3D8D">
              <w:rPr>
                <w:color w:val="000000"/>
              </w:rPr>
              <w:t>%</w:t>
            </w:r>
          </w:p>
        </w:tc>
      </w:tr>
      <w:tr w:rsidR="001E0007" w:rsidRPr="00CD063C" w14:paraId="0AAD9968" w14:textId="77777777" w:rsidTr="00616EA8">
        <w:tc>
          <w:tcPr>
            <w:tcW w:w="687" w:type="pct"/>
          </w:tcPr>
          <w:p w14:paraId="781097EA" w14:textId="77777777" w:rsidR="001E0007" w:rsidRPr="007C3543" w:rsidRDefault="00D62FFC" w:rsidP="00A97B08">
            <w:pPr>
              <w:spacing w:after="140" w:line="290" w:lineRule="auto"/>
              <w:jc w:val="center"/>
              <w:rPr>
                <w:rFonts w:cs="Tahoma"/>
                <w:szCs w:val="20"/>
              </w:rPr>
            </w:pPr>
            <w:r>
              <w:rPr>
                <w:rFonts w:cs="Tahoma"/>
                <w:szCs w:val="20"/>
              </w:rPr>
              <w:t>19</w:t>
            </w:r>
          </w:p>
        </w:tc>
        <w:tc>
          <w:tcPr>
            <w:tcW w:w="1372" w:type="pct"/>
          </w:tcPr>
          <w:p w14:paraId="2FA0E2EC" w14:textId="77777777" w:rsidR="001E0007" w:rsidRPr="00CF4346" w:rsidRDefault="001E0007" w:rsidP="00A97B08">
            <w:pPr>
              <w:spacing w:after="140" w:line="290" w:lineRule="auto"/>
              <w:jc w:val="center"/>
            </w:pPr>
            <w:r w:rsidRPr="00CF4346">
              <w:t>15 de novembro de 2029</w:t>
            </w:r>
          </w:p>
        </w:tc>
        <w:tc>
          <w:tcPr>
            <w:tcW w:w="1177" w:type="pct"/>
            <w:vAlign w:val="center"/>
          </w:tcPr>
          <w:p w14:paraId="4A2E3566"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69C376B3" w14:textId="77777777" w:rsidR="001E0007" w:rsidRPr="00CF4346" w:rsidRDefault="001E0007" w:rsidP="00A97B08">
            <w:pPr>
              <w:spacing w:after="140" w:line="290" w:lineRule="auto"/>
              <w:jc w:val="center"/>
            </w:pPr>
            <w:r>
              <w:rPr>
                <w:color w:val="000000"/>
              </w:rPr>
              <w:t>4,3956</w:t>
            </w:r>
            <w:r w:rsidRPr="000D3D8D">
              <w:rPr>
                <w:color w:val="000000"/>
              </w:rPr>
              <w:t>%</w:t>
            </w:r>
          </w:p>
        </w:tc>
      </w:tr>
      <w:tr w:rsidR="001E0007" w:rsidRPr="00CD063C" w14:paraId="50634074" w14:textId="77777777" w:rsidTr="00616EA8">
        <w:tc>
          <w:tcPr>
            <w:tcW w:w="687" w:type="pct"/>
          </w:tcPr>
          <w:p w14:paraId="40E2DF3B" w14:textId="77777777" w:rsidR="001E0007" w:rsidRPr="007C3543" w:rsidRDefault="00D62FFC" w:rsidP="00A97B08">
            <w:pPr>
              <w:spacing w:after="140" w:line="290" w:lineRule="auto"/>
              <w:jc w:val="center"/>
              <w:rPr>
                <w:rFonts w:cs="Tahoma"/>
                <w:szCs w:val="20"/>
              </w:rPr>
            </w:pPr>
            <w:r>
              <w:rPr>
                <w:rFonts w:cs="Tahoma"/>
                <w:szCs w:val="20"/>
              </w:rPr>
              <w:t>20</w:t>
            </w:r>
          </w:p>
        </w:tc>
        <w:tc>
          <w:tcPr>
            <w:tcW w:w="1372" w:type="pct"/>
          </w:tcPr>
          <w:p w14:paraId="5A9AB9F7" w14:textId="77777777" w:rsidR="001E0007" w:rsidRPr="00CF4346" w:rsidRDefault="001E0007" w:rsidP="00A97B08">
            <w:pPr>
              <w:spacing w:after="140" w:line="290" w:lineRule="auto"/>
              <w:jc w:val="center"/>
            </w:pPr>
            <w:r w:rsidRPr="00CF4346">
              <w:t>15 de maio de 2030</w:t>
            </w:r>
          </w:p>
        </w:tc>
        <w:tc>
          <w:tcPr>
            <w:tcW w:w="1177" w:type="pct"/>
            <w:vAlign w:val="center"/>
          </w:tcPr>
          <w:p w14:paraId="7CDD2945" w14:textId="77777777"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4B853586" w14:textId="77777777" w:rsidR="001E0007" w:rsidRPr="00CF4346" w:rsidRDefault="001E0007" w:rsidP="00A97B08">
            <w:pPr>
              <w:spacing w:after="140" w:line="290" w:lineRule="auto"/>
              <w:jc w:val="center"/>
            </w:pPr>
            <w:r>
              <w:rPr>
                <w:color w:val="000000"/>
              </w:rPr>
              <w:t>4,5977</w:t>
            </w:r>
            <w:r w:rsidRPr="000D3D8D">
              <w:rPr>
                <w:color w:val="000000"/>
              </w:rPr>
              <w:t>%</w:t>
            </w:r>
          </w:p>
        </w:tc>
      </w:tr>
      <w:tr w:rsidR="001E0007" w:rsidRPr="00CD063C" w14:paraId="1BC1AFFE" w14:textId="77777777" w:rsidTr="00616EA8">
        <w:tc>
          <w:tcPr>
            <w:tcW w:w="687" w:type="pct"/>
          </w:tcPr>
          <w:p w14:paraId="0AAC75C4" w14:textId="77777777" w:rsidR="001E0007" w:rsidRPr="007C3543" w:rsidRDefault="00D62FFC" w:rsidP="00A97B08">
            <w:pPr>
              <w:spacing w:after="140" w:line="290" w:lineRule="auto"/>
              <w:jc w:val="center"/>
              <w:rPr>
                <w:rFonts w:cs="Tahoma"/>
                <w:szCs w:val="20"/>
              </w:rPr>
            </w:pPr>
            <w:r>
              <w:rPr>
                <w:rFonts w:cs="Tahoma"/>
                <w:szCs w:val="20"/>
              </w:rPr>
              <w:t>21</w:t>
            </w:r>
          </w:p>
        </w:tc>
        <w:tc>
          <w:tcPr>
            <w:tcW w:w="1372" w:type="pct"/>
          </w:tcPr>
          <w:p w14:paraId="152E8898" w14:textId="77777777" w:rsidR="001E0007" w:rsidRPr="00CF4346" w:rsidRDefault="001E0007" w:rsidP="00A97B08">
            <w:pPr>
              <w:spacing w:after="140" w:line="290" w:lineRule="auto"/>
              <w:jc w:val="center"/>
            </w:pPr>
            <w:r w:rsidRPr="00CF4346">
              <w:t>15 de novembro de 2030</w:t>
            </w:r>
          </w:p>
        </w:tc>
        <w:tc>
          <w:tcPr>
            <w:tcW w:w="1177" w:type="pct"/>
            <w:vAlign w:val="center"/>
          </w:tcPr>
          <w:p w14:paraId="353ADF06" w14:textId="77777777"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2E8ABEAD" w14:textId="77777777" w:rsidR="001E0007" w:rsidRPr="00CF4346" w:rsidRDefault="001E0007" w:rsidP="00A97B08">
            <w:pPr>
              <w:spacing w:after="140" w:line="290" w:lineRule="auto"/>
              <w:jc w:val="center"/>
            </w:pPr>
            <w:r>
              <w:rPr>
                <w:color w:val="000000"/>
              </w:rPr>
              <w:t>9,6386</w:t>
            </w:r>
            <w:r w:rsidRPr="000D3D8D">
              <w:rPr>
                <w:color w:val="000000"/>
              </w:rPr>
              <w:t>%</w:t>
            </w:r>
          </w:p>
        </w:tc>
      </w:tr>
      <w:tr w:rsidR="001E0007" w:rsidRPr="00CD063C" w14:paraId="3D466E8F" w14:textId="77777777" w:rsidTr="00616EA8">
        <w:tc>
          <w:tcPr>
            <w:tcW w:w="687" w:type="pct"/>
          </w:tcPr>
          <w:p w14:paraId="70895F23" w14:textId="77777777" w:rsidR="001E0007" w:rsidRPr="007C3543" w:rsidRDefault="00D62FFC" w:rsidP="00A97B08">
            <w:pPr>
              <w:spacing w:after="140" w:line="290" w:lineRule="auto"/>
              <w:jc w:val="center"/>
              <w:rPr>
                <w:rFonts w:cs="Tahoma"/>
                <w:szCs w:val="20"/>
              </w:rPr>
            </w:pPr>
            <w:r>
              <w:rPr>
                <w:rFonts w:cs="Tahoma"/>
                <w:szCs w:val="20"/>
              </w:rPr>
              <w:t>22</w:t>
            </w:r>
          </w:p>
        </w:tc>
        <w:tc>
          <w:tcPr>
            <w:tcW w:w="1372" w:type="pct"/>
          </w:tcPr>
          <w:p w14:paraId="6113C6F0" w14:textId="77777777" w:rsidR="001E0007" w:rsidRPr="00CF4346" w:rsidRDefault="001E0007" w:rsidP="00A97B08">
            <w:pPr>
              <w:spacing w:after="140" w:line="290" w:lineRule="auto"/>
              <w:jc w:val="center"/>
            </w:pPr>
            <w:r w:rsidRPr="00CF4346">
              <w:t>15 de maio de 2031</w:t>
            </w:r>
          </w:p>
        </w:tc>
        <w:tc>
          <w:tcPr>
            <w:tcW w:w="1177" w:type="pct"/>
            <w:vAlign w:val="center"/>
          </w:tcPr>
          <w:p w14:paraId="4EC3BD87" w14:textId="77777777"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464AC3CD" w14:textId="77777777" w:rsidR="001E0007" w:rsidRPr="00CF4346" w:rsidRDefault="001E0007" w:rsidP="00A97B08">
            <w:pPr>
              <w:spacing w:after="140" w:line="290" w:lineRule="auto"/>
              <w:jc w:val="center"/>
            </w:pPr>
            <w:r>
              <w:rPr>
                <w:color w:val="000000"/>
              </w:rPr>
              <w:t>10,6667</w:t>
            </w:r>
            <w:r w:rsidRPr="000D3D8D">
              <w:rPr>
                <w:color w:val="000000"/>
              </w:rPr>
              <w:t>%</w:t>
            </w:r>
          </w:p>
        </w:tc>
      </w:tr>
      <w:tr w:rsidR="001E0007" w:rsidRPr="00CD063C" w14:paraId="7D387F97" w14:textId="77777777" w:rsidTr="00616EA8">
        <w:tc>
          <w:tcPr>
            <w:tcW w:w="687" w:type="pct"/>
          </w:tcPr>
          <w:p w14:paraId="520C2AAE" w14:textId="77777777" w:rsidR="001E0007" w:rsidRPr="007C3543" w:rsidRDefault="00D62FFC" w:rsidP="00A97B08">
            <w:pPr>
              <w:spacing w:after="140" w:line="290" w:lineRule="auto"/>
              <w:jc w:val="center"/>
              <w:rPr>
                <w:rFonts w:cs="Tahoma"/>
                <w:szCs w:val="20"/>
              </w:rPr>
            </w:pPr>
            <w:r>
              <w:rPr>
                <w:rFonts w:cs="Tahoma"/>
                <w:szCs w:val="20"/>
              </w:rPr>
              <w:lastRenderedPageBreak/>
              <w:t>23</w:t>
            </w:r>
          </w:p>
        </w:tc>
        <w:tc>
          <w:tcPr>
            <w:tcW w:w="1372" w:type="pct"/>
          </w:tcPr>
          <w:p w14:paraId="37CE4109" w14:textId="77777777" w:rsidR="001E0007" w:rsidRPr="00CF4346" w:rsidRDefault="001E0007" w:rsidP="00A97B08">
            <w:pPr>
              <w:spacing w:after="140" w:line="290" w:lineRule="auto"/>
              <w:jc w:val="center"/>
            </w:pPr>
            <w:r w:rsidRPr="00CF4346">
              <w:t>15 de novembro de 2031</w:t>
            </w:r>
          </w:p>
        </w:tc>
        <w:tc>
          <w:tcPr>
            <w:tcW w:w="1177" w:type="pct"/>
            <w:vAlign w:val="center"/>
          </w:tcPr>
          <w:p w14:paraId="7EA1B85A" w14:textId="77777777" w:rsidR="001E0007" w:rsidRPr="007C3543" w:rsidRDefault="001E0007" w:rsidP="00A97B08">
            <w:pPr>
              <w:spacing w:after="140" w:line="290" w:lineRule="auto"/>
              <w:jc w:val="center"/>
              <w:rPr>
                <w:rFonts w:cs="Tahoma"/>
                <w:color w:val="000000"/>
                <w:szCs w:val="20"/>
              </w:rPr>
            </w:pPr>
            <w:r w:rsidRPr="00106D78">
              <w:rPr>
                <w:color w:val="000000"/>
              </w:rPr>
              <w:t>8,0000%</w:t>
            </w:r>
          </w:p>
        </w:tc>
        <w:tc>
          <w:tcPr>
            <w:tcW w:w="1764" w:type="pct"/>
            <w:vAlign w:val="center"/>
          </w:tcPr>
          <w:p w14:paraId="1D2A5CD8" w14:textId="77777777" w:rsidR="001E0007" w:rsidRPr="00CF4346" w:rsidRDefault="001E0007" w:rsidP="00A97B08">
            <w:pPr>
              <w:spacing w:after="140" w:line="290" w:lineRule="auto"/>
              <w:jc w:val="center"/>
            </w:pPr>
            <w:r>
              <w:rPr>
                <w:color w:val="000000"/>
              </w:rPr>
              <w:t>15,9204</w:t>
            </w:r>
            <w:r w:rsidRPr="000D3D8D">
              <w:rPr>
                <w:color w:val="000000"/>
              </w:rPr>
              <w:t>%</w:t>
            </w:r>
          </w:p>
        </w:tc>
      </w:tr>
      <w:tr w:rsidR="001E0007" w:rsidRPr="00CD063C" w14:paraId="7AB26FDF" w14:textId="77777777" w:rsidTr="00616EA8">
        <w:tc>
          <w:tcPr>
            <w:tcW w:w="687" w:type="pct"/>
          </w:tcPr>
          <w:p w14:paraId="7B83BBBD" w14:textId="77777777" w:rsidR="001E0007" w:rsidRPr="007C3543" w:rsidRDefault="00D62FFC" w:rsidP="00A97B08">
            <w:pPr>
              <w:spacing w:after="140" w:line="290" w:lineRule="auto"/>
              <w:jc w:val="center"/>
              <w:rPr>
                <w:rFonts w:cs="Tahoma"/>
                <w:szCs w:val="20"/>
              </w:rPr>
            </w:pPr>
            <w:r>
              <w:rPr>
                <w:rFonts w:cs="Tahoma"/>
                <w:szCs w:val="20"/>
              </w:rPr>
              <w:t>24</w:t>
            </w:r>
          </w:p>
        </w:tc>
        <w:tc>
          <w:tcPr>
            <w:tcW w:w="1372" w:type="pct"/>
          </w:tcPr>
          <w:p w14:paraId="07C6337B" w14:textId="77777777" w:rsidR="001E0007" w:rsidRPr="00CF4346" w:rsidRDefault="001E0007" w:rsidP="00A97B08">
            <w:pPr>
              <w:spacing w:after="140" w:line="290" w:lineRule="auto"/>
              <w:jc w:val="center"/>
            </w:pPr>
            <w:r w:rsidRPr="00CF4346">
              <w:t>15 de maio de 2032</w:t>
            </w:r>
          </w:p>
        </w:tc>
        <w:tc>
          <w:tcPr>
            <w:tcW w:w="1177" w:type="pct"/>
            <w:vAlign w:val="center"/>
          </w:tcPr>
          <w:p w14:paraId="59B1A5DC" w14:textId="77777777" w:rsidR="001E0007" w:rsidRPr="007C3543" w:rsidRDefault="001E0007" w:rsidP="00A97B08">
            <w:pPr>
              <w:spacing w:after="140" w:line="290" w:lineRule="auto"/>
              <w:jc w:val="center"/>
              <w:rPr>
                <w:rFonts w:cs="Tahoma"/>
                <w:color w:val="000000"/>
                <w:szCs w:val="20"/>
              </w:rPr>
            </w:pPr>
            <w:r w:rsidRPr="00106D78">
              <w:rPr>
                <w:color w:val="000000"/>
              </w:rPr>
              <w:t>9,0000%</w:t>
            </w:r>
          </w:p>
        </w:tc>
        <w:tc>
          <w:tcPr>
            <w:tcW w:w="1764" w:type="pct"/>
            <w:vAlign w:val="center"/>
          </w:tcPr>
          <w:p w14:paraId="0F34E143" w14:textId="77777777" w:rsidR="001E0007" w:rsidRPr="00CF4346" w:rsidRDefault="001E0007" w:rsidP="00A97B08">
            <w:pPr>
              <w:spacing w:after="140" w:line="290" w:lineRule="auto"/>
              <w:jc w:val="center"/>
            </w:pPr>
            <w:r>
              <w:rPr>
                <w:color w:val="000000"/>
              </w:rPr>
              <w:t>21,3018</w:t>
            </w:r>
            <w:r w:rsidRPr="000D3D8D">
              <w:rPr>
                <w:color w:val="000000"/>
              </w:rPr>
              <w:t>%</w:t>
            </w:r>
          </w:p>
        </w:tc>
      </w:tr>
      <w:tr w:rsidR="001E0007" w:rsidRPr="00CD063C" w14:paraId="4784FC27" w14:textId="77777777" w:rsidTr="00616EA8">
        <w:tc>
          <w:tcPr>
            <w:tcW w:w="687" w:type="pct"/>
          </w:tcPr>
          <w:p w14:paraId="2A7AC87B" w14:textId="77777777" w:rsidR="001E0007" w:rsidRPr="007C3543" w:rsidRDefault="00D62FFC" w:rsidP="00A97B08">
            <w:pPr>
              <w:spacing w:after="140" w:line="290" w:lineRule="auto"/>
              <w:jc w:val="center"/>
              <w:rPr>
                <w:rFonts w:cs="Tahoma"/>
                <w:szCs w:val="20"/>
              </w:rPr>
            </w:pPr>
            <w:r>
              <w:rPr>
                <w:rFonts w:cs="Tahoma"/>
                <w:szCs w:val="20"/>
              </w:rPr>
              <w:t>25</w:t>
            </w:r>
          </w:p>
        </w:tc>
        <w:tc>
          <w:tcPr>
            <w:tcW w:w="1372" w:type="pct"/>
          </w:tcPr>
          <w:p w14:paraId="4369E3EF" w14:textId="77777777" w:rsidR="001E0007" w:rsidRPr="00CF4346" w:rsidRDefault="001E0007" w:rsidP="00A97B08">
            <w:pPr>
              <w:spacing w:after="140" w:line="290" w:lineRule="auto"/>
              <w:jc w:val="center"/>
            </w:pPr>
            <w:r w:rsidRPr="00CF4346">
              <w:t>15 de novembro de 2032</w:t>
            </w:r>
          </w:p>
        </w:tc>
        <w:tc>
          <w:tcPr>
            <w:tcW w:w="1177" w:type="pct"/>
            <w:vAlign w:val="center"/>
          </w:tcPr>
          <w:p w14:paraId="505A2C14" w14:textId="77777777" w:rsidR="001E0007" w:rsidRPr="0049185C" w:rsidRDefault="001E0007" w:rsidP="00A97B08">
            <w:pPr>
              <w:spacing w:after="140" w:line="290" w:lineRule="auto"/>
              <w:jc w:val="center"/>
            </w:pPr>
            <w:r w:rsidRPr="00106D78">
              <w:rPr>
                <w:color w:val="000000"/>
              </w:rPr>
              <w:t>10,0000%</w:t>
            </w:r>
          </w:p>
        </w:tc>
        <w:tc>
          <w:tcPr>
            <w:tcW w:w="1764" w:type="pct"/>
            <w:vAlign w:val="center"/>
          </w:tcPr>
          <w:p w14:paraId="2E59D674" w14:textId="77777777" w:rsidR="001E0007" w:rsidRPr="00CF4346" w:rsidRDefault="001E0007" w:rsidP="00A97B08">
            <w:pPr>
              <w:spacing w:after="140" w:line="290" w:lineRule="auto"/>
              <w:jc w:val="center"/>
            </w:pPr>
            <w:r>
              <w:rPr>
                <w:color w:val="000000"/>
              </w:rPr>
              <w:t>30,0752</w:t>
            </w:r>
            <w:r w:rsidRPr="000D3D8D">
              <w:rPr>
                <w:color w:val="000000"/>
              </w:rPr>
              <w:t>%</w:t>
            </w:r>
          </w:p>
        </w:tc>
      </w:tr>
      <w:tr w:rsidR="001E0007" w:rsidRPr="00CD063C" w14:paraId="123B4AAA" w14:textId="77777777" w:rsidTr="00616EA8">
        <w:tc>
          <w:tcPr>
            <w:tcW w:w="687" w:type="pct"/>
          </w:tcPr>
          <w:p w14:paraId="53CA401B" w14:textId="77777777" w:rsidR="001E0007" w:rsidRPr="007C3543" w:rsidRDefault="00D62FFC" w:rsidP="00A97B08">
            <w:pPr>
              <w:spacing w:after="140" w:line="290" w:lineRule="auto"/>
              <w:jc w:val="center"/>
              <w:rPr>
                <w:rFonts w:cs="Tahoma"/>
                <w:szCs w:val="20"/>
              </w:rPr>
            </w:pPr>
            <w:r>
              <w:rPr>
                <w:rFonts w:cs="Tahoma"/>
                <w:szCs w:val="20"/>
              </w:rPr>
              <w:t>26</w:t>
            </w:r>
          </w:p>
        </w:tc>
        <w:tc>
          <w:tcPr>
            <w:tcW w:w="1372" w:type="pct"/>
          </w:tcPr>
          <w:p w14:paraId="110A20C8" w14:textId="77777777" w:rsidR="001E0007" w:rsidRPr="00CF4346" w:rsidRDefault="001E0007" w:rsidP="00A97B08">
            <w:pPr>
              <w:spacing w:after="140" w:line="290" w:lineRule="auto"/>
              <w:jc w:val="center"/>
            </w:pPr>
            <w:r w:rsidRPr="00CF4346">
              <w:t>15 de maio de 2033</w:t>
            </w:r>
          </w:p>
        </w:tc>
        <w:tc>
          <w:tcPr>
            <w:tcW w:w="1177" w:type="pct"/>
            <w:vAlign w:val="center"/>
          </w:tcPr>
          <w:p w14:paraId="4C984B62" w14:textId="77777777" w:rsidR="001E0007" w:rsidRPr="007C3543" w:rsidRDefault="001E0007" w:rsidP="00A97B08">
            <w:pPr>
              <w:spacing w:after="140" w:line="290" w:lineRule="auto"/>
              <w:jc w:val="center"/>
              <w:rPr>
                <w:rFonts w:cs="Tahoma"/>
                <w:color w:val="000000"/>
                <w:szCs w:val="20"/>
              </w:rPr>
            </w:pPr>
            <w:r w:rsidRPr="00106D78">
              <w:rPr>
                <w:color w:val="000000"/>
              </w:rPr>
              <w:t>11,0000%</w:t>
            </w:r>
          </w:p>
        </w:tc>
        <w:tc>
          <w:tcPr>
            <w:tcW w:w="1764" w:type="pct"/>
            <w:vAlign w:val="center"/>
          </w:tcPr>
          <w:p w14:paraId="0990C752" w14:textId="77777777" w:rsidR="001E0007" w:rsidRPr="00CF4346" w:rsidRDefault="001E0007" w:rsidP="00A97B08">
            <w:pPr>
              <w:spacing w:after="140" w:line="290" w:lineRule="auto"/>
              <w:jc w:val="center"/>
            </w:pPr>
            <w:r>
              <w:rPr>
                <w:color w:val="000000"/>
              </w:rPr>
              <w:t>47,3118</w:t>
            </w:r>
            <w:r w:rsidRPr="000D3D8D">
              <w:rPr>
                <w:color w:val="000000"/>
              </w:rPr>
              <w:t>%</w:t>
            </w:r>
          </w:p>
        </w:tc>
      </w:tr>
      <w:tr w:rsidR="001E0007" w:rsidRPr="00CD063C" w14:paraId="365028F7" w14:textId="77777777" w:rsidTr="00616EA8">
        <w:tc>
          <w:tcPr>
            <w:tcW w:w="687" w:type="pct"/>
          </w:tcPr>
          <w:p w14:paraId="07AC263E" w14:textId="77777777" w:rsidR="001E0007" w:rsidRPr="007C3543" w:rsidRDefault="00D62FFC" w:rsidP="00A97B08">
            <w:pPr>
              <w:spacing w:after="140" w:line="290" w:lineRule="auto"/>
              <w:jc w:val="center"/>
              <w:rPr>
                <w:rFonts w:cs="Tahoma"/>
                <w:szCs w:val="20"/>
              </w:rPr>
            </w:pPr>
            <w:r>
              <w:rPr>
                <w:rFonts w:cs="Tahoma"/>
                <w:szCs w:val="20"/>
              </w:rPr>
              <w:t>27</w:t>
            </w:r>
          </w:p>
        </w:tc>
        <w:tc>
          <w:tcPr>
            <w:tcW w:w="1372" w:type="pct"/>
            <w:vAlign w:val="center"/>
          </w:tcPr>
          <w:p w14:paraId="7243BAC3" w14:textId="77777777" w:rsidR="001E0007" w:rsidRPr="00CF4346" w:rsidRDefault="001E0007" w:rsidP="00A97B08">
            <w:pPr>
              <w:spacing w:after="140" w:line="290" w:lineRule="auto"/>
              <w:jc w:val="center"/>
            </w:pPr>
            <w:r>
              <w:t>15 de novembro de 2033 (</w:t>
            </w:r>
            <w:r w:rsidRPr="00CF4346">
              <w:t>Data de Vencimento das Debêntures</w:t>
            </w:r>
            <w:r>
              <w:t>)</w:t>
            </w:r>
          </w:p>
        </w:tc>
        <w:tc>
          <w:tcPr>
            <w:tcW w:w="1177" w:type="pct"/>
            <w:vAlign w:val="center"/>
          </w:tcPr>
          <w:p w14:paraId="2B60CB6B" w14:textId="77777777" w:rsidR="001E0007" w:rsidRPr="007C3543" w:rsidRDefault="001E0007" w:rsidP="00A97B08">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3B689606" w14:textId="77777777" w:rsidR="001E0007" w:rsidRPr="00CF4346" w:rsidRDefault="001E0007" w:rsidP="00A97B08">
            <w:pPr>
              <w:spacing w:after="140" w:line="290" w:lineRule="auto"/>
              <w:jc w:val="center"/>
            </w:pPr>
            <w:r>
              <w:rPr>
                <w:color w:val="000000"/>
              </w:rPr>
              <w:t>100,0000</w:t>
            </w:r>
            <w:r w:rsidRPr="000D3D8D">
              <w:rPr>
                <w:color w:val="000000"/>
              </w:rPr>
              <w:t>%</w:t>
            </w:r>
          </w:p>
        </w:tc>
      </w:tr>
    </w:tbl>
    <w:p w14:paraId="3C405BD4" w14:textId="77777777" w:rsidR="005665BD" w:rsidRPr="0049185C" w:rsidRDefault="005665BD" w:rsidP="00A97B08">
      <w:pPr>
        <w:pStyle w:val="Body2"/>
        <w:rPr>
          <w:rFonts w:cs="Tahoma"/>
          <w:i/>
          <w:szCs w:val="20"/>
        </w:rPr>
      </w:pPr>
      <w:r w:rsidRPr="0049185C">
        <w:rPr>
          <w:rFonts w:cs="Tahoma"/>
          <w:i/>
          <w:szCs w:val="20"/>
        </w:rPr>
        <w:t>* Percentuais destinados a fins meramente referenciais.</w:t>
      </w:r>
    </w:p>
    <w:p w14:paraId="0C0FB487" w14:textId="77777777" w:rsidR="00D34BD6" w:rsidRPr="0049185C" w:rsidRDefault="005665BD" w:rsidP="00A97B08">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518D50B8" w14:textId="77777777" w:rsidR="0063263C" w:rsidRPr="007C3543" w:rsidRDefault="0063263C" w:rsidP="00A97B08">
      <w:pPr>
        <w:pStyle w:val="Level2"/>
        <w:rPr>
          <w:rFonts w:cs="Tahoma"/>
          <w:b/>
          <w:szCs w:val="20"/>
        </w:rPr>
      </w:pPr>
      <w:bookmarkStart w:id="159" w:name="_DV_M186"/>
      <w:bookmarkStart w:id="160" w:name="_Toc499990356"/>
      <w:bookmarkEnd w:id="119"/>
      <w:bookmarkEnd w:id="159"/>
      <w:r w:rsidRPr="003A0FDC">
        <w:rPr>
          <w:rFonts w:cs="Tahoma"/>
          <w:b/>
          <w:szCs w:val="20"/>
        </w:rPr>
        <w:t>Local de Pagamento</w:t>
      </w:r>
      <w:bookmarkEnd w:id="160"/>
    </w:p>
    <w:p w14:paraId="355E8D18" w14:textId="77777777" w:rsidR="0063263C" w:rsidRPr="00F0475C" w:rsidRDefault="0063263C" w:rsidP="00A97B08">
      <w:pPr>
        <w:pStyle w:val="Level3"/>
        <w:tabs>
          <w:tab w:val="num" w:pos="2127"/>
        </w:tabs>
        <w:ind w:left="1276"/>
        <w:rPr>
          <w:rFonts w:cs="Tahoma"/>
          <w:szCs w:val="20"/>
        </w:rPr>
      </w:pPr>
      <w:bookmarkStart w:id="161" w:name="_DV_M187"/>
      <w:bookmarkEnd w:id="161"/>
      <w:r w:rsidRPr="007C3543">
        <w:rPr>
          <w:rFonts w:cs="Tahoma"/>
          <w:szCs w:val="20"/>
        </w:rPr>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 xml:space="preserve">utilizando-se os procedimentos adotados pela B3 para as Debêntures custodiadas eletronicamente na B3; ou (ii) na hipótese de as Debêntures não estarem custodiadas eletronicamente na B3: (a) na sede da Emissora ou do </w:t>
      </w:r>
      <w:bookmarkStart w:id="162" w:name="_Hlk5292898"/>
      <w:r w:rsidR="00930009" w:rsidRPr="00F0475C">
        <w:rPr>
          <w:rFonts w:cs="Tahoma"/>
          <w:szCs w:val="20"/>
        </w:rPr>
        <w:t>Banco Liquidante e</w:t>
      </w:r>
      <w:bookmarkEnd w:id="162"/>
      <w:r w:rsidR="00930009" w:rsidRPr="00F0475C">
        <w:rPr>
          <w:rFonts w:cs="Tahoma"/>
          <w:szCs w:val="20"/>
        </w:rPr>
        <w:t xml:space="preserve"> Escriturador; ou (b) conforme o caso, pela instituição financeira contratada para este fim.</w:t>
      </w:r>
    </w:p>
    <w:p w14:paraId="07579AED" w14:textId="77777777" w:rsidR="0063263C" w:rsidRPr="00621190" w:rsidRDefault="0063263C" w:rsidP="00A97B08">
      <w:pPr>
        <w:pStyle w:val="Level2"/>
        <w:rPr>
          <w:rFonts w:cs="Tahoma"/>
          <w:b/>
          <w:szCs w:val="20"/>
        </w:rPr>
      </w:pPr>
      <w:bookmarkStart w:id="163" w:name="_DV_M188"/>
      <w:bookmarkStart w:id="164" w:name="_Toc499990357"/>
      <w:bookmarkEnd w:id="163"/>
      <w:r w:rsidRPr="00621190">
        <w:rPr>
          <w:rFonts w:cs="Tahoma"/>
          <w:b/>
          <w:szCs w:val="20"/>
        </w:rPr>
        <w:t>Prorrogação dos Prazos</w:t>
      </w:r>
      <w:bookmarkStart w:id="165" w:name="_DV_M189"/>
      <w:bookmarkEnd w:id="164"/>
      <w:bookmarkEnd w:id="165"/>
    </w:p>
    <w:p w14:paraId="46DF3B55" w14:textId="77777777" w:rsidR="00DA26FC" w:rsidRPr="00F0475C" w:rsidRDefault="00DA26FC" w:rsidP="00A97B08">
      <w:pPr>
        <w:pStyle w:val="Level3"/>
        <w:tabs>
          <w:tab w:val="num" w:pos="2127"/>
        </w:tabs>
        <w:ind w:left="1276"/>
        <w:rPr>
          <w:rFonts w:cs="Tahoma"/>
          <w:szCs w:val="20"/>
        </w:rPr>
      </w:pPr>
      <w:bookmarkStart w:id="166" w:name="_DV_M190"/>
      <w:bookmarkEnd w:id="166"/>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167" w:name="_DV_M191"/>
      <w:bookmarkEnd w:id="167"/>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ou ainda, quando não houver 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r w:rsidR="00EA0421">
        <w:rPr>
          <w:rFonts w:cs="Tahoma"/>
          <w:szCs w:val="20"/>
        </w:rPr>
        <w:t xml:space="preserve"> Ressalvados os pagamentos que sejam realizados através da B3, hipótese em que somente serão prorrogados se coincidirem com sábado, domingo e feriados declarados nacionais</w:t>
      </w:r>
      <w:r w:rsidR="009035F6">
        <w:rPr>
          <w:rFonts w:cs="Tahoma"/>
          <w:szCs w:val="20"/>
        </w:rPr>
        <w:t xml:space="preserve"> (“</w:t>
      </w:r>
      <w:r w:rsidR="009035F6" w:rsidRPr="004D14CF">
        <w:rPr>
          <w:rFonts w:cs="Tahoma"/>
          <w:szCs w:val="20"/>
          <w:u w:val="single"/>
        </w:rPr>
        <w:t>Dia Útil</w:t>
      </w:r>
      <w:r w:rsidR="009035F6">
        <w:rPr>
          <w:rFonts w:cs="Tahoma"/>
          <w:szCs w:val="20"/>
        </w:rPr>
        <w:t>”)</w:t>
      </w:r>
      <w:r w:rsidR="00EA0421">
        <w:rPr>
          <w:rFonts w:cs="Tahoma"/>
          <w:szCs w:val="20"/>
        </w:rPr>
        <w:t xml:space="preserve">. </w:t>
      </w:r>
    </w:p>
    <w:p w14:paraId="7CF3FF6C" w14:textId="77777777" w:rsidR="0063263C" w:rsidRPr="00F0475C" w:rsidRDefault="0063263C" w:rsidP="00A97B08">
      <w:pPr>
        <w:pStyle w:val="Level2"/>
        <w:rPr>
          <w:rFonts w:cs="Tahoma"/>
          <w:b/>
          <w:szCs w:val="20"/>
        </w:rPr>
      </w:pPr>
      <w:bookmarkStart w:id="168" w:name="_DV_M192"/>
      <w:bookmarkStart w:id="169" w:name="_Toc499990358"/>
      <w:bookmarkEnd w:id="168"/>
      <w:r w:rsidRPr="00F0475C">
        <w:rPr>
          <w:rFonts w:cs="Tahoma"/>
          <w:b/>
          <w:szCs w:val="20"/>
        </w:rPr>
        <w:t>Encargos Moratórios</w:t>
      </w:r>
      <w:bookmarkEnd w:id="169"/>
    </w:p>
    <w:p w14:paraId="379AC061" w14:textId="77777777" w:rsidR="002C3F9A" w:rsidRPr="0049185C" w:rsidRDefault="0063263C" w:rsidP="00A97B08">
      <w:pPr>
        <w:pStyle w:val="Level3"/>
        <w:tabs>
          <w:tab w:val="num" w:pos="2127"/>
        </w:tabs>
        <w:ind w:left="1276"/>
        <w:rPr>
          <w:rFonts w:cs="Tahoma"/>
          <w:szCs w:val="20"/>
        </w:rPr>
      </w:pPr>
      <w:bookmarkStart w:id="170" w:name="_DV_M193"/>
      <w:bookmarkEnd w:id="170"/>
      <w:r w:rsidRPr="00621190">
        <w:rPr>
          <w:rFonts w:cs="Tahoma"/>
          <w:szCs w:val="20"/>
        </w:rPr>
        <w:lastRenderedPageBreak/>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pro rata temporis</w:t>
      </w:r>
      <w:r w:rsidR="002C3F9A" w:rsidRPr="0049185C">
        <w:rPr>
          <w:rFonts w:cs="Tahoma"/>
          <w:szCs w:val="20"/>
        </w:rPr>
        <w:t>; e (b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46D323AD" w14:textId="77777777" w:rsidR="0063263C" w:rsidRPr="0049185C" w:rsidRDefault="0063263C" w:rsidP="00A97B08">
      <w:pPr>
        <w:pStyle w:val="Level2"/>
        <w:rPr>
          <w:rFonts w:cs="Tahoma"/>
          <w:b/>
          <w:szCs w:val="20"/>
        </w:rPr>
      </w:pPr>
      <w:bookmarkStart w:id="171" w:name="_DV_M194"/>
      <w:bookmarkStart w:id="172" w:name="_Toc499990359"/>
      <w:bookmarkEnd w:id="171"/>
      <w:r w:rsidRPr="0049185C">
        <w:rPr>
          <w:rFonts w:cs="Tahoma"/>
          <w:b/>
          <w:szCs w:val="20"/>
        </w:rPr>
        <w:t>Decadência dos Direitos aos Acréscimos</w:t>
      </w:r>
      <w:bookmarkEnd w:id="172"/>
    </w:p>
    <w:p w14:paraId="2D0C86E8" w14:textId="77777777" w:rsidR="0063263C" w:rsidRPr="0049185C" w:rsidRDefault="0063263C" w:rsidP="00A97B08">
      <w:pPr>
        <w:pStyle w:val="Level3"/>
        <w:tabs>
          <w:tab w:val="num" w:pos="2127"/>
        </w:tabs>
        <w:ind w:left="1276"/>
        <w:rPr>
          <w:rFonts w:cs="Tahoma"/>
          <w:szCs w:val="20"/>
        </w:rPr>
      </w:pPr>
      <w:bookmarkStart w:id="173" w:name="_DV_M195"/>
      <w:bookmarkEnd w:id="173"/>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4A02AB4" w14:textId="77777777" w:rsidR="0063263C" w:rsidRPr="0049185C" w:rsidRDefault="0063263C" w:rsidP="00A97B08">
      <w:pPr>
        <w:pStyle w:val="Level2"/>
        <w:rPr>
          <w:rFonts w:cs="Tahoma"/>
          <w:b/>
          <w:szCs w:val="20"/>
        </w:rPr>
      </w:pPr>
      <w:bookmarkStart w:id="174" w:name="_DV_M196"/>
      <w:bookmarkStart w:id="175" w:name="_DV_M197"/>
      <w:bookmarkStart w:id="176" w:name="_DV_M198"/>
      <w:bookmarkStart w:id="177" w:name="_DV_M199"/>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End w:id="174"/>
      <w:bookmarkEnd w:id="175"/>
      <w:bookmarkEnd w:id="176"/>
      <w:bookmarkEnd w:id="177"/>
      <w:bookmarkEnd w:id="178"/>
      <w:bookmarkEnd w:id="179"/>
      <w:bookmarkEnd w:id="180"/>
      <w:bookmarkEnd w:id="181"/>
      <w:bookmarkEnd w:id="182"/>
      <w:bookmarkEnd w:id="183"/>
      <w:bookmarkEnd w:id="184"/>
      <w:bookmarkEnd w:id="185"/>
      <w:bookmarkEnd w:id="186"/>
      <w:r w:rsidRPr="0049185C">
        <w:rPr>
          <w:rFonts w:cs="Tahoma"/>
          <w:b/>
          <w:szCs w:val="20"/>
        </w:rPr>
        <w:t>Repactuação</w:t>
      </w:r>
      <w:r w:rsidR="001841D3">
        <w:rPr>
          <w:rFonts w:cs="Tahoma"/>
          <w:b/>
          <w:szCs w:val="20"/>
        </w:rPr>
        <w:t xml:space="preserve"> Programada</w:t>
      </w:r>
    </w:p>
    <w:p w14:paraId="1F930C9D" w14:textId="77777777" w:rsidR="00B54566" w:rsidRPr="0049185C" w:rsidRDefault="0063263C" w:rsidP="00A97B08">
      <w:pPr>
        <w:pStyle w:val="Level3"/>
        <w:tabs>
          <w:tab w:val="num" w:pos="2127"/>
        </w:tabs>
        <w:ind w:left="1276"/>
        <w:rPr>
          <w:rFonts w:cs="Tahoma"/>
          <w:szCs w:val="20"/>
        </w:rPr>
      </w:pPr>
      <w:bookmarkStart w:id="187" w:name="_DV_M211"/>
      <w:bookmarkEnd w:id="187"/>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6757B8FA" w14:textId="77777777" w:rsidR="00B54566" w:rsidRPr="0049185C" w:rsidRDefault="00B54566" w:rsidP="00A97B08">
      <w:pPr>
        <w:pStyle w:val="Level2"/>
        <w:rPr>
          <w:rFonts w:cs="Tahoma"/>
          <w:b/>
          <w:szCs w:val="20"/>
        </w:rPr>
      </w:pPr>
      <w:r w:rsidRPr="0049185C">
        <w:rPr>
          <w:rFonts w:cs="Tahoma"/>
          <w:b/>
          <w:szCs w:val="20"/>
        </w:rPr>
        <w:t>Amortização Extraordinária</w:t>
      </w:r>
    </w:p>
    <w:p w14:paraId="2B6035C6" w14:textId="77777777" w:rsidR="00B54566" w:rsidRPr="0049185C" w:rsidRDefault="00B54566" w:rsidP="00A97B08">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24FBB670" w14:textId="77777777" w:rsidR="008B2F3C" w:rsidRPr="0049185C" w:rsidRDefault="008B2F3C" w:rsidP="00A97B08">
      <w:pPr>
        <w:pStyle w:val="Level2"/>
        <w:rPr>
          <w:rFonts w:cs="Tahoma"/>
          <w:b/>
          <w:szCs w:val="20"/>
        </w:rPr>
      </w:pPr>
      <w:r w:rsidRPr="0049185C">
        <w:rPr>
          <w:rFonts w:cs="Tahoma"/>
          <w:b/>
          <w:szCs w:val="20"/>
        </w:rPr>
        <w:t>Resgate Antecipado Facultativo</w:t>
      </w:r>
    </w:p>
    <w:p w14:paraId="6792A16E" w14:textId="77777777" w:rsidR="009511AC" w:rsidRPr="00616EA8" w:rsidRDefault="009511AC" w:rsidP="00A97B08">
      <w:pPr>
        <w:pStyle w:val="Level3"/>
        <w:tabs>
          <w:tab w:val="num" w:pos="2127"/>
        </w:tabs>
        <w:ind w:left="1276"/>
        <w:rPr>
          <w:rFonts w:cs="Tahoma"/>
          <w:szCs w:val="20"/>
        </w:rPr>
      </w:pPr>
      <w:r>
        <w:t>Desde que a matéria de Resgate Antecipado venha a ser regulamentada nos termos previstos na Lei 12.431, a Emissora poderá, a seu exclusivo critério, a qualquer tempo, respeitados os itens estipulados em lei ou regulamentação aplicável, desde que tal resgate antecipado passe a ser legalmente permitido pela 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7F47E262" w14:textId="77777777" w:rsidR="008B2F3C" w:rsidRDefault="008B2F3C" w:rsidP="00A97B08">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03C4B940" w14:textId="77777777" w:rsidR="009511AC" w:rsidRPr="00D426C0" w:rsidRDefault="002C0AA6" w:rsidP="00A97B08">
      <w:pPr>
        <w:pStyle w:val="Level3"/>
        <w:tabs>
          <w:tab w:val="num" w:pos="2127"/>
        </w:tabs>
        <w:ind w:left="1276"/>
        <w:rPr>
          <w:rFonts w:cs="Tahoma"/>
          <w:szCs w:val="20"/>
        </w:rPr>
      </w:pPr>
      <w:r>
        <w:rPr>
          <w:rFonts w:cs="Tahoma"/>
          <w:szCs w:val="20"/>
        </w:rPr>
        <w:lastRenderedPageBreak/>
        <w:t xml:space="preserve">O valor a ser pago em relação a cada uma das Debêntures objeto do Resgate Antecipado Facultativo corresponderá </w:t>
      </w:r>
      <w:r w:rsidR="00225CFC" w:rsidRPr="00225CFC">
        <w:rPr>
          <w:rFonts w:cs="Tahoma"/>
          <w:szCs w:val="20"/>
        </w:rPr>
        <w:t>ao valor indicado no item (i) ou no item (ii) abaixo, dos dois o maior</w:t>
      </w:r>
      <w:r w:rsidR="00225CFC" w:rsidRPr="00D426C0">
        <w:rPr>
          <w:rFonts w:cs="Tahoma"/>
          <w:szCs w:val="20"/>
        </w:rPr>
        <w:t>:</w:t>
      </w:r>
      <w:r w:rsidRPr="005C6544">
        <w:rPr>
          <w:rFonts w:cs="Tahoma"/>
          <w:szCs w:val="20"/>
        </w:rPr>
        <w:t xml:space="preserve"> </w:t>
      </w:r>
    </w:p>
    <w:p w14:paraId="2D03723D" w14:textId="77777777" w:rsidR="00225CFC" w:rsidRPr="00BA04AF" w:rsidRDefault="00225CFC" w:rsidP="00A97B08">
      <w:pPr>
        <w:pStyle w:val="Level1"/>
        <w:numPr>
          <w:ilvl w:val="0"/>
          <w:numId w:val="0"/>
        </w:numPr>
        <w:ind w:left="1985"/>
        <w:rPr>
          <w:rFonts w:cs="Tahoma"/>
          <w:szCs w:val="20"/>
        </w:rPr>
      </w:pPr>
      <w:r>
        <w:t>(i)</w:t>
      </w:r>
      <w:r>
        <w:tab/>
        <w:t xml:space="preserve">Valor Nominal Atualizado acrescido: (a) dos Juros Remuneratórios, calculados, </w:t>
      </w:r>
      <w:r>
        <w:rPr>
          <w:i/>
          <w:iCs/>
        </w:rPr>
        <w:t>pro rata temporis</w:t>
      </w:r>
      <w:r>
        <w:t xml:space="preserve">, desde a </w:t>
      </w:r>
      <w:r w:rsidR="00EA0421">
        <w:t xml:space="preserve">primeira </w:t>
      </w:r>
      <w:r>
        <w:t>Data de Subscrição ou a Data de Pagamento dos Juros Remuneratórios imediatamente anterior, conforme o caso, até a data do efetivo resgate; (b) dos Encargos Moratórios, se houver; e (c) de quaisquer obrigações pecuniárias e outros acréscimos referentes às Debêntures; ou</w:t>
      </w:r>
    </w:p>
    <w:p w14:paraId="78426B85" w14:textId="2E34C8F2" w:rsidR="00225CFC" w:rsidRPr="00225CFC" w:rsidRDefault="00225CFC" w:rsidP="00A97B08">
      <w:pPr>
        <w:pStyle w:val="Level1"/>
        <w:numPr>
          <w:ilvl w:val="0"/>
          <w:numId w:val="0"/>
        </w:numPr>
        <w:ind w:left="1985"/>
        <w:rPr>
          <w:rFonts w:cs="Tahoma"/>
          <w:szCs w:val="20"/>
        </w:rPr>
      </w:pPr>
      <w:r>
        <w:t>(ii)</w:t>
      </w:r>
      <w:r>
        <w:tab/>
      </w:r>
      <w:r w:rsidRPr="00225CFC">
        <w:rPr>
          <w:rFonts w:cs="Tahoma"/>
          <w:szCs w:val="20"/>
        </w:rPr>
        <w:t>valor presente das parcelas remanescentes de pagamento de amortização do Valor Nominal Atualizado e d</w:t>
      </w:r>
      <w:r>
        <w:rPr>
          <w:rFonts w:cs="Tahoma"/>
          <w:szCs w:val="20"/>
        </w:rPr>
        <w:t>os Juros Remuneratório</w:t>
      </w:r>
      <w:r w:rsidR="00EA0421">
        <w:rPr>
          <w:rFonts w:cs="Tahoma"/>
          <w:szCs w:val="20"/>
        </w:rPr>
        <w:t>s</w:t>
      </w:r>
      <w:r w:rsidRPr="00225CFC">
        <w:rPr>
          <w:rFonts w:cs="Tahoma"/>
          <w:szCs w:val="20"/>
        </w:rPr>
        <w:t xml:space="preserve">, utilizando como taxa de desconto a taxa interna de retorno do </w:t>
      </w:r>
      <w:r w:rsidR="00213E34">
        <w:rPr>
          <w:rFonts w:cs="Tahoma"/>
          <w:szCs w:val="20"/>
        </w:rPr>
        <w:t xml:space="preserve">título </w:t>
      </w:r>
      <w:r w:rsidRPr="00225CFC">
        <w:rPr>
          <w:rFonts w:cs="Tahoma"/>
          <w:szCs w:val="20"/>
        </w:rPr>
        <w:t xml:space="preserve">Tesouro IPCA+ com </w:t>
      </w:r>
      <w:r w:rsidR="00213E34">
        <w:rPr>
          <w:rFonts w:cs="Tahoma"/>
          <w:szCs w:val="20"/>
        </w:rPr>
        <w:t xml:space="preserve">pagamento de </w:t>
      </w:r>
      <w:r w:rsidRPr="00225CFC">
        <w:rPr>
          <w:rFonts w:cs="Tahoma"/>
          <w:szCs w:val="20"/>
        </w:rPr>
        <w:t xml:space="preserve">juros semestrais (NTN-B), com vencimento mais próximo ao prazo médio remanescente </w:t>
      </w:r>
      <w:r w:rsidR="00213E34">
        <w:rPr>
          <w:rFonts w:cs="Tahoma"/>
          <w:szCs w:val="20"/>
        </w:rPr>
        <w:t>(</w:t>
      </w:r>
      <w:r w:rsidR="00213E34" w:rsidRPr="00BF0492">
        <w:rPr>
          <w:rFonts w:cs="Tahoma"/>
          <w:i/>
          <w:szCs w:val="20"/>
        </w:rPr>
        <w:t>duration</w:t>
      </w:r>
      <w:r w:rsidR="00213E34">
        <w:rPr>
          <w:rFonts w:cs="Tahoma"/>
          <w:szCs w:val="20"/>
        </w:rPr>
        <w:t xml:space="preserve">) </w:t>
      </w:r>
      <w:r w:rsidRPr="00225CFC">
        <w:rPr>
          <w:rFonts w:cs="Tahoma"/>
          <w:szCs w:val="20"/>
        </w:rPr>
        <w:t>das Debêntures</w:t>
      </w:r>
      <w:r w:rsidR="00213E34">
        <w:rPr>
          <w:rFonts w:cs="Tahoma"/>
          <w:szCs w:val="20"/>
        </w:rPr>
        <w:t xml:space="preserve"> (“</w:t>
      </w:r>
      <w:r w:rsidR="00213E34" w:rsidRPr="00BF0492">
        <w:rPr>
          <w:rFonts w:cs="Tahoma"/>
          <w:szCs w:val="20"/>
          <w:u w:val="single"/>
        </w:rPr>
        <w:t>Cupom IPCA</w:t>
      </w:r>
      <w:r w:rsidR="00213E34">
        <w:rPr>
          <w:rFonts w:cs="Tahoma"/>
          <w:szCs w:val="20"/>
        </w:rPr>
        <w:t>”)</w:t>
      </w:r>
      <w:r w:rsidRPr="00225CFC">
        <w:rPr>
          <w:rFonts w:cs="Tahoma"/>
          <w:szCs w:val="20"/>
        </w:rPr>
        <w:t xml:space="preserve">, </w:t>
      </w:r>
      <w:r w:rsidR="003A5911" w:rsidRPr="00BF0492">
        <w:rPr>
          <w:rFonts w:cs="Tahoma"/>
          <w:szCs w:val="20"/>
        </w:rPr>
        <w:t xml:space="preserve">acrescida exponencialmente de um spread de 0,7800% (setenta e oito centésimos por cento) ao ano, </w:t>
      </w:r>
      <w:r w:rsidRPr="00BF0492">
        <w:rPr>
          <w:rFonts w:cs="Tahoma"/>
          <w:szCs w:val="20"/>
        </w:rPr>
        <w:t xml:space="preserve">calculado </w:t>
      </w:r>
      <w:r w:rsidRPr="00225CFC">
        <w:rPr>
          <w:rFonts w:cs="Tahoma"/>
          <w:szCs w:val="20"/>
        </w:rPr>
        <w:t>conforme cláusula abaixo, e somado aos Encargos Moratórios, se houver, à quaisquer obrigações pecuniárias e a outros acréscimos referentes às Debêntures:</w:t>
      </w:r>
    </w:p>
    <w:p w14:paraId="2723B398" w14:textId="77777777" w:rsidR="00225CFC" w:rsidRPr="00225CFC" w:rsidRDefault="00225CFC" w:rsidP="00A97B08">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1FADA5D0" w14:textId="77777777" w:rsidR="00225CFC" w:rsidRPr="00225CFC" w:rsidRDefault="00225CFC" w:rsidP="00A97B08">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63BEDD00"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abaixo definido;</w:t>
      </w:r>
    </w:p>
    <w:p w14:paraId="2C312AEF"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FVPk = abaixo definido; </w:t>
      </w:r>
    </w:p>
    <w:p w14:paraId="7548D5CF"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C = </w:t>
      </w:r>
      <w:r w:rsidR="00F73567">
        <w:rPr>
          <w:rFonts w:cs="Tahoma"/>
          <w:szCs w:val="20"/>
        </w:rPr>
        <w:t xml:space="preserve">fator C acumulado até a data do Resgate Antecipado Facultativo, apurado </w:t>
      </w:r>
      <w:r w:rsidR="00655327">
        <w:rPr>
          <w:rFonts w:cs="Tahoma"/>
          <w:szCs w:val="20"/>
        </w:rPr>
        <w:t>conforme definido na Cláusula 4.2.1.1 acima</w:t>
      </w:r>
      <w:r w:rsidRPr="00225CFC">
        <w:rPr>
          <w:rFonts w:cs="Tahoma"/>
          <w:szCs w:val="20"/>
        </w:rPr>
        <w:t xml:space="preserve">; </w:t>
      </w:r>
    </w:p>
    <w:p w14:paraId="063F4EE1"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valor unitário de cada um dos “k” valores devidos das Debêntures, sendo o valor de cada parcela “k” equivalente ao pagamento da Remuneração das Debêntures e/ou à amortização do Valor Nominal Atualizado, conforme o caso;</w:t>
      </w:r>
    </w:p>
    <w:p w14:paraId="45C1B7C6" w14:textId="77777777" w:rsidR="00225CFC" w:rsidRPr="00BA04AF" w:rsidRDefault="00225CFC" w:rsidP="00A97B08">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33B3FCF3" w14:textId="77777777" w:rsidR="00225CFC" w:rsidRPr="00225CFC" w:rsidRDefault="00225CFC" w:rsidP="00A97B08">
      <w:pPr>
        <w:pStyle w:val="Level1"/>
        <w:numPr>
          <w:ilvl w:val="0"/>
          <w:numId w:val="0"/>
        </w:numPr>
        <w:ind w:left="1985"/>
        <w:rPr>
          <w:rFonts w:cs="Tahoma"/>
          <w:szCs w:val="20"/>
        </w:rPr>
      </w:pPr>
      <w:r w:rsidRPr="00225CFC">
        <w:rPr>
          <w:rFonts w:cs="Tahoma"/>
          <w:szCs w:val="20"/>
        </w:rPr>
        <w:t>FVPk = fator de valor presente, apurado conforme fórmula a seguir, calculado com 9 (nove) casas decimais, com arredondamento:</w:t>
      </w:r>
    </w:p>
    <w:p w14:paraId="46AE8020" w14:textId="231359A5" w:rsidR="00213E34" w:rsidRPr="00BF0492" w:rsidRDefault="00F73567" w:rsidP="00A97B08">
      <w:pPr>
        <w:pStyle w:val="Level1"/>
        <w:numPr>
          <w:ilvl w:val="0"/>
          <w:numId w:val="0"/>
        </w:numPr>
        <w:ind w:left="1985"/>
        <w:rPr>
          <w:rFonts w:cs="Tahoma"/>
          <w:szCs w:val="20"/>
        </w:rPr>
      </w:pPr>
      <m:oMath>
        <m:r>
          <w:rPr>
            <w:rFonts w:ascii="Cambria Math" w:hAnsi="Cambria Math" w:cs="Tahoma"/>
            <w:szCs w:val="20"/>
            <w:lang w:val="en-US"/>
          </w:rPr>
          <m:t>FVPk</m:t>
        </m:r>
        <m:r>
          <w:rPr>
            <w:rFonts w:ascii="Cambria Math" w:hAnsi="Cambria Math" w:cs="Tahoma"/>
            <w:szCs w:val="20"/>
          </w:rPr>
          <m:t>=</m:t>
        </m:r>
        <m:sSup>
          <m:sSupPr>
            <m:ctrlPr>
              <w:rPr>
                <w:rFonts w:ascii="Cambria Math" w:hAnsi="Cambria Math" w:cs="Tahoma"/>
                <w:i/>
                <w:iCs/>
                <w:szCs w:val="20"/>
                <w:lang w:val="en-US"/>
              </w:rPr>
            </m:ctrlPr>
          </m:sSupPr>
          <m:e>
            <m:r>
              <w:rPr>
                <w:rFonts w:ascii="Cambria Math" w:hAnsi="Cambria Math" w:cs="Tahoma"/>
                <w:szCs w:val="20"/>
              </w:rPr>
              <m:t>{[</m:t>
            </m:r>
            <m:d>
              <m:dPr>
                <m:ctrlPr>
                  <w:rPr>
                    <w:rFonts w:ascii="Cambria Math" w:hAnsi="Cambria Math" w:cs="Tahoma"/>
                    <w:i/>
                    <w:iCs/>
                    <w:szCs w:val="20"/>
                    <w:lang w:val="en-US"/>
                  </w:rPr>
                </m:ctrlPr>
              </m:dPr>
              <m:e>
                <m:r>
                  <w:rPr>
                    <w:rFonts w:ascii="Cambria Math" w:hAnsi="Cambria Math" w:cs="Tahoma"/>
                    <w:szCs w:val="20"/>
                  </w:rPr>
                  <m:t>1+</m:t>
                </m:r>
                <m:r>
                  <w:rPr>
                    <w:rFonts w:ascii="Cambria Math" w:hAnsi="Cambria Math" w:cs="Tahoma"/>
                    <w:szCs w:val="20"/>
                    <w:lang w:val="en-US"/>
                  </w:rPr>
                  <m:t>Cupom</m:t>
                </m:r>
                <m:r>
                  <w:rPr>
                    <w:rFonts w:ascii="Cambria Math" w:hAnsi="Cambria Math" w:cs="Tahoma"/>
                    <w:szCs w:val="20"/>
                  </w:rPr>
                  <m:t xml:space="preserve"> </m:t>
                </m:r>
                <m:r>
                  <w:rPr>
                    <w:rFonts w:ascii="Cambria Math" w:hAnsi="Cambria Math" w:cs="Tahoma"/>
                    <w:szCs w:val="20"/>
                    <w:lang w:val="en-US"/>
                  </w:rPr>
                  <m:t>IPCA</m:t>
                </m:r>
              </m:e>
            </m:d>
          </m:e>
          <m:sup>
            <m:f>
              <m:fPr>
                <m:ctrlPr>
                  <w:rPr>
                    <w:rFonts w:ascii="Cambria Math" w:hAnsi="Cambria Math" w:cs="Tahoma"/>
                    <w:i/>
                    <w:iCs/>
                    <w:szCs w:val="20"/>
                    <w:lang w:val="en-US"/>
                  </w:rPr>
                </m:ctrlPr>
              </m:fPr>
              <m:num>
                <m:r>
                  <w:rPr>
                    <w:rFonts w:ascii="Cambria Math" w:hAnsi="Cambria Math" w:cs="Tahoma"/>
                    <w:szCs w:val="20"/>
                    <w:lang w:val="en-US"/>
                  </w:rPr>
                  <m:t>nk</m:t>
                </m:r>
              </m:num>
              <m:den>
                <m:r>
                  <w:rPr>
                    <w:rFonts w:ascii="Cambria Math" w:hAnsi="Cambria Math" w:cs="Tahoma"/>
                    <w:szCs w:val="20"/>
                  </w:rPr>
                  <m:t>252</m:t>
                </m:r>
              </m:den>
            </m:f>
          </m:sup>
        </m:sSup>
        <m:r>
          <w:rPr>
            <w:rFonts w:ascii="Cambria Math" w:hAnsi="Cambria Math" w:cs="Tahoma"/>
            <w:szCs w:val="20"/>
          </w:rPr>
          <m:t>]}</m:t>
        </m:r>
      </m:oMath>
      <w:r w:rsidR="00213E34">
        <w:rPr>
          <w:rFonts w:cs="Tahoma"/>
          <w:szCs w:val="20"/>
        </w:rPr>
        <w:t xml:space="preserve">Cupom </w:t>
      </w:r>
      <w:r w:rsidR="00225CFC" w:rsidRPr="00225CFC">
        <w:rPr>
          <w:rFonts w:cs="Tahoma"/>
          <w:szCs w:val="20"/>
        </w:rPr>
        <w:t xml:space="preserve">IPCA = </w:t>
      </w:r>
      <w:r w:rsidR="00213E34">
        <w:rPr>
          <w:rFonts w:cs="Tahoma"/>
          <w:szCs w:val="20"/>
        </w:rPr>
        <w:t xml:space="preserve">Taxa interna de retorno da </w:t>
      </w:r>
      <w:r w:rsidR="00225CFC" w:rsidRPr="00225CFC">
        <w:rPr>
          <w:rFonts w:cs="Tahoma"/>
          <w:szCs w:val="20"/>
        </w:rPr>
        <w:t>NTN-B, com vencimento mais próximo ao prazo médio remanescente das Debêntures</w:t>
      </w:r>
      <w:r w:rsidR="003A5911">
        <w:rPr>
          <w:rFonts w:cs="Tahoma"/>
          <w:szCs w:val="20"/>
        </w:rPr>
        <w:t xml:space="preserve"> </w:t>
      </w:r>
      <w:r w:rsidR="003A5911" w:rsidRPr="00BF0492">
        <w:rPr>
          <w:rFonts w:cs="Tahoma"/>
          <w:szCs w:val="20"/>
        </w:rPr>
        <w:t xml:space="preserve">acrescida exponencialmente de um </w:t>
      </w:r>
      <w:r w:rsidR="003A5911" w:rsidRPr="00BF0492">
        <w:rPr>
          <w:rFonts w:cs="Tahoma"/>
          <w:i/>
          <w:iCs/>
          <w:szCs w:val="20"/>
        </w:rPr>
        <w:t>spread</w:t>
      </w:r>
      <w:r w:rsidR="003A5911" w:rsidRPr="00BF0492">
        <w:rPr>
          <w:rFonts w:cs="Tahoma"/>
          <w:szCs w:val="20"/>
        </w:rPr>
        <w:t xml:space="preserve"> de 0,7800% (setenta e oito centésimos por cento) ao ano</w:t>
      </w:r>
      <w:r w:rsidR="00213E34" w:rsidRPr="00BF0492">
        <w:rPr>
          <w:rFonts w:cs="Tahoma"/>
          <w:szCs w:val="20"/>
        </w:rPr>
        <w:t xml:space="preserve">; </w:t>
      </w:r>
    </w:p>
    <w:p w14:paraId="2F762D1C" w14:textId="77777777" w:rsidR="00213E34" w:rsidRDefault="00213E34" w:rsidP="00A97B08">
      <w:pPr>
        <w:pStyle w:val="Level1"/>
        <w:numPr>
          <w:ilvl w:val="0"/>
          <w:numId w:val="0"/>
        </w:numPr>
        <w:ind w:left="1985"/>
        <w:rPr>
          <w:rFonts w:cs="Tahoma"/>
          <w:szCs w:val="20"/>
        </w:rPr>
      </w:pPr>
      <w:r w:rsidRPr="00225CFC">
        <w:rPr>
          <w:rFonts w:cs="Tahoma"/>
          <w:szCs w:val="20"/>
        </w:rPr>
        <w:t>nk = número de Dias Úteis entre a data do Resgate Antecipado Facultativo e a data de vencimento programada de cada parcela “k” vincenda</w:t>
      </w:r>
      <w:r>
        <w:rPr>
          <w:rFonts w:cs="Tahoma"/>
          <w:szCs w:val="20"/>
        </w:rPr>
        <w:t>.</w:t>
      </w:r>
    </w:p>
    <w:p w14:paraId="63AD4AB6" w14:textId="77777777" w:rsidR="00947995" w:rsidRPr="00225CFC" w:rsidRDefault="00947995" w:rsidP="00A97B08">
      <w:pPr>
        <w:pStyle w:val="Level1"/>
        <w:numPr>
          <w:ilvl w:val="0"/>
          <w:numId w:val="0"/>
        </w:numPr>
        <w:ind w:left="1985"/>
        <w:rPr>
          <w:rFonts w:cs="Tahoma"/>
          <w:szCs w:val="20"/>
        </w:rPr>
      </w:pPr>
    </w:p>
    <w:p w14:paraId="0A180329" w14:textId="77777777" w:rsidR="002C0AA6" w:rsidRPr="00616EA8" w:rsidRDefault="002C0AA6" w:rsidP="00A97B08">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r>
        <w:t>Escriturador.</w:t>
      </w:r>
    </w:p>
    <w:p w14:paraId="563DE39B" w14:textId="77777777" w:rsidR="002C0AA6" w:rsidRDefault="002C0AA6" w:rsidP="00A97B08">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r w:rsidRPr="002C0AA6">
        <w:rPr>
          <w:rFonts w:cs="Tahoma"/>
          <w:szCs w:val="20"/>
        </w:rPr>
        <w:t>Escriturador</w:t>
      </w:r>
      <w:r>
        <w:rPr>
          <w:rFonts w:cs="Tahoma"/>
          <w:szCs w:val="20"/>
        </w:rPr>
        <w:t xml:space="preserve"> </w:t>
      </w:r>
      <w:r w:rsidRPr="002C0AA6">
        <w:rPr>
          <w:rFonts w:cs="Tahoma"/>
          <w:szCs w:val="20"/>
        </w:rPr>
        <w:t>e a B3 a respectiva data do Resgate Antecipado Facultativo</w:t>
      </w:r>
      <w:r>
        <w:rPr>
          <w:rFonts w:cs="Tahoma"/>
          <w:szCs w:val="20"/>
        </w:rPr>
        <w:t>.</w:t>
      </w:r>
    </w:p>
    <w:p w14:paraId="1F51957D" w14:textId="77777777" w:rsidR="002C0AA6" w:rsidRDefault="002C0AA6" w:rsidP="00A97B08">
      <w:pPr>
        <w:pStyle w:val="Level3"/>
        <w:tabs>
          <w:tab w:val="num" w:pos="2127"/>
        </w:tabs>
        <w:ind w:left="1276"/>
        <w:rPr>
          <w:rFonts w:cs="Tahoma"/>
          <w:szCs w:val="20"/>
        </w:rPr>
      </w:pPr>
      <w:r w:rsidRPr="002C0AA6">
        <w:rPr>
          <w:rFonts w:cs="Tahoma"/>
          <w:szCs w:val="20"/>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17E0B0A2" w14:textId="77777777" w:rsidR="00947995" w:rsidRDefault="00947995" w:rsidP="00947995">
      <w:pPr>
        <w:pStyle w:val="Level3"/>
        <w:numPr>
          <w:ilvl w:val="0"/>
          <w:numId w:val="0"/>
        </w:numPr>
        <w:tabs>
          <w:tab w:val="num" w:pos="2921"/>
        </w:tabs>
        <w:ind w:left="1276"/>
        <w:rPr>
          <w:rFonts w:cs="Tahoma"/>
          <w:szCs w:val="20"/>
        </w:rPr>
      </w:pPr>
    </w:p>
    <w:p w14:paraId="21E4F0A0" w14:textId="77777777" w:rsidR="00B54566" w:rsidRPr="0049185C" w:rsidRDefault="007B5B74" w:rsidP="00A97B08">
      <w:pPr>
        <w:pStyle w:val="Level2"/>
        <w:keepNext/>
        <w:keepLines/>
        <w:rPr>
          <w:rFonts w:cs="Tahoma"/>
          <w:b/>
          <w:szCs w:val="20"/>
        </w:rPr>
      </w:pPr>
      <w:bookmarkStart w:id="188" w:name="_Ref448175363"/>
      <w:r w:rsidRPr="0049185C">
        <w:rPr>
          <w:rFonts w:eastAsia="Arial Unicode MS" w:cs="Tahoma"/>
          <w:b/>
          <w:szCs w:val="20"/>
        </w:rPr>
        <w:t xml:space="preserve">Oferta de </w:t>
      </w:r>
      <w:r w:rsidR="00B54566" w:rsidRPr="0049185C">
        <w:rPr>
          <w:rFonts w:cs="Tahoma"/>
          <w:b/>
          <w:szCs w:val="20"/>
        </w:rPr>
        <w:t>Resgate Antecipado</w:t>
      </w:r>
      <w:bookmarkEnd w:id="188"/>
    </w:p>
    <w:p w14:paraId="66EFDF52" w14:textId="77777777" w:rsidR="00FC6236" w:rsidRDefault="00DC129F" w:rsidP="00A97B08">
      <w:pPr>
        <w:pStyle w:val="Level3"/>
        <w:keepNext/>
        <w:keepLines/>
        <w:tabs>
          <w:tab w:val="num" w:pos="2127"/>
        </w:tabs>
        <w:ind w:left="1276"/>
        <w:rPr>
          <w:rFonts w:cs="Tahoma"/>
          <w:szCs w:val="20"/>
        </w:rPr>
      </w:pPr>
      <w:bookmarkStart w:id="189" w:name="_Ref447070571"/>
      <w:r>
        <w:rPr>
          <w:rFonts w:cs="Tahoma"/>
          <w:szCs w:val="20"/>
        </w:rPr>
        <w:t>Desde que a matéria de resgate antecipado venha a ser regulamenta</w:t>
      </w:r>
      <w:r w:rsidR="004D40C7">
        <w:rPr>
          <w:rFonts w:cs="Tahoma"/>
          <w:szCs w:val="20"/>
        </w:rPr>
        <w:t>da</w:t>
      </w:r>
      <w:r>
        <w:rPr>
          <w:rFonts w:cs="Tahoma"/>
          <w:szCs w:val="20"/>
        </w:rPr>
        <w:t xml:space="preserve">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00FC6236"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00FC6236" w:rsidRPr="00FC6236">
        <w:rPr>
          <w:rFonts w:cs="Tahoma"/>
          <w:szCs w:val="20"/>
        </w:rPr>
        <w:t>disposto no inciso II do artigo 1º, parágrafo 1º.</w:t>
      </w:r>
    </w:p>
    <w:p w14:paraId="1B574BA5" w14:textId="77777777" w:rsidR="005A3624" w:rsidRPr="0049185C" w:rsidRDefault="00FC6236" w:rsidP="00A97B08">
      <w:pPr>
        <w:pStyle w:val="Level3"/>
        <w:tabs>
          <w:tab w:val="num" w:pos="2127"/>
        </w:tabs>
        <w:ind w:left="1276"/>
        <w:rPr>
          <w:rFonts w:cs="Tahoma"/>
          <w:szCs w:val="20"/>
        </w:rPr>
      </w:pPr>
      <w:r>
        <w:rPr>
          <w:rFonts w:cs="Tahoma"/>
          <w:szCs w:val="20"/>
        </w:rPr>
        <w:t xml:space="preserve">Observada a Cláusula 4.11.1 acima, </w:t>
      </w:r>
      <w:r w:rsidR="0072462E" w:rsidRPr="0049185C">
        <w:rPr>
          <w:rFonts w:cs="Tahoma"/>
          <w:szCs w:val="20"/>
        </w:rPr>
        <w:t xml:space="preserve">a Emissora poderá realizar, a seu exclusivo critério, oferta de resgate antecipado total das Debêntures, endereçadas a todos 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w:t>
      </w:r>
      <w:r w:rsidR="000A1460" w:rsidRPr="0049185C">
        <w:rPr>
          <w:rFonts w:cs="Tahoma"/>
          <w:szCs w:val="20"/>
        </w:rPr>
        <w:t xml:space="preserve">expedidas ou </w:t>
      </w:r>
      <w:r w:rsidR="0072462E" w:rsidRPr="0049185C">
        <w:rPr>
          <w:rFonts w:cs="Tahoma"/>
          <w:szCs w:val="20"/>
        </w:rPr>
        <w:t>a serem expedidas pelo CMN (“</w:t>
      </w:r>
      <w:r w:rsidR="0072462E" w:rsidRPr="0049185C">
        <w:rPr>
          <w:rFonts w:cs="Tahoma"/>
          <w:szCs w:val="20"/>
          <w:u w:val="single"/>
        </w:rPr>
        <w:t>Oferta de Resgate Antecipado</w:t>
      </w:r>
      <w:r w:rsidR="0072462E" w:rsidRPr="0049185C">
        <w:rPr>
          <w:rFonts w:cs="Tahoma"/>
          <w:szCs w:val="20"/>
        </w:rPr>
        <w:t>”)</w:t>
      </w:r>
      <w:r w:rsidR="00BF216D" w:rsidRPr="0049185C">
        <w:rPr>
          <w:rFonts w:cs="Tahoma"/>
          <w:szCs w:val="20"/>
        </w:rPr>
        <w:t>.</w:t>
      </w:r>
      <w:bookmarkEnd w:id="189"/>
    </w:p>
    <w:p w14:paraId="7EFDC045"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 </w:t>
      </w:r>
      <w:r w:rsidR="00FA2298" w:rsidRPr="0049185C">
        <w:rPr>
          <w:rFonts w:cs="Tahoma"/>
          <w:szCs w:val="20"/>
        </w:rPr>
        <w:t>O</w:t>
      </w:r>
      <w:r w:rsidR="005701A1" w:rsidRPr="0049185C">
        <w:rPr>
          <w:rFonts w:cs="Tahoma"/>
          <w:szCs w:val="20"/>
        </w:rPr>
        <w:t xml:space="preserve">ferta de Resgate Antecipado deverá ser precedida de </w:t>
      </w:r>
      <w:r w:rsidR="00BF2CB2" w:rsidRPr="0049185C">
        <w:rPr>
          <w:rFonts w:cs="Tahoma"/>
          <w:szCs w:val="20"/>
        </w:rPr>
        <w:t xml:space="preserve">(i) </w:t>
      </w:r>
      <w:r w:rsidR="005701A1" w:rsidRPr="0049185C">
        <w:rPr>
          <w:rFonts w:cs="Tahoma"/>
          <w:szCs w:val="20"/>
        </w:rPr>
        <w:t>envio</w:t>
      </w:r>
      <w:r w:rsidRPr="0049185C">
        <w:rPr>
          <w:rFonts w:cs="Tahoma"/>
          <w:szCs w:val="20"/>
        </w:rPr>
        <w:t xml:space="preserve"> ao Agente Fiduciário</w:t>
      </w:r>
      <w:r w:rsidR="005701A1" w:rsidRPr="0049185C">
        <w:rPr>
          <w:rFonts w:cs="Tahoma"/>
          <w:szCs w:val="20"/>
        </w:rPr>
        <w:t xml:space="preserve"> de</w:t>
      </w:r>
      <w:r w:rsidRPr="0049185C">
        <w:rPr>
          <w:rFonts w:cs="Tahoma"/>
          <w:szCs w:val="20"/>
        </w:rPr>
        <w:t xml:space="preserve"> notificação</w:t>
      </w:r>
      <w:r w:rsidR="004D7CE5" w:rsidRPr="0049185C">
        <w:rPr>
          <w:rFonts w:cs="Tahoma"/>
          <w:szCs w:val="20"/>
        </w:rPr>
        <w:t>,</w:t>
      </w:r>
      <w:r w:rsidRPr="0049185C">
        <w:rPr>
          <w:rFonts w:cs="Tahoma"/>
          <w:szCs w:val="20"/>
        </w:rPr>
        <w:t xml:space="preserve"> devidamente assinada </w:t>
      </w:r>
      <w:r w:rsidR="00490B0A" w:rsidRPr="0049185C">
        <w:rPr>
          <w:rFonts w:cs="Tahoma"/>
          <w:szCs w:val="20"/>
        </w:rPr>
        <w:t>pelos</w:t>
      </w:r>
      <w:r w:rsidRPr="0049185C">
        <w:rPr>
          <w:rFonts w:cs="Tahoma"/>
          <w:szCs w:val="20"/>
        </w:rPr>
        <w:t xml:space="preserve"> representantes legais</w:t>
      </w:r>
      <w:r w:rsidR="00490B0A" w:rsidRPr="0049185C">
        <w:rPr>
          <w:rFonts w:cs="Tahoma"/>
          <w:szCs w:val="20"/>
        </w:rPr>
        <w:t xml:space="preserve"> da Emissora</w:t>
      </w:r>
      <w:r w:rsidRPr="0049185C">
        <w:rPr>
          <w:rFonts w:cs="Tahoma"/>
          <w:szCs w:val="20"/>
        </w:rPr>
        <w:t xml:space="preserve">, </w:t>
      </w:r>
      <w:r w:rsidR="00490B0A" w:rsidRPr="0049185C">
        <w:rPr>
          <w:rFonts w:cs="Tahoma"/>
          <w:szCs w:val="20"/>
        </w:rPr>
        <w:t xml:space="preserve">informando </w:t>
      </w:r>
      <w:r w:rsidRPr="0049185C">
        <w:rPr>
          <w:rFonts w:cs="Tahoma"/>
          <w:szCs w:val="20"/>
        </w:rPr>
        <w:t>sobre a realização da Oferta de Resgate Antecipado</w:t>
      </w:r>
      <w:r w:rsidR="00453E89" w:rsidRPr="0049185C">
        <w:rPr>
          <w:rFonts w:cs="Tahoma"/>
          <w:szCs w:val="20"/>
        </w:rPr>
        <w:t>;</w:t>
      </w:r>
      <w:r w:rsidR="005701A1" w:rsidRPr="0049185C">
        <w:rPr>
          <w:rFonts w:cs="Tahoma"/>
          <w:szCs w:val="20"/>
        </w:rPr>
        <w:t xml:space="preserve"> </w:t>
      </w:r>
      <w:r w:rsidR="00490B0A" w:rsidRPr="0049185C">
        <w:rPr>
          <w:rFonts w:cs="Tahoma"/>
          <w:szCs w:val="20"/>
        </w:rPr>
        <w:t>(ii)</w:t>
      </w:r>
      <w:r w:rsidR="004D40C7">
        <w:rPr>
          <w:rFonts w:cs="Tahoma"/>
          <w:szCs w:val="20"/>
        </w:rPr>
        <w:t> </w:t>
      </w:r>
      <w:r w:rsidR="005701A1" w:rsidRPr="0049185C">
        <w:rPr>
          <w:rFonts w:cs="Tahoma"/>
          <w:szCs w:val="20"/>
        </w:rPr>
        <w:t xml:space="preserve">aviso </w:t>
      </w:r>
      <w:r w:rsidR="00741EF0" w:rsidRPr="0049185C">
        <w:rPr>
          <w:rFonts w:cs="Tahoma"/>
          <w:szCs w:val="20"/>
        </w:rPr>
        <w:t xml:space="preserve">aos Debenturistas </w:t>
      </w:r>
      <w:r w:rsidR="005701A1" w:rsidRPr="0049185C">
        <w:rPr>
          <w:rFonts w:cs="Tahoma"/>
          <w:szCs w:val="20"/>
        </w:rPr>
        <w:t xml:space="preserve">publicado </w:t>
      </w:r>
      <w:r w:rsidR="00453E89" w:rsidRPr="0049185C">
        <w:rPr>
          <w:rFonts w:cs="Tahoma"/>
          <w:szCs w:val="20"/>
        </w:rPr>
        <w:t xml:space="preserve">e amplamente divulgado pela Emissora </w:t>
      </w:r>
      <w:r w:rsidR="005701A1" w:rsidRPr="0049185C">
        <w:rPr>
          <w:rFonts w:cs="Tahoma"/>
          <w:szCs w:val="20"/>
        </w:rPr>
        <w:t>nos termos da Cláusula </w:t>
      </w:r>
      <w:r w:rsidR="00490B0A" w:rsidRPr="0049185C">
        <w:rPr>
          <w:rFonts w:cs="Tahoma"/>
          <w:szCs w:val="20"/>
        </w:rPr>
        <w:t>4.13.1 abaixo</w:t>
      </w:r>
      <w:r w:rsidR="00453E89" w:rsidRPr="0049185C">
        <w:rPr>
          <w:rFonts w:cs="Tahoma"/>
          <w:szCs w:val="20"/>
        </w:rPr>
        <w:t>, informando sobre a realização da Oferta de Resgate Antecipado</w:t>
      </w:r>
      <w:r w:rsidR="005701A1" w:rsidRPr="007C3543">
        <w:rPr>
          <w:rFonts w:cs="Tahoma"/>
          <w:szCs w:val="20"/>
        </w:rPr>
        <w:t> (“</w:t>
      </w:r>
      <w:r w:rsidR="005701A1" w:rsidRPr="00F0475C">
        <w:rPr>
          <w:rFonts w:cs="Tahoma"/>
          <w:szCs w:val="20"/>
          <w:u w:val="single"/>
        </w:rPr>
        <w:t>Edital de Oferta de Resgate Antecipado</w:t>
      </w:r>
      <w:r w:rsidRPr="00F0475C">
        <w:rPr>
          <w:rFonts w:cs="Tahoma"/>
          <w:szCs w:val="20"/>
        </w:rPr>
        <w:t>”)</w:t>
      </w:r>
      <w:r w:rsidR="00BF2CB2" w:rsidRPr="00F0475C">
        <w:rPr>
          <w:rFonts w:cs="Tahoma"/>
          <w:szCs w:val="20"/>
        </w:rPr>
        <w:t>,</w:t>
      </w:r>
      <w:r w:rsidR="005701A1" w:rsidRPr="00F0475C">
        <w:rPr>
          <w:rFonts w:cs="Tahoma"/>
          <w:szCs w:val="20"/>
        </w:rPr>
        <w:t xml:space="preserve"> </w:t>
      </w:r>
      <w:r w:rsidR="005701A1" w:rsidRPr="007C3543">
        <w:rPr>
          <w:rFonts w:cs="Tahoma"/>
          <w:szCs w:val="20"/>
        </w:rPr>
        <w:t xml:space="preserve">ambos </w:t>
      </w:r>
      <w:r w:rsidRPr="00F0475C">
        <w:rPr>
          <w:rFonts w:cs="Tahoma"/>
          <w:szCs w:val="20"/>
        </w:rPr>
        <w:t xml:space="preserve">com antecedência mínima de </w:t>
      </w:r>
      <w:r w:rsidR="00BF2CB2" w:rsidRPr="00F0475C">
        <w:rPr>
          <w:rFonts w:cs="Tahoma"/>
          <w:szCs w:val="20"/>
        </w:rPr>
        <w:t>30 (trinta) dias</w:t>
      </w:r>
      <w:r w:rsidRPr="00F0475C">
        <w:rPr>
          <w:rFonts w:cs="Tahoma"/>
          <w:szCs w:val="20"/>
        </w:rPr>
        <w:t xml:space="preserve"> </w:t>
      </w:r>
      <w:r w:rsidR="00213E34">
        <w:rPr>
          <w:rFonts w:cs="Tahoma"/>
          <w:szCs w:val="20"/>
        </w:rPr>
        <w:t>corridos</w:t>
      </w:r>
      <w:r w:rsidRPr="00F0475C">
        <w:rPr>
          <w:rFonts w:cs="Tahoma"/>
          <w:szCs w:val="20"/>
        </w:rPr>
        <w:t xml:space="preserve"> da data </w:t>
      </w:r>
      <w:r w:rsidR="00BF2CB2" w:rsidRPr="00F0475C">
        <w:rPr>
          <w:rFonts w:cs="Tahoma"/>
          <w:szCs w:val="20"/>
        </w:rPr>
        <w:t xml:space="preserve">programada para </w:t>
      </w:r>
      <w:r w:rsidRPr="00F0475C">
        <w:rPr>
          <w:rFonts w:cs="Tahoma"/>
          <w:szCs w:val="20"/>
        </w:rPr>
        <w:t>a efetiva realização do resgate.</w:t>
      </w:r>
      <w:r w:rsidR="00BF2CB2" w:rsidRPr="00F0475C">
        <w:rPr>
          <w:rFonts w:cs="Tahoma"/>
          <w:szCs w:val="20"/>
        </w:rPr>
        <w:t xml:space="preserve"> </w:t>
      </w:r>
    </w:p>
    <w:p w14:paraId="67C61445" w14:textId="77777777" w:rsidR="007B5B74" w:rsidRPr="0049185C" w:rsidRDefault="007B5B74" w:rsidP="00A97B08">
      <w:pPr>
        <w:pStyle w:val="Level4"/>
        <w:tabs>
          <w:tab w:val="num" w:pos="2127"/>
        </w:tabs>
        <w:ind w:left="1276"/>
        <w:rPr>
          <w:rFonts w:cs="Tahoma"/>
          <w:szCs w:val="20"/>
        </w:rPr>
      </w:pPr>
      <w:bookmarkStart w:id="190" w:name="_Ref416099360"/>
      <w:r w:rsidRPr="00621190">
        <w:rPr>
          <w:rFonts w:cs="Tahoma"/>
          <w:szCs w:val="20"/>
        </w:rPr>
        <w:t>O Edital de Oferta de Resgate Antecipado deverá conter, no mínimo, as seguintes informações: (i) a data efetiva para o resgate das Debêntures e pagamento aos Debenturistas; (ii) o valor do prêmio devido aos Debenturistas em face do resgat</w:t>
      </w:r>
      <w:r w:rsidRPr="00CD4AA0">
        <w:rPr>
          <w:rFonts w:cs="Tahoma"/>
          <w:szCs w:val="20"/>
        </w:rPr>
        <w:t>e antecipado, caso haja</w:t>
      </w:r>
      <w:r w:rsidR="00294AB5" w:rsidRPr="0049185C">
        <w:rPr>
          <w:rFonts w:cs="Tahoma"/>
          <w:szCs w:val="20"/>
        </w:rPr>
        <w:t>, o qual não poderá ser negativo</w:t>
      </w:r>
      <w:r w:rsidRPr="0049185C">
        <w:rPr>
          <w:rFonts w:cs="Tahoma"/>
          <w:szCs w:val="20"/>
        </w:rPr>
        <w:t>; (iii) a forma e prazo para manifestação do Debenturista que aceitar a Oferta de Resgate Antecipado</w:t>
      </w:r>
      <w:r w:rsidR="00294AB5" w:rsidRPr="0049185C">
        <w:rPr>
          <w:rFonts w:cs="Tahoma"/>
          <w:szCs w:val="20"/>
        </w:rPr>
        <w:t xml:space="preserve">, prazo este que não poderá ser inferior a 15 (quinze) dias </w:t>
      </w:r>
      <w:r w:rsidR="00213E34">
        <w:rPr>
          <w:rFonts w:cs="Tahoma"/>
          <w:szCs w:val="20"/>
        </w:rPr>
        <w:t>corridos</w:t>
      </w:r>
      <w:r w:rsidR="00294AB5" w:rsidRPr="0049185C">
        <w:rPr>
          <w:rFonts w:cs="Tahoma"/>
          <w:szCs w:val="20"/>
        </w:rPr>
        <w:t xml:space="preserve"> da publicação do Edital de Resgate Antecipado</w:t>
      </w:r>
      <w:r w:rsidRPr="0049185C">
        <w:rPr>
          <w:rFonts w:cs="Tahoma"/>
          <w:szCs w:val="20"/>
        </w:rPr>
        <w:t xml:space="preserve">; </w:t>
      </w:r>
      <w:r w:rsidR="00294AB5" w:rsidRPr="0049185C">
        <w:rPr>
          <w:rFonts w:cs="Tahoma"/>
          <w:szCs w:val="20"/>
        </w:rPr>
        <w:t xml:space="preserve">(iv) se a Oferta de Resgate Antecipado </w:t>
      </w:r>
      <w:r w:rsidR="00294AB5" w:rsidRPr="0049185C">
        <w:rPr>
          <w:rFonts w:cs="Tahoma"/>
          <w:szCs w:val="20"/>
        </w:rPr>
        <w:lastRenderedPageBreak/>
        <w:t xml:space="preserve">estará condicionada à aceitação desta por uma quantidade mínima de Debêntures; </w:t>
      </w:r>
      <w:r w:rsidRPr="0049185C">
        <w:rPr>
          <w:rFonts w:cs="Tahoma"/>
          <w:szCs w:val="20"/>
        </w:rPr>
        <w:t>e (v) quaisquer outras informações necessárias à operacionalização do resgate antecipado e à tomada de decisão pelos Debenturistas.</w:t>
      </w:r>
      <w:bookmarkEnd w:id="190"/>
    </w:p>
    <w:p w14:paraId="350488FD"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Após a publicação </w:t>
      </w:r>
      <w:r w:rsidR="00DC129F">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w:t>
      </w:r>
      <w:r w:rsidR="00F15C8B" w:rsidRPr="00F0475C">
        <w:rPr>
          <w:rFonts w:cs="Tahoma"/>
          <w:szCs w:val="20"/>
        </w:rPr>
        <w:t xml:space="preserve">caso titulares representando a totalidade das Debêntures aceitem a Oferta de Resgate Antecipado, </w:t>
      </w:r>
      <w:r w:rsidRPr="007C3543">
        <w:rPr>
          <w:rFonts w:cs="Tahoma"/>
          <w:szCs w:val="20"/>
        </w:rPr>
        <w:t xml:space="preserve">a Emissora terá </w:t>
      </w:r>
      <w:r w:rsidR="00DC129F">
        <w:rPr>
          <w:rFonts w:cs="Tahoma"/>
          <w:szCs w:val="20"/>
        </w:rPr>
        <w:t>3</w:t>
      </w:r>
      <w:r w:rsidRPr="00F0475C">
        <w:rPr>
          <w:rFonts w:cs="Tahoma"/>
          <w:szCs w:val="20"/>
        </w:rPr>
        <w:t> (</w:t>
      </w:r>
      <w:r w:rsidR="00DC129F">
        <w:rPr>
          <w:rFonts w:cs="Tahoma"/>
          <w:szCs w:val="20"/>
        </w:rPr>
        <w:t>três</w:t>
      </w:r>
      <w:r w:rsidRPr="00F0475C">
        <w:rPr>
          <w:rFonts w:cs="Tahoma"/>
          <w:szCs w:val="20"/>
        </w:rPr>
        <w:t>) Dia</w:t>
      </w:r>
      <w:r w:rsidR="00974221" w:rsidRPr="00F0475C">
        <w:rPr>
          <w:rFonts w:cs="Tahoma"/>
          <w:szCs w:val="20"/>
        </w:rPr>
        <w:t>s</w:t>
      </w:r>
      <w:r w:rsidRPr="00F0475C">
        <w:rPr>
          <w:rFonts w:cs="Tahoma"/>
          <w:szCs w:val="20"/>
        </w:rPr>
        <w:t xml:space="preserve"> Út</w:t>
      </w:r>
      <w:r w:rsidR="00974221" w:rsidRPr="00F0475C">
        <w:rPr>
          <w:rFonts w:cs="Tahoma"/>
          <w:szCs w:val="20"/>
        </w:rPr>
        <w:t>eis</w:t>
      </w:r>
      <w:r w:rsidRPr="00F0475C">
        <w:rPr>
          <w:rFonts w:cs="Tahoma"/>
          <w:szCs w:val="20"/>
        </w:rPr>
        <w:t xml:space="preserve"> para realizar os pagamentos devidos em razão do resgate antecipado das Debêntures, sendo certo que todas as Debêntures serão liquidadas em uma única data.</w:t>
      </w:r>
    </w:p>
    <w:p w14:paraId="0A08174C" w14:textId="3862CFFB" w:rsidR="007B5B74" w:rsidRPr="00621190" w:rsidRDefault="007B5B74" w:rsidP="00A97B08">
      <w:pPr>
        <w:pStyle w:val="Level4"/>
        <w:tabs>
          <w:tab w:val="num" w:pos="2127"/>
        </w:tabs>
        <w:ind w:left="1276"/>
        <w:rPr>
          <w:rFonts w:cs="Tahoma"/>
          <w:szCs w:val="20"/>
        </w:rPr>
      </w:pPr>
      <w:r w:rsidRPr="00621190">
        <w:rPr>
          <w:rFonts w:cs="Tahoma"/>
          <w:szCs w:val="20"/>
        </w:rPr>
        <w:t xml:space="preserve">O valor a ser pago aos Debenturistas </w:t>
      </w:r>
      <w:r w:rsidR="00F15C8B" w:rsidRPr="00621190">
        <w:rPr>
          <w:rFonts w:cs="Tahoma"/>
          <w:szCs w:val="20"/>
        </w:rPr>
        <w:t>na hipótese de</w:t>
      </w:r>
      <w:r w:rsidR="00252D50" w:rsidRPr="00621190">
        <w:rPr>
          <w:rFonts w:cs="Tahoma"/>
          <w:szCs w:val="20"/>
        </w:rPr>
        <w:t xml:space="preserve"> realização do resgate antecipado nos termos desta Cláusula </w:t>
      </w:r>
      <w:r w:rsidR="00252D50" w:rsidRPr="003A0FDC">
        <w:rPr>
          <w:rFonts w:cs="Tahoma"/>
          <w:szCs w:val="20"/>
        </w:rPr>
        <w:fldChar w:fldCharType="begin"/>
      </w:r>
      <w:r w:rsidR="00252D50" w:rsidRPr="0049185C">
        <w:rPr>
          <w:rFonts w:cs="Tahoma"/>
          <w:szCs w:val="20"/>
        </w:rPr>
        <w:instrText xml:space="preserve"> REF _Ref448175363 \n \h </w:instrText>
      </w:r>
      <w:r w:rsidR="00F805E2" w:rsidRPr="0049185C">
        <w:rPr>
          <w:rFonts w:cs="Tahoma"/>
          <w:szCs w:val="20"/>
        </w:rPr>
        <w:instrText xml:space="preserve"> \* MERGEFORMAT </w:instrText>
      </w:r>
      <w:r w:rsidR="00252D50" w:rsidRPr="003A0FDC">
        <w:rPr>
          <w:rFonts w:cs="Tahoma"/>
          <w:szCs w:val="20"/>
        </w:rPr>
      </w:r>
      <w:r w:rsidR="00252D50" w:rsidRPr="003A0FDC">
        <w:rPr>
          <w:rFonts w:cs="Tahoma"/>
          <w:szCs w:val="20"/>
        </w:rPr>
        <w:fldChar w:fldCharType="separate"/>
      </w:r>
      <w:r w:rsidR="00D2760A" w:rsidRPr="003A0FDC">
        <w:rPr>
          <w:rFonts w:cs="Tahoma"/>
          <w:szCs w:val="20"/>
        </w:rPr>
        <w:t>4.11</w:t>
      </w:r>
      <w:r w:rsidR="00252D50"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00294AB5" w:rsidRPr="00F0475C">
        <w:rPr>
          <w:rFonts w:cs="Tahoma"/>
          <w:szCs w:val="20"/>
        </w:rPr>
        <w:t>s</w:t>
      </w:r>
      <w:r w:rsidRPr="00F0475C">
        <w:rPr>
          <w:rFonts w:cs="Tahoma"/>
          <w:szCs w:val="20"/>
        </w:rPr>
        <w:t xml:space="preserve"> </w:t>
      </w:r>
      <w:r w:rsidRPr="00F0475C">
        <w:rPr>
          <w:rFonts w:cs="Tahoma"/>
          <w:i/>
          <w:szCs w:val="20"/>
        </w:rPr>
        <w:t>pro rata temporis</w:t>
      </w:r>
      <w:r w:rsidRPr="00F0475C">
        <w:rPr>
          <w:rFonts w:cs="Tahoma"/>
          <w:szCs w:val="20"/>
        </w:rPr>
        <w:t xml:space="preserve"> </w:t>
      </w:r>
      <w:r w:rsidR="00294AB5" w:rsidRPr="00F0475C">
        <w:rPr>
          <w:rFonts w:cs="Tahoma"/>
          <w:szCs w:val="20"/>
        </w:rPr>
        <w:t xml:space="preserve">desde a </w:t>
      </w:r>
      <w:r w:rsidR="00B108BB">
        <w:rPr>
          <w:rFonts w:cs="Tahoma"/>
          <w:szCs w:val="20"/>
        </w:rPr>
        <w:t xml:space="preserve">primeira </w:t>
      </w:r>
      <w:r w:rsidR="00294AB5" w:rsidRPr="00F0475C">
        <w:rPr>
          <w:rFonts w:cs="Tahoma"/>
          <w:szCs w:val="20"/>
        </w:rPr>
        <w:t>Data de Subscrição ou Data de Pagamento dos Juros Remuneratórios</w:t>
      </w:r>
      <w:r w:rsidR="0088335F">
        <w:rPr>
          <w:rFonts w:cs="Tahoma"/>
          <w:szCs w:val="20"/>
        </w:rPr>
        <w:t xml:space="preserve"> imediatamente anterior</w:t>
      </w:r>
      <w:r w:rsidR="00294AB5" w:rsidRPr="00F0475C">
        <w:rPr>
          <w:rFonts w:cs="Tahoma"/>
          <w:szCs w:val="20"/>
        </w:rPr>
        <w:t>, conforme o caso, e dos respectivos Encargos Moratórios, caso aplicáveis</w:t>
      </w:r>
      <w:r w:rsidRPr="00F0475C">
        <w:rPr>
          <w:rFonts w:cs="Tahoma"/>
          <w:szCs w:val="20"/>
        </w:rPr>
        <w:t>, e (ii) de eventual prêmio de resgate a ser oferecid</w:t>
      </w:r>
      <w:r w:rsidRPr="00184246">
        <w:rPr>
          <w:rFonts w:cs="Tahoma"/>
          <w:szCs w:val="20"/>
        </w:rPr>
        <w:t>o aos Debenturistas, a exclusivo critério da Emissora</w:t>
      </w:r>
      <w:r w:rsidR="002829DA" w:rsidRPr="00184246">
        <w:rPr>
          <w:rFonts w:cs="Tahoma"/>
          <w:szCs w:val="20"/>
        </w:rPr>
        <w:t>,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737279BA" w14:textId="77777777" w:rsidR="007B5B74" w:rsidRPr="0049185C" w:rsidRDefault="007B5B74" w:rsidP="00A97B08">
      <w:pPr>
        <w:pStyle w:val="Level4"/>
        <w:tabs>
          <w:tab w:val="num" w:pos="2127"/>
        </w:tabs>
        <w:ind w:left="1276"/>
        <w:rPr>
          <w:rFonts w:cs="Tahoma"/>
          <w:szCs w:val="20"/>
        </w:rPr>
      </w:pPr>
      <w:r w:rsidRPr="00CD4AA0">
        <w:rPr>
          <w:rFonts w:cs="Tahoma"/>
          <w:szCs w:val="20"/>
        </w:rPr>
        <w:t xml:space="preserve">O </w:t>
      </w:r>
      <w:r w:rsidRPr="0049185C">
        <w:rPr>
          <w:rFonts w:cs="Tahoma"/>
          <w:szCs w:val="20"/>
        </w:rPr>
        <w:t>Resgate será realizado (i)</w:t>
      </w:r>
      <w:r w:rsidR="00EE2E3A" w:rsidRPr="0049185C">
        <w:rPr>
          <w:rFonts w:cs="Tahoma"/>
          <w:szCs w:val="20"/>
        </w:rPr>
        <w:t> </w:t>
      </w:r>
      <w:r w:rsidRPr="0049185C">
        <w:rPr>
          <w:rFonts w:cs="Tahoma"/>
          <w:szCs w:val="20"/>
        </w:rPr>
        <w:t>por meio dos procedimentos adotados pela</w:t>
      </w:r>
      <w:r w:rsidR="0066035C" w:rsidRPr="0049185C">
        <w:rPr>
          <w:rFonts w:cs="Tahoma"/>
          <w:szCs w:val="20"/>
        </w:rPr>
        <w:t xml:space="preserve"> B3</w:t>
      </w:r>
      <w:r w:rsidRPr="0049185C">
        <w:rPr>
          <w:rFonts w:cs="Tahoma"/>
          <w:szCs w:val="20"/>
        </w:rPr>
        <w:t xml:space="preserve"> para as Debêntures custodiadas eletronicamente na </w:t>
      </w:r>
      <w:r w:rsidR="0066035C" w:rsidRPr="0049185C">
        <w:rPr>
          <w:rFonts w:cs="Tahoma"/>
          <w:szCs w:val="20"/>
        </w:rPr>
        <w:t>B3</w:t>
      </w:r>
      <w:r w:rsidRPr="0049185C">
        <w:rPr>
          <w:rFonts w:cs="Tahoma"/>
          <w:szCs w:val="20"/>
        </w:rPr>
        <w:t>, conforme o caso, ou (ii)</w:t>
      </w:r>
      <w:r w:rsidR="00EE2E3A" w:rsidRPr="0049185C">
        <w:rPr>
          <w:rFonts w:cs="Tahoma"/>
          <w:szCs w:val="20"/>
        </w:rPr>
        <w:t> </w:t>
      </w:r>
      <w:r w:rsidRPr="0049185C">
        <w:rPr>
          <w:rFonts w:cs="Tahoma"/>
          <w:szCs w:val="20"/>
        </w:rPr>
        <w:t xml:space="preserve">mediante procedimentos adotados pelo </w:t>
      </w:r>
      <w:r w:rsidR="00294AB5" w:rsidRPr="0049185C">
        <w:rPr>
          <w:rFonts w:cs="Tahoma"/>
          <w:szCs w:val="20"/>
        </w:rPr>
        <w:t xml:space="preserve">Banco Liquidante e </w:t>
      </w:r>
      <w:r w:rsidRPr="0049185C">
        <w:rPr>
          <w:rFonts w:cs="Tahoma"/>
          <w:szCs w:val="20"/>
        </w:rPr>
        <w:t xml:space="preserve">Escriturador, no caso de Debêntures que não estejam custodiadas eletronicamente na </w:t>
      </w:r>
      <w:r w:rsidR="0066035C" w:rsidRPr="0049185C">
        <w:rPr>
          <w:rFonts w:cs="Tahoma"/>
          <w:szCs w:val="20"/>
        </w:rPr>
        <w:t>B3</w:t>
      </w:r>
      <w:r w:rsidRPr="0049185C">
        <w:rPr>
          <w:rFonts w:cs="Tahoma"/>
          <w:szCs w:val="20"/>
        </w:rPr>
        <w:t>.</w:t>
      </w:r>
    </w:p>
    <w:p w14:paraId="09B4BA7A" w14:textId="77777777" w:rsidR="007B5B74" w:rsidRPr="00F0475C" w:rsidRDefault="007B5B74" w:rsidP="00A97B08">
      <w:pPr>
        <w:pStyle w:val="Level4"/>
        <w:tabs>
          <w:tab w:val="num" w:pos="2127"/>
        </w:tabs>
        <w:ind w:left="1276"/>
        <w:rPr>
          <w:rFonts w:cs="Tahoma"/>
          <w:szCs w:val="20"/>
        </w:rPr>
      </w:pPr>
      <w:r w:rsidRPr="0049185C">
        <w:rPr>
          <w:rFonts w:cs="Tahoma"/>
          <w:szCs w:val="20"/>
        </w:rPr>
        <w:t xml:space="preserve">A Emissora deverá comunicar a realização do resgate antecipado à </w:t>
      </w:r>
      <w:r w:rsidR="0066035C" w:rsidRPr="0049185C">
        <w:rPr>
          <w:rFonts w:cs="Tahoma"/>
          <w:szCs w:val="20"/>
        </w:rPr>
        <w:t>B3</w:t>
      </w:r>
      <w:r w:rsidRPr="0049185C">
        <w:rPr>
          <w:rFonts w:cs="Tahoma"/>
          <w:szCs w:val="20"/>
        </w:rPr>
        <w:t xml:space="preserve"> por meio de correspondência escrita</w:t>
      </w:r>
      <w:r w:rsidR="009D0307" w:rsidRPr="0049185C">
        <w:rPr>
          <w:rFonts w:cs="Tahoma"/>
          <w:szCs w:val="20"/>
        </w:rPr>
        <w:t>,</w:t>
      </w:r>
      <w:r w:rsidRPr="0049185C">
        <w:rPr>
          <w:rFonts w:cs="Tahoma"/>
          <w:szCs w:val="20"/>
        </w:rPr>
        <w:t xml:space="preserve"> com o de acordo do Agente Fiduciário</w:t>
      </w:r>
      <w:r w:rsidR="009D0307" w:rsidRPr="0049185C">
        <w:rPr>
          <w:rFonts w:cs="Tahoma"/>
          <w:szCs w:val="20"/>
        </w:rPr>
        <w:t>,</w:t>
      </w:r>
      <w:r w:rsidRPr="0049185C">
        <w:rPr>
          <w:rFonts w:cs="Tahoma"/>
          <w:szCs w:val="20"/>
        </w:rPr>
        <w:t xml:space="preserve"> </w:t>
      </w:r>
      <w:r w:rsidR="009D0307" w:rsidRPr="0049185C">
        <w:rPr>
          <w:rFonts w:cs="Tahoma"/>
          <w:szCs w:val="20"/>
        </w:rPr>
        <w:t xml:space="preserve">com </w:t>
      </w:r>
      <w:r w:rsidRPr="0049185C">
        <w:rPr>
          <w:rFonts w:cs="Tahoma"/>
          <w:szCs w:val="20"/>
        </w:rPr>
        <w:t xml:space="preserve">no mínimo </w:t>
      </w:r>
      <w:r w:rsidR="009124EF">
        <w:rPr>
          <w:rFonts w:cs="Tahoma"/>
          <w:szCs w:val="20"/>
        </w:rPr>
        <w:t>5</w:t>
      </w:r>
      <w:r w:rsidRPr="00F0475C">
        <w:rPr>
          <w:rFonts w:cs="Tahoma"/>
          <w:szCs w:val="20"/>
        </w:rPr>
        <w:t> (</w:t>
      </w:r>
      <w:r w:rsidR="009124EF">
        <w:rPr>
          <w:rFonts w:cs="Tahoma"/>
          <w:szCs w:val="20"/>
        </w:rPr>
        <w:t>cinco</w:t>
      </w:r>
      <w:r w:rsidRPr="00F0475C">
        <w:rPr>
          <w:rFonts w:cs="Tahoma"/>
          <w:szCs w:val="20"/>
        </w:rPr>
        <w:t>) Dias Úteis de antecedência contado</w:t>
      </w:r>
      <w:r w:rsidR="004D40C7">
        <w:rPr>
          <w:rFonts w:cs="Tahoma"/>
          <w:szCs w:val="20"/>
        </w:rPr>
        <w:t>s</w:t>
      </w:r>
      <w:r w:rsidRPr="00F0475C">
        <w:rPr>
          <w:rFonts w:cs="Tahoma"/>
          <w:szCs w:val="20"/>
        </w:rPr>
        <w:t xml:space="preserve"> da </w:t>
      </w:r>
      <w:r w:rsidR="005701A1" w:rsidRPr="00F0475C">
        <w:rPr>
          <w:rFonts w:cs="Tahoma"/>
          <w:szCs w:val="20"/>
        </w:rPr>
        <w:t xml:space="preserve">efetiva </w:t>
      </w:r>
      <w:r w:rsidRPr="00F0475C">
        <w:rPr>
          <w:rFonts w:cs="Tahoma"/>
          <w:szCs w:val="20"/>
        </w:rPr>
        <w:t>realização do resgate antecipado das Debêntures.</w:t>
      </w:r>
    </w:p>
    <w:p w14:paraId="75628EFE" w14:textId="77777777" w:rsidR="00B54566" w:rsidRDefault="007B5B74" w:rsidP="00A97B08">
      <w:pPr>
        <w:pStyle w:val="Level4"/>
        <w:tabs>
          <w:tab w:val="num" w:pos="2127"/>
        </w:tabs>
        <w:ind w:left="1276"/>
        <w:rPr>
          <w:rFonts w:cs="Tahoma"/>
          <w:szCs w:val="20"/>
        </w:rPr>
      </w:pPr>
      <w:r w:rsidRPr="00621190">
        <w:rPr>
          <w:rFonts w:cs="Tahoma"/>
          <w:szCs w:val="20"/>
        </w:rPr>
        <w:t xml:space="preserve">As Debêntures resgatadas pela Emissora nos termos aqui previstos deverão ser </w:t>
      </w:r>
      <w:r w:rsidR="005701A1" w:rsidRPr="00CD4AA0">
        <w:rPr>
          <w:rFonts w:cs="Tahoma"/>
          <w:szCs w:val="20"/>
        </w:rPr>
        <w:t xml:space="preserve">obrigatoriamente </w:t>
      </w:r>
      <w:r w:rsidRPr="0049185C">
        <w:rPr>
          <w:rFonts w:cs="Tahoma"/>
          <w:szCs w:val="20"/>
        </w:rPr>
        <w:t>canceladas pela Emissora.</w:t>
      </w:r>
    </w:p>
    <w:p w14:paraId="61149AB6" w14:textId="77777777" w:rsidR="00435625" w:rsidRDefault="00435625" w:rsidP="00435625">
      <w:pPr>
        <w:pStyle w:val="Level4"/>
        <w:numPr>
          <w:ilvl w:val="0"/>
          <w:numId w:val="0"/>
        </w:numPr>
        <w:tabs>
          <w:tab w:val="num" w:pos="2241"/>
        </w:tabs>
        <w:ind w:left="1276"/>
        <w:rPr>
          <w:rFonts w:cs="Tahoma"/>
          <w:szCs w:val="20"/>
        </w:rPr>
      </w:pPr>
    </w:p>
    <w:p w14:paraId="6E801C72" w14:textId="77777777" w:rsidR="00B54566" w:rsidRPr="0049185C" w:rsidRDefault="00B54566" w:rsidP="00A97B08">
      <w:pPr>
        <w:pStyle w:val="Level2"/>
        <w:rPr>
          <w:rFonts w:cs="Tahoma"/>
          <w:b/>
          <w:szCs w:val="20"/>
        </w:rPr>
      </w:pPr>
      <w:r w:rsidRPr="0049185C">
        <w:rPr>
          <w:rFonts w:cs="Tahoma"/>
          <w:b/>
          <w:szCs w:val="20"/>
        </w:rPr>
        <w:t>Aquisição Facultativa</w:t>
      </w:r>
    </w:p>
    <w:p w14:paraId="43D02392" w14:textId="41D19D23" w:rsidR="00B54566" w:rsidRDefault="00B54566" w:rsidP="00A97B08">
      <w:pPr>
        <w:pStyle w:val="Level3"/>
        <w:tabs>
          <w:tab w:val="clear" w:pos="2921"/>
          <w:tab w:val="num" w:pos="2268"/>
        </w:tabs>
        <w:ind w:left="1276"/>
        <w:rPr>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w:t>
      </w:r>
      <w:r w:rsidR="0088335F">
        <w:rPr>
          <w:rFonts w:cs="Tahoma"/>
          <w:szCs w:val="20"/>
        </w:rPr>
        <w:t xml:space="preserve">previsto pelas </w:t>
      </w:r>
      <w:r w:rsidRPr="0049185C">
        <w:rPr>
          <w:rFonts w:cs="Tahoma"/>
          <w:szCs w:val="20"/>
        </w:rPr>
        <w:t>regras expedidas pela CVM</w:t>
      </w:r>
      <w:r w:rsidR="0088335F">
        <w:rPr>
          <w:rFonts w:cs="Tahoma"/>
          <w:szCs w:val="20"/>
        </w:rPr>
        <w:t xml:space="preserve"> à época da aquisição facultativa</w:t>
      </w:r>
      <w:r w:rsidRPr="0049185C">
        <w:rPr>
          <w:rFonts w:cs="Tahoma"/>
          <w:szCs w:val="20"/>
        </w:rPr>
        <w:t xml:space="preserve">.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 xml:space="preserve">ser canceladas, observado o disposto na </w:t>
      </w:r>
      <w:r w:rsidRPr="007C3543">
        <w:rPr>
          <w:rFonts w:cs="Tahoma"/>
          <w:szCs w:val="20"/>
        </w:rPr>
        <w:lastRenderedPageBreak/>
        <w:t>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(ii</w:t>
      </w:r>
      <w:r w:rsidR="00A41CD0" w:rsidRPr="00F0475C">
        <w:rPr>
          <w:rFonts w:cs="Tahoma"/>
          <w:szCs w:val="20"/>
        </w:rPr>
        <w:t>) </w:t>
      </w:r>
      <w:r w:rsidRPr="00F0475C">
        <w:rPr>
          <w:rFonts w:cs="Tahoma"/>
          <w:szCs w:val="20"/>
        </w:rPr>
        <w:t>permanecer na tesouraria da Emissora; ou (iii</w:t>
      </w:r>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22F17015" w14:textId="77777777" w:rsidR="00435625" w:rsidRDefault="00435625" w:rsidP="00435625">
      <w:pPr>
        <w:pStyle w:val="Level3"/>
        <w:numPr>
          <w:ilvl w:val="0"/>
          <w:numId w:val="0"/>
        </w:numPr>
        <w:ind w:left="1276"/>
        <w:rPr>
          <w:rFonts w:cs="Tahoma"/>
          <w:szCs w:val="20"/>
        </w:rPr>
      </w:pPr>
    </w:p>
    <w:p w14:paraId="23659984" w14:textId="77777777" w:rsidR="0063263C" w:rsidRPr="0049185C" w:rsidRDefault="0063263C" w:rsidP="00A97B08">
      <w:pPr>
        <w:pStyle w:val="Level2"/>
        <w:rPr>
          <w:rFonts w:cs="Tahoma"/>
          <w:b/>
          <w:szCs w:val="20"/>
        </w:rPr>
      </w:pPr>
      <w:bookmarkStart w:id="191" w:name="_DV_M212"/>
      <w:bookmarkEnd w:id="191"/>
      <w:r w:rsidRPr="0049185C">
        <w:rPr>
          <w:rFonts w:cs="Tahoma"/>
          <w:b/>
          <w:szCs w:val="20"/>
        </w:rPr>
        <w:t>Publicidade</w:t>
      </w:r>
    </w:p>
    <w:p w14:paraId="0BBF2629" w14:textId="77777777" w:rsidR="001841D3" w:rsidRDefault="00BD4BE2" w:rsidP="00A97B08">
      <w:pPr>
        <w:pStyle w:val="Level3"/>
        <w:tabs>
          <w:tab w:val="num" w:pos="2127"/>
        </w:tabs>
        <w:ind w:left="1276"/>
        <w:rPr>
          <w:rFonts w:cs="Tahoma"/>
          <w:szCs w:val="20"/>
        </w:rPr>
      </w:pPr>
      <w:bookmarkStart w:id="192" w:name="_DV_M213"/>
      <w:bookmarkEnd w:id="192"/>
      <w:r w:rsidRPr="0049185C">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49185C">
        <w:rPr>
          <w:rFonts w:cs="Tahoma"/>
          <w:szCs w:val="20"/>
        </w:rPr>
        <w:t>nos Jornais de Publicação</w:t>
      </w:r>
      <w:r w:rsidR="00135E80" w:rsidRPr="0049185C">
        <w:rPr>
          <w:rFonts w:cs="Tahoma"/>
          <w:szCs w:val="20"/>
        </w:rPr>
        <w:t xml:space="preserve"> </w:t>
      </w:r>
      <w:r w:rsidRPr="0049185C">
        <w:rPr>
          <w:rFonts w:cs="Tahoma"/>
          <w:szCs w:val="20"/>
        </w:rPr>
        <w:t>ou outro jornal que venha a ser designado para tanto pela assembleia geral de acionistas da Emissora, bem como na página da Emissora na rede mundial de computadores</w:t>
      </w:r>
      <w:r w:rsidR="00C12B1C">
        <w:rPr>
          <w:rFonts w:cs="Tahoma"/>
          <w:szCs w:val="20"/>
        </w:rPr>
        <w:t xml:space="preserve"> no sítio </w:t>
      </w:r>
      <w:hyperlink r:id="rId97" w:history="1">
        <w:r w:rsidR="00213E34">
          <w:rPr>
            <w:rStyle w:val="Hyperlink"/>
          </w:rPr>
          <w:t>https://www.edpr.com/en/investors/funding/project-bonds</w:t>
        </w:r>
      </w:hyperlink>
      <w:r w:rsidRPr="007C3543">
        <w:rPr>
          <w:rFonts w:cs="Tahoma"/>
          <w:szCs w:val="20"/>
        </w:rPr>
        <w:t xml:space="preserve">, observado o estabelecido no </w:t>
      </w:r>
      <w:r w:rsidR="00C42FE2" w:rsidRPr="00F0475C">
        <w:rPr>
          <w:rFonts w:cs="Tahoma"/>
          <w:szCs w:val="20"/>
        </w:rPr>
        <w:t>artigo </w:t>
      </w:r>
      <w:r w:rsidRPr="00F0475C">
        <w:rPr>
          <w:rFonts w:cs="Tahoma"/>
          <w:szCs w:val="20"/>
        </w:rPr>
        <w:t xml:space="preserve">289 da Lei das Sociedades por Ações e </w:t>
      </w:r>
      <w:r w:rsidR="004729EC" w:rsidRPr="00F0475C">
        <w:rPr>
          <w:rFonts w:cs="Tahoma"/>
          <w:szCs w:val="20"/>
        </w:rPr>
        <w:t xml:space="preserve">as limitações impostas pela Instrução CVM 476 em relação à publicidade da Oferta Restrita e os prazos legais. </w:t>
      </w:r>
    </w:p>
    <w:p w14:paraId="3F27B821" w14:textId="77777777" w:rsidR="0063263C" w:rsidRPr="007C3543" w:rsidRDefault="004729EC" w:rsidP="00A97B08">
      <w:pPr>
        <w:pStyle w:val="Level3"/>
        <w:tabs>
          <w:tab w:val="num" w:pos="2127"/>
        </w:tabs>
        <w:ind w:left="1276"/>
        <w:rPr>
          <w:rFonts w:cs="Tahoma"/>
          <w:szCs w:val="20"/>
        </w:rPr>
      </w:pPr>
      <w:r w:rsidRPr="00F0475C">
        <w:rPr>
          <w:rFonts w:cs="Tahoma"/>
          <w:szCs w:val="20"/>
        </w:rPr>
        <w:t>Caso a Emissora altere seu jornal de publicação após a Data de Emissão, deverá enviar notificação ao Agente Fiduciário informando o novo veículo e publicar, nos jornais anteriormente utilizados, aviso aos Debenturistas informando o novo veículo</w:t>
      </w:r>
      <w:r w:rsidR="00BD4BE2" w:rsidRPr="00184246">
        <w:rPr>
          <w:rFonts w:cs="Tahoma"/>
          <w:szCs w:val="20"/>
        </w:rPr>
        <w:t>.</w:t>
      </w:r>
      <w:r w:rsidR="00C12B1C">
        <w:rPr>
          <w:rFonts w:cs="Tahoma"/>
          <w:szCs w:val="20"/>
        </w:rPr>
        <w:t xml:space="preserve"> </w:t>
      </w:r>
    </w:p>
    <w:p w14:paraId="71CF9D88" w14:textId="77777777" w:rsidR="0063263C" w:rsidRPr="00F0475C" w:rsidRDefault="0063263C" w:rsidP="00A97B08">
      <w:pPr>
        <w:pStyle w:val="Level2"/>
        <w:rPr>
          <w:rFonts w:cs="Tahoma"/>
          <w:b/>
          <w:szCs w:val="20"/>
        </w:rPr>
      </w:pPr>
      <w:bookmarkStart w:id="193" w:name="_DV_M215"/>
      <w:bookmarkEnd w:id="193"/>
      <w:r w:rsidRPr="00F0475C">
        <w:rPr>
          <w:rFonts w:cs="Tahoma"/>
          <w:b/>
          <w:szCs w:val="20"/>
        </w:rPr>
        <w:t>Comprovação de Titularidade das Debêntures</w:t>
      </w:r>
    </w:p>
    <w:p w14:paraId="44DB588D" w14:textId="77777777" w:rsidR="0063263C" w:rsidRPr="0049185C" w:rsidRDefault="0063263C" w:rsidP="00A97B08">
      <w:pPr>
        <w:pStyle w:val="Level3"/>
        <w:tabs>
          <w:tab w:val="num" w:pos="2127"/>
        </w:tabs>
        <w:ind w:left="1276"/>
        <w:rPr>
          <w:rFonts w:cs="Tahoma"/>
          <w:szCs w:val="20"/>
        </w:rPr>
      </w:pPr>
      <w:bookmarkStart w:id="194" w:name="_DV_M216"/>
      <w:bookmarkEnd w:id="194"/>
      <w:r w:rsidRPr="00F0475C">
        <w:rPr>
          <w:rFonts w:cs="Tahoma"/>
          <w:szCs w:val="20"/>
        </w:rPr>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Banco Liquidante e Escr</w:t>
      </w:r>
      <w:r w:rsidR="00A55D9D" w:rsidRPr="0049185C">
        <w:rPr>
          <w:rFonts w:cs="Tahoma"/>
          <w:szCs w:val="20"/>
        </w:rPr>
        <w:t>iturador</w:t>
      </w:r>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2DE0F3AA" w14:textId="77777777" w:rsidR="0063263C" w:rsidRPr="0049185C" w:rsidRDefault="00082F5A" w:rsidP="00A97B08">
      <w:pPr>
        <w:pStyle w:val="Level2"/>
        <w:rPr>
          <w:rFonts w:cs="Tahoma"/>
          <w:b/>
          <w:szCs w:val="20"/>
        </w:rPr>
      </w:pPr>
      <w:bookmarkStart w:id="195" w:name="_DV_M217"/>
      <w:bookmarkEnd w:id="195"/>
      <w:r w:rsidRPr="0049185C">
        <w:rPr>
          <w:rFonts w:cs="Tahoma"/>
          <w:b/>
          <w:szCs w:val="20"/>
        </w:rPr>
        <w:t>Tratamento Tributário</w:t>
      </w:r>
    </w:p>
    <w:p w14:paraId="29F07D74" w14:textId="77777777" w:rsidR="00611FB1" w:rsidRPr="0049185C" w:rsidRDefault="00611FB1" w:rsidP="00A97B08">
      <w:pPr>
        <w:pStyle w:val="Level3"/>
        <w:tabs>
          <w:tab w:val="num" w:pos="2127"/>
        </w:tabs>
        <w:ind w:left="1276"/>
        <w:rPr>
          <w:rFonts w:cs="Tahoma"/>
          <w:szCs w:val="20"/>
        </w:rPr>
      </w:pPr>
      <w:bookmarkStart w:id="196" w:name="_DV_M218"/>
      <w:bookmarkEnd w:id="196"/>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197" w:name="_Ref379570729"/>
    </w:p>
    <w:p w14:paraId="0A098391" w14:textId="77777777" w:rsidR="003B7C9D" w:rsidRPr="00F0475C" w:rsidRDefault="00611FB1" w:rsidP="00A97B08">
      <w:pPr>
        <w:pStyle w:val="Level3"/>
        <w:tabs>
          <w:tab w:val="num" w:pos="2127"/>
        </w:tabs>
        <w:ind w:left="1276"/>
        <w:rPr>
          <w:rFonts w:cs="Tahoma"/>
          <w:szCs w:val="20"/>
        </w:rPr>
      </w:pPr>
      <w:bookmarkStart w:id="198" w:name="_Ref447070912"/>
      <w:r w:rsidRPr="0049185C">
        <w:rPr>
          <w:rFonts w:cs="Tahoma"/>
          <w:szCs w:val="20"/>
        </w:rPr>
        <w:t xml:space="preserve">Caso qualquer Debenturista goze de algum tipo de imunidade ou isenção tributária, diferente daquelas previstas na Lei 12.431, este deverá encaminhar ao </w:t>
      </w:r>
      <w:r w:rsidR="00011453" w:rsidRPr="0049185C">
        <w:rPr>
          <w:rFonts w:cs="Tahoma"/>
          <w:szCs w:val="20"/>
        </w:rPr>
        <w:t>Banco Liquidante e Escriturador</w:t>
      </w:r>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197"/>
      <w:bookmarkEnd w:id="198"/>
    </w:p>
    <w:p w14:paraId="2A08FC89" w14:textId="77777777" w:rsidR="00611FB1" w:rsidRPr="00C245BD" w:rsidRDefault="00611FB1" w:rsidP="00A97B08">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4.15.2</w:t>
      </w:r>
      <w:r w:rsidR="00D11EBD" w:rsidRPr="007C3543">
        <w:rPr>
          <w:rFonts w:cs="Tahoma"/>
          <w:szCs w:val="20"/>
        </w:rPr>
        <w:fldChar w:fldCharType="end"/>
      </w:r>
      <w:r w:rsidRPr="003A0FDC">
        <w:rPr>
          <w:rFonts w:cs="Tahoma"/>
          <w:szCs w:val="20"/>
        </w:rPr>
        <w:t xml:space="preserve"> </w:t>
      </w:r>
      <w:r w:rsidRPr="003A0FDC">
        <w:rPr>
          <w:rFonts w:cs="Tahoma"/>
          <w:szCs w:val="20"/>
        </w:rPr>
        <w:lastRenderedPageBreak/>
        <w:t>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Banco Liquidante e Escriturador</w:t>
      </w:r>
      <w:r w:rsidRPr="00184246">
        <w:rPr>
          <w:rFonts w:cs="Tahoma"/>
          <w:szCs w:val="20"/>
        </w:rPr>
        <w:t xml:space="preserve">, bem como prestar qualquer informação adicional em relação ao tema que lhe seja solicitada pelo </w:t>
      </w:r>
      <w:r w:rsidR="00011453" w:rsidRPr="00621190">
        <w:rPr>
          <w:rFonts w:cs="Tahoma"/>
          <w:szCs w:val="20"/>
        </w:rPr>
        <w:t>Banco Liquidante e Escriturador</w:t>
      </w:r>
      <w:r w:rsidRPr="00621190">
        <w:rPr>
          <w:rFonts w:cs="Tahoma"/>
          <w:szCs w:val="20"/>
        </w:rPr>
        <w:t xml:space="preserve"> </w:t>
      </w:r>
      <w:r w:rsidR="00011453" w:rsidRPr="00621190">
        <w:rPr>
          <w:rFonts w:cs="Tahoma"/>
          <w:szCs w:val="20"/>
        </w:rPr>
        <w:t>e/</w:t>
      </w:r>
      <w:r w:rsidRPr="00A4431E">
        <w:rPr>
          <w:rFonts w:cs="Tahoma"/>
          <w:szCs w:val="20"/>
        </w:rPr>
        <w:t>ou pela Emissora.</w:t>
      </w:r>
      <w:bookmarkStart w:id="199" w:name="_Ref380141300"/>
      <w:bookmarkStart w:id="200" w:name="_Toc367387613"/>
    </w:p>
    <w:p w14:paraId="35CCE9B7" w14:textId="77777777" w:rsidR="002300C5" w:rsidRPr="0049185C" w:rsidRDefault="00611FB1" w:rsidP="00A97B08">
      <w:pPr>
        <w:pStyle w:val="Level3"/>
        <w:tabs>
          <w:tab w:val="num" w:pos="2127"/>
        </w:tabs>
        <w:ind w:left="1276"/>
        <w:rPr>
          <w:rFonts w:cs="Tahoma"/>
          <w:szCs w:val="20"/>
        </w:rPr>
      </w:pPr>
      <w:bookmarkStart w:id="201" w:name="_Ref447280121"/>
      <w:r w:rsidRPr="00C245BD">
        <w:rPr>
          <w:rFonts w:cs="Tahoma"/>
          <w:szCs w:val="20"/>
        </w:rPr>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D2760A" w:rsidRPr="007C3543">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202" w:name="_Ref447070989"/>
      <w:bookmarkEnd w:id="199"/>
      <w:bookmarkEnd w:id="200"/>
      <w:bookmarkEnd w:id="201"/>
    </w:p>
    <w:p w14:paraId="112ED212" w14:textId="77777777" w:rsidR="0012599C" w:rsidRPr="0049185C" w:rsidRDefault="003261FB" w:rsidP="00A97B08">
      <w:pPr>
        <w:pStyle w:val="Level3"/>
        <w:tabs>
          <w:tab w:val="num" w:pos="2127"/>
        </w:tabs>
        <w:ind w:left="1276"/>
        <w:rPr>
          <w:rFonts w:cs="Tahoma"/>
          <w:szCs w:val="20"/>
        </w:rPr>
      </w:pPr>
      <w:bookmarkStart w:id="203" w:name="_Ref456387604"/>
      <w:bookmarkEnd w:id="202"/>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(ii)</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em qualquer das hipóteses (i) ou (ii) acima,</w:t>
      </w:r>
      <w:r w:rsidR="00611FB1" w:rsidRPr="0049185C">
        <w:rPr>
          <w:rFonts w:cs="Tahoma"/>
          <w:szCs w:val="2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r w:rsidR="00B108BB">
        <w:rPr>
          <w:rFonts w:cs="Tahoma"/>
          <w:szCs w:val="20"/>
        </w:rPr>
        <w:t>, fora do âmbito da B3</w:t>
      </w:r>
      <w:r w:rsidR="00611FB1" w:rsidRPr="0049185C">
        <w:rPr>
          <w:rFonts w:cs="Tahoma"/>
          <w:szCs w:val="20"/>
        </w:rPr>
        <w:t>.</w:t>
      </w:r>
      <w:bookmarkStart w:id="204" w:name="_DV_M219"/>
      <w:bookmarkStart w:id="205" w:name="_DV_M220"/>
      <w:bookmarkStart w:id="206" w:name="_DV_M221"/>
      <w:bookmarkStart w:id="207" w:name="_Toc499990364"/>
      <w:bookmarkEnd w:id="203"/>
      <w:bookmarkEnd w:id="204"/>
      <w:bookmarkEnd w:id="205"/>
      <w:bookmarkEnd w:id="206"/>
    </w:p>
    <w:p w14:paraId="4C3DC60B" w14:textId="77777777" w:rsidR="001227B2" w:rsidRPr="00F0475C" w:rsidRDefault="001227B2" w:rsidP="00A97B08">
      <w:pPr>
        <w:pStyle w:val="Level3"/>
        <w:tabs>
          <w:tab w:val="num" w:pos="2127"/>
        </w:tabs>
        <w:ind w:left="1276"/>
        <w:rPr>
          <w:rFonts w:cs="Tahoma"/>
          <w:szCs w:val="20"/>
        </w:rPr>
      </w:pPr>
      <w:r w:rsidRPr="0049185C">
        <w:rPr>
          <w:rFonts w:cs="Tahoma"/>
          <w:szCs w:val="20"/>
        </w:rPr>
        <w:t>O pagamento de valores adicionais devidos pela Emissora nas hipóteses previstas nos itens (i) e (</w:t>
      </w:r>
      <w:proofErr w:type="spellStart"/>
      <w:r w:rsidRPr="0049185C">
        <w:rPr>
          <w:rFonts w:cs="Tahoma"/>
          <w:szCs w:val="20"/>
        </w:rPr>
        <w:t>ii</w:t>
      </w:r>
      <w:proofErr w:type="spellEnd"/>
      <w:r w:rsidRPr="0049185C">
        <w:rPr>
          <w:rFonts w:cs="Tahoma"/>
          <w:szCs w:val="20"/>
        </w:rPr>
        <w:t>)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D2760A" w:rsidRPr="007C3543">
        <w:rPr>
          <w:rFonts w:cs="Tahoma"/>
          <w:szCs w:val="20"/>
        </w:rPr>
        <w:t>4.15.5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em qualquer hipótese, como Juros Remuneratórios, Atualização Monetária ou qualquer forma de remuneração das Debêntur</w:t>
      </w:r>
      <w:r w:rsidRPr="00F0475C">
        <w:rPr>
          <w:rFonts w:cs="Tahoma"/>
          <w:szCs w:val="20"/>
        </w:rPr>
        <w:t>es.</w:t>
      </w:r>
      <w:r w:rsidR="00123C1F" w:rsidRPr="00F0475C">
        <w:rPr>
          <w:rFonts w:cs="Tahoma"/>
          <w:szCs w:val="20"/>
        </w:rPr>
        <w:t xml:space="preserve"> </w:t>
      </w:r>
      <w:r w:rsidR="001841D3">
        <w:rPr>
          <w:rFonts w:cs="Tahoma"/>
          <w:szCs w:val="20"/>
        </w:rPr>
        <w:t>[</w:t>
      </w:r>
      <w:r w:rsidR="001841D3" w:rsidRPr="00DF0565">
        <w:rPr>
          <w:rFonts w:cs="Tahoma"/>
          <w:b/>
          <w:szCs w:val="20"/>
          <w:highlight w:val="yellow"/>
        </w:rPr>
        <w:t xml:space="preserve">NOTA </w:t>
      </w:r>
      <w:r w:rsidR="00435625">
        <w:rPr>
          <w:rFonts w:cs="Tahoma"/>
          <w:b/>
          <w:szCs w:val="20"/>
          <w:highlight w:val="yellow"/>
        </w:rPr>
        <w:t xml:space="preserve">ao </w:t>
      </w:r>
      <w:r w:rsidR="001841D3" w:rsidRPr="00DF0565">
        <w:rPr>
          <w:rFonts w:cs="Tahoma"/>
          <w:b/>
          <w:szCs w:val="20"/>
          <w:highlight w:val="yellow"/>
        </w:rPr>
        <w:t>BNDES</w:t>
      </w:r>
      <w:r w:rsidR="001841D3" w:rsidRPr="00DF0565">
        <w:rPr>
          <w:rFonts w:cs="Tahoma"/>
          <w:szCs w:val="20"/>
          <w:highlight w:val="yellow"/>
        </w:rPr>
        <w:t xml:space="preserve">: </w:t>
      </w:r>
      <w:r w:rsidR="00E23A10">
        <w:rPr>
          <w:highlight w:val="yellow"/>
        </w:rPr>
        <w:t>T</w:t>
      </w:r>
      <w:r w:rsidR="00435625">
        <w:rPr>
          <w:highlight w:val="yellow"/>
        </w:rPr>
        <w:t>rata</w:t>
      </w:r>
      <w:r w:rsidR="00E23A10">
        <w:rPr>
          <w:highlight w:val="yellow"/>
        </w:rPr>
        <w:t>-se</w:t>
      </w:r>
      <w:r w:rsidR="00435625">
        <w:rPr>
          <w:highlight w:val="yellow"/>
        </w:rPr>
        <w:t xml:space="preserve"> de compensação de valores que </w:t>
      </w:r>
      <w:r w:rsidR="001841D3" w:rsidRPr="00DF0565">
        <w:rPr>
          <w:highlight w:val="yellow"/>
        </w:rPr>
        <w:t xml:space="preserve">não </w:t>
      </w:r>
      <w:r w:rsidR="00435625">
        <w:rPr>
          <w:highlight w:val="yellow"/>
        </w:rPr>
        <w:t xml:space="preserve">se referem aos pagamentos </w:t>
      </w:r>
      <w:r w:rsidR="00435625" w:rsidRPr="00435625">
        <w:rPr>
          <w:highlight w:val="yellow"/>
        </w:rPr>
        <w:t>da Emissão</w:t>
      </w:r>
      <w:r w:rsidR="00E23A10">
        <w:rPr>
          <w:highlight w:val="yellow"/>
        </w:rPr>
        <w:t xml:space="preserve">, como </w:t>
      </w:r>
      <w:r w:rsidR="00435625" w:rsidRPr="00435625">
        <w:rPr>
          <w:highlight w:val="yellow"/>
        </w:rPr>
        <w:t>principal</w:t>
      </w:r>
      <w:r w:rsidR="00E23A10">
        <w:rPr>
          <w:highlight w:val="yellow"/>
        </w:rPr>
        <w:t xml:space="preserve"> e</w:t>
      </w:r>
      <w:r w:rsidR="00435625" w:rsidRPr="00435625">
        <w:rPr>
          <w:highlight w:val="yellow"/>
        </w:rPr>
        <w:t xml:space="preserve"> juros, </w:t>
      </w:r>
      <w:r w:rsidR="00E23A10">
        <w:rPr>
          <w:highlight w:val="yellow"/>
        </w:rPr>
        <w:t>por exemplo</w:t>
      </w:r>
      <w:r w:rsidR="00435625" w:rsidRPr="00435625">
        <w:rPr>
          <w:highlight w:val="yellow"/>
        </w:rPr>
        <w:t xml:space="preserve">. </w:t>
      </w:r>
      <w:r w:rsidR="00435625">
        <w:rPr>
          <w:highlight w:val="yellow"/>
        </w:rPr>
        <w:t xml:space="preserve">Essa cláusula já foi </w:t>
      </w:r>
      <w:r w:rsidR="00435625" w:rsidRPr="00435625">
        <w:rPr>
          <w:highlight w:val="yellow"/>
        </w:rPr>
        <w:t>validada pela B3.</w:t>
      </w:r>
      <w:r w:rsidR="001841D3">
        <w:t>]</w:t>
      </w:r>
    </w:p>
    <w:p w14:paraId="78E3751A" w14:textId="77777777" w:rsidR="0016653B" w:rsidRPr="00A4431E" w:rsidRDefault="0016653B" w:rsidP="00A97B08">
      <w:pPr>
        <w:pStyle w:val="Level2"/>
        <w:rPr>
          <w:rFonts w:cs="Tahoma"/>
          <w:b/>
          <w:szCs w:val="20"/>
        </w:rPr>
      </w:pPr>
      <w:bookmarkStart w:id="208" w:name="_DV_M222"/>
      <w:bookmarkStart w:id="209" w:name="_Ref370460269"/>
      <w:bookmarkEnd w:id="208"/>
      <w:r w:rsidRPr="00621190">
        <w:rPr>
          <w:rFonts w:cs="Tahoma"/>
          <w:b/>
          <w:szCs w:val="20"/>
        </w:rPr>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209"/>
    </w:p>
    <w:p w14:paraId="49104FDF" w14:textId="77777777" w:rsidR="005056DD" w:rsidRPr="0049185C" w:rsidRDefault="007B5B74" w:rsidP="00A97B08">
      <w:pPr>
        <w:pStyle w:val="Level3"/>
        <w:tabs>
          <w:tab w:val="num" w:pos="2127"/>
        </w:tabs>
        <w:ind w:left="1276"/>
        <w:rPr>
          <w:rFonts w:cs="Tahoma"/>
          <w:szCs w:val="20"/>
        </w:rPr>
      </w:pPr>
      <w:bookmarkStart w:id="210" w:name="_Ref447276717"/>
      <w:r w:rsidRPr="00CD4AA0">
        <w:rPr>
          <w:rFonts w:cs="Tahoma"/>
          <w:szCs w:val="20"/>
        </w:rPr>
        <w:t>As Debêntures contarão com as garantias reais abaixo descritas, constituídas por meio do</w:t>
      </w:r>
      <w:bookmarkStart w:id="211" w:name="_DV_M223"/>
      <w:bookmarkStart w:id="212" w:name="_Ref447104512"/>
      <w:bookmarkEnd w:id="211"/>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como condição precedente à subscrição e integralização das 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Imóveis,</w:t>
      </w:r>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9185C">
        <w:rPr>
          <w:rFonts w:cs="Tahoma"/>
          <w:szCs w:val="20"/>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D2760A" w:rsidRPr="007C3543">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abaixo</w:t>
      </w:r>
      <w:r w:rsidR="001841D3">
        <w:rPr>
          <w:rFonts w:cs="Tahoma"/>
          <w:szCs w:val="20"/>
        </w:rPr>
        <w:t>:</w:t>
      </w:r>
      <w:r w:rsidR="005F3ADE" w:rsidRPr="007C3543">
        <w:rPr>
          <w:rFonts w:cs="Tahoma"/>
          <w:szCs w:val="20"/>
        </w:rPr>
        <w:t xml:space="preserve"> </w:t>
      </w:r>
      <w:r w:rsidR="001841D3">
        <w:rPr>
          <w:rFonts w:cs="Tahoma"/>
          <w:szCs w:val="20"/>
        </w:rPr>
        <w:t xml:space="preserve">(i) </w:t>
      </w:r>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w:t>
      </w:r>
      <w:r w:rsidR="001841D3">
        <w:rPr>
          <w:rFonts w:cs="Tahoma"/>
          <w:szCs w:val="20"/>
        </w:rPr>
        <w:t xml:space="preserve">assumidas pela Emissora e </w:t>
      </w:r>
      <w:r w:rsidR="00CE5443" w:rsidRPr="0049185C">
        <w:rPr>
          <w:rFonts w:cs="Tahoma"/>
          <w:szCs w:val="20"/>
        </w:rPr>
        <w:t xml:space="preserve">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xml:space="preserve">, incluindo, </w:t>
      </w:r>
      <w:r w:rsidR="00F63C2D" w:rsidRPr="0049185C">
        <w:rPr>
          <w:rFonts w:cs="Tahoma"/>
          <w:szCs w:val="20"/>
        </w:rPr>
        <w:lastRenderedPageBreak/>
        <w:t>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49185C">
        <w:rPr>
          <w:rFonts w:cs="Tahoma"/>
          <w:szCs w:val="20"/>
          <w:u w:val="single"/>
        </w:rPr>
        <w:t>Obrigações Garantidas</w:t>
      </w:r>
      <w:r w:rsidR="001841D3">
        <w:rPr>
          <w:rFonts w:cs="Tahoma"/>
          <w:szCs w:val="20"/>
          <w:u w:val="single"/>
        </w:rPr>
        <w:t xml:space="preserve"> das Debêntures</w:t>
      </w:r>
      <w:r w:rsidR="006B6B21" w:rsidRPr="0049185C">
        <w:rPr>
          <w:rFonts w:cs="Tahoma"/>
          <w:szCs w:val="20"/>
        </w:rPr>
        <w:t>”)</w:t>
      </w:r>
      <w:r w:rsidR="001841D3">
        <w:rPr>
          <w:rFonts w:cs="Tahoma"/>
          <w:szCs w:val="20"/>
        </w:rPr>
        <w:t>;</w:t>
      </w:r>
      <w:r w:rsidR="001841D3" w:rsidRPr="004F7F54">
        <w:rPr>
          <w:rFonts w:cs="Tahoma"/>
          <w:szCs w:val="20"/>
        </w:rPr>
        <w:t xml:space="preserve"> </w:t>
      </w:r>
      <w:r w:rsidR="001841D3" w:rsidRPr="00C24284">
        <w:rPr>
          <w:rFonts w:cs="Tahoma"/>
          <w:szCs w:val="20"/>
        </w:rPr>
        <w:t xml:space="preserve">e (ii) o pagamento efetivo, pontual e integral dos montantes devidos nos termos do </w:t>
      </w:r>
      <w:r w:rsidR="001841D3">
        <w:rPr>
          <w:rFonts w:cs="Tahoma"/>
          <w:szCs w:val="20"/>
        </w:rPr>
        <w:t>Contrato de Financiamento com o</w:t>
      </w:r>
      <w:r w:rsidR="001841D3" w:rsidRPr="00C24284">
        <w:rPr>
          <w:rFonts w:cs="Tahoma"/>
          <w:szCs w:val="20"/>
        </w:rPr>
        <w:t xml:space="preserve"> BNDES (“</w:t>
      </w:r>
      <w:r w:rsidR="001841D3" w:rsidRPr="00DF0565">
        <w:rPr>
          <w:rFonts w:cs="Tahoma"/>
          <w:szCs w:val="20"/>
          <w:u w:val="single"/>
        </w:rPr>
        <w:t>Obrigações Garantidas do BNDES</w:t>
      </w:r>
      <w:r w:rsidR="001841D3" w:rsidRPr="00C24284">
        <w:rPr>
          <w:rFonts w:cs="Tahoma"/>
          <w:szCs w:val="20"/>
        </w:rPr>
        <w:t>” e, em conjunto com as Obrigações Garantidas das Debêntures, as “</w:t>
      </w:r>
      <w:r w:rsidR="001841D3" w:rsidRPr="00DF0565">
        <w:rPr>
          <w:rFonts w:cs="Tahoma"/>
          <w:szCs w:val="20"/>
          <w:u w:val="single"/>
        </w:rPr>
        <w:t>Obrigações Garantidas</w:t>
      </w:r>
      <w:r w:rsidR="001841D3" w:rsidRPr="00C24284">
        <w:rPr>
          <w:rFonts w:cs="Tahoma"/>
          <w:szCs w:val="20"/>
        </w:rPr>
        <w:t>”)</w:t>
      </w:r>
      <w:r w:rsidR="001841D3" w:rsidRPr="00335196">
        <w:rPr>
          <w:rFonts w:cs="Tahoma"/>
          <w:szCs w:val="20"/>
        </w:rPr>
        <w:t>:</w:t>
      </w:r>
      <w:bookmarkEnd w:id="210"/>
      <w:bookmarkEnd w:id="212"/>
    </w:p>
    <w:p w14:paraId="11D4E75F" w14:textId="77777777" w:rsidR="00601AB3" w:rsidRDefault="00601AB3" w:rsidP="00601AB3">
      <w:pPr>
        <w:pStyle w:val="alpha4"/>
        <w:numPr>
          <w:ilvl w:val="0"/>
          <w:numId w:val="56"/>
        </w:numPr>
      </w:pPr>
      <w:r>
        <w:t xml:space="preserve">penhor em primeiro e único grau de (i) todas as ações de propriedade da </w:t>
      </w:r>
      <w:r w:rsidR="00B22A25">
        <w:t xml:space="preserve">Acionista </w:t>
      </w:r>
      <w:r>
        <w:t xml:space="preserve">e quaisquer outras ações ordinárias ou preferenciais, com ou sem direito de voto, de emissão da Emissora que venham a ser subscritas, adquiridas ou de qualquer modo tituladas pela Acionista, durante a vigência desta Escritura de Emissão, seja na forma dos artigos 166, 167, 169 e 170 da Lei </w:t>
      </w:r>
      <w:r w:rsidR="00B22A25">
        <w:t>das Sociedades por Ações</w:t>
      </w:r>
      <w:r>
        <w:t>, seja por força de desmembramentos ou grupamentos das ações, seja por consolidação, fusão, permuta de ações, divisão de ações, reorganização societária ou sob qualquer outra forma, quer substituam ou não as ações originalmente empenhadas (as quais, uma</w:t>
      </w:r>
      <w:r w:rsidR="00B22A25">
        <w:t xml:space="preserve"> vez, adquiridas pela Acionista</w:t>
      </w:r>
      <w:r>
        <w:t xml:space="preserve">, integrarão as ações da Emissora automaticamente e independentemente de qualquer formalidade adicional, para todos os fins e efeitos de direito), às quais ficará automaticamente estendido o </w:t>
      </w:r>
      <w:r w:rsidR="00B22A25">
        <w:t xml:space="preserve">penhor; (ii) todos os frutos, </w:t>
      </w:r>
      <w:r>
        <w:t>lucros, rendimentos, bonificações, distribuições e demais direitos, inclusive dividendos e juros sobre o capital próprio, em dinheiro ou mediante distribuição, de novas ações, que venham a ser apurados, declarados e ainda não pagos, creditados ou pagos pela Emissora em relação às ações, conforme o caso debêntures conversíveis, partes beneficiárias ou outros valores mobiliários conversíveis em ações relacionados à participação da Acionista no capital social da Emissora, além de direitos de preferência e opções, que venham a ser pela Acionista subscrito ou adquirido até a liquidação das obrigações garantidas ("</w:t>
      </w:r>
      <w:r w:rsidRPr="00B22A25">
        <w:rPr>
          <w:u w:val="single"/>
        </w:rPr>
        <w:t>Rendimentos das Ações</w:t>
      </w:r>
      <w:r w:rsidR="008915F4">
        <w:rPr>
          <w:u w:val="single"/>
        </w:rPr>
        <w:t xml:space="preserve"> da Emissora</w:t>
      </w:r>
      <w:r>
        <w:t>"); (iii) todos os valores e bens recebidos ou, de qualquer forma, distribuídos à Acionista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 (iv) todos os títulos, valores mobiliários, respectivos rendimentos e quaisquer outros bens ou direitos eventualmente adquiridos pela Acionista com o produto da realização dos bens emprenhados conforme definido no Contrato de Penhor de Ações da Emissora ("</w:t>
      </w:r>
      <w:r w:rsidRPr="00B22A25">
        <w:rPr>
          <w:u w:val="single"/>
        </w:rPr>
        <w:t>Penhor de Ações da Emissora</w:t>
      </w:r>
      <w:r>
        <w:t xml:space="preserve">"), constituída nos termos do Contrato de Penhor de Ações nº 17.2.0402.3, </w:t>
      </w:r>
      <w:r>
        <w:lastRenderedPageBreak/>
        <w:t xml:space="preserve">celebrado em 25 de setembro de 2017 entre o </w:t>
      </w:r>
      <w:r w:rsidR="00B22A25">
        <w:t xml:space="preserve">Banco Nacional de Desenvolvimento Social – </w:t>
      </w:r>
      <w:r>
        <w:t>BNDES</w:t>
      </w:r>
      <w:r w:rsidR="00B22A25">
        <w:t xml:space="preserve"> (“</w:t>
      </w:r>
      <w:r w:rsidR="00B22A25" w:rsidRPr="00B22A25">
        <w:rPr>
          <w:u w:val="single"/>
        </w:rPr>
        <w:t>BNDES</w:t>
      </w:r>
      <w:r w:rsidR="00B22A25">
        <w:t>”)</w:t>
      </w:r>
      <w:r>
        <w:t>, a Acionista, a Emissora e as SPEs ("</w:t>
      </w:r>
      <w:r w:rsidRPr="00B22A25">
        <w:rPr>
          <w:u w:val="single"/>
        </w:rPr>
        <w:t>Contrato de Penhor de Ações</w:t>
      </w:r>
      <w:r>
        <w:t>"), a ser compartilhad</w:t>
      </w:r>
      <w:r w:rsidR="00B22A25">
        <w:t>o</w:t>
      </w:r>
      <w:r>
        <w:t xml:space="preserve"> com os Debenturistas por meio do Aditamento ao Contrato de Penhor de Ações a ser celebrado entre o BNDES, o Agente Fiduciário, a Acionista, a Emissora e as SPEs ("</w:t>
      </w:r>
      <w:r w:rsidRPr="00B22A25">
        <w:rPr>
          <w:u w:val="single"/>
        </w:rPr>
        <w:t>Aditamento ao Contrato de Penhor de Ações da Emissora</w:t>
      </w:r>
      <w:r>
        <w:t xml:space="preserve">"); </w:t>
      </w:r>
    </w:p>
    <w:p w14:paraId="2FBCD452" w14:textId="77777777" w:rsidR="00601AB3" w:rsidRDefault="00601AB3" w:rsidP="00601AB3">
      <w:pPr>
        <w:pStyle w:val="alpha4"/>
        <w:numPr>
          <w:ilvl w:val="0"/>
          <w:numId w:val="56"/>
        </w:numPr>
      </w:pPr>
      <w:r>
        <w:t xml:space="preserve">penhor em primeiro e único grau de (i) todas as ações, das SPEs de propriedade da Emissora e quaisquer outras ações ordinárias ou preferenciais, com ou sem direito de voto, de emissão das SPEs que venham a ser subscritas, adquiridas ou de qualquer modo tituladas pela Emissora, durante a vigência desta Escritura de Emissão, seja na forma dos artigos 166, 167, 169 e 170 da Lei </w:t>
      </w:r>
      <w:r w:rsidR="00B22A25">
        <w:t>das Sociedades por Ações</w:t>
      </w:r>
      <w: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Emissora, integrarão as ações das SPEs automaticamente e independentemente de qualquer formalidade adicional, para todos os fins e efeitos de direito), às quais ficará automaticamente estendido o penhor ; (ii) todos os frutos, lucros, rendimentos, bonificações, distribuições e demais direitos, inclusive dividendos e juros sobre o capital próprio, em dinheiro ou mediante distribuição, de novas ações, que venham a ser apurados, declarados e ainda não pagos, creditados ou pagos pela Emissora em relação às ações, conforme o caso debêntures conversíveis, partes beneficiárias ou outros valores mobiliários conversíveis em ações relacionados à participação da </w:t>
      </w:r>
      <w:r w:rsidR="008915F4">
        <w:t xml:space="preserve">Emissora </w:t>
      </w:r>
      <w:r>
        <w:t>no capital social da</w:t>
      </w:r>
      <w:r w:rsidR="008915F4">
        <w:t>s</w:t>
      </w:r>
      <w:r>
        <w:t xml:space="preserve"> </w:t>
      </w:r>
      <w:r w:rsidR="008915F4">
        <w:t>SPEs</w:t>
      </w:r>
      <w:r>
        <w:t xml:space="preserve">, além de direitos de preferência e opções, que venham a ser pela </w:t>
      </w:r>
      <w:r w:rsidR="008915F4">
        <w:t>Emissora</w:t>
      </w:r>
      <w:r>
        <w:t xml:space="preserve"> subscrito</w:t>
      </w:r>
      <w:r w:rsidR="008915F4">
        <w:t>s</w:t>
      </w:r>
      <w:r>
        <w:t xml:space="preserve"> ou adquirido</w:t>
      </w:r>
      <w:r w:rsidR="008915F4">
        <w:t>s</w:t>
      </w:r>
      <w:r>
        <w:t xml:space="preserve"> até a liquidação das obrigações garantidas ("</w:t>
      </w:r>
      <w:r w:rsidRPr="008915F4">
        <w:rPr>
          <w:u w:val="single"/>
        </w:rPr>
        <w:t>Rendimentos das Ações</w:t>
      </w:r>
      <w:r w:rsidR="008915F4">
        <w:rPr>
          <w:u w:val="single"/>
        </w:rPr>
        <w:t xml:space="preserve"> das SPEs</w:t>
      </w:r>
      <w:r>
        <w:t xml:space="preserve">"); (iii) todos os valores e bens recebidos ou, de qualquer forma, distribuídos à </w:t>
      </w:r>
      <w:r w:rsidR="008915F4">
        <w:t xml:space="preserve">Emissora </w:t>
      </w:r>
      <w:r>
        <w:t xml:space="preserve">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 (iv) todos os títulos, valores mobiliários, respectivos rendimentos e quaisquer outros bens ou direitos eventualmente adquiridos pela </w:t>
      </w:r>
      <w:r w:rsidR="008915F4">
        <w:t xml:space="preserve">Emissora </w:t>
      </w:r>
      <w:r>
        <w:t>com o produto da realização dos bens empenhados, conforme definido no Contrato de Penhor de Ações das SPEs ("</w:t>
      </w:r>
      <w:r w:rsidRPr="008915F4">
        <w:rPr>
          <w:u w:val="single"/>
        </w:rPr>
        <w:t>Penhor de Ações das SPEs</w:t>
      </w:r>
      <w:r>
        <w:t xml:space="preserve">"), constituídos nos termos do Contrato de Penhor de Ações e a ser compartilhada com os Debenturistas por meio do Aditamento ao Contrato de Penhor de Ações; </w:t>
      </w:r>
    </w:p>
    <w:p w14:paraId="7A2A1917" w14:textId="77777777" w:rsidR="00601AB3" w:rsidRDefault="00601AB3" w:rsidP="00601AB3">
      <w:pPr>
        <w:pStyle w:val="alpha4"/>
        <w:numPr>
          <w:ilvl w:val="0"/>
          <w:numId w:val="56"/>
        </w:numPr>
      </w:pPr>
      <w:r>
        <w:lastRenderedPageBreak/>
        <w:t>penhor em primeiro grau outorgado pelas SPEs de todos os equipamentos de propriedade das SPEs que, nos termos do Contrato de Penhor de Equipamentos nº 17.2.0402.4, celebrado em 25 de setembro de 2017 entre o BNDES, as SPEs e a Emissora ("</w:t>
      </w:r>
      <w:r w:rsidRPr="008915F4">
        <w:rPr>
          <w:u w:val="single"/>
        </w:rPr>
        <w:t>Contrato de Penhor de Equipamentos</w:t>
      </w:r>
      <w:r>
        <w:t xml:space="preserve">") constituem </w:t>
      </w:r>
      <w:r w:rsidR="008915F4">
        <w:t>(“</w:t>
      </w:r>
      <w:r w:rsidRPr="008915F4">
        <w:rPr>
          <w:u w:val="single"/>
        </w:rPr>
        <w:t>B</w:t>
      </w:r>
      <w:r w:rsidR="008915F4" w:rsidRPr="008915F4">
        <w:rPr>
          <w:u w:val="single"/>
        </w:rPr>
        <w:t>ens</w:t>
      </w:r>
      <w:r w:rsidR="008915F4">
        <w:t>”)</w:t>
      </w:r>
      <w:r>
        <w:t>, devendo tal Contrato ser compartilhado com os Debenturistas por meio do Aditamento ao Contrato de Penhor de Equipamentos, a ser celebrado entre o BNDES, o Agente Fiduciário, as SPEs e a Emissora ("</w:t>
      </w:r>
      <w:r w:rsidRPr="008915F4">
        <w:rPr>
          <w:u w:val="single"/>
        </w:rPr>
        <w:t>Aditamento ao Contrato de Penhor de Equipamentos</w:t>
      </w:r>
      <w:r>
        <w:t xml:space="preserve">");e </w:t>
      </w:r>
    </w:p>
    <w:p w14:paraId="3C117640" w14:textId="77777777" w:rsidR="00213E34" w:rsidRDefault="00601AB3" w:rsidP="00601AB3">
      <w:pPr>
        <w:pStyle w:val="alpha4"/>
        <w:numPr>
          <w:ilvl w:val="0"/>
          <w:numId w:val="56"/>
        </w:numPr>
        <w:rPr>
          <w:rFonts w:cs="Tahoma"/>
        </w:rPr>
      </w:pPr>
      <w:r>
        <w:t>cessão fiduciária pelas SPEs e pela Emissora, conforme aplicável, nos termos do parágrafo 3º do artigo 66-B da Lei n.º 4.728, de 14 de julho de 1965, conforme alterada: (i) dos direitos creditórios decorrentes dos Contratos de Energia de Reserva ("</w:t>
      </w:r>
      <w:r w:rsidRPr="008915F4">
        <w:rPr>
          <w:u w:val="single"/>
        </w:rPr>
        <w:t>CERs</w:t>
      </w:r>
      <w:r>
        <w:t>"), celebrados pelas SPEs, conforme listados no Anexo I ao Primeiro Aditamento ao Contrato de Cessão Fiduciária de Direitos</w:t>
      </w:r>
      <w:r w:rsidR="004609E8">
        <w:t xml:space="preserve"> (conforme abaixo definido)</w:t>
      </w:r>
      <w:r>
        <w:t>; (ii) dos direitos creditórios provenientes de quaisquer contratos de compra e venda de energia, e respectivos aditivos, que venham a ser celebrados pelas SPEs no Ambiente de Contratação Livre (</w:t>
      </w:r>
      <w:r w:rsidR="00463F0D">
        <w:t>“</w:t>
      </w:r>
      <w:r w:rsidRPr="00463F0D">
        <w:rPr>
          <w:u w:val="single"/>
        </w:rPr>
        <w:t>ACL</w:t>
      </w:r>
      <w:r w:rsidR="00463F0D">
        <w:t>”</w:t>
      </w:r>
      <w:r>
        <w:t>) ou no Ambiente de Contratação Regulado (</w:t>
      </w:r>
      <w:r w:rsidR="00463F0D">
        <w:t>“</w:t>
      </w:r>
      <w:r w:rsidRPr="00463F0D">
        <w:rPr>
          <w:u w:val="single"/>
        </w:rPr>
        <w:t>ACR</w:t>
      </w:r>
      <w:r w:rsidR="00463F0D">
        <w:t>”</w:t>
      </w:r>
      <w:r>
        <w:t>); (iii) dos créditos que venham a ser depositados nas Contas do Projeto de titularidade das SPEs (conforme definidas e reguladas no Contrato de Cessão Fiduciária das SPEs</w:t>
      </w:r>
      <w:r w:rsidR="004609E8">
        <w:t>, abaixo definido</w:t>
      </w:r>
      <w:r>
        <w:t>), ressalvados os depositados nas Contas Reserva do Serviço da Dívida do BNDES; e (iv) dos direitos emergentes da: (iv.1) Portaria MME nº 362, de 11 de julho de 2016, alterada pelo Despacho ANEEL nº 1.872, de 28 de junho de 2017; (iv.2) Portaria MME nº 385, de 25 de julho de 2016, alterada pelo Despacho ANEEL nº 1.874, de 28 de junho de 2017; (iv.3) Portaria MME nº 368, de 19 de julho de 2016, alterada pelo Despacho ANEEL nº 1.876, de 28 de junho de 2017; (iv.4) Portaria MME nº 365, de 14 de julho de 2016, alterada pelo Despacho ANEEL nº 1.873, de 28 de junho de 2017; e (iv.5) Portaria MME nº 369, de 19 de julho de 2016, alterada pelo Despacho ANEEL nº 1.875, de 28 de junho de 2017 ("Autorizações"); e (v) dos direitos creditórios de titularidade das SPEs provenientes dos Contratos do Projeto; dos direitos creditórios decorrentes dos contratos de mútuo celebrados e a serem celebrados entre a Emissora e as SPEs, nos termos do Contrato de Cessão Fiduciária de Direitos Creditórios, Administração de Contas e outras avenças, nº 17.2.0402.2, celebrado em 25 de setembro de 2017 entre o BNDES, as SPEs, a Emissora e o Banco Santander (Brasil) S.A., na qualidade de banco administrador ("</w:t>
      </w:r>
      <w:r w:rsidRPr="00463F0D">
        <w:rPr>
          <w:u w:val="single"/>
        </w:rPr>
        <w:t>Contrato de Cessão Fiduciária de Direitos Creditórios SPEs</w:t>
      </w:r>
      <w:r>
        <w:t xml:space="preserve">" e, em conjunto com o Contrato de Penhor de </w:t>
      </w:r>
      <w:r>
        <w:lastRenderedPageBreak/>
        <w:t>Ações e o Contrato de Penhor de Equipamentos, os "</w:t>
      </w:r>
      <w:r w:rsidRPr="00463F0D">
        <w:rPr>
          <w:u w:val="single"/>
        </w:rPr>
        <w:t>Contratos de Garantia</w:t>
      </w:r>
      <w:r>
        <w:t>"), a ser compartilhado com os Debenturistas por meio do Aditamento ao Contrato de Cessão Fiduciária de Direitos Creditórios a ser celebrado entre o BNDES, o Agente Fiduciário, as SPEs, a Emissora e o Banco Santander (Brasil) S.A., na qualidade de banco administrador ("</w:t>
      </w:r>
      <w:r w:rsidRPr="00463F0D">
        <w:rPr>
          <w:u w:val="single"/>
        </w:rPr>
        <w:t>Aditamento ao Contrato de Cessão Fiduciária de Direitos Creditórios</w:t>
      </w:r>
      <w:r>
        <w:t>", e, em conjunto com o Aditamento ao Contrato de Penhor de Ações e o Aditamento ao Contrato de Penhor de Equipamentos, os "</w:t>
      </w:r>
      <w:r w:rsidRPr="00463F0D">
        <w:rPr>
          <w:u w:val="single"/>
        </w:rPr>
        <w:t>Aditamentos aos Contratos de Garantia</w:t>
      </w:r>
      <w:r>
        <w:t>")</w:t>
      </w:r>
      <w:r w:rsidR="00213E34">
        <w:rPr>
          <w:rFonts w:cs="Tahoma"/>
        </w:rPr>
        <w:t>; e</w:t>
      </w:r>
    </w:p>
    <w:p w14:paraId="04F24880" w14:textId="77777777" w:rsidR="00213E34" w:rsidRPr="00213E34" w:rsidRDefault="00213E34" w:rsidP="00A97B08">
      <w:pPr>
        <w:pStyle w:val="alpha4"/>
        <w:numPr>
          <w:ilvl w:val="0"/>
          <w:numId w:val="56"/>
        </w:numPr>
      </w:pPr>
      <w:r>
        <w:t>a</w:t>
      </w:r>
      <w:r w:rsidRPr="00213E34">
        <w:t>s descrições detalhadas das Garantias Reais assim como o valor e critério de mensuração de cada uma das Garantias Reais serão detalhadas em cada um dos Contratos de Garantia.</w:t>
      </w:r>
    </w:p>
    <w:p w14:paraId="5DD40268" w14:textId="77777777" w:rsidR="00590F1C" w:rsidRPr="003E5064" w:rsidRDefault="00DF0EAF" w:rsidP="00A97B08">
      <w:pPr>
        <w:pStyle w:val="Level3"/>
        <w:tabs>
          <w:tab w:val="num" w:pos="2127"/>
        </w:tabs>
        <w:ind w:left="1276"/>
        <w:rPr>
          <w:rFonts w:cs="Tahoma"/>
          <w:szCs w:val="20"/>
        </w:rPr>
      </w:pPr>
      <w:bookmarkStart w:id="213" w:name="_DV_M224"/>
      <w:bookmarkStart w:id="214" w:name="_DV_M225"/>
      <w:bookmarkStart w:id="215" w:name="_DV_M226"/>
      <w:bookmarkStart w:id="216" w:name="_DV_M227"/>
      <w:bookmarkStart w:id="217" w:name="_DV_M228"/>
      <w:bookmarkStart w:id="218" w:name="_DV_M229"/>
      <w:bookmarkStart w:id="219" w:name="_Ref447104792"/>
      <w:bookmarkEnd w:id="213"/>
      <w:bookmarkEnd w:id="214"/>
      <w:bookmarkEnd w:id="215"/>
      <w:bookmarkEnd w:id="216"/>
      <w:bookmarkEnd w:id="217"/>
      <w:bookmarkEnd w:id="218"/>
      <w:r w:rsidRPr="00CD4AA0">
        <w:rPr>
          <w:rFonts w:cs="Tahoma"/>
          <w:szCs w:val="20"/>
        </w:rPr>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D2760A" w:rsidRPr="007C3543">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r w:rsidR="000F6E45" w:rsidRPr="00F0475C">
        <w:rPr>
          <w:rFonts w:cs="Tahoma"/>
          <w:szCs w:val="20"/>
        </w:rPr>
        <w:t xml:space="preserve">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220" w:name="_Ref447104930"/>
      <w:bookmarkEnd w:id="219"/>
      <w:r w:rsidR="00B86956" w:rsidRPr="00621190">
        <w:rPr>
          <w:rFonts w:cs="Tahoma"/>
          <w:b/>
          <w:szCs w:val="20"/>
        </w:rPr>
        <w:t xml:space="preserve"> </w:t>
      </w:r>
    </w:p>
    <w:p w14:paraId="296D3A8E" w14:textId="77777777" w:rsidR="00176A8B" w:rsidRPr="007C3543" w:rsidRDefault="00D14DF8" w:rsidP="00A97B08">
      <w:pPr>
        <w:pStyle w:val="Level3"/>
        <w:tabs>
          <w:tab w:val="num" w:pos="2127"/>
        </w:tabs>
        <w:ind w:left="1276"/>
        <w:rPr>
          <w:rFonts w:cs="Tahoma"/>
          <w:szCs w:val="20"/>
        </w:rPr>
      </w:pPr>
      <w:bookmarkStart w:id="221" w:name="_Ref447104908"/>
      <w:bookmarkEnd w:id="220"/>
      <w:r w:rsidRPr="00CD4AA0">
        <w:rPr>
          <w:rFonts w:cs="Tahoma"/>
          <w:szCs w:val="20"/>
        </w:rPr>
        <w:t>A Emissora e as SPEs</w:t>
      </w:r>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SPEs, nos termos do artigo 39</w:t>
      </w:r>
      <w:r w:rsidR="00E511E6" w:rsidRPr="00E511E6">
        <w:rPr>
          <w:rFonts w:cs="Tahoma"/>
          <w:szCs w:val="20"/>
        </w:rPr>
        <w:t xml:space="preserve"> </w:t>
      </w:r>
      <w:r w:rsidR="00E511E6" w:rsidRPr="00261CB9">
        <w:rPr>
          <w:rFonts w:cs="Tahoma"/>
          <w:szCs w:val="20"/>
        </w:rPr>
        <w:t>e de seu parágrafo 1°,</w:t>
      </w:r>
      <w:r w:rsidRPr="00184246">
        <w:rPr>
          <w:rFonts w:cs="Tahoma"/>
          <w:szCs w:val="20"/>
        </w:rPr>
        <w:t xml:space="preserve"> da Lei das Sociedades por Ações</w:t>
      </w:r>
      <w:r w:rsidRPr="00621190">
        <w:rPr>
          <w:rFonts w:cs="Tahoma"/>
          <w:szCs w:val="20"/>
        </w:rPr>
        <w:t xml:space="preserve">, data de assinatura do </w:t>
      </w:r>
      <w:r w:rsidR="009C5FA9" w:rsidRPr="00621190">
        <w:rPr>
          <w:rFonts w:cs="Tahoma"/>
          <w:szCs w:val="20"/>
        </w:rPr>
        <w:t xml:space="preserve">Aditamento ao </w:t>
      </w:r>
      <w:r w:rsidRPr="000633D4">
        <w:rPr>
          <w:rFonts w:cs="Tahoma"/>
          <w:szCs w:val="20"/>
        </w:rPr>
        <w:t>Contrato de Penhor de Ações</w:t>
      </w:r>
      <w:r w:rsidRPr="001E700F">
        <w:rPr>
          <w:rFonts w:cs="Tahoma"/>
          <w:szCs w:val="20"/>
        </w:rPr>
        <w:t>. Ainda, após as referidas averbações, a Emissora e as SPEs deverão encaminhar ao Agente Fiduciário, cópias autenticadas integrais dos “Livros de Registro de Ações Nominativas” da Emissora</w:t>
      </w:r>
      <w:r w:rsidRPr="00CD4AA0">
        <w:rPr>
          <w:rFonts w:cs="Tahoma"/>
          <w:szCs w:val="20"/>
        </w:rPr>
        <w:t xml:space="preserve"> e das SPEs,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D2760A" w:rsidRPr="007C3543">
        <w:rPr>
          <w:rFonts w:cs="Tahoma"/>
          <w:szCs w:val="20"/>
        </w:rPr>
        <w:t>2.4.</w:t>
      </w:r>
      <w:r w:rsidR="009521FB">
        <w:rPr>
          <w:rFonts w:cs="Tahoma"/>
          <w:szCs w:val="20"/>
        </w:rPr>
        <w:t>3.1;</w:t>
      </w:r>
      <w:r w:rsidR="00D2760A" w:rsidRPr="00F0475C">
        <w:rPr>
          <w:rFonts w:cs="Tahoma"/>
          <w:szCs w:val="20"/>
        </w:rPr>
        <w:t xml:space="preserve"> acima</w:t>
      </w:r>
      <w:r w:rsidRPr="007C3543">
        <w:rPr>
          <w:rFonts w:cs="Tahoma"/>
          <w:szCs w:val="20"/>
        </w:rPr>
        <w:fldChar w:fldCharType="end"/>
      </w:r>
      <w:r w:rsidR="00176A8B" w:rsidRPr="003A0FDC">
        <w:rPr>
          <w:rFonts w:cs="Tahoma"/>
          <w:szCs w:val="20"/>
        </w:rPr>
        <w:t>.</w:t>
      </w:r>
      <w:bookmarkEnd w:id="221"/>
    </w:p>
    <w:p w14:paraId="5E6C2D34" w14:textId="77777777" w:rsidR="00DE70B7" w:rsidRPr="0049185C" w:rsidRDefault="00C078D0" w:rsidP="00A97B08">
      <w:pPr>
        <w:pStyle w:val="Level3"/>
        <w:tabs>
          <w:tab w:val="num" w:pos="2127"/>
        </w:tabs>
        <w:ind w:left="1276"/>
        <w:rPr>
          <w:rFonts w:cs="Tahoma"/>
          <w:szCs w:val="20"/>
        </w:rPr>
      </w:pPr>
      <w:bookmarkStart w:id="222" w:name="_Ref447277040"/>
      <w:r w:rsidRPr="00F0475C">
        <w:rPr>
          <w:rFonts w:cs="Tahoma"/>
          <w:szCs w:val="20"/>
        </w:rPr>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223" w:name="_DV_M230"/>
      <w:bookmarkEnd w:id="223"/>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r w:rsidR="00176A8B" w:rsidRPr="00F0475C">
        <w:rPr>
          <w:rFonts w:cs="Tahoma"/>
          <w:szCs w:val="20"/>
        </w:rPr>
        <w:t xml:space="preserve">1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(ii)</w:t>
      </w:r>
      <w:r w:rsidR="004463C3" w:rsidRPr="0049185C">
        <w:rPr>
          <w:rFonts w:cs="Tahoma"/>
          <w:szCs w:val="20"/>
        </w:rPr>
        <w:t> </w:t>
      </w:r>
      <w:r w:rsidR="00176A8B" w:rsidRPr="0049185C">
        <w:rPr>
          <w:rFonts w:cs="Tahoma"/>
          <w:szCs w:val="20"/>
        </w:rPr>
        <w:t xml:space="preserve">cópia 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e das SPEs</w:t>
      </w:r>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proofErr w:type="spellStart"/>
      <w:r w:rsidR="007D4CAE" w:rsidRPr="00F0475C">
        <w:rPr>
          <w:rFonts w:cs="Tahoma"/>
          <w:szCs w:val="20"/>
        </w:rPr>
        <w:t>iii</w:t>
      </w:r>
      <w:proofErr w:type="spellEnd"/>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222"/>
    </w:p>
    <w:p w14:paraId="770F1900" w14:textId="77777777" w:rsidR="00DE70B7" w:rsidRPr="0049185C" w:rsidRDefault="00DE70B7" w:rsidP="00A97B08">
      <w:pPr>
        <w:pStyle w:val="Level3"/>
        <w:tabs>
          <w:tab w:val="num" w:pos="2127"/>
        </w:tabs>
        <w:ind w:left="1276"/>
        <w:rPr>
          <w:rFonts w:cs="Tahoma"/>
          <w:szCs w:val="20"/>
        </w:rPr>
      </w:pPr>
      <w:r w:rsidRPr="0049185C">
        <w:rPr>
          <w:rFonts w:cs="Tahoma"/>
          <w:szCs w:val="20"/>
        </w:rPr>
        <w:lastRenderedPageBreak/>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193F1189" w14:textId="77777777" w:rsidR="002829DA" w:rsidRPr="0049185C" w:rsidRDefault="00DE70B7" w:rsidP="00A97B08">
      <w:pPr>
        <w:pStyle w:val="Level3"/>
        <w:tabs>
          <w:tab w:val="num" w:pos="2127"/>
        </w:tabs>
        <w:ind w:left="1276"/>
        <w:rPr>
          <w:rFonts w:cs="Tahoma"/>
          <w:szCs w:val="20"/>
        </w:rPr>
      </w:pPr>
      <w:r w:rsidRPr="0049185C">
        <w:rPr>
          <w:rFonts w:cs="Tahoma"/>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390640D" w14:textId="77777777" w:rsidR="0018316D" w:rsidRPr="0049185C" w:rsidRDefault="0018316D" w:rsidP="00A97B08">
      <w:pPr>
        <w:pStyle w:val="Level3"/>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SPEs, vigendo até a integral 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da presente Escritura de Emissão e demais instrumentos jurídicos competentes à formalização das Garantias Reais, a serem firmados entre Emissora, SPEs</w:t>
      </w:r>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224" w:name="_DV_M325"/>
      <w:bookmarkStart w:id="225" w:name="_DV_M326"/>
      <w:bookmarkStart w:id="226" w:name="_DV_M333"/>
      <w:bookmarkEnd w:id="224"/>
      <w:bookmarkEnd w:id="225"/>
      <w:bookmarkEnd w:id="226"/>
    </w:p>
    <w:p w14:paraId="755B11CC" w14:textId="77777777" w:rsidR="000D095B" w:rsidRPr="0049185C" w:rsidRDefault="0018316D" w:rsidP="00A97B08">
      <w:pPr>
        <w:pStyle w:val="Level2"/>
        <w:keepNext/>
        <w:keepLines/>
        <w:rPr>
          <w:rFonts w:cs="Tahoma"/>
          <w:b/>
          <w:szCs w:val="20"/>
        </w:rPr>
      </w:pPr>
      <w:r w:rsidRPr="0049185C">
        <w:rPr>
          <w:rFonts w:cs="Tahoma"/>
          <w:b/>
          <w:szCs w:val="20"/>
        </w:rPr>
        <w:t>Garantia</w:t>
      </w:r>
      <w:r w:rsidR="007C10F5" w:rsidRPr="0049185C">
        <w:rPr>
          <w:rFonts w:cs="Tahoma"/>
          <w:b/>
          <w:szCs w:val="20"/>
        </w:rPr>
        <w:t xml:space="preserve"> Fidejussória</w:t>
      </w:r>
    </w:p>
    <w:p w14:paraId="41C6BF76" w14:textId="77777777" w:rsidR="00283272" w:rsidRPr="00F0475C" w:rsidRDefault="00DE3CFA" w:rsidP="00A97B08">
      <w:pPr>
        <w:pStyle w:val="Level3"/>
        <w:keepNext/>
        <w:keepLines/>
        <w:tabs>
          <w:tab w:val="num" w:pos="2127"/>
        </w:tabs>
        <w:ind w:left="1276"/>
        <w:rPr>
          <w:rFonts w:cs="Tahoma"/>
          <w:szCs w:val="20"/>
        </w:rPr>
      </w:pPr>
      <w:bookmarkStart w:id="227"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228"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bookmarkEnd w:id="228"/>
      <w:r w:rsidRPr="007C3543">
        <w:rPr>
          <w:rFonts w:cs="Tahoma"/>
          <w:szCs w:val="20"/>
        </w:rPr>
        <w:t xml:space="preserve">, </w:t>
      </w:r>
      <w:r w:rsidR="00A6192B" w:rsidRPr="00F0475C">
        <w:rPr>
          <w:rFonts w:cs="Tahoma"/>
          <w:szCs w:val="20"/>
        </w:rPr>
        <w:t xml:space="preserve">na qualidade de </w:t>
      </w:r>
      <w:r w:rsidRPr="00F0475C">
        <w:rPr>
          <w:rFonts w:cs="Tahoma"/>
          <w:szCs w:val="20"/>
        </w:rPr>
        <w:t>fiador</w:t>
      </w:r>
      <w:r w:rsidR="00A6192B" w:rsidRPr="00F0475C">
        <w:rPr>
          <w:rFonts w:cs="Tahoma"/>
          <w:szCs w:val="20"/>
        </w:rPr>
        <w:t>a</w:t>
      </w:r>
      <w:r w:rsidR="00EF6A8C" w:rsidRPr="00184246">
        <w:rPr>
          <w:rFonts w:cs="Tahoma"/>
          <w:szCs w:val="20"/>
        </w:rPr>
        <w:t xml:space="preserve">, </w:t>
      </w:r>
      <w:r w:rsidR="00A6192B" w:rsidRPr="00621190">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w:t>
      </w:r>
      <w:r w:rsidR="00E511E6">
        <w:rPr>
          <w:rFonts w:cs="Tahoma"/>
          <w:szCs w:val="20"/>
        </w:rPr>
        <w:t xml:space="preserve">364, </w:t>
      </w:r>
      <w:r w:rsidRPr="000633D4">
        <w:rPr>
          <w:rFonts w:cs="Tahoma"/>
          <w:szCs w:val="20"/>
        </w:rPr>
        <w:t xml:space="preserve">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227"/>
      <w:r w:rsidR="00CE24D2" w:rsidRPr="00F0475C">
        <w:rPr>
          <w:rFonts w:cs="Tahoma"/>
          <w:szCs w:val="20"/>
        </w:rPr>
        <w:t xml:space="preserve"> </w:t>
      </w:r>
    </w:p>
    <w:p w14:paraId="00ABF18E" w14:textId="77777777" w:rsidR="00283272" w:rsidRPr="00F0475C" w:rsidRDefault="00EF6A8C" w:rsidP="00A97B08">
      <w:pPr>
        <w:pStyle w:val="Level4"/>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(conforme abaixo definido)</w:t>
      </w:r>
      <w:r w:rsidR="00867A53">
        <w:rPr>
          <w:rFonts w:cs="Tahoma"/>
          <w:szCs w:val="20"/>
        </w:rPr>
        <w:t>,</w:t>
      </w:r>
      <w:r w:rsidRPr="007C3543">
        <w:rPr>
          <w:rFonts w:cs="Tahoma"/>
          <w:szCs w:val="20"/>
        </w:rPr>
        <w:t xml:space="preserve"> </w:t>
      </w:r>
      <w:r w:rsidR="00283272" w:rsidRPr="00F0475C">
        <w:rPr>
          <w:rFonts w:cs="Tahoma"/>
          <w:szCs w:val="20"/>
        </w:rPr>
        <w:t xml:space="preserve">independentemente de qualquer pretensão, ação, disputa ou reclamação que a Emissora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5F5E8656" w14:textId="77777777" w:rsidR="00283272" w:rsidRPr="0049185C" w:rsidRDefault="00283272" w:rsidP="00A97B08">
      <w:pPr>
        <w:pStyle w:val="Level4"/>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livres e líquidos, sem a dedução de quaisquer 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w:t>
      </w:r>
      <w:r w:rsidRPr="0049185C">
        <w:rPr>
          <w:rFonts w:cs="Tahoma"/>
          <w:szCs w:val="20"/>
        </w:rPr>
        <w:lastRenderedPageBreak/>
        <w:t xml:space="preserve">ou pagamentos, uma quantia equivalente à que teria sido recebida se tais deduções, recolhimentos ou pagamentos não fossem aplicáveis. </w:t>
      </w:r>
      <w:bookmarkStart w:id="229" w:name="_Ref447071449"/>
      <w:bookmarkStart w:id="230" w:name="_Ref327878923"/>
      <w:bookmarkStart w:id="231" w:name="_Ref368604406"/>
      <w:bookmarkStart w:id="232" w:name="_Ref379922536"/>
      <w:bookmarkStart w:id="233" w:name="_Ref379570836"/>
      <w:bookmarkStart w:id="234" w:name="_Ref381119075"/>
    </w:p>
    <w:bookmarkEnd w:id="229"/>
    <w:p w14:paraId="48548276" w14:textId="77777777" w:rsidR="007746DF" w:rsidRPr="00032B8E" w:rsidRDefault="00283272" w:rsidP="00A97B08">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w:t>
      </w:r>
      <w:r w:rsidR="00590960">
        <w:rPr>
          <w:rFonts w:eastAsia="Arial Unicode MS" w:cs="Tahoma"/>
          <w:szCs w:val="20"/>
        </w:rPr>
        <w:t xml:space="preserve"> e pelo Agente Fiduciário, nos termos das Cláusulas 4.21.1 e 4.21.3</w:t>
      </w:r>
      <w:r w:rsidR="00032B8E">
        <w:rPr>
          <w:rFonts w:eastAsia="Arial Unicode MS" w:cs="Tahoma"/>
          <w:szCs w:val="20"/>
        </w:rPr>
        <w:t>, estará automaticamente liberada</w:t>
      </w:r>
      <w:r w:rsidRPr="00032B8E">
        <w:rPr>
          <w:rFonts w:cs="Tahoma"/>
          <w:szCs w:val="20"/>
        </w:rPr>
        <w:t>.</w:t>
      </w:r>
      <w:bookmarkEnd w:id="230"/>
      <w:bookmarkEnd w:id="231"/>
      <w:bookmarkEnd w:id="232"/>
      <w:bookmarkEnd w:id="233"/>
      <w:bookmarkEnd w:id="234"/>
    </w:p>
    <w:p w14:paraId="6D1DB96A" w14:textId="77777777" w:rsidR="007746DF" w:rsidRPr="0049185C" w:rsidRDefault="00283272" w:rsidP="00A97B08">
      <w:pPr>
        <w:pStyle w:val="Level4"/>
        <w:tabs>
          <w:tab w:val="clear" w:pos="2241"/>
          <w:tab w:val="num" w:pos="2127"/>
        </w:tabs>
        <w:ind w:left="1276"/>
        <w:rPr>
          <w:rFonts w:cs="Tahoma"/>
          <w:szCs w:val="20"/>
        </w:rPr>
      </w:pPr>
      <w:r w:rsidRPr="00CD4AA0">
        <w:rPr>
          <w:rFonts w:cs="Tahoma"/>
          <w:szCs w:val="20"/>
        </w:rPr>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285EFB77" w14:textId="77777777" w:rsidR="002B089B" w:rsidRPr="0049185C" w:rsidRDefault="00283272" w:rsidP="00A97B08">
      <w:pPr>
        <w:pStyle w:val="Level4"/>
        <w:tabs>
          <w:tab w:val="clear" w:pos="2241"/>
          <w:tab w:val="num" w:pos="2127"/>
        </w:tabs>
        <w:ind w:left="1276"/>
        <w:rPr>
          <w:rFonts w:cs="Tahoma"/>
          <w:szCs w:val="20"/>
        </w:rPr>
      </w:pPr>
      <w:r w:rsidRPr="0049185C">
        <w:rPr>
          <w:rFonts w:cs="Tahoma"/>
          <w:szCs w:val="20"/>
        </w:rPr>
        <w:t>A Fiança poder</w:t>
      </w:r>
      <w:r w:rsidR="00CD1A67" w:rsidRPr="0049185C">
        <w:rPr>
          <w:rFonts w:cs="Tahoma"/>
          <w:szCs w:val="20"/>
        </w:rPr>
        <w:t xml:space="preserve">á </w:t>
      </w:r>
      <w:r w:rsidRPr="0049185C">
        <w:rPr>
          <w:rFonts w:cs="Tahoma"/>
          <w:szCs w:val="20"/>
        </w:rPr>
        <w:t xml:space="preserve">ser excutida e exigida pelo Agente Fiduciário quantas vezes forem necessárias até a integral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EE1C3B1" w14:textId="77777777" w:rsidR="00FC3A55" w:rsidRPr="0049185C" w:rsidRDefault="00283272" w:rsidP="00A97B08">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161D57BD" w14:textId="77777777" w:rsidR="003D214E" w:rsidRPr="00A30430" w:rsidRDefault="003D214E" w:rsidP="00A97B08">
      <w:pPr>
        <w:pStyle w:val="Level4"/>
        <w:tabs>
          <w:tab w:val="clear" w:pos="2241"/>
          <w:tab w:val="num" w:pos="2127"/>
        </w:tabs>
        <w:ind w:left="1276"/>
        <w:rPr>
          <w:rFonts w:cs="Tahoma"/>
          <w:szCs w:val="20"/>
        </w:rPr>
      </w:pPr>
      <w:r w:rsidRPr="0049185C">
        <w:rPr>
          <w:rFonts w:cs="Tahoma"/>
          <w:szCs w:val="20"/>
        </w:rPr>
        <w:t>A Fiadora desde já concorda e obriga-se a somente exigir e/ou demandar a Emissora por qualquer valor por ela</w:t>
      </w:r>
      <w:r w:rsidR="00F37DE1" w:rsidRPr="0049185C">
        <w:rPr>
          <w:rFonts w:cs="Tahoma"/>
          <w:szCs w:val="20"/>
        </w:rPr>
        <w:t xml:space="preserve">s honrado nos termos da Fiança </w:t>
      </w:r>
      <w:r w:rsidRPr="0049185C">
        <w:rPr>
          <w:rFonts w:cs="Tahoma"/>
          <w:szCs w:val="20"/>
        </w:rPr>
        <w:t>após os Debenturistas terem recebido todos os valores a eles devidos</w:t>
      </w:r>
      <w:r w:rsidR="00E511E6">
        <w:rPr>
          <w:rFonts w:cs="Tahoma"/>
          <w:szCs w:val="20"/>
        </w:rPr>
        <w:t xml:space="preserve"> </w:t>
      </w:r>
      <w:r w:rsidR="00E511E6">
        <w:t xml:space="preserve">e </w:t>
      </w:r>
      <w:r w:rsidR="00E511E6" w:rsidRPr="00462DB0">
        <w:rPr>
          <w:rFonts w:cs="Tahoma"/>
          <w:szCs w:val="20"/>
        </w:rPr>
        <w:t xml:space="preserve">a liquidação </w:t>
      </w:r>
      <w:r w:rsidR="00E511E6" w:rsidRPr="00A30430">
        <w:rPr>
          <w:rFonts w:cs="Tahoma"/>
          <w:szCs w:val="20"/>
        </w:rPr>
        <w:t xml:space="preserve">integral do Contrato de Financiamento </w:t>
      </w:r>
      <w:r w:rsidR="003E63BE" w:rsidRPr="00A30430">
        <w:rPr>
          <w:rFonts w:cs="Tahoma"/>
          <w:szCs w:val="20"/>
        </w:rPr>
        <w:t xml:space="preserve">com </w:t>
      </w:r>
      <w:r w:rsidR="00E511E6" w:rsidRPr="00A30430">
        <w:rPr>
          <w:rFonts w:cs="Tahoma"/>
          <w:szCs w:val="20"/>
        </w:rPr>
        <w:t>o BNDES</w:t>
      </w:r>
      <w:r w:rsidRPr="00A30430">
        <w:rPr>
          <w:rFonts w:cs="Tahoma"/>
          <w:szCs w:val="20"/>
        </w:rPr>
        <w:t>.</w:t>
      </w:r>
      <w:r w:rsidR="00D02F55" w:rsidRPr="00A30430">
        <w:rPr>
          <w:rFonts w:cs="Tahoma"/>
          <w:szCs w:val="20"/>
        </w:rPr>
        <w:t xml:space="preserve"> </w:t>
      </w:r>
    </w:p>
    <w:p w14:paraId="7EBB997D" w14:textId="77777777" w:rsidR="00375409" w:rsidRPr="00A30430" w:rsidRDefault="00375409" w:rsidP="00A97B08">
      <w:pPr>
        <w:pStyle w:val="Level4"/>
        <w:tabs>
          <w:tab w:val="clear" w:pos="2241"/>
          <w:tab w:val="num" w:pos="2127"/>
        </w:tabs>
        <w:ind w:left="1276"/>
        <w:rPr>
          <w:rFonts w:cs="Tahoma"/>
          <w:szCs w:val="20"/>
        </w:rPr>
      </w:pPr>
      <w:r w:rsidRPr="00A30430">
        <w:rPr>
          <w:rFonts w:cs="Tahoma"/>
          <w:szCs w:val="20"/>
        </w:rPr>
        <w:t xml:space="preserve">A Fiadora desde já reconhece que a Fiança é prestada por prazo determinado, encerrando-se este prazo na data do pagamento integral </w:t>
      </w:r>
      <w:r w:rsidR="00A90F36" w:rsidRPr="00A30430">
        <w:rPr>
          <w:rFonts w:cs="Tahoma"/>
          <w:szCs w:val="20"/>
        </w:rPr>
        <w:t>das Obrigações Garantidas</w:t>
      </w:r>
      <w:r w:rsidRPr="00A30430">
        <w:rPr>
          <w:rFonts w:cs="Tahoma"/>
          <w:szCs w:val="20"/>
        </w:rPr>
        <w:t>,</w:t>
      </w:r>
      <w:r w:rsidR="00867A53" w:rsidRPr="00A30430">
        <w:rPr>
          <w:rFonts w:cs="Tahoma"/>
          <w:szCs w:val="20"/>
        </w:rPr>
        <w:t xml:space="preserve"> para fins</w:t>
      </w:r>
      <w:r w:rsidRPr="00A30430">
        <w:rPr>
          <w:rFonts w:cs="Tahoma"/>
          <w:szCs w:val="20"/>
        </w:rPr>
        <w:t xml:space="preserve"> </w:t>
      </w:r>
      <w:r w:rsidR="00867A53" w:rsidRPr="00A30430">
        <w:rPr>
          <w:rFonts w:cs="Tahoma"/>
          <w:szCs w:val="20"/>
        </w:rPr>
        <w:t>d</w:t>
      </w:r>
      <w:r w:rsidRPr="00A30430">
        <w:rPr>
          <w:rFonts w:cs="Tahoma"/>
          <w:szCs w:val="20"/>
        </w:rPr>
        <w:t>o artigo 835 do Código Civil.</w:t>
      </w:r>
    </w:p>
    <w:p w14:paraId="7DFC5A93" w14:textId="77777777" w:rsidR="00866000" w:rsidRPr="00621190" w:rsidRDefault="001276F4" w:rsidP="00A97B08">
      <w:pPr>
        <w:pStyle w:val="Level4"/>
        <w:tabs>
          <w:tab w:val="clear" w:pos="2241"/>
          <w:tab w:val="num" w:pos="2127"/>
        </w:tabs>
        <w:ind w:left="1276"/>
        <w:rPr>
          <w:rFonts w:cs="Tahoma"/>
          <w:szCs w:val="20"/>
        </w:rPr>
      </w:pPr>
      <w:r w:rsidRPr="00F0475C">
        <w:rPr>
          <w:rFonts w:cs="Tahoma"/>
          <w:szCs w:val="20"/>
        </w:rPr>
        <w:t xml:space="preserve">As despesas com o </w:t>
      </w:r>
      <w:r w:rsidRPr="00184246">
        <w:rPr>
          <w:rFonts w:cs="Tahoma"/>
          <w:szCs w:val="20"/>
        </w:rPr>
        <w:t>registro desta Escritura de Emissão nos competentes Cartórios de Registro de Títulos e Documentos serão de responsabilidade da Emissora.</w:t>
      </w:r>
    </w:p>
    <w:p w14:paraId="552BB781" w14:textId="77777777" w:rsidR="002B6937" w:rsidRPr="00032B8E" w:rsidRDefault="00BD691A" w:rsidP="00A97B08">
      <w:pPr>
        <w:pStyle w:val="Level4"/>
        <w:tabs>
          <w:tab w:val="clear" w:pos="2241"/>
          <w:tab w:val="num" w:pos="2127"/>
        </w:tabs>
        <w:ind w:left="1276"/>
        <w:rPr>
          <w:rFonts w:cs="Tahoma"/>
          <w:szCs w:val="20"/>
        </w:rPr>
      </w:pPr>
      <w:bookmarkStart w:id="235"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5</w:t>
      </w:r>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r w:rsidR="007F11B9" w:rsidRPr="0049185C">
        <w:rPr>
          <w:rFonts w:eastAsia="Arial Unicode MS" w:cs="Tahoma"/>
          <w:i/>
          <w:szCs w:val="20"/>
        </w:rPr>
        <w:t>completion</w:t>
      </w:r>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D2760A" w:rsidRPr="007C3543">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w:t>
      </w:r>
      <w:proofErr w:type="spellStart"/>
      <w:r w:rsidRPr="003A0FDC">
        <w:rPr>
          <w:rFonts w:eastAsia="Arial Unicode MS" w:cs="Tahoma"/>
          <w:szCs w:val="20"/>
        </w:rPr>
        <w:t>ii</w:t>
      </w:r>
      <w:proofErr w:type="spellEnd"/>
      <w:r w:rsidRPr="003A0FDC">
        <w:rPr>
          <w:rFonts w:eastAsia="Arial Unicode MS" w:cs="Tahoma"/>
          <w:szCs w:val="20"/>
        </w:rPr>
        <w:t>) atestando a não ocorrência de qualquer Evento 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236" w:name="_Ref447071813"/>
      <w:bookmarkEnd w:id="235"/>
    </w:p>
    <w:bookmarkEnd w:id="236"/>
    <w:p w14:paraId="092BC4AE" w14:textId="77777777" w:rsidR="002B6937" w:rsidRPr="0049185C" w:rsidRDefault="00B160BC" w:rsidP="00A97B08">
      <w:pPr>
        <w:pStyle w:val="Level4"/>
        <w:tabs>
          <w:tab w:val="clear" w:pos="2241"/>
          <w:tab w:val="num" w:pos="2410"/>
        </w:tabs>
        <w:ind w:left="1276"/>
        <w:rPr>
          <w:rFonts w:cs="Tahoma"/>
          <w:szCs w:val="20"/>
        </w:rPr>
      </w:pPr>
      <w:r w:rsidRPr="00CD4AA0">
        <w:rPr>
          <w:rFonts w:cs="Tahoma"/>
          <w:szCs w:val="20"/>
        </w:rPr>
        <w:lastRenderedPageBreak/>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6F250181" w14:textId="77777777" w:rsidR="00CA6FC7" w:rsidRPr="0049185C" w:rsidRDefault="00CA6FC7" w:rsidP="00A97B08">
      <w:pPr>
        <w:pStyle w:val="Level2"/>
        <w:rPr>
          <w:rFonts w:cs="Tahoma"/>
          <w:b/>
          <w:szCs w:val="20"/>
        </w:rPr>
      </w:pPr>
      <w:r w:rsidRPr="0049185C">
        <w:rPr>
          <w:rFonts w:cs="Tahoma"/>
          <w:b/>
          <w:szCs w:val="20"/>
        </w:rPr>
        <w:t>Disposições Comuns às Garantias</w:t>
      </w:r>
    </w:p>
    <w:p w14:paraId="79B797D6" w14:textId="77777777" w:rsidR="00E42DF8" w:rsidRPr="0049185C" w:rsidRDefault="00E42DF8" w:rsidP="00A97B08">
      <w:pPr>
        <w:pStyle w:val="Level3"/>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as SPEs</w:t>
      </w:r>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as obrigações assumidas na presente Escritura de Emissão, com plenos poderes especiais para, na ocorrência de inadimplemento das obrigações assumidas na presente Escritura de Emissão, em nome da Emissora, das SPEs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 xml:space="preserve">decorrentes das Debêntures e desta Escritura de Emissão e a excussão das Garantias, incluindo todas as faculdades previstas na Lei n.º 11.101, de 9 de fevereiro de 2005, conforme alterada; e/ou (ii)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(iii)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tomar qualquer providência e firmar quaisquer instrumentos necessários à transferência defin</w:t>
      </w:r>
      <w:r w:rsidRPr="00621190">
        <w:rPr>
          <w:rFonts w:cs="Tahoma"/>
          <w:szCs w:val="20"/>
        </w:rPr>
        <w:t xml:space="preserve">itiva dos ativos empenhados e/ou cedidos fiduciariamente nos termos dos Contratos de Garantia, podendo inclusive dar e receber quitação. </w:t>
      </w:r>
    </w:p>
    <w:p w14:paraId="1348F531" w14:textId="77777777" w:rsidR="00E42DF8" w:rsidRPr="0049185C" w:rsidRDefault="00E42DF8" w:rsidP="00A97B0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r w:rsidR="00653543" w:rsidRPr="0049185C">
        <w:rPr>
          <w:rFonts w:cs="Tahoma"/>
          <w:szCs w:val="20"/>
        </w:rPr>
        <w:t>5</w:t>
      </w:r>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sem que seja necessária qualquer medida adicional por parte do Agente Fiduciário para tanto.</w:t>
      </w:r>
    </w:p>
    <w:p w14:paraId="70F3036F" w14:textId="77777777" w:rsidR="007A5EDF" w:rsidRPr="0049185C" w:rsidRDefault="00B160BC" w:rsidP="00A97B08">
      <w:pPr>
        <w:pStyle w:val="Level2"/>
        <w:rPr>
          <w:rFonts w:cs="Tahoma"/>
          <w:b/>
          <w:szCs w:val="20"/>
        </w:rPr>
      </w:pPr>
      <w:r w:rsidRPr="0049185C">
        <w:rPr>
          <w:rFonts w:cs="Tahoma"/>
          <w:b/>
          <w:szCs w:val="20"/>
        </w:rPr>
        <w:t>Administração de Contas</w:t>
      </w:r>
      <w:bookmarkStart w:id="237" w:name="_Ref447138151"/>
    </w:p>
    <w:p w14:paraId="35D7A0BA" w14:textId="77777777" w:rsidR="008D20E0" w:rsidRDefault="008D20E0" w:rsidP="00A97B08">
      <w:pPr>
        <w:pStyle w:val="Level3"/>
        <w:tabs>
          <w:tab w:val="num" w:pos="2127"/>
        </w:tabs>
        <w:ind w:left="1276"/>
        <w:rPr>
          <w:rFonts w:cs="Tahoma"/>
          <w:szCs w:val="20"/>
        </w:rPr>
      </w:pPr>
      <w:bookmarkStart w:id="238" w:name="_Ref447279492"/>
      <w:bookmarkEnd w:id="237"/>
      <w:r w:rsidRPr="0049185C">
        <w:rPr>
          <w:rFonts w:cs="Tahoma"/>
          <w:szCs w:val="20"/>
        </w:rPr>
        <w:lastRenderedPageBreak/>
        <w:t>A Emissora e as SPEs obrigam-se a constituir e manter, em favor dos Debenturistas, representados pelo Agente Fiduciário, e do BNDES, por meio do Contrato de Cessão Fiduciária de Direitos Creditórios SPEs, até a integral liquidação das 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r w:rsidR="00213E34">
        <w:rPr>
          <w:rFonts w:cs="Tahoma"/>
          <w:szCs w:val="20"/>
        </w:rPr>
        <w:t>[</w:t>
      </w:r>
      <w:r w:rsidR="00213E34" w:rsidRPr="00BF0492">
        <w:rPr>
          <w:rFonts w:cs="Tahoma"/>
          <w:b/>
          <w:szCs w:val="20"/>
          <w:highlight w:val="yellow"/>
        </w:rPr>
        <w:t>NOTA VR</w:t>
      </w:r>
      <w:r w:rsidR="00213E34" w:rsidRPr="00BF0492">
        <w:rPr>
          <w:rFonts w:cs="Tahoma"/>
          <w:szCs w:val="20"/>
          <w:highlight w:val="yellow"/>
        </w:rPr>
        <w:t>: Redação a ser validada conforme Aditamento ao Contrato de Cessão Fiduciária</w:t>
      </w:r>
      <w:r w:rsidR="00213E34">
        <w:rPr>
          <w:rFonts w:cs="Tahoma"/>
          <w:szCs w:val="20"/>
        </w:rPr>
        <w:t>]</w:t>
      </w:r>
    </w:p>
    <w:p w14:paraId="2C3DCC86" w14:textId="77777777" w:rsidR="007D2B93" w:rsidRPr="007D2B93" w:rsidRDefault="007D2B93" w:rsidP="00A97B08">
      <w:pPr>
        <w:pStyle w:val="Level3"/>
        <w:numPr>
          <w:ilvl w:val="0"/>
          <w:numId w:val="0"/>
        </w:numPr>
        <w:ind w:left="1276"/>
        <w:rPr>
          <w:rFonts w:cs="Tahoma"/>
          <w:szCs w:val="20"/>
        </w:rPr>
      </w:pPr>
      <w:r w:rsidRPr="007D2B93">
        <w:rPr>
          <w:rFonts w:cs="Tahoma"/>
          <w:szCs w:val="20"/>
        </w:rPr>
        <w:t>(i)</w:t>
      </w:r>
      <w:r w:rsidRPr="007D2B93">
        <w:rPr>
          <w:rFonts w:cs="Tahoma"/>
          <w:szCs w:val="20"/>
        </w:rPr>
        <w:tab/>
        <w:t>CONTAS CENTRALIZADORAS DAS SPES: contas correntes centralizadoras de titularidade das SPEs, mantidas junto ao Banco Santander (Brasil) S.A., na qualidade de banco administrador (“</w:t>
      </w:r>
      <w:r w:rsidRPr="00616EA8">
        <w:rPr>
          <w:rFonts w:cs="Tahoma"/>
          <w:szCs w:val="20"/>
          <w:u w:val="single"/>
        </w:rPr>
        <w:t>Banco Administrador</w:t>
      </w:r>
      <w:r w:rsidRPr="007D2B93">
        <w:rPr>
          <w:rFonts w:cs="Tahoma"/>
          <w:szCs w:val="20"/>
        </w:rPr>
        <w:t xml:space="preserve">”), não movimentáveis pelas SPEs, constituídas exclusivamente para a arrecadação </w:t>
      </w:r>
      <w:r w:rsidR="0033632C">
        <w:rPr>
          <w:rFonts w:cs="Tahoma"/>
          <w:szCs w:val="20"/>
        </w:rPr>
        <w:t>e na qual serão depositados a</w:t>
      </w:r>
      <w:r w:rsidRPr="007D2B93">
        <w:rPr>
          <w:rFonts w:cs="Tahoma"/>
          <w:szCs w:val="20"/>
        </w:rPr>
        <w:t xml:space="preserve"> totalidade dos pagamentos, valores ou quaisquer recursos decorrentes dos direitos cedidos pelas SPEs, conforme definidos no Aditamento ao Contrato de Cessão Fiduciária de Direitos (“</w:t>
      </w:r>
      <w:r w:rsidRPr="0049185C">
        <w:rPr>
          <w:rFonts w:cs="Tahoma"/>
          <w:szCs w:val="20"/>
          <w:u w:val="single"/>
        </w:rPr>
        <w:t>Contas Centralizadoras SPEs</w:t>
      </w:r>
      <w:r w:rsidRPr="007D2B93">
        <w:rPr>
          <w:rFonts w:cs="Tahoma"/>
          <w:szCs w:val="20"/>
        </w:rPr>
        <w:t xml:space="preserve">”); </w:t>
      </w:r>
    </w:p>
    <w:p w14:paraId="59DBF90F" w14:textId="77777777" w:rsidR="007D2B93" w:rsidRDefault="007D2B93" w:rsidP="00A97B08">
      <w:pPr>
        <w:pStyle w:val="Level3"/>
        <w:numPr>
          <w:ilvl w:val="0"/>
          <w:numId w:val="0"/>
        </w:numPr>
        <w:ind w:left="1276"/>
        <w:rPr>
          <w:rFonts w:cs="Tahoma"/>
          <w:szCs w:val="20"/>
        </w:rPr>
      </w:pPr>
      <w:r w:rsidRPr="007D2B93">
        <w:rPr>
          <w:rFonts w:cs="Tahoma"/>
          <w:szCs w:val="20"/>
        </w:rPr>
        <w:t>(ii)</w:t>
      </w:r>
      <w:r w:rsidRPr="007D2B93">
        <w:rPr>
          <w:rFonts w:cs="Tahoma"/>
          <w:szCs w:val="20"/>
        </w:rPr>
        <w:tab/>
        <w:t>CONTA CENTRALIZADORA HOLDING: conta centralizadora de titularidade da Emissora, mantida junto ao Banco Administrador, não movimentável pela Emissora, constituída exclusivamente para receber os recursos de qualquer transferência de valor realizada pelas SPEs à Emissora (“</w:t>
      </w:r>
      <w:r w:rsidRPr="0049185C">
        <w:rPr>
          <w:rFonts w:cs="Tahoma"/>
          <w:szCs w:val="20"/>
          <w:u w:val="single"/>
        </w:rPr>
        <w:t>Conta Centralizadora Holding</w:t>
      </w:r>
      <w:r w:rsidRPr="007D2B93">
        <w:rPr>
          <w:rFonts w:cs="Tahoma"/>
          <w:szCs w:val="20"/>
        </w:rPr>
        <w:t xml:space="preserve">”); </w:t>
      </w:r>
    </w:p>
    <w:p w14:paraId="66EEA01E" w14:textId="1797D422" w:rsidR="00E511E6" w:rsidRPr="007D2B93" w:rsidRDefault="00E511E6" w:rsidP="00A97B08">
      <w:pPr>
        <w:pStyle w:val="Level3"/>
        <w:numPr>
          <w:ilvl w:val="0"/>
          <w:numId w:val="0"/>
        </w:numPr>
        <w:ind w:left="1276"/>
        <w:rPr>
          <w:rFonts w:cs="Tahoma"/>
          <w:szCs w:val="20"/>
        </w:rPr>
      </w:pPr>
      <w:r w:rsidRPr="007D2B93">
        <w:rPr>
          <w:rFonts w:cs="Tahoma"/>
          <w:szCs w:val="20"/>
        </w:rPr>
        <w:t>(iii)</w:t>
      </w:r>
      <w:r w:rsidRPr="007D2B93">
        <w:rPr>
          <w:rFonts w:cs="Tahoma"/>
          <w:szCs w:val="20"/>
        </w:rPr>
        <w:tab/>
      </w:r>
      <w:r>
        <w:rPr>
          <w:rFonts w:cs="Tahoma"/>
          <w:szCs w:val="20"/>
        </w:rPr>
        <w:t xml:space="preserve">CONTAS MOVIMENTO SPEs: </w:t>
      </w:r>
      <w:proofErr w:type="gramStart"/>
      <w:r w:rsidRPr="00F51BCE">
        <w:rPr>
          <w:rFonts w:cs="Tahoma"/>
          <w:szCs w:val="20"/>
        </w:rPr>
        <w:t>contas corrente</w:t>
      </w:r>
      <w:proofErr w:type="gramEnd"/>
      <w:r w:rsidRPr="00F51BCE">
        <w:rPr>
          <w:rFonts w:cs="Tahoma"/>
          <w:szCs w:val="20"/>
        </w:rPr>
        <w:t xml:space="preserve"> de titularidade das SPEs, mantida</w:t>
      </w:r>
      <w:r>
        <w:rPr>
          <w:rFonts w:cs="Tahoma"/>
          <w:szCs w:val="20"/>
        </w:rPr>
        <w:t>s</w:t>
      </w:r>
      <w:r w:rsidRPr="00F51BCE">
        <w:rPr>
          <w:rFonts w:cs="Tahoma"/>
          <w:szCs w:val="20"/>
        </w:rPr>
        <w:t xml:space="preserve"> junto ao </w:t>
      </w:r>
      <w:r>
        <w:rPr>
          <w:rFonts w:cs="Tahoma"/>
          <w:szCs w:val="20"/>
        </w:rPr>
        <w:t>Banco Administrador, livremente movimentáveis pelas SPEs (“</w:t>
      </w:r>
      <w:r w:rsidRPr="0033632C">
        <w:rPr>
          <w:rFonts w:cs="Tahoma"/>
          <w:szCs w:val="20"/>
          <w:u w:val="single"/>
        </w:rPr>
        <w:t>Contas Movimento SPEs</w:t>
      </w:r>
      <w:r>
        <w:rPr>
          <w:rFonts w:cs="Tahoma"/>
          <w:szCs w:val="20"/>
        </w:rPr>
        <w:t>”);</w:t>
      </w:r>
    </w:p>
    <w:p w14:paraId="6B819FC6" w14:textId="04E318E9" w:rsidR="007D2B93" w:rsidRPr="007D2B93" w:rsidRDefault="007D2B93" w:rsidP="00A97B08">
      <w:pPr>
        <w:pStyle w:val="Level3"/>
        <w:numPr>
          <w:ilvl w:val="0"/>
          <w:numId w:val="0"/>
        </w:numPr>
        <w:ind w:left="1276"/>
        <w:rPr>
          <w:rFonts w:cs="Tahoma"/>
          <w:szCs w:val="20"/>
        </w:rPr>
      </w:pPr>
      <w:r w:rsidRPr="007D2B93">
        <w:rPr>
          <w:rFonts w:cs="Tahoma"/>
          <w:szCs w:val="20"/>
        </w:rPr>
        <w:t>(i</w:t>
      </w:r>
      <w:r w:rsidR="00E511E6">
        <w:rPr>
          <w:rFonts w:cs="Tahoma"/>
          <w:szCs w:val="20"/>
        </w:rPr>
        <w:t>v</w:t>
      </w:r>
      <w:r w:rsidRPr="007D2B93">
        <w:rPr>
          <w:rFonts w:cs="Tahoma"/>
          <w:szCs w:val="20"/>
        </w:rPr>
        <w:t>)</w:t>
      </w:r>
      <w:r w:rsidRPr="007D2B93">
        <w:rPr>
          <w:rFonts w:cs="Tahoma"/>
          <w:szCs w:val="20"/>
        </w:rPr>
        <w:tab/>
        <w:t xml:space="preserve">CONTAS RESERVA DO SERVIÇO DA DÍVIDA DEBÊNTURES: contas de titularidade das SPEs, mantidas junto ao Banco Administrador, </w:t>
      </w:r>
      <w:r w:rsidR="0086685D">
        <w:rPr>
          <w:rFonts w:cs="Tahoma"/>
          <w:szCs w:val="20"/>
        </w:rPr>
        <w:t>nas quais deverão ser depositados recursos</w:t>
      </w:r>
      <w:r w:rsidR="00061E46">
        <w:rPr>
          <w:rFonts w:cs="Tahoma"/>
          <w:szCs w:val="20"/>
        </w:rPr>
        <w:t>,</w:t>
      </w:r>
      <w:r w:rsidR="0086685D">
        <w:rPr>
          <w:rFonts w:cs="Tahoma"/>
          <w:szCs w:val="20"/>
        </w:rPr>
        <w:t xml:space="preserve"> </w:t>
      </w:r>
      <w:r w:rsidR="00061E46" w:rsidRPr="00FB649B">
        <w:rPr>
          <w:rFonts w:cs="Tahoma"/>
          <w:iCs/>
          <w:szCs w:val="20"/>
        </w:rPr>
        <w:t>a partir das Contas Centralizadoras SPEs, para perfazer o montante equivalente à próxima Prestação do Serviço da Dívida das Debêntures, conforme definido no Aditamento ao Contrato de Cessão Fiduciária de Direitos</w:t>
      </w:r>
      <w:r w:rsidR="0086685D">
        <w:rPr>
          <w:rFonts w:cs="Tahoma"/>
          <w:szCs w:val="20"/>
        </w:rPr>
        <w:t>. O saldo das respectivas contas deverá estar preenc</w:t>
      </w:r>
      <w:r w:rsidR="0086685D" w:rsidRPr="00616EA8">
        <w:rPr>
          <w:rFonts w:cs="Tahoma"/>
          <w:szCs w:val="20"/>
        </w:rPr>
        <w:t xml:space="preserve">hido desde a Primeira Data de </w:t>
      </w:r>
      <w:r w:rsidR="0086685D">
        <w:rPr>
          <w:rFonts w:cs="Tahoma"/>
          <w:szCs w:val="20"/>
        </w:rPr>
        <w:t xml:space="preserve">Subscrição </w:t>
      </w:r>
      <w:r w:rsidR="0086685D" w:rsidRPr="00616EA8">
        <w:rPr>
          <w:rFonts w:cs="Tahoma"/>
          <w:szCs w:val="20"/>
        </w:rPr>
        <w:t>(</w:t>
      </w:r>
      <w:r w:rsidR="0086685D">
        <w:rPr>
          <w:rFonts w:cs="Tahoma"/>
          <w:szCs w:val="20"/>
        </w:rPr>
        <w:t xml:space="preserve">inclusive) até a </w:t>
      </w:r>
      <w:r w:rsidR="00122AF1">
        <w:rPr>
          <w:rFonts w:cs="Tahoma"/>
          <w:szCs w:val="20"/>
        </w:rPr>
        <w:t>final liquidação da totalidade das obrigações decorrentes da Escritura de Emissão</w:t>
      </w:r>
      <w:r w:rsidRPr="007D2B93">
        <w:rPr>
          <w:rFonts w:cs="Tahoma"/>
          <w:szCs w:val="20"/>
        </w:rPr>
        <w:t>, nos termos do Aditamento ao Contrato de Cessão Fiduciária de Direitos (“</w:t>
      </w:r>
      <w:r w:rsidRPr="0049185C">
        <w:rPr>
          <w:rFonts w:cs="Tahoma"/>
          <w:szCs w:val="20"/>
          <w:u w:val="single"/>
        </w:rPr>
        <w:t>Contas Reserva do Serviço da Dívida Debêntures</w:t>
      </w:r>
      <w:r w:rsidRPr="007D2B93">
        <w:rPr>
          <w:rFonts w:cs="Tahoma"/>
          <w:szCs w:val="20"/>
        </w:rPr>
        <w:t xml:space="preserve">”); </w:t>
      </w:r>
    </w:p>
    <w:p w14:paraId="66DB58F4" w14:textId="77777777" w:rsidR="007D2B93" w:rsidRPr="007D2B93" w:rsidRDefault="007D2B93" w:rsidP="00A97B08">
      <w:pPr>
        <w:pStyle w:val="Level3"/>
        <w:numPr>
          <w:ilvl w:val="0"/>
          <w:numId w:val="0"/>
        </w:numPr>
        <w:ind w:left="1276"/>
        <w:rPr>
          <w:rFonts w:cs="Tahoma"/>
          <w:szCs w:val="20"/>
        </w:rPr>
      </w:pPr>
      <w:r w:rsidRPr="007D2B93">
        <w:rPr>
          <w:rFonts w:cs="Tahoma"/>
          <w:szCs w:val="20"/>
        </w:rPr>
        <w:t>(v)</w:t>
      </w:r>
      <w:r w:rsidRPr="007D2B93">
        <w:rPr>
          <w:rFonts w:cs="Tahoma"/>
          <w:szCs w:val="20"/>
        </w:rPr>
        <w:tab/>
        <w:t xml:space="preserve">CONTAS RESERVA DO SERVIÇO DA DÍVIDA BNDES: contas de titularidade das SPEs, mantidas junto ao Banco Administrador, </w:t>
      </w:r>
      <w:r w:rsidR="0086685D">
        <w:rPr>
          <w:rFonts w:cs="Tahoma"/>
          <w:szCs w:val="20"/>
        </w:rPr>
        <w:t xml:space="preserve">nas quais deverão ser depositados recursos necessários para </w:t>
      </w:r>
      <w:r w:rsidR="00E511E6">
        <w:rPr>
          <w:rFonts w:cs="Tahoma"/>
          <w:szCs w:val="20"/>
        </w:rPr>
        <w:t xml:space="preserve">perfazer </w:t>
      </w:r>
      <w:r w:rsidR="0086685D">
        <w:rPr>
          <w:rFonts w:cs="Tahoma"/>
          <w:szCs w:val="20"/>
        </w:rPr>
        <w:t xml:space="preserve">o saldo </w:t>
      </w:r>
      <w:r w:rsidR="00E511E6">
        <w:rPr>
          <w:rFonts w:cs="Tahoma"/>
          <w:szCs w:val="20"/>
        </w:rPr>
        <w:t>equivalente</w:t>
      </w:r>
      <w:r w:rsidR="0086685D">
        <w:rPr>
          <w:rFonts w:cs="Tahoma"/>
          <w:szCs w:val="20"/>
        </w:rPr>
        <w:t xml:space="preserve"> a 3 (três) vezes o valor da primeira prestação da amortização decorrente do Contrato de Financiamento com o BNDES e, a partir daquela data, o valor correspondente a 3 (três) vezes o valor da última prestação vencida a partir das Contas Centralizadoras das SPEs,</w:t>
      </w:r>
      <w:r w:rsidRPr="007D2B93">
        <w:rPr>
          <w:rFonts w:cs="Tahoma"/>
          <w:szCs w:val="20"/>
        </w:rPr>
        <w:t xml:space="preserve"> nos termos do Aditamento ao Contrato de Cessão Fiduciária de Direitos (“</w:t>
      </w:r>
      <w:r w:rsidRPr="0049185C">
        <w:rPr>
          <w:rFonts w:cs="Tahoma"/>
          <w:szCs w:val="20"/>
          <w:u w:val="single"/>
        </w:rPr>
        <w:t>Contas Reserva do Serviço da Dívida BNDES</w:t>
      </w:r>
      <w:r w:rsidRPr="007D2B93">
        <w:rPr>
          <w:rFonts w:cs="Tahoma"/>
          <w:szCs w:val="20"/>
        </w:rPr>
        <w:t xml:space="preserve">”); </w:t>
      </w:r>
    </w:p>
    <w:p w14:paraId="07F06362" w14:textId="77777777" w:rsidR="007D2B93" w:rsidRPr="007D2B93" w:rsidRDefault="007D2B93" w:rsidP="00A97B08">
      <w:pPr>
        <w:pStyle w:val="Level3"/>
        <w:numPr>
          <w:ilvl w:val="0"/>
          <w:numId w:val="0"/>
        </w:numPr>
        <w:ind w:left="1276"/>
        <w:rPr>
          <w:rFonts w:cs="Tahoma"/>
          <w:szCs w:val="20"/>
        </w:rPr>
      </w:pPr>
      <w:r w:rsidRPr="007D2B93">
        <w:rPr>
          <w:rFonts w:cs="Tahoma"/>
          <w:szCs w:val="20"/>
        </w:rPr>
        <w:t>(v</w:t>
      </w:r>
      <w:r w:rsidR="00E511E6">
        <w:rPr>
          <w:rFonts w:cs="Tahoma"/>
          <w:szCs w:val="20"/>
        </w:rPr>
        <w:t>i</w:t>
      </w:r>
      <w:r w:rsidRPr="007D2B93">
        <w:rPr>
          <w:rFonts w:cs="Tahoma"/>
          <w:szCs w:val="20"/>
        </w:rPr>
        <w:t>)</w:t>
      </w:r>
      <w:r w:rsidRPr="007D2B93">
        <w:rPr>
          <w:rFonts w:cs="Tahoma"/>
          <w:szCs w:val="20"/>
        </w:rPr>
        <w:tab/>
        <w:t xml:space="preserve">CONTAS RESERVA DE O&amp;M: contas de titularidade das SPEs, mantidas junto ao Banco Administrador, em que deverão ser depositados o montante equivalente a 3 (três) vezes a próxima prestação mensal </w:t>
      </w:r>
      <w:r w:rsidR="0086685D">
        <w:rPr>
          <w:rFonts w:cs="Tahoma"/>
          <w:szCs w:val="20"/>
        </w:rPr>
        <w:t xml:space="preserve">vincenda </w:t>
      </w:r>
      <w:r w:rsidRPr="007D2B93">
        <w:rPr>
          <w:rFonts w:cs="Tahoma"/>
          <w:szCs w:val="20"/>
        </w:rPr>
        <w:t xml:space="preserve">do Contrato de O&amp;M </w:t>
      </w:r>
      <w:r w:rsidR="0086685D">
        <w:rPr>
          <w:rFonts w:cs="Tahoma"/>
          <w:szCs w:val="20"/>
        </w:rPr>
        <w:t>dos Aerogeradores (conforme abaixo definido)</w:t>
      </w:r>
      <w:r w:rsidRPr="007D2B93">
        <w:rPr>
          <w:rFonts w:cs="Tahoma"/>
          <w:szCs w:val="20"/>
        </w:rPr>
        <w:t xml:space="preserve">, conforme previsto no </w:t>
      </w:r>
      <w:r w:rsidRPr="007D2B93">
        <w:rPr>
          <w:rFonts w:cs="Tahoma"/>
          <w:szCs w:val="20"/>
        </w:rPr>
        <w:lastRenderedPageBreak/>
        <w:t>Aditamento ao Contrato de Cessão Fiduciária de Direitos (“</w:t>
      </w:r>
      <w:r w:rsidRPr="0049185C">
        <w:rPr>
          <w:rFonts w:cs="Tahoma"/>
          <w:szCs w:val="20"/>
          <w:u w:val="single"/>
        </w:rPr>
        <w:t>Contas Reserva de O&amp;M</w:t>
      </w:r>
      <w:r w:rsidRPr="007D2B93">
        <w:rPr>
          <w:rFonts w:cs="Tahoma"/>
          <w:szCs w:val="20"/>
        </w:rPr>
        <w:t>”);</w:t>
      </w:r>
    </w:p>
    <w:p w14:paraId="2C2158CE" w14:textId="77777777" w:rsidR="007D2B93" w:rsidRPr="007D2B93" w:rsidRDefault="007D2B93" w:rsidP="00A97B08">
      <w:pPr>
        <w:pStyle w:val="Level3"/>
        <w:numPr>
          <w:ilvl w:val="0"/>
          <w:numId w:val="0"/>
        </w:numPr>
        <w:ind w:left="1276"/>
        <w:rPr>
          <w:rFonts w:cs="Tahoma"/>
          <w:szCs w:val="20"/>
        </w:rPr>
      </w:pPr>
      <w:r w:rsidRPr="007D2B93">
        <w:rPr>
          <w:rFonts w:cs="Tahoma"/>
          <w:szCs w:val="20"/>
        </w:rPr>
        <w:t>(v</w:t>
      </w:r>
      <w:r w:rsidR="00E511E6">
        <w:rPr>
          <w:rFonts w:cs="Tahoma"/>
          <w:szCs w:val="20"/>
        </w:rPr>
        <w:t>i</w:t>
      </w:r>
      <w:r w:rsidRPr="007D2B93">
        <w:rPr>
          <w:rFonts w:cs="Tahoma"/>
          <w:szCs w:val="20"/>
        </w:rPr>
        <w:t>i)</w:t>
      </w:r>
      <w:r w:rsidRPr="007D2B93">
        <w:rPr>
          <w:rFonts w:cs="Tahoma"/>
          <w:szCs w:val="20"/>
        </w:rPr>
        <w:tab/>
        <w:t xml:space="preserve">CONTAS PROVISÃO DE DEBÊNTURES: contas de titularidade das SPEs, mantidas junto ao Banco Administrador, e movimentável exclusivamente por este, em que deverão ser transferidos mensalmente e até o vencimento final das Debêntures, recursos equivalentes em seu total, a 1/6 (um sexto) da próxima </w:t>
      </w:r>
      <w:r w:rsidR="0086685D">
        <w:rPr>
          <w:rFonts w:cs="Tahoma"/>
          <w:szCs w:val="20"/>
        </w:rPr>
        <w:t>Prestação do Serviço da Dívida das Debêntures</w:t>
      </w:r>
      <w:r w:rsidRPr="007D2B93">
        <w:rPr>
          <w:rFonts w:cs="Tahoma"/>
          <w:szCs w:val="20"/>
        </w:rPr>
        <w:t>, conforme previsto no Aditamento ao Contrato de Cessão Fiduciária de Direitos (“</w:t>
      </w:r>
      <w:r w:rsidRPr="0049185C">
        <w:rPr>
          <w:rFonts w:cs="Tahoma"/>
          <w:szCs w:val="20"/>
          <w:u w:val="single"/>
        </w:rPr>
        <w:t xml:space="preserve">Contas </w:t>
      </w:r>
      <w:r w:rsidR="0071405C">
        <w:rPr>
          <w:rFonts w:cs="Tahoma"/>
          <w:szCs w:val="20"/>
          <w:u w:val="single"/>
        </w:rPr>
        <w:t xml:space="preserve">Provisão </w:t>
      </w:r>
      <w:r w:rsidRPr="0049185C">
        <w:rPr>
          <w:rFonts w:cs="Tahoma"/>
          <w:szCs w:val="20"/>
          <w:u w:val="single"/>
        </w:rPr>
        <w:t>de Debêntures</w:t>
      </w:r>
      <w:r w:rsidRPr="007D2B93">
        <w:rPr>
          <w:rFonts w:cs="Tahoma"/>
          <w:szCs w:val="20"/>
        </w:rPr>
        <w:t>”);</w:t>
      </w:r>
      <w:r>
        <w:rPr>
          <w:rFonts w:cs="Tahoma"/>
          <w:szCs w:val="20"/>
        </w:rPr>
        <w:t xml:space="preserve"> </w:t>
      </w:r>
      <w:r w:rsidRPr="007D2B93">
        <w:rPr>
          <w:rFonts w:cs="Tahoma"/>
          <w:szCs w:val="20"/>
        </w:rPr>
        <w:t>e</w:t>
      </w:r>
    </w:p>
    <w:p w14:paraId="1658A524" w14:textId="77777777" w:rsidR="007D2B93" w:rsidRPr="007C3543" w:rsidRDefault="007D2B93" w:rsidP="00A97B08">
      <w:pPr>
        <w:pStyle w:val="Level3"/>
        <w:numPr>
          <w:ilvl w:val="0"/>
          <w:numId w:val="0"/>
        </w:numPr>
        <w:tabs>
          <w:tab w:val="num" w:pos="2921"/>
        </w:tabs>
        <w:ind w:left="1276"/>
        <w:rPr>
          <w:rFonts w:cs="Tahoma"/>
          <w:szCs w:val="20"/>
        </w:rPr>
      </w:pPr>
      <w:r w:rsidRPr="007D2B93">
        <w:rPr>
          <w:rFonts w:cs="Tahoma"/>
          <w:szCs w:val="20"/>
        </w:rPr>
        <w:t>(vi</w:t>
      </w:r>
      <w:r w:rsidR="00E511E6">
        <w:rPr>
          <w:rFonts w:cs="Tahoma"/>
          <w:szCs w:val="20"/>
        </w:rPr>
        <w:t>i</w:t>
      </w:r>
      <w:r w:rsidRPr="007D2B93">
        <w:rPr>
          <w:rFonts w:cs="Tahoma"/>
          <w:szCs w:val="20"/>
        </w:rPr>
        <w:t>i)</w:t>
      </w:r>
      <w:r w:rsidRPr="007D2B93">
        <w:rPr>
          <w:rFonts w:cs="Tahoma"/>
          <w:szCs w:val="20"/>
        </w:rPr>
        <w:tab/>
        <w:t>CONTA PAGAMENTO DAS DEBÊNTURES: conta de pagamento das Debêntures de titularidade da Emissora, mantida junto ao Banco Administrador, destinada ao recebimento semestral, até o primeiro dia útil anterior à data de pagamento da próxima Prestação do Serviço da Dívida das Debêntures (conforme definido no Aditamento ao Contrato de Cessão Fiduciária de Direitos), dos recursos necessários para o pagamento da próxima Prestação do Serviço da Dívida das Debêntures, conforme previsto no Aditamento ao Contrato de Cessão Fiduciária de Direitos (“</w:t>
      </w:r>
      <w:r w:rsidRPr="0049185C">
        <w:rPr>
          <w:rFonts w:cs="Tahoma"/>
          <w:szCs w:val="20"/>
          <w:u w:val="single"/>
        </w:rPr>
        <w:t>Conta Pagamento das Debêntures</w:t>
      </w:r>
      <w:r w:rsidRPr="007D2B93">
        <w:rPr>
          <w:rFonts w:cs="Tahoma"/>
          <w:szCs w:val="20"/>
        </w:rPr>
        <w:t>”).</w:t>
      </w:r>
    </w:p>
    <w:p w14:paraId="61C4026F" w14:textId="77777777" w:rsidR="000D095B" w:rsidRPr="00F0475C" w:rsidRDefault="000D095B" w:rsidP="00A97B08">
      <w:pPr>
        <w:pStyle w:val="Level2"/>
        <w:keepNext/>
        <w:keepLines/>
        <w:rPr>
          <w:rFonts w:cs="Tahoma"/>
          <w:b/>
          <w:szCs w:val="20"/>
        </w:rPr>
      </w:pPr>
      <w:bookmarkStart w:id="239" w:name="_Ref447136101"/>
      <w:bookmarkEnd w:id="238"/>
      <w:r w:rsidRPr="00F0475C">
        <w:rPr>
          <w:rFonts w:cs="Tahoma"/>
          <w:b/>
          <w:szCs w:val="20"/>
        </w:rPr>
        <w:t>Compartilhamento das Garantias</w:t>
      </w:r>
      <w:bookmarkEnd w:id="239"/>
    </w:p>
    <w:p w14:paraId="379E4A8B" w14:textId="77777777" w:rsidR="007F0803" w:rsidRPr="0049185C" w:rsidRDefault="000D095B" w:rsidP="00A97B0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do Serviços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r w:rsidR="004559AA" w:rsidRPr="00621190">
        <w:rPr>
          <w:rFonts w:cs="Tahoma"/>
          <w:szCs w:val="20"/>
        </w:rPr>
        <w:t>SPE</w:t>
      </w:r>
      <w:r w:rsidR="002914C9" w:rsidRPr="003E5064">
        <w:rPr>
          <w:rFonts w:cs="Tahoma"/>
          <w:szCs w:val="20"/>
        </w:rPr>
        <w:t>s</w:t>
      </w:r>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4E9E97C1" w14:textId="77777777" w:rsidR="007F0803" w:rsidRPr="0049185C" w:rsidRDefault="007F0803" w:rsidP="00A97B08">
      <w:pPr>
        <w:pStyle w:val="Level2"/>
        <w:rPr>
          <w:rFonts w:cs="Tahoma"/>
          <w:b/>
          <w:szCs w:val="20"/>
        </w:rPr>
      </w:pPr>
      <w:bookmarkStart w:id="240" w:name="_Ref447278629"/>
      <w:r w:rsidRPr="0049185C">
        <w:rPr>
          <w:rFonts w:cs="Tahoma"/>
          <w:b/>
          <w:szCs w:val="20"/>
        </w:rPr>
        <w:t>Fases do Projeto</w:t>
      </w:r>
      <w:bookmarkEnd w:id="240"/>
    </w:p>
    <w:p w14:paraId="3530981D" w14:textId="77777777" w:rsidR="007F0803" w:rsidRPr="00184246" w:rsidRDefault="007F0803" w:rsidP="00A97B08">
      <w:pPr>
        <w:pStyle w:val="Level3"/>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24485193" w14:textId="77777777" w:rsidR="004551B7" w:rsidRPr="004551B7" w:rsidRDefault="004551B7" w:rsidP="00A97B08">
      <w:pPr>
        <w:pStyle w:val="Level3"/>
        <w:numPr>
          <w:ilvl w:val="0"/>
          <w:numId w:val="0"/>
        </w:numPr>
        <w:ind w:left="2127"/>
        <w:rPr>
          <w:rFonts w:cs="Tahoma"/>
          <w:szCs w:val="20"/>
        </w:rPr>
      </w:pPr>
      <w:r w:rsidRPr="004551B7">
        <w:rPr>
          <w:rFonts w:cs="Tahoma"/>
          <w:szCs w:val="20"/>
        </w:rPr>
        <w:t>I – com relação à</w:t>
      </w:r>
      <w:r>
        <w:rPr>
          <w:rFonts w:cs="Tahoma"/>
          <w:szCs w:val="20"/>
        </w:rPr>
        <w:t>s SPEs:</w:t>
      </w:r>
    </w:p>
    <w:p w14:paraId="056E415C"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SPEs</w:t>
      </w:r>
      <w:r w:rsidRPr="004551B7">
        <w:rPr>
          <w:rFonts w:cs="Tahoma"/>
          <w:szCs w:val="20"/>
        </w:rPr>
        <w:t>;</w:t>
      </w:r>
    </w:p>
    <w:p w14:paraId="71CE0870"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r w:rsidR="00E511E6">
        <w:rPr>
          <w:rFonts w:cs="Tahoma"/>
          <w:szCs w:val="20"/>
        </w:rPr>
        <w:t>operação</w:t>
      </w:r>
      <w:r w:rsidR="007332D0">
        <w:rPr>
          <w:rFonts w:cs="Tahoma"/>
          <w:szCs w:val="20"/>
        </w:rPr>
        <w:t xml:space="preserve"> </w:t>
      </w:r>
      <w:r w:rsidRPr="004551B7">
        <w:rPr>
          <w:rFonts w:cs="Tahoma"/>
          <w:szCs w:val="20"/>
        </w:rPr>
        <w:t>das centrais geradoras eólicas</w:t>
      </w:r>
      <w:r>
        <w:rPr>
          <w:rFonts w:cs="Tahoma"/>
          <w:szCs w:val="20"/>
        </w:rPr>
        <w:t xml:space="preserve"> das SPEs</w:t>
      </w:r>
      <w:r w:rsidRPr="004551B7">
        <w:rPr>
          <w:rFonts w:cs="Tahoma"/>
          <w:szCs w:val="20"/>
        </w:rPr>
        <w:t>, em nome da respectiva</w:t>
      </w:r>
      <w:r>
        <w:rPr>
          <w:rFonts w:cs="Tahoma"/>
          <w:szCs w:val="20"/>
        </w:rPr>
        <w:t xml:space="preserve"> SPE,</w:t>
      </w:r>
      <w:r w:rsidRPr="004551B7">
        <w:rPr>
          <w:rFonts w:cs="Tahoma"/>
          <w:szCs w:val="20"/>
        </w:rPr>
        <w:t xml:space="preserve"> bem como a licença ambiental </w:t>
      </w:r>
      <w:r w:rsidR="00E511E6">
        <w:rPr>
          <w:rFonts w:cs="Tahoma"/>
          <w:szCs w:val="20"/>
        </w:rPr>
        <w:t xml:space="preserve">de operação </w:t>
      </w:r>
      <w:r w:rsidRPr="004551B7">
        <w:rPr>
          <w:rFonts w:cs="Tahoma"/>
          <w:szCs w:val="20"/>
        </w:rPr>
        <w:t xml:space="preserve">do sistema de transmissão que conecta as centrais geradoras eólicas ao Sistema Interligado Nacional, em nome da </w:t>
      </w:r>
      <w:r w:rsidRPr="004551B7">
        <w:rPr>
          <w:rFonts w:cs="Tahoma"/>
          <w:szCs w:val="20"/>
        </w:rPr>
        <w:lastRenderedPageBreak/>
        <w:t>BAB III, todas oficialmente publicadas e expedidas pelo órgão ambiental competente;</w:t>
      </w:r>
    </w:p>
    <w:p w14:paraId="08269C5D"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4C495002" w14:textId="77777777" w:rsidR="004551B7" w:rsidRDefault="004551B7" w:rsidP="00A97B08">
      <w:pPr>
        <w:pStyle w:val="Level3"/>
        <w:numPr>
          <w:ilvl w:val="0"/>
          <w:numId w:val="107"/>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338F4DB8"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1BA56263"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32BC41F0" w14:textId="77777777" w:rsidR="004551B7" w:rsidRDefault="004551B7" w:rsidP="00A97B08">
      <w:pPr>
        <w:pStyle w:val="Level3"/>
        <w:numPr>
          <w:ilvl w:val="0"/>
          <w:numId w:val="107"/>
        </w:numPr>
        <w:ind w:left="2127" w:firstLine="0"/>
        <w:rPr>
          <w:rFonts w:cs="Tahoma"/>
          <w:szCs w:val="20"/>
        </w:rPr>
      </w:pPr>
      <w:r>
        <w:rPr>
          <w:rFonts w:cs="Tahoma"/>
          <w:szCs w:val="20"/>
        </w:rPr>
        <w:t>d</w:t>
      </w:r>
      <w:r w:rsidRPr="004551B7">
        <w:rPr>
          <w:rFonts w:cs="Tahoma"/>
          <w:szCs w:val="20"/>
        </w:rPr>
        <w:t>evido preenchimento das C</w:t>
      </w:r>
      <w:r>
        <w:rPr>
          <w:rFonts w:cs="Tahoma"/>
          <w:szCs w:val="20"/>
        </w:rPr>
        <w:t>ontas Reserva</w:t>
      </w:r>
      <w:r w:rsidR="00784B1E">
        <w:rPr>
          <w:rFonts w:cs="Tahoma"/>
          <w:szCs w:val="20"/>
        </w:rPr>
        <w:t xml:space="preserve"> do BNDES e a referente ao serviços de O&amp;M</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p>
    <w:p w14:paraId="7B3A6315"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SPEs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09F8271A" w14:textId="77777777" w:rsidR="004551B7" w:rsidRPr="004551B7" w:rsidRDefault="004551B7" w:rsidP="00A97B08">
      <w:pPr>
        <w:pStyle w:val="Level3"/>
        <w:numPr>
          <w:ilvl w:val="0"/>
          <w:numId w:val="107"/>
        </w:numPr>
        <w:ind w:left="2127" w:firstLine="0"/>
        <w:rPr>
          <w:rFonts w:cs="Tahoma"/>
          <w:szCs w:val="20"/>
        </w:rPr>
      </w:pPr>
      <w:r>
        <w:rPr>
          <w:rFonts w:cs="Tahoma"/>
          <w:szCs w:val="20"/>
        </w:rPr>
        <w:t>as SPEs</w:t>
      </w:r>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1000B756" w14:textId="77777777" w:rsidR="004551B7" w:rsidRP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s SPEs</w:t>
      </w:r>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06861C23" w14:textId="77777777" w:rsidR="004551B7" w:rsidRPr="004551B7" w:rsidRDefault="004551B7" w:rsidP="00A97B08">
      <w:pPr>
        <w:pStyle w:val="Level3"/>
        <w:numPr>
          <w:ilvl w:val="0"/>
          <w:numId w:val="0"/>
        </w:numPr>
        <w:ind w:left="2127"/>
        <w:rPr>
          <w:rFonts w:cs="Tahoma"/>
          <w:szCs w:val="20"/>
        </w:rPr>
      </w:pPr>
      <w:r w:rsidRPr="004551B7">
        <w:rPr>
          <w:rFonts w:cs="Tahoma"/>
          <w:szCs w:val="20"/>
        </w:rPr>
        <w:t xml:space="preserve">II- com relação à </w:t>
      </w:r>
      <w:r w:rsidR="002C134A">
        <w:rPr>
          <w:rFonts w:cs="Tahoma"/>
          <w:szCs w:val="20"/>
        </w:rPr>
        <w:t>Emissora</w:t>
      </w:r>
      <w:r w:rsidRPr="004551B7">
        <w:rPr>
          <w:rFonts w:cs="Tahoma"/>
          <w:szCs w:val="20"/>
        </w:rPr>
        <w:t>:</w:t>
      </w:r>
    </w:p>
    <w:p w14:paraId="61F21F8A" w14:textId="77777777" w:rsidR="002C134A"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GWh no período de até 12 (doze) meses anteriores ao mês de apuração;</w:t>
      </w:r>
    </w:p>
    <w:p w14:paraId="20B0CD26" w14:textId="77777777" w:rsidR="004551B7" w:rsidRPr="004551B7"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pagamento de serviço da dívida, não necessariamente coincidente com o ano civil, apurado por auditor independente cadastrado na Comissão de </w:t>
      </w:r>
      <w:r w:rsidR="004551B7" w:rsidRPr="004551B7">
        <w:rPr>
          <w:rFonts w:cs="Tahoma"/>
          <w:szCs w:val="20"/>
        </w:rPr>
        <w:lastRenderedPageBreak/>
        <w:t>Valores Mobiliários, observados os demais requisitos do inciso XXVI da Cláusula Décima Quarta (Obrigações 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9BAE061" w14:textId="77777777" w:rsidR="004551B7" w:rsidRPr="004551B7" w:rsidRDefault="002C134A" w:rsidP="00A97B08">
      <w:pPr>
        <w:pStyle w:val="Level3"/>
        <w:numPr>
          <w:ilvl w:val="0"/>
          <w:numId w:val="112"/>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s SPEs</w:t>
      </w:r>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513EBE35" w14:textId="77777777" w:rsidR="004551B7" w:rsidRPr="004551B7" w:rsidRDefault="002C134A" w:rsidP="00A97B08">
      <w:pPr>
        <w:pStyle w:val="Level3"/>
        <w:numPr>
          <w:ilvl w:val="0"/>
          <w:numId w:val="112"/>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6F13D057" w14:textId="77777777" w:rsidR="004754E8" w:rsidRPr="003024CD" w:rsidRDefault="004754E8" w:rsidP="00A97B08">
      <w:pPr>
        <w:pStyle w:val="Level3"/>
        <w:tabs>
          <w:tab w:val="num" w:pos="2127"/>
        </w:tabs>
        <w:ind w:left="1276"/>
        <w:rPr>
          <w:rFonts w:cs="Tahoma"/>
        </w:rPr>
      </w:pPr>
      <w:bookmarkStart w:id="241" w:name="_Toc499990365"/>
      <w:bookmarkStart w:id="242" w:name="_Toc280370540"/>
      <w:bookmarkStart w:id="243" w:name="_Toc349040596"/>
      <w:bookmarkStart w:id="244" w:name="_Toc351469181"/>
      <w:bookmarkStart w:id="245" w:name="_Toc352767483"/>
      <w:bookmarkStart w:id="246" w:name="_Toc355626570"/>
      <w:bookmarkEnd w:id="207"/>
      <w:r>
        <w:rPr>
          <w:rFonts w:cs="Tahoma"/>
        </w:rPr>
        <w:t xml:space="preserve">Para fins da presente Escritura de Emissão, as Partes declaram que os itens </w:t>
      </w:r>
      <w:r w:rsidR="007332D0">
        <w:rPr>
          <w:rFonts w:cs="Tahoma"/>
        </w:rPr>
        <w:t>I(a); I(b), I(c)</w:t>
      </w:r>
      <w:r w:rsidR="00D40756">
        <w:rPr>
          <w:rFonts w:cs="Tahoma"/>
        </w:rPr>
        <w:t>, I(e)</w:t>
      </w:r>
      <w:r w:rsidR="007332D0">
        <w:rPr>
          <w:rFonts w:cs="Tahoma"/>
        </w:rPr>
        <w:t xml:space="preserve"> e I(f)</w:t>
      </w:r>
      <w:r>
        <w:rPr>
          <w:rFonts w:cs="Tahoma"/>
        </w:rPr>
        <w:t xml:space="preserve"> elencados acima já foram concluídos.</w:t>
      </w:r>
      <w:r w:rsidR="0086685D">
        <w:rPr>
          <w:rFonts w:cs="Tahoma"/>
        </w:rPr>
        <w:t xml:space="preserve"> </w:t>
      </w:r>
      <w:r w:rsidR="00C473F6">
        <w:rPr>
          <w:rFonts w:cs="Tahoma"/>
        </w:rPr>
        <w:t>[</w:t>
      </w:r>
      <w:r w:rsidR="00C473F6" w:rsidRPr="00FD21D8">
        <w:rPr>
          <w:rFonts w:cs="Tahoma"/>
          <w:b/>
          <w:highlight w:val="yellow"/>
        </w:rPr>
        <w:t xml:space="preserve">NOTA </w:t>
      </w:r>
      <w:r w:rsidR="003024CD">
        <w:rPr>
          <w:rFonts w:cs="Tahoma"/>
          <w:b/>
          <w:highlight w:val="yellow"/>
        </w:rPr>
        <w:t xml:space="preserve">ao </w:t>
      </w:r>
      <w:r w:rsidR="00C473F6" w:rsidRPr="00FD21D8">
        <w:rPr>
          <w:rFonts w:cs="Tahoma"/>
          <w:b/>
          <w:highlight w:val="yellow"/>
        </w:rPr>
        <w:t>BNDES</w:t>
      </w:r>
      <w:r w:rsidR="00C473F6" w:rsidRPr="00FD21D8">
        <w:rPr>
          <w:rFonts w:cs="Tahoma"/>
          <w:highlight w:val="yellow"/>
        </w:rPr>
        <w:t xml:space="preserve">: </w:t>
      </w:r>
      <w:r w:rsidR="003024CD">
        <w:rPr>
          <w:rFonts w:cs="Tahoma"/>
          <w:highlight w:val="yellow"/>
        </w:rPr>
        <w:t>nota de esclarecimento aos debenturistas</w:t>
      </w:r>
      <w:r w:rsidR="003024CD">
        <w:t>.]</w:t>
      </w:r>
    </w:p>
    <w:p w14:paraId="662C98AF" w14:textId="77777777" w:rsidR="003024CD" w:rsidRPr="00F0475C" w:rsidRDefault="003024CD" w:rsidP="00A97B08">
      <w:pPr>
        <w:pStyle w:val="Level3"/>
        <w:tabs>
          <w:tab w:val="num" w:pos="2127"/>
        </w:tabs>
        <w:ind w:left="1276"/>
        <w:rPr>
          <w:rFonts w:cs="Tahoma"/>
        </w:rPr>
      </w:pPr>
      <w:r>
        <w:t>Para fins de atingimento da Conclusão do Projeto nesta Escritura de Emissão e consequente liberação da Fiança, após o recebimento da comunicação do BNDES informando a Conclusão do Projeto, o Agente Fiduciário deverá, em até 2 (dois) Dias Úteis, atestar o preenchimento da Conta Reserva das Debêntures, o que, uma vez confirmado, será a condição final para confirmação da Conclusão do Projeto e liberação da Fiança.</w:t>
      </w:r>
    </w:p>
    <w:p w14:paraId="57EA4DCF" w14:textId="77777777" w:rsidR="00683E29" w:rsidRPr="003E5064" w:rsidRDefault="00683E29" w:rsidP="00A97B08">
      <w:pPr>
        <w:pStyle w:val="Level2"/>
        <w:keepNext/>
        <w:keepLines/>
        <w:rPr>
          <w:rFonts w:cs="Tahoma"/>
          <w:b/>
          <w:szCs w:val="20"/>
        </w:rPr>
      </w:pPr>
      <w:r w:rsidRPr="00621190">
        <w:rPr>
          <w:rFonts w:cs="Tahoma"/>
          <w:b/>
          <w:szCs w:val="20"/>
        </w:rPr>
        <w:t xml:space="preserve">Condições para Subscrição </w:t>
      </w:r>
      <w:r w:rsidR="006C2730" w:rsidRPr="00621190">
        <w:rPr>
          <w:rFonts w:cs="Tahoma"/>
          <w:b/>
          <w:szCs w:val="20"/>
        </w:rPr>
        <w:t>e Integralização das Debêntures</w:t>
      </w:r>
    </w:p>
    <w:p w14:paraId="52B7EF0A" w14:textId="77777777" w:rsidR="00245BBE" w:rsidRPr="0049185C" w:rsidRDefault="00710E19" w:rsidP="00A97B0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755A4199" w14:textId="77777777" w:rsidR="006130E2" w:rsidRPr="00F0475C" w:rsidRDefault="00894954" w:rsidP="00615EC6">
      <w:pPr>
        <w:pStyle w:val="alpha4"/>
        <w:numPr>
          <w:ilvl w:val="0"/>
          <w:numId w:val="60"/>
        </w:numPr>
        <w:ind w:left="2127"/>
        <w:rPr>
          <w:rFonts w:cs="Tahoma"/>
        </w:rPr>
      </w:pPr>
      <w:r w:rsidRPr="0049185C">
        <w:rPr>
          <w:rFonts w:cs="Tahoma"/>
        </w:rPr>
        <w:t>1</w:t>
      </w:r>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D2760A" w:rsidRPr="007C3543">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D2760A" w:rsidRPr="007C3543">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2938B29" w14:textId="77777777" w:rsidR="006130E2" w:rsidRPr="007C3543" w:rsidRDefault="006130E2" w:rsidP="00615EC6">
      <w:pPr>
        <w:pStyle w:val="alpha4"/>
        <w:ind w:left="2127"/>
        <w:rPr>
          <w:rFonts w:cs="Tahoma"/>
        </w:rPr>
      </w:pPr>
      <w:r w:rsidRPr="00F0475C">
        <w:rPr>
          <w:rFonts w:cs="Tahoma"/>
        </w:rPr>
        <w:t xml:space="preserve">1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D2760A" w:rsidRPr="007C3543">
        <w:rPr>
          <w:rFonts w:cs="Tahoma"/>
        </w:rPr>
        <w:t>2.4.2 acima</w:t>
      </w:r>
      <w:r w:rsidR="001E1436" w:rsidRPr="007C3543">
        <w:rPr>
          <w:rFonts w:cs="Tahoma"/>
        </w:rPr>
        <w:fldChar w:fldCharType="end"/>
      </w:r>
      <w:r w:rsidRPr="003A0FDC">
        <w:rPr>
          <w:rFonts w:cs="Tahoma"/>
        </w:rPr>
        <w:t>;</w:t>
      </w:r>
    </w:p>
    <w:p w14:paraId="114E720C" w14:textId="77777777" w:rsidR="006C65F0" w:rsidRPr="00621190" w:rsidRDefault="006C65F0" w:rsidP="00615EC6">
      <w:pPr>
        <w:pStyle w:val="alpha4"/>
        <w:ind w:left="2127"/>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0979FB26" w14:textId="77777777" w:rsidR="00683E29" w:rsidRPr="007C3543" w:rsidRDefault="006A2BE5" w:rsidP="00615EC6">
      <w:pPr>
        <w:pStyle w:val="alpha4"/>
        <w:ind w:left="2127"/>
        <w:rPr>
          <w:rFonts w:cs="Tahoma"/>
        </w:rPr>
      </w:pPr>
      <w:r w:rsidRPr="00621190">
        <w:rPr>
          <w:rFonts w:cs="Tahoma"/>
        </w:rPr>
        <w:t>cópias autenticadas dos “Livros de Registro de Ações Nominativas” da Emissora e das SPEs, evid</w:t>
      </w:r>
      <w:r w:rsidRPr="003E5064">
        <w:rPr>
          <w:rFonts w:cs="Tahoma"/>
        </w:rPr>
        <w:t xml:space="preserve">enciando a averbação do </w:t>
      </w:r>
      <w:r w:rsidRPr="003E5064">
        <w:rPr>
          <w:rFonts w:cs="Tahoma"/>
        </w:rPr>
        <w:lastRenderedPageBreak/>
        <w:t xml:space="preserve">Penhor das Ações da Emissora e do Penhor das Ações das SPEs,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D2760A" w:rsidRPr="007C3543">
        <w:rPr>
          <w:rFonts w:cs="Tahoma"/>
        </w:rPr>
        <w:t>2.4.3 acima</w:t>
      </w:r>
      <w:r w:rsidR="001E1436" w:rsidRPr="007C3543">
        <w:rPr>
          <w:rFonts w:cs="Tahoma"/>
        </w:rPr>
        <w:fldChar w:fldCharType="end"/>
      </w:r>
      <w:r w:rsidRPr="003A0FDC">
        <w:rPr>
          <w:rFonts w:cs="Tahoma"/>
        </w:rPr>
        <w:t>; e</w:t>
      </w:r>
    </w:p>
    <w:p w14:paraId="27A48A8B" w14:textId="77777777" w:rsidR="006E7F27" w:rsidRPr="007C3543" w:rsidRDefault="006130E2" w:rsidP="00615EC6">
      <w:pPr>
        <w:pStyle w:val="alpha4"/>
        <w:ind w:left="2127"/>
        <w:rPr>
          <w:rFonts w:cs="Tahoma"/>
          <w:b/>
          <w:lang w:val="x-none" w:eastAsia="x-none"/>
        </w:rPr>
      </w:pPr>
      <w:r w:rsidRPr="00F0475C">
        <w:rPr>
          <w:rFonts w:cs="Tahoma"/>
        </w:rPr>
        <w:t>1 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247" w:name="_DV_C201"/>
      <w:r w:rsidR="004754E8">
        <w:rPr>
          <w:rFonts w:cs="Tahoma"/>
        </w:rPr>
        <w:t>Moody’s América Latina Ltda.</w:t>
      </w:r>
      <w:bookmarkEnd w:id="247"/>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D2760A" w:rsidRPr="007C3543">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D2760A" w:rsidRPr="007C3543">
        <w:rPr>
          <w:rFonts w:cs="Tahoma"/>
        </w:rPr>
        <w:t>6.1.1 abaixo</w:t>
      </w:r>
      <w:r w:rsidR="001E1436" w:rsidRPr="007C3543">
        <w:rPr>
          <w:rFonts w:cs="Tahoma"/>
        </w:rPr>
        <w:fldChar w:fldCharType="end"/>
      </w:r>
      <w:r w:rsidR="00683E29" w:rsidRPr="003A0FDC">
        <w:rPr>
          <w:rFonts w:cs="Tahoma"/>
        </w:rPr>
        <w:t>.</w:t>
      </w:r>
    </w:p>
    <w:p w14:paraId="6E63B0A3" w14:textId="77777777" w:rsidR="006E7F27" w:rsidRPr="00F0475C" w:rsidRDefault="006E7F27" w:rsidP="00A97B08">
      <w:pPr>
        <w:pStyle w:val="Level2"/>
        <w:keepNext/>
        <w:keepLines/>
        <w:rPr>
          <w:rFonts w:cs="Tahoma"/>
          <w:b/>
          <w:szCs w:val="20"/>
        </w:rPr>
      </w:pPr>
      <w:r w:rsidRPr="00F0475C">
        <w:rPr>
          <w:rFonts w:cs="Tahoma"/>
          <w:b/>
          <w:szCs w:val="20"/>
        </w:rPr>
        <w:t>Classificação de Risco</w:t>
      </w:r>
    </w:p>
    <w:p w14:paraId="017C5B9F" w14:textId="77777777" w:rsidR="006E7F27" w:rsidRPr="0049185C" w:rsidRDefault="006E7F27" w:rsidP="00A97B08">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1AD3A6B9" w14:textId="77777777" w:rsidR="003E6892" w:rsidRPr="0049185C" w:rsidRDefault="003E6892" w:rsidP="00A97B08">
      <w:pPr>
        <w:pStyle w:val="Level3"/>
        <w:keepNext/>
        <w:keepLines/>
        <w:numPr>
          <w:ilvl w:val="0"/>
          <w:numId w:val="0"/>
        </w:numPr>
        <w:ind w:left="1418"/>
        <w:rPr>
          <w:rFonts w:cs="Tahoma"/>
          <w:szCs w:val="20"/>
        </w:rPr>
      </w:pPr>
    </w:p>
    <w:p w14:paraId="44AFD762" w14:textId="77777777" w:rsidR="002179D9" w:rsidRPr="0049185C" w:rsidRDefault="002179D9" w:rsidP="00A97B08">
      <w:pPr>
        <w:pStyle w:val="Level1"/>
        <w:ind w:left="567"/>
        <w:rPr>
          <w:rFonts w:cs="Tahoma"/>
          <w:b/>
          <w:szCs w:val="20"/>
        </w:rPr>
      </w:pPr>
      <w:r w:rsidRPr="0049185C">
        <w:rPr>
          <w:rFonts w:cs="Tahoma"/>
          <w:b/>
          <w:szCs w:val="20"/>
        </w:rPr>
        <w:t>VENCIMENTO ANTECIPADO</w:t>
      </w:r>
    </w:p>
    <w:p w14:paraId="28E69738" w14:textId="50A16427" w:rsidR="002179D9" w:rsidRPr="00621190" w:rsidRDefault="002179D9" w:rsidP="00A97B08">
      <w:pPr>
        <w:pStyle w:val="Level2"/>
        <w:rPr>
          <w:rFonts w:cs="Tahoma"/>
          <w:szCs w:val="20"/>
        </w:rPr>
      </w:pPr>
      <w:bookmarkStart w:id="248" w:name="_Ref447281287"/>
      <w:bookmarkStart w:id="249"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w:t>
      </w:r>
      <w:r w:rsidR="00C473F6">
        <w:rPr>
          <w:rFonts w:cs="Tahoma"/>
          <w:szCs w:val="20"/>
        </w:rPr>
        <w:t>poderá</w:t>
      </w:r>
      <w:r w:rsidR="00C473F6" w:rsidRPr="0049185C">
        <w:rPr>
          <w:rFonts w:cs="Tahoma"/>
          <w:szCs w:val="20"/>
        </w:rPr>
        <w:t xml:space="preserve"> </w:t>
      </w:r>
      <w:r w:rsidRPr="0049185C">
        <w:rPr>
          <w:rFonts w:cs="Tahoma"/>
          <w:szCs w:val="20"/>
        </w:rPr>
        <w:t>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e 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pro rata temporis</w:t>
      </w:r>
      <w:r w:rsidRPr="0049185C">
        <w:rPr>
          <w:rFonts w:cs="Tahoma"/>
          <w:szCs w:val="20"/>
        </w:rPr>
        <w:t xml:space="preserve">, desde a </w:t>
      </w:r>
      <w:r w:rsidR="00B108BB">
        <w:rPr>
          <w:rFonts w:cs="Tahoma"/>
          <w:szCs w:val="20"/>
        </w:rPr>
        <w:t xml:space="preserve">primeira </w:t>
      </w:r>
      <w:r w:rsidRPr="0049185C">
        <w:rPr>
          <w:rFonts w:cs="Tahoma"/>
          <w:szCs w:val="20"/>
        </w:rPr>
        <w:t xml:space="preserve">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w:t>
      </w:r>
      <w:r w:rsidR="0005136C" w:rsidRPr="0049185C">
        <w:rPr>
          <w:rFonts w:cs="Tahoma"/>
          <w:szCs w:val="20"/>
        </w:rPr>
        <w:t>Data de Pagamento dos Juros Remuneratórios</w:t>
      </w:r>
      <w:r w:rsidR="00E86563">
        <w:rPr>
          <w:rFonts w:cs="Tahoma"/>
          <w:szCs w:val="20"/>
        </w:rPr>
        <w:t xml:space="preserve"> imediatamente anterior</w:t>
      </w:r>
      <w:r w:rsidR="0005136C" w:rsidRPr="0049185C">
        <w:rPr>
          <w:rFonts w:cs="Tahoma"/>
          <w:szCs w:val="20"/>
        </w:rPr>
        <w:t xml:space="preserve">,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w:t>
      </w:r>
      <w:r w:rsidR="00B108BB">
        <w:rPr>
          <w:rFonts w:cs="Tahoma"/>
          <w:szCs w:val="20"/>
        </w:rPr>
        <w:t xml:space="preserve">fora do âmbito da B3, </w:t>
      </w:r>
      <w:r w:rsidRPr="0049185C">
        <w:rPr>
          <w:rFonts w:cs="Tahoma"/>
          <w:szCs w:val="20"/>
        </w:rPr>
        <w:t xml:space="preserve">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248"/>
      <w:bookmarkEnd w:id="249"/>
    </w:p>
    <w:p w14:paraId="3143FB96" w14:textId="77777777" w:rsidR="002179D9" w:rsidRPr="00F0475C" w:rsidRDefault="005E0AB2" w:rsidP="00A97B08">
      <w:pPr>
        <w:pStyle w:val="alpha3"/>
        <w:rPr>
          <w:rFonts w:cs="Tahoma"/>
        </w:rPr>
      </w:pPr>
      <w:bookmarkStart w:id="250" w:name="_Ref456388500"/>
      <w:bookmarkStart w:id="251" w:name="_Ref447131562"/>
      <w:r w:rsidRPr="00CD4AA0">
        <w:rPr>
          <w:rFonts w:eastAsia="Arial Unicode MS" w:cs="Tahoma"/>
        </w:rPr>
        <w:t>não pagamento, pela Emissora, nas datas de vencimento previstas nesta Escritura de Emissão, do Valor Nominal Atualizado, dos Juros Remuneratórios ou de quaisquer outras obrigações pecuniárias devidas aos</w:t>
      </w:r>
      <w:r w:rsidRPr="0049185C">
        <w:rPr>
          <w:rFonts w:eastAsia="Arial Unicode MS" w:cs="Tahoma"/>
        </w:rPr>
        <w:t xml:space="preserve"> Debenturistas, sem que tal descumprimento seja sanado pela Emissora no prazo de até </w:t>
      </w:r>
      <w:r w:rsidR="00C473F6">
        <w:rPr>
          <w:rFonts w:eastAsia="Arial Unicode MS" w:cs="Tahoma"/>
        </w:rPr>
        <w:t>5</w:t>
      </w:r>
      <w:r w:rsidR="00DF0F26" w:rsidRPr="00F0475C">
        <w:rPr>
          <w:rFonts w:eastAsia="Arial Unicode MS" w:cs="Tahoma"/>
        </w:rPr>
        <w:t xml:space="preserve"> </w:t>
      </w:r>
      <w:r w:rsidRPr="00F0475C">
        <w:rPr>
          <w:rFonts w:eastAsia="Arial Unicode MS" w:cs="Tahoma"/>
        </w:rPr>
        <w:t>(</w:t>
      </w:r>
      <w:r w:rsidR="00C473F6">
        <w:rPr>
          <w:rFonts w:eastAsia="Arial Unicode MS" w:cs="Tahoma"/>
        </w:rPr>
        <w:t>cinco</w:t>
      </w:r>
      <w:r w:rsidRPr="00F0475C">
        <w:rPr>
          <w:rFonts w:eastAsia="Arial Unicode MS" w:cs="Tahoma"/>
        </w:rPr>
        <w:t>) Dia</w:t>
      </w:r>
      <w:r w:rsidR="00B35A72">
        <w:rPr>
          <w:rFonts w:eastAsia="Arial Unicode MS" w:cs="Tahoma"/>
        </w:rPr>
        <w:t>s</w:t>
      </w:r>
      <w:r w:rsidRPr="007C3543">
        <w:rPr>
          <w:rFonts w:eastAsia="Arial Unicode MS" w:cs="Tahoma"/>
        </w:rPr>
        <w:t xml:space="preserve"> Út</w:t>
      </w:r>
      <w:r w:rsidR="00B35A72">
        <w:rPr>
          <w:rFonts w:eastAsia="Arial Unicode MS" w:cs="Tahoma"/>
        </w:rPr>
        <w:t>eis</w:t>
      </w:r>
      <w:r w:rsidRPr="00F0475C">
        <w:rPr>
          <w:rFonts w:eastAsia="Arial Unicode MS" w:cs="Tahoma"/>
        </w:rPr>
        <w:t xml:space="preserve"> contado</w:t>
      </w:r>
      <w:r w:rsidR="00261F3B">
        <w:rPr>
          <w:rFonts w:eastAsia="Arial Unicode MS" w:cs="Tahoma"/>
        </w:rPr>
        <w:t>s</w:t>
      </w:r>
      <w:r w:rsidRPr="007C3543">
        <w:rPr>
          <w:rFonts w:eastAsia="Arial Unicode MS" w:cs="Tahoma"/>
        </w:rPr>
        <w:t xml:space="preserve"> do respectivo vencimento</w:t>
      </w:r>
      <w:r w:rsidR="002179D9" w:rsidRPr="00F0475C">
        <w:rPr>
          <w:rFonts w:cs="Tahoma"/>
        </w:rPr>
        <w:t>;</w:t>
      </w:r>
      <w:bookmarkEnd w:id="250"/>
      <w:r w:rsidR="00B35A72">
        <w:rPr>
          <w:rFonts w:cs="Tahoma"/>
        </w:rPr>
        <w:t xml:space="preserve"> </w:t>
      </w:r>
    </w:p>
    <w:p w14:paraId="181784D5" w14:textId="5F9DE256" w:rsidR="002179D9" w:rsidRPr="0049185C" w:rsidDel="006C3AC0" w:rsidRDefault="005E0AB2" w:rsidP="00A97B08">
      <w:pPr>
        <w:pStyle w:val="alpha3"/>
        <w:rPr>
          <w:rFonts w:cs="Tahoma"/>
        </w:rPr>
      </w:pPr>
      <w:bookmarkStart w:id="252" w:name="_Ref428205823"/>
      <w:r w:rsidRPr="00621190">
        <w:rPr>
          <w:rFonts w:eastAsia="Arial Unicode MS" w:cs="Tahoma"/>
        </w:rPr>
        <w:t xml:space="preserve">extinção, encerramento das atividades, </w:t>
      </w:r>
      <w:r w:rsidR="001069DD" w:rsidRPr="003E5064">
        <w:rPr>
          <w:rFonts w:eastAsia="Arial Unicode MS" w:cs="Tahoma"/>
        </w:rPr>
        <w:t xml:space="preserve">intervenção, </w:t>
      </w:r>
      <w:r w:rsidRPr="003E5064">
        <w:rPr>
          <w:rFonts w:eastAsia="Arial Unicode MS" w:cs="Tahoma"/>
        </w:rPr>
        <w:t>liquidação, dissolução, ou a decretação de falência da Emis</w:t>
      </w:r>
      <w:r w:rsidRPr="00CD4AA0">
        <w:rPr>
          <w:rFonts w:eastAsia="Arial Unicode MS" w:cs="Tahoma"/>
        </w:rPr>
        <w:t>sora</w:t>
      </w:r>
      <w:del w:id="253" w:author="Marina Ferraz Aidar | Vieira Rezende" w:date="2019-05-27T10:31:00Z">
        <w:r w:rsidR="00C473F6" w:rsidDel="00A30430">
          <w:rPr>
            <w:rFonts w:eastAsia="Arial Unicode MS" w:cs="Tahoma"/>
          </w:rPr>
          <w:delText>,</w:delText>
        </w:r>
      </w:del>
      <w:ins w:id="254" w:author="Marina Ferraz Aidar | Vieira Rezende" w:date="2019-05-27T10:31:00Z">
        <w:r w:rsidR="00A30430">
          <w:rPr>
            <w:rFonts w:eastAsia="Arial Unicode MS" w:cs="Tahoma"/>
          </w:rPr>
          <w:t xml:space="preserve"> e/ou</w:t>
        </w:r>
      </w:ins>
      <w:r w:rsidRPr="00CD4AA0">
        <w:rPr>
          <w:rFonts w:eastAsia="Arial Unicode MS" w:cs="Tahoma"/>
        </w:rPr>
        <w:t xml:space="preserve"> de quaisquer das </w:t>
      </w:r>
      <w:proofErr w:type="spellStart"/>
      <w:r w:rsidRPr="00CD4AA0">
        <w:rPr>
          <w:rFonts w:eastAsia="Arial Unicode MS" w:cs="Tahoma"/>
        </w:rPr>
        <w:t>SPEs</w:t>
      </w:r>
      <w:proofErr w:type="spellEnd"/>
      <w:del w:id="255" w:author="Marina Ferraz Aidar | Vieira Rezende" w:date="2019-05-27T10:31:00Z">
        <w:r w:rsidRPr="00CD4AA0" w:rsidDel="00A30430">
          <w:rPr>
            <w:rFonts w:eastAsia="Arial Unicode MS" w:cs="Tahoma"/>
          </w:rPr>
          <w:delText xml:space="preserve"> e/ou </w:delText>
        </w:r>
        <w:r w:rsidR="002A171E" w:rsidRPr="0049185C" w:rsidDel="00A30430">
          <w:rPr>
            <w:rFonts w:eastAsia="Arial Unicode MS" w:cs="Tahoma"/>
          </w:rPr>
          <w:delText>da</w:delText>
        </w:r>
        <w:r w:rsidRPr="0049185C" w:rsidDel="00A30430">
          <w:rPr>
            <w:rFonts w:eastAsia="Arial Unicode MS" w:cs="Tahoma"/>
          </w:rPr>
          <w:delText xml:space="preserve"> Acionista, </w:delText>
        </w:r>
        <w:r w:rsidR="00177DB7" w:rsidRPr="00177DB7" w:rsidDel="00A30430">
          <w:rPr>
            <w:rFonts w:eastAsia="Arial Unicode MS" w:cs="Tahoma"/>
          </w:rPr>
          <w:delText>sendo que em relação à Acionista até a Conclusão do Projeto</w:delText>
        </w:r>
      </w:del>
      <w:r w:rsidR="00177DB7" w:rsidRPr="00177DB7">
        <w:rPr>
          <w:rFonts w:eastAsia="Arial Unicode MS" w:cs="Tahoma"/>
        </w:rPr>
        <w:t xml:space="preserve">, </w:t>
      </w:r>
      <w:r w:rsidRPr="0049185C">
        <w:rPr>
          <w:rFonts w:eastAsia="Arial Unicode MS" w:cs="Tahoma"/>
        </w:rPr>
        <w:t>bem como o requerimento de autofalência formulado pela Emissora</w:t>
      </w:r>
      <w:del w:id="256" w:author="Marina Ferraz Aidar | Vieira Rezende" w:date="2019-05-27T10:32:00Z">
        <w:r w:rsidR="00C473F6" w:rsidDel="00A30430">
          <w:rPr>
            <w:rFonts w:eastAsia="Arial Unicode MS" w:cs="Tahoma"/>
          </w:rPr>
          <w:delText>,</w:delText>
        </w:r>
      </w:del>
      <w:ins w:id="257" w:author="Marina Ferraz Aidar | Vieira Rezende" w:date="2019-05-27T10:32:00Z">
        <w:r w:rsidR="00A30430">
          <w:rPr>
            <w:rFonts w:eastAsia="Arial Unicode MS" w:cs="Tahoma"/>
          </w:rPr>
          <w:t xml:space="preserve"> e/ou</w:t>
        </w:r>
      </w:ins>
      <w:r w:rsidRPr="0049185C">
        <w:rPr>
          <w:rFonts w:eastAsia="Arial Unicode MS" w:cs="Tahoma"/>
        </w:rPr>
        <w:t xml:space="preserve"> por quaisquer das </w:t>
      </w:r>
      <w:proofErr w:type="spellStart"/>
      <w:r w:rsidRPr="0049185C">
        <w:rPr>
          <w:rFonts w:cs="Tahoma"/>
        </w:rPr>
        <w:t>SPEs</w:t>
      </w:r>
      <w:proofErr w:type="spellEnd"/>
      <w:del w:id="258" w:author="Marina Ferraz Aidar | Vieira Rezende" w:date="2019-05-27T10:32:00Z">
        <w:r w:rsidRPr="0049185C" w:rsidDel="00A30430">
          <w:rPr>
            <w:rFonts w:cs="Tahoma"/>
          </w:rPr>
          <w:delText xml:space="preserve"> e/ou p</w:delText>
        </w:r>
        <w:r w:rsidR="002A171E" w:rsidRPr="0049185C" w:rsidDel="00A30430">
          <w:rPr>
            <w:rFonts w:cs="Tahoma"/>
          </w:rPr>
          <w:delText>ela Acionista</w:delText>
        </w:r>
      </w:del>
      <w:r w:rsidRPr="0049185C">
        <w:rPr>
          <w:rFonts w:eastAsia="Arial Unicode MS" w:cs="Tahoma"/>
        </w:rPr>
        <w:t xml:space="preserve">, ou de falência relativo à Emissora e/ou a quaisquer das </w:t>
      </w:r>
      <w:proofErr w:type="spellStart"/>
      <w:r w:rsidRPr="0049185C">
        <w:rPr>
          <w:rFonts w:cs="Tahoma"/>
        </w:rPr>
        <w:t>SPEs</w:t>
      </w:r>
      <w:proofErr w:type="spellEnd"/>
      <w:del w:id="259" w:author="Marina Ferraz Aidar | Vieira Rezende" w:date="2019-05-27T10:33:00Z">
        <w:r w:rsidRPr="0049185C" w:rsidDel="00A30430">
          <w:rPr>
            <w:rFonts w:cs="Tahoma"/>
          </w:rPr>
          <w:delText xml:space="preserve"> e/ou </w:delText>
        </w:r>
        <w:r w:rsidR="002A171E" w:rsidRPr="0049185C" w:rsidDel="00A30430">
          <w:rPr>
            <w:rFonts w:cs="Tahoma"/>
          </w:rPr>
          <w:delText>pela</w:delText>
        </w:r>
        <w:r w:rsidRPr="0049185C" w:rsidDel="00A30430">
          <w:rPr>
            <w:rFonts w:cs="Tahoma"/>
          </w:rPr>
          <w:delText xml:space="preserve"> Acionista</w:delText>
        </w:r>
      </w:del>
      <w:r w:rsidRPr="0049185C">
        <w:rPr>
          <w:rFonts w:eastAsia="Arial Unicode MS" w:cs="Tahoma"/>
        </w:rPr>
        <w:t xml:space="preserve"> formulado por terceiros que não te</w:t>
      </w:r>
      <w:r w:rsidR="00684CC5" w:rsidRPr="0049185C">
        <w:rPr>
          <w:rFonts w:eastAsia="Arial Unicode MS" w:cs="Tahoma"/>
        </w:rPr>
        <w:t>nha sido elidido no prazo legal</w:t>
      </w:r>
      <w:del w:id="260" w:author="Marina Ferraz Aidar | Vieira Rezende" w:date="2019-05-27T10:33:00Z">
        <w:r w:rsidR="00C473F6" w:rsidDel="00A30430">
          <w:rPr>
            <w:rFonts w:eastAsia="Arial Unicode MS" w:cs="Tahoma"/>
          </w:rPr>
          <w:delText>, sendo que, após a Conclusão do Projeto, a</w:delText>
        </w:r>
        <w:r w:rsidR="00C473F6" w:rsidRPr="00425213" w:rsidDel="00A30430">
          <w:rPr>
            <w:rFonts w:eastAsia="Arial Unicode MS" w:cs="Tahoma"/>
          </w:rPr>
          <w:delText xml:space="preserve"> </w:delText>
        </w:r>
        <w:r w:rsidR="00C473F6" w:rsidDel="00A30430">
          <w:rPr>
            <w:rFonts w:eastAsia="Arial Unicode MS" w:cs="Tahoma"/>
          </w:rPr>
          <w:delText>eventual ocorrência de tais eventos em relação à Acionista não será considerado como um Evento de Inadimplemento</w:delText>
        </w:r>
      </w:del>
      <w:r w:rsidR="002179D9" w:rsidRPr="0049185C">
        <w:rPr>
          <w:rFonts w:cs="Tahoma"/>
        </w:rPr>
        <w:t>;</w:t>
      </w:r>
      <w:bookmarkEnd w:id="252"/>
    </w:p>
    <w:p w14:paraId="061174C3" w14:textId="16CCD656" w:rsidR="00A30430" w:rsidRPr="00A30430" w:rsidRDefault="00A30430" w:rsidP="00A97B08">
      <w:pPr>
        <w:pStyle w:val="alpha3"/>
        <w:rPr>
          <w:ins w:id="261" w:author="Marina Ferraz Aidar | Vieira Rezende" w:date="2019-05-27T10:33:00Z"/>
          <w:rFonts w:cs="Tahoma"/>
          <w:rPrChange w:id="262" w:author="Marina Ferraz Aidar | Vieira Rezende" w:date="2019-05-27T10:33:00Z">
            <w:rPr>
              <w:ins w:id="263" w:author="Marina Ferraz Aidar | Vieira Rezende" w:date="2019-05-27T10:33:00Z"/>
              <w:rFonts w:eastAsia="Arial Unicode MS" w:cs="Tahoma"/>
            </w:rPr>
          </w:rPrChange>
        </w:rPr>
      </w:pPr>
      <w:bookmarkStart w:id="264" w:name="_Ref456388508"/>
      <w:ins w:id="265" w:author="Marina Ferraz Aidar | Vieira Rezende" w:date="2019-05-27T10:33:00Z">
        <w:r w:rsidRPr="00A30430">
          <w:rPr>
            <w:rFonts w:cs="Tahoma"/>
          </w:rPr>
          <w:t>extinção, encerramento das atividades, intervenção, liquidação, dissolução, ou a decretação de falência da Acionista, bem como o requerimento de autofalência formulado pela Acionista, ou de falência relativo à Acionista formulado por terceiros que não tenha sido elidido no prazo legal, sendo que, após a Conclusão do Projeto, a eventual ocorrência de tais eventos não será considerado como um Evento de Inadimplemento;</w:t>
        </w:r>
      </w:ins>
    </w:p>
    <w:p w14:paraId="594FA2F7" w14:textId="4700D5A8" w:rsidR="00A425A8" w:rsidRPr="0049185C" w:rsidRDefault="00B11450" w:rsidP="00A97B08">
      <w:pPr>
        <w:pStyle w:val="alpha3"/>
        <w:rPr>
          <w:rFonts w:cs="Tahoma"/>
        </w:rPr>
      </w:pPr>
      <w:r w:rsidRPr="0049185C">
        <w:rPr>
          <w:rFonts w:eastAsia="Arial Unicode MS" w:cs="Tahoma"/>
        </w:rPr>
        <w:lastRenderedPageBreak/>
        <w:t xml:space="preserve">declaração de vencimento antecipado do Contrato de Financiamento com </w:t>
      </w:r>
      <w:r w:rsidR="00212F7A" w:rsidRPr="0049185C">
        <w:rPr>
          <w:rFonts w:eastAsia="Arial Unicode MS" w:cs="Tahoma"/>
        </w:rPr>
        <w:t>o</w:t>
      </w:r>
      <w:r w:rsidRPr="0049185C">
        <w:rPr>
          <w:rFonts w:eastAsia="Arial Unicode MS" w:cs="Tahoma"/>
        </w:rPr>
        <w:t xml:space="preserve"> BNDES ou de qualquer financiamento contratado pela Emissora </w:t>
      </w:r>
      <w:r w:rsidR="002A171E" w:rsidRPr="0049185C">
        <w:rPr>
          <w:rFonts w:eastAsia="Arial Unicode MS" w:cs="Tahoma"/>
        </w:rPr>
        <w:t xml:space="preserve">e/ou pelas SPEs </w:t>
      </w:r>
      <w:r w:rsidRPr="0049185C">
        <w:rPr>
          <w:rFonts w:eastAsia="Arial Unicode MS" w:cs="Tahoma"/>
        </w:rPr>
        <w:t>com o BNDES ou suas subsidiárias</w:t>
      </w:r>
      <w:r w:rsidR="00A425A8" w:rsidRPr="0049185C">
        <w:rPr>
          <w:rFonts w:eastAsia="Arial Unicode MS" w:cs="Tahoma"/>
        </w:rPr>
        <w:t>;</w:t>
      </w:r>
      <w:bookmarkEnd w:id="264"/>
    </w:p>
    <w:p w14:paraId="5F2BB16C" w14:textId="77777777" w:rsidR="00A425A8" w:rsidRPr="00F0475C" w:rsidRDefault="00A425A8" w:rsidP="00A97B08">
      <w:pPr>
        <w:pStyle w:val="alpha3"/>
        <w:rPr>
          <w:rFonts w:cs="Tahoma"/>
        </w:rPr>
      </w:pPr>
      <w:bookmarkStart w:id="266" w:name="_Ref456388512"/>
      <w:r w:rsidRPr="0049185C">
        <w:rPr>
          <w:rFonts w:cs="Tahoma"/>
        </w:rPr>
        <w:t xml:space="preserve">transformação da Emissora </w:t>
      </w:r>
      <w:r w:rsidR="00DF0F26" w:rsidRPr="0049185C">
        <w:rPr>
          <w:rFonts w:cs="Tahoma"/>
        </w:rPr>
        <w:t>e/</w:t>
      </w:r>
      <w:r w:rsidR="005E0AB2" w:rsidRPr="0049185C">
        <w:rPr>
          <w:rFonts w:cs="Tahoma"/>
        </w:rPr>
        <w:t xml:space="preserve">ou </w:t>
      </w:r>
      <w:r w:rsidR="00DF0F26" w:rsidRPr="0049185C">
        <w:rPr>
          <w:rFonts w:cs="Tahoma"/>
        </w:rPr>
        <w:t xml:space="preserve">de qualquer </w:t>
      </w:r>
      <w:r w:rsidR="005E0AB2" w:rsidRPr="0049185C">
        <w:rPr>
          <w:rFonts w:cs="Tahoma"/>
        </w:rPr>
        <w:t xml:space="preserve">das SPEs </w:t>
      </w:r>
      <w:r w:rsidRPr="0049185C">
        <w:rPr>
          <w:rFonts w:cs="Tahoma"/>
        </w:rPr>
        <w:t>em outro tipo societário</w:t>
      </w:r>
      <w:r w:rsidR="00C473F6" w:rsidRPr="008057E8">
        <w:rPr>
          <w:rFonts w:cs="Tahoma"/>
          <w:szCs w:val="28"/>
        </w:rPr>
        <w:t xml:space="preserve">, </w:t>
      </w:r>
      <w:r w:rsidR="00C473F6" w:rsidRPr="00CE7067">
        <w:rPr>
          <w:rFonts w:cs="Tahoma"/>
        </w:rPr>
        <w:t xml:space="preserve">exceto em virtude de lei, desde que </w:t>
      </w:r>
      <w:r w:rsidR="00C473F6">
        <w:rPr>
          <w:rFonts w:cs="Tahoma"/>
        </w:rPr>
        <w:t>tal</w:t>
      </w:r>
      <w:r w:rsidR="00C473F6" w:rsidRPr="00CE7067">
        <w:rPr>
          <w:rFonts w:cs="Tahoma"/>
        </w:rPr>
        <w:t xml:space="preserve"> tipo societário resultante da lei também </w:t>
      </w:r>
      <w:r w:rsidR="00C473F6">
        <w:rPr>
          <w:rFonts w:cs="Tahoma"/>
        </w:rPr>
        <w:t xml:space="preserve">seja autorizado a </w:t>
      </w:r>
      <w:r w:rsidR="00C473F6" w:rsidRPr="00CE7067">
        <w:rPr>
          <w:rFonts w:cs="Tahoma"/>
        </w:rPr>
        <w:t>emitir debêntures</w:t>
      </w:r>
      <w:r w:rsidR="00580526" w:rsidRPr="00580526">
        <w:rPr>
          <w:rFonts w:cs="Tahoma"/>
        </w:rPr>
        <w:t>, observados os artigos 220 a 222 da Lei das Sociedades por Ações</w:t>
      </w:r>
      <w:r w:rsidRPr="007C3543">
        <w:rPr>
          <w:rFonts w:cs="Tahoma"/>
        </w:rPr>
        <w:t>;</w:t>
      </w:r>
      <w:bookmarkEnd w:id="266"/>
    </w:p>
    <w:p w14:paraId="2A427851" w14:textId="77777777" w:rsidR="00A425A8" w:rsidRPr="00621190" w:rsidRDefault="00C94740" w:rsidP="00A97B08">
      <w:pPr>
        <w:pStyle w:val="alpha3"/>
        <w:rPr>
          <w:rFonts w:cs="Tahoma"/>
        </w:rPr>
      </w:pPr>
      <w:bookmarkStart w:id="267" w:name="_Ref456388518"/>
      <w:r w:rsidRPr="00F0475C">
        <w:rPr>
          <w:rFonts w:cs="Tahoma"/>
        </w:rPr>
        <w:t>não renovação, cancelamento, revogação, encampação, suspensão por prazo superior a 30 (trinta) dias, caducidade ou extinção das Autorizações</w:t>
      </w:r>
      <w:r w:rsidR="00A425A8" w:rsidRPr="00184246">
        <w:rPr>
          <w:rFonts w:cs="Tahoma"/>
        </w:rPr>
        <w:t>;</w:t>
      </w:r>
      <w:bookmarkEnd w:id="267"/>
      <w:r w:rsidR="00166B6A" w:rsidRPr="00621190">
        <w:rPr>
          <w:rFonts w:cs="Tahoma"/>
        </w:rPr>
        <w:t xml:space="preserve"> </w:t>
      </w:r>
    </w:p>
    <w:p w14:paraId="530E8D79" w14:textId="77777777" w:rsidR="0055018F" w:rsidRPr="00F0475C" w:rsidRDefault="0055018F" w:rsidP="00A97B08">
      <w:pPr>
        <w:pStyle w:val="alpha3"/>
        <w:rPr>
          <w:rFonts w:eastAsia="Arial Unicode MS" w:cs="Tahoma"/>
        </w:rPr>
      </w:pPr>
      <w:bookmarkStart w:id="268" w:name="_Ref456388522"/>
      <w:bookmarkStart w:id="269" w:name="_GoBack"/>
      <w:bookmarkEnd w:id="269"/>
      <w:r w:rsidRPr="002B51A6">
        <w:rPr>
          <w:rFonts w:eastAsia="Arial Unicode MS" w:cs="Tahoma"/>
        </w:rPr>
        <w:t>não renovação, não obtenção,</w:t>
      </w:r>
      <w:r w:rsidRPr="00CD4AA0">
        <w:rPr>
          <w:rFonts w:eastAsia="Arial Unicode MS" w:cs="Tahoma"/>
        </w:rPr>
        <w:t xml:space="preserve"> cancelamento, revogação, suspensão</w:t>
      </w:r>
      <w:r w:rsidR="008E13DD" w:rsidRPr="00CD4AA0">
        <w:rPr>
          <w:rFonts w:eastAsia="Arial Unicode MS" w:cs="Tahoma"/>
        </w:rPr>
        <w:t xml:space="preserve">, </w:t>
      </w:r>
      <w:r w:rsidRPr="00CD4AA0">
        <w:rPr>
          <w:rFonts w:eastAsia="Arial Unicode MS" w:cs="Tahoma"/>
        </w:rPr>
        <w:t>ou extinção</w:t>
      </w:r>
      <w:r w:rsidR="008E13DD" w:rsidRPr="0049185C">
        <w:rPr>
          <w:rFonts w:eastAsia="Arial Unicode MS" w:cs="Tahoma"/>
        </w:rPr>
        <w:t xml:space="preserve"> das</w:t>
      </w:r>
      <w:r w:rsidRPr="0049185C">
        <w:rPr>
          <w:rFonts w:eastAsia="Arial Unicode MS" w:cs="Tahoma"/>
        </w:rPr>
        <w:t xml:space="preserve"> demais autorizações, concessões, subvenções, licenças</w:t>
      </w:r>
      <w:r w:rsidR="008E13DD" w:rsidRPr="0049185C">
        <w:rPr>
          <w:rFonts w:eastAsia="Arial Unicode MS" w:cs="Tahoma"/>
        </w:rPr>
        <w:t xml:space="preserve"> ou outorgas,</w:t>
      </w:r>
      <w:r w:rsidRPr="0049185C">
        <w:rPr>
          <w:rFonts w:eastAsia="Arial Unicode MS" w:cs="Tahoma"/>
        </w:rPr>
        <w:t xml:space="preserve"> inclusive as ambientais, necessárias para a construção, desenvolvimento</w:t>
      </w:r>
      <w:r w:rsidR="00AD492B" w:rsidRPr="0049185C">
        <w:rPr>
          <w:rFonts w:eastAsia="Arial Unicode MS" w:cs="Tahoma"/>
        </w:rPr>
        <w:t>, operação</w:t>
      </w:r>
      <w:r w:rsidRPr="0049185C">
        <w:rPr>
          <w:rFonts w:eastAsia="Arial Unicode MS" w:cs="Tahoma"/>
        </w:rPr>
        <w:t xml:space="preserve"> e manutenção do Projeto (observado o respectivo estágio de implantação do Projeto)</w:t>
      </w:r>
      <w:r w:rsidR="00910C1A" w:rsidRPr="0049185C">
        <w:rPr>
          <w:rFonts w:eastAsia="Arial Unicode MS" w:cs="Tahoma"/>
        </w:rPr>
        <w:t xml:space="preserve">, desde que não sanadas em </w:t>
      </w:r>
      <w:r w:rsidR="006B7BC3" w:rsidRPr="0049185C">
        <w:rPr>
          <w:rFonts w:eastAsia="Arial Unicode MS" w:cs="Tahoma"/>
        </w:rPr>
        <w:t>30</w:t>
      </w:r>
      <w:r w:rsidR="00F65C37" w:rsidRPr="0049185C">
        <w:rPr>
          <w:rFonts w:eastAsia="Arial Unicode MS" w:cs="Tahoma"/>
        </w:rPr>
        <w:t> (trinta)</w:t>
      </w:r>
      <w:r w:rsidR="00910C1A" w:rsidRPr="0049185C">
        <w:rPr>
          <w:rFonts w:eastAsia="Arial Unicode MS" w:cs="Tahoma"/>
        </w:rPr>
        <w:t xml:space="preserve"> dias</w:t>
      </w:r>
      <w:r w:rsidR="00F65C37" w:rsidRPr="0049185C">
        <w:rPr>
          <w:rFonts w:eastAsia="Arial Unicode MS" w:cs="Tahoma"/>
        </w:rPr>
        <w:t xml:space="preserve"> de sua ocorrência</w:t>
      </w:r>
      <w:r w:rsidR="00580526">
        <w:rPr>
          <w:rFonts w:eastAsia="Arial Unicode MS" w:cs="Tahoma"/>
        </w:rPr>
        <w:t xml:space="preserve">, ressalvados, ainda, os casos em que </w:t>
      </w:r>
      <w:r w:rsidR="00580526" w:rsidRPr="00CC6B0B">
        <w:rPr>
          <w:rFonts w:eastAsia="Arial Unicode MS" w:cs="Tahoma"/>
        </w:rPr>
        <w:t xml:space="preserve">a Emissora </w:t>
      </w:r>
      <w:r w:rsidR="00580526">
        <w:rPr>
          <w:rFonts w:eastAsia="Arial Unicode MS" w:cs="Tahoma"/>
        </w:rPr>
        <w:t>e/</w:t>
      </w:r>
      <w:r w:rsidR="00580526" w:rsidRPr="00CC6B0B">
        <w:rPr>
          <w:rFonts w:eastAsia="Arial Unicode MS" w:cs="Tahoma"/>
        </w:rPr>
        <w:t xml:space="preserve">ou cada uma das SPEs possua provimento </w:t>
      </w:r>
      <w:r w:rsidR="00580526">
        <w:rPr>
          <w:rFonts w:eastAsia="Arial Unicode MS" w:cs="Tahoma"/>
        </w:rPr>
        <w:t xml:space="preserve">administrativo ou </w:t>
      </w:r>
      <w:r w:rsidR="00580526" w:rsidRPr="00CC6B0B">
        <w:rPr>
          <w:rFonts w:eastAsia="Arial Unicode MS" w:cs="Tahoma"/>
        </w:rPr>
        <w:t xml:space="preserve">jurisdicional vigente autorizando sua atuação sem as referidas </w:t>
      </w:r>
      <w:r w:rsidR="00580526">
        <w:rPr>
          <w:rFonts w:eastAsia="Arial Unicode MS" w:cs="Tahoma"/>
        </w:rPr>
        <w:t xml:space="preserve">autorizações e </w:t>
      </w:r>
      <w:r w:rsidR="00580526" w:rsidRPr="00CC6B0B">
        <w:rPr>
          <w:rFonts w:eastAsia="Arial Unicode MS" w:cs="Tahoma"/>
        </w:rPr>
        <w:t>licenças</w:t>
      </w:r>
      <w:r w:rsidR="00580526">
        <w:rPr>
          <w:rFonts w:eastAsia="Arial Unicode MS" w:cs="Tahoma"/>
        </w:rPr>
        <w:t>,</w:t>
      </w:r>
      <w:r w:rsidR="00580526" w:rsidRPr="00CC6B0B">
        <w:rPr>
          <w:rFonts w:eastAsia="Arial Unicode MS" w:cs="Tahoma"/>
        </w:rPr>
        <w:t xml:space="preserve"> ou se nos casos em que tais </w:t>
      </w:r>
      <w:r w:rsidR="00580526">
        <w:rPr>
          <w:rFonts w:eastAsia="Arial Unicode MS" w:cs="Tahoma"/>
        </w:rPr>
        <w:t xml:space="preserve">autorizações e </w:t>
      </w:r>
      <w:r w:rsidR="00580526" w:rsidRPr="00CC6B0B">
        <w:rPr>
          <w:rFonts w:eastAsia="Arial Unicode MS" w:cs="Tahoma"/>
        </w:rPr>
        <w:t>licenças estejam tempestivamente em processo legal de renovação</w:t>
      </w:r>
      <w:r w:rsidR="004526B4">
        <w:rPr>
          <w:rFonts w:eastAsia="Arial Unicode MS" w:cs="Tahoma"/>
        </w:rPr>
        <w:t>, observada a legislação aplicável</w:t>
      </w:r>
      <w:r w:rsidRPr="007C3543">
        <w:rPr>
          <w:rFonts w:eastAsia="Arial Unicode MS" w:cs="Tahoma"/>
        </w:rPr>
        <w:t>;</w:t>
      </w:r>
      <w:bookmarkEnd w:id="268"/>
      <w:r w:rsidR="00BF1E36" w:rsidRPr="00F0475C">
        <w:rPr>
          <w:rFonts w:eastAsia="Arial Unicode MS" w:cs="Tahoma"/>
        </w:rPr>
        <w:t xml:space="preserve"> </w:t>
      </w:r>
    </w:p>
    <w:p w14:paraId="705630D2" w14:textId="77777777" w:rsidR="00D34BD6" w:rsidRPr="007C3543" w:rsidRDefault="001D4AB7" w:rsidP="00A97B08">
      <w:pPr>
        <w:pStyle w:val="alpha3"/>
        <w:rPr>
          <w:rFonts w:eastAsia="Arial Unicode MS" w:cs="Tahoma"/>
          <w:b/>
          <w:smallCaps/>
        </w:rPr>
      </w:pPr>
      <w:r w:rsidRPr="00621190">
        <w:rPr>
          <w:rFonts w:eastAsia="Arial Unicode MS" w:cs="Tahoma"/>
        </w:rPr>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 xml:space="preserve">observado o disposto na Cláusula 6.2.2 (ii)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(ii)</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(i</w:t>
      </w:r>
      <w:r w:rsidR="002A171E" w:rsidRPr="0049185C">
        <w:rPr>
          <w:rFonts w:eastAsia="Arial Unicode MS" w:cs="Tahoma"/>
        </w:rPr>
        <w:t>ii</w:t>
      </w:r>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as apólices de seguro já firmadas e eventuais aditamentos, atualizações e novas apólices de seguro que venham a ser contratadas pela Emissora e/ou por qualquer das SPEs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359BEEA3" w14:textId="77777777" w:rsidR="00C310CC" w:rsidRPr="007C3543" w:rsidRDefault="00C310CC" w:rsidP="00A97B08">
      <w:pPr>
        <w:pStyle w:val="alpha3"/>
        <w:rPr>
          <w:rFonts w:eastAsia="Arial Unicode MS" w:cs="Tahoma"/>
        </w:rPr>
      </w:pPr>
      <w:r w:rsidRPr="007C3543">
        <w:rPr>
          <w:rFonts w:eastAsia="Arial Unicode MS" w:cs="Tahoma"/>
        </w:rPr>
        <w:t xml:space="preserve">celebração </w:t>
      </w:r>
      <w:r w:rsidR="0031260C">
        <w:rPr>
          <w:rFonts w:eastAsia="Arial Unicode MS" w:cs="Tahoma"/>
        </w:rPr>
        <w:t>pela</w:t>
      </w:r>
      <w:r w:rsidR="00B11BF9">
        <w:rPr>
          <w:rFonts w:eastAsia="Arial Unicode MS" w:cs="Tahoma"/>
        </w:rPr>
        <w:t>s</w:t>
      </w:r>
      <w:r w:rsidR="0031260C">
        <w:rPr>
          <w:rFonts w:eastAsia="Arial Unicode MS" w:cs="Tahoma"/>
        </w:rPr>
        <w:t xml:space="preserve"> SPEs </w:t>
      </w:r>
      <w:r w:rsidRPr="007C3543">
        <w:rPr>
          <w:rFonts w:eastAsia="Arial Unicode MS" w:cs="Tahoma"/>
        </w:rPr>
        <w:t>de no</w:t>
      </w:r>
      <w:r w:rsidRPr="00F0475C">
        <w:rPr>
          <w:rFonts w:eastAsia="Arial Unicode MS" w:cs="Tahoma"/>
        </w:rPr>
        <w:t>vos contratos de comercialização de energia no Ambi</w:t>
      </w:r>
      <w:r w:rsidR="004E23F4" w:rsidRPr="00F0475C">
        <w:rPr>
          <w:rFonts w:eastAsia="Arial Unicode MS" w:cs="Tahoma"/>
        </w:rPr>
        <w:t>ente de Contratação Livre (ACL)</w:t>
      </w:r>
      <w:r w:rsidR="00224AA1" w:rsidRPr="00184246">
        <w:rPr>
          <w:rFonts w:eastAsia="Arial Unicode MS" w:cs="Tahoma"/>
        </w:rPr>
        <w:t xml:space="preserve"> com prazos superiores a 6 </w:t>
      </w:r>
      <w:r w:rsidR="00EC7EA3" w:rsidRPr="00621190">
        <w:rPr>
          <w:rFonts w:eastAsia="Arial Unicode MS" w:cs="Tahoma"/>
        </w:rPr>
        <w:t xml:space="preserve">(seis) </w:t>
      </w:r>
      <w:r w:rsidR="00224AA1" w:rsidRPr="00621190">
        <w:rPr>
          <w:rFonts w:eastAsia="Arial Unicode MS" w:cs="Tahoma"/>
        </w:rPr>
        <w:t>meses e q</w:t>
      </w:r>
      <w:r w:rsidR="00224AA1" w:rsidRPr="003E5064">
        <w:rPr>
          <w:rFonts w:eastAsia="Arial Unicode MS" w:cs="Tahoma"/>
        </w:rPr>
        <w:t xml:space="preserve">ue afete </w:t>
      </w:r>
      <w:r w:rsidR="00E67505">
        <w:rPr>
          <w:rFonts w:eastAsia="Arial Unicode MS" w:cs="Tahoma"/>
        </w:rPr>
        <w:t xml:space="preserve">negativamente </w:t>
      </w:r>
      <w:r w:rsidR="00677769">
        <w:rPr>
          <w:rFonts w:eastAsia="Arial Unicode MS" w:cs="Tahoma"/>
        </w:rPr>
        <w:t xml:space="preserve">a </w:t>
      </w:r>
      <w:r w:rsidR="00224AA1" w:rsidRPr="003E5064">
        <w:rPr>
          <w:rFonts w:eastAsia="Arial Unicode MS" w:cs="Tahoma"/>
        </w:rPr>
        <w:t xml:space="preserve">capacidade do Projeto em honrar as obrigações assumidas nos </w:t>
      </w:r>
      <w:r w:rsidR="00B11BF9">
        <w:rPr>
          <w:rFonts w:eastAsia="Arial Unicode MS" w:cs="Tahoma"/>
        </w:rPr>
        <w:t>CERs</w:t>
      </w:r>
      <w:r w:rsidRPr="003E5064">
        <w:rPr>
          <w:rFonts w:eastAsia="Arial Unicode MS" w:cs="Tahoma"/>
        </w:rPr>
        <w:t>;</w:t>
      </w:r>
      <w:r w:rsidR="00B11BF9">
        <w:rPr>
          <w:rFonts w:eastAsia="Arial Unicode MS" w:cs="Tahoma"/>
        </w:rPr>
        <w:t xml:space="preserve"> [</w:t>
      </w:r>
      <w:r w:rsidR="008D77C2" w:rsidRPr="00FD21D8">
        <w:rPr>
          <w:rFonts w:eastAsia="Arial Unicode MS" w:cs="Tahoma"/>
          <w:b/>
          <w:highlight w:val="yellow"/>
        </w:rPr>
        <w:t xml:space="preserve">NOTA </w:t>
      </w:r>
      <w:r w:rsidR="00B11BF9">
        <w:rPr>
          <w:rFonts w:eastAsia="Arial Unicode MS" w:cs="Tahoma"/>
          <w:b/>
          <w:highlight w:val="yellow"/>
        </w:rPr>
        <w:t xml:space="preserve">ao </w:t>
      </w:r>
      <w:r w:rsidR="008D77C2" w:rsidRPr="00FD21D8">
        <w:rPr>
          <w:rFonts w:eastAsia="Arial Unicode MS" w:cs="Tahoma"/>
          <w:b/>
          <w:highlight w:val="yellow"/>
        </w:rPr>
        <w:t>BNDES</w:t>
      </w:r>
      <w:r w:rsidR="00B11BF9">
        <w:rPr>
          <w:rFonts w:eastAsia="Arial Unicode MS" w:cs="Tahoma"/>
          <w:b/>
          <w:highlight w:val="yellow"/>
        </w:rPr>
        <w:t xml:space="preserve">: </w:t>
      </w:r>
      <w:r w:rsidR="0031260C" w:rsidRPr="00B11BF9">
        <w:rPr>
          <w:highlight w:val="yellow"/>
        </w:rPr>
        <w:t>O racional é evitar que o projeto fique sobre contratado]</w:t>
      </w:r>
      <w:r w:rsidR="0031260C">
        <w:t>.</w:t>
      </w:r>
    </w:p>
    <w:p w14:paraId="3A1EB0EB" w14:textId="77777777" w:rsidR="00AD492B" w:rsidRPr="00621190" w:rsidRDefault="00AD492B" w:rsidP="00A97B08">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definido)</w:t>
      </w:r>
      <w:r w:rsidR="008D77C2">
        <w:rPr>
          <w:rFonts w:eastAsia="Arial Unicode MS" w:cs="Tahoma"/>
        </w:rPr>
        <w:t xml:space="preserve"> no âmbito do Projeto</w:t>
      </w:r>
      <w:r w:rsidRPr="00184246">
        <w:rPr>
          <w:rFonts w:eastAsia="Arial Unicode MS" w:cs="Tahoma"/>
        </w:rPr>
        <w:t>;</w:t>
      </w:r>
    </w:p>
    <w:p w14:paraId="51E4DB6F" w14:textId="77777777" w:rsidR="00A30430" w:rsidRDefault="006437D7" w:rsidP="00A97B08">
      <w:pPr>
        <w:pStyle w:val="alpha3"/>
        <w:rPr>
          <w:ins w:id="270" w:author="Marina Ferraz Aidar | Vieira Rezende" w:date="2019-05-27T10:35:00Z"/>
          <w:rFonts w:cs="Tahoma"/>
        </w:rPr>
      </w:pPr>
      <w:bookmarkStart w:id="271" w:name="_Ref456388525"/>
      <w:r w:rsidRPr="003E5064">
        <w:rPr>
          <w:rFonts w:eastAsia="Arial Unicode MS" w:cs="Tahoma"/>
        </w:rPr>
        <w:t>pedido de recuperação judicial</w:t>
      </w:r>
      <w:r w:rsidR="00EA4C20" w:rsidRPr="003E5064">
        <w:rPr>
          <w:rFonts w:cs="Tahoma"/>
        </w:rPr>
        <w:t xml:space="preserve">, </w:t>
      </w:r>
      <w:r w:rsidR="00EA4C20" w:rsidRPr="00032B8E">
        <w:rPr>
          <w:rFonts w:cs="Tahoma"/>
        </w:rPr>
        <w:t>independentemente de deferimento do processamento da recuperação ou de sua concessão pelo juiz competente,</w:t>
      </w:r>
      <w:r w:rsidRPr="002B51A6">
        <w:rPr>
          <w:rFonts w:eastAsia="Arial Unicode MS" w:cs="Tahoma"/>
        </w:rPr>
        <w:t xml:space="preserve"> ou extrajudicial</w:t>
      </w:r>
      <w:r w:rsidR="00EA4C20" w:rsidRPr="00CD4AA0">
        <w:rPr>
          <w:rFonts w:eastAsia="Arial Unicode MS" w:cs="Tahoma"/>
        </w:rPr>
        <w:t xml:space="preserve">, </w:t>
      </w:r>
      <w:r w:rsidR="00EA4C20" w:rsidRPr="00CD4AA0">
        <w:rPr>
          <w:rFonts w:cs="Tahoma"/>
        </w:rPr>
        <w:t>independentemente de ter sido requerida ou obtida homologação judicial de referido plano,</w:t>
      </w:r>
      <w:r w:rsidRPr="0049185C">
        <w:rPr>
          <w:rFonts w:eastAsia="Arial Unicode MS" w:cs="Tahoma"/>
        </w:rPr>
        <w:t xml:space="preserve"> formulado pela Emissora</w:t>
      </w:r>
      <w:del w:id="272" w:author="Marina Ferraz Aidar | Vieira Rezende" w:date="2019-05-27T10:34:00Z">
        <w:r w:rsidR="00C473F6" w:rsidDel="00A30430">
          <w:rPr>
            <w:rFonts w:eastAsia="Arial Unicode MS" w:cs="Tahoma"/>
          </w:rPr>
          <w:delText>,</w:delText>
        </w:r>
      </w:del>
      <w:ins w:id="273" w:author="Marina Ferraz Aidar | Vieira Rezende" w:date="2019-05-27T10:34:00Z">
        <w:r w:rsidR="00A30430">
          <w:rPr>
            <w:rFonts w:eastAsia="Arial Unicode MS" w:cs="Tahoma"/>
          </w:rPr>
          <w:t xml:space="preserve"> e/ou</w:t>
        </w:r>
      </w:ins>
      <w:r w:rsidRPr="0049185C">
        <w:rPr>
          <w:rFonts w:eastAsia="Arial Unicode MS" w:cs="Tahoma"/>
        </w:rPr>
        <w:t xml:space="preserve"> por quaisquer das </w:t>
      </w:r>
      <w:proofErr w:type="spellStart"/>
      <w:r w:rsidRPr="0049185C">
        <w:rPr>
          <w:rFonts w:eastAsia="Arial Unicode MS" w:cs="Tahoma"/>
        </w:rPr>
        <w:t>SPEs</w:t>
      </w:r>
      <w:proofErr w:type="spellEnd"/>
      <w:del w:id="274" w:author="Marina Ferraz Aidar | Vieira Rezende" w:date="2019-05-27T10:35:00Z">
        <w:r w:rsidRPr="0049185C" w:rsidDel="00A30430">
          <w:rPr>
            <w:rFonts w:eastAsia="Arial Unicode MS" w:cs="Tahoma"/>
          </w:rPr>
          <w:delText xml:space="preserve"> e/ou </w:delText>
        </w:r>
        <w:r w:rsidR="004E23F4" w:rsidRPr="0049185C" w:rsidDel="00A30430">
          <w:rPr>
            <w:rFonts w:eastAsia="Arial Unicode MS" w:cs="Tahoma"/>
          </w:rPr>
          <w:delText>pela</w:delText>
        </w:r>
        <w:r w:rsidRPr="0049185C" w:rsidDel="00A30430">
          <w:rPr>
            <w:rFonts w:eastAsia="Arial Unicode MS" w:cs="Tahoma"/>
          </w:rPr>
          <w:delText xml:space="preserve"> Acionista</w:delText>
        </w:r>
      </w:del>
      <w:r w:rsidRPr="0049185C">
        <w:rPr>
          <w:rFonts w:eastAsia="Arial Unicode MS" w:cs="Tahoma"/>
        </w:rPr>
        <w:t>, conforme ap</w:t>
      </w:r>
      <w:r w:rsidR="00684CC5" w:rsidRPr="0049185C">
        <w:rPr>
          <w:rFonts w:eastAsia="Arial Unicode MS" w:cs="Tahoma"/>
        </w:rPr>
        <w:t>licável</w:t>
      </w:r>
      <w:r w:rsidR="00177DB7">
        <w:rPr>
          <w:rFonts w:eastAsia="Arial Unicode MS" w:cs="Tahoma"/>
        </w:rPr>
        <w:t>,</w:t>
      </w:r>
      <w:del w:id="275" w:author="Marina Ferraz Aidar | Vieira Rezende" w:date="2019-05-27T10:35:00Z">
        <w:r w:rsidR="00177DB7" w:rsidDel="00A30430">
          <w:rPr>
            <w:rFonts w:eastAsia="Arial Unicode MS" w:cs="Tahoma"/>
          </w:rPr>
          <w:delText xml:space="preserve"> </w:delText>
        </w:r>
        <w:r w:rsidR="00177DB7" w:rsidRPr="00177DB7" w:rsidDel="00A30430">
          <w:rPr>
            <w:rFonts w:eastAsia="Arial Unicode MS" w:cs="Tahoma"/>
          </w:rPr>
          <w:delText>sendo que em relação à Acionista até a Conclusão do Projeto</w:delText>
        </w:r>
        <w:r w:rsidR="00C473F6" w:rsidDel="00A30430">
          <w:rPr>
            <w:rFonts w:eastAsia="Arial Unicode MS" w:cs="Tahoma"/>
          </w:rPr>
          <w:delText>, sendo que, após a Conclusão do Projeto, a eventual ocorrência de tais eventos em relação à Acionista não será considerado como um Evento de Inadimplemento</w:delText>
        </w:r>
      </w:del>
      <w:r w:rsidRPr="0049185C">
        <w:rPr>
          <w:rFonts w:cs="Tahoma"/>
        </w:rPr>
        <w:t>;</w:t>
      </w:r>
      <w:bookmarkEnd w:id="271"/>
    </w:p>
    <w:p w14:paraId="4675E8B5" w14:textId="01B63298" w:rsidR="006437D7" w:rsidRPr="0049185C" w:rsidRDefault="00A30430" w:rsidP="00A97B08">
      <w:pPr>
        <w:pStyle w:val="alpha3"/>
        <w:rPr>
          <w:rFonts w:cs="Tahoma"/>
        </w:rPr>
      </w:pPr>
      <w:ins w:id="276" w:author="Marina Ferraz Aidar | Vieira Rezende" w:date="2019-05-27T10:35:00Z">
        <w:r w:rsidRPr="00A30430">
          <w:rPr>
            <w:rFonts w:cs="Tahoma"/>
          </w:rPr>
          <w:lastRenderedPageBreak/>
          <w:t>pedido de recuperação judicial, independentemente de deferimento do processamento da recuperação ou de sua concessão pelo juiz competente, ou extrajudicial, independentemente de ter sido requerida ou obtida homologação judicial de referido plano, formulado pela Acionista, sendo que, após a Conclusão do Projeto, a eventual ocorrência de tais eventos não será considerado como um Evento de Inadimplemento;</w:t>
        </w:r>
      </w:ins>
      <w:del w:id="277" w:author="Marina Ferraz Aidar | Vieira Rezende" w:date="2019-05-27T10:35:00Z">
        <w:r w:rsidR="006437D7" w:rsidRPr="0049185C" w:rsidDel="00A30430">
          <w:rPr>
            <w:rFonts w:cs="Tahoma"/>
          </w:rPr>
          <w:delText xml:space="preserve"> </w:delText>
        </w:r>
      </w:del>
    </w:p>
    <w:p w14:paraId="346D5094" w14:textId="77777777" w:rsidR="006437D7" w:rsidRPr="0049185C" w:rsidRDefault="006437D7" w:rsidP="00A97B08">
      <w:pPr>
        <w:pStyle w:val="alpha3"/>
        <w:rPr>
          <w:rFonts w:cs="Tahoma"/>
        </w:rPr>
      </w:pPr>
      <w:r w:rsidRPr="0049185C">
        <w:rPr>
          <w:rFonts w:eastAsia="Arial Unicode MS" w:cs="Tahoma"/>
        </w:rPr>
        <w:t xml:space="preserve">existência de </w:t>
      </w:r>
      <w:r w:rsidR="00035C90">
        <w:rPr>
          <w:rFonts w:eastAsia="Arial Unicode MS" w:cs="Tahoma"/>
        </w:rPr>
        <w:t>sentença</w:t>
      </w:r>
      <w:r w:rsidR="008B6100" w:rsidRPr="0049185C">
        <w:rPr>
          <w:rFonts w:eastAsia="Arial Unicode MS" w:cs="Tahoma"/>
        </w:rPr>
        <w:t xml:space="preserve"> condenatória</w:t>
      </w:r>
      <w:r w:rsidR="005D2C88" w:rsidRPr="007C3543">
        <w:rPr>
          <w:rFonts w:eastAsia="Arial Unicode MS" w:cs="Tahoma"/>
        </w:rPr>
        <w:t xml:space="preserve">, ou ainda a inclusão </w:t>
      </w:r>
      <w:r w:rsidR="005D2C88" w:rsidRPr="00F0475C">
        <w:rPr>
          <w:rFonts w:cs="Tahoma"/>
        </w:rPr>
        <w:t>da Emissora em qualquer espécie de lista oficial emitida por órgão governamental brasileiro de sociedades que descumpram regras de caráter socioambiental,</w:t>
      </w:r>
      <w:r w:rsidR="005D2C88" w:rsidRPr="00F0475C">
        <w:rPr>
          <w:rFonts w:eastAsia="Arial Unicode MS" w:cs="Tahoma"/>
        </w:rPr>
        <w:t xml:space="preserve"> </w:t>
      </w:r>
      <w:r w:rsidRPr="00184246">
        <w:rPr>
          <w:rFonts w:eastAsia="Arial Unicode MS" w:cs="Tahoma"/>
        </w:rPr>
        <w:t>em razão da prática de atos, pela Emissora e/ou p</w:t>
      </w:r>
      <w:r w:rsidR="00604434" w:rsidRPr="00621190">
        <w:rPr>
          <w:rFonts w:eastAsia="Arial Unicode MS" w:cs="Tahoma"/>
        </w:rPr>
        <w:t>ela</w:t>
      </w:r>
      <w:r w:rsidR="003A51A8" w:rsidRPr="00621190">
        <w:rPr>
          <w:rFonts w:eastAsia="Arial Unicode MS" w:cs="Tahoma"/>
        </w:rPr>
        <w:t xml:space="preserve"> Acionista</w:t>
      </w:r>
      <w:r w:rsidRPr="003E5064">
        <w:rPr>
          <w:rFonts w:eastAsia="Arial Unicode MS" w:cs="Tahoma"/>
        </w:rPr>
        <w:t xml:space="preserve"> e/ou por quaisquer das SPEs, </w:t>
      </w:r>
      <w:r w:rsidR="005D2C88" w:rsidRPr="006E793E">
        <w:rPr>
          <w:rFonts w:eastAsia="Arial Unicode MS" w:cs="Tahoma"/>
        </w:rPr>
        <w:t xml:space="preserve">em inobservância </w:t>
      </w:r>
      <w:r w:rsidR="00AD492B" w:rsidRPr="0022644A">
        <w:rPr>
          <w:rFonts w:eastAsia="Arial Unicode MS" w:cs="Tahoma"/>
        </w:rPr>
        <w:t>à</w:t>
      </w:r>
      <w:r w:rsidR="005D2C88" w:rsidRPr="0022644A">
        <w:rPr>
          <w:rFonts w:cs="Tahoma"/>
        </w:rPr>
        <w:t xml:space="preserve"> legislação e regulamentação ambiental e trabalhista vigentes, relativa à saúde e segurança ocupacion</w:t>
      </w:r>
      <w:r w:rsidR="005D2C88" w:rsidRPr="00CD4AA0">
        <w:rPr>
          <w:rFonts w:cs="Tahoma"/>
        </w:rPr>
        <w:t>al, incluindo mas não se limitando, àquelas</w:t>
      </w:r>
      <w:r w:rsidR="005D2C88" w:rsidRPr="00CD4AA0">
        <w:rPr>
          <w:rFonts w:eastAsia="Arial Unicode MS" w:cs="Tahoma"/>
        </w:rPr>
        <w:t xml:space="preserve"> </w:t>
      </w:r>
      <w:r w:rsidRPr="00CD4AA0">
        <w:rPr>
          <w:rFonts w:eastAsia="Arial Unicode MS" w:cs="Tahoma"/>
        </w:rPr>
        <w:t>que importem em discri</w:t>
      </w:r>
      <w:r w:rsidRPr="0049185C">
        <w:rPr>
          <w:rFonts w:eastAsia="Arial Unicode MS" w:cs="Tahoma"/>
        </w:rPr>
        <w:t xml:space="preserve">minação de raça ou gênero, trabalho infantil, trabalho análogo ao escravo, ou crime contra o meio ambiente, </w:t>
      </w:r>
      <w:r w:rsidR="0086121E" w:rsidRPr="0049185C">
        <w:rPr>
          <w:rFonts w:eastAsia="Arial Unicode MS" w:cs="Tahoma"/>
        </w:rPr>
        <w:t>infração à legislação ou regulamentação relativa ao</w:t>
      </w:r>
      <w:r w:rsidRPr="0049185C">
        <w:rPr>
          <w:rFonts w:eastAsia="Arial Unicode MS" w:cs="Tahoma"/>
        </w:rPr>
        <w:t xml:space="preserve"> meio ambiente</w:t>
      </w:r>
      <w:r w:rsidR="0086121E" w:rsidRPr="0049185C">
        <w:rPr>
          <w:rFonts w:eastAsia="Arial Unicode MS" w:cs="Tahoma"/>
        </w:rPr>
        <w:t>, aproveito criminoso da prostituição</w:t>
      </w:r>
      <w:r w:rsidR="00710E81" w:rsidRPr="0049185C">
        <w:rPr>
          <w:rFonts w:eastAsia="Arial Unicode MS" w:cs="Tahoma"/>
        </w:rPr>
        <w:t xml:space="preserve">, ou ainda, </w:t>
      </w:r>
      <w:r w:rsidR="00710E81" w:rsidRPr="0049185C">
        <w:rPr>
          <w:rFonts w:cs="Tahoma"/>
        </w:rPr>
        <w:t xml:space="preserve">inscrição da Emissora ou das SPEs, ou das demais partes a elas subordinadas, assim entendidas como representantes, funcionários, prepostos, contratados, prestadores de serviços que atuem a mando ou em favor da Emissora ou das SPEs no cadastro de empregadores que tenham mantido trabalhadores em condições análogas a de escravo, instituído pela Portaria Interministerial n.º 4, de 11 de maio de 2016 (ou outra que a substitua), do Ministério </w:t>
      </w:r>
      <w:r w:rsidR="004526B4">
        <w:rPr>
          <w:rFonts w:cs="Tahoma"/>
        </w:rPr>
        <w:t>da</w:t>
      </w:r>
      <w:r w:rsidR="00AD492B" w:rsidRPr="00F0475C">
        <w:rPr>
          <w:rFonts w:cs="Tahoma"/>
        </w:rPr>
        <w:t xml:space="preserve"> Mulher</w:t>
      </w:r>
      <w:r w:rsidR="004526B4">
        <w:rPr>
          <w:rFonts w:cs="Tahoma"/>
        </w:rPr>
        <w:t xml:space="preserve">, da Família e </w:t>
      </w:r>
      <w:r w:rsidR="00AD492B" w:rsidRPr="00F0475C">
        <w:rPr>
          <w:rFonts w:cs="Tahoma"/>
        </w:rPr>
        <w:t>dos Direitos Humanos, ou outro cadastro oficial que venha a substituí-lo</w:t>
      </w:r>
      <w:r w:rsidR="00CA006A" w:rsidRPr="00184246">
        <w:rPr>
          <w:rFonts w:cs="Tahoma"/>
        </w:rPr>
        <w:t xml:space="preserve">, </w:t>
      </w:r>
      <w:r w:rsidR="001E628D" w:rsidRPr="00621190">
        <w:rPr>
          <w:rFonts w:cs="Tahoma"/>
        </w:rPr>
        <w:t xml:space="preserve">sendo certo que a declaração de vencimento antecipado com base no estipulado nesta alínea não </w:t>
      </w:r>
      <w:r w:rsidR="001E628D" w:rsidRPr="006E793E">
        <w:rPr>
          <w:rFonts w:cs="Tahoma"/>
        </w:rPr>
        <w:t>ocorrerá se efetuada a reparação imposta ou enquanto estiver sendo cumprida a pena imposta à Emissora, à</w:t>
      </w:r>
      <w:r w:rsidR="00604434" w:rsidRPr="0022644A">
        <w:rPr>
          <w:rFonts w:cs="Tahoma"/>
        </w:rPr>
        <w:t xml:space="preserve"> Acionista</w:t>
      </w:r>
      <w:r w:rsidR="001E628D" w:rsidRPr="0022644A">
        <w:rPr>
          <w:rFonts w:cs="Tahoma"/>
        </w:rPr>
        <w:t xml:space="preserve"> ou às SPEs, conforme o caso, ob</w:t>
      </w:r>
      <w:r w:rsidR="00684CC5" w:rsidRPr="00CD4AA0">
        <w:rPr>
          <w:rFonts w:cs="Tahoma"/>
        </w:rPr>
        <w:t>servado o devido processo legal</w:t>
      </w:r>
      <w:r w:rsidRPr="00CD4AA0">
        <w:rPr>
          <w:rFonts w:eastAsia="Arial Unicode MS" w:cs="Tahoma"/>
        </w:rPr>
        <w:t>;</w:t>
      </w:r>
    </w:p>
    <w:p w14:paraId="60B91C06" w14:textId="77777777" w:rsidR="004442EA" w:rsidRPr="0049185C" w:rsidRDefault="004442EA" w:rsidP="00A97B08">
      <w:pPr>
        <w:pStyle w:val="alpha3"/>
        <w:rPr>
          <w:rFonts w:cs="Tahoma"/>
        </w:rPr>
      </w:pPr>
      <w:r w:rsidRPr="0049185C">
        <w:rPr>
          <w:rFonts w:eastAsia="Arial Unicode MS" w:cs="Tahoma"/>
        </w:rPr>
        <w:t xml:space="preserve">constituição pela Emissora, </w:t>
      </w:r>
      <w:r w:rsidR="00604434" w:rsidRPr="0049185C">
        <w:rPr>
          <w:rFonts w:eastAsia="Arial Unicode MS" w:cs="Tahoma"/>
        </w:rPr>
        <w:t>pela Acionista</w:t>
      </w:r>
      <w:r w:rsidRPr="0049185C">
        <w:rPr>
          <w:rFonts w:eastAsia="Arial Unicode MS" w:cs="Tahoma"/>
        </w:rPr>
        <w:t xml:space="preserve"> ou por quaisquer das SPEs, de penhor ou qualquer outro gravame ou ônus sobre os direitos e bens dados em garantia às obrigações oriundas das Debêntures, ou qualquer outra espécie de cessão ou vinculação sobre os mesmos direitos a terceiros que não os Debenturistas e o BNDES, observado o compartilhamento mencionado na Cláusula 4.</w:t>
      </w:r>
      <w:r w:rsidR="00C76BC8" w:rsidRPr="0049185C">
        <w:rPr>
          <w:rFonts w:eastAsia="Arial Unicode MS" w:cs="Tahoma"/>
        </w:rPr>
        <w:t>20</w:t>
      </w:r>
      <w:r w:rsidRPr="0049185C">
        <w:rPr>
          <w:rFonts w:eastAsia="Arial Unicode MS" w:cs="Tahoma"/>
        </w:rPr>
        <w:t xml:space="preserve"> acima;</w:t>
      </w:r>
    </w:p>
    <w:p w14:paraId="3874FF5A" w14:textId="77777777" w:rsidR="00B811BF" w:rsidRPr="0049185C" w:rsidRDefault="00B811BF" w:rsidP="00A97B08">
      <w:pPr>
        <w:pStyle w:val="alpha3"/>
        <w:rPr>
          <w:rFonts w:eastAsia="Arial Unicode MS" w:cs="Tahoma"/>
        </w:rPr>
      </w:pPr>
      <w:r w:rsidRPr="0049185C">
        <w:rPr>
          <w:rFonts w:eastAsia="Arial Unicode MS" w:cs="Tahoma"/>
        </w:rPr>
        <w:t>descumprimento</w:t>
      </w:r>
      <w:r w:rsidR="003B0A44" w:rsidRPr="0049185C">
        <w:rPr>
          <w:rFonts w:eastAsia="Arial Unicode MS" w:cs="Tahoma"/>
        </w:rPr>
        <w:t xml:space="preserve"> </w:t>
      </w:r>
      <w:r w:rsidRPr="0049185C">
        <w:rPr>
          <w:rFonts w:eastAsia="Arial Unicode MS" w:cs="Tahoma"/>
        </w:rPr>
        <w:t>pela Emissora, p</w:t>
      </w:r>
      <w:r w:rsidR="00604434" w:rsidRPr="0049185C">
        <w:rPr>
          <w:rFonts w:eastAsia="Arial Unicode MS" w:cs="Tahoma"/>
        </w:rPr>
        <w:t>ela</w:t>
      </w:r>
      <w:r w:rsidRPr="0049185C">
        <w:rPr>
          <w:rFonts w:eastAsia="Arial Unicode MS" w:cs="Tahoma"/>
        </w:rPr>
        <w:t xml:space="preserve"> Acionista ou por quaisquer das SPEs, de qualquer obrigação não pecuniária prevista na Escritura de Emissão</w:t>
      </w:r>
      <w:r w:rsidR="008F2E78" w:rsidRPr="0049185C">
        <w:rPr>
          <w:rFonts w:eastAsia="Arial Unicode MS" w:cs="Tahoma"/>
        </w:rPr>
        <w:t>,</w:t>
      </w:r>
      <w:r w:rsidR="00441FF8" w:rsidRPr="0049185C">
        <w:rPr>
          <w:rFonts w:eastAsia="Arial Unicode MS" w:cs="Tahoma"/>
        </w:rPr>
        <w:t xml:space="preserve"> 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r w:rsidR="00C20834">
        <w:rPr>
          <w:rFonts w:eastAsia="Arial Unicode MS" w:cs="Tahoma"/>
        </w:rPr>
        <w:t xml:space="preserve">30 </w:t>
      </w:r>
      <w:r w:rsidR="0021594E" w:rsidRPr="0049185C">
        <w:rPr>
          <w:rFonts w:eastAsia="Arial Unicode MS" w:cs="Tahoma"/>
        </w:rPr>
        <w:t>(</w:t>
      </w:r>
      <w:r w:rsidR="00C20834">
        <w:rPr>
          <w:rFonts w:eastAsia="Arial Unicode MS" w:cs="Tahoma"/>
        </w:rPr>
        <w:t>trinta</w:t>
      </w:r>
      <w:r w:rsidR="0021594E" w:rsidRPr="0049185C">
        <w:rPr>
          <w:rFonts w:eastAsia="Arial Unicode MS" w:cs="Tahoma"/>
        </w:rPr>
        <w:t>)</w:t>
      </w:r>
      <w:r w:rsidRPr="0049185C">
        <w:rPr>
          <w:rFonts w:eastAsia="Arial Unicode MS" w:cs="Tahoma"/>
        </w:rPr>
        <w:t xml:space="preserve"> dias </w:t>
      </w:r>
      <w:r w:rsidR="00213E34">
        <w:rPr>
          <w:rFonts w:eastAsia="Arial Unicode MS" w:cs="Tahoma"/>
        </w:rPr>
        <w:t xml:space="preserve">corridos </w:t>
      </w:r>
      <w:r w:rsidRPr="0049185C">
        <w:rPr>
          <w:rFonts w:eastAsia="Arial Unicode MS" w:cs="Tahoma"/>
        </w:rPr>
        <w:t xml:space="preserve">da </w:t>
      </w:r>
      <w:r w:rsidR="001E628D" w:rsidRPr="0049185C">
        <w:rPr>
          <w:rFonts w:eastAsia="Arial Unicode MS" w:cs="Tahoma"/>
        </w:rPr>
        <w:t xml:space="preserve">notificação do Agente Fiduciário neste sentido </w:t>
      </w:r>
      <w:r w:rsidRPr="0049185C">
        <w:rPr>
          <w:rFonts w:eastAsia="Arial Unicode MS" w:cs="Tahoma"/>
        </w:rPr>
        <w:t>ou em prazo de cura específico previsto n</w:t>
      </w:r>
      <w:r w:rsidR="008F2E78" w:rsidRPr="0049185C">
        <w:rPr>
          <w:rFonts w:eastAsia="Arial Unicode MS" w:cs="Tahoma"/>
        </w:rPr>
        <w:t>o respectivo contrato</w:t>
      </w:r>
      <w:r w:rsidRPr="0049185C">
        <w:rPr>
          <w:rFonts w:cs="Tahoma"/>
        </w:rPr>
        <w:t>;</w:t>
      </w:r>
    </w:p>
    <w:p w14:paraId="7B74EC1E" w14:textId="77777777" w:rsidR="002C4C3C" w:rsidRPr="00F0475C" w:rsidRDefault="002C4C3C" w:rsidP="008D77C2">
      <w:pPr>
        <w:pStyle w:val="alpha3"/>
        <w:rPr>
          <w:rFonts w:eastAsia="Arial Unicode MS" w:cs="Tahoma"/>
        </w:rPr>
      </w:pPr>
      <w:bookmarkStart w:id="278" w:name="_Hlk5291233"/>
      <w:r w:rsidRPr="003A0FDC">
        <w:rPr>
          <w:rFonts w:eastAsia="Arial Unicode MS" w:cs="Tahoma"/>
        </w:rPr>
        <w:t>concessão de preferência a outros créditos ou assunç</w:t>
      </w:r>
      <w:r w:rsidRPr="007C3543">
        <w:rPr>
          <w:rFonts w:eastAsia="Arial Unicode MS" w:cs="Tahoma"/>
        </w:rPr>
        <w:t>ão de novas dí</w:t>
      </w:r>
      <w:r w:rsidRPr="00F0475C">
        <w:rPr>
          <w:rFonts w:eastAsia="Arial Unicode MS" w:cs="Tahoma"/>
        </w:rPr>
        <w:t>vidas, pela Emissora ou por quaisquer das SPEs</w:t>
      </w:r>
      <w:r w:rsidR="004526B4">
        <w:rPr>
          <w:rFonts w:eastAsia="Arial Unicode MS" w:cs="Tahoma"/>
        </w:rPr>
        <w:t>,</w:t>
      </w:r>
      <w:r w:rsidR="004526B4" w:rsidRPr="004526B4">
        <w:t xml:space="preserve"> </w:t>
      </w:r>
      <w:r w:rsidR="004526B4" w:rsidRPr="004526B4">
        <w:rPr>
          <w:rFonts w:eastAsia="Arial Unicode MS" w:cs="Tahoma"/>
        </w:rPr>
        <w:t>sem a prévia aprovação de Debenturistas reunidos em Assembleia Geral de Debenturistas, ressalvad</w:t>
      </w:r>
      <w:r w:rsidR="004526B4">
        <w:rPr>
          <w:rFonts w:eastAsia="Arial Unicode MS" w:cs="Tahoma"/>
        </w:rPr>
        <w:t>a</w:t>
      </w:r>
      <w:r w:rsidR="004526B4" w:rsidRPr="004526B4">
        <w:rPr>
          <w:rFonts w:eastAsia="Arial Unicode MS" w:cs="Tahoma"/>
        </w:rPr>
        <w:t xml:space="preserve">s </w:t>
      </w:r>
      <w:bookmarkEnd w:id="278"/>
      <w:r w:rsidR="004526B4" w:rsidRPr="004526B4">
        <w:rPr>
          <w:rFonts w:eastAsia="Arial Unicode MS" w:cs="Tahoma"/>
        </w:rPr>
        <w:t>(i) dívidas assumidas em função de obrigações regulatórias</w:t>
      </w:r>
      <w:r w:rsidR="00C20834">
        <w:rPr>
          <w:rFonts w:eastAsia="Arial Unicode MS" w:cs="Tahoma"/>
        </w:rPr>
        <w:t>, incluindo quaisquer novas obrigações pecuniárias exigidas pela CCEE, ONS ou ANEEL relacionadas ao Projeto</w:t>
      </w:r>
      <w:r w:rsidR="004526B4" w:rsidRPr="004526B4">
        <w:rPr>
          <w:rFonts w:eastAsia="Arial Unicode MS" w:cs="Tahoma"/>
        </w:rPr>
        <w:t>; e (ii) os Endividamentos Permitidos. “</w:t>
      </w:r>
      <w:r w:rsidR="004526B4" w:rsidRPr="0049185C">
        <w:rPr>
          <w:rFonts w:eastAsia="Arial Unicode MS" w:cs="Tahoma"/>
          <w:u w:val="single"/>
        </w:rPr>
        <w:t>Endividamentos Permitidos</w:t>
      </w:r>
      <w:r w:rsidR="004526B4" w:rsidRPr="004526B4">
        <w:rPr>
          <w:rFonts w:eastAsia="Arial Unicode MS" w:cs="Tahoma"/>
        </w:rPr>
        <w:t xml:space="preserve">” são </w:t>
      </w:r>
      <w:r w:rsidR="00A138D2">
        <w:rPr>
          <w:rFonts w:eastAsia="Arial Unicode MS" w:cs="Tahoma"/>
        </w:rPr>
        <w:t>(</w:t>
      </w:r>
      <w:r w:rsidR="00A874BF">
        <w:rPr>
          <w:rFonts w:eastAsia="Arial Unicode MS" w:cs="Tahoma"/>
        </w:rPr>
        <w:t>a</w:t>
      </w:r>
      <w:r w:rsidR="00A138D2">
        <w:rPr>
          <w:rFonts w:eastAsia="Arial Unicode MS" w:cs="Tahoma"/>
        </w:rPr>
        <w:t xml:space="preserve">) </w:t>
      </w:r>
      <w:r w:rsidR="004526B4" w:rsidRPr="004526B4">
        <w:rPr>
          <w:rFonts w:eastAsia="Arial Unicode MS" w:cs="Tahoma"/>
        </w:rPr>
        <w:t>os mútuos e AFACs realizados pela</w:t>
      </w:r>
      <w:r w:rsidR="004526B4">
        <w:rPr>
          <w:rFonts w:eastAsia="Arial Unicode MS" w:cs="Tahoma"/>
        </w:rPr>
        <w:t xml:space="preserve"> Acionista </w:t>
      </w:r>
      <w:r w:rsidR="004526B4" w:rsidRPr="004526B4">
        <w:rPr>
          <w:rFonts w:eastAsia="Arial Unicode MS" w:cs="Tahoma"/>
        </w:rPr>
        <w:t xml:space="preserve">na Emissora e/ou </w:t>
      </w:r>
      <w:r w:rsidR="004754E8">
        <w:rPr>
          <w:rFonts w:eastAsia="Arial Unicode MS" w:cs="Tahoma"/>
        </w:rPr>
        <w:t xml:space="preserve">pela Emissora nas </w:t>
      </w:r>
      <w:r w:rsidR="004526B4" w:rsidRPr="004526B4">
        <w:rPr>
          <w:rFonts w:eastAsia="Arial Unicode MS" w:cs="Tahoma"/>
        </w:rPr>
        <w:t xml:space="preserve">SPEs para cobrir as </w:t>
      </w:r>
      <w:r w:rsidR="004526B4" w:rsidRPr="004526B4">
        <w:rPr>
          <w:rFonts w:eastAsia="Arial Unicode MS" w:cs="Tahoma"/>
        </w:rPr>
        <w:lastRenderedPageBreak/>
        <w:t xml:space="preserve">insuficiências de recursos necessários à implantação e operacionalização do Projeto, os quais deverão ser pagos pela Emissora até </w:t>
      </w:r>
      <w:r w:rsidR="00147CFE">
        <w:rPr>
          <w:rFonts w:eastAsia="Arial Unicode MS" w:cs="Tahoma"/>
        </w:rPr>
        <w:t xml:space="preserve">a Conclusão </w:t>
      </w:r>
      <w:r w:rsidR="004526B4" w:rsidRPr="004526B4">
        <w:rPr>
          <w:rFonts w:eastAsia="Arial Unicode MS" w:cs="Tahoma"/>
        </w:rPr>
        <w:t>do Projeto; (</w:t>
      </w:r>
      <w:r w:rsidR="00A874BF">
        <w:rPr>
          <w:rFonts w:eastAsia="Arial Unicode MS" w:cs="Tahoma"/>
        </w:rPr>
        <w:t>b</w:t>
      </w:r>
      <w:r w:rsidR="004526B4" w:rsidRPr="004526B4">
        <w:rPr>
          <w:rFonts w:eastAsia="Arial Unicode MS" w:cs="Tahoma"/>
        </w:rPr>
        <w:t>)</w:t>
      </w:r>
      <w:r w:rsidR="004754E8">
        <w:rPr>
          <w:rFonts w:eastAsia="Arial Unicode MS" w:cs="Tahoma"/>
        </w:rPr>
        <w:t> </w:t>
      </w:r>
      <w:r w:rsidR="004526B4" w:rsidRPr="004526B4">
        <w:rPr>
          <w:rFonts w:eastAsia="Arial Unicode MS" w:cs="Tahoma"/>
        </w:rPr>
        <w:t xml:space="preserve">os mútuos e AFACs realizados entre a Emissora e as SPEs e entre as SPEs para fins de implantação do Projeto, em que a Emissora e as SPEs figurem como receptora dos recursos, os quais deverão ser pagos até </w:t>
      </w:r>
      <w:r w:rsidR="004754E8">
        <w:rPr>
          <w:rFonts w:eastAsia="Arial Unicode MS" w:cs="Tahoma"/>
        </w:rPr>
        <w:t xml:space="preserve">a Conclusão </w:t>
      </w:r>
      <w:r w:rsidR="004526B4" w:rsidRPr="004526B4">
        <w:rPr>
          <w:rFonts w:eastAsia="Arial Unicode MS" w:cs="Tahoma"/>
        </w:rPr>
        <w:t>do Projeto; (</w:t>
      </w:r>
      <w:r w:rsidR="00A874BF">
        <w:rPr>
          <w:rFonts w:eastAsia="Arial Unicode MS" w:cs="Tahoma"/>
        </w:rPr>
        <w:t>c</w:t>
      </w:r>
      <w:r w:rsidR="004526B4" w:rsidRPr="004526B4">
        <w:rPr>
          <w:rFonts w:eastAsia="Arial Unicode MS" w:cs="Tahoma"/>
        </w:rPr>
        <w:t>) os mútuos celebrados entre a Emissora e as SPEs com o objetivo de liquidar suas obrigações assumidas junto aos Debenturistas e ao BNDES, sendo certo que o inadimplemento das obrigações de pagamento no âmbito de referidos mútuos não deverá obstar, limitar, condicionar, prejudicar ou de qualquer forma impactar negativamente a obrigação de pagamento do Serviço da Dívida das Debêntures na forma e prazos previstos nesta Escritura, sendo certo que os mútuos deverão conter disposição expressa de subordinação em prazo e pagamento nos direitos do BNDES e dos Debenturistas no âmbito do Contrato de Financiamento com o BNDES e da presente Escritura</w:t>
      </w:r>
      <w:r w:rsidR="00BF01A8">
        <w:rPr>
          <w:rFonts w:eastAsia="Arial Unicode MS" w:cs="Tahoma"/>
        </w:rPr>
        <w:t xml:space="preserve"> </w:t>
      </w:r>
      <w:r w:rsidR="004526B4" w:rsidRPr="004526B4">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Pr>
          <w:rFonts w:eastAsia="Arial Unicode MS" w:cs="Tahoma"/>
        </w:rPr>
        <w:t>d</w:t>
      </w:r>
      <w:r w:rsidR="004526B4" w:rsidRPr="004526B4">
        <w:rPr>
          <w:rFonts w:eastAsia="Arial Unicode MS" w:cs="Tahoma"/>
        </w:rPr>
        <w:t>) os mútuos realizados entre as SPEs e a Emissora após o início da operação comercial do parque eólico de cada SPE, nos termos do Aditamento ao Contrato de Cessão Fiduciária de Direitos</w:t>
      </w:r>
      <w:r w:rsidR="008D77C2">
        <w:rPr>
          <w:rFonts w:eastAsia="Arial Unicode MS" w:cs="Tahoma"/>
        </w:rPr>
        <w:t>;</w:t>
      </w:r>
      <w:r w:rsidR="00A138D2">
        <w:rPr>
          <w:rFonts w:eastAsia="Arial Unicode MS" w:cs="Tahoma"/>
        </w:rPr>
        <w:t xml:space="preserve"> </w:t>
      </w:r>
    </w:p>
    <w:p w14:paraId="4F934597" w14:textId="77777777" w:rsidR="00882C68" w:rsidRPr="00621190" w:rsidRDefault="00882C68" w:rsidP="00A97B08">
      <w:pPr>
        <w:pStyle w:val="alpha3"/>
        <w:rPr>
          <w:rFonts w:cs="Tahoma"/>
        </w:rPr>
      </w:pPr>
      <w:r w:rsidRPr="00F0475C">
        <w:rPr>
          <w:rFonts w:eastAsia="Arial Unicode MS" w:cs="Tahoma"/>
        </w:rPr>
        <w:t xml:space="preserve">emissão de debêntures, partes beneficiárias ou qualquer outro valor mobiliário, </w:t>
      </w:r>
      <w:r w:rsidRPr="00184246">
        <w:rPr>
          <w:rFonts w:eastAsia="Arial Unicode MS" w:cs="Tahoma"/>
        </w:rPr>
        <w:t>pela Emissora e/ou por quaisquer das SPEs</w:t>
      </w:r>
      <w:r w:rsidR="008D77C2">
        <w:rPr>
          <w:rFonts w:eastAsia="Arial Unicode MS" w:cs="Tahoma"/>
        </w:rPr>
        <w:t>, ressalvadas a emissão de ações da Emissora e/ou das SPEs</w:t>
      </w:r>
      <w:r w:rsidRPr="00184246">
        <w:rPr>
          <w:rFonts w:eastAsia="Arial Unicode MS" w:cs="Tahoma"/>
        </w:rPr>
        <w:t>;</w:t>
      </w:r>
    </w:p>
    <w:p w14:paraId="5FE19416" w14:textId="77777777" w:rsidR="00162222" w:rsidRPr="007C3543" w:rsidRDefault="00162222" w:rsidP="00A97B08">
      <w:pPr>
        <w:pStyle w:val="alpha3"/>
        <w:rPr>
          <w:rFonts w:cs="Tahoma"/>
        </w:rPr>
      </w:pPr>
      <w:bookmarkStart w:id="279" w:name="_Ref456387856"/>
      <w:r w:rsidRPr="00CD4AA0">
        <w:rPr>
          <w:rFonts w:eastAsia="Arial Unicode MS" w:cs="Tahoma"/>
        </w:rPr>
        <w:t>celebração de contratos de mútuo pela Emissora e/ou por quaisquer das SPEs,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ressalvados os pagamentos entre as SPEs e a Emissora descritos na alínea (o) acima</w:t>
      </w:r>
      <w:r w:rsidR="00EC7EA3" w:rsidRPr="007C3543">
        <w:rPr>
          <w:rFonts w:eastAsia="Arial Unicode MS" w:cs="Tahoma"/>
        </w:rPr>
        <w:t>;</w:t>
      </w:r>
      <w:bookmarkEnd w:id="279"/>
    </w:p>
    <w:p w14:paraId="6BFAEED9" w14:textId="5A8C0FE5" w:rsidR="00162222" w:rsidRPr="0049185C" w:rsidRDefault="00162222" w:rsidP="008D77C2">
      <w:pPr>
        <w:pStyle w:val="alpha3"/>
        <w:tabs>
          <w:tab w:val="left" w:pos="1560"/>
        </w:tabs>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lor, isoladamente ou em conjunto, supere</w:t>
      </w:r>
      <w:r w:rsidRPr="00F0475C">
        <w:rPr>
          <w:rFonts w:eastAsia="Arial Unicode MS" w:cs="Tahoma"/>
        </w:rPr>
        <w:t xml:space="preserve"> o mínimo obrigatório </w:t>
      </w:r>
      <w:r w:rsidR="008D77C2">
        <w:rPr>
          <w:rFonts w:eastAsia="Arial Unicode MS" w:cs="Tahoma"/>
        </w:rPr>
        <w:t xml:space="preserve">de 25% (vinte e cinco por cento) </w:t>
      </w:r>
      <w:r w:rsidRPr="00F0475C">
        <w:rPr>
          <w:rFonts w:eastAsia="Arial Unicode MS" w:cs="Tahoma"/>
        </w:rPr>
        <w:t xml:space="preserve">previsto </w:t>
      </w:r>
      <w:r w:rsidRPr="00184246">
        <w:rPr>
          <w:rFonts w:eastAsia="Arial Unicode MS" w:cs="Tahoma"/>
        </w:rPr>
        <w:t xml:space="preserve">no artigo 202 da Lei das Sociedades por Ações,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Emissão, </w:t>
      </w:r>
      <w:r w:rsidR="00EC64D2">
        <w:rPr>
          <w:rFonts w:eastAsia="Arial Unicode MS" w:cs="Tahoma"/>
        </w:rPr>
        <w:t>conforme expressamente autorizado no Contrato de Financiamento com o BNDES e previsto na Cláusula 3.8 da presente Escritura; ou (ii)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r w:rsidR="00EC64D2">
        <w:rPr>
          <w:rFonts w:eastAsia="Arial Unicode MS" w:cs="Tahoma"/>
        </w:rPr>
        <w:t>ii.a</w:t>
      </w:r>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r w:rsidR="00EC64D2">
        <w:rPr>
          <w:rFonts w:eastAsia="Arial Unicode MS" w:cs="Tahoma"/>
        </w:rPr>
        <w:t>ii.b</w:t>
      </w:r>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 xml:space="preserve">apurado anualmente, com base na demonstração financeira anual da Emissora, </w:t>
      </w:r>
      <w:r w:rsidR="008D77C2">
        <w:rPr>
          <w:rFonts w:eastAsia="Arial Unicode MS" w:cs="Tahoma"/>
        </w:rPr>
        <w:t xml:space="preserve">referente ao </w:t>
      </w:r>
      <w:r w:rsidR="00C20834">
        <w:rPr>
          <w:rFonts w:eastAsia="Arial Unicode MS" w:cs="Tahoma"/>
        </w:rPr>
        <w:t>exercício</w:t>
      </w:r>
      <w:r w:rsidR="008D77C2">
        <w:rPr>
          <w:rFonts w:eastAsia="Arial Unicode MS" w:cs="Tahoma"/>
        </w:rPr>
        <w:t xml:space="preserve"> anterior</w:t>
      </w:r>
      <w:r w:rsidR="008D77C2" w:rsidRPr="0049185C">
        <w:rPr>
          <w:rFonts w:eastAsia="Arial Unicode MS" w:cs="Tahoma"/>
        </w:rPr>
        <w:t xml:space="preserve">, </w:t>
      </w:r>
      <w:r w:rsidR="00D65F58" w:rsidRPr="0049185C">
        <w:rPr>
          <w:rFonts w:eastAsia="Arial Unicode MS" w:cs="Tahoma"/>
        </w:rPr>
        <w:t xml:space="preserve">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(ii</w:t>
      </w:r>
      <w:r w:rsidR="00EC64D2">
        <w:rPr>
          <w:rFonts w:eastAsia="Arial Unicode MS" w:cs="Tahoma"/>
        </w:rPr>
        <w:t>.c</w:t>
      </w:r>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 xml:space="preserve">Contrato de </w:t>
      </w:r>
      <w:r w:rsidRPr="007C3543">
        <w:rPr>
          <w:rFonts w:eastAsia="Arial Unicode MS" w:cs="Tahoma"/>
        </w:rPr>
        <w:lastRenderedPageBreak/>
        <w:t>Cessão</w:t>
      </w:r>
      <w:r w:rsidR="00D65F58" w:rsidRPr="00F0475C">
        <w:rPr>
          <w:rFonts w:eastAsia="Arial Unicode MS" w:cs="Tahoma"/>
        </w:rPr>
        <w:t xml:space="preserve"> Fiduciária de Direitos Creditórios</w:t>
      </w:r>
      <w:r w:rsidRPr="00184246">
        <w:rPr>
          <w:rFonts w:eastAsia="Arial Unicode MS" w:cs="Tahoma"/>
        </w:rPr>
        <w:t>; (i</w:t>
      </w:r>
      <w:r w:rsidR="00EC64D2">
        <w:rPr>
          <w:rFonts w:eastAsia="Arial Unicode MS" w:cs="Tahoma"/>
        </w:rPr>
        <w:t>i.d</w:t>
      </w:r>
      <w:r w:rsidR="00431D15" w:rsidRPr="00621190">
        <w:rPr>
          <w:rFonts w:eastAsia="Arial Unicode MS" w:cs="Tahoma"/>
        </w:rPr>
        <w:t>) </w:t>
      </w:r>
      <w:r w:rsidRPr="00621190">
        <w:rPr>
          <w:rFonts w:eastAsia="Arial Unicode MS" w:cs="Tahoma"/>
        </w:rPr>
        <w:t xml:space="preserve">inexistência de qualquer inadimplemento da Emissora e das SPEs,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r w:rsidR="00EC64D2">
        <w:rPr>
          <w:rFonts w:eastAsia="Arial Unicode MS" w:cs="Tahoma"/>
        </w:rPr>
        <w:t>ii.e</w:t>
      </w:r>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GWh no período de 12 (doze) meses anteriores ao mês de apuração</w:t>
      </w:r>
      <w:r w:rsidRPr="0049185C">
        <w:rPr>
          <w:rFonts w:cs="Tahoma"/>
        </w:rPr>
        <w:t>;</w:t>
      </w:r>
      <w:r w:rsidR="00EE285B">
        <w:rPr>
          <w:rFonts w:cs="Tahoma"/>
        </w:rPr>
        <w:t xml:space="preserve"> </w:t>
      </w:r>
      <w:r w:rsidR="00EE285B" w:rsidRPr="00FB649B">
        <w:rPr>
          <w:iCs/>
        </w:rPr>
        <w:t>[</w:t>
      </w:r>
      <w:r w:rsidR="00EE285B" w:rsidRPr="00FB649B">
        <w:rPr>
          <w:b/>
          <w:iCs/>
          <w:highlight w:val="yellow"/>
        </w:rPr>
        <w:t>NOTA ao BNDES</w:t>
      </w:r>
      <w:r w:rsidR="00EE285B" w:rsidRPr="00FB649B">
        <w:rPr>
          <w:iCs/>
          <w:highlight w:val="yellow"/>
        </w:rPr>
        <w:t>: redação ajustada conforme previsto na cláusula 14ª, inciso XXVIII, item (b) do contrato de financiamento com BNDES.</w:t>
      </w:r>
      <w:r w:rsidR="00EE285B" w:rsidRPr="00FB649B">
        <w:rPr>
          <w:iCs/>
        </w:rPr>
        <w:t>]</w:t>
      </w:r>
    </w:p>
    <w:p w14:paraId="14A9F964" w14:textId="77777777" w:rsidR="008A77AC" w:rsidRPr="00F0475C" w:rsidRDefault="008A77AC" w:rsidP="00A97B08">
      <w:pPr>
        <w:pStyle w:val="alpha3"/>
        <w:rPr>
          <w:rFonts w:cs="Tahoma"/>
        </w:rPr>
      </w:pPr>
      <w:r w:rsidRPr="0049185C">
        <w:rPr>
          <w:rFonts w:eastAsia="Arial Unicode MS" w:cs="Tahoma"/>
        </w:rPr>
        <w:t>amortização, resgate ou convers</w:t>
      </w:r>
      <w:r w:rsidR="00870741" w:rsidRPr="0049185C">
        <w:rPr>
          <w:rFonts w:eastAsia="Arial Unicode MS" w:cs="Tahoma"/>
        </w:rPr>
        <w:t>ão de ações de emissão das SPEs</w:t>
      </w:r>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57D11CDC" w14:textId="77777777" w:rsidR="008A77AC" w:rsidRPr="0049185C" w:rsidRDefault="008A77AC" w:rsidP="008855BF">
      <w:pPr>
        <w:pStyle w:val="alpha3"/>
        <w:rPr>
          <w:rFonts w:cs="Tahoma"/>
        </w:rPr>
      </w:pPr>
      <w:r w:rsidRPr="00621190">
        <w:rPr>
          <w:rFonts w:eastAsia="Arial Unicode MS" w:cs="Tahoma"/>
        </w:rPr>
        <w:t xml:space="preserve">redução de capital social de quaisquer SPEs, independentemente da distribuição de recursos aos seus acionistas diretos ou indiretos, inclusive sob a forma </w:t>
      </w:r>
      <w:r w:rsidRPr="00CD4AA0">
        <w:rPr>
          <w:rFonts w:eastAsia="Arial Unicode MS" w:cs="Tahoma"/>
        </w:rPr>
        <w:t>de cancelamento de AFACs, ressalvados: (i) o cancelamento de eventuais AFACs efetuados pela Emissora nas SPEs, caso tais AFACs tenham sido realizados</w:t>
      </w:r>
      <w:r w:rsidR="00A138D2">
        <w:rPr>
          <w:rFonts w:eastAsia="Arial Unicode MS" w:cs="Tahoma"/>
        </w:rPr>
        <w:t xml:space="preserve"> com o objetivo de </w:t>
      </w:r>
      <w:r w:rsidR="00612D97" w:rsidRPr="00612D97">
        <w:rPr>
          <w:rFonts w:eastAsia="Arial Unicode MS" w:cs="Tahoma"/>
        </w:rPr>
        <w:t>suprir a</w:t>
      </w:r>
      <w:r w:rsidR="008855BF">
        <w:rPr>
          <w:rFonts w:eastAsia="Arial Unicode MS" w:cs="Tahoma"/>
        </w:rPr>
        <w:t>s SPEs</w:t>
      </w:r>
      <w:r w:rsidR="00612D97" w:rsidRPr="00612D97">
        <w:rPr>
          <w:rFonts w:eastAsia="Arial Unicode MS" w:cs="Tahoma"/>
        </w:rPr>
        <w:t xml:space="preserve"> de recursos para liquidar obrigações assumidas perante o BNDES</w:t>
      </w:r>
      <w:r w:rsidRPr="003E5064">
        <w:rPr>
          <w:rFonts w:eastAsia="Arial Unicode MS" w:cs="Tahoma"/>
        </w:rPr>
        <w:t xml:space="preserve">; </w:t>
      </w:r>
      <w:r w:rsidR="00C20834">
        <w:rPr>
          <w:rFonts w:eastAsia="Arial Unicode MS" w:cs="Tahoma"/>
        </w:rPr>
        <w:t xml:space="preserve">(ii) o resgate de ações preferenciais para pagamento das obrigações assumidas pela Emissora nesta Escritura de Emissão, conforme previsto no Contrato de Financiamento com o BNDES; </w:t>
      </w:r>
      <w:r w:rsidRPr="003E5064">
        <w:rPr>
          <w:rFonts w:eastAsia="Arial Unicode MS" w:cs="Tahoma"/>
        </w:rPr>
        <w:t>ou (i</w:t>
      </w:r>
      <w:r w:rsidR="00C20834">
        <w:rPr>
          <w:rFonts w:eastAsia="Arial Unicode MS" w:cs="Tahoma"/>
        </w:rPr>
        <w:t>i</w:t>
      </w:r>
      <w:r w:rsidRPr="003E5064">
        <w:rPr>
          <w:rFonts w:eastAsia="Arial Unicode MS" w:cs="Tahoma"/>
        </w:rPr>
        <w:t xml:space="preserve">i)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(ii</w:t>
      </w:r>
      <w:r w:rsidR="00C20834">
        <w:rPr>
          <w:rFonts w:eastAsia="Arial Unicode MS" w:cs="Tahoma"/>
        </w:rPr>
        <w:t>i</w:t>
      </w:r>
      <w:r w:rsidR="008D778C" w:rsidRPr="0049185C">
        <w:rPr>
          <w:rFonts w:eastAsia="Arial Unicode MS" w:cs="Tahoma"/>
        </w:rPr>
        <w:t>.a) verificação d</w:t>
      </w:r>
      <w:r w:rsidR="00147CFE">
        <w:rPr>
          <w:rFonts w:eastAsia="Arial Unicode MS" w:cs="Tahoma"/>
        </w:rPr>
        <w:t>a Conclusão do Projeto</w:t>
      </w:r>
      <w:r w:rsidR="008D778C" w:rsidRPr="0049185C">
        <w:rPr>
          <w:rFonts w:eastAsia="Arial Unicode MS" w:cs="Tahoma"/>
        </w:rPr>
        <w:t>; (i</w:t>
      </w:r>
      <w:r w:rsidR="00C20834">
        <w:rPr>
          <w:rFonts w:eastAsia="Arial Unicode MS" w:cs="Tahoma"/>
        </w:rPr>
        <w:t>i</w:t>
      </w:r>
      <w:r w:rsidR="008D778C" w:rsidRPr="0049185C">
        <w:rPr>
          <w:rFonts w:eastAsia="Arial Unicode MS" w:cs="Tahoma"/>
        </w:rPr>
        <w:t xml:space="preserve">i.b) atendimento do ICSD Consolidado mínimo de 1,20 (um inteiro e vinte centésimos) (inclusive), apurado anualmente, com base na demonstração financeira 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w:t>
      </w:r>
      <w:r w:rsidR="00C20834">
        <w:rPr>
          <w:rFonts w:eastAsia="Arial Unicode MS" w:cs="Tahoma"/>
        </w:rPr>
        <w:t>i</w:t>
      </w:r>
      <w:r w:rsidR="008D778C" w:rsidRPr="00F0475C">
        <w:rPr>
          <w:rFonts w:eastAsia="Arial Unicode MS" w:cs="Tahoma"/>
        </w:rPr>
        <w:t xml:space="preserve">ii.c)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t xml:space="preserve">Aditamento ao </w:t>
      </w:r>
      <w:r w:rsidR="008D778C" w:rsidRPr="003A0FDC">
        <w:rPr>
          <w:rFonts w:eastAsia="Arial Unicode MS" w:cs="Tahoma"/>
        </w:rPr>
        <w:t xml:space="preserve">Contrato de Cessão Fiduciária de Direitos Creditórios SPE; </w:t>
      </w:r>
      <w:r w:rsidR="00637A8D" w:rsidRPr="00F0475C">
        <w:rPr>
          <w:rFonts w:eastAsia="Arial Unicode MS" w:cs="Tahoma"/>
        </w:rPr>
        <w:t>(ii.</w:t>
      </w:r>
      <w:r w:rsidR="00637A8D">
        <w:rPr>
          <w:rFonts w:eastAsia="Arial Unicode MS" w:cs="Tahoma"/>
        </w:rPr>
        <w:t>d</w:t>
      </w:r>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(i</w:t>
      </w:r>
      <w:r w:rsidR="00C20834">
        <w:rPr>
          <w:rFonts w:eastAsia="Arial Unicode MS" w:cs="Tahoma"/>
        </w:rPr>
        <w:t>i</w:t>
      </w:r>
      <w:r w:rsidR="008D778C" w:rsidRPr="003A0FDC">
        <w:rPr>
          <w:rFonts w:eastAsia="Arial Unicode MS" w:cs="Tahoma"/>
        </w:rPr>
        <w:t>i.</w:t>
      </w:r>
      <w:r w:rsidR="00637A8D">
        <w:rPr>
          <w:rFonts w:eastAsia="Arial Unicode MS" w:cs="Tahoma"/>
        </w:rPr>
        <w:t>e</w:t>
      </w:r>
      <w:r w:rsidR="008D778C" w:rsidRPr="003A0FDC">
        <w:rPr>
          <w:rFonts w:eastAsia="Arial Unicode MS" w:cs="Tahoma"/>
        </w:rPr>
        <w:t>) inexistência de qualquer inadimplemento da Emissora e das SPEs,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(ii</w:t>
      </w:r>
      <w:r w:rsidR="00C20834">
        <w:rPr>
          <w:rFonts w:eastAsia="Arial Unicode MS" w:cs="Tahoma"/>
        </w:rPr>
        <w:t>i</w:t>
      </w:r>
      <w:r w:rsidR="008D778C" w:rsidRPr="00184246">
        <w:rPr>
          <w:rFonts w:eastAsia="Arial Unicode MS" w:cs="Tahoma"/>
        </w:rPr>
        <w:t>.</w:t>
      </w:r>
      <w:r w:rsidR="00C20834">
        <w:rPr>
          <w:rFonts w:eastAsia="Arial Unicode MS" w:cs="Tahoma"/>
        </w:rPr>
        <w:t>f</w:t>
      </w:r>
      <w:r w:rsidR="008D778C" w:rsidRPr="00184246">
        <w:rPr>
          <w:rFonts w:eastAsia="Arial Unicode MS" w:cs="Tahoma"/>
        </w:rPr>
        <w:t>)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GWh no período de 12 (doze) meses anteriores ao mês de apuração</w:t>
      </w:r>
      <w:r w:rsidRPr="0049185C">
        <w:rPr>
          <w:rFonts w:eastAsia="Arial Unicode MS" w:cs="Tahoma"/>
        </w:rPr>
        <w:t>;</w:t>
      </w:r>
      <w:r w:rsidR="000152B6" w:rsidRPr="0049185C">
        <w:rPr>
          <w:rFonts w:cs="Tahoma"/>
        </w:rPr>
        <w:t xml:space="preserve"> </w:t>
      </w:r>
    </w:p>
    <w:p w14:paraId="0C4D1238" w14:textId="77777777" w:rsidR="00770A58" w:rsidRPr="00CD4AA0" w:rsidRDefault="00D143FD" w:rsidP="00A97B08">
      <w:pPr>
        <w:pStyle w:val="alpha3"/>
        <w:rPr>
          <w:rFonts w:eastAsia="Arial Unicode MS" w:cs="Tahoma"/>
        </w:rPr>
      </w:pPr>
      <w:bookmarkStart w:id="280" w:name="_Ref456388531"/>
      <w:r w:rsidRPr="0049185C">
        <w:rPr>
          <w:rFonts w:eastAsia="Arial Unicode MS" w:cs="Tahoma"/>
        </w:rPr>
        <w:t>declaração de vencimento antecipado de qualquer obrigação financeira assumida pela Emissora ou por quaisquer das SPEs junto a quaisquer instituições financeiras</w:t>
      </w:r>
      <w:r w:rsidR="00587CCD">
        <w:rPr>
          <w:rFonts w:eastAsia="Arial Unicode MS" w:cs="Tahoma"/>
        </w:rPr>
        <w:t>,</w:t>
      </w:r>
      <w:r w:rsidR="00587CCD" w:rsidRPr="0049185C">
        <w:rPr>
          <w:rFonts w:eastAsia="Arial Unicode MS" w:cs="Tahoma"/>
        </w:rPr>
        <w:t xml:space="preserve"> </w:t>
      </w:r>
      <w:r w:rsidR="0007196D">
        <w:rPr>
          <w:rFonts w:eastAsia="Arial Unicode MS" w:cs="Tahoma"/>
        </w:rPr>
        <w:t>que deverá ser informada pela Emissora ou por quaisquer das SPEs, conforme o caso, de acordo com as Cláusulas 6.1.1(</w:t>
      </w:r>
      <w:r w:rsidR="00FF5C1A">
        <w:rPr>
          <w:rFonts w:eastAsia="Arial Unicode MS" w:cs="Tahoma"/>
        </w:rPr>
        <w:t>aaa</w:t>
      </w:r>
      <w:r w:rsidR="0007196D">
        <w:rPr>
          <w:rFonts w:eastAsia="Arial Unicode MS" w:cs="Tahoma"/>
        </w:rPr>
        <w:t xml:space="preserve">) e 6.2.1(hh) abaixo,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w:t>
      </w:r>
      <w:r w:rsidRPr="00621190">
        <w:rPr>
          <w:rFonts w:eastAsia="Arial Unicode MS" w:cs="Tahoma"/>
        </w:rPr>
        <w:lastRenderedPageBreak/>
        <w:t>anualmente pelo IPCA a partir da Data de Emissão até o respectivo vencimento antecipado</w:t>
      </w:r>
      <w:r w:rsidRPr="00CD4AA0">
        <w:rPr>
          <w:rFonts w:cs="Tahoma"/>
        </w:rPr>
        <w:t>;</w:t>
      </w:r>
      <w:bookmarkEnd w:id="280"/>
    </w:p>
    <w:p w14:paraId="03C0B036" w14:textId="77777777" w:rsidR="00770A58" w:rsidRPr="0049185C" w:rsidRDefault="00770A58" w:rsidP="00A97B08">
      <w:pPr>
        <w:pStyle w:val="alpha3"/>
        <w:rPr>
          <w:rFonts w:eastAsia="Arial Unicode MS" w:cs="Tahoma"/>
        </w:rPr>
      </w:pPr>
      <w:r w:rsidRPr="0049185C">
        <w:rPr>
          <w:rFonts w:eastAsia="Arial Unicode MS" w:cs="Tahoma"/>
        </w:rPr>
        <w:t xml:space="preserve">inadimplemento de qualquer obrigação financeira assumida pela Emissora ou por quaisquer das SPEs junto a quaisquer instituições financeiras,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a partir da Data de </w:t>
      </w:r>
      <w:r w:rsidRPr="00CD4AA0">
        <w:rPr>
          <w:rFonts w:eastAsia="Arial Unicode MS" w:cs="Tahoma"/>
        </w:rPr>
        <w:t>Emissão até o respectivo vencimento antecipado, respeitados os respectivos prazos de cura previstos em tais documentos;</w:t>
      </w:r>
    </w:p>
    <w:p w14:paraId="1234AE22" w14:textId="77777777" w:rsidR="00D143FD" w:rsidRPr="00F0475C" w:rsidRDefault="00D143FD" w:rsidP="00A97B08">
      <w:pPr>
        <w:pStyle w:val="alpha3"/>
        <w:rPr>
          <w:rFonts w:eastAsia="Arial Unicode MS" w:cs="Tahoma"/>
        </w:rPr>
      </w:pPr>
      <w:r w:rsidRPr="0049185C">
        <w:rPr>
          <w:rFonts w:eastAsia="Arial Unicode MS" w:cs="Tahoma"/>
        </w:rPr>
        <w:t xml:space="preserve">protesto de títulos contra a Emissora ou quaisquer das SPEs,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salvo se for validamente comprovado ao Agente Fiduciário, pela Emissora ou por quaisquer das SPEs, que (i)</w:t>
      </w:r>
      <w:r w:rsidR="00612D97">
        <w:rPr>
          <w:rFonts w:eastAsia="Arial Unicode MS" w:cs="Tahoma"/>
        </w:rPr>
        <w:t> </w:t>
      </w:r>
      <w:r w:rsidR="00224AA1" w:rsidRPr="00F0475C">
        <w:rPr>
          <w:rFonts w:eastAsia="Arial Unicode MS" w:cs="Tahoma"/>
        </w:rPr>
        <w:t xml:space="preserve">o protesto foi efetivamente suspenso dentro do prazo de até 30 (trinta) dias </w:t>
      </w:r>
      <w:r w:rsidR="00213E34">
        <w:rPr>
          <w:rFonts w:eastAsia="Arial Unicode MS" w:cs="Tahoma"/>
        </w:rPr>
        <w:t>corridos</w:t>
      </w:r>
      <w:r w:rsidR="00224AA1" w:rsidRPr="00F0475C">
        <w:rPr>
          <w:rFonts w:eastAsia="Arial Unicode MS" w:cs="Tahoma"/>
        </w:rPr>
        <w:t xml:space="preserve"> da data do respectivo evento, e apenas enquanto durarem os efeitos da suspensão; (ii) o protesto foi cancelado no prazo legal; </w:t>
      </w:r>
      <w:r w:rsidR="00224AA1" w:rsidRPr="00621190">
        <w:rPr>
          <w:rFonts w:eastAsia="Arial Unicode MS" w:cs="Tahoma"/>
        </w:rPr>
        <w:t>(iii)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(iv) o valor objeto do protesto tenha sido devidamente quitado no prazo de 2 (dois) Dias Úteis a contar do protesto</w:t>
      </w:r>
      <w:r w:rsidR="008855BF">
        <w:rPr>
          <w:rFonts w:eastAsia="Arial Unicode MS" w:cs="Tahoma"/>
        </w:rPr>
        <w:t xml:space="preserve">; </w:t>
      </w:r>
      <w:r w:rsidR="008855BF" w:rsidRPr="00CE7067">
        <w:rPr>
          <w:rFonts w:cs="Tahoma"/>
        </w:rPr>
        <w:t xml:space="preserve">ou (iv) foi comprovado ao Agente Fiduciário que </w:t>
      </w:r>
      <w:r w:rsidR="008855BF">
        <w:rPr>
          <w:rFonts w:cs="Tahoma"/>
        </w:rPr>
        <w:t>tal</w:t>
      </w:r>
      <w:r w:rsidR="008855BF" w:rsidRPr="00CE7067">
        <w:rPr>
          <w:rFonts w:cs="Tahoma"/>
        </w:rPr>
        <w:t xml:space="preserve"> protesto foi </w:t>
      </w:r>
      <w:r w:rsidR="008855BF">
        <w:rPr>
          <w:rFonts w:cs="Tahoma"/>
        </w:rPr>
        <w:t>realizado</w:t>
      </w:r>
      <w:r w:rsidR="008855BF" w:rsidRPr="00CE7067">
        <w:rPr>
          <w:rFonts w:cs="Tahoma"/>
        </w:rPr>
        <w:t xml:space="preserve"> de forma inadequada de ac</w:t>
      </w:r>
      <w:r w:rsidR="008855BF">
        <w:rPr>
          <w:rFonts w:cs="Tahoma"/>
        </w:rPr>
        <w:t>ordo com a legislação aplicável</w:t>
      </w:r>
      <w:r w:rsidR="00612D97">
        <w:rPr>
          <w:rFonts w:eastAsia="Arial Unicode MS" w:cs="Tahoma"/>
        </w:rPr>
        <w:t>.</w:t>
      </w:r>
      <w:r w:rsidR="007427E4" w:rsidRPr="007C3543">
        <w:rPr>
          <w:rFonts w:eastAsia="Arial Unicode MS" w:cs="Tahoma"/>
        </w:rPr>
        <w:t xml:space="preserve"> </w:t>
      </w:r>
    </w:p>
    <w:p w14:paraId="0A090FC5" w14:textId="77777777" w:rsidR="00D143FD" w:rsidRPr="00621190" w:rsidRDefault="00D143FD" w:rsidP="00A97B08">
      <w:pPr>
        <w:pStyle w:val="alpha3"/>
        <w:rPr>
          <w:rFonts w:cs="Tahoma"/>
        </w:rPr>
      </w:pPr>
      <w:bookmarkStart w:id="281" w:name="_Ref456388536"/>
      <w:r w:rsidRPr="00F0475C">
        <w:rPr>
          <w:rFonts w:eastAsia="Arial Unicode MS" w:cs="Tahoma"/>
        </w:rPr>
        <w:t>a Emissora deixar de ter suas demonstrações financeiras auditadas por auditor independente registrado na CVM;</w:t>
      </w:r>
      <w:bookmarkEnd w:id="281"/>
      <w:r w:rsidRPr="00184246">
        <w:rPr>
          <w:rFonts w:cs="Tahoma"/>
        </w:rPr>
        <w:t xml:space="preserve"> </w:t>
      </w:r>
    </w:p>
    <w:p w14:paraId="18AE9BA3" w14:textId="77777777" w:rsidR="00BD0FA2" w:rsidRPr="0049185C" w:rsidRDefault="00BD0FA2" w:rsidP="00A97B08">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bem como ocorrência de quaisquer eventos que afetem de forma material tais Garantias ou o cumprimento das disposições contidas nos Contratos de Garantia</w:t>
      </w:r>
      <w:r w:rsidR="00966710" w:rsidRPr="0049185C">
        <w:rPr>
          <w:rFonts w:eastAsia="Arial Unicode MS" w:cs="Tahoma"/>
        </w:rPr>
        <w:t xml:space="preserve"> e nos Aditamentos aos Contratos de Garantia</w:t>
      </w:r>
      <w:r w:rsidRPr="0049185C">
        <w:rPr>
          <w:rFonts w:eastAsia="Arial Unicode MS" w:cs="Tahoma"/>
        </w:rPr>
        <w:t xml:space="preserve">, </w:t>
      </w:r>
      <w:r w:rsidRPr="000A5356">
        <w:rPr>
          <w:rFonts w:eastAsia="Arial Unicode MS" w:cs="Tahoma"/>
          <w:highlight w:val="yellow"/>
        </w:rPr>
        <w:t xml:space="preserve">desde que não sejam substituídas ou </w:t>
      </w:r>
      <w:r w:rsidR="00612D97" w:rsidRPr="000A5356">
        <w:rPr>
          <w:rFonts w:eastAsia="Arial Unicode MS" w:cs="Tahoma"/>
          <w:highlight w:val="yellow"/>
        </w:rPr>
        <w:t xml:space="preserve">reforçadas </w:t>
      </w:r>
      <w:r w:rsidRPr="000A5356">
        <w:rPr>
          <w:rFonts w:eastAsia="Arial Unicode MS" w:cs="Tahoma"/>
          <w:highlight w:val="yellow"/>
        </w:rPr>
        <w:t>nos termos desta Escritura de Emissão e/ou dos respectivos Contratos de Garantia</w:t>
      </w:r>
      <w:r w:rsidR="0064569B" w:rsidRPr="000A5356">
        <w:rPr>
          <w:rFonts w:eastAsia="Arial Unicode MS" w:cs="Tahoma"/>
          <w:highlight w:val="yellow"/>
        </w:rPr>
        <w:t xml:space="preserve"> e </w:t>
      </w:r>
      <w:r w:rsidR="0064569B" w:rsidRPr="000A5356">
        <w:rPr>
          <w:rFonts w:cs="Tahoma"/>
          <w:highlight w:val="yellow"/>
        </w:rPr>
        <w:t>Aditamentos aos Contratos de Garantia</w:t>
      </w:r>
      <w:r w:rsidRPr="00621190">
        <w:rPr>
          <w:rFonts w:eastAsia="Arial Unicode MS" w:cs="Tahoma"/>
        </w:rPr>
        <w:t>, quando solicitado, e no prazo determinado, pelos Debenturistas reunidos em Assembleia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r w:rsidR="000A5356">
        <w:rPr>
          <w:rFonts w:eastAsia="Arial Unicode MS" w:cs="Tahoma"/>
        </w:rPr>
        <w:t xml:space="preserve"> [</w:t>
      </w:r>
      <w:r w:rsidR="000A5356" w:rsidRPr="000A5356">
        <w:rPr>
          <w:rFonts w:eastAsia="Arial Unicode MS" w:cs="Tahoma"/>
          <w:b/>
          <w:highlight w:val="yellow"/>
        </w:rPr>
        <w:t xml:space="preserve">NOTA ao BNDES: </w:t>
      </w:r>
      <w:r w:rsidR="000A5356" w:rsidRPr="00E23A10">
        <w:rPr>
          <w:rFonts w:eastAsia="Arial Unicode MS" w:cs="Tahoma"/>
          <w:highlight w:val="yellow"/>
        </w:rPr>
        <w:t>prazo determinado pelos Debenturistas só se aplica se a substituição ou reforço não tiver ocorrido no prazo previsto nos contratos, conforme trecho em destaque.</w:t>
      </w:r>
      <w:r w:rsidR="000A5356">
        <w:rPr>
          <w:rFonts w:eastAsia="Arial Unicode MS" w:cs="Tahoma"/>
          <w:b/>
        </w:rPr>
        <w:t>]</w:t>
      </w:r>
    </w:p>
    <w:p w14:paraId="7D956FFD" w14:textId="77777777" w:rsidR="004442EA" w:rsidRPr="0049185C" w:rsidRDefault="004442EA" w:rsidP="00A97B08">
      <w:pPr>
        <w:pStyle w:val="alpha3"/>
        <w:rPr>
          <w:rFonts w:eastAsia="Arial Unicode MS" w:cs="Tahoma"/>
        </w:rPr>
      </w:pPr>
      <w:r w:rsidRPr="0049185C">
        <w:rPr>
          <w:rFonts w:cs="Tahoma"/>
        </w:rPr>
        <w:t xml:space="preserve">transferência ou qualquer forma de cessão ou promessa de cessão a terceiros, pela Emissora e/ou </w:t>
      </w:r>
      <w:r w:rsidR="009D1864" w:rsidRPr="0049185C">
        <w:rPr>
          <w:rFonts w:cs="Tahoma"/>
        </w:rPr>
        <w:t>pel</w:t>
      </w:r>
      <w:r w:rsidRPr="0049185C">
        <w:rPr>
          <w:rFonts w:cs="Tahoma"/>
        </w:rPr>
        <w:t>as SPEs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ou em decorrência de uma operação societária que não constitua um Evento de Vencimento Antecipado</w:t>
      </w:r>
      <w:r w:rsidRPr="0049185C">
        <w:rPr>
          <w:rFonts w:cs="Tahoma"/>
        </w:rPr>
        <w:t>;</w:t>
      </w:r>
    </w:p>
    <w:p w14:paraId="68F62A74" w14:textId="77777777" w:rsidR="00BD0FA2" w:rsidRPr="007C3543" w:rsidRDefault="00BD0FA2" w:rsidP="00A97B08">
      <w:pPr>
        <w:pStyle w:val="alpha3"/>
        <w:rPr>
          <w:rFonts w:eastAsia="Arial Unicode MS" w:cs="Tahoma"/>
        </w:rPr>
      </w:pPr>
      <w:bookmarkStart w:id="282" w:name="_Ref456388448"/>
      <w:r w:rsidRPr="0049185C">
        <w:rPr>
          <w:rFonts w:eastAsia="Arial Unicode MS" w:cs="Tahoma"/>
        </w:rPr>
        <w:lastRenderedPageBreak/>
        <w:t xml:space="preserve">constituição, pela Emissora e/ou pelas SPEs,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a terceiros, 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(ii)</w:t>
      </w:r>
      <w:r w:rsidR="00DF7C5B">
        <w:rPr>
          <w:rFonts w:eastAsia="Arial Unicode MS" w:cs="Tahoma"/>
        </w:rPr>
        <w:t> </w:t>
      </w:r>
      <w:r w:rsidR="00DF7C5B" w:rsidRPr="00DF7C5B">
        <w:rPr>
          <w:rFonts w:eastAsia="Arial Unicode MS" w:cs="Tahoma"/>
        </w:rPr>
        <w:t>conforme permitido por esta Escritura, inclusive com relação à celebração dos Contratos de Garantia; (iii) para fins de constituição de garantias exigidas pelo BNDES no âmbito do Contrato de Financiamento com o BNDES; e (iv)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282"/>
      <w:r w:rsidR="0096329F">
        <w:rPr>
          <w:rFonts w:eastAsia="Arial Unicode MS" w:cs="Tahoma"/>
        </w:rPr>
        <w:t xml:space="preserve"> </w:t>
      </w:r>
    </w:p>
    <w:p w14:paraId="46C7938F" w14:textId="77777777" w:rsidR="009A6F0E" w:rsidRPr="0049185C" w:rsidRDefault="00BD0FA2" w:rsidP="00A97B08">
      <w:pPr>
        <w:pStyle w:val="alpha3"/>
        <w:rPr>
          <w:rFonts w:cs="Tahoma"/>
        </w:rPr>
      </w:pPr>
      <w:r w:rsidRPr="00F0475C">
        <w:rPr>
          <w:rFonts w:eastAsia="Arial Unicode MS" w:cs="Tahoma"/>
        </w:rPr>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SPEs, em destinação diversa da descrita na Cláusula 3.8 desta Escritura de 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7174B29B" w14:textId="77777777" w:rsidR="0072474E" w:rsidRPr="00F0475C" w:rsidRDefault="0072474E" w:rsidP="00A97B08">
      <w:pPr>
        <w:pStyle w:val="alpha3"/>
        <w:rPr>
          <w:rFonts w:cs="Tahoma"/>
        </w:rPr>
      </w:pPr>
      <w:r w:rsidRPr="0049185C">
        <w:rPr>
          <w:rFonts w:cs="Tahoma"/>
        </w:rPr>
        <w:t xml:space="preserve">realização de outros investimentos pela Emissora e/ou pelas SPEs, conforme o caso, que não os relacionados ao Projeto, </w:t>
      </w:r>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24F4E676" w14:textId="77777777" w:rsidR="0072474E" w:rsidRPr="00F0475C" w:rsidRDefault="0072474E" w:rsidP="00A97B08">
      <w:pPr>
        <w:pStyle w:val="alpha3"/>
        <w:rPr>
          <w:rFonts w:cs="Tahoma"/>
        </w:rPr>
      </w:pPr>
      <w:r w:rsidRPr="00F0475C">
        <w:rPr>
          <w:rFonts w:cs="Tahoma"/>
        </w:rPr>
        <w:t>alteração do objeto social da Emissora e/ou de qualquer das SPEs</w:t>
      </w:r>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xml:space="preserve">; ou (ii) se </w:t>
      </w:r>
      <w:r w:rsidR="00DF7C5B" w:rsidRPr="00DF7C5B">
        <w:rPr>
          <w:rFonts w:cs="Tahoma"/>
        </w:rPr>
        <w:t>tal alteração decorrer de lei, exigência da ANEEL, MME ou qualquer órgão regulador a que tais sociedades estejam submetidas, desde que referida exigência não seja provocada pela Emissora, pelas SPEs e/ou por qualquer entidade membro de seus respectivos grupos econômicos</w:t>
      </w:r>
      <w:r w:rsidRPr="007C3543">
        <w:rPr>
          <w:rFonts w:cs="Tahoma"/>
        </w:rPr>
        <w:t xml:space="preserve">; </w:t>
      </w:r>
    </w:p>
    <w:p w14:paraId="623A03F9" w14:textId="77777777" w:rsidR="006058EF" w:rsidRPr="00621190" w:rsidRDefault="008A3B61" w:rsidP="00A97B08">
      <w:pPr>
        <w:pStyle w:val="alpha3"/>
        <w:rPr>
          <w:rFonts w:cs="Tahoma"/>
        </w:rPr>
      </w:pPr>
      <w:bookmarkStart w:id="283"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w:t>
      </w:r>
      <w:r w:rsidR="003A5911">
        <w:rPr>
          <w:rFonts w:eastAsia="Arial Unicode MS" w:cs="Tahoma"/>
        </w:rPr>
        <w:t>[</w:t>
      </w:r>
      <w:r w:rsidR="002242C6">
        <w:rPr>
          <w:rFonts w:eastAsia="Arial Unicode MS" w:cs="Tahoma"/>
        </w:rPr>
        <w:t>direto</w:t>
      </w:r>
      <w:r w:rsidR="00575842">
        <w:rPr>
          <w:rFonts w:eastAsia="Arial Unicode MS" w:cs="Tahoma"/>
        </w:rPr>
        <w:t xml:space="preserve"> </w:t>
      </w:r>
      <w:r w:rsidR="006058EF" w:rsidRPr="00CD4AA0">
        <w:rPr>
          <w:rFonts w:cs="Tahoma"/>
        </w:rPr>
        <w:t xml:space="preserve">da Emissora e/ou </w:t>
      </w:r>
      <w:r w:rsidR="003A5911">
        <w:rPr>
          <w:rFonts w:cs="Tahoma"/>
        </w:rPr>
        <w:t xml:space="preserve">direto ou indireto, até o nível da Acionista, </w:t>
      </w:r>
      <w:r w:rsidR="00376111">
        <w:rPr>
          <w:rFonts w:cs="Tahoma"/>
        </w:rPr>
        <w:t xml:space="preserve">de </w:t>
      </w:r>
      <w:r w:rsidR="006058EF" w:rsidRPr="00CD4AA0">
        <w:rPr>
          <w:rFonts w:cs="Tahoma"/>
        </w:rPr>
        <w:t>qualquer das SPEs</w:t>
      </w:r>
      <w:r w:rsidR="003A5911">
        <w:rPr>
          <w:rFonts w:cs="Tahoma"/>
        </w:rPr>
        <w:t>]</w:t>
      </w:r>
      <w:r w:rsidR="006058EF" w:rsidRPr="00CD4AA0">
        <w:rPr>
          <w:rFonts w:cs="Tahoma"/>
        </w:rPr>
        <w:t xml:space="preserve">, </w:t>
      </w:r>
      <w:r w:rsidRPr="0049185C">
        <w:rPr>
          <w:rFonts w:cs="Tahoma"/>
        </w:rPr>
        <w:t>por qualquer meio,</w:t>
      </w:r>
      <w:r w:rsidR="00DF7C5B">
        <w:rPr>
          <w:rFonts w:cs="Tahoma"/>
        </w:rPr>
        <w:t xml:space="preserve"> de modo que a </w:t>
      </w:r>
      <w:r w:rsidR="00C14EFD">
        <w:rPr>
          <w:rFonts w:cs="Tahoma"/>
        </w:rPr>
        <w:t>Acionista</w:t>
      </w:r>
      <w:r w:rsidRPr="007C3543">
        <w:rPr>
          <w:rFonts w:cs="Tahoma"/>
        </w:rPr>
        <w:t xml:space="preserve"> </w:t>
      </w:r>
      <w:r w:rsidR="00980C83">
        <w:rPr>
          <w:rFonts w:cs="Tahoma"/>
        </w:rPr>
        <w:t xml:space="preserve">deixe de ter o controle da Emissora, </w:t>
      </w:r>
      <w:r w:rsidR="006058EF" w:rsidRPr="007C3543">
        <w:rPr>
          <w:rFonts w:cs="Tahoma"/>
        </w:rPr>
        <w:t xml:space="preserve">sem prévia </w:t>
      </w:r>
      <w:r w:rsidRPr="00F0475C">
        <w:rPr>
          <w:rFonts w:cs="Tahoma"/>
        </w:rPr>
        <w:t>autorização</w:t>
      </w:r>
      <w:r w:rsidR="006058EF" w:rsidRPr="00F0475C">
        <w:rPr>
          <w:rFonts w:cs="Tahoma"/>
        </w:rPr>
        <w:t xml:space="preserve"> dos 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p>
    <w:bookmarkEnd w:id="283"/>
    <w:p w14:paraId="66B74FC1" w14:textId="77777777" w:rsidR="00870741" w:rsidRPr="00F0475C" w:rsidRDefault="00870741" w:rsidP="00A97B08">
      <w:pPr>
        <w:pStyle w:val="alpha3"/>
        <w:rPr>
          <w:rFonts w:cs="Tahoma"/>
        </w:rPr>
      </w:pPr>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r w:rsidR="008855BF">
        <w:rPr>
          <w:rFonts w:cs="Tahoma"/>
        </w:rPr>
        <w:t>[</w:t>
      </w:r>
      <w:r w:rsidR="008855BF" w:rsidRPr="00FD21D8">
        <w:rPr>
          <w:rFonts w:cs="Tahoma"/>
          <w:b/>
          <w:highlight w:val="yellow"/>
        </w:rPr>
        <w:t xml:space="preserve">NOTA </w:t>
      </w:r>
      <w:r w:rsidR="002B0F45">
        <w:rPr>
          <w:rFonts w:cs="Tahoma"/>
          <w:b/>
          <w:highlight w:val="yellow"/>
        </w:rPr>
        <w:t xml:space="preserve">ao </w:t>
      </w:r>
      <w:r w:rsidR="008855BF" w:rsidRPr="00FD21D8">
        <w:rPr>
          <w:rFonts w:cs="Tahoma"/>
          <w:b/>
          <w:highlight w:val="yellow"/>
        </w:rPr>
        <w:t>BNDES</w:t>
      </w:r>
      <w:r w:rsidR="008855BF" w:rsidRPr="00FD21D8">
        <w:rPr>
          <w:rFonts w:cs="Tahoma"/>
          <w:highlight w:val="yellow"/>
        </w:rPr>
        <w:t xml:space="preserve">: </w:t>
      </w:r>
      <w:r w:rsidR="008855BF" w:rsidRPr="00FD21D8">
        <w:rPr>
          <w:highlight w:val="yellow"/>
        </w:rPr>
        <w:t xml:space="preserve">A gestão do </w:t>
      </w:r>
      <w:r w:rsidR="002B0F45" w:rsidRPr="00FD21D8">
        <w:rPr>
          <w:highlight w:val="yellow"/>
        </w:rPr>
        <w:t>Projeto</w:t>
      </w:r>
      <w:r w:rsidR="002B0F45">
        <w:rPr>
          <w:highlight w:val="yellow"/>
        </w:rPr>
        <w:t xml:space="preserve"> é realizada pela Fiadora, que é quem tem o </w:t>
      </w:r>
      <w:r w:rsidR="002B0F45" w:rsidRPr="002B0F45">
        <w:rPr>
          <w:i/>
          <w:highlight w:val="yellow"/>
        </w:rPr>
        <w:t>know how</w:t>
      </w:r>
      <w:r w:rsidR="002B0F45">
        <w:rPr>
          <w:i/>
          <w:highlight w:val="yellow"/>
        </w:rPr>
        <w:t xml:space="preserve"> </w:t>
      </w:r>
      <w:r w:rsidR="002B0F45">
        <w:rPr>
          <w:highlight w:val="yellow"/>
        </w:rPr>
        <w:t xml:space="preserve">operacional. O papel </w:t>
      </w:r>
      <w:r w:rsidR="002B0F45" w:rsidRPr="002B0F45">
        <w:rPr>
          <w:highlight w:val="yellow"/>
        </w:rPr>
        <w:t>da Emissora na estrutura é apenas para fins societários e tributários.</w:t>
      </w:r>
      <w:r w:rsidR="002B0F45">
        <w:t>]</w:t>
      </w:r>
    </w:p>
    <w:p w14:paraId="217B9953" w14:textId="77777777" w:rsidR="006058EF" w:rsidRPr="0049185C" w:rsidRDefault="006058EF" w:rsidP="00A97B08">
      <w:pPr>
        <w:pStyle w:val="alpha3"/>
        <w:rPr>
          <w:rFonts w:cs="Tahoma"/>
        </w:rPr>
      </w:pPr>
      <w:r w:rsidRPr="00F0475C">
        <w:rPr>
          <w:rFonts w:cs="Tahoma"/>
        </w:rPr>
        <w:t>sem prejuízo do disposto na alínea (</w:t>
      </w:r>
      <w:r w:rsidR="008A3B61" w:rsidRPr="00184246">
        <w:rPr>
          <w:rFonts w:cs="Tahoma"/>
        </w:rPr>
        <w:t>ff</w:t>
      </w:r>
      <w:r w:rsidRPr="00621190">
        <w:rPr>
          <w:rFonts w:cs="Tahoma"/>
        </w:rPr>
        <w:t>) acima, cisão, fusão ou incorporação, inclusive incorporação de ações, da Emissora e/ou de quaisquer das SPEs, bem como a criação de subsidiárias ou, ainda, qualquer outra forma de reorganização soc</w:t>
      </w:r>
      <w:r w:rsidRPr="00CD4AA0">
        <w:rPr>
          <w:rFonts w:cs="Tahoma"/>
        </w:rPr>
        <w:t xml:space="preserve">ietária envolvendo a Emissora e/ou quaisquer das SPEs, seja esta reorganização </w:t>
      </w:r>
      <w:r w:rsidRPr="00CD4AA0">
        <w:rPr>
          <w:rFonts w:cs="Tahoma"/>
        </w:rPr>
        <w:lastRenderedPageBreak/>
        <w:t>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 xml:space="preserve">os 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 xml:space="preserve">realizada exclusivamente entre sociedades controladoras, controladas ou sob controle comum com a Emissora e desde que não cause Efeito Adverso Relevante na Emissora; ou (ii) a operação em questão não resultar em </w:t>
      </w:r>
      <w:r w:rsidR="00677769" w:rsidRPr="00F0475C">
        <w:rPr>
          <w:rFonts w:cs="Tahoma"/>
        </w:rPr>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1DB5C272" w14:textId="77777777" w:rsidR="00D34BD6" w:rsidRPr="0049185C" w:rsidRDefault="006058EF" w:rsidP="00A97B08">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SPEs</w:t>
      </w:r>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SPEs ou da Emissora ou ao seu desenvolvimento tecnológico; (ii) restrições de acesso das SPEs ou da Emissora a novos mercados; (iii) restrições ou prejuízo à capacidade de pagamento das obrigações financeiras decorrentes </w:t>
      </w:r>
      <w:r w:rsidR="008855BF">
        <w:rPr>
          <w:rFonts w:eastAsia="Arial Unicode MS" w:cs="Tahoma"/>
        </w:rPr>
        <w:t xml:space="preserve">do Contrato de Financiamento com o BNDES e </w:t>
      </w:r>
      <w:r w:rsidRPr="0049185C">
        <w:rPr>
          <w:rFonts w:eastAsia="Arial Unicode MS" w:cs="Tahoma"/>
        </w:rPr>
        <w:t>desta Escritura de Emissão</w:t>
      </w:r>
      <w:r w:rsidR="003A1A60" w:rsidRPr="0049185C">
        <w:rPr>
          <w:rFonts w:eastAsia="Arial Unicode MS" w:cs="Tahoma"/>
        </w:rPr>
        <w:t xml:space="preserve">; ou (iv)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60F15937" w14:textId="77777777" w:rsidR="006058EF" w:rsidRPr="00CD4AA0" w:rsidRDefault="006058EF" w:rsidP="00A97B08">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 se</w:t>
      </w:r>
      <w:r w:rsidR="00980C83">
        <w:rPr>
          <w:rFonts w:eastAsia="Arial Unicode MS" w:cs="Tahoma"/>
        </w:rPr>
        <w:t xml:space="preserve"> </w:t>
      </w:r>
      <w:r w:rsidRPr="00F0475C">
        <w:rPr>
          <w:rFonts w:eastAsia="Arial Unicode MS" w:cs="Tahoma"/>
        </w:rPr>
        <w:t>incorretas</w:t>
      </w:r>
      <w:r w:rsidR="00A215E4">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quaisquer das declarações ou garantias prestadas pela Emissora, por quaisquer das SPEs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r w:rsidR="008855BF">
        <w:rPr>
          <w:rFonts w:eastAsia="Arial Unicode MS" w:cs="Tahoma"/>
        </w:rPr>
        <w:t>,</w:t>
      </w:r>
      <w:r w:rsidR="008855BF" w:rsidRPr="00B734AA">
        <w:rPr>
          <w:rFonts w:eastAsia="Arial Unicode MS" w:cs="Tahoma"/>
        </w:rPr>
        <w:t xml:space="preserve"> </w:t>
      </w:r>
      <w:r w:rsidR="008855BF">
        <w:rPr>
          <w:rFonts w:eastAsia="Arial Unicode MS" w:cs="Tahoma"/>
        </w:rPr>
        <w:t xml:space="preserve">excepcionadas incorreções </w:t>
      </w:r>
      <w:r w:rsidR="008855BF" w:rsidRPr="002823BE">
        <w:rPr>
          <w:rFonts w:eastAsia="Arial Unicode MS" w:cs="Tahoma"/>
        </w:rPr>
        <w:t>materiais, seja</w:t>
      </w:r>
      <w:r w:rsidR="008855BF">
        <w:rPr>
          <w:rFonts w:eastAsia="Arial Unicode MS" w:cs="Tahoma"/>
        </w:rPr>
        <w:t>m</w:t>
      </w:r>
      <w:r w:rsidR="008855BF" w:rsidRPr="002823BE">
        <w:rPr>
          <w:rFonts w:eastAsia="Arial Unicode MS" w:cs="Tahoma"/>
        </w:rPr>
        <w:t xml:space="preserve"> el</w:t>
      </w:r>
      <w:r w:rsidR="008855BF">
        <w:rPr>
          <w:rFonts w:eastAsia="Arial Unicode MS" w:cs="Tahoma"/>
        </w:rPr>
        <w:t xml:space="preserve">as por </w:t>
      </w:r>
      <w:r w:rsidR="008855BF" w:rsidRPr="002823BE">
        <w:rPr>
          <w:rFonts w:eastAsia="Arial Unicode MS" w:cs="Tahoma"/>
        </w:rPr>
        <w:t>erro</w:t>
      </w:r>
      <w:r w:rsidR="008855BF">
        <w:rPr>
          <w:rFonts w:eastAsia="Arial Unicode MS" w:cs="Tahoma"/>
        </w:rPr>
        <w:t>s</w:t>
      </w:r>
      <w:r w:rsidR="008855BF" w:rsidRPr="002823BE">
        <w:rPr>
          <w:rFonts w:eastAsia="Arial Unicode MS" w:cs="Tahoma"/>
        </w:rPr>
        <w:t xml:space="preserve"> grosseiro</w:t>
      </w:r>
      <w:r w:rsidR="008855BF">
        <w:rPr>
          <w:rFonts w:eastAsia="Arial Unicode MS" w:cs="Tahoma"/>
        </w:rPr>
        <w:t>s</w:t>
      </w:r>
      <w:r w:rsidR="008855BF" w:rsidRPr="002823BE">
        <w:rPr>
          <w:rFonts w:eastAsia="Arial Unicode MS" w:cs="Tahoma"/>
        </w:rPr>
        <w:t>, de digitação ou aritmético</w:t>
      </w:r>
      <w:r w:rsidR="008855BF">
        <w:rPr>
          <w:rFonts w:eastAsia="Arial Unicode MS" w:cs="Tahoma"/>
        </w:rPr>
        <w:t>s</w:t>
      </w:r>
      <w:r w:rsidRPr="00CD4AA0">
        <w:rPr>
          <w:rFonts w:cs="Tahoma"/>
        </w:rPr>
        <w:t>;</w:t>
      </w:r>
    </w:p>
    <w:p w14:paraId="25F88FF6" w14:textId="77777777" w:rsidR="00707631" w:rsidRDefault="002C6042" w:rsidP="00A97B08">
      <w:pPr>
        <w:pStyle w:val="alpha3"/>
        <w:rPr>
          <w:rFonts w:cs="Tahoma"/>
        </w:rPr>
      </w:pPr>
      <w:bookmarkStart w:id="284" w:name="_Ref456388544"/>
      <w:r w:rsidRPr="00707631">
        <w:rPr>
          <w:rFonts w:cs="Tahoma"/>
        </w:rPr>
        <w:t>nulidade,</w:t>
      </w:r>
      <w:r w:rsidR="00923A4E" w:rsidRPr="00707631">
        <w:rPr>
          <w:rFonts w:cs="Tahoma"/>
        </w:rPr>
        <w:t xml:space="preserve"> revogação, rescisão,</w:t>
      </w:r>
      <w:r w:rsidRPr="00707631">
        <w:rPr>
          <w:rFonts w:cs="Tahoma"/>
        </w:rPr>
        <w:t xml:space="preserve"> cancelamento ou declaração </w:t>
      </w:r>
      <w:r w:rsidR="000245DA" w:rsidRPr="00707631">
        <w:rPr>
          <w:rFonts w:cs="Tahoma"/>
        </w:rPr>
        <w:t xml:space="preserve">judicial </w:t>
      </w:r>
      <w:r w:rsidRPr="00707631">
        <w:rPr>
          <w:rFonts w:cs="Tahoma"/>
        </w:rPr>
        <w:t>de invalidade ou ineficácia total desta Escritura de Emissão</w:t>
      </w:r>
      <w:r w:rsidR="0064569B" w:rsidRPr="00707631">
        <w:rPr>
          <w:rFonts w:cs="Tahoma"/>
        </w:rPr>
        <w:t>,</w:t>
      </w:r>
      <w:r w:rsidR="00923A4E" w:rsidRPr="00707631">
        <w:rPr>
          <w:rFonts w:cs="Tahoma"/>
        </w:rPr>
        <w:t xml:space="preserve"> dos Contratos de Garantia</w:t>
      </w:r>
      <w:r w:rsidR="0064569B" w:rsidRPr="00707631">
        <w:rPr>
          <w:rFonts w:cs="Tahoma"/>
        </w:rPr>
        <w:t xml:space="preserve"> </w:t>
      </w:r>
      <w:r w:rsidR="00590D9E" w:rsidRPr="00707631">
        <w:rPr>
          <w:rFonts w:cs="Tahoma"/>
        </w:rPr>
        <w:t>e/</w:t>
      </w:r>
      <w:r w:rsidR="0064569B" w:rsidRPr="00707631">
        <w:rPr>
          <w:rFonts w:cs="Tahoma"/>
        </w:rPr>
        <w:t>ou dos Aditamentos aos Contratos de Garantia</w:t>
      </w:r>
      <w:r w:rsidR="003D15D2" w:rsidRPr="0056395A">
        <w:t>;</w:t>
      </w:r>
      <w:r w:rsidR="0003338A" w:rsidRPr="00707631">
        <w:rPr>
          <w:rFonts w:cs="Tahoma"/>
        </w:rPr>
        <w:t xml:space="preserve"> desde que não revertido </w:t>
      </w:r>
      <w:r w:rsidR="005A6485" w:rsidRPr="00707631">
        <w:rPr>
          <w:rFonts w:cs="Tahoma"/>
        </w:rPr>
        <w:t xml:space="preserve">ou tenha seus efeitos suspensos </w:t>
      </w:r>
      <w:r w:rsidR="0003338A" w:rsidRPr="00707631">
        <w:rPr>
          <w:rFonts w:cs="Tahoma"/>
        </w:rPr>
        <w:t>em até 10 (dez) Dias Úteis</w:t>
      </w:r>
      <w:r w:rsidR="005A6485" w:rsidRPr="00707631">
        <w:rPr>
          <w:rFonts w:cs="Tahoma"/>
        </w:rPr>
        <w:t xml:space="preserve"> ou no prazo legal aplicável para a interposição de recurso, o que for maior</w:t>
      </w:r>
      <w:r w:rsidRPr="00707631">
        <w:rPr>
          <w:rFonts w:cs="Tahoma"/>
        </w:rPr>
        <w:t>;</w:t>
      </w:r>
      <w:bookmarkEnd w:id="284"/>
      <w:r w:rsidR="008855BF" w:rsidRPr="00707631">
        <w:rPr>
          <w:rFonts w:cs="Tahoma"/>
        </w:rPr>
        <w:t xml:space="preserve"> </w:t>
      </w:r>
      <w:bookmarkStart w:id="285" w:name="_Ref456388546"/>
    </w:p>
    <w:p w14:paraId="4BB7A94F" w14:textId="77777777" w:rsidR="006058EF" w:rsidRPr="00707631" w:rsidRDefault="006058EF" w:rsidP="00A97B08">
      <w:pPr>
        <w:pStyle w:val="alpha3"/>
        <w:rPr>
          <w:rFonts w:cs="Tahoma"/>
        </w:rPr>
      </w:pPr>
      <w:r w:rsidRPr="00707631">
        <w:rPr>
          <w:rFonts w:eastAsia="Arial Unicode MS" w:cs="Tahoma"/>
        </w:rPr>
        <w:t>abandono total na execução do Projeto ou de qualquer ativo que seja essencial à implementação ou operação do Projeto</w:t>
      </w:r>
      <w:r w:rsidRPr="00707631">
        <w:rPr>
          <w:rFonts w:cs="Tahoma"/>
        </w:rPr>
        <w:t>;</w:t>
      </w:r>
      <w:bookmarkEnd w:id="285"/>
      <w:r w:rsidRPr="00707631">
        <w:rPr>
          <w:rStyle w:val="Refdenotaderodap"/>
          <w:rFonts w:cs="Tahoma"/>
          <w:b/>
        </w:rPr>
        <w:t xml:space="preserve"> </w:t>
      </w:r>
    </w:p>
    <w:p w14:paraId="5FE7067A" w14:textId="77777777" w:rsidR="00FA4FF2" w:rsidRPr="00F0475C" w:rsidRDefault="00FA4FF2" w:rsidP="00A97B08">
      <w:pPr>
        <w:pStyle w:val="alpha3"/>
        <w:rPr>
          <w:rFonts w:cs="Tahoma"/>
        </w:rPr>
      </w:pPr>
      <w:r>
        <w:rPr>
          <w:rFonts w:eastAsia="Arial Unicode MS" w:cs="Tahoma"/>
        </w:rPr>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r w:rsidR="00010F17">
        <w:rPr>
          <w:rFonts w:eastAsia="Arial Unicode MS" w:cs="Tahoma"/>
        </w:rPr>
        <w:t>60</w:t>
      </w:r>
      <w:r w:rsidR="00C21FEB">
        <w:rPr>
          <w:rFonts w:eastAsia="Arial Unicode MS" w:cs="Tahoma"/>
        </w:rPr>
        <w:t xml:space="preserve"> (</w:t>
      </w:r>
      <w:r w:rsidR="00010F17">
        <w:rPr>
          <w:rFonts w:eastAsia="Arial Unicode MS" w:cs="Tahoma"/>
        </w:rPr>
        <w:t>sessenta</w:t>
      </w:r>
      <w:r w:rsidR="00C21FEB">
        <w:rPr>
          <w:rFonts w:eastAsia="Arial Unicode MS" w:cs="Tahoma"/>
        </w:rPr>
        <w:t>)</w:t>
      </w:r>
      <w:r>
        <w:rPr>
          <w:rFonts w:eastAsia="Arial Unicode MS" w:cs="Tahoma"/>
        </w:rPr>
        <w:t xml:space="preserve"> dias</w:t>
      </w:r>
      <w:r w:rsidR="00575842">
        <w:rPr>
          <w:rFonts w:eastAsia="Arial Unicode MS" w:cs="Tahoma"/>
        </w:rPr>
        <w:t xml:space="preserve"> e que possa causar um Efeito Adverso Relevante</w:t>
      </w:r>
      <w:r>
        <w:rPr>
          <w:rFonts w:eastAsia="Arial Unicode MS" w:cs="Tahoma"/>
        </w:rPr>
        <w:t>;</w:t>
      </w:r>
    </w:p>
    <w:p w14:paraId="3CF05ACD" w14:textId="77777777" w:rsidR="006437D7" w:rsidRPr="00F0475C" w:rsidRDefault="006437D7" w:rsidP="00A97B08">
      <w:pPr>
        <w:pStyle w:val="alpha3"/>
        <w:rPr>
          <w:rFonts w:eastAsia="Arial Unicode MS" w:cs="Tahoma"/>
        </w:rPr>
      </w:pPr>
      <w:r w:rsidRPr="00F0475C">
        <w:rPr>
          <w:rFonts w:eastAsia="Arial Unicode MS" w:cs="Tahoma"/>
        </w:rPr>
        <w:t>medida de autoridade governamental com o objetivo de sequestrar, expropriar, nacionalizar, desapropriar ou de qualquer modo adquirir, compulsoriamente, a totalidade ou parte substancial dos ativos da Emissora e/ou de qualquer das SPEs</w:t>
      </w:r>
      <w:r w:rsidR="00980C83">
        <w:rPr>
          <w:rFonts w:eastAsia="Arial Unicode MS" w:cs="Tahoma"/>
        </w:rPr>
        <w:t xml:space="preserve">, que possa impossibilitar ou dificultar o cumprimento de suas obrigações principais e acessórias decorrentes desta Escritura, </w:t>
      </w:r>
      <w:r w:rsidR="00980C83" w:rsidRPr="00980C83">
        <w:rPr>
          <w:rFonts w:eastAsia="Arial Unicode MS" w:cs="Tahoma"/>
        </w:rPr>
        <w:t>em qualquer dos casos, desde que não haja decisão suspendendo</w:t>
      </w:r>
      <w:r w:rsidR="00010F17" w:rsidRPr="00010F17">
        <w:rPr>
          <w:rFonts w:eastAsia="Arial Unicode MS" w:cs="Tahoma"/>
        </w:rPr>
        <w:t xml:space="preserve"> </w:t>
      </w:r>
      <w:r w:rsidR="00010F17">
        <w:rPr>
          <w:rFonts w:eastAsia="Arial Unicode MS" w:cs="Tahoma"/>
        </w:rPr>
        <w:t>ou revertendo</w:t>
      </w:r>
      <w:r w:rsidR="00980C83" w:rsidRPr="00980C83">
        <w:rPr>
          <w:rFonts w:eastAsia="Arial Unicode MS" w:cs="Tahoma"/>
        </w:rPr>
        <w:t xml:space="preserve"> 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6BD83433" w14:textId="77777777" w:rsidR="006437D7" w:rsidRPr="0049185C" w:rsidRDefault="006437D7" w:rsidP="00A97B08">
      <w:pPr>
        <w:pStyle w:val="alpha3"/>
        <w:rPr>
          <w:rFonts w:cs="Tahoma"/>
        </w:rPr>
      </w:pPr>
      <w:r w:rsidRPr="00F0475C">
        <w:rPr>
          <w:rFonts w:eastAsia="Arial Unicode MS" w:cs="Tahoma"/>
        </w:rPr>
        <w:t>proferiment</w:t>
      </w:r>
      <w:r w:rsidRPr="00184246">
        <w:rPr>
          <w:rFonts w:eastAsia="Arial Unicode MS" w:cs="Tahoma"/>
        </w:rPr>
        <w:t xml:space="preserve">o de decisão judicial, administrativa ou arbitral, de natureza condenatória, cujos efeitos não tenham sido suspensos ou revertidos no prazo de até </w:t>
      </w:r>
      <w:r w:rsidR="002D44EC">
        <w:rPr>
          <w:rFonts w:eastAsia="Arial Unicode MS" w:cs="Tahoma"/>
        </w:rPr>
        <w:t>30</w:t>
      </w:r>
      <w:r w:rsidR="00980C83">
        <w:rPr>
          <w:rFonts w:eastAsia="Arial Unicode MS" w:cs="Tahoma"/>
        </w:rPr>
        <w:t xml:space="preserve"> </w:t>
      </w:r>
      <w:r w:rsidR="0021594E" w:rsidRPr="00F0475C">
        <w:rPr>
          <w:rFonts w:eastAsia="Arial Unicode MS" w:cs="Tahoma"/>
        </w:rPr>
        <w:t>(</w:t>
      </w:r>
      <w:r w:rsidR="002D44EC">
        <w:rPr>
          <w:rFonts w:eastAsia="Arial Unicode MS" w:cs="Tahoma"/>
        </w:rPr>
        <w:t>trinta</w:t>
      </w:r>
      <w:r w:rsidR="0021594E" w:rsidRPr="00F0475C">
        <w:rPr>
          <w:rFonts w:eastAsia="Arial Unicode MS" w:cs="Tahoma"/>
        </w:rPr>
        <w:t>)</w:t>
      </w:r>
      <w:r w:rsidRPr="00F0475C">
        <w:rPr>
          <w:rFonts w:eastAsia="Arial Unicode MS" w:cs="Tahoma"/>
        </w:rPr>
        <w:t xml:space="preserve"> dias </w:t>
      </w:r>
      <w:r w:rsidR="00213E34">
        <w:rPr>
          <w:rFonts w:eastAsia="Arial Unicode MS" w:cs="Tahoma"/>
        </w:rPr>
        <w:t>corridos</w:t>
      </w:r>
      <w:r w:rsidRPr="00F0475C">
        <w:rPr>
          <w:rFonts w:eastAsia="Arial Unicode MS" w:cs="Tahoma"/>
        </w:rPr>
        <w:t xml:space="preserve"> da referida decisão, contra a Emissora e/ou contra </w:t>
      </w:r>
      <w:r w:rsidRPr="00F0475C">
        <w:rPr>
          <w:rFonts w:eastAsia="Arial Unicode MS" w:cs="Tahoma"/>
        </w:rPr>
        <w:lastRenderedPageBreak/>
        <w:t>quaisquer das</w:t>
      </w:r>
      <w:r w:rsidRPr="00184246">
        <w:rPr>
          <w:rFonts w:eastAsia="Arial Unicode MS" w:cs="Tahoma"/>
        </w:rPr>
        <w:t xml:space="preserve"> SPEs e/ou contra </w:t>
      </w:r>
      <w:r w:rsidR="00966710" w:rsidRPr="00621190">
        <w:rPr>
          <w:rFonts w:eastAsia="Arial Unicode MS" w:cs="Tahoma"/>
        </w:rPr>
        <w:t>a</w:t>
      </w:r>
      <w:r w:rsidRPr="00621190">
        <w:rPr>
          <w:rFonts w:eastAsia="Arial Unicode MS" w:cs="Tahoma"/>
        </w:rPr>
        <w:t xml:space="preserve"> Acionista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assumidas pela Emissora e/ou pelas </w:t>
      </w:r>
      <w:r w:rsidR="0064569B" w:rsidRPr="00CD4AA0">
        <w:rPr>
          <w:rFonts w:eastAsia="Arial Unicode MS" w:cs="Tahoma"/>
        </w:rPr>
        <w:t>SPEs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00010F17">
        <w:rPr>
          <w:rFonts w:eastAsia="Arial Unicode MS" w:cs="Tahoma"/>
        </w:rPr>
        <w:t>, sendo que, após a Conclusão do Projeto, a eventual ocorrência de tais eventos em relação à Acionista não será considerado como um Evento de Inadimplemento</w:t>
      </w:r>
      <w:r w:rsidRPr="0049185C">
        <w:rPr>
          <w:rFonts w:eastAsia="Arial Unicode MS" w:cs="Tahoma"/>
        </w:rPr>
        <w:t>;</w:t>
      </w:r>
      <w:r w:rsidR="00D40B40" w:rsidRPr="0049185C">
        <w:rPr>
          <w:rFonts w:eastAsia="Arial Unicode MS" w:cs="Tahoma"/>
        </w:rPr>
        <w:t xml:space="preserve"> </w:t>
      </w:r>
    </w:p>
    <w:p w14:paraId="60577E8A" w14:textId="77777777" w:rsidR="00EC7EA3" w:rsidRPr="00F0475C" w:rsidRDefault="006437D7" w:rsidP="00A97B08">
      <w:pPr>
        <w:pStyle w:val="alpha3"/>
        <w:rPr>
          <w:rFonts w:cs="Tahoma"/>
        </w:rPr>
      </w:pPr>
      <w:r w:rsidRPr="0049185C">
        <w:rPr>
          <w:rFonts w:eastAsia="Arial Unicode MS" w:cs="Tahoma"/>
        </w:rPr>
        <w:t xml:space="preserve">descumprimento de decisão judicial, administrativa ou arbitral, de natureza condenatória, </w:t>
      </w:r>
      <w:r w:rsidR="00980C83" w:rsidRPr="00980C83">
        <w:rPr>
          <w:rFonts w:eastAsia="Arial Unicode MS" w:cs="Tahoma"/>
        </w:rPr>
        <w:t xml:space="preserve">e 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contra a Emissora e/ou contra quaisquer das SPEs</w:t>
      </w:r>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agregado, para os fins desta alínea, o valor considerado em conjunto pela Emissora e pelas SPEs</w:t>
      </w:r>
      <w:r w:rsidR="00166B6A" w:rsidRPr="007C3543">
        <w:rPr>
          <w:rFonts w:eastAsia="Arial Unicode MS" w:cs="Tahoma"/>
        </w:rPr>
        <w:t>;</w:t>
      </w:r>
      <w:r w:rsidR="00010F17">
        <w:rPr>
          <w:rFonts w:eastAsia="Arial Unicode MS" w:cs="Tahoma"/>
        </w:rPr>
        <w:t xml:space="preserve"> e</w:t>
      </w:r>
    </w:p>
    <w:p w14:paraId="179E5145" w14:textId="77777777" w:rsidR="00F45154" w:rsidRPr="00F93C77" w:rsidRDefault="00575842" w:rsidP="00FD21D8">
      <w:pPr>
        <w:pStyle w:val="alpha3"/>
        <w:rPr>
          <w:rFonts w:cs="Tahoma"/>
        </w:rPr>
      </w:pPr>
      <w:bookmarkStart w:id="286" w:name="_Hlk5976500"/>
      <w:bookmarkStart w:id="287" w:name="_Hlk5290104"/>
      <w:bookmarkStart w:id="288" w:name="_Ref447131607"/>
      <w:bookmarkEnd w:id="251"/>
      <w:r w:rsidRPr="00F0475C">
        <w:rPr>
          <w:rFonts w:eastAsia="Arial Unicode MS" w:cs="Tahoma"/>
        </w:rPr>
        <w:t xml:space="preserve">não atingimento, pela Emissora, do </w:t>
      </w:r>
      <w:r w:rsidRPr="00184246">
        <w:rPr>
          <w:rFonts w:eastAsia="Arial Unicode MS" w:cs="Tahoma"/>
        </w:rPr>
        <w:t>Índice de Cobertura do Serviço da Dívida (“</w:t>
      </w:r>
      <w:r w:rsidRPr="00621190">
        <w:rPr>
          <w:rFonts w:eastAsia="Arial Unicode MS" w:cs="Tahoma"/>
          <w:u w:val="single"/>
        </w:rPr>
        <w:t>ICSD Consolidado</w:t>
      </w:r>
      <w:r w:rsidRPr="00621190">
        <w:rPr>
          <w:rFonts w:eastAsia="Arial Unicode MS" w:cs="Tahoma"/>
        </w:rPr>
        <w:t>”)</w:t>
      </w:r>
      <w:r w:rsidRPr="003E5064">
        <w:rPr>
          <w:rFonts w:eastAsia="Arial Unicode MS" w:cs="Tahoma"/>
        </w:rPr>
        <w:t xml:space="preserve"> consolidado mínimo de 1,20 (um inteiro e vinte centésimos), (inclusive), sendo que</w:t>
      </w:r>
      <w:r w:rsidR="005A5DCB">
        <w:rPr>
          <w:rFonts w:eastAsia="Arial Unicode MS" w:cs="Tahoma"/>
        </w:rPr>
        <w:t xml:space="preserve"> seu cumprimento será calculado conforme metodologia prevista no Anexo III</w:t>
      </w:r>
      <w:bookmarkEnd w:id="286"/>
      <w:bookmarkEnd w:id="287"/>
      <w:r w:rsidR="004E4203" w:rsidRPr="00F93C77">
        <w:rPr>
          <w:rFonts w:cs="Tahoma"/>
        </w:rPr>
        <w:t>.</w:t>
      </w:r>
      <w:r w:rsidR="005A339E">
        <w:rPr>
          <w:rFonts w:cs="Tahoma"/>
        </w:rPr>
        <w:t xml:space="preserve"> </w:t>
      </w:r>
      <w:r w:rsidR="00F5518E" w:rsidRPr="00707631">
        <w:rPr>
          <w:highlight w:val="yellow"/>
        </w:rPr>
        <w:t>[</w:t>
      </w:r>
      <w:r w:rsidR="00F5518E" w:rsidRPr="00707631">
        <w:rPr>
          <w:b/>
          <w:highlight w:val="yellow"/>
        </w:rPr>
        <w:t xml:space="preserve">NOTA </w:t>
      </w:r>
      <w:r w:rsidR="00707631">
        <w:rPr>
          <w:b/>
          <w:highlight w:val="yellow"/>
        </w:rPr>
        <w:t xml:space="preserve">ao BNDES: </w:t>
      </w:r>
      <w:r w:rsidR="00707631" w:rsidRPr="0082658F">
        <w:rPr>
          <w:highlight w:val="yellow"/>
        </w:rPr>
        <w:t>A redação original foi mantida porque no contrato de financiamento com o BNDES é exigido um ICSD consolidado igual ou superior a 1,20 (cláusula décima quarta XXVI). IBBA não concorda com diminuição do nível para 1,05 para os debenturistas.</w:t>
      </w:r>
      <w:r w:rsidR="00F5518E" w:rsidRPr="00707631">
        <w:rPr>
          <w:highlight w:val="yellow"/>
        </w:rPr>
        <w:t>]</w:t>
      </w:r>
      <w:r w:rsidR="00F5518E">
        <w:t>.</w:t>
      </w:r>
    </w:p>
    <w:p w14:paraId="2FA09571" w14:textId="77777777" w:rsidR="002179D9" w:rsidRPr="00184246" w:rsidRDefault="002179D9" w:rsidP="00A97B08">
      <w:pPr>
        <w:pStyle w:val="Level2"/>
        <w:rPr>
          <w:rFonts w:cs="Tahoma"/>
          <w:szCs w:val="20"/>
        </w:rPr>
      </w:pPr>
      <w:bookmarkStart w:id="289" w:name="_Ref447134723"/>
      <w:r w:rsidRPr="0049185C">
        <w:rPr>
          <w:rFonts w:cs="Tahoma"/>
          <w:szCs w:val="20"/>
        </w:rPr>
        <w:t xml:space="preserve">A ocorrência de qualquer Evento de Inadimplemento descrito acima deverá ser prontamente comunicada ao Agente Fiduciário, pela Emissora e/ou por quaisquer das SPEs nos termos desta Escritura de Emissão, em até </w:t>
      </w:r>
      <w:r w:rsidR="00010F17">
        <w:rPr>
          <w:rFonts w:cs="Tahoma"/>
          <w:szCs w:val="20"/>
        </w:rPr>
        <w:t>5</w:t>
      </w:r>
      <w:r w:rsidR="000B6251" w:rsidRPr="0049185C">
        <w:rPr>
          <w:rFonts w:cs="Tahoma"/>
          <w:szCs w:val="20"/>
        </w:rPr>
        <w:t> </w:t>
      </w:r>
      <w:r w:rsidRPr="0049185C">
        <w:rPr>
          <w:rFonts w:cs="Tahoma"/>
          <w:szCs w:val="20"/>
        </w:rPr>
        <w:t>(</w:t>
      </w:r>
      <w:r w:rsidR="00010F17">
        <w:rPr>
          <w:rFonts w:cs="Tahoma"/>
          <w:szCs w:val="20"/>
        </w:rPr>
        <w:t>cinco</w:t>
      </w:r>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O descumprimento deste dever pela Emissora e/ou por quaisquer das SPEs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88"/>
      <w:bookmarkEnd w:id="289"/>
      <w:r w:rsidRPr="00F0475C">
        <w:rPr>
          <w:rFonts w:cs="Tahoma"/>
          <w:szCs w:val="20"/>
        </w:rPr>
        <w:t xml:space="preserve"> </w:t>
      </w:r>
    </w:p>
    <w:p w14:paraId="3E91CD91" w14:textId="38BD8F4E" w:rsidR="000B6251" w:rsidRPr="003808AA" w:rsidRDefault="000B6251" w:rsidP="00A97B08">
      <w:pPr>
        <w:pStyle w:val="Level2"/>
        <w:rPr>
          <w:rStyle w:val="DeltaViewInsertion"/>
          <w:rFonts w:cs="Tahoma"/>
          <w:color w:val="auto"/>
          <w:szCs w:val="20"/>
          <w:u w:val="none"/>
        </w:rPr>
      </w:pPr>
      <w:bookmarkStart w:id="290" w:name="_Ref447131609"/>
      <w:r w:rsidRPr="00CD063C">
        <w:rPr>
          <w:rStyle w:val="DeltaViewInsertion"/>
          <w:rFonts w:eastAsia="Arial Unicode MS" w:cs="Tahoma"/>
          <w:color w:val="auto"/>
          <w:szCs w:val="20"/>
          <w:u w:val="none"/>
        </w:rPr>
        <w:t xml:space="preserve">A ocorrência de quaisquer dos Eventos de Inadimplemento indicados nas alíneas </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w:t>
      </w:r>
      <w:del w:id="291" w:author="Marina Ferraz Aidar | Vieira Rezende" w:date="2019-05-27T10:40:00Z">
        <w:r w:rsidR="00EC7EA3" w:rsidRPr="00616EA8" w:rsidDel="0081742B">
          <w:rPr>
            <w:rStyle w:val="DeltaViewInsertion"/>
            <w:rFonts w:eastAsia="Arial Unicode MS" w:cs="Tahoma"/>
            <w:color w:val="auto"/>
            <w:szCs w:val="20"/>
            <w:u w:val="none"/>
          </w:rPr>
          <w:delText>d</w:delText>
        </w:r>
      </w:del>
      <w:ins w:id="292" w:author="Marina Ferraz Aidar | Vieira Rezende" w:date="2019-05-27T10:40:00Z">
        <w:r w:rsidR="0081742B">
          <w:rPr>
            <w:rStyle w:val="DeltaViewInsertion"/>
            <w:rFonts w:eastAsia="Arial Unicode MS" w:cs="Tahoma"/>
            <w:color w:val="auto"/>
            <w:szCs w:val="20"/>
            <w:u w:val="none"/>
          </w:rPr>
          <w:t>e</w:t>
        </w:r>
      </w:ins>
      <w:r w:rsidR="00EC7EA3" w:rsidRPr="00616EA8">
        <w:rPr>
          <w:rStyle w:val="DeltaViewInsertion"/>
          <w:rFonts w:eastAsia="Arial Unicode MS" w:cs="Tahoma"/>
          <w:color w:val="auto"/>
          <w:szCs w:val="20"/>
          <w:u w:val="none"/>
        </w:rPr>
        <w:t>)</w:t>
      </w:r>
      <w:r w:rsidR="003A5911">
        <w:rPr>
          <w:rStyle w:val="DeltaViewInsertion"/>
          <w:rFonts w:eastAsia="Arial Unicode MS" w:cs="Tahoma"/>
          <w:color w:val="auto"/>
          <w:szCs w:val="20"/>
          <w:u w:val="none"/>
        </w:rPr>
        <w:t xml:space="preserve"> e</w:t>
      </w:r>
      <w:r w:rsidR="00EC7EA3" w:rsidRPr="00616EA8">
        <w:rPr>
          <w:rStyle w:val="DeltaViewInsertion"/>
          <w:rFonts w:eastAsia="Arial Unicode MS" w:cs="Tahoma"/>
          <w:color w:val="auto"/>
          <w:szCs w:val="20"/>
          <w:u w:val="none"/>
        </w:rPr>
        <w:t xml:space="preserve"> (</w:t>
      </w:r>
      <w:del w:id="293" w:author="Marina Ferraz Aidar | Vieira Rezende" w:date="2019-05-27T10:40:00Z">
        <w:r w:rsidR="00010F17" w:rsidDel="0081742B">
          <w:rPr>
            <w:rStyle w:val="DeltaViewInsertion"/>
            <w:rFonts w:eastAsia="Arial Unicode MS" w:cs="Tahoma"/>
            <w:color w:val="auto"/>
            <w:szCs w:val="20"/>
            <w:u w:val="none"/>
          </w:rPr>
          <w:delText>j</w:delText>
        </w:r>
      </w:del>
      <w:ins w:id="294" w:author="Marina Ferraz Aidar | Vieira Rezende" w:date="2019-05-27T10:40:00Z">
        <w:r w:rsidR="0081742B">
          <w:rPr>
            <w:rStyle w:val="DeltaViewInsertion"/>
            <w:rFonts w:eastAsia="Arial Unicode MS" w:cs="Tahoma"/>
            <w:color w:val="auto"/>
            <w:szCs w:val="20"/>
            <w:u w:val="none"/>
          </w:rPr>
          <w:t>k</w:t>
        </w:r>
      </w:ins>
      <w:r w:rsidR="00EC7EA3" w:rsidRPr="00616EA8">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p>
    <w:p w14:paraId="7A881262"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Dias Úteis contados da data em que tomar conhecimento do evento, uma Assembleia 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51362A38" w14:textId="77777777"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w:t>
      </w:r>
      <w:r w:rsidRPr="00CD063C">
        <w:rPr>
          <w:rStyle w:val="DeltaViewInsertion"/>
          <w:rFonts w:eastAsia="Arial Unicode MS" w:cs="Tahoma"/>
          <w:color w:val="auto"/>
          <w:szCs w:val="20"/>
          <w:u w:val="none"/>
        </w:rPr>
        <w:lastRenderedPageBreak/>
        <w:t xml:space="preserve">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25FE807C" w14:textId="77777777"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Na hipótese: (i) de não instalação, em segunda convocação, da Assembleia Geral de Debenturistas mencionada na Cláusula 5.4 acima por falta de quórum; ou (ii) de não ser aprovado o exercício da faculdade prevista na Cláusula 5.5 acima por deliberação de 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(iii</w:t>
      </w:r>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w:t>
      </w:r>
      <w:r w:rsidR="00010F17">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o Agente Fiduciário não deverá declarar o vencimento antecipado das obrigações decorrentes das Debêntures</w:t>
      </w:r>
      <w:r w:rsidR="005060A8">
        <w:rPr>
          <w:rStyle w:val="DeltaViewInsertion"/>
          <w:rFonts w:eastAsia="Arial Unicode MS" w:cs="Tahoma"/>
          <w:color w:val="auto"/>
          <w:szCs w:val="20"/>
          <w:u w:val="none"/>
        </w:rPr>
        <w:t xml:space="preserve"> e</w:t>
      </w:r>
      <w:r w:rsidR="005060A8" w:rsidRPr="005060A8">
        <w:rPr>
          <w:rStyle w:val="DeltaViewInsertion"/>
          <w:rFonts w:eastAsia="Arial Unicode MS" w:cs="Tahoma"/>
          <w:color w:val="auto"/>
          <w:szCs w:val="20"/>
          <w:u w:val="none"/>
        </w:rPr>
        <w:t>, o Evento de Inadimplemento não produzirá mais efeitos nem poderá ser exigido pelos Debenturistas</w:t>
      </w:r>
    </w:p>
    <w:p w14:paraId="2F93DC3B"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Escriturador,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 xml:space="preserve">da Comunicação de Vencimento Antecipado, efetue o pagamento do valor correspondente ao Valor Nominal </w:t>
      </w:r>
      <w:r w:rsidR="00010F17">
        <w:rPr>
          <w:rStyle w:val="DeltaViewInsertion"/>
          <w:rFonts w:eastAsia="Arial Unicode MS" w:cs="Tahoma"/>
          <w:color w:val="auto"/>
          <w:szCs w:val="20"/>
          <w:u w:val="none"/>
        </w:rPr>
        <w:t xml:space="preserve">Unitário </w:t>
      </w:r>
      <w:r w:rsidRPr="00CD063C">
        <w:rPr>
          <w:rStyle w:val="DeltaViewInsertion"/>
          <w:rFonts w:eastAsia="Arial Unicode MS" w:cs="Tahoma"/>
          <w:color w:val="auto"/>
          <w:szCs w:val="20"/>
          <w:u w:val="none"/>
        </w:rPr>
        <w:t>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56748C56"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295" w:name="_DV_C292"/>
      <w:r w:rsidRPr="00CD063C">
        <w:rPr>
          <w:rStyle w:val="DeltaViewInsertion"/>
          <w:rFonts w:eastAsia="Arial Unicode MS" w:cs="Tahoma"/>
          <w:color w:val="auto"/>
          <w:szCs w:val="20"/>
          <w:u w:val="none"/>
        </w:rPr>
        <w:t>comunicar também a</w:t>
      </w:r>
      <w:bookmarkStart w:id="296" w:name="_DV_M389"/>
      <w:bookmarkEnd w:id="295"/>
      <w:bookmarkEnd w:id="296"/>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xml:space="preserve">, </w:t>
      </w:r>
      <w:r w:rsidR="00B108BB">
        <w:rPr>
          <w:rStyle w:val="DeltaViewInsertion"/>
          <w:rFonts w:eastAsia="Arial Unicode MS" w:cs="Tahoma"/>
          <w:color w:val="auto"/>
          <w:szCs w:val="20"/>
          <w:u w:val="none"/>
        </w:rPr>
        <w:t xml:space="preserve">imediatamente, </w:t>
      </w:r>
      <w:r w:rsidRPr="00CD063C">
        <w:rPr>
          <w:rStyle w:val="DeltaViewInsertion"/>
          <w:rFonts w:eastAsia="Arial Unicode MS" w:cs="Tahoma"/>
          <w:color w:val="auto"/>
          <w:szCs w:val="20"/>
          <w:u w:val="none"/>
        </w:rPr>
        <w:t>informando o vencimento antecipado</w:t>
      </w:r>
      <w:bookmarkStart w:id="297" w:name="_DV_M390"/>
      <w:bookmarkEnd w:id="297"/>
      <w:r w:rsidRPr="00CD063C">
        <w:rPr>
          <w:rStyle w:val="DeltaViewInsertion"/>
          <w:rFonts w:eastAsia="Arial Unicode MS" w:cs="Tahoma"/>
          <w:color w:val="auto"/>
          <w:szCs w:val="20"/>
          <w:u w:val="none"/>
        </w:rPr>
        <w:t>.</w:t>
      </w:r>
    </w:p>
    <w:p w14:paraId="5038B554" w14:textId="77777777" w:rsidR="003E6892"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50082D"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ao BNDES em decorrência de eventual 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incluindo, mas não se 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257C8F"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r w:rsidR="00010F17">
        <w:rPr>
          <w:rStyle w:val="DeltaViewInsertion"/>
          <w:rFonts w:eastAsia="Arial Unicode MS" w:cs="Tahoma"/>
          <w:color w:val="auto"/>
          <w:szCs w:val="20"/>
          <w:u w:val="none"/>
        </w:rPr>
        <w:t xml:space="preserve">não prejudiquem a capacidade de pagamento das SPEs e </w:t>
      </w:r>
      <w:r w:rsidRPr="007C3543">
        <w:rPr>
          <w:rStyle w:val="DeltaViewInsertion"/>
          <w:rFonts w:eastAsia="Arial Unicode MS" w:cs="Tahoma"/>
          <w:color w:val="auto"/>
          <w:szCs w:val="20"/>
          <w:u w:val="none"/>
        </w:rPr>
        <w:t>permaneçam inalterados os termos e condições previstos nesta Escritura de Emissão</w:t>
      </w:r>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p>
    <w:p w14:paraId="2A913B8C" w14:textId="77777777" w:rsidR="007273EE" w:rsidRPr="00076284" w:rsidRDefault="007273EE" w:rsidP="00A97B08">
      <w:pPr>
        <w:pStyle w:val="Level2"/>
        <w:numPr>
          <w:ilvl w:val="0"/>
          <w:numId w:val="0"/>
        </w:numPr>
        <w:ind w:left="567"/>
        <w:rPr>
          <w:rStyle w:val="DeltaViewInsertion"/>
          <w:rFonts w:eastAsia="Arial Unicode MS" w:cs="Tahoma"/>
          <w:color w:val="auto"/>
          <w:szCs w:val="20"/>
          <w:u w:val="none"/>
        </w:rPr>
      </w:pPr>
    </w:p>
    <w:p w14:paraId="20A63025" w14:textId="77777777" w:rsidR="007A5EDF" w:rsidRPr="00621190" w:rsidRDefault="0063263C" w:rsidP="00A97B08">
      <w:pPr>
        <w:pStyle w:val="Level1"/>
        <w:keepNext/>
        <w:keepLines/>
        <w:rPr>
          <w:rFonts w:cs="Tahoma"/>
          <w:b/>
          <w:szCs w:val="20"/>
        </w:rPr>
      </w:pPr>
      <w:bookmarkStart w:id="298" w:name="_DV_M245"/>
      <w:bookmarkStart w:id="299" w:name="_DV_M246"/>
      <w:bookmarkStart w:id="300" w:name="_DV_M247"/>
      <w:bookmarkStart w:id="301" w:name="_DV_M248"/>
      <w:bookmarkStart w:id="302" w:name="_DV_M1483"/>
      <w:bookmarkStart w:id="303" w:name="_DV_M1484"/>
      <w:bookmarkStart w:id="304" w:name="_DV_M249"/>
      <w:bookmarkStart w:id="305" w:name="_DV_M255"/>
      <w:bookmarkStart w:id="306" w:name="_DV_M256"/>
      <w:bookmarkStart w:id="307" w:name="_DV_M257"/>
      <w:bookmarkStart w:id="308" w:name="_DV_M258"/>
      <w:bookmarkStart w:id="309" w:name="_DV_M259"/>
      <w:bookmarkStart w:id="310" w:name="_DV_M260"/>
      <w:bookmarkStart w:id="311" w:name="_DV_M261"/>
      <w:bookmarkStart w:id="312" w:name="_DV_M272"/>
      <w:bookmarkStart w:id="313" w:name="_DV_M354"/>
      <w:bookmarkStart w:id="314" w:name="_DV_M388"/>
      <w:bookmarkStart w:id="315" w:name="_DV_M391"/>
      <w:bookmarkStart w:id="316" w:name="_DV_M394"/>
      <w:bookmarkStart w:id="317" w:name="_DV_M396"/>
      <w:bookmarkStart w:id="318" w:name="_Toc499990368"/>
      <w:bookmarkStart w:id="319" w:name="_Toc280370541"/>
      <w:bookmarkStart w:id="320" w:name="_Toc349040597"/>
      <w:bookmarkStart w:id="321" w:name="_Toc355626571"/>
      <w:bookmarkStart w:id="322" w:name="_Toc351469182"/>
      <w:bookmarkStart w:id="323" w:name="_Toc352767484"/>
      <w:bookmarkEnd w:id="241"/>
      <w:bookmarkEnd w:id="242"/>
      <w:bookmarkEnd w:id="243"/>
      <w:bookmarkEnd w:id="244"/>
      <w:bookmarkEnd w:id="245"/>
      <w:bookmarkEnd w:id="246"/>
      <w:bookmarkEnd w:id="290"/>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49185C">
        <w:rPr>
          <w:rFonts w:cs="Tahoma"/>
          <w:b/>
          <w:szCs w:val="20"/>
        </w:rPr>
        <w:t xml:space="preserve">OBRIGAÇÕES ADICIONAIS DA </w:t>
      </w:r>
      <w:bookmarkStart w:id="324" w:name="_DV_M397"/>
      <w:bookmarkEnd w:id="318"/>
      <w:bookmarkEnd w:id="324"/>
      <w:r w:rsidRPr="00F0475C">
        <w:rPr>
          <w:rFonts w:cs="Tahoma"/>
          <w:b/>
          <w:szCs w:val="20"/>
        </w:rPr>
        <w:t>EMISSOR</w:t>
      </w:r>
      <w:r w:rsidR="00E024D0" w:rsidRPr="00F0475C">
        <w:rPr>
          <w:rFonts w:cs="Tahoma"/>
          <w:b/>
          <w:szCs w:val="20"/>
        </w:rPr>
        <w:t>A</w:t>
      </w:r>
      <w:bookmarkStart w:id="325" w:name="_DV_M398"/>
      <w:bookmarkEnd w:id="319"/>
      <w:bookmarkEnd w:id="320"/>
      <w:bookmarkEnd w:id="321"/>
      <w:bookmarkEnd w:id="322"/>
      <w:bookmarkEnd w:id="323"/>
      <w:bookmarkEnd w:id="325"/>
      <w:r w:rsidR="0004594B" w:rsidRPr="00184246">
        <w:rPr>
          <w:rFonts w:cs="Tahoma"/>
          <w:b/>
          <w:szCs w:val="20"/>
        </w:rPr>
        <w:t xml:space="preserve"> E </w:t>
      </w:r>
      <w:r w:rsidR="000F4982" w:rsidRPr="00621190">
        <w:rPr>
          <w:rFonts w:cs="Tahoma"/>
          <w:b/>
          <w:szCs w:val="20"/>
        </w:rPr>
        <w:t>DAS SPES</w:t>
      </w:r>
      <w:bookmarkStart w:id="326" w:name="_DV_M399"/>
      <w:bookmarkEnd w:id="326"/>
    </w:p>
    <w:p w14:paraId="2291BD75" w14:textId="77777777" w:rsidR="007A5EDF" w:rsidRPr="00CD4AA0" w:rsidRDefault="00A512E9" w:rsidP="00A97B08">
      <w:pPr>
        <w:pStyle w:val="Level2"/>
        <w:keepNext/>
        <w:keepLines/>
        <w:rPr>
          <w:rFonts w:cs="Tahoma"/>
          <w:b/>
          <w:szCs w:val="20"/>
        </w:rPr>
      </w:pPr>
      <w:r w:rsidRPr="00CD4AA0">
        <w:rPr>
          <w:rFonts w:cs="Tahoma"/>
          <w:b/>
          <w:szCs w:val="20"/>
        </w:rPr>
        <w:t>Obrigações da Emissora</w:t>
      </w:r>
    </w:p>
    <w:p w14:paraId="4C1DE5F4" w14:textId="77777777" w:rsidR="007A5EDF" w:rsidRPr="0049185C" w:rsidRDefault="0063263C" w:rsidP="00A97B08">
      <w:pPr>
        <w:pStyle w:val="Level3"/>
        <w:keepNext/>
        <w:keepLines/>
        <w:tabs>
          <w:tab w:val="num" w:pos="2127"/>
        </w:tabs>
        <w:ind w:left="1276"/>
        <w:rPr>
          <w:rFonts w:cs="Tahoma"/>
          <w:szCs w:val="20"/>
        </w:rPr>
      </w:pPr>
      <w:bookmarkStart w:id="327"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327"/>
      <w:r w:rsidR="00FA5B52" w:rsidRPr="0049185C">
        <w:rPr>
          <w:rFonts w:cs="Tahoma"/>
          <w:szCs w:val="20"/>
        </w:rPr>
        <w:t xml:space="preserve"> </w:t>
      </w:r>
      <w:bookmarkStart w:id="328" w:name="_DV_M400"/>
      <w:bookmarkEnd w:id="328"/>
    </w:p>
    <w:p w14:paraId="320BA12D" w14:textId="77777777" w:rsidR="007A5EDF" w:rsidRPr="0049185C" w:rsidRDefault="00A44AF9" w:rsidP="00A97B08">
      <w:pPr>
        <w:pStyle w:val="alpha4"/>
        <w:numPr>
          <w:ilvl w:val="0"/>
          <w:numId w:val="61"/>
        </w:numPr>
        <w:rPr>
          <w:rFonts w:eastAsia="Arial Unicode MS" w:cs="Tahoma"/>
        </w:rPr>
      </w:pPr>
      <w:r w:rsidRPr="0049185C">
        <w:rPr>
          <w:rFonts w:eastAsia="Arial Unicode MS" w:cs="Tahoma"/>
        </w:rPr>
        <w:t>fornecer ao Agente Fiduciário:</w:t>
      </w:r>
      <w:bookmarkStart w:id="329" w:name="_DV_M404"/>
      <w:bookmarkEnd w:id="329"/>
    </w:p>
    <w:p w14:paraId="03330588" w14:textId="77777777" w:rsidR="007A5EDF" w:rsidRPr="0049185C" w:rsidRDefault="000C048B" w:rsidP="00A97B08">
      <w:pPr>
        <w:pStyle w:val="roman5"/>
        <w:numPr>
          <w:ilvl w:val="0"/>
          <w:numId w:val="62"/>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 xml:space="preserve">(cinco) Dias Úteis após a data </w:t>
      </w:r>
      <w:r w:rsidRPr="00F0475C">
        <w:rPr>
          <w:rFonts w:eastAsia="Arial Unicode MS" w:cs="Tahoma"/>
        </w:rPr>
        <w:lastRenderedPageBreak/>
        <w:t>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onsolidado, elaborado pelos audi</w:t>
      </w:r>
      <w:r w:rsidRPr="0049185C">
        <w:rPr>
          <w:rFonts w:eastAsia="Arial Unicode MS" w:cs="Tahoma"/>
        </w:rPr>
        <w:t xml:space="preserve">tores 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xml:space="preserve">) não ocorrência de qualquer Evento de Inadimplemento e inexistência de descumprimento de obrigações da Emissora </w:t>
      </w:r>
      <w:r w:rsidR="00010F17">
        <w:rPr>
          <w:rFonts w:eastAsia="Arial Unicode MS" w:cs="Tahoma"/>
        </w:rPr>
        <w:t>no âmbito da Escritura de Emissão</w:t>
      </w:r>
      <w:r w:rsidRPr="0049185C">
        <w:rPr>
          <w:rFonts w:eastAsia="Arial Unicode MS" w:cs="Tahoma"/>
        </w:rPr>
        <w:t>;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que não foram praticados atos em desacordo com o estatuto social da Emissora e das SPEs</w:t>
      </w:r>
      <w:r w:rsidR="00A44AF9" w:rsidRPr="0049185C">
        <w:rPr>
          <w:rFonts w:eastAsia="Arial Unicode MS" w:cs="Tahoma"/>
        </w:rPr>
        <w:t>;</w:t>
      </w:r>
      <w:r w:rsidR="00871392">
        <w:rPr>
          <w:rFonts w:eastAsia="Arial Unicode MS" w:cs="Tahoma"/>
        </w:rPr>
        <w:t xml:space="preserve"> </w:t>
      </w:r>
    </w:p>
    <w:p w14:paraId="5767DF23" w14:textId="77777777" w:rsidR="00550C31" w:rsidRPr="00F0475C" w:rsidRDefault="00FB28C2" w:rsidP="00A97B08">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xml:space="preserve">) dias </w:t>
      </w:r>
      <w:r w:rsidR="00213E34">
        <w:rPr>
          <w:rFonts w:eastAsia="Arial Unicode MS" w:cs="Tahoma"/>
        </w:rPr>
        <w:t>corridos</w:t>
      </w:r>
      <w:r w:rsidRPr="00F0475C">
        <w:rPr>
          <w:rFonts w:eastAsia="Arial Unicode MS" w:cs="Tahoma"/>
        </w:rPr>
        <w:t xml:space="preserve"> do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46E82C6A" w14:textId="77777777" w:rsidR="007A5EDF" w:rsidRPr="00184246" w:rsidRDefault="0008467D" w:rsidP="00A97B08">
      <w:pPr>
        <w:pStyle w:val="roman5"/>
        <w:rPr>
          <w:rFonts w:eastAsia="Arial Unicode MS" w:cs="Tahoma"/>
        </w:rPr>
      </w:pPr>
      <w:bookmarkStart w:id="330" w:name="_DV_M405"/>
      <w:bookmarkStart w:id="331" w:name="_DV_M407"/>
      <w:bookmarkStart w:id="332" w:name="_DV_M408"/>
      <w:bookmarkEnd w:id="330"/>
      <w:bookmarkEnd w:id="331"/>
      <w:bookmarkEnd w:id="332"/>
      <w:r w:rsidRPr="00621190">
        <w:rPr>
          <w:rFonts w:eastAsia="Arial Unicode MS" w:cs="Tahoma"/>
        </w:rPr>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333" w:name="_DV_M456"/>
      <w:bookmarkEnd w:id="333"/>
      <w:r w:rsidRPr="00621190">
        <w:rPr>
          <w:rFonts w:eastAsia="Arial Unicode MS" w:cs="Tahoma"/>
        </w:rPr>
        <w:t xml:space="preserve"> venha a ser solicitada pelo Agente Fiduciário</w:t>
      </w:r>
      <w:bookmarkStart w:id="334"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334"/>
      <w:r w:rsidR="00A44AF9" w:rsidRPr="00F0475C">
        <w:rPr>
          <w:rFonts w:eastAsia="Arial Unicode MS" w:cs="Tahoma"/>
        </w:rPr>
        <w:t>;</w:t>
      </w:r>
      <w:r w:rsidR="00B47FFC" w:rsidRPr="00F0475C">
        <w:rPr>
          <w:rFonts w:eastAsia="Arial Unicode MS" w:cs="Tahoma"/>
        </w:rPr>
        <w:t xml:space="preserve"> </w:t>
      </w:r>
    </w:p>
    <w:p w14:paraId="53FCC229" w14:textId="77777777" w:rsidR="007A5EDF" w:rsidRPr="0049185C" w:rsidRDefault="00ED28AB" w:rsidP="00A97B08">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22B18F10" w14:textId="77777777" w:rsidR="007A5EDF" w:rsidRPr="00184246" w:rsidRDefault="00887C65" w:rsidP="00A97B08">
      <w:pPr>
        <w:pStyle w:val="roman5"/>
        <w:rPr>
          <w:rFonts w:eastAsia="Arial Unicode MS" w:cs="Tahoma"/>
        </w:rPr>
      </w:pPr>
      <w:r w:rsidRPr="0049185C">
        <w:rPr>
          <w:rFonts w:eastAsia="Arial Unicode MS" w:cs="Tahoma"/>
        </w:rPr>
        <w:t xml:space="preserve">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w:t>
      </w:r>
      <w:r w:rsidRPr="0049185C">
        <w:rPr>
          <w:rFonts w:eastAsia="Arial Unicode MS" w:cs="Tahoma"/>
        </w:rPr>
        <w:lastRenderedPageBreak/>
        <w:t>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10CA2F6F" w14:textId="77777777" w:rsidR="007A5EDF" w:rsidRPr="0049185C" w:rsidRDefault="005C7038" w:rsidP="00A97B08">
      <w:pPr>
        <w:pStyle w:val="alpha4"/>
        <w:rPr>
          <w:rFonts w:eastAsia="Arial Unicode MS" w:cs="Tahoma"/>
        </w:rPr>
      </w:pPr>
      <w:r w:rsidRPr="00621190">
        <w:rPr>
          <w:rFonts w:eastAsia="Arial Unicode MS" w:cs="Tahoma"/>
        </w:rPr>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xml:space="preserve">, sobre qualquer alteração </w:t>
      </w:r>
      <w:r w:rsidR="00F71AFD" w:rsidRPr="00F0475C">
        <w:rPr>
          <w:rFonts w:eastAsia="Arial Unicode MS" w:cs="Tahoma"/>
        </w:rPr>
        <w:t xml:space="preserve">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(ii)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(ii</w:t>
      </w:r>
      <w:r w:rsidR="00CC6937" w:rsidRPr="0049185C">
        <w:rPr>
          <w:rFonts w:eastAsia="Arial Unicode MS" w:cs="Tahoma"/>
        </w:rPr>
        <w:t>i</w:t>
      </w:r>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378A67E7" w14:textId="77777777" w:rsidR="007A5EDF" w:rsidRPr="0049185C" w:rsidRDefault="005C7038"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contados do respectivo recebimento, sobre quaisquer 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ou de defesa da concorrência, entre outros, em relação ao Projeto, à Emissora e/ou às SPEs, que imponham ou possam resultar em sanções ou penalidades</w:t>
      </w:r>
      <w:r w:rsidRPr="0049185C">
        <w:rPr>
          <w:rFonts w:eastAsia="Arial Unicode MS" w:cs="Tahoma"/>
        </w:rPr>
        <w:t>;</w:t>
      </w:r>
      <w:r w:rsidR="00974F25" w:rsidRPr="0049185C">
        <w:rPr>
          <w:rFonts w:eastAsia="Arial Unicode MS" w:cs="Tahoma"/>
        </w:rPr>
        <w:t xml:space="preserve"> </w:t>
      </w:r>
    </w:p>
    <w:p w14:paraId="53C0D3B2" w14:textId="77777777" w:rsidR="007A5EDF" w:rsidRPr="0049185C" w:rsidRDefault="00E17ADE"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ciência</w:t>
      </w:r>
      <w:r w:rsidR="00010F17">
        <w:rPr>
          <w:rFonts w:eastAsia="Arial Unicode MS" w:cs="Tahoma"/>
        </w:rPr>
        <w:t>, no âmbito do Projeto,</w:t>
      </w:r>
      <w:r w:rsidR="00B7737F">
        <w:rPr>
          <w:rFonts w:eastAsia="Arial Unicode MS" w:cs="Tahoma"/>
        </w:rPr>
        <w:t xml:space="preserve">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r w:rsidR="008E1453" w:rsidRPr="00184246">
        <w:rPr>
          <w:rFonts w:eastAsia="Arial Unicode MS" w:cs="Tahoma"/>
        </w:rPr>
        <w:t>i</w:t>
      </w:r>
      <w:r w:rsidR="00473A65" w:rsidRPr="00621190">
        <w:rPr>
          <w:rFonts w:eastAsia="Arial Unicode MS" w:cs="Tahoma"/>
        </w:rPr>
        <w:t>i) dano ambiental; (</w:t>
      </w:r>
      <w:r w:rsidR="008E1453" w:rsidRPr="00621190">
        <w:rPr>
          <w:rFonts w:eastAsia="Arial Unicode MS" w:cs="Tahoma"/>
        </w:rPr>
        <w:t>i</w:t>
      </w:r>
      <w:r w:rsidR="00473A65" w:rsidRPr="003E5064">
        <w:rPr>
          <w:rFonts w:eastAsia="Arial Unicode MS" w:cs="Tahoma"/>
        </w:rPr>
        <w:t>ii) instauração e/ou 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(i</w:t>
      </w:r>
      <w:r w:rsidR="008E1453" w:rsidRPr="0049185C">
        <w:rPr>
          <w:rFonts w:eastAsia="Arial Unicode MS" w:cs="Tahoma"/>
        </w:rPr>
        <w:t>v</w:t>
      </w:r>
      <w:r w:rsidR="00473A65" w:rsidRPr="0049185C">
        <w:rPr>
          <w:rFonts w:eastAsia="Arial Unicode MS" w:cs="Tahoma"/>
        </w:rPr>
        <w:t>) </w:t>
      </w:r>
      <w:r w:rsidRPr="0049185C">
        <w:rPr>
          <w:rFonts w:eastAsia="Arial Unicode MS" w:cs="Tahoma"/>
        </w:rPr>
        <w:t xml:space="preserve">qualquer situação que importe em modificação </w:t>
      </w:r>
      <w:r w:rsidR="00010F17">
        <w:rPr>
          <w:rFonts w:eastAsia="Arial Unicode MS" w:cs="Tahoma"/>
        </w:rPr>
        <w:t xml:space="preserve">relevante </w:t>
      </w:r>
      <w:r w:rsidRPr="0049185C">
        <w:rPr>
          <w:rFonts w:eastAsia="Arial Unicode MS" w:cs="Tahoma"/>
        </w:rPr>
        <w:t>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335" w:name="_DV_M402"/>
      <w:bookmarkStart w:id="336" w:name="_DV_M403"/>
      <w:bookmarkStart w:id="337" w:name="_DV_M409"/>
      <w:bookmarkStart w:id="338" w:name="_DV_M410"/>
      <w:bookmarkStart w:id="339" w:name="_DV_M411"/>
      <w:bookmarkStart w:id="340" w:name="_DV_M413"/>
      <w:bookmarkStart w:id="341" w:name="_DV_M414"/>
      <w:bookmarkStart w:id="342" w:name="_DV_M418"/>
      <w:bookmarkStart w:id="343" w:name="_DV_M419"/>
      <w:bookmarkStart w:id="344" w:name="_DV_M420"/>
      <w:bookmarkStart w:id="345" w:name="_Ref367288459"/>
      <w:bookmarkEnd w:id="335"/>
      <w:bookmarkEnd w:id="336"/>
      <w:bookmarkEnd w:id="337"/>
      <w:bookmarkEnd w:id="338"/>
      <w:bookmarkEnd w:id="339"/>
      <w:bookmarkEnd w:id="340"/>
      <w:bookmarkEnd w:id="341"/>
      <w:bookmarkEnd w:id="342"/>
      <w:bookmarkEnd w:id="343"/>
      <w:bookmarkEnd w:id="344"/>
      <w:r w:rsidR="005C5074">
        <w:rPr>
          <w:rFonts w:eastAsia="Arial Unicode MS" w:cs="Tahoma"/>
        </w:rPr>
        <w:t xml:space="preserve"> </w:t>
      </w:r>
    </w:p>
    <w:p w14:paraId="27863825" w14:textId="77777777" w:rsidR="001C4A1F" w:rsidRPr="0049185C" w:rsidRDefault="00D026E6" w:rsidP="00A97B08">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6324AD2B" w14:textId="77777777" w:rsidR="007A5EDF" w:rsidRPr="00CD4AA0" w:rsidRDefault="008846DD" w:rsidP="00A97B08">
      <w:pPr>
        <w:pStyle w:val="alpha4"/>
        <w:rPr>
          <w:rFonts w:eastAsia="Arial Unicode MS" w:cs="Tahoma"/>
        </w:rPr>
      </w:pPr>
      <w:bookmarkStart w:id="346" w:name="_Ref448429639"/>
      <w:r w:rsidRPr="0049185C">
        <w:rPr>
          <w:rFonts w:eastAsia="Arial Unicode MS" w:cs="Tahoma"/>
        </w:rPr>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r w:rsidR="00025713" w:rsidRPr="0049185C">
        <w:rPr>
          <w:rFonts w:eastAsia="Arial Unicode MS" w:cs="Tahoma"/>
        </w:rPr>
        <w:t>ii</w:t>
      </w:r>
      <w:r w:rsidRPr="0049185C">
        <w:rPr>
          <w:rFonts w:eastAsia="Arial Unicode MS" w:cs="Tahoma"/>
        </w:rPr>
        <w:t>) submeter suas demonstrações financeiras a auditoria, por auditor registrado na CVM; (</w:t>
      </w:r>
      <w:r w:rsidR="00025713" w:rsidRPr="0049185C">
        <w:rPr>
          <w:rFonts w:eastAsia="Arial Unicode MS" w:cs="Tahoma"/>
        </w:rPr>
        <w:t>iii</w:t>
      </w:r>
      <w:r w:rsidRPr="0049185C">
        <w:rPr>
          <w:rFonts w:eastAsia="Arial Unicode MS" w:cs="Tahoma"/>
        </w:rPr>
        <w:t>) </w:t>
      </w:r>
      <w:r w:rsidR="00861E8F" w:rsidRPr="0049185C">
        <w:rPr>
          <w:rFonts w:eastAsia="Arial Unicode MS" w:cs="Tahoma"/>
        </w:rPr>
        <w:t xml:space="preserve">divulgar, até o dia anterior ao início das negociações, as demonstrações financeiras, </w:t>
      </w:r>
      <w:r w:rsidR="00861E8F" w:rsidRPr="0049185C">
        <w:rPr>
          <w:rFonts w:eastAsia="Arial Unicode MS" w:cs="Tahoma"/>
        </w:rPr>
        <w:lastRenderedPageBreak/>
        <w:t>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r w:rsidR="00025713" w:rsidRPr="0049185C">
        <w:rPr>
          <w:rFonts w:eastAsia="Arial Unicode MS" w:cs="Tahoma"/>
        </w:rPr>
        <w:t>iv</w:t>
      </w:r>
      <w:r w:rsidRPr="0049185C">
        <w:rPr>
          <w:rFonts w:eastAsia="Arial Unicode MS" w:cs="Tahoma"/>
        </w:rPr>
        <w:t>) </w:t>
      </w:r>
      <w:r w:rsidR="00861E8F" w:rsidRPr="0049185C">
        <w:rPr>
          <w:rFonts w:eastAsia="Arial Unicode MS" w:cs="Tahoma"/>
        </w:rPr>
        <w:t>divulgar as demonstrações financeiras subsequentes, acompanhadas de notas explicativas e relatório dos auditores 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 xml:space="preserve">(vii)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(iv) acima</w:t>
      </w:r>
      <w:r w:rsidR="00861E8F" w:rsidRPr="00184246">
        <w:rPr>
          <w:rFonts w:eastAsia="Arial Unicode MS" w:cs="Tahoma"/>
        </w:rPr>
        <w:t xml:space="preserve">; </w:t>
      </w:r>
      <w:r w:rsidRPr="00621190">
        <w:rPr>
          <w:rFonts w:eastAsia="Arial Unicode MS" w:cs="Tahoma"/>
        </w:rPr>
        <w:t>e (</w:t>
      </w:r>
      <w:r w:rsidR="00025713" w:rsidRPr="00621190">
        <w:rPr>
          <w:rFonts w:eastAsia="Arial Unicode MS" w:cs="Tahoma"/>
        </w:rPr>
        <w:t>vii</w:t>
      </w:r>
      <w:r w:rsidR="00861E8F" w:rsidRPr="003E5064">
        <w:rPr>
          <w:rFonts w:eastAsia="Arial Unicode MS" w:cs="Tahoma"/>
        </w:rPr>
        <w:t>i</w:t>
      </w:r>
      <w:r w:rsidRPr="003E5064">
        <w:rPr>
          <w:rFonts w:eastAsia="Arial Unicode MS" w:cs="Tahoma"/>
        </w:rPr>
        <w:t>) fornecer as informações solicitadas</w:t>
      </w:r>
      <w:r w:rsidRPr="00CD4AA0">
        <w:rPr>
          <w:rFonts w:eastAsia="Arial Unicode MS" w:cs="Tahoma"/>
        </w:rPr>
        <w:t xml:space="preserve"> pela CVM;</w:t>
      </w:r>
      <w:bookmarkEnd w:id="345"/>
      <w:bookmarkEnd w:id="346"/>
    </w:p>
    <w:p w14:paraId="111440A3" w14:textId="77777777" w:rsidR="007A5EDF" w:rsidRPr="003E5064" w:rsidRDefault="00B7737F" w:rsidP="00A97B08">
      <w:pPr>
        <w:pStyle w:val="alpha4"/>
        <w:rPr>
          <w:rFonts w:eastAsia="Arial Unicode MS" w:cs="Tahoma"/>
        </w:rPr>
      </w:pPr>
      <w:r w:rsidRPr="00B7737F">
        <w:rPr>
          <w:rFonts w:eastAsia="Arial Unicode MS" w:cs="Tahoma"/>
        </w:rPr>
        <w:t>fornecer todas as informações solicitadas pela B3, no prazo solicitado por tal entidade</w:t>
      </w:r>
      <w:r w:rsidR="000157EF" w:rsidRPr="00621190">
        <w:rPr>
          <w:rFonts w:eastAsia="Arial Unicode MS" w:cs="Tahoma"/>
        </w:rPr>
        <w:t>;</w:t>
      </w:r>
      <w:bookmarkStart w:id="347" w:name="_DV_M421"/>
      <w:bookmarkStart w:id="348" w:name="_DV_M423"/>
      <w:bookmarkStart w:id="349" w:name="_DV_M424"/>
      <w:bookmarkStart w:id="350" w:name="_DV_M425"/>
      <w:bookmarkEnd w:id="347"/>
      <w:bookmarkEnd w:id="348"/>
      <w:bookmarkEnd w:id="349"/>
      <w:bookmarkEnd w:id="350"/>
    </w:p>
    <w:p w14:paraId="510063E9" w14:textId="77777777" w:rsidR="007A5EDF" w:rsidRPr="0049185C" w:rsidRDefault="0063263C" w:rsidP="00A97B08">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351" w:name="_DV_M426"/>
      <w:bookmarkEnd w:id="351"/>
    </w:p>
    <w:p w14:paraId="1705D26A" w14:textId="77777777" w:rsidR="0063263C" w:rsidRPr="0049185C" w:rsidRDefault="0063263C" w:rsidP="00A97B08">
      <w:pPr>
        <w:pStyle w:val="alpha4"/>
        <w:rPr>
          <w:rFonts w:eastAsia="Arial Unicode MS" w:cs="Tahoma"/>
        </w:rPr>
      </w:pPr>
      <w:r w:rsidRPr="0049185C">
        <w:rPr>
          <w:rFonts w:eastAsia="Arial Unicode MS" w:cs="Tahoma"/>
        </w:rPr>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Banco Liquidante e Escriturador</w:t>
      </w:r>
      <w:r w:rsidRPr="0049185C">
        <w:rPr>
          <w:rFonts w:eastAsia="Arial Unicode MS" w:cs="Tahoma"/>
        </w:rPr>
        <w:t>; (</w:t>
      </w:r>
      <w:r w:rsidR="00CC6778" w:rsidRPr="0049185C">
        <w:rPr>
          <w:rFonts w:eastAsia="Arial Unicode MS" w:cs="Tahoma"/>
        </w:rPr>
        <w:t>ii</w:t>
      </w:r>
      <w:r w:rsidR="00CB1ABD" w:rsidRPr="0049185C">
        <w:rPr>
          <w:rFonts w:eastAsia="Arial Unicode MS" w:cs="Tahoma"/>
        </w:rPr>
        <w:t>) </w:t>
      </w:r>
      <w:r w:rsidRPr="0049185C">
        <w:rPr>
          <w:rFonts w:eastAsia="Arial Unicode MS" w:cs="Tahoma"/>
        </w:rPr>
        <w:t>Agente Fiduciário; (</w:t>
      </w:r>
      <w:r w:rsidR="00CC6778" w:rsidRPr="0049185C">
        <w:rPr>
          <w:rFonts w:eastAsia="Arial Unicode MS" w:cs="Tahoma"/>
        </w:rPr>
        <w:t>iii</w:t>
      </w:r>
      <w:r w:rsidRPr="0049185C">
        <w:rPr>
          <w:rFonts w:eastAsia="Arial Unicode MS" w:cs="Tahoma"/>
        </w:rPr>
        <w:t xml:space="preserve">) os sistemas de negociação das 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(iv)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5565EE25" w14:textId="77777777" w:rsidR="007A5EDF" w:rsidRPr="0049185C" w:rsidRDefault="00833E9E" w:rsidP="00A97B08">
      <w:pPr>
        <w:pStyle w:val="alpha4"/>
        <w:rPr>
          <w:rFonts w:eastAsia="Arial Unicode MS" w:cs="Tahoma"/>
        </w:rPr>
      </w:pPr>
      <w:bookmarkStart w:id="352" w:name="_DV_M427"/>
      <w:bookmarkStart w:id="353" w:name="_DV_M428"/>
      <w:bookmarkStart w:id="354" w:name="_DV_M429"/>
      <w:bookmarkStart w:id="355" w:name="_DV_M430"/>
      <w:bookmarkStart w:id="356" w:name="_DV_M431"/>
      <w:bookmarkEnd w:id="352"/>
      <w:bookmarkEnd w:id="353"/>
      <w:bookmarkEnd w:id="354"/>
      <w:bookmarkEnd w:id="355"/>
      <w:bookmarkEnd w:id="356"/>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357" w:name="_DV_M432"/>
      <w:bookmarkStart w:id="358" w:name="_DV_M435"/>
      <w:bookmarkStart w:id="359" w:name="_DV_M461"/>
      <w:bookmarkStart w:id="360" w:name="_Ref354474877"/>
      <w:bookmarkEnd w:id="357"/>
      <w:bookmarkEnd w:id="358"/>
      <w:bookmarkEnd w:id="359"/>
    </w:p>
    <w:p w14:paraId="426DDFC7" w14:textId="77777777" w:rsidR="007A5EDF" w:rsidRPr="0049185C" w:rsidRDefault="00B0018E" w:rsidP="00A97B08">
      <w:pPr>
        <w:pStyle w:val="alpha4"/>
        <w:rPr>
          <w:rFonts w:eastAsia="MS Mincho" w:cs="Tahoma"/>
        </w:rPr>
      </w:pPr>
      <w:bookmarkStart w:id="361"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Standard &amp; Poor's</w:t>
      </w:r>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360"/>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 xml:space="preserve">súmulas das classificações de risco, </w:t>
      </w:r>
      <w:r w:rsidR="00AC57AC" w:rsidRPr="00CD4AA0">
        <w:rPr>
          <w:rFonts w:eastAsia="MS Mincho" w:cs="Tahoma"/>
        </w:rPr>
        <w:lastRenderedPageBreak/>
        <w:t>(c)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2 (dois)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ação dos Debenturistas, bastando notificar o Agente Fiduciário, desde que tal agência de classificação de risco seja a Standard &amp; Poor's</w:t>
      </w:r>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(ii) notificar o Agente Fiduciário e convocar Assembleia Geral de Debenturistas para que estes definam a agência de classificação de risco;</w:t>
      </w:r>
      <w:bookmarkEnd w:id="361"/>
      <w:r w:rsidR="00B47FFC" w:rsidRPr="0049185C">
        <w:rPr>
          <w:rFonts w:eastAsia="MS Mincho" w:cs="Tahoma"/>
        </w:rPr>
        <w:t xml:space="preserve"> </w:t>
      </w:r>
    </w:p>
    <w:p w14:paraId="0C2EA312" w14:textId="77777777" w:rsidR="007A5EDF" w:rsidRPr="0049185C" w:rsidRDefault="00B15048" w:rsidP="00A97B0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362" w:name="_Ref367288855"/>
    </w:p>
    <w:p w14:paraId="7432B1D8" w14:textId="77777777" w:rsidR="007A5EDF" w:rsidRPr="00621190" w:rsidRDefault="00B15048" w:rsidP="00A97B08">
      <w:pPr>
        <w:pStyle w:val="alpha4"/>
        <w:rPr>
          <w:rFonts w:eastAsia="MS Mincho" w:cs="Tahoma"/>
          <w:lang w:eastAsia="pt-BR"/>
        </w:rPr>
      </w:pPr>
      <w:r w:rsidRPr="0049185C">
        <w:rPr>
          <w:rFonts w:eastAsia="MS Mincho" w:cs="Tahoma"/>
        </w:rPr>
        <w:t>permitir</w:t>
      </w:r>
      <w:r w:rsidR="00B7737F">
        <w:rPr>
          <w:rFonts w:eastAsia="MS Mincho" w:cs="Tahoma"/>
        </w:rPr>
        <w:t xml:space="preserve">, </w:t>
      </w:r>
      <w:r w:rsidR="00B7737F" w:rsidRPr="00B7737F">
        <w:rPr>
          <w:rFonts w:eastAsia="MS Mincho" w:cs="Tahoma"/>
        </w:rPr>
        <w:t>em Dias Úteis</w:t>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362"/>
      <w:r w:rsidR="00B47FFC" w:rsidRPr="00621190">
        <w:rPr>
          <w:rFonts w:eastAsia="MS Mincho" w:cs="Tahoma"/>
        </w:rPr>
        <w:t xml:space="preserve"> </w:t>
      </w:r>
    </w:p>
    <w:p w14:paraId="57DD902C" w14:textId="77777777" w:rsidR="007A5EDF" w:rsidRPr="0049185C" w:rsidRDefault="00344026" w:rsidP="00A97B08">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69F0C69E" w14:textId="77777777" w:rsidR="007A5EDF" w:rsidRPr="0049185C" w:rsidRDefault="00B15048" w:rsidP="00A97B0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5500850C" w14:textId="77777777" w:rsidR="007A5EDF" w:rsidRPr="0049185C" w:rsidRDefault="00B15048" w:rsidP="00A97B0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na </w:t>
      </w:r>
      <w:r w:rsidR="006A6FC1" w:rsidRPr="0049185C">
        <w:rPr>
          <w:rFonts w:eastAsia="MS Mincho" w:cs="Tahoma"/>
        </w:rPr>
        <w:t>B3</w:t>
      </w:r>
      <w:r w:rsidRPr="0049185C">
        <w:rPr>
          <w:rFonts w:eastAsia="MS Mincho" w:cs="Tahoma"/>
        </w:rPr>
        <w:t>, (</w:t>
      </w:r>
      <w:r w:rsidR="00025713" w:rsidRPr="0049185C">
        <w:rPr>
          <w:rFonts w:eastAsia="MS Mincho" w:cs="Tahoma"/>
        </w:rPr>
        <w:t>ii</w:t>
      </w:r>
      <w:r w:rsidRPr="0049185C">
        <w:rPr>
          <w:rFonts w:eastAsia="MS Mincho" w:cs="Tahoma"/>
        </w:rPr>
        <w:t xml:space="preserve">) de registro e de publicação dos atos necessários à Emissão, tais como esta Escritura de Emissão, </w:t>
      </w:r>
      <w:r w:rsidR="009610E5" w:rsidRPr="0049185C">
        <w:rPr>
          <w:rFonts w:eastAsia="MS Mincho" w:cs="Tahoma"/>
        </w:rPr>
        <w:t>seus eventuais aditamentos, a Aprovação da Emissora, Aprovações das SPEs e Aprovação da Fiadora</w:t>
      </w:r>
      <w:r w:rsidRPr="0049185C">
        <w:rPr>
          <w:rFonts w:eastAsia="MS Mincho" w:cs="Tahoma"/>
        </w:rPr>
        <w:t xml:space="preserve">, </w:t>
      </w:r>
      <w:r w:rsidR="00344026" w:rsidRPr="0049185C">
        <w:rPr>
          <w:rFonts w:eastAsia="MS Mincho" w:cs="Tahoma"/>
        </w:rPr>
        <w:t xml:space="preserve">(iii)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w:t>
      </w:r>
      <w:r w:rsidR="00344026" w:rsidRPr="0049185C">
        <w:rPr>
          <w:rFonts w:eastAsia="MS Mincho" w:cs="Tahoma"/>
        </w:rPr>
        <w:lastRenderedPageBreak/>
        <w:t xml:space="preserve">aditamentos, </w:t>
      </w:r>
      <w:r w:rsidR="007C10F5" w:rsidRPr="0049185C">
        <w:rPr>
          <w:rFonts w:eastAsia="MS Mincho" w:cs="Tahoma"/>
        </w:rPr>
        <w:t xml:space="preserve">e </w:t>
      </w:r>
      <w:r w:rsidR="00344026" w:rsidRPr="0049185C">
        <w:rPr>
          <w:rFonts w:eastAsia="MS Mincho" w:cs="Tahoma"/>
        </w:rPr>
        <w:t>(iv)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Escriturador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0FFCFB8C" w14:textId="77777777" w:rsidR="007A5EDF" w:rsidRPr="007C3543" w:rsidRDefault="00B15048" w:rsidP="00A97B08">
      <w:pPr>
        <w:pStyle w:val="alpha4"/>
        <w:rPr>
          <w:rFonts w:eastAsia="MS Mincho" w:cs="Tahoma"/>
          <w:lang w:eastAsia="pt-BR"/>
        </w:rPr>
      </w:pPr>
      <w:r w:rsidRPr="0049185C">
        <w:rPr>
          <w:rFonts w:eastAsia="MS Mincho" w:cs="Tahoma"/>
        </w:rPr>
        <w:t xml:space="preserve">efetuar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774AE9B2" w14:textId="77777777" w:rsidR="007A5EDF" w:rsidRPr="003E5064" w:rsidRDefault="0056318B" w:rsidP="00A97B08">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(ii) estejam provisionados pela Emissora segundo seus critérios de classificação de risco, em conformidade com os princípios contáveis aplicáveis</w:t>
      </w:r>
      <w:r w:rsidRPr="006F0A2F">
        <w:rPr>
          <w:rFonts w:eastAsia="Arial Unicode MS" w:cs="Tahoma"/>
        </w:rPr>
        <w:t>;</w:t>
      </w:r>
    </w:p>
    <w:p w14:paraId="0FF44894" w14:textId="77777777" w:rsidR="007A5EDF" w:rsidRPr="0049185C" w:rsidRDefault="00B15048" w:rsidP="00A97B08">
      <w:pPr>
        <w:pStyle w:val="alpha4"/>
        <w:rPr>
          <w:rFonts w:eastAsia="MS Mincho" w:cs="Tahoma"/>
          <w:lang w:eastAsia="pt-BR"/>
        </w:rPr>
      </w:pPr>
      <w:r w:rsidRPr="00CD4AA0">
        <w:rPr>
          <w:rFonts w:eastAsia="MS Mincho" w:cs="Tahoma"/>
        </w:rPr>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2991136F" w14:textId="77777777" w:rsidR="007A5EDF" w:rsidRPr="0049185C" w:rsidRDefault="00F42319" w:rsidP="00A97B08">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 xml:space="preserve">à operação </w:t>
      </w:r>
      <w:r w:rsidR="009D788E" w:rsidRPr="0049185C">
        <w:rPr>
          <w:rFonts w:eastAsia="Arial Unicode MS" w:cs="Tahoma"/>
        </w:rPr>
        <w:t>do Projeto e ao desempenho das atividades da Emissora e/ou de quaisquer das SPEs</w:t>
      </w:r>
      <w:r w:rsidR="00010F17">
        <w:rPr>
          <w:rFonts w:eastAsia="Arial Unicode MS" w:cs="Tahoma"/>
        </w:rPr>
        <w:t xml:space="preserve">, </w:t>
      </w:r>
      <w:r w:rsidR="00010F17" w:rsidRPr="00CE7067">
        <w:rPr>
          <w:rFonts w:cs="Tahoma"/>
        </w:rPr>
        <w:t>exceto aquelas (</w:t>
      </w:r>
      <w:r w:rsidR="00010F17">
        <w:rPr>
          <w:rFonts w:cs="Tahoma"/>
        </w:rPr>
        <w:t>i</w:t>
      </w:r>
      <w:r w:rsidR="00010F17" w:rsidRPr="00CE7067">
        <w:rPr>
          <w:rFonts w:cs="Tahoma"/>
        </w:rPr>
        <w:t xml:space="preserve">) que </w:t>
      </w:r>
      <w:r w:rsidR="00010F17">
        <w:rPr>
          <w:rFonts w:cs="Tahoma"/>
        </w:rPr>
        <w:t>estejam</w:t>
      </w:r>
      <w:r w:rsidR="00010F17" w:rsidRPr="00CE7067">
        <w:rPr>
          <w:rFonts w:cs="Tahoma"/>
        </w:rPr>
        <w:t xml:space="preserve"> em processo regular de renovação, desde que </w:t>
      </w:r>
      <w:r w:rsidR="00010F17">
        <w:rPr>
          <w:rFonts w:cs="Tahoma"/>
        </w:rPr>
        <w:t>o pedido de</w:t>
      </w:r>
      <w:r w:rsidR="00010F17" w:rsidRPr="00CE7067">
        <w:rPr>
          <w:rFonts w:cs="Tahoma"/>
        </w:rPr>
        <w:t xml:space="preserve"> renovação seja protocolad</w:t>
      </w:r>
      <w:r w:rsidR="00010F17">
        <w:rPr>
          <w:rFonts w:cs="Tahoma"/>
        </w:rPr>
        <w:t>o</w:t>
      </w:r>
      <w:r w:rsidR="00010F17" w:rsidRPr="00CE7067">
        <w:rPr>
          <w:rFonts w:cs="Tahoma"/>
        </w:rPr>
        <w:t xml:space="preserve"> dentro do prazo legal para garantir a plena validade das licenças, autorizações, aprovaç</w:t>
      </w:r>
      <w:r w:rsidR="00010F17">
        <w:rPr>
          <w:rFonts w:cs="Tahoma"/>
        </w:rPr>
        <w:t>ões e alvarás pertinentes, ou (ii</w:t>
      </w:r>
      <w:r w:rsidR="00010F17" w:rsidRPr="00CE7067">
        <w:rPr>
          <w:rFonts w:cs="Tahoma"/>
        </w:rPr>
        <w:t xml:space="preserve">) cuja não obtenção, não renovação, cancelamento, revogação, suspensão </w:t>
      </w:r>
      <w:r w:rsidR="00010F17">
        <w:rPr>
          <w:rFonts w:cs="Tahoma"/>
        </w:rPr>
        <w:t>ou extinção, conforme o caso, (ii</w:t>
      </w:r>
      <w:r w:rsidR="00010F17" w:rsidRPr="00CE7067">
        <w:rPr>
          <w:rFonts w:cs="Tahoma"/>
        </w:rPr>
        <w:t xml:space="preserve">.1) </w:t>
      </w:r>
      <w:r w:rsidR="00010F17">
        <w:rPr>
          <w:rFonts w:cs="Tahoma"/>
        </w:rPr>
        <w:t>esteja</w:t>
      </w:r>
      <w:r w:rsidR="00010F17" w:rsidRPr="00CE7067">
        <w:rPr>
          <w:rFonts w:cs="Tahoma"/>
        </w:rPr>
        <w:t xml:space="preserve"> sendo contestada de boa-fé pelas SPEs por meio de procedimentos ju</w:t>
      </w:r>
      <w:r w:rsidR="00010F17">
        <w:rPr>
          <w:rFonts w:cs="Tahoma"/>
        </w:rPr>
        <w:t>diciais ou administrativos, e (ii</w:t>
      </w:r>
      <w:r w:rsidR="00010F17" w:rsidRPr="00CE7067">
        <w:rPr>
          <w:rFonts w:cs="Tahoma"/>
        </w:rPr>
        <w:t xml:space="preserve">.2) não cause </w:t>
      </w:r>
      <w:r w:rsidR="00010F17">
        <w:rPr>
          <w:rFonts w:cs="Tahoma"/>
        </w:rPr>
        <w:t>um</w:t>
      </w:r>
      <w:r w:rsidR="00010F17" w:rsidRPr="00CE7067">
        <w:rPr>
          <w:rFonts w:cs="Tahoma"/>
        </w:rPr>
        <w:t xml:space="preserve"> Efeito Adverso </w:t>
      </w:r>
      <w:r w:rsidR="00010F17">
        <w:rPr>
          <w:rFonts w:cs="Tahoma"/>
        </w:rPr>
        <w:t>Relevante</w:t>
      </w:r>
      <w:r w:rsidR="00B15048" w:rsidRPr="0049185C">
        <w:rPr>
          <w:rFonts w:eastAsia="MS Mincho" w:cs="Tahoma"/>
        </w:rPr>
        <w:t>;</w:t>
      </w:r>
      <w:r w:rsidR="00F83335" w:rsidRPr="0049185C">
        <w:rPr>
          <w:rFonts w:eastAsia="MS Mincho" w:cs="Tahoma"/>
        </w:rPr>
        <w:t xml:space="preserve"> </w:t>
      </w:r>
    </w:p>
    <w:p w14:paraId="3DA34F9C" w14:textId="77777777" w:rsidR="007A5EDF" w:rsidRPr="0049185C" w:rsidRDefault="00D728D1" w:rsidP="00A97B08">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 xml:space="preserve">iário, na qualidade de representante dos Debenturistas, com o propósito de assegurar e manter a plena </w:t>
      </w:r>
      <w:r w:rsidRPr="00CD4AA0">
        <w:rPr>
          <w:rFonts w:eastAsia="Arial Unicode MS" w:cs="Tahoma"/>
        </w:rPr>
        <w:lastRenderedPageBreak/>
        <w:t>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3D31D5AF" w14:textId="77777777" w:rsidR="00D33BA1" w:rsidRPr="007C3543" w:rsidRDefault="00D33BA1" w:rsidP="00A97B08">
      <w:pPr>
        <w:pStyle w:val="alpha4"/>
        <w:rPr>
          <w:rFonts w:eastAsia="Arial Unicode MS" w:cs="Tahoma"/>
        </w:rPr>
      </w:pPr>
      <w:r w:rsidRPr="00F0475C">
        <w:rPr>
          <w:rFonts w:eastAsia="Arial Unicode MS" w:cs="Tahoma"/>
        </w:rPr>
        <w:t xml:space="preserve">convocar, nos termos da </w:t>
      </w:r>
      <w:r w:rsidR="003C0444" w:rsidRPr="00184246">
        <w:rPr>
          <w:rFonts w:eastAsia="Arial Unicode MS" w:cs="Tahoma"/>
        </w:rPr>
        <w:t>Cláusula </w:t>
      </w:r>
      <w:r w:rsidRPr="00621190">
        <w:rPr>
          <w:rFonts w:eastAsia="Arial Unicode MS" w:cs="Tahoma"/>
        </w:rPr>
        <w:t>8.1 e seguintes desta Escritura de Emissão, Assembleia Geral de Debenturistas para 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BDF7563" w14:textId="77777777" w:rsidR="007A5EDF" w:rsidRPr="003E5064" w:rsidRDefault="00D534FC" w:rsidP="00A97B08">
      <w:pPr>
        <w:pStyle w:val="alpha4"/>
        <w:rPr>
          <w:rFonts w:eastAsia="Arial Unicode MS" w:cs="Tahoma"/>
        </w:rPr>
      </w:pPr>
      <w:r w:rsidRPr="00621190">
        <w:rPr>
          <w:rFonts w:eastAsia="Arial Unicode MS" w:cs="Tahoma"/>
        </w:rPr>
        <w:t>manter e conservar em bom estado todos os bens da Emissora, incluindo, mas não se limitando a, todas as suas propriedades móveis e imóveis, necessários à consecução do Projeto e seus objetivos sociais</w:t>
      </w:r>
      <w:r w:rsidR="00F41295">
        <w:rPr>
          <w:rFonts w:eastAsia="Arial Unicode MS" w:cs="Tahoma"/>
        </w:rPr>
        <w:t>, conforme aplicável</w:t>
      </w:r>
      <w:r w:rsidRPr="00621190">
        <w:rPr>
          <w:rFonts w:eastAsia="Arial Unicode MS" w:cs="Tahoma"/>
        </w:rPr>
        <w:t>;</w:t>
      </w:r>
      <w:r w:rsidR="00010F17">
        <w:rPr>
          <w:rFonts w:eastAsia="Arial Unicode MS" w:cs="Tahoma"/>
        </w:rPr>
        <w:t xml:space="preserve"> </w:t>
      </w:r>
    </w:p>
    <w:p w14:paraId="06A73681" w14:textId="77777777" w:rsidR="007A5EDF" w:rsidRPr="0049185C" w:rsidRDefault="006548AE" w:rsidP="00A97B08">
      <w:pPr>
        <w:pStyle w:val="alpha4"/>
        <w:rPr>
          <w:rFonts w:eastAsia="Arial Unicode MS" w:cs="Tahoma"/>
        </w:rPr>
      </w:pPr>
      <w:r w:rsidRPr="00CD4AA0">
        <w:rPr>
          <w:rFonts w:eastAsia="Arial Unicode MS" w:cs="Tahoma"/>
        </w:rPr>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57E296AE" w14:textId="77777777" w:rsidR="007A5EDF" w:rsidRPr="0049185C" w:rsidRDefault="006548AE" w:rsidP="00A97B08">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2ABB644F" w14:textId="77777777" w:rsidR="007A5EDF" w:rsidRPr="003E5064" w:rsidRDefault="006548AE" w:rsidP="00A97B08">
      <w:pPr>
        <w:pStyle w:val="alpha4"/>
        <w:rPr>
          <w:rFonts w:eastAsia="Arial Unicode MS" w:cs="Tahoma"/>
        </w:rPr>
      </w:pPr>
      <w:r w:rsidRPr="0049185C">
        <w:rPr>
          <w:rFonts w:eastAsia="Arial Unicode MS" w:cs="Tahoma"/>
        </w:rPr>
        <w:t>manter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alínea </w:t>
      </w:r>
      <w:r w:rsidR="005D6088" w:rsidRPr="007C3543">
        <w:rPr>
          <w:rFonts w:eastAsia="Arial Unicode MS" w:cs="Tahoma"/>
        </w:rPr>
        <w:fldChar w:fldCharType="begin"/>
      </w:r>
      <w:r w:rsidR="005D6088" w:rsidRPr="0049185C">
        <w:rPr>
          <w:rFonts w:eastAsia="Arial Unicode MS" w:cs="Tahoma"/>
        </w:rPr>
        <w:instrText xml:space="preserve"> REF _Ref447281014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(p)</w:t>
      </w:r>
      <w:r w:rsidR="005D6088" w:rsidRPr="007C3543">
        <w:rPr>
          <w:rFonts w:eastAsia="Arial Unicode MS" w:cs="Tahoma"/>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7203EF08" w14:textId="77777777" w:rsidR="007A5EDF" w:rsidRPr="0049185C" w:rsidRDefault="00344026" w:rsidP="00A97B08">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1BF5F8EC" w14:textId="77777777" w:rsidR="007A5EDF" w:rsidRPr="0049185C" w:rsidRDefault="00344026" w:rsidP="00A97B08">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465B48AE" w14:textId="77777777" w:rsidR="007A5EDF" w:rsidRPr="00184246" w:rsidRDefault="00344026" w:rsidP="00A97B08">
      <w:pPr>
        <w:pStyle w:val="alpha4"/>
        <w:rPr>
          <w:rFonts w:eastAsia="Arial Unicode MS" w:cs="Tahoma"/>
        </w:rPr>
      </w:pPr>
      <w:r w:rsidRPr="0049185C">
        <w:rPr>
          <w:rFonts w:eastAsia="Arial Unicode MS" w:cs="Tahoma"/>
        </w:rPr>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r w:rsidR="00010F17">
        <w:rPr>
          <w:rFonts w:eastAsia="Arial Unicode MS" w:cs="Tahoma"/>
        </w:rPr>
        <w:t>, gerando um Efeito Adverso Relevante</w:t>
      </w:r>
      <w:r w:rsidRPr="00F0475C">
        <w:rPr>
          <w:rFonts w:eastAsia="Arial Unicode MS" w:cs="Tahoma"/>
        </w:rPr>
        <w:t>;</w:t>
      </w:r>
      <w:r w:rsidR="00DA4922" w:rsidRPr="00F0475C">
        <w:rPr>
          <w:rFonts w:eastAsia="Arial Unicode MS" w:cs="Tahoma"/>
        </w:rPr>
        <w:t xml:space="preserve"> </w:t>
      </w:r>
    </w:p>
    <w:p w14:paraId="370017F9" w14:textId="77777777" w:rsidR="007A5EDF" w:rsidRPr="007C3543" w:rsidRDefault="008025D1" w:rsidP="00A97B08">
      <w:pPr>
        <w:pStyle w:val="alpha4"/>
        <w:rPr>
          <w:rFonts w:eastAsia="Arial Unicode MS" w:cs="Tahoma"/>
        </w:rPr>
      </w:pPr>
      <w:r w:rsidRPr="00621190">
        <w:rPr>
          <w:rFonts w:eastAsia="Arial Unicode MS" w:cs="Tahoma"/>
        </w:rPr>
        <w:lastRenderedPageBreak/>
        <w:t>manter em vigor a estrutura de contratos e demais acordos existentes necessários para viabilizar a operação e funcionamento de suas atividades e das SPEs</w:t>
      </w:r>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a implementação e</w:t>
      </w:r>
      <w:r w:rsidR="007F2235" w:rsidRPr="0049185C">
        <w:rPr>
          <w:rFonts w:eastAsia="Arial Unicode MS" w:cs="Tahoma"/>
        </w:rPr>
        <w:t xml:space="preserve"> desenvolvimento do Projeto</w:t>
      </w:r>
      <w:r w:rsidR="00871392">
        <w:rPr>
          <w:rFonts w:eastAsia="Arial Unicode MS" w:cs="Tahoma"/>
        </w:rPr>
        <w:t>, ressalvad</w:t>
      </w:r>
      <w:r w:rsidR="00453F6F">
        <w:rPr>
          <w:rFonts w:eastAsia="Arial Unicode MS" w:cs="Tahoma"/>
        </w:rPr>
        <w:t>o</w:t>
      </w:r>
      <w:r w:rsidR="00871392">
        <w:rPr>
          <w:rFonts w:eastAsia="Arial Unicode MS" w:cs="Tahoma"/>
        </w:rPr>
        <w:t xml:space="preserve"> </w:t>
      </w:r>
      <w:r w:rsidR="00C31003">
        <w:rPr>
          <w:rFonts w:eastAsia="Arial Unicode MS" w:cs="Tahoma"/>
        </w:rPr>
        <w:t>o disposto na Cláusula 6.2.</w:t>
      </w:r>
      <w:r w:rsidR="009A4047">
        <w:rPr>
          <w:rFonts w:eastAsia="Arial Unicode MS" w:cs="Tahoma"/>
        </w:rPr>
        <w:t>1</w:t>
      </w:r>
      <w:r w:rsidR="00C31003">
        <w:rPr>
          <w:rFonts w:eastAsia="Arial Unicode MS" w:cs="Tahoma"/>
        </w:rPr>
        <w:t xml:space="preserve"> (</w:t>
      </w:r>
      <w:r w:rsidR="00F41295">
        <w:rPr>
          <w:rFonts w:eastAsia="Arial Unicode MS" w:cs="Tahoma"/>
        </w:rPr>
        <w:t>gg</w:t>
      </w:r>
      <w:r w:rsidR="00C31003">
        <w:rPr>
          <w:rFonts w:eastAsia="Arial Unicode MS" w:cs="Tahoma"/>
        </w:rPr>
        <w:t>) abaixo, em relação a</w:t>
      </w:r>
      <w:r w:rsidR="00871392">
        <w:rPr>
          <w:rFonts w:eastAsia="Arial Unicode MS" w:cs="Tahoma"/>
        </w:rPr>
        <w:t>os Contratos de O&amp;M dos Aerogeradores</w:t>
      </w:r>
      <w:r w:rsidR="003877B1" w:rsidRPr="007C3543">
        <w:rPr>
          <w:rFonts w:eastAsia="Arial Unicode MS" w:cs="Tahoma"/>
        </w:rPr>
        <w:t xml:space="preserve">; </w:t>
      </w:r>
    </w:p>
    <w:p w14:paraId="19A4805A" w14:textId="77777777" w:rsidR="00863381" w:rsidRPr="0049185C" w:rsidRDefault="00033851" w:rsidP="00A97B08">
      <w:pPr>
        <w:pStyle w:val="alpha4"/>
        <w:rPr>
          <w:rFonts w:eastAsia="Arial Unicode MS" w:cs="Tahoma"/>
        </w:rPr>
      </w:pPr>
      <w:r w:rsidRPr="00621190">
        <w:rPr>
          <w:rFonts w:eastAsia="Arial Unicode MS" w:cs="Tahoma"/>
          <w:iCs/>
        </w:rPr>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(ii)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(iii)</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56DCCED1" w14:textId="77777777" w:rsidR="00863381" w:rsidRPr="0049185C" w:rsidRDefault="00863381" w:rsidP="00A97B08">
      <w:pPr>
        <w:pStyle w:val="alpha4"/>
        <w:rPr>
          <w:rFonts w:eastAsia="Arial Unicode MS" w:cs="Tahoma"/>
        </w:rPr>
      </w:pPr>
      <w:r w:rsidRPr="0049185C">
        <w:rPr>
          <w:rFonts w:eastAsia="Arial Unicode MS" w:cs="Tahoma"/>
          <w:iCs/>
        </w:rPr>
        <w:t xml:space="preserve">notificar o Agente Fiduciário, em até </w:t>
      </w:r>
      <w:r w:rsidR="009A4047">
        <w:rPr>
          <w:rFonts w:eastAsia="Arial Unicode MS" w:cs="Tahoma"/>
          <w:iCs/>
        </w:rPr>
        <w:t>30</w:t>
      </w:r>
      <w:r w:rsidRPr="0049185C">
        <w:rPr>
          <w:rFonts w:eastAsia="Arial Unicode MS" w:cs="Tahoma"/>
          <w:iCs/>
        </w:rPr>
        <w:t xml:space="preserve"> (</w:t>
      </w:r>
      <w:r w:rsidR="009A4047">
        <w:rPr>
          <w:rFonts w:eastAsia="Arial Unicode MS" w:cs="Tahoma"/>
          <w:iCs/>
        </w:rPr>
        <w:t>trinta</w:t>
      </w:r>
      <w:r w:rsidRPr="0049185C">
        <w:rPr>
          <w:rFonts w:eastAsia="Arial Unicode MS" w:cs="Tahoma"/>
          <w:iCs/>
        </w:rPr>
        <w:t xml:space="preserve">) </w:t>
      </w:r>
      <w:r w:rsidR="009A4047">
        <w:rPr>
          <w:rFonts w:eastAsia="Arial Unicode MS" w:cs="Tahoma"/>
          <w:iCs/>
        </w:rPr>
        <w:t>dias</w:t>
      </w:r>
      <w:r w:rsidRPr="0049185C">
        <w:rPr>
          <w:rFonts w:eastAsia="Arial Unicode MS" w:cs="Tahoma"/>
          <w:iCs/>
        </w:rPr>
        <w:t xml:space="preserve">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legislação nacional e/ou </w:t>
      </w:r>
      <w:r w:rsidRPr="0049185C">
        <w:rPr>
          <w:rFonts w:eastAsia="Arial Unicode MS" w:cs="Tahoma"/>
          <w:iCs/>
        </w:rPr>
        <w:lastRenderedPageBreak/>
        <w:t>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6FF704C2" w14:textId="77777777" w:rsidR="00863381" w:rsidRPr="0049185C" w:rsidRDefault="00863381"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727E88B3" w14:textId="77777777" w:rsidR="007A5EDF" w:rsidRPr="0049185C" w:rsidRDefault="00783415" w:rsidP="00A97B08">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7B4F2F8A" w14:textId="77777777" w:rsidR="007A5EDF" w:rsidRPr="00CD4AA0" w:rsidRDefault="00CA682C" w:rsidP="00A97B08">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r w:rsidR="009A4047">
        <w:rPr>
          <w:rFonts w:eastAsia="Arial Unicode MS" w:cs="Tahoma"/>
        </w:rPr>
        <w:t>5</w:t>
      </w:r>
      <w:r w:rsidR="001F36B9" w:rsidRPr="00F93C77">
        <w:rPr>
          <w:rFonts w:eastAsia="Arial Unicode MS" w:cs="Tahoma"/>
        </w:rPr>
        <w:t xml:space="preserve"> </w:t>
      </w:r>
      <w:r w:rsidRPr="00F93C77">
        <w:rPr>
          <w:rFonts w:eastAsia="Arial Unicode MS" w:cs="Tahoma"/>
        </w:rPr>
        <w:t>(</w:t>
      </w:r>
      <w:r w:rsidR="009A4047">
        <w:rPr>
          <w:rFonts w:eastAsia="Arial Unicode MS" w:cs="Tahoma"/>
        </w:rPr>
        <w:t>cinco</w:t>
      </w:r>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 xml:space="preserve">(ii)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renovações, suspensões, cancelamentos ou revogações relacionadas ao Projeto; </w:t>
      </w:r>
    </w:p>
    <w:p w14:paraId="27DFAC5B" w14:textId="77777777" w:rsidR="009F0B10" w:rsidRPr="007C3543" w:rsidRDefault="00C50669" w:rsidP="00A97B08">
      <w:pPr>
        <w:pStyle w:val="alpha4"/>
        <w:rPr>
          <w:rFonts w:eastAsia="Arial Unicode MS" w:cs="Tahoma"/>
        </w:rPr>
      </w:pPr>
      <w:r>
        <w:rPr>
          <w:rFonts w:eastAsia="Arial Unicode MS" w:cs="Tahoma"/>
        </w:rPr>
        <w:t xml:space="preserve">se necessário, </w:t>
      </w:r>
      <w:r w:rsidR="009A4047">
        <w:rPr>
          <w:rFonts w:eastAsia="Arial Unicode MS" w:cs="Tahoma"/>
        </w:rPr>
        <w:t>aportar nas SPEs</w:t>
      </w:r>
      <w:r w:rsidR="009A151E" w:rsidRPr="0049185C">
        <w:rPr>
          <w:rFonts w:eastAsia="Arial Unicode MS" w:cs="Tahoma"/>
        </w:rPr>
        <w:t>,</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4AE3F633" w14:textId="77777777" w:rsidR="007A5EDF" w:rsidRPr="00CD4AA0" w:rsidRDefault="00CD5DCB" w:rsidP="00A97B08">
      <w:pPr>
        <w:pStyle w:val="alpha4"/>
        <w:rPr>
          <w:rFonts w:eastAsia="Arial Unicode MS" w:cs="Tahoma"/>
        </w:rPr>
      </w:pPr>
      <w:bookmarkStart w:id="363" w:name="_Ref448444643"/>
      <w:r w:rsidRPr="00F0475C">
        <w:rPr>
          <w:rFonts w:eastAsia="Arial Unicode MS" w:cs="Tahoma"/>
        </w:rPr>
        <w:lastRenderedPageBreak/>
        <w:t xml:space="preserve">realizar aportes de capital nas SPEs, conforme o caso, de forma a cobrir eventual insuficiência de capital necessário à </w:t>
      </w:r>
      <w:r w:rsidR="00AE7559" w:rsidRPr="00184246">
        <w:rPr>
          <w:rFonts w:eastAsia="Arial Unicode MS" w:cs="Tahoma"/>
        </w:rPr>
        <w:t>manutenção</w:t>
      </w:r>
      <w:r w:rsidRPr="00621190">
        <w:rPr>
          <w:rFonts w:eastAsia="Arial Unicode MS" w:cs="Tahoma"/>
        </w:rPr>
        <w:t xml:space="preserve"> do Projeto</w:t>
      </w:r>
      <w:r w:rsidR="00D922F3" w:rsidRPr="00621190">
        <w:rPr>
          <w:rFonts w:eastAsia="Arial Unicode MS" w:cs="Tahoma"/>
        </w:rPr>
        <w:t>, ainda quando haja sobre</w:t>
      </w:r>
      <w:r w:rsidR="00D922F3" w:rsidRPr="00032B8E">
        <w:rPr>
          <w:rFonts w:eastAsia="Arial Unicode MS" w:cs="Tahoma"/>
        </w:rPr>
        <w:t>custos não prev</w:t>
      </w:r>
      <w:r w:rsidR="00D922F3" w:rsidRPr="00CD4AA0">
        <w:rPr>
          <w:rFonts w:eastAsia="Arial Unicode MS" w:cs="Tahoma"/>
        </w:rPr>
        <w:t>istos no orçamento original</w:t>
      </w:r>
      <w:r w:rsidRPr="00CD4AA0">
        <w:rPr>
          <w:rFonts w:eastAsia="Arial Unicode MS" w:cs="Tahoma"/>
        </w:rPr>
        <w:t>;</w:t>
      </w:r>
      <w:bookmarkEnd w:id="363"/>
    </w:p>
    <w:p w14:paraId="2668E5E2" w14:textId="77777777" w:rsidR="007A5EDF" w:rsidRPr="0049185C" w:rsidRDefault="00F313CC" w:rsidP="00A97B08">
      <w:pPr>
        <w:pStyle w:val="alpha4"/>
        <w:rPr>
          <w:rFonts w:eastAsia="Arial Unicode MS" w:cs="Tahoma"/>
        </w:rPr>
      </w:pPr>
      <w:r w:rsidRPr="0049185C">
        <w:rPr>
          <w:rFonts w:eastAsia="Arial Unicode MS" w:cs="Tahoma"/>
        </w:rPr>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147E366" w14:textId="77777777" w:rsidR="007A5EDF" w:rsidRPr="0049185C" w:rsidRDefault="00DB2E9E" w:rsidP="00A97B08">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culpa, de qualquer quantia que estes sejam compelidos a pagar em razão de dano ambiental decorrente do Projeto, bem como a indenizar os Debenturistas por qualquer perda ou dano que estes venham a sofrer em decorrência do referido dano ambiental;</w:t>
      </w:r>
      <w:r w:rsidR="00A34530" w:rsidRPr="0049185C">
        <w:rPr>
          <w:rFonts w:eastAsia="Arial Unicode MS" w:cs="Tahoma"/>
        </w:rPr>
        <w:t xml:space="preserve"> </w:t>
      </w:r>
    </w:p>
    <w:p w14:paraId="5DEB80CB" w14:textId="77777777" w:rsidR="007A5EDF" w:rsidRPr="0049185C" w:rsidRDefault="00B045E5" w:rsidP="00A97B08">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2EB8C330" w14:textId="77777777" w:rsidR="007A5EDF" w:rsidRPr="0049185C" w:rsidRDefault="00F41295" w:rsidP="00F41295">
      <w:pPr>
        <w:pStyle w:val="alpha4"/>
        <w:rPr>
          <w:rFonts w:eastAsia="Arial Unicode MS"/>
        </w:rPr>
      </w:pPr>
      <w:r w:rsidRPr="00F41295">
        <w:rPr>
          <w:rFonts w:eastAsia="Arial Unicode MS"/>
        </w:rPr>
        <w:t>observados os termos previstos na Cláusula 5.9 acima, não realizar qualquer alteração no Contrato de Financiamento com o BNDES que:</w:t>
      </w:r>
      <w:r w:rsidR="00B3453E">
        <w:rPr>
          <w:rFonts w:eastAsia="Arial Unicode MS"/>
        </w:rPr>
        <w:t xml:space="preserve"> (i)</w:t>
      </w:r>
      <w:r w:rsidRPr="00F41295">
        <w:rPr>
          <w:rFonts w:eastAsia="Arial Unicode MS"/>
        </w:rPr>
        <w:t xml:space="preserve"> prejudique o conceito de condições </w:t>
      </w:r>
      <w:r w:rsidRPr="00F41295">
        <w:rPr>
          <w:rFonts w:eastAsia="Arial Unicode MS"/>
          <w:i/>
        </w:rPr>
        <w:t>pari passu</w:t>
      </w:r>
      <w:r w:rsidRPr="00F41295">
        <w:rPr>
          <w:rFonts w:eastAsia="Arial Unicode MS"/>
        </w:rPr>
        <w:t xml:space="preserve"> com os termos e condições previstos na presente Escritura de Emissão; (ii) cause a antecipação do fluxo de pagamentos ao BNDES, nos termos do Contrato de Financiamento com o BNDES, excetuadas, neste caso, as hipóteses de liquidação antecipada total ou parcial previstas no Contrato de Financiamento com o BNDES; ou (iii) afete a capacidade da Emissora e/ou das SPEs em cumprir suas obrigações financeiras aqui previstas.</w:t>
      </w:r>
    </w:p>
    <w:p w14:paraId="0124E14E" w14:textId="77777777" w:rsidR="00A64767" w:rsidRDefault="00CA682C" w:rsidP="00A97B08">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7EE43124" w14:textId="77777777" w:rsidR="00067976" w:rsidRPr="0049185C" w:rsidRDefault="00356DA1" w:rsidP="00A97B08">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e/ou direitos dados em garantia da Emissão e relacionados com o Projeto;</w:t>
      </w:r>
    </w:p>
    <w:p w14:paraId="133E410C" w14:textId="77777777" w:rsidR="00441EEB" w:rsidRPr="007C3543" w:rsidRDefault="00441EEB" w:rsidP="00A97B08">
      <w:pPr>
        <w:pStyle w:val="alpha4"/>
        <w:rPr>
          <w:rFonts w:eastAsia="Arial Unicode MS" w:cs="Tahoma"/>
        </w:rPr>
      </w:pPr>
      <w:r w:rsidRPr="0049185C">
        <w:rPr>
          <w:rFonts w:eastAsia="Arial Unicode MS" w:cs="Tahoma"/>
        </w:rPr>
        <w:t>não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D2760A" w:rsidRPr="007C3543">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65217E4" w14:textId="77777777" w:rsidR="00441EEB" w:rsidRPr="007C3543" w:rsidRDefault="00441EEB" w:rsidP="00A97B08">
      <w:pPr>
        <w:pStyle w:val="alpha4"/>
        <w:rPr>
          <w:rFonts w:eastAsia="Arial Unicode MS" w:cs="Tahoma"/>
        </w:rPr>
      </w:pPr>
      <w:r w:rsidRPr="00F0475C">
        <w:rPr>
          <w:rFonts w:eastAsia="Arial Unicode MS" w:cs="Tahoma"/>
        </w:rPr>
        <w:lastRenderedPageBreak/>
        <w:t xml:space="preserve">contratar e manter contratada, às suas expensas, durante todo o prazo de vigência das Debêntures, uma das seguintes sociedades de auditores independentes para realizar a auditoria de suas demonstrações financeiras: </w:t>
      </w:r>
      <w:r w:rsidRPr="007C3543">
        <w:rPr>
          <w:rFonts w:eastAsia="Arial Unicode MS" w:cs="Tahoma"/>
        </w:rPr>
        <w:t>(i) Ernst &amp; Young Auditores Independentes S/S; (ii) PricewaterhouseCoopers Auditores Independentes; (iii) Deloitte Touche Tomatsu Auditores Independentes; ou (iv) KPMG Auditores Independentes</w:t>
      </w:r>
      <w:r w:rsidR="006B22E1" w:rsidRPr="007C3543">
        <w:rPr>
          <w:rFonts w:eastAsia="Arial Unicode MS" w:cs="Tahoma"/>
        </w:rPr>
        <w:t>;</w:t>
      </w:r>
    </w:p>
    <w:p w14:paraId="266B57F4" w14:textId="77777777" w:rsidR="00B243AC" w:rsidRPr="003E5064" w:rsidRDefault="00B243AC" w:rsidP="00A97B08">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7F19E21C" w14:textId="77777777" w:rsidR="00264A97" w:rsidRPr="007C3543" w:rsidRDefault="00264A97" w:rsidP="00A97B08">
      <w:pPr>
        <w:pStyle w:val="alpha4"/>
        <w:rPr>
          <w:rFonts w:eastAsia="Arial Unicode MS" w:cs="Tahoma"/>
        </w:rPr>
      </w:pPr>
      <w:r w:rsidRPr="0049185C">
        <w:rPr>
          <w:rFonts w:eastAsia="Arial Unicode MS" w:cs="Tahoma"/>
        </w:rPr>
        <w:t>não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controladas ou 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D2760A" w:rsidRPr="007C3543">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1F044E66" w14:textId="77777777" w:rsidR="00264A97" w:rsidRDefault="00264A97" w:rsidP="00A97B08">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SPEs e/ou da Emissora, sob qualquer forma, cumpram, durante o prazo de vigência das Debêntures, as obrigações oriundas da legislação e da regulamentação ambiental e trabalhista relativa à saúde e segurança ocupacional aplicável às SPEs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03406D35" w14:textId="77777777" w:rsidR="0062643D" w:rsidRPr="00BA04AF" w:rsidRDefault="001C17FB" w:rsidP="00A97B08">
      <w:pPr>
        <w:pStyle w:val="alpha4"/>
        <w:rPr>
          <w:rFonts w:eastAsia="Arial Unicode MS"/>
        </w:rPr>
      </w:pPr>
      <w:r w:rsidRPr="00BA04AF">
        <w:rPr>
          <w:rFonts w:eastAsia="Arial Unicode MS"/>
        </w:rPr>
        <w:t xml:space="preserve">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w:t>
      </w:r>
      <w:r w:rsidRPr="00BA04AF">
        <w:rPr>
          <w:rFonts w:eastAsia="Arial Unicode MS"/>
        </w:rPr>
        <w:lastRenderedPageBreak/>
        <w:t>quaisquer outras informações relativas a aspectos socioambientais relacionados à sua atividade;</w:t>
      </w:r>
    </w:p>
    <w:p w14:paraId="59AA4F09" w14:textId="77777777" w:rsidR="00264A97" w:rsidRPr="00FD21D8" w:rsidRDefault="00264A97" w:rsidP="00B3453E">
      <w:pPr>
        <w:pStyle w:val="alpha4"/>
        <w:rPr>
          <w:rFonts w:eastAsia="Arial Unicode MS"/>
        </w:rPr>
      </w:pPr>
      <w:r w:rsidRPr="00FD21D8">
        <w:rPr>
          <w:rFonts w:eastAsia="Arial Unicode MS"/>
        </w:rPr>
        <w:t xml:space="preserve">independente de </w:t>
      </w:r>
      <w:r w:rsidR="001F36B9" w:rsidRPr="00FD21D8">
        <w:rPr>
          <w:rFonts w:eastAsia="Arial Unicode MS"/>
        </w:rPr>
        <w:t xml:space="preserve">dolo ou </w:t>
      </w:r>
      <w:r w:rsidRPr="00FD21D8">
        <w:rPr>
          <w:rFonts w:eastAsia="Arial Unicode MS"/>
        </w:rPr>
        <w:t>culpa, ressarcir os Debenturistas e/ou o Agente Fiduciário de qualquer quantia que esses sejam compelidos a pagar por conta de dano</w:t>
      </w:r>
      <w:r w:rsidR="00683832" w:rsidRPr="00FD21D8">
        <w:rPr>
          <w:rFonts w:eastAsia="Arial Unicode MS"/>
        </w:rPr>
        <w:t xml:space="preserve">, </w:t>
      </w:r>
      <w:r w:rsidRPr="00FD21D8">
        <w:rPr>
          <w:rFonts w:eastAsia="Arial Unicode MS"/>
        </w:rPr>
        <w:t xml:space="preserve">trabalhista </w:t>
      </w:r>
      <w:r w:rsidR="00683832" w:rsidRPr="00FD21D8">
        <w:rPr>
          <w:rFonts w:eastAsia="Arial Unicode MS"/>
        </w:rPr>
        <w:t xml:space="preserve">ou </w:t>
      </w:r>
      <w:r w:rsidRPr="00FD21D8">
        <w:rPr>
          <w:rFonts w:eastAsia="Arial Unicode MS"/>
        </w:rPr>
        <w:t xml:space="preserve">relativo à saúde e segurança ocupacional que, de qualquer forma, a autoridade entenda estar relacionado ao Projeto, assim como deverá indenizar os Debenturistas por qualquer perda ou dano que venha a experimentar em decorrência de dano </w:t>
      </w:r>
      <w:r w:rsidR="004C4D3A" w:rsidRPr="00FD21D8">
        <w:rPr>
          <w:rFonts w:eastAsia="Arial Unicode MS"/>
        </w:rPr>
        <w:t>trabalhista</w:t>
      </w:r>
      <w:r w:rsidR="001B700D" w:rsidRPr="00FD21D8">
        <w:rPr>
          <w:rFonts w:eastAsia="Arial Unicode MS"/>
        </w:rPr>
        <w:t>;</w:t>
      </w:r>
      <w:r w:rsidR="00AD492B" w:rsidRPr="00FD21D8">
        <w:rPr>
          <w:rFonts w:eastAsia="Arial Unicode MS"/>
        </w:rPr>
        <w:t xml:space="preserve"> </w:t>
      </w:r>
      <w:r w:rsidR="009A4047" w:rsidRPr="00FD21D8">
        <w:rPr>
          <w:rFonts w:eastAsia="Arial Unicode MS"/>
        </w:rPr>
        <w:t xml:space="preserve"> [</w:t>
      </w:r>
      <w:r w:rsidR="009A4047" w:rsidRPr="00FD21D8">
        <w:rPr>
          <w:rFonts w:eastAsia="Arial Unicode MS"/>
          <w:b/>
          <w:highlight w:val="yellow"/>
        </w:rPr>
        <w:t xml:space="preserve">NOTA </w:t>
      </w:r>
      <w:r w:rsidR="00B3453E">
        <w:rPr>
          <w:rFonts w:eastAsia="Arial Unicode MS"/>
          <w:b/>
          <w:highlight w:val="yellow"/>
        </w:rPr>
        <w:t xml:space="preserve">ao </w:t>
      </w:r>
      <w:r w:rsidR="009A4047" w:rsidRPr="00FD21D8">
        <w:rPr>
          <w:rFonts w:eastAsia="Arial Unicode MS"/>
          <w:b/>
          <w:highlight w:val="yellow"/>
        </w:rPr>
        <w:t>BNDES</w:t>
      </w:r>
      <w:r w:rsidR="009A4047" w:rsidRPr="00FD21D8">
        <w:rPr>
          <w:rFonts w:eastAsia="Arial Unicode MS"/>
          <w:highlight w:val="yellow"/>
        </w:rPr>
        <w:t xml:space="preserve">: </w:t>
      </w:r>
      <w:r w:rsidR="001D536E" w:rsidRPr="00B3453E">
        <w:rPr>
          <w:rFonts w:eastAsia="Arial Unicode MS"/>
          <w:highlight w:val="yellow"/>
        </w:rPr>
        <w:t>O fato de não haver previsão no contrato com BNDES não afasta o risco</w:t>
      </w:r>
      <w:r w:rsidR="00B3453E">
        <w:rPr>
          <w:rFonts w:eastAsia="Arial Unicode MS"/>
          <w:highlight w:val="yellow"/>
        </w:rPr>
        <w:t xml:space="preserve"> dos debenturistas, IBBA pede para </w:t>
      </w:r>
      <w:r w:rsidR="001D536E" w:rsidRPr="00B3453E">
        <w:rPr>
          <w:rFonts w:eastAsia="Arial Unicode MS"/>
          <w:highlight w:val="yellow"/>
        </w:rPr>
        <w:t>manter]</w:t>
      </w:r>
      <w:r w:rsidR="001D536E">
        <w:rPr>
          <w:rFonts w:eastAsia="Arial Unicode MS"/>
        </w:rPr>
        <w:t>.</w:t>
      </w:r>
    </w:p>
    <w:p w14:paraId="75A702BB" w14:textId="531DCFD5" w:rsidR="000A5468" w:rsidRDefault="00ED28AB" w:rsidP="00A97B08">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a 3 (três) meses, os originais das notas fiscais e respectivos comprovantes de pagamentos ou outros documentos pertinentes, relativos à aplicação dos recursos no Projeto, arquivados, separados, ordenados e disponíveis para verificação pelo Agente Fiduciário</w:t>
      </w:r>
      <w:r w:rsidR="00E86563">
        <w:rPr>
          <w:rFonts w:eastAsia="Arial Unicode MS" w:cs="Tahoma"/>
        </w:rPr>
        <w:t xml:space="preserve"> ou </w:t>
      </w:r>
      <w:r w:rsidR="00E86563" w:rsidRPr="0049185C">
        <w:rPr>
          <w:rFonts w:eastAsia="Arial Unicode MS" w:cs="Tahoma"/>
        </w:rPr>
        <w:t xml:space="preserve">por </w:t>
      </w:r>
      <w:r w:rsidR="00E86563">
        <w:rPr>
          <w:rFonts w:eastAsia="Arial Unicode MS" w:cs="Tahoma"/>
        </w:rPr>
        <w:t>terceiros por ele</w:t>
      </w:r>
      <w:r w:rsidR="00E86563" w:rsidRPr="0049185C">
        <w:rPr>
          <w:rFonts w:eastAsia="Arial Unicode MS" w:cs="Tahoma"/>
        </w:rPr>
        <w:t xml:space="preserve"> indicados</w:t>
      </w:r>
      <w:r w:rsidR="0001662B">
        <w:rPr>
          <w:rFonts w:eastAsia="Arial Unicode MS" w:cs="Tahoma"/>
        </w:rPr>
        <w:t>;</w:t>
      </w:r>
    </w:p>
    <w:p w14:paraId="2320B772" w14:textId="77777777" w:rsidR="0001662B" w:rsidRDefault="0001662B" w:rsidP="00A97B08">
      <w:pPr>
        <w:pStyle w:val="alpha4"/>
        <w:rPr>
          <w:rFonts w:eastAsia="Arial Unicode MS" w:cs="Tahoma"/>
        </w:rPr>
      </w:pPr>
      <w:r w:rsidRPr="0049185C">
        <w:rPr>
          <w:rFonts w:eastAsia="Arial Unicode MS" w:cs="Tahoma"/>
        </w:rPr>
        <w:t>não promover alterações</w:t>
      </w:r>
      <w:r>
        <w:rPr>
          <w:rFonts w:eastAsia="Arial Unicode MS" w:cs="Tahoma"/>
        </w:rPr>
        <w:t xml:space="preserve"> nos estatutos sociais das SPEs,</w:t>
      </w:r>
      <w:r w:rsidRPr="0049185C">
        <w:rPr>
          <w:rFonts w:eastAsia="Arial Unicode MS" w:cs="Tahoma"/>
        </w:rPr>
        <w:t xml:space="preserve"> de forma que cada SPE mantenha-se, durante toda a vigência desta Escritura de Emissão, como uma sociedade de propósito específico voltada à finalidade de implementar sua fração no Projeto, exceto se tal alteração decorrer de lei, exigência da ANEEL, do M</w:t>
      </w:r>
      <w:r>
        <w:rPr>
          <w:rFonts w:eastAsia="Arial Unicode MS" w:cs="Tahoma"/>
        </w:rPr>
        <w:t>ME</w:t>
      </w:r>
      <w:r w:rsidRPr="007C3543">
        <w:rPr>
          <w:rFonts w:eastAsia="Arial Unicode MS" w:cs="Tahoma"/>
        </w:rPr>
        <w:t xml:space="preserve"> ou </w:t>
      </w:r>
      <w:r w:rsidRPr="00F0475C">
        <w:rPr>
          <w:rFonts w:eastAsia="Arial Unicode MS" w:cs="Tahoma"/>
        </w:rPr>
        <w:t>de qualquer órgão regulador a que tais sociedades estejam submetidas, desde que referida exigência não seja provocada pela Emissora, pelas Fiadoras e/ou por qualquer entidade membro de seus respectivos grup</w:t>
      </w:r>
      <w:r w:rsidRPr="00184246">
        <w:rPr>
          <w:rFonts w:eastAsia="Arial Unicode MS" w:cs="Tahoma"/>
        </w:rPr>
        <w:t>os econômicos</w:t>
      </w:r>
      <w:r w:rsidRPr="00621190">
        <w:rPr>
          <w:rFonts w:eastAsia="Arial Unicode MS" w:cs="Tahoma"/>
        </w:rPr>
        <w:t>;</w:t>
      </w:r>
      <w:r w:rsidR="0007196D">
        <w:rPr>
          <w:rFonts w:eastAsia="Arial Unicode MS" w:cs="Tahoma"/>
        </w:rPr>
        <w:t xml:space="preserve"> e</w:t>
      </w:r>
    </w:p>
    <w:p w14:paraId="392A5F77" w14:textId="77777777" w:rsidR="0007196D" w:rsidRPr="0007196D" w:rsidRDefault="0007196D" w:rsidP="0007196D">
      <w:pPr>
        <w:pStyle w:val="alpha4"/>
        <w:rPr>
          <w:rFonts w:eastAsia="Arial Unicode MS" w:cs="Tahoma"/>
        </w:rPr>
      </w:pPr>
      <w:r w:rsidRPr="0007196D">
        <w:rPr>
          <w:rFonts w:eastAsia="Arial Unicode MS" w:cs="Tahoma"/>
        </w:rPr>
        <w:t>comunicar, imediatamente, ao Agente Fiduciário sobre a declaração de vencimento antecipado de qualquer obrigação financeira assumida pela Emissora ou por quaisquer das SPEs junto a quaisquer instituições financeiras</w:t>
      </w:r>
      <w:r>
        <w:rPr>
          <w:rFonts w:eastAsia="Arial Unicode MS" w:cs="Tahoma"/>
        </w:rPr>
        <w:t>, observado o disposto na Cláusula 5.1 (t) acima.</w:t>
      </w:r>
    </w:p>
    <w:p w14:paraId="299D23E9" w14:textId="77777777" w:rsidR="007A5EDF" w:rsidRPr="00184246" w:rsidRDefault="00496318" w:rsidP="00A97B08">
      <w:pPr>
        <w:pStyle w:val="Level2"/>
        <w:rPr>
          <w:rFonts w:cs="Tahoma"/>
          <w:b/>
          <w:szCs w:val="20"/>
        </w:rPr>
      </w:pPr>
      <w:r w:rsidRPr="00F0475C">
        <w:rPr>
          <w:rFonts w:cs="Tahoma"/>
          <w:b/>
          <w:szCs w:val="20"/>
        </w:rPr>
        <w:t>Obrigações das SPEs</w:t>
      </w:r>
      <w:r w:rsidR="00D6323F" w:rsidRPr="00F0475C">
        <w:rPr>
          <w:rFonts w:cs="Tahoma"/>
          <w:b/>
          <w:szCs w:val="20"/>
        </w:rPr>
        <w:t xml:space="preserve"> </w:t>
      </w:r>
    </w:p>
    <w:p w14:paraId="0C7766A8" w14:textId="77777777" w:rsidR="007A5EDF" w:rsidRPr="00CD4AA0" w:rsidRDefault="00496318" w:rsidP="00A97B08">
      <w:pPr>
        <w:pStyle w:val="Level3"/>
        <w:tabs>
          <w:tab w:val="num" w:pos="2127"/>
        </w:tabs>
        <w:ind w:left="1276"/>
        <w:rPr>
          <w:rFonts w:cs="Tahoma"/>
          <w:szCs w:val="20"/>
        </w:rPr>
      </w:pPr>
      <w:bookmarkStart w:id="364" w:name="_Ref447280981"/>
      <w:r w:rsidRPr="00621190">
        <w:rPr>
          <w:rFonts w:cs="Tahoma"/>
          <w:szCs w:val="20"/>
        </w:rPr>
        <w:t>Observadas as demais obrigações previstas nesta Escritura de Emissão, enquanto o saldo devedor das Debêntures não for integralmente pago, as SPEs obrigam-se, ainda, a:</w:t>
      </w:r>
      <w:bookmarkEnd w:id="364"/>
    </w:p>
    <w:p w14:paraId="5BA9F9AC" w14:textId="77777777" w:rsidR="00C91394" w:rsidRPr="00CD4AA0" w:rsidRDefault="00566D0B" w:rsidP="00A97B08">
      <w:pPr>
        <w:pStyle w:val="alpha4"/>
        <w:numPr>
          <w:ilvl w:val="0"/>
          <w:numId w:val="63"/>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dias após o término de cada exercício social, ou em 5 (cinco) Dias Úteis após a data de sua divulgação, o que ocorrer primeiro, cópia das demonstrações financeiras completas e auditadas das SPEs relat</w:t>
      </w:r>
      <w:r w:rsidRPr="00F0475C">
        <w:rPr>
          <w:rFonts w:eastAsia="Arial Unicode MS" w:cs="Tahoma"/>
        </w:rPr>
        <w:t xml:space="preserve">ivas ao respectivo exercício social, </w:t>
      </w:r>
      <w:r w:rsidRPr="00F0475C">
        <w:rPr>
          <w:rFonts w:eastAsia="Arial Unicode MS" w:cs="Tahoma"/>
        </w:rPr>
        <w:lastRenderedPageBreak/>
        <w:t>preparadas de acordo com os 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22DC0FA2" w14:textId="77777777" w:rsidR="00C91394" w:rsidRPr="007C3543" w:rsidRDefault="00C91394" w:rsidP="00A97B08">
      <w:pPr>
        <w:pStyle w:val="alpha4"/>
        <w:rPr>
          <w:rFonts w:eastAsia="Arial Unicode MS" w:cs="Tahoma"/>
        </w:rPr>
      </w:pPr>
      <w:r w:rsidRPr="007C3543">
        <w:rPr>
          <w:rFonts w:eastAsia="Arial Unicode MS" w:cs="Tahoma"/>
        </w:rPr>
        <w:t>distribuir à Emissora o lucro líquido ajustado, que tenha sido apurado a cada ano nas demons</w:t>
      </w:r>
      <w:r w:rsidRPr="00F0475C">
        <w:rPr>
          <w:rFonts w:eastAsia="Arial Unicode MS" w:cs="Tahoma"/>
        </w:rPr>
        <w:t>trações financeiras mencionadas na alínea (a) acima</w:t>
      </w:r>
      <w:r w:rsidR="005A4053" w:rsidRPr="00F0475C">
        <w:rPr>
          <w:rFonts w:eastAsia="Arial Unicode MS" w:cs="Tahoma"/>
        </w:rPr>
        <w:t xml:space="preserve">, observando as condições previstas </w:t>
      </w:r>
      <w:r w:rsidR="009A4047" w:rsidRPr="009A4047">
        <w:rPr>
          <w:rFonts w:eastAsia="Arial Unicode MS" w:cs="Tahoma"/>
        </w:rPr>
        <w:t>no Contrato de Financiamento,</w:t>
      </w:r>
      <w:r w:rsidR="009A4047">
        <w:rPr>
          <w:rFonts w:eastAsia="Arial Unicode MS" w:cs="Tahoma"/>
        </w:rPr>
        <w:t xml:space="preserve"> </w:t>
      </w:r>
      <w:r w:rsidR="005A4053" w:rsidRPr="00F0475C">
        <w:rPr>
          <w:rFonts w:eastAsia="Arial Unicode MS" w:cs="Tahoma"/>
        </w:rPr>
        <w:t>n</w:t>
      </w:r>
      <w:r w:rsidR="00984625" w:rsidRPr="00184246">
        <w:rPr>
          <w:rFonts w:eastAsia="Arial Unicode MS" w:cs="Tahoma"/>
        </w:rPr>
        <w:t>a</w:t>
      </w:r>
      <w:r w:rsidR="005A4053" w:rsidRPr="00621190">
        <w:rPr>
          <w:rFonts w:eastAsia="Arial Unicode MS" w:cs="Tahoma"/>
        </w:rPr>
        <w:t xml:space="preserve"> </w:t>
      </w:r>
      <w:r w:rsidR="00984625" w:rsidRPr="00621190">
        <w:rPr>
          <w:rFonts w:eastAsia="Arial Unicode MS" w:cs="Tahoma"/>
        </w:rPr>
        <w:t>Escritura de Emissão, nos Contratos de Garantia</w:t>
      </w:r>
      <w:r w:rsidR="0064569B" w:rsidRPr="003E5064">
        <w:rPr>
          <w:rFonts w:eastAsia="Arial Unicode MS" w:cs="Tahoma"/>
        </w:rPr>
        <w:t xml:space="preserve">, nos </w:t>
      </w:r>
      <w:r w:rsidR="0064569B" w:rsidRPr="0006726C">
        <w:rPr>
          <w:rFonts w:cs="Tahoma"/>
        </w:rPr>
        <w:t>Aditamento</w:t>
      </w:r>
      <w:r w:rsidR="0064569B" w:rsidRPr="002F5937">
        <w:rPr>
          <w:rFonts w:cs="Tahoma"/>
        </w:rPr>
        <w:t>s aos Contratos de Garantia</w:t>
      </w:r>
      <w:r w:rsidR="00984625" w:rsidRPr="00CC3F8E">
        <w:rPr>
          <w:rFonts w:eastAsia="Arial Unicode MS" w:cs="Tahoma"/>
        </w:rPr>
        <w:t xml:space="preserve"> e demais documentos da Emissão</w:t>
      </w:r>
      <w:r w:rsidRPr="00CC3F8E">
        <w:rPr>
          <w:rFonts w:eastAsia="Arial Unicode MS" w:cs="Tahoma"/>
        </w:rPr>
        <w:t>;</w:t>
      </w:r>
      <w:r w:rsidR="00984625" w:rsidRPr="007C3543">
        <w:rPr>
          <w:rFonts w:eastAsia="Arial Unicode MS" w:cs="Tahoma"/>
        </w:rPr>
        <w:t xml:space="preserve"> </w:t>
      </w:r>
    </w:p>
    <w:p w14:paraId="6F506CA6" w14:textId="77777777" w:rsidR="007A5EDF" w:rsidRPr="0049185C" w:rsidRDefault="00FD2C62" w:rsidP="00A97B08">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Dias Úteis contados da data de sua ocorrência, sobre qualquer alteração em suas condições financeiras, econômicas, comerciais, operacionais, regulatórias ou societárias ou em seus negócios, bem como quaisquer eventos ou situações, inclusive 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(ii) </w:t>
      </w:r>
      <w:r w:rsidR="0062643D">
        <w:rPr>
          <w:rFonts w:eastAsia="Arial Unicode MS" w:cs="Tahoma"/>
        </w:rPr>
        <w:t>possam vir a comprometer</w:t>
      </w:r>
      <w:r w:rsidRPr="00CD4AA0">
        <w:rPr>
          <w:rFonts w:eastAsia="Arial Unicode MS" w:cs="Tahoma"/>
        </w:rPr>
        <w:t xml:space="preserve"> o Projeto; ou (iii</w:t>
      </w:r>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B652259" w14:textId="77777777" w:rsidR="007A5EDF" w:rsidRPr="0049185C" w:rsidRDefault="00FD2C62"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9A4047">
        <w:rPr>
          <w:rFonts w:eastAsia="Arial Unicode MS" w:cs="Tahoma"/>
        </w:rPr>
        <w:t>5</w:t>
      </w:r>
      <w:r w:rsidR="00B76463" w:rsidRPr="0049185C">
        <w:rPr>
          <w:rFonts w:eastAsia="Arial Unicode MS" w:cs="Tahoma"/>
        </w:rPr>
        <w:t> </w:t>
      </w:r>
      <w:r w:rsidRPr="0049185C">
        <w:rPr>
          <w:rFonts w:eastAsia="Arial Unicode MS" w:cs="Tahoma"/>
        </w:rPr>
        <w:t>(</w:t>
      </w:r>
      <w:r w:rsidR="009A4047">
        <w:rPr>
          <w:rFonts w:eastAsia="Arial Unicode MS" w:cs="Tahoma"/>
        </w:rPr>
        <w:t>cinco</w:t>
      </w:r>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trabalhista relativa à saúde e segurança ocupacional, ou de defesa da concorrência, entre outros, em relação ao Projeto que imponham ou possam resultar em sanções ou penalidades</w:t>
      </w:r>
      <w:r w:rsidR="008740CB">
        <w:rPr>
          <w:rFonts w:eastAsia="Arial Unicode MS" w:cs="Tahoma"/>
        </w:rPr>
        <w:t xml:space="preserve"> desde que causem um Efeito Adverso Relevante</w:t>
      </w:r>
      <w:r w:rsidR="005A4053" w:rsidRPr="0049185C">
        <w:rPr>
          <w:rFonts w:eastAsia="Arial Unicode MS" w:cs="Tahoma"/>
        </w:rPr>
        <w:t>;</w:t>
      </w:r>
      <w:r w:rsidRPr="0049185C">
        <w:rPr>
          <w:rFonts w:eastAsia="Arial Unicode MS" w:cs="Tahoma"/>
        </w:rPr>
        <w:t xml:space="preserve"> </w:t>
      </w:r>
    </w:p>
    <w:p w14:paraId="71E3AEE2" w14:textId="77777777" w:rsidR="007A5EDF" w:rsidRPr="003E5064" w:rsidRDefault="00763721"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 xml:space="preserve">de (i) descumprimento da Legislação Socioambiental; (ii) dano ambiental; (iii) instauração 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(iv)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46B90C5D" w14:textId="77777777" w:rsidR="00BB2ABE" w:rsidRPr="00184246" w:rsidRDefault="00BB2ABE" w:rsidP="00A97B08">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(ii) </w:t>
      </w:r>
      <w:r w:rsidR="00D7111E">
        <w:rPr>
          <w:rFonts w:eastAsia="Arial Unicode MS" w:cs="Tahoma"/>
        </w:rPr>
        <w:t xml:space="preserve">10 (dez) Dias Úteis contados da respectiva solicitação, </w:t>
      </w:r>
      <w:r w:rsidRPr="00F0475C">
        <w:rPr>
          <w:rFonts w:eastAsia="Arial Unicode MS" w:cs="Tahoma"/>
        </w:rPr>
        <w:t xml:space="preserve">disponibilizar cópia de estudos, laudos, relatórios, autorizações, licenças, alvarás, outorgas e suas </w:t>
      </w:r>
      <w:r w:rsidRPr="00F0475C">
        <w:rPr>
          <w:rFonts w:eastAsia="Arial Unicode MS" w:cs="Tahoma"/>
        </w:rPr>
        <w:lastRenderedPageBreak/>
        <w:t>renovações, suspensões, cancelamentos ou revogações relacionadas ao Projeto;</w:t>
      </w:r>
    </w:p>
    <w:p w14:paraId="441C13CB" w14:textId="77777777" w:rsidR="007A5EDF" w:rsidRPr="0049185C" w:rsidRDefault="00496318" w:rsidP="00A97B08">
      <w:pPr>
        <w:pStyle w:val="alpha4"/>
        <w:rPr>
          <w:rFonts w:eastAsia="Arial Unicode MS" w:cs="Tahoma"/>
        </w:rPr>
      </w:pPr>
      <w:r w:rsidRPr="0049185C">
        <w:rPr>
          <w:rFonts w:eastAsia="Arial Unicode MS" w:cs="Tahoma"/>
        </w:rPr>
        <w:t>manter atualizados e em ordem seus livros e registros societários;</w:t>
      </w:r>
    </w:p>
    <w:p w14:paraId="04301B95" w14:textId="77777777" w:rsidR="007A5EDF" w:rsidRPr="0049185C" w:rsidRDefault="00496318" w:rsidP="00A97B0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449EC585" w14:textId="77777777" w:rsidR="007A5EDF" w:rsidRPr="00D9645C" w:rsidRDefault="00496318" w:rsidP="00A97B08">
      <w:pPr>
        <w:pStyle w:val="alpha4"/>
        <w:rPr>
          <w:rFonts w:eastAsia="Arial Unicode MS" w:cs="Tahoma"/>
        </w:rPr>
      </w:pPr>
      <w:r w:rsidRPr="0049185C">
        <w:rPr>
          <w:rFonts w:eastAsia="Arial Unicode MS" w:cs="Tahoma"/>
        </w:rPr>
        <w:t xml:space="preserve">caso as SPEs sejam citadas no âmbito de uma ação que tenha como objetivo a declaração de invalidade ou ineficácia total ou parcial desta Escritura de Emissão, as SPEs, conforme o caso, obrigam-se a tomar todas as medidas necessárias para contestar tal </w:t>
      </w:r>
      <w:r w:rsidRPr="00D9645C">
        <w:rPr>
          <w:rFonts w:eastAsia="Arial Unicode MS" w:cs="Tahoma"/>
        </w:rPr>
        <w:t>ação no prazo legal;</w:t>
      </w:r>
    </w:p>
    <w:p w14:paraId="1A0C6778" w14:textId="77777777" w:rsidR="007A5EDF" w:rsidRPr="007C3543" w:rsidRDefault="00DF064E" w:rsidP="00A97B08">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r w:rsidR="009A4047">
        <w:rPr>
          <w:rFonts w:eastAsia="Arial Unicode MS" w:cs="Tahoma"/>
        </w:rPr>
        <w:t xml:space="preserve">de sua titularidade </w:t>
      </w:r>
      <w:r w:rsidRPr="00184246">
        <w:rPr>
          <w:rFonts w:eastAsia="Arial Unicode MS" w:cs="Tahoma"/>
        </w:rPr>
        <w:t>previstas no Contrato de Cessão Fiduciária de Direitos Creditórios</w:t>
      </w:r>
      <w:r w:rsidR="005D6088" w:rsidRPr="00621190">
        <w:rPr>
          <w:rFonts w:eastAsia="Arial Unicode MS" w:cs="Tahoma"/>
        </w:rPr>
        <w:t>;</w:t>
      </w:r>
      <w:r w:rsidRPr="007C3543">
        <w:rPr>
          <w:rFonts w:eastAsia="Arial Unicode MS" w:cs="Tahoma"/>
        </w:rPr>
        <w:t xml:space="preserve"> </w:t>
      </w:r>
    </w:p>
    <w:p w14:paraId="68EA2C80" w14:textId="77777777" w:rsidR="007A5EDF" w:rsidRPr="0049185C" w:rsidRDefault="00496318" w:rsidP="00A97B0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7ABA1665" w14:textId="77777777" w:rsidR="007A5EDF" w:rsidRPr="0049185C" w:rsidRDefault="00877553" w:rsidP="00A97B08">
      <w:pPr>
        <w:pStyle w:val="alpha4"/>
        <w:rPr>
          <w:rFonts w:eastAsia="Arial Unicode MS" w:cs="Tahoma"/>
        </w:rPr>
      </w:pPr>
      <w:r w:rsidRPr="0049185C">
        <w:rPr>
          <w:rFonts w:eastAsia="Arial Unicode MS" w:cs="Tahoma"/>
        </w:rPr>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4FFA101C" w14:textId="77777777" w:rsidR="007A5EDF" w:rsidRPr="00184246" w:rsidRDefault="00763721" w:rsidP="00A97B08">
      <w:pPr>
        <w:pStyle w:val="alpha4"/>
        <w:rPr>
          <w:rFonts w:eastAsia="Arial Unicode MS" w:cs="Tahoma"/>
        </w:rPr>
      </w:pPr>
      <w:r w:rsidRPr="007C3543">
        <w:rPr>
          <w:rFonts w:eastAsia="Arial Unicode MS" w:cs="Tahoma"/>
        </w:rPr>
        <w:t xml:space="preserve">manter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4748DFE8" w14:textId="77777777" w:rsidR="00B10C7F" w:rsidRPr="0049185C" w:rsidRDefault="00496318" w:rsidP="00A97B08">
      <w:pPr>
        <w:pStyle w:val="alpha4"/>
        <w:rPr>
          <w:rFonts w:eastAsia="Arial Unicode MS" w:cs="Tahoma"/>
        </w:rPr>
      </w:pPr>
      <w:bookmarkStart w:id="365"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w:t>
      </w:r>
      <w:r w:rsidR="00111761" w:rsidRPr="0049185C">
        <w:rPr>
          <w:rFonts w:eastAsia="Arial Unicode MS" w:cs="Tahoma"/>
        </w:rPr>
        <w:t>) </w:t>
      </w:r>
      <w:r w:rsidRPr="0049185C">
        <w:rPr>
          <w:rFonts w:eastAsia="Arial Unicode MS" w:cs="Tahoma"/>
        </w:rPr>
        <w:t>seguro patrimonial (</w:t>
      </w:r>
      <w:r w:rsidRPr="0049185C">
        <w:rPr>
          <w:rFonts w:eastAsia="Arial Unicode MS" w:cs="Tahoma"/>
          <w:i/>
        </w:rPr>
        <w:t xml:space="preserve">Property All </w:t>
      </w:r>
      <w:r w:rsidRPr="0049185C">
        <w:rPr>
          <w:rFonts w:eastAsia="Arial Unicode MS" w:cs="Tahoma"/>
          <w:i/>
        </w:rPr>
        <w:lastRenderedPageBreak/>
        <w:t>Risks</w:t>
      </w:r>
      <w:r w:rsidRPr="0049185C">
        <w:rPr>
          <w:rFonts w:eastAsia="Arial Unicode MS" w:cs="Tahoma"/>
        </w:rPr>
        <w:t>), tendo como objeto a cobertura de máquinas e equipamentos permanentes;</w:t>
      </w:r>
      <w:bookmarkEnd w:id="365"/>
      <w:r w:rsidRPr="0049185C">
        <w:rPr>
          <w:rFonts w:eastAsia="Arial Unicode MS" w:cs="Tahoma"/>
        </w:rPr>
        <w:t xml:space="preserve"> </w:t>
      </w:r>
    </w:p>
    <w:p w14:paraId="51C2AA09" w14:textId="77777777" w:rsidR="007B666D" w:rsidRPr="0049185C" w:rsidRDefault="007B666D" w:rsidP="00A97B08">
      <w:pPr>
        <w:pStyle w:val="alpha4"/>
        <w:rPr>
          <w:rFonts w:eastAsia="Arial Unicode MS" w:cs="Tahoma"/>
        </w:rPr>
      </w:pPr>
      <w:r w:rsidRPr="0049185C">
        <w:rPr>
          <w:rFonts w:eastAsia="Arial Unicode MS" w:cs="Tahoma"/>
        </w:rPr>
        <w:t>incluir o Agente Fiduciário, na qualidade de representante dos Debenturistas, como co-beneficiário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3402048B" w14:textId="77777777" w:rsidR="005A6522" w:rsidRPr="00F0475C" w:rsidRDefault="005A6522" w:rsidP="00A97B08">
      <w:pPr>
        <w:pStyle w:val="alpha4"/>
        <w:rPr>
          <w:rFonts w:eastAsia="Arial Unicode MS" w:cs="Tahoma"/>
        </w:rPr>
      </w:pPr>
      <w:bookmarkStart w:id="366"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366"/>
    </w:p>
    <w:p w14:paraId="4C752A34" w14:textId="77777777" w:rsidR="00EA3DFB" w:rsidRPr="0049185C" w:rsidRDefault="005A6522" w:rsidP="00A97B08">
      <w:pPr>
        <w:pStyle w:val="alpha4"/>
        <w:rPr>
          <w:rFonts w:eastAsia="Arial Unicode MS" w:cs="Tahoma"/>
        </w:rPr>
      </w:pPr>
      <w:bookmarkStart w:id="367" w:name="_Ref448431647"/>
      <w:r w:rsidRPr="00621190">
        <w:rPr>
          <w:rFonts w:eastAsia="Arial Unicode MS" w:cs="Tahoma"/>
        </w:rPr>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367"/>
      <w:r w:rsidR="00212F7A" w:rsidRPr="0049185C">
        <w:rPr>
          <w:rFonts w:eastAsia="Arial Unicode MS" w:cs="Tahoma"/>
        </w:rPr>
        <w:t>;</w:t>
      </w:r>
    </w:p>
    <w:p w14:paraId="45E0E156" w14:textId="77777777" w:rsidR="007A5EDF" w:rsidRPr="0049185C" w:rsidRDefault="00496318" w:rsidP="00A97B08">
      <w:pPr>
        <w:pStyle w:val="alpha4"/>
        <w:rPr>
          <w:rFonts w:eastAsia="Arial Unicode MS" w:cs="Tahoma"/>
        </w:rPr>
      </w:pPr>
      <w:r w:rsidRPr="0049185C">
        <w:rPr>
          <w:rFonts w:eastAsia="Arial Unicode MS" w:cs="Tahoma"/>
        </w:rPr>
        <w:t>adotar, durante o período de vigência desta Escritura de Emissão, as medidas e ações necessárias destinadas a evitar ou corrigir danos ao meio ambiente, segurança e medicina do trabalho que possam vir a ser causados pela execução do Projeto;</w:t>
      </w:r>
    </w:p>
    <w:p w14:paraId="5F316EEA" w14:textId="77777777" w:rsidR="007A5EDF" w:rsidRPr="0049185C" w:rsidRDefault="00496318" w:rsidP="00A97B08">
      <w:pPr>
        <w:pStyle w:val="alpha4"/>
        <w:rPr>
          <w:rFonts w:eastAsia="Arial Unicode MS" w:cs="Tahoma"/>
        </w:rPr>
      </w:pPr>
      <w:r w:rsidRPr="0049185C">
        <w:rPr>
          <w:rFonts w:eastAsia="Arial Unicode MS" w:cs="Tahoma"/>
        </w:rPr>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0678FC93" w14:textId="77777777" w:rsidR="007A5EDF" w:rsidRPr="00621190" w:rsidRDefault="00496318" w:rsidP="00A97B08">
      <w:pPr>
        <w:pStyle w:val="alpha4"/>
        <w:rPr>
          <w:rFonts w:eastAsia="Arial Unicode MS" w:cs="Tahoma"/>
        </w:rPr>
      </w:pPr>
      <w:r w:rsidRPr="0049185C">
        <w:rPr>
          <w:rFonts w:eastAsia="Arial Unicode MS" w:cs="Tahoma"/>
        </w:rPr>
        <w:t>permitir</w:t>
      </w:r>
      <w:r w:rsidR="007C3543">
        <w:rPr>
          <w:rFonts w:eastAsia="Arial Unicode MS" w:cs="Tahoma"/>
        </w:rPr>
        <w:t>,</w:t>
      </w:r>
      <w:r w:rsidR="007C3543" w:rsidRPr="007C3543">
        <w:t xml:space="preserve"> </w:t>
      </w:r>
      <w:r w:rsidR="007C3543" w:rsidRPr="007C3543">
        <w:rPr>
          <w:rFonts w:eastAsia="Arial Unicode MS" w:cs="Tahoma"/>
        </w:rPr>
        <w:t>em Dias Úteis</w:t>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6A7E46A7" w14:textId="77777777" w:rsidR="007A5EDF" w:rsidRPr="00184246" w:rsidRDefault="00F858CE" w:rsidP="00A97B08">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dos os tributos ou contribuições devidos às Fazendas Federal, Estadual ou Municipal, bem como com relação às contribuições devidas ao Instituto Nacional do Seguro Social (INSS) e Fundo de Garantia do Tempo de Serviço (FGTS)</w:t>
      </w:r>
      <w:r w:rsidR="004E26CA" w:rsidRPr="0049185C">
        <w:rPr>
          <w:rFonts w:eastAsia="Arial Unicode MS" w:cs="Tahoma"/>
        </w:rPr>
        <w:t xml:space="preserve">, exceto com relação àqueles </w:t>
      </w:r>
      <w:r w:rsidR="004E26CA" w:rsidRPr="0049185C">
        <w:rPr>
          <w:rFonts w:eastAsia="Arial Unicode MS" w:cs="Tahoma"/>
        </w:rPr>
        <w:lastRenderedPageBreak/>
        <w:t xml:space="preserve">tributos que estejam sendo contestados de </w:t>
      </w:r>
      <w:r w:rsidR="007C3543" w:rsidRPr="00CD063C">
        <w:rPr>
          <w:rFonts w:eastAsia="Arial Unicode MS" w:cs="Tahoma"/>
        </w:rPr>
        <w:t>boa-fé</w:t>
      </w:r>
      <w:r w:rsidR="004E26CA" w:rsidRPr="00F0475C">
        <w:rPr>
          <w:rFonts w:eastAsia="Arial Unicode MS" w:cs="Tahoma"/>
        </w:rPr>
        <w:t xml:space="preserve"> pelas SPEs, nas esferas administrativa ou judicial</w:t>
      </w:r>
      <w:r w:rsidRPr="00F0475C">
        <w:rPr>
          <w:rFonts w:eastAsia="Arial Unicode MS" w:cs="Tahoma"/>
        </w:rPr>
        <w:t>;</w:t>
      </w:r>
    </w:p>
    <w:p w14:paraId="096957CD" w14:textId="77777777" w:rsidR="007A5EDF" w:rsidRPr="0049185C" w:rsidRDefault="00CA682C" w:rsidP="00A97B08">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SPEs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ocorrência, sem prejuízo da ocorrência de um dos Eventos de Inadimplemento; </w:t>
      </w:r>
    </w:p>
    <w:p w14:paraId="295A12DD" w14:textId="77777777" w:rsidR="007A5EDF" w:rsidRPr="0049185C" w:rsidRDefault="00BA525E" w:rsidP="00A97B08">
      <w:pPr>
        <w:pStyle w:val="alpha4"/>
        <w:rPr>
          <w:rFonts w:eastAsia="Arial Unicode MS" w:cs="Tahoma"/>
        </w:rPr>
      </w:pPr>
      <w:r w:rsidRPr="0049185C">
        <w:rPr>
          <w:rFonts w:eastAsia="Arial Unicode MS" w:cs="Tahoma"/>
        </w:rPr>
        <w:t>manter e conservar em bom estado todos os bens das SPEs, incluindo, mas não se limitando a, todas as suas propriedades móveis e imóveis, necessários à consecução do Projeto e seus objetivos sociais; e</w:t>
      </w:r>
    </w:p>
    <w:p w14:paraId="7F927562" w14:textId="77777777" w:rsidR="007A5EDF" w:rsidRPr="0049185C" w:rsidRDefault="00BA525E" w:rsidP="00A97B08">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30AE2D49" w14:textId="77777777" w:rsidR="00B10C7F" w:rsidRPr="0049185C" w:rsidRDefault="00B10C7F" w:rsidP="00A97B08">
      <w:pPr>
        <w:pStyle w:val="alpha4"/>
        <w:rPr>
          <w:rFonts w:eastAsia="Arial Unicode MS" w:cs="Tahoma"/>
        </w:rPr>
      </w:pPr>
      <w:r w:rsidRPr="00F0475C">
        <w:rPr>
          <w:rFonts w:eastAsia="Arial Unicode MS" w:cs="Tahoma"/>
          <w:iCs/>
        </w:rPr>
        <w:t xml:space="preserve">notificar o Agente Fiduciário, em até </w:t>
      </w:r>
      <w:r w:rsidR="008740CB">
        <w:rPr>
          <w:rFonts w:eastAsia="Arial Unicode MS" w:cs="Tahoma"/>
          <w:iCs/>
        </w:rPr>
        <w:t>30</w:t>
      </w:r>
      <w:r w:rsidRPr="00F0475C">
        <w:rPr>
          <w:rFonts w:eastAsia="Arial Unicode MS" w:cs="Tahoma"/>
          <w:iCs/>
        </w:rPr>
        <w:t xml:space="preserve"> (</w:t>
      </w:r>
      <w:r w:rsidR="008740CB">
        <w:rPr>
          <w:rFonts w:eastAsia="Arial Unicode MS" w:cs="Tahoma"/>
          <w:iCs/>
        </w:rPr>
        <w:t>trinta</w:t>
      </w:r>
      <w:r w:rsidRPr="00F0475C">
        <w:rPr>
          <w:rFonts w:eastAsia="Arial Unicode MS" w:cs="Tahoma"/>
          <w:iCs/>
        </w:rPr>
        <w:t xml:space="preserve">) </w:t>
      </w:r>
      <w:r w:rsidR="008740CB">
        <w:rPr>
          <w:rFonts w:eastAsia="Arial Unicode MS" w:cs="Tahoma"/>
          <w:iCs/>
        </w:rPr>
        <w:t>d</w:t>
      </w:r>
      <w:r w:rsidRPr="00F0475C">
        <w:rPr>
          <w:rFonts w:eastAsia="Arial Unicode MS" w:cs="Tahoma"/>
          <w:iCs/>
        </w:rPr>
        <w:t>ias da data em que tomar ciência, de que a</w:t>
      </w:r>
      <w:r w:rsidR="00B77A41">
        <w:rPr>
          <w:rFonts w:eastAsia="Arial Unicode MS" w:cs="Tahoma"/>
          <w:iCs/>
        </w:rPr>
        <w:t>s SPEs</w:t>
      </w:r>
      <w:r w:rsidRPr="00F0475C">
        <w:rPr>
          <w:rFonts w:eastAsia="Arial Unicode MS" w:cs="Tahoma"/>
          <w:iCs/>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devendo, quando solicitado pelo Agente Fiduciário e sempre que disponível, fornecer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sendo certo que, para os fins desta obrigação, considera-se ciência da</w:t>
      </w:r>
      <w:r w:rsidR="00B77A41">
        <w:rPr>
          <w:rFonts w:eastAsia="Arial Unicode MS" w:cs="Tahoma"/>
          <w:iCs/>
        </w:rPr>
        <w:t>s</w:t>
      </w:r>
      <w:r w:rsidRPr="0049185C">
        <w:rPr>
          <w:rFonts w:eastAsia="Arial Unicode MS" w:cs="Tahoma"/>
          <w:iCs/>
        </w:rPr>
        <w:t xml:space="preserve"> </w:t>
      </w:r>
      <w:r w:rsidR="00B77A41">
        <w:rPr>
          <w:rFonts w:eastAsia="Arial Unicode MS" w:cs="Tahoma"/>
          <w:iCs/>
        </w:rPr>
        <w:t>SPEs</w:t>
      </w:r>
      <w:r w:rsidRPr="0049185C">
        <w:rPr>
          <w:rFonts w:eastAsia="Arial Unicode MS" w:cs="Tahoma"/>
          <w:iCs/>
        </w:rPr>
        <w:t xml:space="preserve">, (i) o recebimento de citação, intimação ou notificação </w:t>
      </w:r>
      <w:r w:rsidRPr="0049185C">
        <w:rPr>
          <w:rFonts w:eastAsia="Arial Unicode MS" w:cs="Tahoma"/>
          <w:iCs/>
        </w:rPr>
        <w:lastRenderedPageBreak/>
        <w:t>judicial ou extrajudicial, efetuadas por autoridade judicial ou administrativa, nacional ou estrangeira, (ii) a comunicação do fato pel</w:t>
      </w:r>
      <w:r w:rsidR="00B77A41">
        <w:rPr>
          <w:rFonts w:eastAsia="Arial Unicode MS" w:cs="Tahoma"/>
          <w:iCs/>
        </w:rPr>
        <w:t xml:space="preserve">as SPEs </w:t>
      </w:r>
      <w:r w:rsidRPr="0049185C">
        <w:rPr>
          <w:rFonts w:eastAsia="Arial Unicode MS" w:cs="Tahoma"/>
          <w:iCs/>
        </w:rPr>
        <w:t>à autoridade competente e (iii) a adoção de medida judicial ou extrajudicial pela</w:t>
      </w:r>
      <w:r w:rsidR="00B77A41">
        <w:rPr>
          <w:rFonts w:eastAsia="Arial Unicode MS" w:cs="Tahoma"/>
          <w:iCs/>
        </w:rPr>
        <w:t>s</w:t>
      </w:r>
      <w:r w:rsidRPr="0049185C">
        <w:rPr>
          <w:rFonts w:eastAsia="Arial Unicode MS" w:cs="Tahoma"/>
          <w:iCs/>
        </w:rPr>
        <w:t xml:space="preserve"> </w:t>
      </w:r>
      <w:r w:rsidR="00B77A41">
        <w:rPr>
          <w:rFonts w:eastAsia="Arial Unicode MS" w:cs="Tahoma"/>
          <w:iCs/>
        </w:rPr>
        <w:t xml:space="preserve">SPEs </w:t>
      </w:r>
      <w:r w:rsidRPr="0049185C">
        <w:rPr>
          <w:rFonts w:eastAsia="Arial Unicode MS" w:cs="Tahoma"/>
          <w:iCs/>
        </w:rPr>
        <w:t>contra o infrator</w:t>
      </w:r>
      <w:r w:rsidRPr="0049185C">
        <w:rPr>
          <w:rFonts w:eastAsia="Arial Unicode MS" w:cs="Tahoma"/>
        </w:rPr>
        <w:t xml:space="preserve">; </w:t>
      </w:r>
    </w:p>
    <w:p w14:paraId="250C0697" w14:textId="5827079B" w:rsidR="00B16BF9" w:rsidRPr="0049185C" w:rsidRDefault="00B10C7F"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financiamento ao terrorismo, previstos </w:t>
      </w:r>
      <w:r w:rsidR="001351F9" w:rsidRPr="0049185C">
        <w:rPr>
          <w:rFonts w:eastAsia="Arial Unicode MS" w:cs="Tahoma"/>
          <w:iCs/>
        </w:rPr>
        <w:t xml:space="preserve">na </w:t>
      </w:r>
      <w:r w:rsidRPr="0049185C">
        <w:rPr>
          <w:rFonts w:eastAsia="Arial Unicode MS" w:cs="Tahoma"/>
          <w:iCs/>
        </w:rPr>
        <w:t xml:space="preserve">legislação nacional e/ou estrangeira aplicável, e tomar todas as medidas ao seu alcance para impedir administradores, empregados, mandatários, representantes,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96583C1" w14:textId="77777777" w:rsidR="00B16BF9" w:rsidRPr="0049185C" w:rsidRDefault="00B16BF9" w:rsidP="00A97B08">
      <w:pPr>
        <w:pStyle w:val="alpha4"/>
        <w:rPr>
          <w:rFonts w:eastAsia="Arial Unicode MS" w:cs="Tahoma"/>
        </w:rPr>
      </w:pPr>
      <w:r w:rsidRPr="0049185C">
        <w:rPr>
          <w:rFonts w:eastAsia="Arial Unicode MS" w:cs="Tahoma"/>
          <w:iCs/>
        </w:rPr>
        <w:t>não utilizar os recursos oriundos da Emissão em atividades relativas ao Projeto para as quais não possua a licença ambiental, válida e vigente, exigida pela Legislação Socioambiental;</w:t>
      </w:r>
    </w:p>
    <w:p w14:paraId="267C6618" w14:textId="77777777" w:rsidR="00B16BF9" w:rsidRPr="00BA04AF" w:rsidRDefault="00B16BF9" w:rsidP="00A97B08">
      <w:pPr>
        <w:pStyle w:val="alpha4"/>
        <w:rPr>
          <w:rFonts w:eastAsia="Arial Unicode MS" w:cs="Tahoma"/>
        </w:rPr>
      </w:pPr>
      <w:r w:rsidRPr="0049185C">
        <w:rPr>
          <w:rFonts w:eastAsia="Arial Unicode MS" w:cs="Tahoma"/>
        </w:rPr>
        <w:t>cumprir e fazer com que as demais partes a ela subordinadas, assim entendidas como representantes, funcionários, prepostos, contratados, prestadores de serviços que atuem a mando ou em favor das SPEs,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SPEs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0D657E8A" w14:textId="77777777" w:rsidR="00D7111E" w:rsidRPr="00BA04AF" w:rsidRDefault="001C17FB" w:rsidP="00A97B08">
      <w:pPr>
        <w:pStyle w:val="alpha4"/>
        <w:rPr>
          <w:rFonts w:eastAsia="Arial Unicode MS" w:cs="Tahoma"/>
        </w:rPr>
      </w:pPr>
      <w:r w:rsidRPr="00D95480">
        <w:rPr>
          <w:rFonts w:eastAsia="Arial Unicode MS"/>
        </w:rPr>
        <w:t xml:space="preserve">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w:t>
      </w:r>
      <w:r w:rsidRPr="00D95480">
        <w:rPr>
          <w:rFonts w:eastAsia="Arial Unicode MS"/>
        </w:rPr>
        <w:lastRenderedPageBreak/>
        <w:t>(incluindo, mas não se limitando, aos documentos necessários para atestar o cumprimento da Legislação Socioambiental) e/ou quaisquer outras informações relativas a aspectos socioambientais relacionados à sua atividade;</w:t>
      </w:r>
    </w:p>
    <w:p w14:paraId="09B4231E" w14:textId="77777777" w:rsidR="00B16BF9" w:rsidRPr="00FD21D8" w:rsidRDefault="00B16BF9" w:rsidP="00FD21D8">
      <w:pPr>
        <w:pStyle w:val="alpha4"/>
        <w:rPr>
          <w:rFonts w:eastAsia="Arial Unicode MS"/>
        </w:rPr>
      </w:pPr>
      <w:r w:rsidRPr="00FD21D8">
        <w:rPr>
          <w:rFonts w:eastAsia="Arial Unicode MS"/>
        </w:rPr>
        <w:t xml:space="preserve">independente de dolo ou culpa, ressarcir os Debenturistas e/ou o Agente Fiduciário de qualquer quantia que esses sejam compelidos a pagar por conta de dano trabalhista ou relativo à saúde e segurança ocupacional que, de qualquer forma, a autoridade entenda estar relacionado ao Projeto, assim como deverá indenizar os Debenturistas por qualquer perda ou dano que venha a experimentar em decorrência de dano trabalhista; </w:t>
      </w:r>
      <w:r w:rsidR="0001662B" w:rsidRPr="00FD21D8">
        <w:rPr>
          <w:rFonts w:eastAsia="Arial Unicode MS"/>
        </w:rPr>
        <w:t>[</w:t>
      </w:r>
      <w:r w:rsidR="0001662B" w:rsidRPr="00FD21D8">
        <w:rPr>
          <w:rFonts w:eastAsia="Arial Unicode MS"/>
          <w:b/>
          <w:highlight w:val="yellow"/>
        </w:rPr>
        <w:t xml:space="preserve">NOTA </w:t>
      </w:r>
      <w:r w:rsidR="0089285E">
        <w:rPr>
          <w:rFonts w:eastAsia="Arial Unicode MS"/>
          <w:b/>
          <w:highlight w:val="yellow"/>
        </w:rPr>
        <w:t xml:space="preserve">ao </w:t>
      </w:r>
      <w:r w:rsidR="0001662B" w:rsidRPr="00FD21D8">
        <w:rPr>
          <w:rFonts w:eastAsia="Arial Unicode MS"/>
          <w:b/>
          <w:highlight w:val="yellow"/>
        </w:rPr>
        <w:t>BNDES</w:t>
      </w:r>
      <w:r w:rsidR="0001662B" w:rsidRPr="00FD21D8">
        <w:rPr>
          <w:rFonts w:eastAsia="Arial Unicode MS"/>
          <w:highlight w:val="yellow"/>
        </w:rPr>
        <w:t xml:space="preserve">: </w:t>
      </w:r>
      <w:r w:rsidR="001D536E" w:rsidRPr="003E51C5">
        <w:rPr>
          <w:rFonts w:eastAsia="Arial Unicode MS"/>
          <w:highlight w:val="yellow"/>
        </w:rPr>
        <w:t>O fato de não haver previsão no contrato com BNDES não afasta o risco</w:t>
      </w:r>
      <w:r w:rsidR="0089285E">
        <w:rPr>
          <w:rFonts w:eastAsia="Arial Unicode MS"/>
          <w:highlight w:val="yellow"/>
        </w:rPr>
        <w:t xml:space="preserve"> dos debenturistas</w:t>
      </w:r>
      <w:r w:rsidR="004616B7">
        <w:rPr>
          <w:rFonts w:eastAsia="Arial Unicode MS"/>
          <w:highlight w:val="yellow"/>
        </w:rPr>
        <w:t>,</w:t>
      </w:r>
      <w:r w:rsidR="001D536E" w:rsidRPr="003E51C5">
        <w:rPr>
          <w:rFonts w:eastAsia="Arial Unicode MS"/>
          <w:highlight w:val="yellow"/>
        </w:rPr>
        <w:t xml:space="preserve"> </w:t>
      </w:r>
      <w:r w:rsidR="0089285E">
        <w:rPr>
          <w:rFonts w:eastAsia="Arial Unicode MS"/>
          <w:highlight w:val="yellow"/>
        </w:rPr>
        <w:t xml:space="preserve">IBBA pede para </w:t>
      </w:r>
      <w:r w:rsidR="001D536E" w:rsidRPr="003E51C5">
        <w:rPr>
          <w:rFonts w:eastAsia="Arial Unicode MS"/>
          <w:highlight w:val="yellow"/>
        </w:rPr>
        <w:t>manter]</w:t>
      </w:r>
      <w:r w:rsidR="001D536E">
        <w:rPr>
          <w:rFonts w:eastAsia="Arial Unicode MS"/>
        </w:rPr>
        <w:t>.</w:t>
      </w:r>
    </w:p>
    <w:p w14:paraId="5EB3E51A" w14:textId="77777777" w:rsidR="00B16BF9" w:rsidRPr="00F0475C" w:rsidRDefault="00B16BF9" w:rsidP="00A97B08">
      <w:pPr>
        <w:pStyle w:val="alpha4"/>
        <w:rPr>
          <w:rFonts w:eastAsia="Arial Unicode MS" w:cs="Tahoma"/>
        </w:rPr>
      </w:pPr>
      <w:r w:rsidRPr="0049185C">
        <w:rPr>
          <w:rFonts w:eastAsia="Arial Unicode MS" w:cs="Tahoma"/>
        </w:rPr>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366900EB" w14:textId="77777777" w:rsidR="007B1161" w:rsidRDefault="007B1161" w:rsidP="00A97B08">
      <w:pPr>
        <w:pStyle w:val="alpha4"/>
        <w:rPr>
          <w:rFonts w:eastAsia="Arial Unicode MS" w:cs="Tahoma"/>
        </w:rPr>
      </w:pPr>
      <w:r w:rsidRPr="00F0475C">
        <w:rPr>
          <w:rFonts w:eastAsia="Arial Unicode MS" w:cs="Tahoma"/>
        </w:rPr>
        <w:t>não realizar qualquer alteração no Contrat</w:t>
      </w:r>
      <w:r w:rsidRPr="00184246">
        <w:rPr>
          <w:rFonts w:eastAsia="Arial Unicode MS" w:cs="Tahoma"/>
        </w:rPr>
        <w:t xml:space="preserve">o de Financiamento com o BNDES que </w:t>
      </w:r>
      <w:r w:rsidR="00D824AE">
        <w:rPr>
          <w:rFonts w:eastAsia="Arial Unicode MS"/>
        </w:rPr>
        <w:t>(i)</w:t>
      </w:r>
      <w:r w:rsidR="00D824AE" w:rsidRPr="00F41295">
        <w:rPr>
          <w:rFonts w:eastAsia="Arial Unicode MS"/>
        </w:rPr>
        <w:t xml:space="preserve"> prejudique o conceito de condições </w:t>
      </w:r>
      <w:r w:rsidR="00D824AE" w:rsidRPr="00F41295">
        <w:rPr>
          <w:rFonts w:eastAsia="Arial Unicode MS"/>
          <w:i/>
        </w:rPr>
        <w:t>pari passu</w:t>
      </w:r>
      <w:r w:rsidR="00D824AE" w:rsidRPr="00F41295">
        <w:rPr>
          <w:rFonts w:eastAsia="Arial Unicode MS"/>
        </w:rPr>
        <w:t xml:space="preserve"> com os termos e condições previstos na presente Escritura de Emissão; (ii) cause a antecipação do fluxo de pagamentos ao BNDES, nos termos do Contrato de Financiamento com o BNDES, excetuadas, neste caso, as hipóteses de liquidação antecipada total ou parcial previstas no Contrato de Financiamento com o BNDES; </w:t>
      </w:r>
      <w:r w:rsidR="00D824AE">
        <w:rPr>
          <w:rFonts w:eastAsia="Arial Unicode MS"/>
        </w:rPr>
        <w:t xml:space="preserve">ou (iii) </w:t>
      </w:r>
      <w:r w:rsidRPr="0049185C">
        <w:rPr>
          <w:rFonts w:eastAsia="Arial Unicode MS" w:cs="Tahoma"/>
        </w:rPr>
        <w:t>afet</w:t>
      </w:r>
      <w:r w:rsidR="00D824AE">
        <w:rPr>
          <w:rFonts w:eastAsia="Arial Unicode MS" w:cs="Tahoma"/>
        </w:rPr>
        <w:t>e</w:t>
      </w:r>
      <w:r w:rsidRPr="0049185C">
        <w:rPr>
          <w:rFonts w:eastAsia="Arial Unicode MS" w:cs="Tahoma"/>
        </w:rPr>
        <w:t xml:space="preserve"> a capacidade da Emissora e/ou das SPEs em cumprir suas obrigações financeiras ou de implantação do Projeto aqui previstas;</w:t>
      </w:r>
      <w:r w:rsidR="00D8386A" w:rsidRPr="0049185C">
        <w:rPr>
          <w:rFonts w:eastAsia="Arial Unicode MS" w:cs="Tahoma"/>
        </w:rPr>
        <w:t xml:space="preserve"> </w:t>
      </w:r>
    </w:p>
    <w:p w14:paraId="7555157A" w14:textId="77777777" w:rsidR="00C50669" w:rsidRDefault="00C31003" w:rsidP="0089285E">
      <w:pPr>
        <w:pStyle w:val="alpha4"/>
        <w:rPr>
          <w:rFonts w:eastAsia="Arial Unicode MS"/>
        </w:rPr>
      </w:pPr>
      <w:r w:rsidRPr="00FD21D8">
        <w:rPr>
          <w:rFonts w:eastAsia="Arial Unicode MS"/>
        </w:rPr>
        <w:t>a</w:t>
      </w:r>
      <w:r w:rsidR="00C50669" w:rsidRPr="00FD21D8">
        <w:rPr>
          <w:rFonts w:eastAsia="Arial Unicode MS"/>
        </w:rPr>
        <w:t>s SPEs poderão, a seu exclusivo critério, optar entre renovar o contrato de operação e manutenção dos aerogeradores assinado com a Gamesa Eólica Brasil Ltda. em 31 de março de 2016 (“</w:t>
      </w:r>
      <w:r w:rsidR="00C50669" w:rsidRPr="00FD21D8">
        <w:rPr>
          <w:rFonts w:eastAsia="Arial Unicode MS"/>
          <w:u w:val="single"/>
        </w:rPr>
        <w:t>Contrato</w:t>
      </w:r>
      <w:r w:rsidR="00B35A72" w:rsidRPr="00FD21D8">
        <w:rPr>
          <w:rFonts w:eastAsia="Arial Unicode MS"/>
          <w:u w:val="single"/>
        </w:rPr>
        <w:t>s</w:t>
      </w:r>
      <w:r w:rsidR="00C50669" w:rsidRPr="00FD21D8">
        <w:rPr>
          <w:rFonts w:eastAsia="Arial Unicode MS"/>
          <w:u w:val="single"/>
        </w:rPr>
        <w:t xml:space="preserve"> de O&amp;M dos Aerogeradores</w:t>
      </w:r>
      <w:r w:rsidR="00C50669" w:rsidRPr="00FD21D8">
        <w:rPr>
          <w:rFonts w:eastAsia="Arial Unicode MS"/>
        </w:rPr>
        <w:t>”) para o 6º ano de operação ou realizar os serviços de operação e manutenção por uma equipe própria, desde que aprovado pelo BNDES</w:t>
      </w:r>
      <w:r w:rsidR="007323D9">
        <w:rPr>
          <w:rFonts w:eastAsia="Arial Unicode MS"/>
        </w:rPr>
        <w:t>. [</w:t>
      </w:r>
      <w:r w:rsidR="007323D9" w:rsidRPr="007323D9">
        <w:rPr>
          <w:rFonts w:eastAsia="Arial Unicode MS"/>
          <w:b/>
          <w:highlight w:val="yellow"/>
        </w:rPr>
        <w:t xml:space="preserve">NOTA </w:t>
      </w:r>
      <w:r w:rsidR="000A6002">
        <w:rPr>
          <w:rFonts w:eastAsia="Arial Unicode MS"/>
          <w:b/>
          <w:highlight w:val="yellow"/>
        </w:rPr>
        <w:t>ao</w:t>
      </w:r>
      <w:r w:rsidR="007323D9" w:rsidRPr="007323D9">
        <w:rPr>
          <w:rFonts w:eastAsia="Arial Unicode MS"/>
          <w:b/>
          <w:highlight w:val="yellow"/>
        </w:rPr>
        <w:t xml:space="preserve"> BNDES: </w:t>
      </w:r>
      <w:r w:rsidR="007323D9" w:rsidRPr="0082658F">
        <w:rPr>
          <w:rFonts w:eastAsia="Arial Unicode MS"/>
          <w:highlight w:val="yellow"/>
        </w:rPr>
        <w:t>Como existe a obrigação de manter a prestação dos serviços de O&amp;M entendemos ser aplicável manter a opção desses serviços serem prestados por equipe própria aqui.</w:t>
      </w:r>
      <w:r w:rsidR="007323D9">
        <w:rPr>
          <w:rFonts w:eastAsia="Arial Unicode MS"/>
        </w:rPr>
        <w:t>]</w:t>
      </w:r>
    </w:p>
    <w:p w14:paraId="5C25EEEB" w14:textId="77777777" w:rsidR="0007196D" w:rsidRPr="00FD21D8" w:rsidRDefault="0007196D" w:rsidP="0089285E">
      <w:pPr>
        <w:pStyle w:val="alpha4"/>
        <w:rPr>
          <w:rFonts w:eastAsia="Arial Unicode MS" w:cs="Tahoma"/>
        </w:rPr>
      </w:pPr>
      <w:r w:rsidRPr="008236C7">
        <w:rPr>
          <w:rFonts w:eastAsia="Arial Unicode MS" w:cs="Tahoma"/>
        </w:rPr>
        <w:t xml:space="preserve">comunicar, imediatamente, ao Agente Fiduciário sobre a declaração de vencimento antecipado de qualquer obrigação financeira assumida pela Emissora ou por quaisquer das SPEs </w:t>
      </w:r>
      <w:r w:rsidRPr="008236C7">
        <w:rPr>
          <w:rFonts w:eastAsia="Arial Unicode MS" w:cs="Tahoma"/>
        </w:rPr>
        <w:lastRenderedPageBreak/>
        <w:t>junto a quaisquer instituições financeiras</w:t>
      </w:r>
      <w:r>
        <w:rPr>
          <w:rFonts w:eastAsia="Arial Unicode MS" w:cs="Tahoma"/>
        </w:rPr>
        <w:t>, observado o disposto na Cláusula 5.1 (t) acima.</w:t>
      </w:r>
    </w:p>
    <w:p w14:paraId="364B821E" w14:textId="77777777" w:rsidR="00B10C7F" w:rsidRDefault="00B10C7F" w:rsidP="00A97B08">
      <w:pPr>
        <w:pStyle w:val="Level2"/>
        <w:rPr>
          <w:rFonts w:eastAsia="Arial Unicode MS" w:cs="Tahoma"/>
          <w:b/>
          <w:szCs w:val="20"/>
        </w:rPr>
      </w:pPr>
      <w:r w:rsidRPr="0049185C">
        <w:rPr>
          <w:rFonts w:eastAsia="Arial Unicode MS" w:cs="Tahoma"/>
          <w:b/>
          <w:szCs w:val="20"/>
        </w:rPr>
        <w:t>Obrigações da Acionista</w:t>
      </w:r>
    </w:p>
    <w:p w14:paraId="09CB7D16" w14:textId="77777777" w:rsidR="006B4DD3" w:rsidRPr="00CD4AA0" w:rsidRDefault="006B4DD3" w:rsidP="006B4DD3">
      <w:pPr>
        <w:pStyle w:val="Level3"/>
        <w:tabs>
          <w:tab w:val="num" w:pos="2127"/>
        </w:tabs>
        <w:ind w:left="1276"/>
        <w:rPr>
          <w:rFonts w:cs="Tahoma"/>
          <w:szCs w:val="20"/>
        </w:rPr>
      </w:pPr>
      <w:r w:rsidRPr="00621190">
        <w:rPr>
          <w:rFonts w:cs="Tahoma"/>
          <w:szCs w:val="20"/>
        </w:rPr>
        <w:t>Observadas as demais obrigações previstas nesta Escritura de Emissão, enquanto o saldo devedor das Debêntures não for integralmente pago</w:t>
      </w:r>
      <w:r w:rsidR="007A2F9F">
        <w:rPr>
          <w:rFonts w:cs="Tahoma"/>
          <w:szCs w:val="20"/>
        </w:rPr>
        <w:t xml:space="preserve"> ou até a Conclusão do Projeto, o que ocorrer primeiro</w:t>
      </w:r>
      <w:r w:rsidRPr="00621190">
        <w:rPr>
          <w:rFonts w:cs="Tahoma"/>
          <w:szCs w:val="20"/>
        </w:rPr>
        <w:t xml:space="preserve">, a </w:t>
      </w:r>
      <w:r>
        <w:rPr>
          <w:rFonts w:cs="Tahoma"/>
          <w:szCs w:val="20"/>
        </w:rPr>
        <w:t xml:space="preserve">Acionista </w:t>
      </w:r>
      <w:r w:rsidRPr="00621190">
        <w:rPr>
          <w:rFonts w:cs="Tahoma"/>
          <w:szCs w:val="20"/>
        </w:rPr>
        <w:t>obriga-se, ainda, a:</w:t>
      </w:r>
    </w:p>
    <w:p w14:paraId="5E8A73B5" w14:textId="77777777" w:rsidR="00586D98" w:rsidRPr="00184246" w:rsidRDefault="00C50669" w:rsidP="00A97B08">
      <w:pPr>
        <w:pStyle w:val="alpha3"/>
        <w:numPr>
          <w:ilvl w:val="0"/>
          <w:numId w:val="64"/>
        </w:numPr>
        <w:ind w:left="2977"/>
        <w:rPr>
          <w:rFonts w:eastAsia="Arial Unicode MS" w:cs="Tahoma"/>
        </w:rPr>
      </w:pPr>
      <w:r w:rsidRPr="0049185C">
        <w:rPr>
          <w:rFonts w:eastAsia="Arial Unicode MS" w:cs="Tahoma"/>
        </w:rPr>
        <w:t>C</w:t>
      </w:r>
      <w:r w:rsidR="00586D98" w:rsidRPr="0049185C">
        <w:rPr>
          <w:rFonts w:eastAsia="Arial Unicode MS" w:cs="Tahoma"/>
        </w:rPr>
        <w:t>aso</w:t>
      </w:r>
      <w:r w:rsidR="007A2F9F">
        <w:rPr>
          <w:rFonts w:eastAsia="Arial Unicode MS" w:cs="Tahoma"/>
        </w:rPr>
        <w:t xml:space="preserve"> </w:t>
      </w:r>
      <w:r w:rsidR="007C3543">
        <w:rPr>
          <w:rFonts w:eastAsia="Arial Unicode MS" w:cs="Tahoma"/>
        </w:rPr>
        <w:t>(i) </w:t>
      </w:r>
      <w:r w:rsidR="00586D98" w:rsidRPr="00F0475C">
        <w:rPr>
          <w:rFonts w:eastAsia="Arial Unicode MS" w:cs="Tahoma"/>
        </w:rPr>
        <w:t>haja sobrecusto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(ii) insuficiência de recursos nas SPEs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0085C1DF" w14:textId="77777777" w:rsidR="00586D98" w:rsidRPr="003E5064" w:rsidRDefault="00586D98" w:rsidP="00A97B08">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266B36B2" w14:textId="77777777" w:rsidR="007A18BE" w:rsidRPr="0049185C" w:rsidRDefault="007A18BE" w:rsidP="00A97B08">
      <w:pPr>
        <w:pStyle w:val="alpha3"/>
        <w:ind w:left="2977"/>
        <w:rPr>
          <w:rFonts w:eastAsia="Arial Unicode MS" w:cs="Tahoma"/>
        </w:rPr>
      </w:pPr>
      <w:r w:rsidRPr="00CD4AA0">
        <w:rPr>
          <w:rFonts w:eastAsia="Arial Unicode MS" w:cs="Tahoma"/>
        </w:rPr>
        <w:t>ap</w:t>
      </w:r>
      <w:r w:rsidR="007A2F9F">
        <w:rPr>
          <w:rFonts w:eastAsia="Arial Unicode MS" w:cs="Tahoma"/>
        </w:rPr>
        <w:t>ortar</w:t>
      </w:r>
      <w:r w:rsidRPr="0049185C">
        <w:rPr>
          <w:rFonts w:eastAsia="Arial Unicode MS" w:cs="Tahoma"/>
        </w:rPr>
        <w:t xml:space="preserve"> recursos na Emissora, se necessário, para que esta pos</w:t>
      </w:r>
      <w:r w:rsidR="001351F9" w:rsidRPr="0049185C">
        <w:rPr>
          <w:rFonts w:eastAsia="Arial Unicode MS" w:cs="Tahoma"/>
        </w:rPr>
        <w:t>sa garantir o preenchimento do Saldo M</w:t>
      </w:r>
      <w:r w:rsidRPr="0049185C">
        <w:rPr>
          <w:rFonts w:eastAsia="Arial Unicode MS" w:cs="Tahoma"/>
        </w:rPr>
        <w:t>ínimo das contas previstas no Contrato de Cessão Fiduciária de Direitos Creditórios;</w:t>
      </w:r>
    </w:p>
    <w:p w14:paraId="7A1E045B" w14:textId="77777777" w:rsidR="007A18BE" w:rsidRPr="0049185C" w:rsidRDefault="007A18BE" w:rsidP="00A97B08">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(ii) restrições de acesso da Emissora a novos mercados; ou (iii)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6C9A1D84" w14:textId="77777777" w:rsidR="007A18BE" w:rsidRPr="0049185C" w:rsidRDefault="007A18BE" w:rsidP="00A97B08">
      <w:pPr>
        <w:pStyle w:val="alpha3"/>
        <w:ind w:left="2977"/>
        <w:rPr>
          <w:rFonts w:eastAsia="Arial Unicode MS" w:cs="Tahoma"/>
        </w:rPr>
      </w:pPr>
      <w:r w:rsidRPr="0049185C">
        <w:rPr>
          <w:rFonts w:cs="Tahoma"/>
        </w:rPr>
        <w:t>não promover atos ou medidas que prejudiquem o equilíbrio econômico-financeiro da Emissora;</w:t>
      </w:r>
    </w:p>
    <w:p w14:paraId="6F6B3C53" w14:textId="77777777" w:rsidR="007A18BE" w:rsidRPr="0049185C" w:rsidRDefault="007A18BE" w:rsidP="00A97B08">
      <w:pPr>
        <w:pStyle w:val="alpha3"/>
        <w:ind w:left="2977"/>
        <w:rPr>
          <w:rFonts w:eastAsia="Arial Unicode MS" w:cs="Tahoma"/>
        </w:rPr>
      </w:pPr>
      <w:r w:rsidRPr="0049185C">
        <w:rPr>
          <w:rFonts w:cs="Tahoma"/>
        </w:rPr>
        <w:t xml:space="preserve">não alienar, empenhar, gravar ou onerar as ações </w:t>
      </w:r>
      <w:r w:rsidR="00FD21D8">
        <w:rPr>
          <w:rFonts w:cs="Tahoma"/>
        </w:rPr>
        <w:t xml:space="preserve">da </w:t>
      </w:r>
      <w:r w:rsidR="006B4DD3">
        <w:rPr>
          <w:rFonts w:cs="Tahoma"/>
        </w:rPr>
        <w:t xml:space="preserve">Emissora </w:t>
      </w:r>
      <w:r w:rsidRPr="0049185C">
        <w:rPr>
          <w:rFonts w:cs="Tahoma"/>
        </w:rPr>
        <w:t>dadas em garantia no âmbito dos Contratos de 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7FF6213A" w14:textId="6C5BA25E" w:rsidR="00B63A91" w:rsidRPr="0049185C" w:rsidRDefault="00B63A91" w:rsidP="00A97B08">
      <w:pPr>
        <w:pStyle w:val="alpha3"/>
        <w:ind w:left="2977"/>
        <w:rPr>
          <w:rFonts w:eastAsia="Arial Unicode MS" w:cs="Tahoma"/>
        </w:rPr>
      </w:pPr>
      <w:r w:rsidRPr="0049185C">
        <w:rPr>
          <w:rFonts w:eastAsia="Arial Unicode MS" w:cs="Tahoma"/>
          <w:iCs/>
        </w:rPr>
        <w:t xml:space="preserve">notificar o Agente Fiduciário, em até </w:t>
      </w:r>
      <w:r w:rsidR="007A2F9F">
        <w:rPr>
          <w:rFonts w:eastAsia="Arial Unicode MS" w:cs="Tahoma"/>
          <w:iCs/>
        </w:rPr>
        <w:t>30 d</w:t>
      </w:r>
      <w:r w:rsidRPr="0049185C">
        <w:rPr>
          <w:rFonts w:eastAsia="Arial Unicode MS" w:cs="Tahoma"/>
          <w:iCs/>
        </w:rPr>
        <w:t xml:space="preserve">ias da data em que tomar ciência, de que a </w:t>
      </w:r>
      <w:r w:rsidR="007A2F9F">
        <w:rPr>
          <w:rFonts w:eastAsia="Arial Unicode MS" w:cs="Tahoma"/>
          <w:iCs/>
        </w:rPr>
        <w:t xml:space="preserve">Fiadora </w:t>
      </w:r>
      <w:r w:rsidRPr="0049185C">
        <w:rPr>
          <w:rFonts w:eastAsia="Arial Unicode MS" w:cs="Tahoma"/>
          <w:iCs/>
        </w:rPr>
        <w:t xml:space="preserve">ou qualquer de suas controladas, ou ainda, qualquer dos respectivos administradores, empregados, mandatários, representantes, fornecedores, contratados ou subcontratados encontram-se envolvidos em investigação, inquérito, ação, procedimento e/ou processo </w:t>
      </w:r>
      <w:r w:rsidRPr="0049185C">
        <w:rPr>
          <w:rFonts w:eastAsia="Arial Unicode MS" w:cs="Tahoma"/>
          <w:iCs/>
        </w:rPr>
        <w:lastRenderedPageBreak/>
        <w:t xml:space="preserve">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w:t>
      </w:r>
      <w:r w:rsidR="007A2F9F">
        <w:rPr>
          <w:rFonts w:eastAsia="Arial Unicode MS" w:cs="Tahoma"/>
          <w:iCs/>
        </w:rPr>
        <w:t xml:space="preserve">Fiadora </w:t>
      </w:r>
      <w:r w:rsidRPr="0049185C">
        <w:rPr>
          <w:rFonts w:eastAsia="Arial Unicode MS" w:cs="Tahoma"/>
          <w:iCs/>
        </w:rPr>
        <w:t>ou qualquer de suas controladas, (i) o recebimento de citação, intimação ou notificação judicial ou extrajudicial, efetuadas por autoridade judicial ou administrativa, nacional ou estrangeira,</w:t>
      </w:r>
      <w:r w:rsidR="007A2F9F">
        <w:rPr>
          <w:rFonts w:eastAsia="Arial Unicode MS" w:cs="Tahoma"/>
          <w:iCs/>
        </w:rPr>
        <w:t xml:space="preserve"> (ii) a comunicação do fato pela</w:t>
      </w:r>
      <w:r w:rsidRPr="0049185C">
        <w:rPr>
          <w:rFonts w:eastAsia="Arial Unicode MS" w:cs="Tahoma"/>
          <w:iCs/>
        </w:rPr>
        <w:t xml:space="preserve"> </w:t>
      </w:r>
      <w:r w:rsidR="007A2F9F">
        <w:rPr>
          <w:rFonts w:eastAsia="Arial Unicode MS" w:cs="Tahoma"/>
          <w:iCs/>
        </w:rPr>
        <w:t xml:space="preserve">Fiadora </w:t>
      </w:r>
      <w:r w:rsidRPr="0049185C">
        <w:rPr>
          <w:rFonts w:eastAsia="Arial Unicode MS" w:cs="Tahoma"/>
          <w:iCs/>
        </w:rPr>
        <w:t xml:space="preserve">à autoridade competente e (iii) a adoção de medida judicial ou extrajudicial pela </w:t>
      </w:r>
      <w:r w:rsidR="00EE285B">
        <w:rPr>
          <w:rFonts w:eastAsia="Arial Unicode MS" w:cs="Tahoma"/>
          <w:iCs/>
        </w:rPr>
        <w:t>Fiadora</w:t>
      </w:r>
      <w:r w:rsidR="00EE285B" w:rsidRPr="0049185C">
        <w:rPr>
          <w:rFonts w:eastAsia="Arial Unicode MS" w:cs="Tahoma"/>
          <w:iCs/>
        </w:rPr>
        <w:t xml:space="preserve"> </w:t>
      </w:r>
      <w:r w:rsidRPr="0049185C">
        <w:rPr>
          <w:rFonts w:eastAsia="Arial Unicode MS" w:cs="Tahoma"/>
          <w:iCs/>
        </w:rPr>
        <w:t>contra o infrator</w:t>
      </w:r>
      <w:r w:rsidRPr="0049185C">
        <w:rPr>
          <w:rFonts w:eastAsia="Arial Unicode MS" w:cs="Tahoma"/>
        </w:rPr>
        <w:t>; e</w:t>
      </w:r>
      <w:r w:rsidR="006B4DD3">
        <w:rPr>
          <w:rFonts w:eastAsia="Arial Unicode MS" w:cs="Tahoma"/>
        </w:rPr>
        <w:t xml:space="preserve"> </w:t>
      </w:r>
    </w:p>
    <w:p w14:paraId="2065AFA0" w14:textId="77777777" w:rsidR="00586D98" w:rsidRPr="0049185C" w:rsidRDefault="00586D98" w:rsidP="00A97B08">
      <w:pPr>
        <w:pStyle w:val="alpha3"/>
        <w:ind w:left="2977"/>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Pr="0049185C">
        <w:rPr>
          <w:rFonts w:eastAsia="Arial Unicode MS" w:cs="Tahoma"/>
        </w:rPr>
        <w:t xml:space="preserve"> 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80F42D8" w14:textId="77777777" w:rsidR="003E6892" w:rsidRPr="0049185C" w:rsidRDefault="003E6892" w:rsidP="00A97B08">
      <w:pPr>
        <w:pStyle w:val="alpha3"/>
        <w:keepNext/>
        <w:keepLines/>
        <w:numPr>
          <w:ilvl w:val="0"/>
          <w:numId w:val="0"/>
        </w:numPr>
        <w:ind w:left="1247"/>
        <w:rPr>
          <w:rFonts w:eastAsia="Arial Unicode MS" w:cs="Tahoma"/>
        </w:rPr>
      </w:pPr>
    </w:p>
    <w:p w14:paraId="7C8461BC" w14:textId="77777777" w:rsidR="00B63A91" w:rsidRPr="0049185C" w:rsidRDefault="000D3310" w:rsidP="00A97B08">
      <w:pPr>
        <w:pStyle w:val="Level1"/>
        <w:keepNext/>
        <w:keepLines/>
        <w:tabs>
          <w:tab w:val="clear" w:pos="567"/>
        </w:tabs>
        <w:ind w:left="851" w:hanging="284"/>
        <w:rPr>
          <w:rFonts w:cs="Tahoma"/>
          <w:b/>
          <w:szCs w:val="20"/>
        </w:rPr>
      </w:pPr>
      <w:bookmarkStart w:id="368" w:name="_DV_M462"/>
      <w:bookmarkStart w:id="369" w:name="_DV_M470"/>
      <w:bookmarkStart w:id="370" w:name="_Toc499990370"/>
      <w:bookmarkStart w:id="371" w:name="_Toc280370542"/>
      <w:bookmarkStart w:id="372" w:name="_Toc349040598"/>
      <w:bookmarkStart w:id="373" w:name="_Toc351469183"/>
      <w:bookmarkStart w:id="374" w:name="_Toc352767485"/>
      <w:bookmarkStart w:id="375" w:name="_Toc355626572"/>
      <w:bookmarkEnd w:id="368"/>
      <w:bookmarkEnd w:id="369"/>
      <w:r w:rsidRPr="0049185C">
        <w:rPr>
          <w:rFonts w:cs="Tahoma"/>
          <w:b/>
          <w:szCs w:val="20"/>
        </w:rPr>
        <w:t>AGENTE FIDUCIÁRIO</w:t>
      </w:r>
    </w:p>
    <w:p w14:paraId="7DA66081" w14:textId="77777777" w:rsidR="000D3310" w:rsidRPr="0049185C" w:rsidRDefault="000D3310" w:rsidP="00A97B08">
      <w:pPr>
        <w:pStyle w:val="Level2"/>
        <w:keepNext/>
        <w:keepLines/>
        <w:rPr>
          <w:rFonts w:cs="Tahoma"/>
          <w:b/>
          <w:szCs w:val="20"/>
        </w:rPr>
      </w:pPr>
      <w:r w:rsidRPr="0049185C">
        <w:rPr>
          <w:rFonts w:cs="Tahoma"/>
          <w:b/>
          <w:szCs w:val="20"/>
        </w:rPr>
        <w:t>Nomeação</w:t>
      </w:r>
    </w:p>
    <w:p w14:paraId="72D134C3" w14:textId="77777777" w:rsidR="000D3310" w:rsidRPr="00CD4AA0" w:rsidRDefault="000D3310" w:rsidP="00A97B08">
      <w:pPr>
        <w:pStyle w:val="Level3"/>
        <w:keepNext/>
        <w:keepLines/>
        <w:tabs>
          <w:tab w:val="left" w:pos="2127"/>
        </w:tabs>
        <w:ind w:left="567"/>
        <w:rPr>
          <w:rFonts w:cs="Tahoma"/>
          <w:szCs w:val="20"/>
        </w:rPr>
      </w:pPr>
      <w:r w:rsidRPr="0049185C">
        <w:rPr>
          <w:rFonts w:cs="Tahoma"/>
          <w:szCs w:val="20"/>
        </w:rPr>
        <w:t xml:space="preserve">A Emissora neste ato constitui e nomeia a </w:t>
      </w:r>
      <w:r w:rsidR="00617852">
        <w:rPr>
          <w:rFonts w:cs="Tahoma"/>
          <w:szCs w:val="20"/>
        </w:rPr>
        <w:t>Simplific Pavarini Distribuidora de Títulos e Valores Mobiliários Ltda.</w:t>
      </w:r>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as SPEs</w:t>
      </w:r>
      <w:r w:rsidR="00DD1B61" w:rsidRPr="003E5064">
        <w:rPr>
          <w:rFonts w:cs="Tahoma"/>
          <w:szCs w:val="20"/>
        </w:rPr>
        <w:t xml:space="preserve"> e a Acionista</w:t>
      </w:r>
      <w:r w:rsidRPr="00CD4AA0">
        <w:rPr>
          <w:rFonts w:cs="Tahoma"/>
          <w:szCs w:val="20"/>
        </w:rPr>
        <w:t>.</w:t>
      </w:r>
    </w:p>
    <w:p w14:paraId="5EE21F70" w14:textId="77777777" w:rsidR="000D3310" w:rsidRPr="0049185C" w:rsidRDefault="000D3310" w:rsidP="00A97B08">
      <w:pPr>
        <w:pStyle w:val="Level2"/>
        <w:rPr>
          <w:rFonts w:cs="Tahoma"/>
          <w:b/>
          <w:szCs w:val="20"/>
        </w:rPr>
      </w:pPr>
      <w:r w:rsidRPr="0049185C">
        <w:rPr>
          <w:rFonts w:cs="Tahoma"/>
          <w:b/>
          <w:szCs w:val="20"/>
        </w:rPr>
        <w:t>Substituição</w:t>
      </w:r>
      <w:bookmarkStart w:id="376" w:name="_Ref447145325"/>
    </w:p>
    <w:bookmarkEnd w:id="376"/>
    <w:p w14:paraId="23DCFC9B" w14:textId="77777777" w:rsidR="007C3543" w:rsidRDefault="000D3310" w:rsidP="00A97B08">
      <w:pPr>
        <w:pStyle w:val="Level3"/>
        <w:tabs>
          <w:tab w:val="num" w:pos="2127"/>
        </w:tabs>
        <w:ind w:left="567"/>
        <w:rPr>
          <w:rFonts w:cs="Tahoma"/>
          <w:szCs w:val="20"/>
        </w:rPr>
      </w:pPr>
      <w:r w:rsidRPr="0049185C">
        <w:rPr>
          <w:rFonts w:cs="Tahoma"/>
          <w:szCs w:val="20"/>
        </w:rPr>
        <w:t>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6FD395E1" w14:textId="77777777" w:rsidR="000D3310" w:rsidRPr="00F0475C" w:rsidRDefault="000D3310" w:rsidP="00A97B08">
      <w:pPr>
        <w:pStyle w:val="Level3"/>
        <w:tabs>
          <w:tab w:val="num" w:pos="2127"/>
        </w:tabs>
        <w:ind w:left="567"/>
        <w:rPr>
          <w:rFonts w:cs="Tahoma"/>
          <w:szCs w:val="20"/>
        </w:rPr>
      </w:pPr>
      <w:r w:rsidRPr="00F0475C">
        <w:rPr>
          <w:rFonts w:cs="Tahoma"/>
          <w:szCs w:val="20"/>
        </w:rPr>
        <w:t>Na hipótese da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2329D532" w14:textId="77777777" w:rsidR="000D3310" w:rsidRPr="007C3543" w:rsidRDefault="000D3310" w:rsidP="00A97B08">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7C3543">
        <w:rPr>
          <w:rFonts w:cs="Tahoma"/>
          <w:szCs w:val="20"/>
        </w:rPr>
        <w:fldChar w:fldCharType="begin"/>
      </w:r>
      <w:r w:rsidRPr="0049185C">
        <w:rPr>
          <w:rFonts w:cs="Tahoma"/>
          <w:szCs w:val="20"/>
        </w:rPr>
        <w:instrText xml:space="preserve"> REF _Ref447145160 \r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(b)</w:t>
      </w:r>
      <w:r w:rsidRPr="007C3543">
        <w:rPr>
          <w:rFonts w:cs="Tahoma"/>
          <w:szCs w:val="20"/>
        </w:rPr>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16E4ADC4" w14:textId="77777777" w:rsidR="000D3310" w:rsidRPr="00621190" w:rsidRDefault="000D3310" w:rsidP="00A97B08">
      <w:pPr>
        <w:pStyle w:val="Level3"/>
        <w:tabs>
          <w:tab w:val="num" w:pos="2127"/>
        </w:tabs>
        <w:ind w:left="567"/>
        <w:rPr>
          <w:rFonts w:cs="Tahoma"/>
          <w:szCs w:val="20"/>
        </w:rPr>
      </w:pPr>
      <w:r w:rsidRPr="00F0475C">
        <w:rPr>
          <w:rFonts w:cs="Tahoma"/>
          <w:szCs w:val="20"/>
        </w:rPr>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5DEB006F" w14:textId="77777777" w:rsidR="000D3310" w:rsidRPr="007C3543" w:rsidRDefault="000D3310" w:rsidP="00A97B08">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à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1B7C8010" w14:textId="77777777" w:rsidR="000D3310" w:rsidRPr="00621190" w:rsidRDefault="000D3310" w:rsidP="00A97B08">
      <w:pPr>
        <w:pStyle w:val="Level3"/>
        <w:tabs>
          <w:tab w:val="num" w:pos="2127"/>
        </w:tabs>
        <w:ind w:left="567"/>
        <w:rPr>
          <w:rFonts w:cs="Tahoma"/>
          <w:szCs w:val="20"/>
        </w:rPr>
      </w:pPr>
      <w:r w:rsidRPr="00F0475C">
        <w:rPr>
          <w:rFonts w:cs="Tahoma"/>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w:t>
      </w:r>
      <w:r w:rsidRPr="00184246">
        <w:rPr>
          <w:rFonts w:cs="Tahoma"/>
          <w:szCs w:val="20"/>
        </w:rPr>
        <w:t xml:space="preserve"> em vigor.</w:t>
      </w:r>
    </w:p>
    <w:p w14:paraId="1249A235" w14:textId="77777777" w:rsidR="000D3310" w:rsidRPr="003E5064" w:rsidRDefault="000D3310" w:rsidP="00A97B08">
      <w:pPr>
        <w:pStyle w:val="Level3"/>
        <w:tabs>
          <w:tab w:val="num" w:pos="2127"/>
        </w:tabs>
        <w:ind w:left="567"/>
        <w:rPr>
          <w:rFonts w:cs="Tahoma"/>
          <w:szCs w:val="20"/>
        </w:rPr>
      </w:pPr>
      <w:r w:rsidRPr="00CD4AA0">
        <w:rPr>
          <w:rFonts w:cs="Tahoma"/>
          <w:szCs w:val="20"/>
        </w:rPr>
        <w:lastRenderedPageBreak/>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pro rata temporis</w:t>
      </w:r>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2DE08E2B" w14:textId="77777777" w:rsidR="000D3310" w:rsidRPr="00621190" w:rsidRDefault="000D3310" w:rsidP="00A97B08">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 acima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ABAC2F8" w14:textId="77777777" w:rsidR="000D3310" w:rsidRPr="00184246" w:rsidRDefault="007C3543" w:rsidP="00A97B08">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09D6522E" w14:textId="77777777" w:rsidR="000D3310" w:rsidRPr="003E5064" w:rsidRDefault="000D3310" w:rsidP="00A97B08">
      <w:pPr>
        <w:pStyle w:val="Level2"/>
        <w:rPr>
          <w:rFonts w:cs="Tahoma"/>
          <w:b/>
          <w:szCs w:val="20"/>
        </w:rPr>
      </w:pPr>
      <w:r w:rsidRPr="00621190">
        <w:rPr>
          <w:rFonts w:cs="Tahoma"/>
          <w:b/>
          <w:szCs w:val="20"/>
        </w:rPr>
        <w:t>Deveres</w:t>
      </w:r>
    </w:p>
    <w:p w14:paraId="7E1B5705" w14:textId="77777777" w:rsidR="000D3310" w:rsidRPr="00184246" w:rsidRDefault="000D3310" w:rsidP="00A97B08">
      <w:pPr>
        <w:pStyle w:val="Level3"/>
        <w:tabs>
          <w:tab w:val="num" w:pos="2127"/>
        </w:tabs>
        <w:ind w:left="567"/>
        <w:rPr>
          <w:rFonts w:cs="Tahoma"/>
          <w:szCs w:val="20"/>
        </w:rPr>
      </w:pPr>
      <w:bookmarkStart w:id="377"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378" w:name="_Ref447145156"/>
      <w:bookmarkEnd w:id="377"/>
    </w:p>
    <w:bookmarkEnd w:id="378"/>
    <w:p w14:paraId="79E65060" w14:textId="77777777" w:rsidR="00474D4F" w:rsidRDefault="007C3543" w:rsidP="00A97B08">
      <w:pPr>
        <w:pStyle w:val="Level3"/>
        <w:numPr>
          <w:ilvl w:val="0"/>
          <w:numId w:val="10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w:t>
      </w:r>
      <w:r w:rsidR="00B663BE">
        <w:rPr>
          <w:rFonts w:eastAsia="Arial Unicode MS" w:cs="Tahoma"/>
          <w:szCs w:val="20"/>
        </w:rPr>
        <w:t>Debenturistas</w:t>
      </w:r>
      <w:r w:rsidRPr="00184246">
        <w:rPr>
          <w:rFonts w:eastAsia="Arial Unicode MS" w:cs="Tahoma"/>
          <w:szCs w:val="20"/>
        </w:rPr>
        <w:t xml:space="preserve">; </w:t>
      </w:r>
    </w:p>
    <w:p w14:paraId="13A672EE" w14:textId="77777777" w:rsidR="00474D4F" w:rsidRP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7393D845"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379" w:name="_Ref447145160"/>
    </w:p>
    <w:bookmarkEnd w:id="379"/>
    <w:p w14:paraId="09DCB7AC"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737EE479"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no momento de aceitar a função, a veracidade das informações relativas às Garantias e a consistência das demais informações contidas nesta Escritura, diligenciando no sentido de que sejam sanadas as omissões, falhas ou defeitos de que tenha conhecimento;</w:t>
      </w:r>
    </w:p>
    <w:p w14:paraId="660FEF7D"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rPr>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0C63803B"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lastRenderedPageBreak/>
        <w:t>acompanhar a prestação das informações periódicas pela Emissora, alertando os Debenturistas no relatório anual de que trata o item “p” abaixo, sobre inconsistências ou omissões de que tenha conhecimento;</w:t>
      </w:r>
    </w:p>
    <w:p w14:paraId="603B0789"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539D0423"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2.1.4 e seguintes acima, observando, ainda, a manutenção de sua suficiência e exequibilidade nos termos das disposições estabelecidas nesta Escritura;</w:t>
      </w:r>
    </w:p>
    <w:p w14:paraId="49B485B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2D7B6107"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intimar, conforme o caso, a Emissora, as SPEs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71461A50"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SPEs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296C67E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solicitar, quando considerar necessário, auditoria externa na Emissora, às expensas desta;</w:t>
      </w:r>
    </w:p>
    <w:p w14:paraId="3EDBA220"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0AE773DB"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6C543DF2" w14:textId="77777777" w:rsidR="00474D4F" w:rsidRDefault="007C3543" w:rsidP="00A97B08">
      <w:pPr>
        <w:pStyle w:val="Level3"/>
        <w:numPr>
          <w:ilvl w:val="0"/>
          <w:numId w:val="104"/>
        </w:numPr>
        <w:ind w:left="1418" w:firstLine="0"/>
        <w:rPr>
          <w:rFonts w:eastAsia="Arial Unicode MS" w:cs="Tahoma"/>
        </w:rPr>
      </w:pPr>
      <w:bookmarkStart w:id="380" w:name="_Ref447279992"/>
      <w:r w:rsidRPr="00F0475C">
        <w:rPr>
          <w:rFonts w:eastAsia="Arial Unicode MS" w:cs="Tahoma"/>
        </w:rPr>
        <w:t>elaborar relatório destinado aos titulares das Debêntures, nos termos do artigo 68, §1º, alínea b, da Lei das Sociedades por Ações e do artigo 15 da Instrução CVM 583, o qual deverá conter, no mínimo, as</w:t>
      </w:r>
      <w:bookmarkEnd w:id="380"/>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(ii) alterações estatutárias ocorridas no exercício soci</w:t>
      </w:r>
      <w:r w:rsidRPr="00184246">
        <w:rPr>
          <w:rFonts w:eastAsia="Arial Unicode MS" w:cs="Tahoma"/>
        </w:rPr>
        <w:t>al com efeitos relevantes para os Debenturistas; (iii)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(iv)</w:t>
      </w:r>
      <w:r w:rsidR="00474D4F">
        <w:rPr>
          <w:rFonts w:eastAsia="Arial Unicode MS" w:cs="Tahoma"/>
        </w:rPr>
        <w:t> </w:t>
      </w:r>
      <w:r w:rsidRPr="00F0475C">
        <w:rPr>
          <w:rFonts w:eastAsia="Arial Unicode MS" w:cs="Tahoma"/>
        </w:rPr>
        <w:t>quantidade de Debêntures emitidas, quantidade de Debêntures em Circulação e saldo cancelado no período; (v) resgate, amortização, conversão, repactuação e pagamento de juros das Debêntures realizados no período; (vi)</w:t>
      </w:r>
      <w:r w:rsidR="00474D4F">
        <w:rPr>
          <w:rFonts w:eastAsia="Arial Unicode MS" w:cs="Tahoma"/>
        </w:rPr>
        <w:t> </w:t>
      </w:r>
      <w:r w:rsidR="00B663BE">
        <w:rPr>
          <w:rFonts w:eastAsia="Arial Unicode MS" w:cs="Tahoma"/>
        </w:rPr>
        <w:t xml:space="preserve">acompanhamento da </w:t>
      </w:r>
      <w:r w:rsidRPr="00F0475C">
        <w:rPr>
          <w:rFonts w:eastAsia="Arial Unicode MS" w:cs="Tahoma"/>
        </w:rPr>
        <w:t xml:space="preserve">destinação dos recursos captados através da Emissão, conforme informações prestadas pela Emissora; (vii) relação dos bens e valores entregues à sua administração, quando houver; (viii) cumprimento de outras obrigações assumidas pela Emissora, pelas </w:t>
      </w:r>
      <w:r w:rsidRPr="00F0475C">
        <w:rPr>
          <w:rFonts w:eastAsia="Arial Unicode MS" w:cs="Tahoma"/>
        </w:rPr>
        <w:lastRenderedPageBreak/>
        <w:t xml:space="preserve">SPEs e pela </w:t>
      </w:r>
      <w:r w:rsidR="00474D4F">
        <w:rPr>
          <w:rFonts w:eastAsia="Arial Unicode MS" w:cs="Tahoma"/>
        </w:rPr>
        <w:t>Acionista</w:t>
      </w:r>
      <w:r w:rsidRPr="00F0475C">
        <w:rPr>
          <w:rFonts w:eastAsia="Arial Unicode MS" w:cs="Tahoma"/>
        </w:rPr>
        <w:t xml:space="preserve"> nesta Escritura; (ix)</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76D95F40" w14:textId="77777777" w:rsidR="00474D4F" w:rsidRDefault="007C3543" w:rsidP="00A97B08">
      <w:pPr>
        <w:pStyle w:val="Level3"/>
        <w:numPr>
          <w:ilvl w:val="0"/>
          <w:numId w:val="104"/>
        </w:numPr>
        <w:ind w:left="1418" w:firstLine="0"/>
        <w:rPr>
          <w:rFonts w:eastAsia="Arial Unicode MS" w:cs="Tahoma"/>
        </w:rPr>
      </w:pPr>
      <w:bookmarkStart w:id="381"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381"/>
    </w:p>
    <w:p w14:paraId="0C2821A6"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manter atualizada a relação dos titulares das Debêntures e seus endereços, mediante, inclusive, gestões junto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7A9F9978"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57CF8B53"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comunicar aos Debenturistas qualquer inadimplemento, pel</w:t>
      </w:r>
      <w:r w:rsidR="00B663BE">
        <w:rPr>
          <w:rFonts w:eastAsia="Arial Unicode MS" w:cs="Tahoma"/>
          <w:szCs w:val="20"/>
        </w:rPr>
        <w:t>a</w:t>
      </w:r>
      <w:r w:rsidRPr="00F0475C">
        <w:rPr>
          <w:rFonts w:eastAsia="Arial Unicode MS" w:cs="Tahoma"/>
          <w:szCs w:val="20"/>
        </w:rPr>
        <w:t xml:space="preserve"> Emissor</w:t>
      </w:r>
      <w:r w:rsidR="00B663BE">
        <w:rPr>
          <w:rFonts w:eastAsia="Arial Unicode MS" w:cs="Tahoma"/>
          <w:szCs w:val="20"/>
        </w:rPr>
        <w:t>a</w:t>
      </w:r>
      <w:r w:rsidRPr="00F0475C">
        <w:rPr>
          <w:rFonts w:eastAsia="Arial Unicode MS" w:cs="Tahoma"/>
          <w:szCs w:val="20"/>
        </w:rPr>
        <w:t xml:space="preserve">,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5020DD5F"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encaminhar aos Debenturistas, em até 3 (três) Dias Úteis de seu recebimento, qualquer informação e/ou documento relacionados com a Emissão que lhe venha a ser por eles solicitados e/ou recebidos;</w:t>
      </w:r>
    </w:p>
    <w:p w14:paraId="17D966C5" w14:textId="7777777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A486491"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646CFB7"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assegurar, nos termos do parágrafo 1° do artigo 6 da Instrução da CVM 583, tratamento equitativo aos Debenturistas e a todos os titulares de valores mobiliários de emissão da Emissora ou de sociedades coligadas, controladas, controladoras ou integrantes do mesmo grupo da Emissora, respeitadas as </w:t>
      </w:r>
      <w:r w:rsidRPr="00F0475C">
        <w:rPr>
          <w:rFonts w:eastAsia="Arial Unicode MS" w:cs="Tahoma"/>
          <w:szCs w:val="20"/>
        </w:rPr>
        <w:lastRenderedPageBreak/>
        <w:t>garantias, obrigações e direitos específicos atribuídos aos respectivos titu</w:t>
      </w:r>
      <w:r w:rsidRPr="00184246">
        <w:rPr>
          <w:rFonts w:eastAsia="Arial Unicode MS" w:cs="Tahoma"/>
          <w:szCs w:val="20"/>
        </w:rPr>
        <w:t>lares de valores mobiliários; e</w:t>
      </w:r>
    </w:p>
    <w:p w14:paraId="359B6C6F" w14:textId="77777777" w:rsidR="007C3543" w:rsidRPr="00184246"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269BA6B5" w14:textId="77777777" w:rsidR="000D3310" w:rsidRPr="0049185C" w:rsidRDefault="000D3310" w:rsidP="00A97B08">
      <w:pPr>
        <w:pStyle w:val="Level2"/>
        <w:rPr>
          <w:rFonts w:cs="Tahoma"/>
          <w:b/>
          <w:szCs w:val="20"/>
        </w:rPr>
      </w:pPr>
      <w:r w:rsidRPr="0049185C">
        <w:rPr>
          <w:rFonts w:cs="Tahoma"/>
          <w:b/>
          <w:szCs w:val="20"/>
        </w:rPr>
        <w:t>Atribuições Específicas</w:t>
      </w:r>
    </w:p>
    <w:p w14:paraId="3C573310" w14:textId="77777777" w:rsidR="000D3310" w:rsidRPr="00F0475C" w:rsidRDefault="000D3310" w:rsidP="00A97B08">
      <w:pPr>
        <w:pStyle w:val="Level3"/>
        <w:tabs>
          <w:tab w:val="num" w:pos="2127"/>
        </w:tabs>
        <w:ind w:left="1276"/>
        <w:rPr>
          <w:rFonts w:cs="Tahoma"/>
          <w:szCs w:val="20"/>
        </w:rPr>
      </w:pPr>
      <w:r w:rsidRPr="0049185C">
        <w:rPr>
          <w:rFonts w:cs="Tahoma"/>
          <w:szCs w:val="20"/>
        </w:rPr>
        <w:t>Observadas as disposições desta Escritura de Emissão, o Agente Fiduciário usará de quaisquer procedimentos judiciais ou extrajudiciais contra a Emissora para a proteção e defesa dos interesses dos Debenturistas e para a 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382" w:name="_Ref447146451"/>
    </w:p>
    <w:bookmarkEnd w:id="382"/>
    <w:p w14:paraId="784EC753" w14:textId="77777777" w:rsidR="000D3310" w:rsidRPr="007C3543" w:rsidRDefault="000D3310" w:rsidP="00A97B08">
      <w:pPr>
        <w:pStyle w:val="alpha4"/>
        <w:numPr>
          <w:ilvl w:val="0"/>
          <w:numId w:val="67"/>
        </w:numPr>
        <w:tabs>
          <w:tab w:val="clear" w:pos="3659"/>
          <w:tab w:val="num" w:pos="2694"/>
        </w:tabs>
        <w:ind w:left="1985" w:right="84"/>
        <w:rPr>
          <w:rFonts w:eastAsia="Arial Unicode MS" w:cs="Tahoma"/>
        </w:rPr>
      </w:pPr>
      <w:r w:rsidRPr="00184246">
        <w:rPr>
          <w:rFonts w:eastAsia="Arial Unicode MS" w:cs="Tahoma"/>
        </w:rPr>
        <w:t xml:space="preserve">declarar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383" w:name="_Ref447146435"/>
    </w:p>
    <w:bookmarkEnd w:id="383"/>
    <w:p w14:paraId="0141A52E" w14:textId="77777777" w:rsidR="000D3310" w:rsidRPr="00184246" w:rsidRDefault="000D3310" w:rsidP="00A97B08">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384" w:name="_Ref447146436"/>
    </w:p>
    <w:bookmarkEnd w:id="384"/>
    <w:p w14:paraId="4E6A8A16" w14:textId="77777777" w:rsidR="000D3310" w:rsidRPr="00621190" w:rsidRDefault="000D3310" w:rsidP="00A97B08">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385" w:name="_Ref447146440"/>
    </w:p>
    <w:bookmarkEnd w:id="385"/>
    <w:p w14:paraId="6840468E" w14:textId="77777777" w:rsidR="000D3310" w:rsidRPr="0049185C" w:rsidRDefault="000D3310" w:rsidP="00A97B08">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SPEs,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aplicando o respectivo produto na amortização ou liquidação integral das Debêntures e das obrigações da Emissora assumidas nesta Escritura de Emissão, respeitados os termos do Contrato de Compartilhamento de Garantias; e</w:t>
      </w:r>
      <w:bookmarkStart w:id="386" w:name="_Ref447146442"/>
    </w:p>
    <w:bookmarkEnd w:id="386"/>
    <w:p w14:paraId="04DFB5B8" w14:textId="77777777" w:rsidR="000D3310" w:rsidRPr="0049185C" w:rsidRDefault="000D3310" w:rsidP="00A97B08">
      <w:pPr>
        <w:pStyle w:val="alpha4"/>
        <w:tabs>
          <w:tab w:val="clear" w:pos="3659"/>
          <w:tab w:val="num" w:pos="2694"/>
        </w:tabs>
        <w:ind w:left="1985" w:right="84"/>
        <w:rPr>
          <w:rFonts w:eastAsia="Arial Unicode MS" w:cs="Tahoma"/>
        </w:rPr>
      </w:pPr>
      <w:r w:rsidRPr="0049185C">
        <w:rPr>
          <w:rFonts w:eastAsia="Arial Unicode MS" w:cs="Tahoma"/>
        </w:rPr>
        <w:t>representar os Debenturistas em processo de falência, recuperação judicial ou extrajudicial, intervenção ou liquidação extrajudicial da Emissora ou em processo similar aplicável à Emissora.</w:t>
      </w:r>
      <w:bookmarkStart w:id="387" w:name="_Ref447146517"/>
    </w:p>
    <w:bookmarkEnd w:id="387"/>
    <w:p w14:paraId="154AF830" w14:textId="77777777" w:rsidR="000D3310" w:rsidRPr="00F0475C" w:rsidRDefault="000D3310" w:rsidP="00A97B08">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78200095" w14:textId="77777777" w:rsidR="000D3310" w:rsidRPr="0049185C" w:rsidRDefault="000D3310" w:rsidP="00A97B08">
      <w:pPr>
        <w:pStyle w:val="Level3"/>
        <w:tabs>
          <w:tab w:val="num" w:pos="2268"/>
        </w:tabs>
        <w:ind w:left="1276"/>
        <w:rPr>
          <w:rFonts w:cs="Tahoma"/>
          <w:szCs w:val="20"/>
        </w:rPr>
      </w:pPr>
      <w:r w:rsidRPr="00621190">
        <w:rPr>
          <w:rFonts w:cs="Tahoma"/>
          <w:szCs w:val="20"/>
        </w:rPr>
        <w:t>Sem prejuízo do dever de diligência do Agente Fiduciário, o Agente Fiduciário assumirá que os documentos originais ou cópias autenticadas de 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 xml:space="preserve">sob qualquer </w:t>
      </w:r>
      <w:r w:rsidRPr="00CD4AA0">
        <w:rPr>
          <w:rFonts w:cs="Tahoma"/>
          <w:szCs w:val="20"/>
        </w:rPr>
        <w:lastRenderedPageBreak/>
        <w:t>hipótese, responsável pela elaboração de documentos societários da Emissora, a qual permanecerá sob obrigação legal e regulamentar da Emissora, nos termos da legisla</w:t>
      </w:r>
      <w:r w:rsidRPr="0049185C">
        <w:rPr>
          <w:rFonts w:cs="Tahoma"/>
          <w:szCs w:val="20"/>
        </w:rPr>
        <w:t>ção aplicável.</w:t>
      </w:r>
    </w:p>
    <w:p w14:paraId="7EC34857" w14:textId="77777777" w:rsidR="000D3310" w:rsidRPr="00CD4AA0" w:rsidRDefault="000C5489" w:rsidP="00A97B08">
      <w:pPr>
        <w:pStyle w:val="Level3"/>
        <w:tabs>
          <w:tab w:val="num" w:pos="2268"/>
        </w:tabs>
        <w:ind w:left="1276"/>
        <w:rPr>
          <w:rFonts w:cs="Tahoma"/>
          <w:szCs w:val="20"/>
        </w:rPr>
      </w:pPr>
      <w:r w:rsidRPr="0049185C">
        <w:rPr>
          <w:rFonts w:cs="Tahoma"/>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24BB2752" w14:textId="77777777" w:rsidR="000D3310" w:rsidRPr="0049185C" w:rsidRDefault="000D3310" w:rsidP="00A97B08">
      <w:pPr>
        <w:pStyle w:val="Level2"/>
        <w:keepNext/>
        <w:keepLines/>
        <w:rPr>
          <w:rFonts w:cs="Tahoma"/>
          <w:b/>
          <w:szCs w:val="20"/>
        </w:rPr>
      </w:pPr>
      <w:r w:rsidRPr="0049185C">
        <w:rPr>
          <w:rFonts w:cs="Tahoma"/>
          <w:b/>
          <w:szCs w:val="20"/>
        </w:rPr>
        <w:t xml:space="preserve">Remuneração do Agente Fiduciário </w:t>
      </w:r>
    </w:p>
    <w:p w14:paraId="3AE0360D" w14:textId="77777777" w:rsidR="000D3310" w:rsidRPr="00184246" w:rsidRDefault="004E26CA" w:rsidP="00A97B0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r w:rsidR="00617852">
        <w:rPr>
          <w:rFonts w:cs="Tahoma"/>
          <w:szCs w:val="20"/>
        </w:rPr>
        <w:t> </w:t>
      </w:r>
      <w:r w:rsidR="00617852" w:rsidRPr="00617852">
        <w:rPr>
          <w:rStyle w:val="DeltaViewInsertion"/>
          <w:rFonts w:cs="Tahoma"/>
          <w:color w:val="auto"/>
          <w:kern w:val="0"/>
          <w:szCs w:val="20"/>
          <w:u w:val="none"/>
        </w:rPr>
        <w:t>12.000,00</w:t>
      </w:r>
      <w:r w:rsidR="001B2D91" w:rsidRPr="00CD063C">
        <w:rPr>
          <w:rStyle w:val="DeltaViewInsertion"/>
          <w:rFonts w:cs="Tahoma"/>
          <w:color w:val="auto"/>
          <w:kern w:val="0"/>
          <w:szCs w:val="20"/>
          <w:u w:val="none"/>
        </w:rPr>
        <w:t xml:space="preserve"> (</w:t>
      </w:r>
      <w:r w:rsidR="00617852">
        <w:rPr>
          <w:rStyle w:val="DeltaViewInsertion"/>
          <w:rFonts w:cs="Tahoma"/>
          <w:color w:val="auto"/>
          <w:kern w:val="0"/>
          <w:szCs w:val="20"/>
          <w:u w:val="none"/>
        </w:rPr>
        <w:t>doze mil reais</w:t>
      </w:r>
      <w:r w:rsidR="001B2D91" w:rsidRPr="00CD063C">
        <w:rPr>
          <w:rStyle w:val="DeltaViewInsertion"/>
          <w:rFonts w:cs="Tahoma"/>
          <w:color w:val="auto"/>
          <w:kern w:val="0"/>
          <w:szCs w:val="20"/>
          <w:u w:val="none"/>
        </w:rPr>
        <w:t>)</w:t>
      </w:r>
      <w:r w:rsidRPr="00F0475C">
        <w:rPr>
          <w:rFonts w:cs="Tahoma"/>
          <w:szCs w:val="20"/>
        </w:rPr>
        <w:t xml:space="preserve">, </w:t>
      </w:r>
      <w:r w:rsidR="00617852" w:rsidRPr="00617852">
        <w:rPr>
          <w:rFonts w:cs="Tahoma"/>
          <w:szCs w:val="20"/>
        </w:rPr>
        <w:t xml:space="preserve">sendo a primeira parcela </w:t>
      </w:r>
      <w:r w:rsidRPr="00F0475C">
        <w:rPr>
          <w:rFonts w:cs="Tahoma"/>
          <w:szCs w:val="20"/>
        </w:rPr>
        <w:t xml:space="preserve">devida no 5º (quinto) Dia Útil após a data da assinatura da Escritura de Emissão, e as demais parcelas </w:t>
      </w:r>
      <w:r w:rsidR="00617852">
        <w:rPr>
          <w:rFonts w:cs="Tahoma"/>
          <w:szCs w:val="20"/>
        </w:rPr>
        <w:t>no dia 15 (quinze) do mesmo mês da emissão da primeira fatura, nos anos subsequentes</w:t>
      </w:r>
      <w:r w:rsidRPr="00F0475C">
        <w:rPr>
          <w:rFonts w:cs="Tahoma"/>
          <w:szCs w:val="20"/>
        </w:rPr>
        <w:t>, até a liquidação integral das Debêntures</w:t>
      </w:r>
      <w:r w:rsidR="000D3310" w:rsidRPr="00F0475C">
        <w:rPr>
          <w:rFonts w:cs="Tahoma"/>
          <w:szCs w:val="20"/>
        </w:rPr>
        <w:t xml:space="preserve">. </w:t>
      </w:r>
      <w:bookmarkStart w:id="388" w:name="_Ref447146773"/>
    </w:p>
    <w:bookmarkEnd w:id="388"/>
    <w:p w14:paraId="46867294"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r w:rsidR="00617852">
        <w:rPr>
          <w:rFonts w:cs="Tahoma"/>
          <w:szCs w:val="20"/>
        </w:rPr>
        <w:t xml:space="preserve"> por meio das faturas emitidas</w:t>
      </w:r>
      <w:r w:rsidRPr="00CD4AA0">
        <w:rPr>
          <w:rFonts w:cs="Tahoma"/>
          <w:szCs w:val="20"/>
        </w:rPr>
        <w:t>.</w:t>
      </w:r>
    </w:p>
    <w:p w14:paraId="2EE67A26" w14:textId="77777777" w:rsidR="000D3310" w:rsidRPr="00184246" w:rsidRDefault="000D3310" w:rsidP="00A97B08">
      <w:pPr>
        <w:pStyle w:val="Level3"/>
        <w:tabs>
          <w:tab w:val="num" w:pos="2127"/>
        </w:tabs>
        <w:ind w:left="1276"/>
        <w:rPr>
          <w:rFonts w:cs="Tahoma"/>
          <w:szCs w:val="20"/>
        </w:rPr>
      </w:pPr>
      <w:r w:rsidRPr="00CD4AA0">
        <w:rPr>
          <w:rFonts w:cs="Tahoma"/>
          <w:szCs w:val="20"/>
        </w:rPr>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w:t>
      </w:r>
      <w:r w:rsidR="00617852">
        <w:rPr>
          <w:rFonts w:cs="Tahoma"/>
          <w:szCs w:val="20"/>
        </w:rPr>
        <w:t xml:space="preserve">percentual acumulada do Índice de Preços ao Consumidor – Amplo (IPCA), divulgado pelo Instituto Brasileiro de Geografia e Estatística (IBGE), ou, na sua falta, pelo </w:t>
      </w:r>
      <w:r w:rsidRPr="003A0FDC">
        <w:rPr>
          <w:rFonts w:cs="Tahoma"/>
          <w:szCs w:val="20"/>
        </w:rPr>
        <w:t xml:space="preserve">índice que eventualmente o substitua, </w:t>
      </w:r>
      <w:r w:rsidR="00617852">
        <w:rPr>
          <w:rFonts w:cs="Tahoma"/>
          <w:szCs w:val="20"/>
        </w:rPr>
        <w:t xml:space="preserve">a partir do pagamento da 1ª (primeira) parcela, até as datas de pagamento de cada parcela subsequente, </w:t>
      </w:r>
      <w:r w:rsidRPr="003A0FDC">
        <w:rPr>
          <w:rFonts w:cs="Tahoma"/>
          <w:szCs w:val="20"/>
        </w:rPr>
        <w:t xml:space="preserve">calculada </w:t>
      </w:r>
      <w:r w:rsidRPr="007C3543">
        <w:rPr>
          <w:rFonts w:cs="Tahoma"/>
          <w:i/>
          <w:szCs w:val="20"/>
        </w:rPr>
        <w:t>pro r</w:t>
      </w:r>
      <w:r w:rsidRPr="00F0475C">
        <w:rPr>
          <w:rFonts w:cs="Tahoma"/>
          <w:i/>
          <w:szCs w:val="20"/>
        </w:rPr>
        <w:t>ata die</w:t>
      </w:r>
      <w:r w:rsidRPr="00F0475C">
        <w:rPr>
          <w:rFonts w:cs="Tahoma"/>
          <w:szCs w:val="20"/>
        </w:rPr>
        <w:t xml:space="preserve">, se necessário. </w:t>
      </w:r>
    </w:p>
    <w:p w14:paraId="5AE8CA3C" w14:textId="77777777" w:rsidR="000D3310" w:rsidRPr="0049185C" w:rsidRDefault="000D3310" w:rsidP="00A97B08">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t>pro rata temporis</w:t>
      </w:r>
      <w:r w:rsidRPr="00CD4AA0">
        <w:rPr>
          <w:rFonts w:cs="Tahoma"/>
          <w:szCs w:val="20"/>
        </w:rPr>
        <w:t xml:space="preserve"> desde a data de inadimplemento até a data do efetivo pagamento; (ii) multa moratória, irre</w:t>
      </w:r>
      <w:r w:rsidRPr="0049185C">
        <w:rPr>
          <w:rFonts w:cs="Tahoma"/>
          <w:szCs w:val="20"/>
        </w:rPr>
        <w:t>dutível e de natureza não compensatória, de 2% (dois por cento)</w:t>
      </w:r>
      <w:r w:rsidR="00617852">
        <w:rPr>
          <w:rFonts w:cs="Tahoma"/>
          <w:szCs w:val="20"/>
        </w:rPr>
        <w:t xml:space="preserve"> sobre o valor do débito</w:t>
      </w:r>
      <w:r w:rsidRPr="0049185C">
        <w:rPr>
          <w:rFonts w:cs="Tahoma"/>
          <w:szCs w:val="20"/>
        </w:rPr>
        <w:t>; e (iii) atualização monetária pelo I</w:t>
      </w:r>
      <w:r w:rsidR="00617852">
        <w:rPr>
          <w:rFonts w:cs="Tahoma"/>
          <w:szCs w:val="20"/>
        </w:rPr>
        <w:t>PCA</w:t>
      </w:r>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3561C" w14:textId="77777777" w:rsidR="000D3310" w:rsidRPr="0049185C" w:rsidRDefault="000D3310" w:rsidP="00A97B08">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(ii</w:t>
      </w:r>
      <w:r w:rsidR="00E7626B" w:rsidRPr="0049185C">
        <w:rPr>
          <w:rFonts w:cs="Tahoma"/>
          <w:szCs w:val="20"/>
        </w:rPr>
        <w:t>) </w:t>
      </w:r>
      <w:r w:rsidRPr="0049185C">
        <w:rPr>
          <w:rFonts w:cs="Tahoma"/>
          <w:szCs w:val="20"/>
        </w:rPr>
        <w:t xml:space="preserve">PIS </w:t>
      </w:r>
      <w:r w:rsidRPr="0049185C">
        <w:rPr>
          <w:rFonts w:cs="Tahoma"/>
          <w:szCs w:val="20"/>
        </w:rPr>
        <w:lastRenderedPageBreak/>
        <w:t>(contribuição ao programa de integração social); (iii</w:t>
      </w:r>
      <w:r w:rsidR="00E7626B" w:rsidRPr="0049185C">
        <w:rPr>
          <w:rFonts w:cs="Tahoma"/>
          <w:szCs w:val="20"/>
        </w:rPr>
        <w:t>) </w:t>
      </w:r>
      <w:r w:rsidRPr="0049185C">
        <w:rPr>
          <w:rFonts w:cs="Tahoma"/>
          <w:szCs w:val="20"/>
        </w:rPr>
        <w:t>COFINS (contribuição para o financiamento da seguridade social); (iv</w:t>
      </w:r>
      <w:r w:rsidR="00E7626B" w:rsidRPr="0049185C">
        <w:rPr>
          <w:rFonts w:cs="Tahoma"/>
          <w:szCs w:val="20"/>
        </w:rPr>
        <w:t>) </w:t>
      </w:r>
      <w:r w:rsidRPr="0049185C">
        <w:rPr>
          <w:rFonts w:cs="Tahoma"/>
          <w:szCs w:val="20"/>
        </w:rPr>
        <w:t>quaisquer outros impostos que venham a incidir sobre a remuneração do Agente Fiduciário, excetuando-se o IR (imposto de renda)</w:t>
      </w:r>
      <w:r w:rsidR="00617852">
        <w:rPr>
          <w:rFonts w:cs="Tahoma"/>
          <w:szCs w:val="20"/>
        </w:rPr>
        <w:t xml:space="preserve"> e a CSLL (Contribuição Social sobre o Lucro Líquido)</w:t>
      </w:r>
      <w:r w:rsidRPr="0049185C">
        <w:rPr>
          <w:rFonts w:cs="Tahoma"/>
          <w:szCs w:val="20"/>
        </w:rPr>
        <w:t>, nas alíquotas vigentes nas datas de cada pagamento.</w:t>
      </w:r>
    </w:p>
    <w:p w14:paraId="282B42BF" w14:textId="77777777" w:rsidR="000D3310" w:rsidRPr="00621190" w:rsidRDefault="000D3310" w:rsidP="00A97B08">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 xml:space="preserve">assumidas na Escritura de emissão das Debêntures </w:t>
      </w:r>
      <w:r w:rsidR="00B663BE">
        <w:rPr>
          <w:rFonts w:cs="Tahoma"/>
          <w:szCs w:val="20"/>
        </w:rPr>
        <w:t xml:space="preserve">e </w:t>
      </w:r>
      <w:r w:rsidRPr="0049185C">
        <w:rPr>
          <w:rFonts w:cs="Tahoma"/>
          <w:szCs w:val="20"/>
        </w:rPr>
        <w:t>em caso de reestruturação prévia das condições das debêntures após a subscrição</w:t>
      </w:r>
      <w:r w:rsidR="00617852">
        <w:rPr>
          <w:rFonts w:cs="Tahoma"/>
          <w:szCs w:val="20"/>
        </w:rPr>
        <w:t xml:space="preserve"> </w:t>
      </w:r>
      <w:r w:rsidR="00617852" w:rsidRPr="00617852">
        <w:rPr>
          <w:rFonts w:cs="Tahoma"/>
          <w:szCs w:val="20"/>
        </w:rPr>
        <w:t>ou atendimento à solicitações extraordinárias</w:t>
      </w:r>
      <w:r w:rsidRPr="0049185C">
        <w:rPr>
          <w:rFonts w:cs="Tahoma"/>
          <w:szCs w:val="20"/>
        </w:rPr>
        <w:t>, será devido ao Agente Fiduciário, uma remuneração adicional correspondente a R</w:t>
      </w:r>
      <w:r w:rsidR="004E26CA" w:rsidRPr="0049185C">
        <w:rPr>
          <w:rFonts w:cs="Tahoma"/>
          <w:szCs w:val="20"/>
        </w:rPr>
        <w:t>$</w:t>
      </w:r>
      <w:r w:rsidR="00617852">
        <w:rPr>
          <w:rStyle w:val="DeltaViewInsertion"/>
          <w:rFonts w:cs="Tahoma"/>
          <w:color w:val="auto"/>
          <w:kern w:val="0"/>
          <w:szCs w:val="20"/>
          <w:u w:val="none"/>
        </w:rPr>
        <w:t xml:space="preserve"> 300,00 </w:t>
      </w:r>
      <w:r w:rsidR="004E26CA"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comprovadamente dedicado a (a) assessoria aos Debenturistas</w:t>
      </w:r>
      <w:r w:rsidR="00617852">
        <w:rPr>
          <w:rFonts w:cs="Tahoma"/>
          <w:szCs w:val="20"/>
        </w:rPr>
        <w:t>;</w:t>
      </w:r>
      <w:r w:rsidRPr="00F0475C">
        <w:rPr>
          <w:rFonts w:cs="Tahoma"/>
          <w:szCs w:val="20"/>
        </w:rPr>
        <w:t xml:space="preserve"> (b)</w:t>
      </w:r>
      <w:r w:rsidR="00474D4F">
        <w:rPr>
          <w:rFonts w:cs="Tahoma"/>
          <w:szCs w:val="20"/>
        </w:rPr>
        <w:t> </w:t>
      </w:r>
      <w:r w:rsidRPr="00F0475C">
        <w:rPr>
          <w:rFonts w:cs="Tahoma"/>
          <w:szCs w:val="20"/>
        </w:rPr>
        <w:t>c</w:t>
      </w:r>
      <w:r w:rsidRPr="00184246">
        <w:rPr>
          <w:rFonts w:cs="Tahoma"/>
          <w:szCs w:val="20"/>
        </w:rPr>
        <w:t xml:space="preserve">omparecimento em reuniões </w:t>
      </w:r>
      <w:r w:rsidR="00617852">
        <w:rPr>
          <w:rFonts w:cs="Tahoma"/>
          <w:szCs w:val="20"/>
        </w:rPr>
        <w:t xml:space="preserve">formais, virtuais ou conferências telefônicas </w:t>
      </w:r>
      <w:r w:rsidRPr="00184246">
        <w:rPr>
          <w:rFonts w:cs="Tahoma"/>
          <w:szCs w:val="20"/>
        </w:rPr>
        <w:t>com a Emissora e /ou com os Debenturistas</w:t>
      </w:r>
      <w:r w:rsidR="00617852">
        <w:rPr>
          <w:rFonts w:cs="Tahoma"/>
          <w:szCs w:val="20"/>
        </w:rPr>
        <w:t>;</w:t>
      </w:r>
      <w:r w:rsidRPr="00184246">
        <w:rPr>
          <w:rFonts w:cs="Tahoma"/>
          <w:szCs w:val="20"/>
        </w:rPr>
        <w:t xml:space="preserve"> (c) a implementação das consequentes decisões dos Debenturistas e da Emissora</w:t>
      </w:r>
      <w:r w:rsidR="00617852">
        <w:rPr>
          <w:rFonts w:cs="Tahoma"/>
          <w:szCs w:val="20"/>
        </w:rPr>
        <w:t xml:space="preserve">; </w:t>
      </w:r>
      <w:r w:rsidRPr="00184246">
        <w:rPr>
          <w:rFonts w:cs="Tahoma"/>
          <w:szCs w:val="20"/>
        </w:rPr>
        <w:t>para (d) a execução das Garantias ou das Debêntures</w:t>
      </w:r>
      <w:r w:rsidR="00617852">
        <w:rPr>
          <w:rFonts w:cs="Tahoma"/>
          <w:szCs w:val="20"/>
        </w:rPr>
        <w:t>, caso necessário; e (e) comentários aos instrumentos da Emissão durante a estruturação da mesma, caso a operação não venha a se efetivar</w:t>
      </w:r>
      <w:r w:rsidRPr="00184246">
        <w:rPr>
          <w:rFonts w:cs="Tahoma"/>
          <w:szCs w:val="20"/>
        </w:rPr>
        <w:t>. A remuneração adicional deverá ser paga pela Emissora</w:t>
      </w:r>
      <w:r w:rsidRPr="00621190">
        <w:rPr>
          <w:rFonts w:cs="Tahoma"/>
          <w:szCs w:val="20"/>
        </w:rPr>
        <w:t xml:space="preserve"> ao Agente fiduciário no prazo de 05 (cinco) Dias Úteis após a entrega do relatório demonstrativo de tempo dedicado.</w:t>
      </w:r>
    </w:p>
    <w:p w14:paraId="1EAC534F" w14:textId="77777777" w:rsidR="00FC0B75" w:rsidRPr="00184246" w:rsidRDefault="00FC0B75" w:rsidP="00A97B08">
      <w:pPr>
        <w:pStyle w:val="Level3"/>
        <w:tabs>
          <w:tab w:val="num" w:pos="2127"/>
        </w:tabs>
        <w:ind w:left="1276"/>
        <w:rPr>
          <w:rFonts w:cs="Tahoma"/>
          <w:szCs w:val="20"/>
        </w:rPr>
      </w:pPr>
      <w:r w:rsidRPr="00CD4AA0">
        <w:rPr>
          <w:rFonts w:cs="Tahoma"/>
          <w:szCs w:val="20"/>
        </w:rPr>
        <w:t xml:space="preserve">No caso de celebração de aditamentos a esta Escritura de Emissão, </w:t>
      </w:r>
      <w:r w:rsidR="00617852" w:rsidRPr="00617852">
        <w:rPr>
          <w:rFonts w:cs="Tahoma"/>
          <w:szCs w:val="20"/>
        </w:rPr>
        <w:t xml:space="preserve">realização de Assembleias Gerais de Debenturistas, </w:t>
      </w:r>
      <w:r w:rsidRPr="00CD4AA0">
        <w:rPr>
          <w:rFonts w:cs="Tahoma"/>
          <w:szCs w:val="20"/>
        </w:rPr>
        <w:t>bem como nas horas externas ao escritório do Agente Fiduciário, serão cob</w:t>
      </w:r>
      <w:r w:rsidRPr="0049185C">
        <w:rPr>
          <w:rFonts w:cs="Tahoma"/>
          <w:szCs w:val="20"/>
        </w:rPr>
        <w:t>radas, adicionalmente, o valor de R$</w:t>
      </w:r>
      <w:r w:rsidR="00617852">
        <w:rPr>
          <w:rStyle w:val="DeltaViewInsertion"/>
          <w:rFonts w:cs="Tahoma"/>
          <w:color w:val="auto"/>
          <w:kern w:val="0"/>
          <w:szCs w:val="20"/>
          <w:u w:val="none"/>
        </w:rPr>
        <w:t> 300,00</w:t>
      </w:r>
      <w:r w:rsidR="001B2D91" w:rsidRPr="00F0475C">
        <w:rPr>
          <w:rFonts w:cs="Tahoma"/>
          <w:szCs w:val="20"/>
        </w:rPr>
        <w:t xml:space="preserve"> </w:t>
      </w:r>
      <w:r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dedicado a tais alterações/serviços.</w:t>
      </w:r>
      <w:r w:rsidR="00404951" w:rsidRPr="00F0475C">
        <w:rPr>
          <w:rFonts w:cs="Tahoma"/>
          <w:szCs w:val="20"/>
        </w:rPr>
        <w:t xml:space="preserve"> </w:t>
      </w:r>
    </w:p>
    <w:p w14:paraId="5404C0D6"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5566A1FD" w14:textId="77777777" w:rsidR="000D3310" w:rsidRPr="0049185C" w:rsidRDefault="000D3310" w:rsidP="00A97B08">
      <w:pPr>
        <w:pStyle w:val="Level2"/>
        <w:keepNext/>
        <w:keepLines/>
        <w:rPr>
          <w:rFonts w:cs="Tahoma"/>
          <w:b/>
          <w:szCs w:val="20"/>
        </w:rPr>
      </w:pPr>
      <w:r w:rsidRPr="0049185C">
        <w:rPr>
          <w:rFonts w:cs="Tahoma"/>
          <w:b/>
          <w:szCs w:val="20"/>
        </w:rPr>
        <w:t>Despesas</w:t>
      </w:r>
    </w:p>
    <w:p w14:paraId="5D61555A"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389" w:name="_Ref447147095"/>
    </w:p>
    <w:bookmarkEnd w:id="389"/>
    <w:p w14:paraId="7A1453DB" w14:textId="77777777" w:rsidR="00FC0B75" w:rsidRPr="0049185C" w:rsidRDefault="00FC0B75" w:rsidP="00A97B08">
      <w:pPr>
        <w:pStyle w:val="Level3"/>
        <w:tabs>
          <w:tab w:val="num" w:pos="2127"/>
        </w:tabs>
        <w:ind w:left="1276"/>
        <w:rPr>
          <w:rFonts w:cs="Tahoma"/>
          <w:szCs w:val="20"/>
        </w:rPr>
      </w:pPr>
      <w:r w:rsidRPr="0049185C">
        <w:rPr>
          <w:rFonts w:cs="Tahoma"/>
          <w:szCs w:val="20"/>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 </w:t>
      </w:r>
      <w:r w:rsidRPr="0049185C">
        <w:rPr>
          <w:rFonts w:cs="Tahoma"/>
          <w:szCs w:val="20"/>
        </w:rPr>
        <w:lastRenderedPageBreak/>
        <w:t xml:space="preserve">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Também </w:t>
      </w:r>
      <w:r w:rsidR="00617852">
        <w:rPr>
          <w:rFonts w:cs="Tahoma"/>
          <w:szCs w:val="20"/>
        </w:rPr>
        <w:t>poderá ser adiantada</w:t>
      </w:r>
      <w:r w:rsidRPr="0049185C">
        <w:rPr>
          <w:rFonts w:cs="Tahoma"/>
          <w:szCs w:val="20"/>
        </w:rPr>
        <w:t xml:space="preserve"> pelos Debenturistas a remuneração do Agente Fiduciário na hipótese da Emissora permanecer em inadimplência com relação ao pagamento desta por um período superior a 30 (trinta) dias.</w:t>
      </w:r>
    </w:p>
    <w:p w14:paraId="78E1E38E"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0CE3A71D" w14:textId="77777777" w:rsidR="000D3310" w:rsidRDefault="000D3310" w:rsidP="00A97B08">
      <w:pPr>
        <w:pStyle w:val="Level3"/>
        <w:tabs>
          <w:tab w:val="num" w:pos="2127"/>
        </w:tabs>
        <w:ind w:left="1276"/>
        <w:rPr>
          <w:rFonts w:cs="Tahoma"/>
          <w:szCs w:val="20"/>
        </w:rPr>
      </w:pPr>
      <w:r w:rsidRPr="0049185C">
        <w:rPr>
          <w:rFonts w:cs="Tahoma"/>
          <w:szCs w:val="20"/>
        </w:rPr>
        <w:t xml:space="preserve">O ressarcimento a que se refere 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D2760A" w:rsidRPr="007C3543">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148EC600" w14:textId="77777777" w:rsidR="000D3310" w:rsidRPr="00621190" w:rsidRDefault="000D3310" w:rsidP="00A97B08">
      <w:pPr>
        <w:pStyle w:val="Level2"/>
        <w:rPr>
          <w:rFonts w:cs="Tahoma"/>
          <w:b/>
          <w:szCs w:val="20"/>
        </w:rPr>
      </w:pPr>
      <w:r w:rsidRPr="00621190">
        <w:rPr>
          <w:rFonts w:cs="Tahoma"/>
          <w:b/>
          <w:szCs w:val="20"/>
        </w:rPr>
        <w:t>Declarações do Agente Fiduciário</w:t>
      </w:r>
    </w:p>
    <w:p w14:paraId="444EA5E6" w14:textId="77777777" w:rsidR="000D3310" w:rsidRPr="00CD4AA0" w:rsidRDefault="000D3310" w:rsidP="00A97B08">
      <w:pPr>
        <w:pStyle w:val="Level3"/>
        <w:tabs>
          <w:tab w:val="num" w:pos="2127"/>
        </w:tabs>
        <w:ind w:left="1276"/>
        <w:rPr>
          <w:rFonts w:cs="Tahoma"/>
          <w:szCs w:val="20"/>
        </w:rPr>
      </w:pPr>
      <w:r w:rsidRPr="00CD4AA0">
        <w:rPr>
          <w:rFonts w:cs="Tahoma"/>
          <w:szCs w:val="20"/>
        </w:rPr>
        <w:t>O Agente Fiduciário declara:</w:t>
      </w:r>
    </w:p>
    <w:p w14:paraId="183F2F5D" w14:textId="77777777" w:rsidR="000D3310" w:rsidRPr="00F0475C" w:rsidRDefault="000D3310" w:rsidP="00615EC6">
      <w:pPr>
        <w:pStyle w:val="alpha4"/>
        <w:numPr>
          <w:ilvl w:val="0"/>
          <w:numId w:val="68"/>
        </w:numPr>
        <w:ind w:left="2127"/>
        <w:rPr>
          <w:rFonts w:eastAsia="Arial Unicode MS" w:cs="Tahoma"/>
        </w:rPr>
      </w:pPr>
      <w:r w:rsidRPr="0049185C">
        <w:rPr>
          <w:rFonts w:eastAsia="Arial Unicode MS" w:cs="Tahoma"/>
        </w:rPr>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66, 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4B08CF36" w14:textId="77777777" w:rsidR="000D3310" w:rsidRPr="00184246" w:rsidRDefault="000D3310" w:rsidP="00615EC6">
      <w:pPr>
        <w:pStyle w:val="alpha4"/>
        <w:ind w:left="2127"/>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2C022EF3" w14:textId="77777777" w:rsidR="000D3310" w:rsidRPr="00621190" w:rsidRDefault="000D3310" w:rsidP="00615EC6">
      <w:pPr>
        <w:pStyle w:val="alpha4"/>
        <w:ind w:left="2127"/>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6ACFDC11" w14:textId="77777777" w:rsidR="000D3310" w:rsidRPr="00621190" w:rsidRDefault="009D41B6" w:rsidP="00615EC6">
      <w:pPr>
        <w:pStyle w:val="alpha4"/>
        <w:ind w:left="2127"/>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433A766E" w14:textId="77777777" w:rsidR="000D3310" w:rsidRPr="00CD4AA0" w:rsidRDefault="000D3310" w:rsidP="00615EC6">
      <w:pPr>
        <w:pStyle w:val="alpha4"/>
        <w:ind w:left="2127"/>
        <w:rPr>
          <w:rFonts w:eastAsia="Arial Unicode MS" w:cs="Tahoma"/>
        </w:rPr>
      </w:pPr>
      <w:r w:rsidRPr="00CD4AA0">
        <w:rPr>
          <w:rFonts w:eastAsia="Arial Unicode MS" w:cs="Tahoma"/>
        </w:rPr>
        <w:t>não ter qualquer ligação com a Emissora que o impeça de exercer suas funções;</w:t>
      </w:r>
    </w:p>
    <w:p w14:paraId="34DE3659" w14:textId="77777777" w:rsidR="000D3310" w:rsidRPr="0049185C" w:rsidRDefault="000D3310" w:rsidP="00615EC6">
      <w:pPr>
        <w:pStyle w:val="alpha4"/>
        <w:ind w:left="2127"/>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4BD7CCBF" w14:textId="77777777" w:rsidR="000D3310" w:rsidRDefault="000D3310" w:rsidP="00615EC6">
      <w:pPr>
        <w:pStyle w:val="alpha4"/>
        <w:ind w:left="2127"/>
        <w:rPr>
          <w:rFonts w:eastAsia="Arial Unicode MS" w:cs="Tahoma"/>
        </w:rPr>
      </w:pPr>
      <w:r w:rsidRPr="0049185C">
        <w:rPr>
          <w:rFonts w:eastAsia="Arial Unicode MS" w:cs="Tahoma"/>
        </w:rPr>
        <w:lastRenderedPageBreak/>
        <w:t>estar devidamente qualificado a exercer as atividades de Agente Fiduciário, nos termos da regulamentação aplicável vigente;</w:t>
      </w:r>
    </w:p>
    <w:p w14:paraId="30D6A21D" w14:textId="77777777" w:rsidR="009D41B6" w:rsidRPr="00F0475C" w:rsidRDefault="009D41B6" w:rsidP="00615EC6">
      <w:pPr>
        <w:pStyle w:val="alpha4"/>
        <w:ind w:left="2127"/>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35160D80" w14:textId="77777777" w:rsidR="000D3310" w:rsidRPr="00621190" w:rsidRDefault="000D3310" w:rsidP="00615EC6">
      <w:pPr>
        <w:pStyle w:val="alpha4"/>
        <w:ind w:left="2127"/>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2A10AE9C" w14:textId="77777777" w:rsidR="000D3310" w:rsidRPr="0049185C" w:rsidRDefault="000D3310" w:rsidP="00615EC6">
      <w:pPr>
        <w:pStyle w:val="alpha4"/>
        <w:ind w:left="2127"/>
        <w:rPr>
          <w:rFonts w:eastAsia="Arial Unicode MS" w:cs="Tahoma"/>
        </w:rPr>
      </w:pPr>
      <w:r w:rsidRPr="00CD4AA0">
        <w:rPr>
          <w:rFonts w:eastAsia="Arial Unicode MS" w:cs="Tahoma"/>
        </w:rPr>
        <w:t>que a celebração desta Escritura de Emissão e o cumprimento de suas obrigações nela previstas não infringem qualquer obrigação anteriormente assumida pelo Agente Fiduciário;</w:t>
      </w:r>
    </w:p>
    <w:p w14:paraId="5D07589B" w14:textId="77777777" w:rsidR="000D3310" w:rsidRPr="00F0475C" w:rsidRDefault="000D3310" w:rsidP="00615EC6">
      <w:pPr>
        <w:pStyle w:val="alpha4"/>
        <w:ind w:left="2127"/>
        <w:rPr>
          <w:rFonts w:eastAsia="Arial Unicode MS" w:cs="Tahoma"/>
        </w:rPr>
      </w:pPr>
      <w:r w:rsidRPr="0049185C">
        <w:rPr>
          <w:rFonts w:eastAsia="Arial Unicode MS" w:cs="Tahoma"/>
        </w:rPr>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w:t>
      </w:r>
      <w:r w:rsidR="00B663BE" w:rsidRPr="00F0475C">
        <w:rPr>
          <w:rFonts w:eastAsia="Arial Unicode MS" w:cs="Tahoma"/>
        </w:rPr>
        <w:t xml:space="preserve"> </w:t>
      </w:r>
      <w:r w:rsidR="00B663BE">
        <w:t>informações relativas às garantias e à consistência das demais</w:t>
      </w:r>
      <w:r w:rsidRPr="00F0475C">
        <w:rPr>
          <w:rFonts w:eastAsia="Arial Unicode MS" w:cs="Tahoma"/>
        </w:rPr>
        <w:t xml:space="preserve"> inform</w:t>
      </w:r>
      <w:r w:rsidRPr="00184246">
        <w:rPr>
          <w:rFonts w:eastAsia="Arial Unicode MS" w:cs="Tahoma"/>
        </w:rPr>
        <w:t xml:space="preserve">ações contidas nesta Escritura de Emissão diligenciando no sentido de que fossem sanadas as omissões, falhas ou defeitos de que tivesse conhecimento; </w:t>
      </w:r>
      <w:r w:rsidR="009D41B6">
        <w:rPr>
          <w:rFonts w:eastAsia="Arial Unicode MS" w:cs="Tahoma"/>
        </w:rPr>
        <w:t>e</w:t>
      </w:r>
    </w:p>
    <w:p w14:paraId="7DDF2C83" w14:textId="77777777" w:rsidR="000D3310" w:rsidRDefault="000D3310" w:rsidP="00615EC6">
      <w:pPr>
        <w:pStyle w:val="alpha4"/>
        <w:ind w:left="2127"/>
        <w:rPr>
          <w:rFonts w:eastAsia="Arial Unicode MS" w:cs="Tahoma"/>
        </w:rPr>
      </w:pPr>
      <w:r w:rsidRPr="00F0475C">
        <w:rPr>
          <w:rFonts w:eastAsia="Arial Unicode MS" w:cs="Tahoma"/>
        </w:rPr>
        <w:t>a pessoa que o representa na assinatura desta Escritura de Emissão tem poderes bastantes para tanto</w:t>
      </w:r>
      <w:r w:rsidR="009D41B6">
        <w:rPr>
          <w:rFonts w:eastAsia="Arial Unicode MS" w:cs="Tahoma"/>
        </w:rPr>
        <w:t>.</w:t>
      </w:r>
    </w:p>
    <w:p w14:paraId="75BBA79B" w14:textId="77777777" w:rsidR="009D41B6" w:rsidRDefault="009D41B6" w:rsidP="00A97B08">
      <w:pPr>
        <w:pStyle w:val="Level3"/>
        <w:tabs>
          <w:tab w:val="num" w:pos="2127"/>
        </w:tabs>
        <w:ind w:left="1276"/>
        <w:rPr>
          <w:rFonts w:eastAsia="Arial Unicode MS" w:cs="Tahoma"/>
        </w:rPr>
      </w:pPr>
      <w:r w:rsidRPr="009D41B6">
        <w:rPr>
          <w:rFonts w:eastAsia="Arial Unicode MS" w:cs="Tahoma"/>
        </w:rPr>
        <w:t>Com base no organograma disponibilizado pela Emissora, para os fins do disposto no parágrafo 2º do artigo 6º da Instrução CVM nº 583, o Agente Fiduciário declara que presta serviços de agente fiduciário em outras emissões de valores mobiliários, públicas ou privadas, realizadas pela</w:t>
      </w:r>
      <w:r w:rsidR="00322B77">
        <w:rPr>
          <w:rFonts w:eastAsia="Arial Unicode MS" w:cs="Tahoma"/>
        </w:rPr>
        <w:t>s seguintes companhias,</w:t>
      </w:r>
      <w:r w:rsidRPr="009D41B6">
        <w:rPr>
          <w:rFonts w:eastAsia="Arial Unicode MS" w:cs="Tahoma"/>
        </w:rPr>
        <w:t xml:space="preserve"> integrante</w:t>
      </w:r>
      <w:r w:rsidR="00322B77">
        <w:rPr>
          <w:rFonts w:eastAsia="Arial Unicode MS" w:cs="Tahoma"/>
        </w:rPr>
        <w:t>s</w:t>
      </w:r>
      <w:r w:rsidRPr="009D41B6">
        <w:rPr>
          <w:rFonts w:eastAsia="Arial Unicode MS" w:cs="Tahoma"/>
        </w:rPr>
        <w:t xml:space="preserve"> do mesmo grupo da Emissora</w:t>
      </w:r>
      <w:r w:rsidR="00322B77">
        <w:rPr>
          <w:rFonts w:eastAsia="Arial Unicode MS" w:cs="Tahoma"/>
        </w:rPr>
        <w:t>:</w:t>
      </w:r>
    </w:p>
    <w:p w14:paraId="3B19D5A0" w14:textId="77777777" w:rsidR="00322B77" w:rsidRPr="00BF0492" w:rsidRDefault="00322B77" w:rsidP="00BF0492">
      <w:pPr>
        <w:pStyle w:val="Level3"/>
        <w:numPr>
          <w:ilvl w:val="0"/>
          <w:numId w:val="0"/>
        </w:numPr>
        <w:tabs>
          <w:tab w:val="num" w:pos="2921"/>
        </w:tabs>
        <w:ind w:left="1276"/>
        <w:rPr>
          <w:rFonts w:eastAsia="Arial Unicode MS" w:cs="Tahoma"/>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322B77" w:rsidRPr="00BF0492" w14:paraId="3B0A0E10" w14:textId="77777777" w:rsidTr="00BF0492">
        <w:trPr>
          <w:jc w:val="center"/>
        </w:trPr>
        <w:tc>
          <w:tcPr>
            <w:tcW w:w="3544" w:type="dxa"/>
            <w:tcMar>
              <w:top w:w="0" w:type="dxa"/>
              <w:left w:w="108" w:type="dxa"/>
              <w:bottom w:w="0" w:type="dxa"/>
              <w:right w:w="108" w:type="dxa"/>
            </w:tcMar>
            <w:vAlign w:val="center"/>
            <w:hideMark/>
          </w:tcPr>
          <w:p w14:paraId="69253FC0" w14:textId="77777777" w:rsidR="00322B77" w:rsidRPr="00BF0492" w:rsidRDefault="00322B77" w:rsidP="00BF0492">
            <w:pPr>
              <w:pStyle w:val="Level1"/>
              <w:numPr>
                <w:ilvl w:val="0"/>
                <w:numId w:val="0"/>
              </w:numPr>
              <w:rPr>
                <w:rFonts w:cs="Tahoma"/>
                <w:b/>
                <w:szCs w:val="20"/>
                <w:lang w:eastAsia="pt-BR"/>
              </w:rPr>
            </w:pPr>
            <w:r w:rsidRPr="00BF0492">
              <w:rPr>
                <w:rFonts w:cs="Tahoma"/>
                <w:b/>
                <w:szCs w:val="20"/>
                <w:lang w:eastAsia="pt-BR"/>
              </w:rPr>
              <w:t>Emissora:</w:t>
            </w:r>
          </w:p>
        </w:tc>
        <w:tc>
          <w:tcPr>
            <w:tcW w:w="4961" w:type="dxa"/>
            <w:tcMar>
              <w:top w:w="0" w:type="dxa"/>
              <w:left w:w="108" w:type="dxa"/>
              <w:bottom w:w="0" w:type="dxa"/>
              <w:right w:w="108" w:type="dxa"/>
            </w:tcMar>
            <w:vAlign w:val="center"/>
            <w:hideMark/>
          </w:tcPr>
          <w:p w14:paraId="550BA6C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Celesc Geração S.A.</w:t>
            </w:r>
          </w:p>
        </w:tc>
      </w:tr>
      <w:tr w:rsidR="00322B77" w:rsidRPr="00BF0492" w14:paraId="781B0432" w14:textId="77777777" w:rsidTr="00BF0492">
        <w:trPr>
          <w:jc w:val="center"/>
        </w:trPr>
        <w:tc>
          <w:tcPr>
            <w:tcW w:w="3544" w:type="dxa"/>
            <w:tcMar>
              <w:top w:w="0" w:type="dxa"/>
              <w:left w:w="108" w:type="dxa"/>
              <w:bottom w:w="0" w:type="dxa"/>
              <w:right w:w="108" w:type="dxa"/>
            </w:tcMar>
            <w:vAlign w:val="center"/>
            <w:hideMark/>
          </w:tcPr>
          <w:p w14:paraId="0BCA59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Mar>
              <w:top w:w="0" w:type="dxa"/>
              <w:left w:w="108" w:type="dxa"/>
              <w:bottom w:w="0" w:type="dxa"/>
              <w:right w:w="108" w:type="dxa"/>
            </w:tcMar>
            <w:vAlign w:val="center"/>
            <w:hideMark/>
          </w:tcPr>
          <w:p w14:paraId="6CDD127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6D1724D" w14:textId="77777777" w:rsidTr="00BF0492">
        <w:trPr>
          <w:jc w:val="center"/>
        </w:trPr>
        <w:tc>
          <w:tcPr>
            <w:tcW w:w="3544" w:type="dxa"/>
            <w:tcMar>
              <w:top w:w="0" w:type="dxa"/>
              <w:left w:w="108" w:type="dxa"/>
              <w:bottom w:w="0" w:type="dxa"/>
              <w:right w:w="108" w:type="dxa"/>
            </w:tcMar>
            <w:vAlign w:val="center"/>
            <w:hideMark/>
          </w:tcPr>
          <w:p w14:paraId="3F7CFAC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Mar>
              <w:top w:w="0" w:type="dxa"/>
              <w:left w:w="108" w:type="dxa"/>
              <w:bottom w:w="0" w:type="dxa"/>
              <w:right w:w="108" w:type="dxa"/>
            </w:tcMar>
            <w:vAlign w:val="center"/>
            <w:hideMark/>
          </w:tcPr>
          <w:p w14:paraId="38ACC3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33477AEB" w14:textId="77777777" w:rsidTr="00BF0492">
        <w:trPr>
          <w:jc w:val="center"/>
        </w:trPr>
        <w:tc>
          <w:tcPr>
            <w:tcW w:w="3544" w:type="dxa"/>
            <w:tcMar>
              <w:top w:w="0" w:type="dxa"/>
              <w:left w:w="108" w:type="dxa"/>
              <w:bottom w:w="0" w:type="dxa"/>
              <w:right w:w="108" w:type="dxa"/>
            </w:tcMar>
            <w:vAlign w:val="center"/>
            <w:hideMark/>
          </w:tcPr>
          <w:p w14:paraId="3C1AE80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Mar>
              <w:top w:w="0" w:type="dxa"/>
              <w:left w:w="108" w:type="dxa"/>
              <w:bottom w:w="0" w:type="dxa"/>
              <w:right w:w="108" w:type="dxa"/>
            </w:tcMar>
            <w:vAlign w:val="center"/>
            <w:hideMark/>
          </w:tcPr>
          <w:p w14:paraId="6F4488F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R$150.000.000,00</w:t>
            </w:r>
          </w:p>
        </w:tc>
      </w:tr>
      <w:tr w:rsidR="00322B77" w:rsidRPr="00BF0492" w14:paraId="4EC721B6" w14:textId="77777777" w:rsidTr="00BF0492">
        <w:trPr>
          <w:jc w:val="center"/>
        </w:trPr>
        <w:tc>
          <w:tcPr>
            <w:tcW w:w="3544" w:type="dxa"/>
            <w:tcMar>
              <w:top w:w="0" w:type="dxa"/>
              <w:left w:w="108" w:type="dxa"/>
              <w:bottom w:w="0" w:type="dxa"/>
              <w:right w:w="108" w:type="dxa"/>
            </w:tcMar>
            <w:vAlign w:val="center"/>
            <w:hideMark/>
          </w:tcPr>
          <w:p w14:paraId="584367B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Mar>
              <w:top w:w="0" w:type="dxa"/>
              <w:left w:w="108" w:type="dxa"/>
              <w:bottom w:w="0" w:type="dxa"/>
              <w:right w:w="108" w:type="dxa"/>
            </w:tcMar>
            <w:vAlign w:val="center"/>
            <w:hideMark/>
          </w:tcPr>
          <w:p w14:paraId="2CEE588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15.000 debêntures</w:t>
            </w:r>
          </w:p>
        </w:tc>
      </w:tr>
      <w:tr w:rsidR="00322B77" w:rsidRPr="00BF0492" w14:paraId="2D462462" w14:textId="77777777" w:rsidTr="00BF0492">
        <w:trPr>
          <w:jc w:val="center"/>
        </w:trPr>
        <w:tc>
          <w:tcPr>
            <w:tcW w:w="3544" w:type="dxa"/>
            <w:tcMar>
              <w:top w:w="0" w:type="dxa"/>
              <w:left w:w="108" w:type="dxa"/>
              <w:bottom w:w="0" w:type="dxa"/>
              <w:right w:w="108" w:type="dxa"/>
            </w:tcMar>
            <w:vAlign w:val="center"/>
            <w:hideMark/>
          </w:tcPr>
          <w:p w14:paraId="486527D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Mar>
              <w:top w:w="0" w:type="dxa"/>
              <w:left w:w="108" w:type="dxa"/>
              <w:bottom w:w="0" w:type="dxa"/>
              <w:right w:w="108" w:type="dxa"/>
            </w:tcMar>
            <w:vAlign w:val="center"/>
            <w:hideMark/>
          </w:tcPr>
          <w:p w14:paraId="6BB581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Com garantia real, representada por cessão de direitos creditórios, e garantia fidejussória, representada por fiança da Centrais Elétricas de Santa Catarina.</w:t>
            </w:r>
          </w:p>
        </w:tc>
      </w:tr>
      <w:tr w:rsidR="00322B77" w:rsidRPr="00BF0492" w14:paraId="663A692F" w14:textId="77777777" w:rsidTr="00BF0492">
        <w:trPr>
          <w:jc w:val="center"/>
        </w:trPr>
        <w:tc>
          <w:tcPr>
            <w:tcW w:w="3544" w:type="dxa"/>
            <w:tcMar>
              <w:top w:w="0" w:type="dxa"/>
              <w:left w:w="108" w:type="dxa"/>
              <w:bottom w:w="0" w:type="dxa"/>
              <w:right w:w="108" w:type="dxa"/>
            </w:tcMar>
            <w:vAlign w:val="center"/>
            <w:hideMark/>
          </w:tcPr>
          <w:p w14:paraId="76EEA1E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Mar>
              <w:top w:w="0" w:type="dxa"/>
              <w:left w:w="108" w:type="dxa"/>
              <w:bottom w:w="0" w:type="dxa"/>
              <w:right w:w="108" w:type="dxa"/>
            </w:tcMar>
            <w:vAlign w:val="center"/>
            <w:hideMark/>
          </w:tcPr>
          <w:p w14:paraId="3BC741F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01/06/2018</w:t>
            </w:r>
          </w:p>
        </w:tc>
      </w:tr>
      <w:tr w:rsidR="00322B77" w:rsidRPr="00BF0492" w14:paraId="66410168" w14:textId="77777777" w:rsidTr="00BF0492">
        <w:trPr>
          <w:jc w:val="center"/>
        </w:trPr>
        <w:tc>
          <w:tcPr>
            <w:tcW w:w="3544" w:type="dxa"/>
            <w:tcMar>
              <w:top w:w="0" w:type="dxa"/>
              <w:left w:w="108" w:type="dxa"/>
              <w:bottom w:w="0" w:type="dxa"/>
              <w:right w:w="108" w:type="dxa"/>
            </w:tcMar>
            <w:vAlign w:val="center"/>
            <w:hideMark/>
          </w:tcPr>
          <w:p w14:paraId="69E222B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Mar>
              <w:top w:w="0" w:type="dxa"/>
              <w:left w:w="108" w:type="dxa"/>
              <w:bottom w:w="0" w:type="dxa"/>
              <w:right w:w="108" w:type="dxa"/>
            </w:tcMar>
            <w:vAlign w:val="center"/>
            <w:hideMark/>
          </w:tcPr>
          <w:p w14:paraId="235A9CE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01/06/2023</w:t>
            </w:r>
          </w:p>
        </w:tc>
      </w:tr>
      <w:tr w:rsidR="00322B77" w:rsidRPr="00BF0492" w14:paraId="262B7CAC" w14:textId="77777777" w:rsidTr="00BF0492">
        <w:trPr>
          <w:jc w:val="center"/>
        </w:trPr>
        <w:tc>
          <w:tcPr>
            <w:tcW w:w="3544" w:type="dxa"/>
            <w:tcMar>
              <w:top w:w="0" w:type="dxa"/>
              <w:left w:w="108" w:type="dxa"/>
              <w:bottom w:w="0" w:type="dxa"/>
              <w:right w:w="108" w:type="dxa"/>
            </w:tcMar>
            <w:vAlign w:val="center"/>
            <w:hideMark/>
          </w:tcPr>
          <w:p w14:paraId="66DFF0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Mar>
              <w:top w:w="0" w:type="dxa"/>
              <w:left w:w="108" w:type="dxa"/>
              <w:bottom w:w="0" w:type="dxa"/>
              <w:right w:w="108" w:type="dxa"/>
            </w:tcMar>
            <w:vAlign w:val="center"/>
            <w:hideMark/>
          </w:tcPr>
          <w:p w14:paraId="381203E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+ 2,50% a.a.</w:t>
            </w:r>
          </w:p>
        </w:tc>
      </w:tr>
      <w:tr w:rsidR="00322B77" w:rsidRPr="00BF0492" w14:paraId="06078FC0" w14:textId="77777777" w:rsidTr="00BF0492">
        <w:trPr>
          <w:jc w:val="center"/>
        </w:trPr>
        <w:tc>
          <w:tcPr>
            <w:tcW w:w="3544" w:type="dxa"/>
            <w:tcMar>
              <w:top w:w="0" w:type="dxa"/>
              <w:left w:w="108" w:type="dxa"/>
              <w:bottom w:w="0" w:type="dxa"/>
              <w:right w:w="108" w:type="dxa"/>
            </w:tcMar>
            <w:vAlign w:val="center"/>
            <w:hideMark/>
          </w:tcPr>
          <w:p w14:paraId="6D5A933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Mar>
              <w:top w:w="0" w:type="dxa"/>
              <w:left w:w="108" w:type="dxa"/>
              <w:bottom w:w="0" w:type="dxa"/>
              <w:right w:w="108" w:type="dxa"/>
            </w:tcMar>
            <w:vAlign w:val="center"/>
            <w:hideMark/>
          </w:tcPr>
          <w:p w14:paraId="46CEC92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B225D2A"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74C8FD9"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CF8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BF347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6F96B23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3750C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286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DA9BE5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718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017B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Sétima / Série Única</w:t>
            </w:r>
          </w:p>
        </w:tc>
      </w:tr>
      <w:tr w:rsidR="00322B77" w:rsidRPr="00BF0492" w14:paraId="2FA0787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8D73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451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R$ 190.000.000,00</w:t>
            </w:r>
          </w:p>
        </w:tc>
      </w:tr>
      <w:tr w:rsidR="00322B77" w:rsidRPr="00BF0492" w14:paraId="6ED2E57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9EE5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9E8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190.000 debêntures</w:t>
            </w:r>
          </w:p>
        </w:tc>
      </w:tr>
      <w:tr w:rsidR="00322B77" w:rsidRPr="00BF0492" w14:paraId="18C7877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9BE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7D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E43D61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3E22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CAE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2E85F70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A059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4E0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julho de 2025</w:t>
            </w:r>
          </w:p>
        </w:tc>
      </w:tr>
      <w:tr w:rsidR="00322B77" w:rsidRPr="00BF0492" w14:paraId="5153A32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36AA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EE2E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6EBD53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673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C2ED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03689AF"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744005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CFFF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04E7F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1D514D5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CFA7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2902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6490B16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FB66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64E9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Oitava / Série Única</w:t>
            </w:r>
          </w:p>
        </w:tc>
      </w:tr>
      <w:tr w:rsidR="00322B77" w:rsidRPr="00BF0492" w14:paraId="2DDE35A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33E2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4F1D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R$ 300.000.000,00</w:t>
            </w:r>
          </w:p>
        </w:tc>
      </w:tr>
      <w:tr w:rsidR="00322B77" w:rsidRPr="00BF0492" w14:paraId="675539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BDD14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2DA8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300.000 debêntures</w:t>
            </w:r>
          </w:p>
        </w:tc>
      </w:tr>
      <w:tr w:rsidR="00322B77" w:rsidRPr="00BF0492" w14:paraId="728C94D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96E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D9F7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0C948C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7D8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1B8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143C8E9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91E8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4278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5940CB5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784C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CE60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106,9% DI</w:t>
            </w:r>
          </w:p>
        </w:tc>
      </w:tr>
      <w:tr w:rsidR="00322B77" w:rsidRPr="00BF0492" w14:paraId="2BA4481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5C90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E1E7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86DD040" w14:textId="77777777" w:rsidR="00322B77" w:rsidRPr="00BF0492" w:rsidRDefault="00322B77" w:rsidP="00A97B08">
      <w:pPr>
        <w:spacing w:after="140" w:line="290" w:lineRule="auto"/>
        <w:rPr>
          <w:rFonts w:cs="Tahoma"/>
          <w:szCs w:val="20"/>
        </w:rPr>
      </w:pPr>
    </w:p>
    <w:p w14:paraId="07DB0ECE"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6BD08E27"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3A95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514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41E6EF8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A680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4AF5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8515EA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ECE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1C14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Nona / Série Única</w:t>
            </w:r>
          </w:p>
        </w:tc>
      </w:tr>
      <w:tr w:rsidR="00322B77" w:rsidRPr="00BF0492" w14:paraId="27E8633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8B83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FA20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R$ 260.000.000,00</w:t>
            </w:r>
          </w:p>
        </w:tc>
      </w:tr>
      <w:tr w:rsidR="00322B77" w:rsidRPr="00BF0492" w14:paraId="538B562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288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1C8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260.000 debêntures</w:t>
            </w:r>
          </w:p>
        </w:tc>
      </w:tr>
      <w:tr w:rsidR="00322B77" w:rsidRPr="00BF0492" w14:paraId="27D181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3E98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2F36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4EE199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0055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08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349CEFE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8BB6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945F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2025</w:t>
            </w:r>
          </w:p>
        </w:tc>
      </w:tr>
      <w:tr w:rsidR="00322B77" w:rsidRPr="00BF0492" w14:paraId="6FBE133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BC04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CB52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28B5F14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54AC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1932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6F591D9"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66B7F656"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921F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CA309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0C9FF55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2326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BE1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663BB7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49A1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781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Décima / Série Única</w:t>
            </w:r>
          </w:p>
        </w:tc>
      </w:tr>
      <w:tr w:rsidR="00322B77" w:rsidRPr="00BF0492" w14:paraId="0B6E0FF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CED1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FC82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52C705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7D02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A067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200.000 debêntures</w:t>
            </w:r>
          </w:p>
        </w:tc>
      </w:tr>
      <w:tr w:rsidR="00322B77" w:rsidRPr="00BF0492" w14:paraId="49AFD9D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367C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0894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35BE520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4CD8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E2F6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371D31F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D797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9701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466EA57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298E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013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106,6% DI</w:t>
            </w:r>
          </w:p>
        </w:tc>
      </w:tr>
      <w:tr w:rsidR="00322B77" w:rsidRPr="00BF0492" w14:paraId="2B7608A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E705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8969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A36DACA"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5C7279D"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4555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FAE24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216762A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794D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6D28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Nota Promissória</w:t>
            </w:r>
          </w:p>
        </w:tc>
      </w:tr>
      <w:tr w:rsidR="00322B77" w:rsidRPr="00BF0492" w14:paraId="3080502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F8F4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994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97A740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8FC3A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1D58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6E11C8C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27A1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3027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40</w:t>
            </w:r>
          </w:p>
        </w:tc>
      </w:tr>
      <w:tr w:rsidR="00322B77" w:rsidRPr="00BF0492" w14:paraId="41D6171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11DD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291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aval da EDP Energias do Brasil S.A.</w:t>
            </w:r>
          </w:p>
        </w:tc>
      </w:tr>
      <w:tr w:rsidR="00322B77" w:rsidRPr="00BF0492" w14:paraId="6F9737F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3C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7B9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04 de outubro de 2018</w:t>
            </w:r>
          </w:p>
        </w:tc>
      </w:tr>
      <w:tr w:rsidR="00322B77" w:rsidRPr="00BF0492" w14:paraId="5C54423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BC24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8B77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02 de abril de 2020</w:t>
            </w:r>
          </w:p>
        </w:tc>
      </w:tr>
      <w:tr w:rsidR="00322B77" w:rsidRPr="00BF0492" w14:paraId="4D18841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D82A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743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111,00% DI</w:t>
            </w:r>
          </w:p>
        </w:tc>
      </w:tr>
      <w:tr w:rsidR="00322B77" w:rsidRPr="00BF0492" w14:paraId="1D8D458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0761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E52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FB0CE5E"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E8AAA77"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9C35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F7412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00A5595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A6D6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3B78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DA917B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2270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FA35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16C903A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FB7A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31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R$ 1.200.000.000,00</w:t>
            </w:r>
          </w:p>
        </w:tc>
      </w:tr>
      <w:tr w:rsidR="00322B77" w:rsidRPr="00BF0492" w14:paraId="5542680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ECE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9B4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1.200.000 debêntures</w:t>
            </w:r>
          </w:p>
        </w:tc>
      </w:tr>
      <w:tr w:rsidR="00322B77" w:rsidRPr="00BF0492" w14:paraId="7891E8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E174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0023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cessão fiduciária de recursos e com garantia fidejussória adicional representada por fiança da EDP Energias do Brasil S.A.</w:t>
            </w:r>
          </w:p>
        </w:tc>
      </w:tr>
      <w:tr w:rsidR="00322B77" w:rsidRPr="00BF0492" w14:paraId="5CDEA2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08F2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FBB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2018</w:t>
            </w:r>
          </w:p>
        </w:tc>
      </w:tr>
      <w:tr w:rsidR="00322B77" w:rsidRPr="00BF0492" w14:paraId="456AD7D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C0AB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44B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2028</w:t>
            </w:r>
          </w:p>
        </w:tc>
      </w:tr>
      <w:tr w:rsidR="00322B77" w:rsidRPr="00BF0492" w14:paraId="10CA5A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7642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A92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+ 6,72% a.a.</w:t>
            </w:r>
          </w:p>
        </w:tc>
      </w:tr>
      <w:tr w:rsidR="00322B77" w:rsidRPr="00BF0492" w14:paraId="57D1BAD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11E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724F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3FADE1F"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0F862188"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80E5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BA4F6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SP-MG S.A.</w:t>
            </w:r>
          </w:p>
        </w:tc>
      </w:tr>
      <w:tr w:rsidR="00322B77" w:rsidRPr="00BF0492" w14:paraId="7801F28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1077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84E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E54072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98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0E5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3A9C153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A45B9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B38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R$ 250.000.000,00</w:t>
            </w:r>
          </w:p>
        </w:tc>
      </w:tr>
      <w:tr w:rsidR="00322B77" w:rsidRPr="00BF0492" w14:paraId="569294F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E7543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6D5B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25.000 Debêntures</w:t>
            </w:r>
          </w:p>
        </w:tc>
      </w:tr>
      <w:tr w:rsidR="00322B77" w:rsidRPr="00BF0492" w14:paraId="6FE5536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AAC3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E83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fiança da EDP Energias do Brasil S.A.</w:t>
            </w:r>
          </w:p>
        </w:tc>
      </w:tr>
      <w:tr w:rsidR="00322B77" w:rsidRPr="00BF0492" w14:paraId="4AB8C91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C751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517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dezembro de 2018</w:t>
            </w:r>
          </w:p>
        </w:tc>
      </w:tr>
      <w:tr w:rsidR="00322B77" w:rsidRPr="00BF0492" w14:paraId="34AE231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063F1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FD5E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junho de 2020</w:t>
            </w:r>
          </w:p>
        </w:tc>
      </w:tr>
      <w:tr w:rsidR="00322B77" w:rsidRPr="00BF0492" w14:paraId="3686D08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4DBD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34AB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CDI + 0,20%</w:t>
            </w:r>
          </w:p>
        </w:tc>
      </w:tr>
      <w:tr w:rsidR="00322B77" w:rsidRPr="00BF0492" w14:paraId="361D6C9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AE11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5BC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1DAA6DB"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55683D70"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C3FF18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21BD4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Empresa de Energia São Manoel S.A.</w:t>
            </w:r>
          </w:p>
        </w:tc>
      </w:tr>
      <w:tr w:rsidR="00322B77" w:rsidRPr="00BF0492" w14:paraId="771F4F41"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09E54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5AE9F3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D106CC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73072F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8B82F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Quarta / Série Única</w:t>
            </w:r>
          </w:p>
        </w:tc>
      </w:tr>
      <w:tr w:rsidR="00322B77" w:rsidRPr="00BF0492" w14:paraId="0AB456B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A2ACD8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71CE61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R$ 340.000.000,00 (trezentos e quarenta milhões de reais)</w:t>
            </w:r>
          </w:p>
        </w:tc>
      </w:tr>
      <w:tr w:rsidR="00322B77" w:rsidRPr="00BF0492" w14:paraId="26CE3F9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6FEA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7933E6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340.000 (trezentas e quarenta mil) debêntures</w:t>
            </w:r>
          </w:p>
        </w:tc>
      </w:tr>
      <w:tr w:rsidR="00322B77" w:rsidRPr="00BF0492" w14:paraId="1D5D77D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169C6C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FC0BC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penhor de ações e cessão fiduciária de direitos creditórios, e garantia fidejussória representada por fiança da EDP – Energias do Brasil S.A., China Three Gorges Brasil Energia Ltda. e Furnas Centrais Elétricas S.A.</w:t>
            </w:r>
          </w:p>
        </w:tc>
      </w:tr>
      <w:tr w:rsidR="00322B77" w:rsidRPr="00BF0492" w14:paraId="261D0D39"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CB27B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DBF11D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5708048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91178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0415FE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junho de 2033</w:t>
            </w:r>
          </w:p>
        </w:tc>
      </w:tr>
      <w:tr w:rsidR="00322B77" w:rsidRPr="00BF0492" w14:paraId="7D9A3718"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9A31F1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ED747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A ser definida em procedimento de Bookbuilding</w:t>
            </w:r>
          </w:p>
        </w:tc>
      </w:tr>
      <w:tr w:rsidR="00322B77" w:rsidRPr="00BF0492" w14:paraId="79E3898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0409E9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A0FC41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91F65E5"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01C7D06"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4CD0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8B0A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Energest S.A.</w:t>
            </w:r>
          </w:p>
        </w:tc>
      </w:tr>
      <w:tr w:rsidR="00322B77" w:rsidRPr="00BF0492" w14:paraId="624D431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51F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AE76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07845D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4E62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D997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Segunda / Em Duas Séries</w:t>
            </w:r>
          </w:p>
        </w:tc>
      </w:tr>
      <w:tr w:rsidR="00322B77" w:rsidRPr="00BF0492" w14:paraId="7809312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2C57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F98E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R$ 90.000.000,00</w:t>
            </w:r>
          </w:p>
        </w:tc>
      </w:tr>
      <w:tr w:rsidR="00322B77" w:rsidRPr="00BF0492" w14:paraId="5D130D7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E91C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B9AE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9.000 debêntures</w:t>
            </w:r>
          </w:p>
        </w:tc>
      </w:tr>
      <w:tr w:rsidR="00322B77" w:rsidRPr="00BF0492" w14:paraId="736767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8CE9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99B4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46730DA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7E95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F642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2016</w:t>
            </w:r>
          </w:p>
        </w:tc>
      </w:tr>
      <w:tr w:rsidR="00322B77" w:rsidRPr="00BF0492" w14:paraId="2CC1632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0A5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253B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2018/20 de abril de 2020</w:t>
            </w:r>
          </w:p>
        </w:tc>
      </w:tr>
      <w:tr w:rsidR="00322B77" w:rsidRPr="00BF0492" w14:paraId="4B1E9DF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67FD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2B0A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DI + 2,25% a.a / DI + 2,65% a.a.</w:t>
            </w:r>
          </w:p>
        </w:tc>
      </w:tr>
      <w:tr w:rsidR="00322B77" w:rsidRPr="00BF0492" w14:paraId="675230C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F4DF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F0E3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725E402"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71A5B06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916E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 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ED7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Enerpeixe S.A.</w:t>
            </w:r>
          </w:p>
        </w:tc>
      </w:tr>
      <w:tr w:rsidR="00322B77" w:rsidRPr="00BF0492" w14:paraId="3F60F3B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CD51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737B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2236A0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1BE8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6B9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47B2160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75EA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69A1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R$ 255.000.000,00</w:t>
            </w:r>
          </w:p>
        </w:tc>
      </w:tr>
      <w:tr w:rsidR="00322B77" w:rsidRPr="00BF0492" w14:paraId="30AD95E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41B2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296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255.000 debêntures</w:t>
            </w:r>
          </w:p>
        </w:tc>
      </w:tr>
      <w:tr w:rsidR="00322B77" w:rsidRPr="00BF0492" w14:paraId="734B685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C45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2B7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6486444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EA6B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EEE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2018</w:t>
            </w:r>
          </w:p>
        </w:tc>
      </w:tr>
      <w:tr w:rsidR="00322B77" w:rsidRPr="00BF0492" w14:paraId="3E89EE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5E80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4248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2023</w:t>
            </w:r>
          </w:p>
        </w:tc>
      </w:tr>
      <w:tr w:rsidR="00322B77" w:rsidRPr="00BF0492" w14:paraId="3C9239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D1CA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0DD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112,48% DI</w:t>
            </w:r>
          </w:p>
        </w:tc>
      </w:tr>
      <w:tr w:rsidR="00322B77" w:rsidRPr="00BF0492" w14:paraId="5AB92DD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2696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1EB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0D2065ED"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0BD964BF"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3004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5D78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Lajeado Energia S.A.</w:t>
            </w:r>
          </w:p>
        </w:tc>
      </w:tr>
      <w:tr w:rsidR="00322B77" w:rsidRPr="00BF0492" w14:paraId="7C2DCF8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A9E8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12C5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744314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F5F6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C292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7DE7D02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38F1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6445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R$ 100.000.000,00</w:t>
            </w:r>
          </w:p>
        </w:tc>
      </w:tr>
      <w:tr w:rsidR="00322B77" w:rsidRPr="00BF0492" w14:paraId="6813A53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89A1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C5A5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100.000 debêntures</w:t>
            </w:r>
          </w:p>
        </w:tc>
      </w:tr>
      <w:tr w:rsidR="00322B77" w:rsidRPr="00BF0492" w14:paraId="2275864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5D30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D4ED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3A48B09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C861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F53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2018</w:t>
            </w:r>
          </w:p>
        </w:tc>
      </w:tr>
      <w:tr w:rsidR="00322B77" w:rsidRPr="00BF0492" w14:paraId="766CFDA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B95D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0B5D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outubro de 2022</w:t>
            </w:r>
          </w:p>
        </w:tc>
      </w:tr>
      <w:tr w:rsidR="00322B77" w:rsidRPr="00BF0492" w14:paraId="26C447A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BD5F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B7C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109,25% DI</w:t>
            </w:r>
          </w:p>
        </w:tc>
      </w:tr>
      <w:tr w:rsidR="00322B77" w:rsidRPr="00BF0492" w14:paraId="72CD343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E26B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F174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5583290"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6F511FF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98946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F82284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Porto do Pecém Geração de Energia S.A.</w:t>
            </w:r>
          </w:p>
        </w:tc>
      </w:tr>
      <w:tr w:rsidR="00322B77" w:rsidRPr="00BF0492" w14:paraId="3D2FAD8D"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4402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A19070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CD4955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921C6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C6130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39B369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71DB0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4EBC2C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R$ 330.000.000,00 (trezentos e trinta milhões de reais)</w:t>
            </w:r>
          </w:p>
        </w:tc>
      </w:tr>
      <w:tr w:rsidR="00322B77" w:rsidRPr="00BF0492" w14:paraId="3A75EE7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8A0C7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F0DAB6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33.000 (trinta e três mil) debêntures</w:t>
            </w:r>
          </w:p>
        </w:tc>
      </w:tr>
      <w:tr w:rsidR="00322B77" w:rsidRPr="00BF0492" w14:paraId="4D36F00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949B60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BD8F4D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 com fiança da EDP – Energias do Brasil S.A.</w:t>
            </w:r>
          </w:p>
        </w:tc>
      </w:tr>
      <w:tr w:rsidR="00322B77" w:rsidRPr="00BF0492" w14:paraId="0CBC9538"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A3B88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EAE7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2016</w:t>
            </w:r>
          </w:p>
        </w:tc>
      </w:tr>
      <w:tr w:rsidR="00322B77" w:rsidRPr="00BF0492" w14:paraId="74D13744"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9B532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578D3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2021</w:t>
            </w:r>
          </w:p>
        </w:tc>
      </w:tr>
      <w:tr w:rsidR="00322B77" w:rsidRPr="00BF0492" w14:paraId="1266BE3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4226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C0BED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+ 2,95% a.a.</w:t>
            </w:r>
          </w:p>
        </w:tc>
      </w:tr>
      <w:tr w:rsidR="00322B77" w:rsidRPr="00BF0492" w14:paraId="1FD1F54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A9BF19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90DF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4BB0912" w14:textId="77777777" w:rsidR="00322B77" w:rsidRDefault="00322B77" w:rsidP="00A97B08">
      <w:pPr>
        <w:spacing w:after="140" w:line="290" w:lineRule="auto"/>
      </w:pPr>
    </w:p>
    <w:p w14:paraId="2657C970" w14:textId="77777777" w:rsidR="00853357" w:rsidRPr="0049185C" w:rsidRDefault="000D3310" w:rsidP="00A97B08">
      <w:pPr>
        <w:pStyle w:val="Level1"/>
        <w:keepNext/>
        <w:keepLines/>
        <w:rPr>
          <w:rFonts w:cs="Tahoma"/>
          <w:b/>
          <w:szCs w:val="20"/>
        </w:rPr>
      </w:pPr>
      <w:r w:rsidRPr="0049185C">
        <w:rPr>
          <w:rFonts w:cs="Tahoma"/>
          <w:b/>
          <w:szCs w:val="20"/>
        </w:rPr>
        <w:lastRenderedPageBreak/>
        <w:t>ASSEMBLEIA GERAL DE DEBENTURISTAS</w:t>
      </w:r>
    </w:p>
    <w:p w14:paraId="10D7959F" w14:textId="77777777" w:rsidR="000D3310" w:rsidRPr="0049185C" w:rsidRDefault="000D3310" w:rsidP="00A97B08">
      <w:pPr>
        <w:pStyle w:val="Level2"/>
        <w:keepNext/>
        <w:keepLines/>
        <w:rPr>
          <w:rFonts w:cs="Tahoma"/>
          <w:b/>
          <w:szCs w:val="20"/>
        </w:rPr>
      </w:pPr>
      <w:bookmarkStart w:id="390" w:name="_Ref447279908"/>
      <w:r w:rsidRPr="0049185C">
        <w:rPr>
          <w:rFonts w:cs="Tahoma"/>
          <w:b/>
          <w:szCs w:val="20"/>
        </w:rPr>
        <w:t>Disposições Gerais</w:t>
      </w:r>
      <w:bookmarkEnd w:id="390"/>
    </w:p>
    <w:p w14:paraId="3993B6A0"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 xml:space="preserve">poderão, a qualquer tempo, reunir-se em assembleia(s) geral(is),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72D1E500" w14:textId="77777777" w:rsidR="00701531" w:rsidRPr="0049185C" w:rsidRDefault="00395978" w:rsidP="00A97B08">
      <w:pPr>
        <w:pStyle w:val="Level3"/>
        <w:tabs>
          <w:tab w:val="num" w:pos="2127"/>
        </w:tabs>
        <w:ind w:left="1276"/>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794B18C6" w14:textId="77777777" w:rsidR="000D3310" w:rsidRPr="0049185C" w:rsidRDefault="000D3310" w:rsidP="00A97B08">
      <w:pPr>
        <w:pStyle w:val="Level2"/>
        <w:rPr>
          <w:rFonts w:cs="Tahoma"/>
          <w:b/>
          <w:szCs w:val="20"/>
        </w:rPr>
      </w:pPr>
      <w:bookmarkStart w:id="391" w:name="_Ref447281227"/>
      <w:r w:rsidRPr="0049185C">
        <w:rPr>
          <w:rFonts w:cs="Tahoma"/>
          <w:b/>
          <w:szCs w:val="20"/>
        </w:rPr>
        <w:t>Convocação</w:t>
      </w:r>
      <w:bookmarkEnd w:id="391"/>
    </w:p>
    <w:p w14:paraId="510253CC" w14:textId="77777777" w:rsidR="000D3310" w:rsidRPr="0049185C" w:rsidRDefault="000D3310" w:rsidP="00A97B08">
      <w:pPr>
        <w:pStyle w:val="Level3"/>
        <w:tabs>
          <w:tab w:val="num" w:pos="2127"/>
        </w:tabs>
        <w:ind w:left="1276"/>
        <w:rPr>
          <w:rFonts w:cs="Tahoma"/>
          <w:szCs w:val="20"/>
        </w:rPr>
      </w:pPr>
      <w:r w:rsidRPr="0049185C">
        <w:rPr>
          <w:rFonts w:cs="Tahoma"/>
          <w:szCs w:val="20"/>
        </w:rPr>
        <w:t>As Assembleias Gerais de Debenturistas podem ser convocadas pelo Agente Fiduciário, pela Emissora, pela CVM ou por Debenturistas que representem, no mínimo, 10% (dez por cento) das Debêntures em Circulação.</w:t>
      </w:r>
    </w:p>
    <w:p w14:paraId="61559A4A" w14:textId="77777777" w:rsidR="000D3310" w:rsidRPr="0049185C" w:rsidRDefault="000D3310" w:rsidP="00A97B08">
      <w:pPr>
        <w:pStyle w:val="Level3"/>
        <w:tabs>
          <w:tab w:val="num" w:pos="2127"/>
        </w:tabs>
        <w:ind w:left="1276"/>
        <w:rPr>
          <w:rFonts w:cs="Tahoma"/>
          <w:szCs w:val="20"/>
        </w:rPr>
      </w:pPr>
      <w:r w:rsidRPr="0049185C">
        <w:rPr>
          <w:rFonts w:cs="Tahoma"/>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2C0CF947" w14:textId="77777777" w:rsidR="000D3310" w:rsidRPr="00621190" w:rsidRDefault="000D3310" w:rsidP="00A97B08">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dias </w:t>
      </w:r>
      <w:r w:rsidR="00213E34">
        <w:rPr>
          <w:rFonts w:cs="Tahoma"/>
          <w:szCs w:val="20"/>
        </w:rPr>
        <w:t>corridos</w:t>
      </w:r>
      <w:r w:rsidRPr="00184246">
        <w:rPr>
          <w:rFonts w:cs="Tahoma"/>
          <w:szCs w:val="20"/>
        </w:rPr>
        <w:t xml:space="preserve"> da data da primeira publicação da convocação, ou, não se realizando a Assembleia Geral de Debenturistas, em primeira convocação, em segunda convocação, em, no mínimo, 8 (oito) dias </w:t>
      </w:r>
      <w:r w:rsidR="00213E34">
        <w:rPr>
          <w:rFonts w:cs="Tahoma"/>
          <w:szCs w:val="20"/>
        </w:rPr>
        <w:t>corridos</w:t>
      </w:r>
      <w:r w:rsidRPr="00184246">
        <w:rPr>
          <w:rFonts w:cs="Tahoma"/>
          <w:szCs w:val="20"/>
        </w:rPr>
        <w:t xml:space="preserve"> da data da pu</w:t>
      </w:r>
      <w:r w:rsidRPr="00621190">
        <w:rPr>
          <w:rFonts w:cs="Tahoma"/>
          <w:szCs w:val="20"/>
        </w:rPr>
        <w:t>blicação do novo anúncio de convocação.</w:t>
      </w:r>
    </w:p>
    <w:p w14:paraId="08C3DDF5" w14:textId="77777777" w:rsidR="000D3310" w:rsidRPr="0049185C" w:rsidRDefault="000D3310" w:rsidP="00A97B08">
      <w:pPr>
        <w:pStyle w:val="Level3"/>
        <w:tabs>
          <w:tab w:val="num" w:pos="2127"/>
        </w:tabs>
        <w:ind w:left="1276"/>
        <w:rPr>
          <w:rFonts w:cs="Tahoma"/>
          <w:szCs w:val="20"/>
        </w:rPr>
      </w:pPr>
      <w:r w:rsidRPr="00CD4AA0">
        <w:rPr>
          <w:rFonts w:cs="Tahoma"/>
          <w:szCs w:val="20"/>
        </w:rPr>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s os Debenturistas, independentemente de terem comparecido à Assembleia Geral de Debenturistas ou do voto proferido na referida Assembleia Geral de Debenturistas.</w:t>
      </w:r>
    </w:p>
    <w:p w14:paraId="5D26A637" w14:textId="77777777" w:rsidR="000D3310" w:rsidRPr="0049185C" w:rsidRDefault="000D3310" w:rsidP="00A97B08">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EC37E3F" w14:textId="77777777" w:rsidR="000D3310" w:rsidRPr="0049185C" w:rsidRDefault="000D3310" w:rsidP="00A97B08">
      <w:pPr>
        <w:pStyle w:val="Level2"/>
        <w:rPr>
          <w:rFonts w:cs="Tahoma"/>
          <w:b/>
          <w:szCs w:val="20"/>
        </w:rPr>
      </w:pPr>
      <w:bookmarkStart w:id="392" w:name="_Ref447328477"/>
      <w:r w:rsidRPr="0049185C">
        <w:rPr>
          <w:rFonts w:cs="Tahoma"/>
          <w:b/>
          <w:szCs w:val="20"/>
        </w:rPr>
        <w:t>Quórum de Instalação</w:t>
      </w:r>
      <w:bookmarkEnd w:id="392"/>
    </w:p>
    <w:p w14:paraId="1CCF10CE"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4EC4611D" w14:textId="77777777" w:rsidR="000D3310" w:rsidRPr="0049185C" w:rsidRDefault="000D3310" w:rsidP="00A97B08">
      <w:pPr>
        <w:pStyle w:val="Level3"/>
        <w:tabs>
          <w:tab w:val="num" w:pos="2127"/>
        </w:tabs>
        <w:ind w:left="1276"/>
        <w:rPr>
          <w:rFonts w:cs="Tahoma"/>
          <w:szCs w:val="20"/>
        </w:rPr>
      </w:pPr>
      <w:r w:rsidRPr="0049185C">
        <w:rPr>
          <w:rFonts w:cs="Tahoma"/>
          <w:szCs w:val="20"/>
        </w:rPr>
        <w:lastRenderedPageBreak/>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(ii)</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5ECE6ACD" w14:textId="77777777" w:rsidR="000D3310" w:rsidRPr="0049185C" w:rsidRDefault="000D3310" w:rsidP="00A97B08">
      <w:pPr>
        <w:pStyle w:val="Level2"/>
        <w:rPr>
          <w:rFonts w:cs="Tahoma"/>
          <w:b/>
          <w:szCs w:val="20"/>
        </w:rPr>
      </w:pPr>
      <w:bookmarkStart w:id="393" w:name="_Ref447279832"/>
      <w:r w:rsidRPr="0049185C">
        <w:rPr>
          <w:rFonts w:cs="Tahoma"/>
          <w:b/>
          <w:szCs w:val="20"/>
        </w:rPr>
        <w:t>Quórum de Deliberação</w:t>
      </w:r>
      <w:bookmarkEnd w:id="393"/>
    </w:p>
    <w:p w14:paraId="2FE42F70" w14:textId="77777777" w:rsidR="000D3310" w:rsidRPr="00CD4AA0" w:rsidRDefault="000D3310" w:rsidP="00A97B08">
      <w:pPr>
        <w:pStyle w:val="Level3"/>
        <w:tabs>
          <w:tab w:val="num" w:pos="2127"/>
        </w:tabs>
        <w:ind w:left="1276"/>
        <w:rPr>
          <w:rFonts w:cs="Tahoma"/>
          <w:szCs w:val="20"/>
        </w:rPr>
      </w:pPr>
      <w:bookmarkStart w:id="394" w:name="_Ref447277696"/>
      <w:r w:rsidRPr="0049185C">
        <w:rPr>
          <w:rFonts w:cs="Tahoma"/>
          <w:szCs w:val="20"/>
        </w:rPr>
        <w:t xml:space="preserve">Nas deliberações das Assembleias Gerais de Debenturistas, a cada Debênture em Circulação caberá um voto, admitida a constituição de mandatário, Debenturista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8.4.2 abaixo</w:t>
      </w:r>
      <w:r w:rsidRPr="007C3543">
        <w:rPr>
          <w:rFonts w:cs="Tahoma"/>
          <w:szCs w:val="20"/>
        </w:rPr>
        <w:fldChar w:fldCharType="end"/>
      </w:r>
      <w:r w:rsidRPr="003A0FDC">
        <w:rPr>
          <w:rFonts w:cs="Tahoma"/>
          <w:szCs w:val="20"/>
        </w:rPr>
        <w:t>, ou pelos demais 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395" w:name="_Ref447147966"/>
      <w:bookmarkEnd w:id="394"/>
    </w:p>
    <w:bookmarkEnd w:id="395"/>
    <w:p w14:paraId="5FFCA3EB" w14:textId="77777777" w:rsidR="000D3310" w:rsidRPr="00CD063C" w:rsidRDefault="000D3310" w:rsidP="00A97B08">
      <w:pPr>
        <w:pStyle w:val="Level3"/>
        <w:tabs>
          <w:tab w:val="num" w:pos="2127"/>
        </w:tabs>
        <w:ind w:left="1276"/>
        <w:rPr>
          <w:rFonts w:cs="Tahoma"/>
          <w:szCs w:val="20"/>
        </w:rPr>
      </w:pPr>
      <w:r w:rsidRPr="00CD063C">
        <w:rPr>
          <w:rFonts w:cs="Tahoma"/>
          <w:szCs w:val="20"/>
        </w:rPr>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(ii)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xml:space="preserve">; (iii) </w:t>
      </w:r>
      <w:r w:rsidR="00A7235B" w:rsidRPr="00CD063C">
        <w:rPr>
          <w:rFonts w:cs="Tahoma"/>
          <w:szCs w:val="20"/>
        </w:rPr>
        <w:t>da espécie das Debêntures; (iv)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r w:rsidR="00A7235B" w:rsidRPr="00621190">
        <w:rPr>
          <w:rFonts w:cs="Tahoma"/>
          <w:szCs w:val="20"/>
        </w:rPr>
        <w:t>vii</w:t>
      </w:r>
      <w:r w:rsidRPr="003E5064">
        <w:rPr>
          <w:rFonts w:cs="Tahoma"/>
          <w:szCs w:val="20"/>
        </w:rPr>
        <w:t>) da Data de Vencimento das Debêntures e da vigência das Debêntu</w:t>
      </w:r>
      <w:r w:rsidRPr="00CD4AA0">
        <w:rPr>
          <w:rFonts w:cs="Tahoma"/>
          <w:szCs w:val="20"/>
        </w:rPr>
        <w:t xml:space="preserve">res, </w:t>
      </w:r>
      <w:r w:rsidR="00A7235B" w:rsidRPr="00CD4AA0">
        <w:rPr>
          <w:rFonts w:cs="Tahoma"/>
          <w:szCs w:val="20"/>
        </w:rPr>
        <w:t>(viii) da repactuação das Debêntures; (ix)</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396" w:name="_Ref447147765"/>
    </w:p>
    <w:bookmarkEnd w:id="396"/>
    <w:p w14:paraId="7A294C1A" w14:textId="77777777" w:rsidR="000D3310" w:rsidRPr="00F0475C" w:rsidRDefault="000D3310" w:rsidP="00A97B08">
      <w:pPr>
        <w:pStyle w:val="Level4"/>
        <w:tabs>
          <w:tab w:val="num" w:pos="2127"/>
        </w:tabs>
        <w:ind w:left="1276"/>
        <w:rPr>
          <w:rFonts w:cs="Tahoma"/>
          <w:szCs w:val="20"/>
        </w:rPr>
      </w:pPr>
      <w:r w:rsidRPr="00F0475C">
        <w:rPr>
          <w:rFonts w:cs="Tahoma"/>
          <w:szCs w:val="20"/>
        </w:rPr>
        <w:t>Caso a Emissora, por qualquer motivo, solicite aos Debenturistas, antes da sua ocorrência, a concessão de renúncia prévia ou perdão temporário (</w:t>
      </w:r>
      <w:r w:rsidRPr="00616EA8">
        <w:rPr>
          <w:rFonts w:cs="Tahoma"/>
          <w:i/>
          <w:szCs w:val="20"/>
        </w:rPr>
        <w:t>waiver</w:t>
      </w:r>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1D598A91" w14:textId="77777777" w:rsidR="000D3310" w:rsidRPr="00621190" w:rsidRDefault="000D3310" w:rsidP="00A97B08">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0F259FBD" w14:textId="77777777" w:rsidR="000D3310" w:rsidRDefault="000D3310" w:rsidP="00A97B08">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316DDEF1" w14:textId="77777777" w:rsidR="009F1110" w:rsidRDefault="009F1110" w:rsidP="00A97B08">
      <w:pPr>
        <w:pStyle w:val="Level3"/>
        <w:tabs>
          <w:tab w:val="num" w:pos="2127"/>
        </w:tabs>
        <w:ind w:left="1276"/>
        <w:rPr>
          <w:rFonts w:cs="Tahoma"/>
          <w:szCs w:val="20"/>
        </w:rPr>
      </w:pPr>
      <w:r w:rsidRPr="009F1110">
        <w:rPr>
          <w:rFonts w:cs="Tahoma"/>
          <w:szCs w:val="20"/>
        </w:rPr>
        <w:lastRenderedPageBreak/>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5F0E8FC0" w14:textId="77777777" w:rsidR="009F1110" w:rsidRPr="00F0475C" w:rsidRDefault="009F1110" w:rsidP="00A97B08">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4CADAE89" w14:textId="77777777" w:rsidR="000D3310" w:rsidRPr="00184246" w:rsidRDefault="000D3310" w:rsidP="00A97B08">
      <w:pPr>
        <w:pStyle w:val="Level2"/>
        <w:rPr>
          <w:rFonts w:cs="Tahoma"/>
          <w:b/>
          <w:szCs w:val="20"/>
        </w:rPr>
      </w:pPr>
      <w:r w:rsidRPr="00F0475C">
        <w:rPr>
          <w:rFonts w:cs="Tahoma"/>
          <w:b/>
          <w:szCs w:val="20"/>
        </w:rPr>
        <w:t>Mesa Diretora</w:t>
      </w:r>
    </w:p>
    <w:p w14:paraId="3E0DAC4A" w14:textId="77777777" w:rsidR="00D77BA1" w:rsidRPr="00621190" w:rsidRDefault="00D77BA1" w:rsidP="00A97B08">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sidRPr="00977008">
        <w:rPr>
          <w:rFonts w:cs="Tahoma"/>
          <w:szCs w:val="20"/>
        </w:rPr>
        <w:t>podendo, para tal finalidade, ser eleito o representante do Agente Fiduciário presente a 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2D9769A7" w14:textId="77777777" w:rsidR="003E6892" w:rsidRPr="003E5064" w:rsidRDefault="003E6892" w:rsidP="00A97B08">
      <w:pPr>
        <w:pStyle w:val="Level3"/>
        <w:numPr>
          <w:ilvl w:val="0"/>
          <w:numId w:val="0"/>
        </w:numPr>
        <w:tabs>
          <w:tab w:val="num" w:pos="2921"/>
        </w:tabs>
        <w:ind w:left="1276"/>
        <w:rPr>
          <w:rFonts w:cs="Tahoma"/>
          <w:szCs w:val="20"/>
        </w:rPr>
      </w:pPr>
    </w:p>
    <w:p w14:paraId="24BCEC2F" w14:textId="77777777" w:rsidR="007A5EDF" w:rsidRPr="00CD063C" w:rsidRDefault="0063263C" w:rsidP="00A97B08">
      <w:pPr>
        <w:pStyle w:val="Level1"/>
        <w:keepNext/>
        <w:keepLines/>
        <w:rPr>
          <w:rFonts w:cs="Tahoma"/>
          <w:b/>
          <w:szCs w:val="20"/>
        </w:rPr>
      </w:pPr>
      <w:bookmarkStart w:id="397" w:name="_DV_M471"/>
      <w:bookmarkStart w:id="398" w:name="_DV_M472"/>
      <w:bookmarkStart w:id="399" w:name="_DV_M473"/>
      <w:bookmarkStart w:id="400" w:name="_DV_M489"/>
      <w:bookmarkStart w:id="401" w:name="_DV_M491"/>
      <w:bookmarkStart w:id="402" w:name="_DV_M496"/>
      <w:bookmarkStart w:id="403" w:name="_DV_M535"/>
      <w:bookmarkStart w:id="404" w:name="_DV_M541"/>
      <w:bookmarkStart w:id="405" w:name="_DV_M542"/>
      <w:bookmarkStart w:id="406" w:name="_DV_M543"/>
      <w:bookmarkStart w:id="407" w:name="_DV_M549"/>
      <w:bookmarkStart w:id="408" w:name="_DV_M550"/>
      <w:bookmarkStart w:id="409" w:name="_DV_M564"/>
      <w:bookmarkStart w:id="410" w:name="_DV_M565"/>
      <w:bookmarkStart w:id="411" w:name="_DV_M568"/>
      <w:bookmarkStart w:id="412" w:name="_DV_M569"/>
      <w:bookmarkStart w:id="413" w:name="_DV_M570"/>
      <w:bookmarkStart w:id="414" w:name="_DV_M571"/>
      <w:bookmarkStart w:id="415" w:name="_DV_M572"/>
      <w:bookmarkStart w:id="416" w:name="_DV_M573"/>
      <w:bookmarkStart w:id="417" w:name="_DV_M574"/>
      <w:bookmarkStart w:id="418" w:name="_DV_M575"/>
      <w:bookmarkStart w:id="419" w:name="_DV_M576"/>
      <w:bookmarkStart w:id="420" w:name="_DV_M577"/>
      <w:bookmarkStart w:id="421" w:name="_DV_M578"/>
      <w:bookmarkStart w:id="422" w:name="_DV_M579"/>
      <w:bookmarkStart w:id="423" w:name="_DV_M580"/>
      <w:bookmarkStart w:id="424" w:name="_DV_M584"/>
      <w:bookmarkStart w:id="425" w:name="_DV_M585"/>
      <w:bookmarkStart w:id="426" w:name="_DV_M586"/>
      <w:bookmarkStart w:id="427" w:name="_DV_M587"/>
      <w:bookmarkStart w:id="428" w:name="_DV_M589"/>
      <w:bookmarkStart w:id="429" w:name="_DV_M590"/>
      <w:bookmarkStart w:id="430" w:name="_DV_M392"/>
      <w:bookmarkStart w:id="431" w:name="_DV_M393"/>
      <w:bookmarkStart w:id="432" w:name="_DV_M591"/>
      <w:bookmarkStart w:id="433" w:name="_Toc499990383"/>
      <w:bookmarkStart w:id="434" w:name="_Toc280370544"/>
      <w:bookmarkStart w:id="435" w:name="_Toc349040600"/>
      <w:bookmarkStart w:id="436" w:name="_Toc351469185"/>
      <w:bookmarkStart w:id="437" w:name="_Toc352767487"/>
      <w:bookmarkStart w:id="438" w:name="_Toc355626574"/>
      <w:bookmarkEnd w:id="370"/>
      <w:bookmarkEnd w:id="371"/>
      <w:bookmarkEnd w:id="372"/>
      <w:bookmarkEnd w:id="373"/>
      <w:bookmarkEnd w:id="374"/>
      <w:bookmarkEnd w:id="37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CD4AA0">
        <w:rPr>
          <w:rFonts w:cs="Tahoma"/>
          <w:b/>
          <w:szCs w:val="20"/>
        </w:rPr>
        <w:t>DECLARAÇÕES</w:t>
      </w:r>
      <w:bookmarkStart w:id="439" w:name="_DV_M592"/>
      <w:bookmarkEnd w:id="433"/>
      <w:bookmarkEnd w:id="439"/>
      <w:r w:rsidRPr="00CD4AA0">
        <w:rPr>
          <w:rFonts w:cs="Tahoma"/>
          <w:b/>
          <w:szCs w:val="20"/>
        </w:rPr>
        <w:t xml:space="preserve"> E GARANTIAS DA EMISSORA</w:t>
      </w:r>
      <w:bookmarkStart w:id="440" w:name="_DV_M593"/>
      <w:bookmarkEnd w:id="434"/>
      <w:bookmarkEnd w:id="435"/>
      <w:bookmarkEnd w:id="436"/>
      <w:bookmarkEnd w:id="437"/>
      <w:bookmarkEnd w:id="438"/>
      <w:bookmarkEnd w:id="440"/>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441" w:name="_DV_M594"/>
      <w:bookmarkEnd w:id="441"/>
      <w:r w:rsidR="00C823F0" w:rsidRPr="00CD4AA0">
        <w:rPr>
          <w:rFonts w:cs="Tahoma"/>
          <w:b/>
          <w:szCs w:val="20"/>
        </w:rPr>
        <w:t xml:space="preserve"> E DA</w:t>
      </w:r>
      <w:r w:rsidR="00C823F0" w:rsidRPr="00CD063C">
        <w:rPr>
          <w:rFonts w:cs="Tahoma"/>
          <w:b/>
          <w:szCs w:val="20"/>
        </w:rPr>
        <w:t xml:space="preserve"> ACIONISTA</w:t>
      </w:r>
    </w:p>
    <w:p w14:paraId="7EBD899B" w14:textId="77777777" w:rsidR="007A5EDF" w:rsidRPr="00CD4AA0" w:rsidRDefault="0063263C" w:rsidP="00A97B0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r w:rsidR="00A70D7E" w:rsidRPr="003E5064">
        <w:rPr>
          <w:rFonts w:eastAsia="Arial Unicode MS" w:cs="Tahoma"/>
          <w:szCs w:val="20"/>
        </w:rPr>
        <w:t>SPEs</w:t>
      </w:r>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442" w:name="_DV_M595"/>
      <w:bookmarkEnd w:id="442"/>
    </w:p>
    <w:p w14:paraId="48550AE6" w14:textId="77777777" w:rsidR="007A5EDF" w:rsidRPr="0049185C" w:rsidRDefault="00B42D10" w:rsidP="00A97B08">
      <w:pPr>
        <w:pStyle w:val="alpha3"/>
        <w:numPr>
          <w:ilvl w:val="0"/>
          <w:numId w:val="69"/>
        </w:numPr>
        <w:rPr>
          <w:rFonts w:eastAsia="Arial Unicode MS" w:cs="Tahoma"/>
        </w:rPr>
      </w:pPr>
      <w:r w:rsidRPr="0049185C">
        <w:rPr>
          <w:rFonts w:eastAsia="Arial Unicode MS" w:cs="Tahoma"/>
        </w:rPr>
        <w:t>é</w:t>
      </w:r>
      <w:r w:rsidR="004E017A" w:rsidRPr="0049185C">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443" w:name="_DV_M596"/>
      <w:bookmarkEnd w:id="443"/>
    </w:p>
    <w:p w14:paraId="019002AF" w14:textId="77777777" w:rsidR="007A5EDF" w:rsidRPr="0049185C" w:rsidRDefault="00B42D10" w:rsidP="00A97B08">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444" w:name="_DV_M597"/>
      <w:bookmarkEnd w:id="444"/>
      <w:r w:rsidR="0063263C" w:rsidRPr="0049185C">
        <w:rPr>
          <w:rFonts w:eastAsia="Arial Unicode MS" w:cs="Tahoma"/>
        </w:rPr>
        <w:t>e o Contrato de Distribuição e a cumprir todas as obrigações nestes previstas, tendo, então, sido satisfeitos todos os requisitos legais e estatutários necessários para tanto;</w:t>
      </w:r>
      <w:bookmarkStart w:id="445" w:name="_DV_M598"/>
      <w:bookmarkEnd w:id="445"/>
    </w:p>
    <w:p w14:paraId="0CC3A0FC" w14:textId="77777777" w:rsidR="007A5EDF" w:rsidRPr="0049185C" w:rsidRDefault="00F80EEB" w:rsidP="00A97B08">
      <w:pPr>
        <w:pStyle w:val="alpha3"/>
        <w:rPr>
          <w:rFonts w:eastAsia="Arial Unicode MS" w:cs="Tahoma"/>
        </w:rPr>
      </w:pPr>
      <w:r w:rsidRPr="0049185C">
        <w:rPr>
          <w:rFonts w:eastAsia="Arial Unicode MS" w:cs="Tahoma"/>
        </w:rPr>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446" w:name="_DV_M599"/>
      <w:bookmarkEnd w:id="446"/>
    </w:p>
    <w:p w14:paraId="480399DF" w14:textId="77777777" w:rsidR="007A5EDF" w:rsidRPr="00CD4AA0" w:rsidRDefault="0063263C" w:rsidP="00A97B08">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447" w:name="_DV_M600"/>
      <w:bookmarkEnd w:id="447"/>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(ii</w:t>
      </w:r>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issora ou de cada uma das SPEs</w:t>
      </w:r>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lastRenderedPageBreak/>
        <w:t>(iii)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448" w:name="_DV_M601"/>
      <w:bookmarkEnd w:id="448"/>
    </w:p>
    <w:p w14:paraId="4D32D970" w14:textId="77777777" w:rsidR="007A5EDF" w:rsidRPr="00184246" w:rsidRDefault="0063263C" w:rsidP="00A97B08">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w:t>
      </w:r>
      <w:r w:rsidR="00B663BE">
        <w:rPr>
          <w:rFonts w:eastAsia="Arial Unicode MS" w:cs="Tahoma"/>
        </w:rPr>
        <w:t>s I e</w:t>
      </w:r>
      <w:r w:rsidR="00977008">
        <w:rPr>
          <w:rFonts w:eastAsia="Arial Unicode MS" w:cs="Tahoma"/>
        </w:rPr>
        <w:t xml:space="preserve"> </w:t>
      </w:r>
      <w:r w:rsidR="00B663BE">
        <w:rPr>
          <w:rFonts w:eastAsia="Arial Unicode MS" w:cs="Tahoma"/>
        </w:rPr>
        <w:t>I</w:t>
      </w:r>
      <w:r w:rsidR="00977008">
        <w:rPr>
          <w:rFonts w:eastAsia="Arial Unicode MS" w:cs="Tahoma"/>
        </w:rPr>
        <w:t>II,</w:t>
      </w:r>
      <w:r w:rsidR="00A2294E" w:rsidRPr="00F0475C">
        <w:rPr>
          <w:rFonts w:eastAsia="Arial Unicode MS" w:cs="Tahoma"/>
        </w:rPr>
        <w:t xml:space="preserve"> </w:t>
      </w:r>
      <w:r w:rsidR="00937818" w:rsidRPr="00F0475C">
        <w:rPr>
          <w:rFonts w:eastAsia="Arial Unicode MS" w:cs="Tahoma"/>
        </w:rPr>
        <w:t>do Código de Processo Civil Brasileiro</w:t>
      </w:r>
      <w:bookmarkStart w:id="449" w:name="_DV_M603"/>
      <w:bookmarkEnd w:id="449"/>
    </w:p>
    <w:p w14:paraId="32CC828B" w14:textId="77777777" w:rsidR="007A5EDF" w:rsidRPr="00F0475C" w:rsidRDefault="001B249B" w:rsidP="00A97B08">
      <w:pPr>
        <w:pStyle w:val="alpha3"/>
        <w:rPr>
          <w:rFonts w:eastAsia="Arial Unicode MS" w:cs="Tahoma"/>
        </w:rPr>
      </w:pPr>
      <w:r w:rsidRPr="00621190">
        <w:rPr>
          <w:rFonts w:eastAsia="Arial Unicode MS" w:cs="Tahoma"/>
        </w:rPr>
        <w:t>a Emissora e/ou as SPEs</w:t>
      </w:r>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SPEs não foram notificadas acerca da revogação de qualquer delas ou da existência de processo administrativo que tenha por objeto a revogação, suspensão ou cancelamen</w:t>
      </w:r>
      <w:r w:rsidRPr="0049185C">
        <w:rPr>
          <w:rFonts w:eastAsia="Arial Unicode MS" w:cs="Tahoma"/>
        </w:rPr>
        <w:t>to de qualquer delas, exceto para as quais a Emissora ou cada uma das SPEs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450" w:name="_DV_M604"/>
      <w:bookmarkStart w:id="451" w:name="_DV_M606"/>
      <w:bookmarkEnd w:id="450"/>
      <w:bookmarkEnd w:id="451"/>
    </w:p>
    <w:p w14:paraId="6AB8D4B4" w14:textId="77777777" w:rsidR="007C5351" w:rsidRPr="00CD4AA0" w:rsidRDefault="007C5351" w:rsidP="00A97B08">
      <w:pPr>
        <w:pStyle w:val="alpha3"/>
        <w:rPr>
          <w:rFonts w:eastAsia="Arial Unicode MS" w:cs="Tahoma"/>
        </w:rPr>
      </w:pPr>
      <w:r w:rsidRPr="00F0475C">
        <w:rPr>
          <w:rFonts w:eastAsia="Arial Unicode MS" w:cs="Tahoma"/>
        </w:rPr>
        <w:t>as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4FC4DECC" w14:textId="77777777" w:rsidR="007A5EDF" w:rsidRPr="0049185C" w:rsidRDefault="00ED0B8C" w:rsidP="00A97B08">
      <w:pPr>
        <w:pStyle w:val="alpha3"/>
        <w:rPr>
          <w:rFonts w:eastAsia="Arial Unicode MS" w:cs="Tahoma"/>
        </w:rPr>
      </w:pPr>
      <w:bookmarkStart w:id="452" w:name="_DV_M607"/>
      <w:bookmarkStart w:id="453" w:name="_DV_M611"/>
      <w:bookmarkEnd w:id="452"/>
      <w:bookmarkEnd w:id="453"/>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definido como a ocorrência de quaisquer eventos ou situações que afetem, a critério dos Debenturistas, de modo adverso e relevante (a) o Projeto, os negócios, as operações, as propriedades ou os resultados da Emissora, da Garantidora e/ou das SPEs, (b) a validade ou exequibilidade dos documentos relacionados às Debêntures, inclusive os Contratos de Garantia e os Aditamentos aos Contratos de Garantia; ou (c) a capacidade da Emissora, da Fiadora e/ou das SPEs,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4EA4170B" w14:textId="77777777" w:rsidR="007A5EDF" w:rsidRPr="00A77AC3" w:rsidRDefault="001B249B" w:rsidP="00A97B08">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SPEs,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e de cada uma das SPEs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SPEs.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ou as SPEs,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lastRenderedPageBreak/>
        <w:t xml:space="preserve">ou para as </w:t>
      </w:r>
      <w:r w:rsidR="00A70D7E" w:rsidRPr="00A77AC3">
        <w:rPr>
          <w:rFonts w:eastAsia="Arial Unicode MS" w:cs="Tahoma"/>
        </w:rPr>
        <w:t>SPE</w:t>
      </w:r>
      <w:r w:rsidRPr="00A77AC3">
        <w:rPr>
          <w:rFonts w:eastAsia="Arial Unicode MS" w:cs="Tahoma"/>
        </w:rPr>
        <w:t>s,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SPEs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SPEs,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ou cada uma das SPEs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814E029" w14:textId="77777777" w:rsidR="007A5EDF" w:rsidRPr="00621190" w:rsidRDefault="001B249B" w:rsidP="00A97B08">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o capital social das SPEs</w:t>
      </w:r>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23E82C3C" w14:textId="77777777" w:rsidR="007A5EDF" w:rsidRPr="0049185C" w:rsidRDefault="00D9052E" w:rsidP="00A97B08">
      <w:pPr>
        <w:pStyle w:val="alpha3"/>
        <w:rPr>
          <w:rFonts w:eastAsia="Arial Unicode MS" w:cs="Tahoma"/>
        </w:rPr>
      </w:pPr>
      <w:r w:rsidRPr="00CD4AA0">
        <w:rPr>
          <w:rFonts w:eastAsia="Arial Unicode MS" w:cs="Tahoma"/>
        </w:rPr>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 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t xml:space="preserve">e/ou as SPEs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1CF5BB23" w14:textId="77777777" w:rsidR="007A5EDF" w:rsidRPr="0049185C" w:rsidRDefault="007C5351" w:rsidP="00A97B08">
      <w:pPr>
        <w:pStyle w:val="alpha3"/>
        <w:rPr>
          <w:rFonts w:eastAsia="Arial Unicode MS" w:cs="Tahoma"/>
        </w:rPr>
      </w:pPr>
      <w:r w:rsidRPr="0049185C">
        <w:rPr>
          <w:rFonts w:eastAsia="Arial Unicode MS" w:cs="Tahoma"/>
        </w:rPr>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1A18F02E" w14:textId="77777777" w:rsidR="007A5EDF" w:rsidRPr="00184246" w:rsidRDefault="007C5351" w:rsidP="00A97B08">
      <w:pPr>
        <w:pStyle w:val="alpha3"/>
        <w:rPr>
          <w:rFonts w:eastAsia="Arial Unicode MS" w:cs="Tahoma"/>
        </w:rPr>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r w:rsidR="00025713" w:rsidRPr="0049185C">
        <w:rPr>
          <w:rFonts w:eastAsia="Arial Unicode MS" w:cs="Tahoma"/>
        </w:rPr>
        <w:t>ii</w:t>
      </w:r>
      <w:r w:rsidRPr="0049185C">
        <w:rPr>
          <w:rFonts w:eastAsia="Arial Unicode MS" w:cs="Tahoma"/>
        </w:rPr>
        <w:t>) os trabalhadores são devidamente registrados nos termos da legislação em vigor; (</w:t>
      </w:r>
      <w:r w:rsidR="00025713" w:rsidRPr="0049185C">
        <w:rPr>
          <w:rFonts w:eastAsia="Arial Unicode MS" w:cs="Tahoma"/>
        </w:rPr>
        <w:t>iii</w:t>
      </w:r>
      <w:r w:rsidRPr="0049185C">
        <w:rPr>
          <w:rFonts w:eastAsia="Arial Unicode MS" w:cs="Tahoma"/>
        </w:rPr>
        <w:t>) cumpre as obrigações decorrentes dos respectivos contratos de trabalho e da legislação trabalhista e previdenciária em vigor; (</w:t>
      </w:r>
      <w:r w:rsidR="00025713" w:rsidRPr="0049185C">
        <w:rPr>
          <w:rFonts w:eastAsia="Arial Unicode MS" w:cs="Tahoma"/>
        </w:rPr>
        <w:t>iv</w:t>
      </w:r>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aplicável; </w:t>
      </w:r>
    </w:p>
    <w:p w14:paraId="49C2CC9B" w14:textId="77777777" w:rsidR="007A5EDF" w:rsidRPr="00CD4AA0" w:rsidRDefault="00536F19" w:rsidP="00A97B08">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r w:rsidR="00025713" w:rsidRPr="0049185C">
        <w:rPr>
          <w:rFonts w:eastAsia="Arial Unicode MS" w:cs="Tahoma"/>
        </w:rPr>
        <w:t>ii</w:t>
      </w:r>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r w:rsidR="00025713" w:rsidRPr="00CD4AA0">
        <w:rPr>
          <w:rFonts w:eastAsia="Arial Unicode MS" w:cs="Tahoma"/>
        </w:rPr>
        <w:t>iii</w:t>
      </w:r>
      <w:r w:rsidR="007C5351" w:rsidRPr="00CD4AA0">
        <w:rPr>
          <w:rFonts w:eastAsia="Arial Unicode MS" w:cs="Tahoma"/>
        </w:rPr>
        <w:t xml:space="preserve">) pela inscrição desta Escritura de Emissão e de seus aditamentos </w:t>
      </w:r>
      <w:r w:rsidR="007C5351" w:rsidRPr="00CD4AA0">
        <w:rPr>
          <w:rFonts w:eastAsia="Arial Unicode MS" w:cs="Tahoma"/>
        </w:rPr>
        <w:lastRenderedPageBreak/>
        <w:t xml:space="preserve">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r w:rsidR="00025713" w:rsidRPr="003E5064">
        <w:rPr>
          <w:rFonts w:eastAsia="Arial Unicode MS" w:cs="Tahoma"/>
        </w:rPr>
        <w:t>iv</w:t>
      </w:r>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5130437A" w14:textId="77777777" w:rsidR="007A5EDF" w:rsidRPr="0049185C" w:rsidRDefault="007C5351" w:rsidP="00A97B08">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r w:rsidR="00F91BE8" w:rsidRPr="0049185C">
        <w:rPr>
          <w:rFonts w:eastAsia="Arial Unicode MS" w:cs="Tahoma"/>
        </w:rPr>
        <w:t>SPEs</w:t>
      </w:r>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das SPEs</w:t>
      </w:r>
      <w:r w:rsidRPr="0049185C">
        <w:rPr>
          <w:rFonts w:eastAsia="Arial Unicode MS" w:cs="Tahoma"/>
        </w:rPr>
        <w:t xml:space="preserve">, além dos riscos a suas atividades e quaisquer outras informações relevantes à tomada de 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4399921C" w14:textId="77777777" w:rsidR="007A5EDF" w:rsidRPr="0049185C" w:rsidRDefault="007C5351" w:rsidP="00A97B08">
      <w:pPr>
        <w:pStyle w:val="alpha3"/>
        <w:rPr>
          <w:rFonts w:eastAsia="Arial Unicode MS" w:cs="Tahoma"/>
        </w:rPr>
      </w:pPr>
      <w:r w:rsidRPr="0049185C">
        <w:rPr>
          <w:rFonts w:eastAsia="Arial Unicode MS" w:cs="Tahoma"/>
        </w:rPr>
        <w:t>os documentos e informações fornecidos ao Agente Fiduciário são materialmente corretos e estão atualizados até a data em que foram fornecidos e incluem os documentos e informações relevantes para a tomada de decisão de investimento sobre a Emissora;</w:t>
      </w:r>
    </w:p>
    <w:p w14:paraId="7587207F" w14:textId="77777777" w:rsidR="007A5EDF" w:rsidRPr="0049185C" w:rsidRDefault="007C5351" w:rsidP="00A97B08">
      <w:pPr>
        <w:pStyle w:val="alpha3"/>
        <w:rPr>
          <w:rFonts w:eastAsia="Arial Unicode MS" w:cs="Tahoma"/>
        </w:rPr>
      </w:pPr>
      <w:r w:rsidRPr="0049185C">
        <w:rPr>
          <w:rFonts w:eastAsia="Arial Unicode MS" w:cs="Tahoma"/>
        </w:rPr>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5BF6B0A8" w14:textId="77777777" w:rsidR="007A5EDF" w:rsidRPr="0049185C" w:rsidRDefault="00D463F0" w:rsidP="00A97B08">
      <w:pPr>
        <w:pStyle w:val="alpha3"/>
        <w:rPr>
          <w:rFonts w:eastAsia="Arial Unicode MS" w:cs="Tahoma"/>
        </w:rPr>
      </w:pPr>
      <w:r w:rsidRPr="0049185C">
        <w:rPr>
          <w:rFonts w:eastAsia="Arial Unicode MS" w:cs="Tahoma"/>
        </w:rPr>
        <w:t>a Emissora</w:t>
      </w:r>
      <w:r w:rsidR="00213C0F" w:rsidRPr="0049185C">
        <w:rPr>
          <w:rFonts w:eastAsia="Arial Unicode MS" w:cs="Tahoma"/>
        </w:rPr>
        <w:t>, a Acionista</w:t>
      </w:r>
      <w:r w:rsidRPr="0049185C">
        <w:rPr>
          <w:rFonts w:eastAsia="Arial Unicode MS" w:cs="Tahoma"/>
        </w:rPr>
        <w:t xml:space="preserve"> e cada uma das SPEs possuem justo título de todos os seus bens imóveis e demais direitos e ativos por elas detidos</w:t>
      </w:r>
      <w:r w:rsidR="002C2F61" w:rsidRPr="0049185C">
        <w:rPr>
          <w:rFonts w:eastAsia="Arial Unicode MS" w:cs="Tahoma"/>
        </w:rPr>
        <w:t>;</w:t>
      </w:r>
    </w:p>
    <w:p w14:paraId="21E3F513" w14:textId="77777777" w:rsidR="007A5EDF" w:rsidRPr="0049185C" w:rsidRDefault="00D463F0" w:rsidP="00A97B08">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413D9DCA" w14:textId="77777777" w:rsidR="007A5EDF" w:rsidRPr="0049185C" w:rsidRDefault="00D463F0" w:rsidP="00A97B08">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divulgada pela ANBIMA, e que a forma de cálculo de remuneração das Debêntures foi determinada por sua livre vontade, em observância ao princípio da boa-fé;</w:t>
      </w:r>
    </w:p>
    <w:p w14:paraId="73DB1796" w14:textId="77777777" w:rsidR="007A5EDF" w:rsidRPr="0049185C" w:rsidRDefault="00D463F0" w:rsidP="00A97B08">
      <w:pPr>
        <w:pStyle w:val="alpha3"/>
        <w:rPr>
          <w:rFonts w:eastAsia="Arial Unicode MS" w:cs="Tahoma"/>
        </w:rPr>
      </w:pPr>
      <w:r w:rsidRPr="0049185C">
        <w:rPr>
          <w:rFonts w:eastAsia="Arial Unicode MS" w:cs="Tahoma"/>
        </w:rPr>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724C117" w14:textId="77777777" w:rsidR="007A5EDF" w:rsidRPr="0049185C" w:rsidRDefault="00F64A2E" w:rsidP="00A97B08">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181062E7" w14:textId="77777777" w:rsidR="007A5EDF" w:rsidRPr="0049185C" w:rsidRDefault="00D1437B" w:rsidP="00A97B08">
      <w:pPr>
        <w:pStyle w:val="alpha3"/>
        <w:rPr>
          <w:rFonts w:cs="Tahoma"/>
        </w:rPr>
      </w:pPr>
      <w:r w:rsidRPr="0049185C">
        <w:rPr>
          <w:rFonts w:cs="Tahoma"/>
        </w:rPr>
        <w:lastRenderedPageBreak/>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w:t>
      </w:r>
    </w:p>
    <w:p w14:paraId="47AEFFB3" w14:textId="77777777" w:rsidR="007A5EDF" w:rsidRPr="0049185C" w:rsidRDefault="007C5351" w:rsidP="00A97B08">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454" w:name="_DV_M612"/>
      <w:bookmarkEnd w:id="454"/>
    </w:p>
    <w:p w14:paraId="1F945051" w14:textId="77777777" w:rsidR="001738DC" w:rsidRPr="00CD063C" w:rsidRDefault="003F252B" w:rsidP="00A97B08">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à 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17DA088C" w14:textId="77777777" w:rsidR="007A5EDF" w:rsidRPr="00CD063C" w:rsidRDefault="001738DC" w:rsidP="00A97B08">
      <w:pPr>
        <w:pStyle w:val="alpha3"/>
        <w:rPr>
          <w:rStyle w:val="DeltaViewInsertion"/>
          <w:rFonts w:eastAsia="Arial Unicode MS" w:cs="Tahoma"/>
          <w:color w:val="auto"/>
          <w:u w:val="none"/>
        </w:rPr>
      </w:pPr>
      <w:r w:rsidRPr="00CD063C">
        <w:rPr>
          <w:rStyle w:val="DeltaViewInsertion"/>
          <w:rFonts w:eastAsia="Arial Unicode MS" w:cs="Tahoma"/>
          <w:color w:val="auto"/>
          <w:u w:val="none"/>
        </w:rPr>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455" w:name="_DV_M613"/>
      <w:bookmarkEnd w:id="455"/>
      <w:r w:rsidR="00DC3671" w:rsidRPr="00CD063C">
        <w:rPr>
          <w:rStyle w:val="DeltaViewInsertion"/>
          <w:rFonts w:eastAsia="Arial Unicode MS" w:cs="Tahoma"/>
          <w:color w:val="auto"/>
          <w:u w:val="none"/>
        </w:rPr>
        <w:t>.</w:t>
      </w:r>
    </w:p>
    <w:p w14:paraId="2286A386" w14:textId="77777777" w:rsidR="007A5EDF" w:rsidRPr="003E5064" w:rsidRDefault="00977008" w:rsidP="00A97B08">
      <w:pPr>
        <w:pStyle w:val="Level2"/>
        <w:rPr>
          <w:rFonts w:eastAsia="Arial Unicode MS" w:cs="Tahoma"/>
          <w:szCs w:val="20"/>
        </w:rPr>
      </w:pPr>
      <w:bookmarkStart w:id="456" w:name="_Hlk5076656"/>
      <w:r w:rsidRPr="0049185C">
        <w:rPr>
          <w:rFonts w:eastAsia="Arial Unicode MS" w:cs="Tahoma"/>
          <w:lang w:val="x-none" w:eastAsia="x-none"/>
        </w:rPr>
        <w:t xml:space="preserve">A Emissora, as SPEs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456"/>
      <w:r w:rsidR="00D463F0" w:rsidRPr="003E5064">
        <w:rPr>
          <w:rFonts w:eastAsia="Arial Unicode MS" w:cs="Tahoma"/>
          <w:szCs w:val="20"/>
        </w:rPr>
        <w:t>.</w:t>
      </w:r>
      <w:bookmarkStart w:id="457" w:name="_DV_M614"/>
      <w:bookmarkStart w:id="458" w:name="_Toc499990386"/>
      <w:bookmarkStart w:id="459" w:name="_Toc280370545"/>
      <w:bookmarkStart w:id="460" w:name="_Toc349040601"/>
      <w:bookmarkStart w:id="461" w:name="_Toc351469186"/>
      <w:bookmarkStart w:id="462" w:name="_Toc352767488"/>
      <w:bookmarkStart w:id="463" w:name="_Toc355626575"/>
      <w:bookmarkEnd w:id="457"/>
    </w:p>
    <w:p w14:paraId="223C1C28" w14:textId="77777777" w:rsidR="003E6892" w:rsidRPr="003E5064" w:rsidRDefault="003E6892" w:rsidP="00A97B08">
      <w:pPr>
        <w:pStyle w:val="Level2"/>
        <w:keepNext/>
        <w:keepLines/>
        <w:numPr>
          <w:ilvl w:val="0"/>
          <w:numId w:val="0"/>
        </w:numPr>
        <w:ind w:left="567"/>
        <w:rPr>
          <w:rFonts w:eastAsia="Arial Unicode MS" w:cs="Tahoma"/>
          <w:szCs w:val="20"/>
        </w:rPr>
      </w:pPr>
    </w:p>
    <w:p w14:paraId="7710E127" w14:textId="77777777" w:rsidR="000D3310" w:rsidRPr="006E793E" w:rsidRDefault="000D3310" w:rsidP="00A97B08">
      <w:pPr>
        <w:pStyle w:val="Level1"/>
        <w:keepNext/>
        <w:keepLines/>
        <w:ind w:left="567"/>
        <w:rPr>
          <w:rStyle w:val="left"/>
          <w:rFonts w:cs="Tahoma"/>
          <w:b/>
          <w:szCs w:val="20"/>
        </w:rPr>
      </w:pPr>
      <w:r w:rsidRPr="00032B8E">
        <w:rPr>
          <w:rStyle w:val="left"/>
          <w:rFonts w:cs="Tahoma"/>
          <w:b/>
          <w:szCs w:val="20"/>
        </w:rPr>
        <w:t>DISPOSIÇÕES GERAIS</w:t>
      </w:r>
    </w:p>
    <w:p w14:paraId="5D9A7EF7" w14:textId="77777777" w:rsidR="000D3310" w:rsidRPr="00CD4AA0" w:rsidRDefault="000D3310" w:rsidP="00A97B08">
      <w:pPr>
        <w:pStyle w:val="Level2"/>
        <w:keepNext/>
        <w:keepLines/>
        <w:rPr>
          <w:rFonts w:cs="Tahoma"/>
          <w:b/>
          <w:szCs w:val="20"/>
        </w:rPr>
      </w:pPr>
      <w:r w:rsidRPr="00CD4AA0">
        <w:rPr>
          <w:rFonts w:cs="Tahoma"/>
          <w:b/>
          <w:szCs w:val="20"/>
        </w:rPr>
        <w:t>Comunicações</w:t>
      </w:r>
    </w:p>
    <w:p w14:paraId="0B05B5DB" w14:textId="77777777" w:rsidR="000D3310" w:rsidRPr="0049185C" w:rsidRDefault="000D3310" w:rsidP="00A97B08">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751E4A27" w14:textId="77777777" w:rsidR="000D3310" w:rsidRPr="0049185C" w:rsidRDefault="000D3310" w:rsidP="00615EC6">
      <w:pPr>
        <w:pStyle w:val="Body3"/>
        <w:keepNext/>
        <w:keepLines/>
        <w:ind w:left="567"/>
        <w:rPr>
          <w:rFonts w:eastAsia="Arial Unicode MS" w:cs="Tahoma"/>
          <w:szCs w:val="20"/>
        </w:rPr>
      </w:pPr>
      <w:r w:rsidRPr="0049185C">
        <w:rPr>
          <w:rFonts w:eastAsia="Arial Unicode MS" w:cs="Tahoma"/>
          <w:szCs w:val="20"/>
        </w:rPr>
        <w:lastRenderedPageBreak/>
        <w:t>Para a Emissora:</w:t>
      </w:r>
    </w:p>
    <w:p w14:paraId="260FB1D5" w14:textId="77777777" w:rsidR="00E2779C" w:rsidRPr="00615EC6" w:rsidRDefault="00652CA4" w:rsidP="00615EC6">
      <w:pPr>
        <w:pStyle w:val="p3"/>
        <w:keepNext/>
        <w:keepLines/>
        <w:spacing w:after="140" w:line="290" w:lineRule="auto"/>
        <w:ind w:left="567"/>
        <w:jc w:val="left"/>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r w:rsidR="00615EC6" w:rsidRPr="00615EC6">
        <w:rPr>
          <w:rFonts w:eastAsia="Arial Unicode MS" w:cs="Tahoma"/>
          <w:b/>
        </w:rPr>
        <w:t xml:space="preserve"> </w:t>
      </w:r>
      <w:r w:rsidR="00615EC6" w:rsidRPr="0049185C">
        <w:rPr>
          <w:rFonts w:eastAsia="Arial Unicode MS" w:cs="Tahoma"/>
          <w:b/>
        </w:rPr>
        <w:br/>
      </w:r>
      <w:r w:rsidR="00977008"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977008" w:rsidRPr="00615EC6">
        <w:rPr>
          <w:rFonts w:ascii="Tahoma" w:hAnsi="Tahoma" w:cs="Tahoma"/>
          <w:kern w:val="20"/>
        </w:rPr>
        <w:t>São Paulo – SP, CEP 04547-006</w:t>
      </w:r>
      <w:r w:rsidR="00615EC6" w:rsidRPr="00615EC6">
        <w:rPr>
          <w:rFonts w:ascii="Tahoma" w:eastAsia="Arial Unicode MS" w:hAnsi="Tahoma" w:cs="Tahoma"/>
          <w:b/>
        </w:rPr>
        <w:br/>
      </w:r>
      <w:r w:rsidR="00977008" w:rsidRPr="00615EC6">
        <w:rPr>
          <w:rFonts w:ascii="Tahoma" w:hAnsi="Tahoma" w:cs="Tahoma"/>
          <w:kern w:val="20"/>
        </w:rPr>
        <w:t>Atenção: Sr. Filipe Domingues</w:t>
      </w:r>
      <w:r w:rsidR="00615EC6" w:rsidRPr="00615EC6">
        <w:rPr>
          <w:rFonts w:ascii="Tahoma" w:eastAsia="Arial Unicode MS" w:hAnsi="Tahoma" w:cs="Tahoma"/>
          <w:b/>
        </w:rPr>
        <w:br/>
      </w:r>
      <w:r w:rsidR="00977008" w:rsidRPr="00615EC6">
        <w:rPr>
          <w:rFonts w:ascii="Tahoma" w:hAnsi="Tahoma" w:cs="Tahoma"/>
          <w:kern w:val="20"/>
        </w:rPr>
        <w:t>Telefone: (011) 3538-6600</w:t>
      </w:r>
      <w:r w:rsidR="00615EC6" w:rsidRPr="00615EC6">
        <w:rPr>
          <w:rFonts w:ascii="Tahoma" w:eastAsia="Arial Unicode MS" w:hAnsi="Tahoma" w:cs="Tahoma"/>
          <w:b/>
        </w:rPr>
        <w:br/>
      </w:r>
      <w:r w:rsidR="00977008" w:rsidRPr="00615EC6">
        <w:rPr>
          <w:rFonts w:ascii="Tahoma" w:hAnsi="Tahoma" w:cs="Tahoma"/>
          <w:kern w:val="20"/>
        </w:rPr>
        <w:t>E-mail:</w:t>
      </w:r>
      <w:r w:rsidR="00977008" w:rsidRPr="00615EC6">
        <w:rPr>
          <w:rFonts w:ascii="Tahoma" w:hAnsi="Tahoma" w:cs="Tahoma"/>
          <w:kern w:val="20"/>
        </w:rPr>
        <w:tab/>
      </w:r>
      <w:hyperlink r:id="rId98" w:history="1">
        <w:r w:rsidR="00977008" w:rsidRPr="00615EC6">
          <w:rPr>
            <w:rStyle w:val="Hyperlink"/>
            <w:rFonts w:cs="Tahoma"/>
            <w:kern w:val="20"/>
          </w:rPr>
          <w:t>filipe.domingues@edpr.com</w:t>
        </w:r>
      </w:hyperlink>
      <w:r w:rsidR="00615EC6" w:rsidRPr="00615EC6">
        <w:rPr>
          <w:rFonts w:ascii="Tahoma" w:eastAsia="Arial Unicode MS" w:hAnsi="Tahoma" w:cs="Tahoma"/>
          <w:b/>
        </w:rPr>
        <w:br/>
      </w:r>
      <w:r w:rsidR="00E2779C" w:rsidRPr="00615EC6">
        <w:rPr>
          <w:rFonts w:ascii="Tahoma" w:hAnsi="Tahoma" w:cs="Tahoma"/>
          <w:kern w:val="20"/>
        </w:rPr>
        <w:t>Atenção: Raphael Steff</w:t>
      </w:r>
      <w:r w:rsidR="00615EC6" w:rsidRPr="00615EC6">
        <w:rPr>
          <w:rFonts w:ascii="Tahoma" w:eastAsia="Arial Unicode MS" w:hAnsi="Tahoma" w:cs="Tahoma"/>
          <w:b/>
        </w:rPr>
        <w:br/>
      </w:r>
      <w:r w:rsidR="00E2779C" w:rsidRPr="00615EC6">
        <w:rPr>
          <w:rFonts w:ascii="Tahoma" w:hAnsi="Tahoma" w:cs="Tahoma"/>
          <w:kern w:val="20"/>
        </w:rPr>
        <w:t>Telefone: (011) 3538-6627</w:t>
      </w:r>
      <w:r w:rsidR="00615EC6" w:rsidRPr="00615EC6">
        <w:rPr>
          <w:rFonts w:ascii="Tahoma" w:eastAsia="Arial Unicode MS" w:hAnsi="Tahoma" w:cs="Tahoma"/>
          <w:b/>
        </w:rPr>
        <w:br/>
      </w:r>
      <w:r w:rsidR="00E2779C" w:rsidRPr="00615EC6">
        <w:rPr>
          <w:rFonts w:ascii="Tahoma" w:hAnsi="Tahoma" w:cs="Tahoma"/>
          <w:kern w:val="20"/>
        </w:rPr>
        <w:t xml:space="preserve">E-mail: </w:t>
      </w:r>
      <w:hyperlink r:id="rId99" w:history="1">
        <w:r w:rsidR="00E2779C" w:rsidRPr="00615EC6">
          <w:rPr>
            <w:rStyle w:val="Hyperlink"/>
            <w:rFonts w:cs="Tahoma"/>
            <w:kern w:val="20"/>
          </w:rPr>
          <w:t>raphael.steff@edpr.com</w:t>
        </w:r>
      </w:hyperlink>
      <w:r w:rsidR="00615EC6" w:rsidRPr="00615EC6">
        <w:rPr>
          <w:rFonts w:ascii="Tahoma" w:eastAsia="Arial Unicode MS" w:hAnsi="Tahoma" w:cs="Tahoma"/>
          <w:b/>
        </w:rPr>
        <w:br/>
      </w:r>
      <w:r w:rsidR="00E2779C" w:rsidRPr="00615EC6">
        <w:rPr>
          <w:rFonts w:ascii="Tahoma" w:hAnsi="Tahoma" w:cs="Tahoma"/>
          <w:kern w:val="20"/>
        </w:rPr>
        <w:t xml:space="preserve">E-mail (2): </w:t>
      </w:r>
      <w:hyperlink r:id="rId100" w:history="1">
        <w:r w:rsidR="00E2779C" w:rsidRPr="00615EC6">
          <w:rPr>
            <w:rStyle w:val="Hyperlink"/>
            <w:rFonts w:cs="Tahoma"/>
            <w:kern w:val="20"/>
          </w:rPr>
          <w:t>tesouraria@edpr.com</w:t>
        </w:r>
      </w:hyperlink>
    </w:p>
    <w:p w14:paraId="4325EF00" w14:textId="77777777" w:rsidR="00E2779C" w:rsidRPr="00CF4346" w:rsidRDefault="00E2779C" w:rsidP="00A97B08">
      <w:pPr>
        <w:pStyle w:val="p3"/>
        <w:widowControl w:val="0"/>
        <w:tabs>
          <w:tab w:val="clear" w:pos="720"/>
        </w:tabs>
        <w:spacing w:after="140" w:line="290" w:lineRule="auto"/>
        <w:ind w:left="567"/>
        <w:jc w:val="left"/>
        <w:rPr>
          <w:rFonts w:ascii="Tahoma" w:hAnsi="Tahoma"/>
          <w:kern w:val="20"/>
        </w:rPr>
      </w:pPr>
    </w:p>
    <w:p w14:paraId="214EBCCD" w14:textId="77777777" w:rsidR="000D3310" w:rsidRPr="00F0475C" w:rsidRDefault="000D3310" w:rsidP="00A97B08">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64ADCA3B" w14:textId="77777777" w:rsidR="000D3310" w:rsidRPr="00BF0492" w:rsidRDefault="00322B77" w:rsidP="00BF0492">
      <w:pPr>
        <w:pStyle w:val="p3"/>
        <w:widowControl w:val="0"/>
        <w:tabs>
          <w:tab w:val="clear" w:pos="720"/>
        </w:tabs>
        <w:spacing w:after="140" w:line="290" w:lineRule="auto"/>
        <w:ind w:left="567"/>
        <w:jc w:val="left"/>
        <w:rPr>
          <w:rFonts w:ascii="Tahoma" w:eastAsia="Arial Unicode MS" w:hAnsi="Tahoma" w:cs="Tahoma"/>
          <w:kern w:val="20"/>
        </w:rPr>
      </w:pPr>
      <w:r w:rsidRPr="00BF0492">
        <w:rPr>
          <w:rFonts w:ascii="Tahoma" w:eastAsia="Arial Unicode MS" w:hAnsi="Tahoma" w:cs="Tahoma"/>
          <w:b/>
          <w:color w:val="000000" w:themeColor="text1"/>
        </w:rPr>
        <w:t>SIMPLIFIC PAVARINI DISTRIBUIDORA DE TÍTULOS E VALORES MOBILIÁRIOS LTDA</w:t>
      </w:r>
      <w:r w:rsidRPr="00BF0492">
        <w:rPr>
          <w:rFonts w:ascii="Tahoma" w:eastAsia="Arial Unicode MS" w:hAnsi="Tahoma" w:cs="Tahoma"/>
          <w:color w:val="000000" w:themeColor="text1"/>
        </w:rPr>
        <w:br/>
        <w:t>Rua Joaquim Floriano 466, Bloco B, Conj 1401, Itaim Bibi, São Paulo, SP</w:t>
      </w:r>
      <w:r w:rsidRPr="00BF0492">
        <w:rPr>
          <w:rFonts w:ascii="Tahoma" w:eastAsia="Arial Unicode MS" w:hAnsi="Tahoma" w:cs="Tahoma"/>
        </w:rPr>
        <w:t>, CEP </w:t>
      </w:r>
      <w:r w:rsidRPr="00BF0492">
        <w:rPr>
          <w:rFonts w:ascii="Tahoma" w:eastAsia="Arial Unicode MS" w:hAnsi="Tahoma" w:cs="Tahoma"/>
          <w:color w:val="000000" w:themeColor="text1"/>
        </w:rPr>
        <w:t>04534-002</w:t>
      </w:r>
      <w:r w:rsidRPr="00BF0492">
        <w:rPr>
          <w:rFonts w:ascii="Tahoma" w:eastAsia="Arial Unicode MS" w:hAnsi="Tahoma" w:cs="Tahoma"/>
        </w:rPr>
        <w:br/>
        <w:t xml:space="preserve">At.: </w:t>
      </w:r>
      <w:r w:rsidRPr="00BF0492">
        <w:rPr>
          <w:rFonts w:ascii="Tahoma" w:eastAsia="Arial Unicode MS" w:hAnsi="Tahoma" w:cs="Tahoma"/>
          <w:color w:val="000000" w:themeColor="text1"/>
        </w:rPr>
        <w:t>Carlos Alberto Bacha / Matheus Gomes Faria / Rinaldo Rabello Ferreira</w:t>
      </w:r>
      <w:r w:rsidRPr="00BF0492">
        <w:rPr>
          <w:rFonts w:ascii="Tahoma" w:eastAsia="Arial Unicode MS" w:hAnsi="Tahoma" w:cs="Tahoma"/>
        </w:rPr>
        <w:br/>
        <w:t xml:space="preserve">Telefone: </w:t>
      </w:r>
      <w:r w:rsidRPr="00BF0492">
        <w:rPr>
          <w:rFonts w:ascii="Tahoma" w:eastAsia="Arial Unicode MS" w:hAnsi="Tahoma" w:cs="Tahoma"/>
          <w:color w:val="000000" w:themeColor="text1"/>
        </w:rPr>
        <w:t>(11) 3090-0447</w:t>
      </w:r>
      <w:r w:rsidRPr="00BF0492">
        <w:rPr>
          <w:rFonts w:ascii="Tahoma" w:eastAsia="Arial Unicode MS" w:hAnsi="Tahoma" w:cs="Tahoma"/>
        </w:rPr>
        <w:br/>
      </w:r>
      <w:r w:rsidRPr="00BF0492">
        <w:rPr>
          <w:rFonts w:ascii="Tahoma" w:hAnsi="Tahoma" w:cs="Tahoma"/>
          <w:kern w:val="20"/>
        </w:rPr>
        <w:t xml:space="preserve">Correio Eletrônico: </w:t>
      </w:r>
      <w:hyperlink r:id="rId101" w:history="1">
        <w:r w:rsidR="00A97B08" w:rsidRPr="00BF0492">
          <w:rPr>
            <w:rFonts w:ascii="Tahoma" w:hAnsi="Tahoma" w:cs="Tahoma"/>
            <w:kern w:val="20"/>
          </w:rPr>
          <w:t>fiduciario@simplificpavarini.com.br</w:t>
        </w:r>
      </w:hyperlink>
      <w:r w:rsidRPr="00BF0492" w:rsidDel="00322B77">
        <w:rPr>
          <w:rFonts w:ascii="Tahoma" w:hAnsi="Tahoma" w:cs="Tahoma"/>
          <w:kern w:val="20"/>
        </w:rPr>
        <w:t xml:space="preserve"> </w:t>
      </w:r>
    </w:p>
    <w:p w14:paraId="7A341764" w14:textId="77777777" w:rsidR="00A97B08" w:rsidRPr="00BF0492" w:rsidRDefault="00A97B08" w:rsidP="00BF0492">
      <w:pPr>
        <w:pStyle w:val="p3"/>
        <w:widowControl w:val="0"/>
        <w:tabs>
          <w:tab w:val="clear" w:pos="720"/>
        </w:tabs>
        <w:spacing w:after="140" w:line="290" w:lineRule="auto"/>
        <w:ind w:left="567"/>
        <w:jc w:val="left"/>
        <w:rPr>
          <w:rFonts w:ascii="Tahoma" w:eastAsia="Arial Unicode MS" w:hAnsi="Tahoma" w:cs="Tahoma"/>
          <w:kern w:val="20"/>
        </w:rPr>
      </w:pPr>
    </w:p>
    <w:p w14:paraId="3B724EFD"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Para as SPEs:</w:t>
      </w:r>
    </w:p>
    <w:p w14:paraId="2B4D1CE6" w14:textId="77777777" w:rsidR="00E2779C" w:rsidRPr="00615EC6" w:rsidRDefault="00977008" w:rsidP="00615EC6">
      <w:pPr>
        <w:pStyle w:val="p3"/>
        <w:widowControl w:val="0"/>
        <w:spacing w:after="140" w:line="290" w:lineRule="auto"/>
        <w:ind w:left="567"/>
        <w:jc w:val="left"/>
        <w:rPr>
          <w:rFonts w:ascii="Tahoma" w:hAnsi="Tahoma" w:cs="Tahoma"/>
          <w:b/>
          <w:kern w:val="20"/>
        </w:rPr>
      </w:pPr>
      <w:r w:rsidRPr="0049185C">
        <w:rPr>
          <w:rFonts w:ascii="Tahoma" w:hAnsi="Tahoma" w:cs="Tahoma"/>
          <w:b/>
          <w:kern w:val="20"/>
        </w:rPr>
        <w:t>BAB I, BAB II, BAB III, BAB IV e BAB V</w:t>
      </w:r>
      <w:r w:rsidR="00615EC6" w:rsidRPr="0049185C">
        <w:rPr>
          <w:rFonts w:eastAsia="Arial Unicode MS" w:cs="Tahoma"/>
          <w:b/>
        </w:rPr>
        <w:br/>
      </w:r>
      <w:r w:rsidR="00615EC6"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615EC6" w:rsidRPr="00615EC6">
        <w:rPr>
          <w:rFonts w:ascii="Tahoma" w:hAnsi="Tahoma" w:cs="Tahoma"/>
          <w:kern w:val="20"/>
        </w:rPr>
        <w:t>São Paulo – SP, CEP 04547-006</w:t>
      </w:r>
      <w:r w:rsidR="00615EC6" w:rsidRPr="00615EC6">
        <w:rPr>
          <w:rFonts w:ascii="Tahoma" w:eastAsia="Arial Unicode MS" w:hAnsi="Tahoma" w:cs="Tahoma"/>
          <w:b/>
        </w:rPr>
        <w:br/>
      </w:r>
      <w:r w:rsidR="00615EC6" w:rsidRPr="00615EC6">
        <w:rPr>
          <w:rFonts w:ascii="Tahoma" w:hAnsi="Tahoma" w:cs="Tahoma"/>
          <w:kern w:val="20"/>
        </w:rPr>
        <w:t>Atenção: Sr. Filipe Domingues</w:t>
      </w:r>
      <w:r w:rsidR="00615EC6" w:rsidRPr="00615EC6">
        <w:rPr>
          <w:rFonts w:ascii="Tahoma" w:eastAsia="Arial Unicode MS" w:hAnsi="Tahoma" w:cs="Tahoma"/>
          <w:b/>
        </w:rPr>
        <w:br/>
      </w:r>
      <w:r w:rsidR="00615EC6" w:rsidRPr="00615EC6">
        <w:rPr>
          <w:rFonts w:ascii="Tahoma" w:hAnsi="Tahoma" w:cs="Tahoma"/>
          <w:kern w:val="20"/>
        </w:rPr>
        <w:t>Telefone: (011) 3538-6600</w:t>
      </w:r>
      <w:r w:rsidR="00615EC6" w:rsidRPr="00615EC6">
        <w:rPr>
          <w:rFonts w:ascii="Tahoma" w:eastAsia="Arial Unicode MS" w:hAnsi="Tahoma" w:cs="Tahoma"/>
          <w:b/>
        </w:rPr>
        <w:br/>
      </w:r>
      <w:r w:rsidR="00615EC6" w:rsidRPr="00615EC6">
        <w:rPr>
          <w:rFonts w:ascii="Tahoma" w:hAnsi="Tahoma" w:cs="Tahoma"/>
          <w:kern w:val="20"/>
        </w:rPr>
        <w:t>E-mail:</w:t>
      </w:r>
      <w:r w:rsidR="00615EC6" w:rsidRPr="00615EC6">
        <w:rPr>
          <w:rFonts w:ascii="Tahoma" w:hAnsi="Tahoma" w:cs="Tahoma"/>
          <w:kern w:val="20"/>
        </w:rPr>
        <w:tab/>
      </w:r>
      <w:hyperlink r:id="rId102" w:history="1">
        <w:r w:rsidR="00615EC6" w:rsidRPr="00615EC6">
          <w:rPr>
            <w:rStyle w:val="Hyperlink"/>
            <w:rFonts w:cs="Tahoma"/>
            <w:kern w:val="20"/>
          </w:rPr>
          <w:t>filipe.domingues@edpr.com</w:t>
        </w:r>
      </w:hyperlink>
      <w:r w:rsidR="00615EC6" w:rsidRPr="00615EC6">
        <w:rPr>
          <w:rFonts w:ascii="Tahoma" w:eastAsia="Arial Unicode MS" w:hAnsi="Tahoma" w:cs="Tahoma"/>
          <w:b/>
        </w:rPr>
        <w:br/>
      </w:r>
      <w:r w:rsidR="00615EC6" w:rsidRPr="00615EC6">
        <w:rPr>
          <w:rFonts w:ascii="Tahoma" w:hAnsi="Tahoma" w:cs="Tahoma"/>
          <w:kern w:val="20"/>
        </w:rPr>
        <w:t>Atenção: Raphael Steff</w:t>
      </w:r>
      <w:r w:rsidR="00615EC6" w:rsidRPr="00615EC6">
        <w:rPr>
          <w:rFonts w:ascii="Tahoma" w:eastAsia="Arial Unicode MS" w:hAnsi="Tahoma" w:cs="Tahoma"/>
          <w:b/>
        </w:rPr>
        <w:br/>
      </w:r>
      <w:r w:rsidR="00615EC6" w:rsidRPr="00615EC6">
        <w:rPr>
          <w:rFonts w:ascii="Tahoma" w:hAnsi="Tahoma" w:cs="Tahoma"/>
          <w:kern w:val="20"/>
        </w:rPr>
        <w:t>Telefone: (011) 3538-6627</w:t>
      </w:r>
      <w:r w:rsidR="00615EC6" w:rsidRPr="00615EC6">
        <w:rPr>
          <w:rFonts w:ascii="Tahoma" w:eastAsia="Arial Unicode MS" w:hAnsi="Tahoma" w:cs="Tahoma"/>
          <w:b/>
        </w:rPr>
        <w:br/>
      </w:r>
      <w:r w:rsidR="00615EC6" w:rsidRPr="00615EC6">
        <w:rPr>
          <w:rFonts w:ascii="Tahoma" w:hAnsi="Tahoma" w:cs="Tahoma"/>
          <w:kern w:val="20"/>
        </w:rPr>
        <w:t xml:space="preserve">E-mail: </w:t>
      </w:r>
      <w:hyperlink r:id="rId103" w:history="1">
        <w:r w:rsidR="00615EC6" w:rsidRPr="00615EC6">
          <w:rPr>
            <w:rStyle w:val="Hyperlink"/>
            <w:rFonts w:cs="Tahoma"/>
            <w:kern w:val="20"/>
          </w:rPr>
          <w:t>raphael.steff@edpr.com</w:t>
        </w:r>
      </w:hyperlink>
      <w:r w:rsidR="00615EC6" w:rsidRPr="00615EC6">
        <w:rPr>
          <w:rFonts w:ascii="Tahoma" w:eastAsia="Arial Unicode MS" w:hAnsi="Tahoma" w:cs="Tahoma"/>
          <w:b/>
        </w:rPr>
        <w:br/>
      </w:r>
      <w:r w:rsidR="00615EC6" w:rsidRPr="00615EC6">
        <w:rPr>
          <w:rFonts w:ascii="Tahoma" w:hAnsi="Tahoma" w:cs="Tahoma"/>
          <w:kern w:val="20"/>
        </w:rPr>
        <w:t xml:space="preserve">E-mail (2): </w:t>
      </w:r>
      <w:hyperlink r:id="rId104" w:history="1">
        <w:r w:rsidR="00615EC6" w:rsidRPr="00615EC6">
          <w:rPr>
            <w:rStyle w:val="Hyperlink"/>
            <w:rFonts w:cs="Tahoma"/>
            <w:kern w:val="20"/>
          </w:rPr>
          <w:t>tesouraria@edpr.com</w:t>
        </w:r>
      </w:hyperlink>
    </w:p>
    <w:p w14:paraId="485A66FD" w14:textId="77777777" w:rsidR="00A97B08" w:rsidRPr="0049185C" w:rsidRDefault="00A97B08" w:rsidP="00A97B08">
      <w:pPr>
        <w:pStyle w:val="Body3"/>
        <w:ind w:left="567"/>
        <w:jc w:val="left"/>
        <w:rPr>
          <w:rFonts w:eastAsia="Arial Unicode MS" w:cs="Tahoma"/>
          <w:color w:val="000000" w:themeColor="text1"/>
          <w:szCs w:val="20"/>
        </w:rPr>
      </w:pPr>
    </w:p>
    <w:p w14:paraId="4F2DE408" w14:textId="77777777" w:rsidR="000D3310" w:rsidRPr="0049185C" w:rsidRDefault="001B2D91" w:rsidP="00A97B08">
      <w:pPr>
        <w:pStyle w:val="Body3"/>
        <w:ind w:left="567"/>
        <w:jc w:val="left"/>
        <w:rPr>
          <w:rFonts w:eastAsia="Arial Unicode MS" w:cs="Tahoma"/>
          <w:szCs w:val="20"/>
        </w:rPr>
      </w:pPr>
      <w:r w:rsidRPr="0049185C">
        <w:rPr>
          <w:rFonts w:eastAsia="Arial Unicode MS" w:cs="Tahoma"/>
          <w:szCs w:val="20"/>
        </w:rPr>
        <w:t>Para a Acionista:</w:t>
      </w:r>
    </w:p>
    <w:p w14:paraId="2E91E4DE" w14:textId="77777777" w:rsidR="00E2779C" w:rsidRPr="00615EC6" w:rsidRDefault="001B2D91" w:rsidP="00615EC6">
      <w:pPr>
        <w:pStyle w:val="p3"/>
        <w:widowControl w:val="0"/>
        <w:spacing w:after="140" w:line="290" w:lineRule="auto"/>
        <w:ind w:left="567"/>
        <w:jc w:val="left"/>
        <w:rPr>
          <w:rFonts w:eastAsia="Arial Unicode MS" w:cs="Tahoma"/>
          <w:b/>
        </w:rPr>
      </w:pPr>
      <w:r w:rsidRPr="00615EC6">
        <w:rPr>
          <w:rFonts w:ascii="Tahoma" w:eastAsia="Arial Unicode MS" w:hAnsi="Tahoma" w:cs="Tahoma"/>
          <w:b/>
          <w:kern w:val="20"/>
        </w:rPr>
        <w:t>EDP RENOVÁVEIS BRASIL S.A</w:t>
      </w:r>
      <w:r w:rsidRPr="00615EC6">
        <w:rPr>
          <w:rFonts w:ascii="Tahoma" w:eastAsia="Arial Unicode MS" w:hAnsi="Tahoma" w:cs="Tahoma"/>
          <w:kern w:val="20"/>
        </w:rPr>
        <w:t>.</w:t>
      </w:r>
      <w:r w:rsidR="00615EC6" w:rsidRPr="0049185C">
        <w:rPr>
          <w:rFonts w:eastAsia="Arial Unicode MS" w:cs="Tahoma"/>
          <w:b/>
        </w:rPr>
        <w:br/>
      </w:r>
      <w:r w:rsidR="00977008" w:rsidRPr="00615EC6">
        <w:rPr>
          <w:rFonts w:ascii="Tahoma" w:eastAsia="Arial Unicode MS" w:hAnsi="Tahoma" w:cs="Tahoma"/>
          <w:kern w:val="20"/>
        </w:rPr>
        <w:t xml:space="preserve">Endereço: Rua Gomes de Carvalho, nº 1.996, 10º andar </w:t>
      </w:r>
      <w:r w:rsidR="00615EC6" w:rsidRPr="00615EC6">
        <w:rPr>
          <w:rFonts w:ascii="Tahoma" w:eastAsia="Arial Unicode MS" w:hAnsi="Tahoma" w:cs="Tahoma"/>
          <w:b/>
        </w:rPr>
        <w:br/>
      </w:r>
      <w:r w:rsidR="00977008" w:rsidRPr="00615EC6">
        <w:rPr>
          <w:rFonts w:ascii="Tahoma" w:eastAsia="Arial Unicode MS" w:hAnsi="Tahoma" w:cs="Tahoma"/>
          <w:kern w:val="20"/>
        </w:rPr>
        <w:t>São Paulo – SP, CEP 04547-006</w:t>
      </w:r>
      <w:r w:rsidR="00615EC6" w:rsidRPr="00615EC6">
        <w:rPr>
          <w:rFonts w:ascii="Tahoma" w:eastAsia="Arial Unicode MS" w:hAnsi="Tahoma" w:cs="Tahoma"/>
          <w:b/>
        </w:rPr>
        <w:br/>
      </w:r>
      <w:r w:rsidR="00977008" w:rsidRPr="00615EC6">
        <w:rPr>
          <w:rFonts w:ascii="Tahoma" w:eastAsia="Arial Unicode MS" w:hAnsi="Tahoma" w:cs="Tahoma"/>
          <w:kern w:val="20"/>
        </w:rPr>
        <w:t>Atenção: Sr. Filipe Domingues</w:t>
      </w:r>
      <w:r w:rsidR="00615EC6" w:rsidRPr="00615EC6">
        <w:rPr>
          <w:rFonts w:ascii="Tahoma" w:eastAsia="Arial Unicode MS" w:hAnsi="Tahoma" w:cs="Tahoma"/>
          <w:b/>
        </w:rPr>
        <w:br/>
      </w:r>
      <w:r w:rsidR="00977008" w:rsidRPr="00615EC6">
        <w:rPr>
          <w:rFonts w:ascii="Tahoma" w:eastAsia="Arial Unicode MS" w:hAnsi="Tahoma" w:cs="Tahoma"/>
          <w:kern w:val="20"/>
        </w:rPr>
        <w:t>Telefone: (011) 3538-6600</w:t>
      </w:r>
      <w:r w:rsidR="00615EC6" w:rsidRPr="00615EC6">
        <w:rPr>
          <w:rFonts w:ascii="Tahoma" w:eastAsia="Arial Unicode MS" w:hAnsi="Tahoma" w:cs="Tahoma"/>
          <w:b/>
        </w:rPr>
        <w:br/>
      </w:r>
      <w:r w:rsidR="00977008" w:rsidRPr="00615EC6">
        <w:rPr>
          <w:rFonts w:ascii="Tahoma" w:eastAsia="Arial Unicode MS" w:hAnsi="Tahoma" w:cs="Tahoma"/>
        </w:rPr>
        <w:t>E-mail:</w:t>
      </w:r>
      <w:r w:rsidR="00977008" w:rsidRPr="00615EC6">
        <w:rPr>
          <w:rFonts w:ascii="Tahoma" w:eastAsia="Arial Unicode MS" w:hAnsi="Tahoma" w:cs="Tahoma"/>
        </w:rPr>
        <w:tab/>
      </w:r>
      <w:hyperlink r:id="rId105" w:history="1">
        <w:r w:rsidR="00977008" w:rsidRPr="00615EC6">
          <w:rPr>
            <w:rFonts w:ascii="Tahoma" w:eastAsia="Arial Unicode MS" w:hAnsi="Tahoma" w:cs="Tahoma"/>
          </w:rPr>
          <w:t>filipe.domingues@edpr.com</w:t>
        </w:r>
      </w:hyperlink>
      <w:r w:rsidR="00615EC6" w:rsidRPr="00615EC6">
        <w:rPr>
          <w:rFonts w:ascii="Tahoma" w:eastAsia="Arial Unicode MS" w:hAnsi="Tahoma" w:cs="Tahoma"/>
          <w:b/>
        </w:rPr>
        <w:br/>
      </w:r>
      <w:r w:rsidR="00E2779C" w:rsidRPr="00615EC6">
        <w:rPr>
          <w:rFonts w:ascii="Tahoma" w:eastAsia="Arial Unicode MS" w:hAnsi="Tahoma" w:cs="Tahoma"/>
          <w:kern w:val="20"/>
        </w:rPr>
        <w:t>Atenção: Raphael Steff</w:t>
      </w:r>
      <w:r w:rsidR="00615EC6" w:rsidRPr="00615EC6">
        <w:rPr>
          <w:rFonts w:ascii="Tahoma" w:eastAsia="Arial Unicode MS" w:hAnsi="Tahoma" w:cs="Tahoma"/>
          <w:b/>
        </w:rPr>
        <w:br/>
      </w:r>
      <w:r w:rsidR="00E2779C" w:rsidRPr="00615EC6">
        <w:rPr>
          <w:rFonts w:ascii="Tahoma" w:eastAsia="Arial Unicode MS" w:hAnsi="Tahoma" w:cs="Tahoma"/>
          <w:kern w:val="20"/>
        </w:rPr>
        <w:t>Telefone: (011) 3538-6627</w:t>
      </w:r>
      <w:r w:rsidR="00615EC6" w:rsidRPr="00615EC6">
        <w:rPr>
          <w:rFonts w:ascii="Tahoma" w:eastAsia="Arial Unicode MS" w:hAnsi="Tahoma" w:cs="Tahoma"/>
          <w:b/>
        </w:rPr>
        <w:br/>
      </w:r>
      <w:r w:rsidR="00E2779C" w:rsidRPr="00615EC6">
        <w:rPr>
          <w:rFonts w:ascii="Tahoma" w:eastAsia="Arial Unicode MS" w:hAnsi="Tahoma" w:cs="Tahoma"/>
          <w:kern w:val="20"/>
        </w:rPr>
        <w:lastRenderedPageBreak/>
        <w:t xml:space="preserve">E-mail: </w:t>
      </w:r>
      <w:hyperlink r:id="rId106" w:history="1">
        <w:r w:rsidR="00E2779C" w:rsidRPr="00615EC6">
          <w:rPr>
            <w:rFonts w:ascii="Tahoma" w:eastAsia="Arial Unicode MS" w:hAnsi="Tahoma" w:cs="Tahoma"/>
          </w:rPr>
          <w:t>raphael.steff@edpr.com</w:t>
        </w:r>
      </w:hyperlink>
      <w:r w:rsidR="00615EC6" w:rsidRPr="00615EC6">
        <w:rPr>
          <w:rFonts w:ascii="Tahoma" w:eastAsia="Arial Unicode MS" w:hAnsi="Tahoma" w:cs="Tahoma"/>
          <w:b/>
        </w:rPr>
        <w:br/>
      </w:r>
      <w:r w:rsidR="00E2779C" w:rsidRPr="00615EC6">
        <w:rPr>
          <w:rFonts w:ascii="Tahoma" w:eastAsia="Arial Unicode MS" w:hAnsi="Tahoma" w:cs="Tahoma"/>
          <w:kern w:val="20"/>
        </w:rPr>
        <w:t>E-mail (2): tesouraria@edpr.com</w:t>
      </w:r>
    </w:p>
    <w:p w14:paraId="2E05E9F2" w14:textId="77777777" w:rsidR="00E2779C" w:rsidRPr="0049185C" w:rsidRDefault="00E2779C" w:rsidP="00A97B08">
      <w:pPr>
        <w:pStyle w:val="Body3"/>
        <w:ind w:left="567"/>
        <w:jc w:val="left"/>
        <w:rPr>
          <w:rFonts w:eastAsia="Arial Unicode MS" w:cs="Tahoma"/>
          <w:szCs w:val="20"/>
        </w:rPr>
      </w:pPr>
    </w:p>
    <w:p w14:paraId="33ECC5D4"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Para o Banco Liquidante e Escriturador:</w:t>
      </w:r>
    </w:p>
    <w:p w14:paraId="1D6E127C" w14:textId="77777777" w:rsidR="001B2D91" w:rsidRPr="0049185C" w:rsidRDefault="001B2D91" w:rsidP="00A97B08">
      <w:pPr>
        <w:pStyle w:val="Body3"/>
        <w:ind w:left="567"/>
        <w:jc w:val="left"/>
        <w:rPr>
          <w:rFonts w:eastAsia="Arial Unicode MS" w:cs="Tahoma"/>
          <w:color w:val="000000" w:themeColor="text1"/>
          <w:szCs w:val="20"/>
        </w:rPr>
      </w:pPr>
      <w:r w:rsidRPr="0049185C">
        <w:rPr>
          <w:rFonts w:eastAsia="Arial Unicode MS" w:cs="Tahoma"/>
          <w:b/>
          <w:color w:val="000000" w:themeColor="text1"/>
          <w:szCs w:val="20"/>
        </w:rPr>
        <w:t>[●]</w:t>
      </w:r>
      <w:r w:rsidRPr="0049185C">
        <w:rPr>
          <w:rFonts w:eastAsia="Arial Unicode MS" w:cs="Tahoma"/>
          <w:color w:val="000000" w:themeColor="text1"/>
          <w:szCs w:val="20"/>
        </w:rPr>
        <w:br/>
        <w:t>[●]</w:t>
      </w:r>
      <w:r w:rsidRPr="0049185C">
        <w:rPr>
          <w:rFonts w:eastAsia="Arial Unicode MS" w:cs="Tahoma"/>
          <w:szCs w:val="20"/>
        </w:rPr>
        <w:br/>
      </w:r>
      <w:r w:rsidRPr="0049185C">
        <w:rPr>
          <w:rFonts w:eastAsia="Arial Unicode MS" w:cs="Tahoma"/>
          <w:color w:val="000000" w:themeColor="text1"/>
          <w:szCs w:val="20"/>
        </w:rPr>
        <w:t>[●]</w:t>
      </w:r>
      <w:r w:rsidRPr="0049185C">
        <w:rPr>
          <w:rFonts w:eastAsia="Arial Unicode MS" w:cs="Tahoma"/>
          <w:szCs w:val="20"/>
        </w:rPr>
        <w:t>, CEP </w:t>
      </w:r>
      <w:r w:rsidRPr="0049185C">
        <w:rPr>
          <w:rFonts w:eastAsia="Arial Unicode MS" w:cs="Tahoma"/>
          <w:color w:val="000000" w:themeColor="text1"/>
          <w:szCs w:val="20"/>
        </w:rPr>
        <w:t>[●]</w:t>
      </w:r>
      <w:r w:rsidRPr="0049185C">
        <w:rPr>
          <w:rFonts w:eastAsia="Arial Unicode MS" w:cs="Tahoma"/>
          <w:szCs w:val="20"/>
        </w:rPr>
        <w:br/>
        <w:t xml:space="preserve">Cidade de </w:t>
      </w:r>
      <w:r w:rsidRPr="0049185C">
        <w:rPr>
          <w:rFonts w:eastAsia="Arial Unicode MS" w:cs="Tahoma"/>
          <w:color w:val="000000" w:themeColor="text1"/>
          <w:szCs w:val="20"/>
        </w:rPr>
        <w:t>[●]</w:t>
      </w:r>
      <w:r w:rsidRPr="0049185C">
        <w:rPr>
          <w:rFonts w:eastAsia="Arial Unicode MS" w:cs="Tahoma"/>
          <w:szCs w:val="20"/>
        </w:rPr>
        <w:t xml:space="preserve">, Estado de </w:t>
      </w:r>
      <w:r w:rsidRPr="0049185C">
        <w:rPr>
          <w:rFonts w:eastAsia="Arial Unicode MS" w:cs="Tahoma"/>
          <w:color w:val="000000" w:themeColor="text1"/>
          <w:szCs w:val="20"/>
        </w:rPr>
        <w:t>[●]</w:t>
      </w:r>
      <w:r w:rsidRPr="0049185C">
        <w:rPr>
          <w:rFonts w:eastAsia="Arial Unicode MS" w:cs="Tahoma"/>
          <w:bCs/>
          <w:szCs w:val="20"/>
        </w:rPr>
        <w:br/>
      </w:r>
      <w:r w:rsidRPr="0049185C">
        <w:rPr>
          <w:rFonts w:eastAsia="Arial Unicode MS" w:cs="Tahoma"/>
          <w:szCs w:val="20"/>
        </w:rPr>
        <w:t xml:space="preserve">At.: </w:t>
      </w:r>
      <w:r w:rsidRPr="0049185C">
        <w:rPr>
          <w:rFonts w:eastAsia="Arial Unicode MS" w:cs="Tahoma"/>
          <w:color w:val="000000" w:themeColor="text1"/>
          <w:szCs w:val="20"/>
        </w:rPr>
        <w:t>[●]</w:t>
      </w:r>
      <w:r w:rsidRPr="0049185C">
        <w:rPr>
          <w:rFonts w:eastAsia="Arial Unicode MS" w:cs="Tahoma"/>
          <w:szCs w:val="20"/>
        </w:rPr>
        <w:br/>
        <w:t xml:space="preserve">Telefone: </w:t>
      </w:r>
      <w:r w:rsidRPr="0049185C">
        <w:rPr>
          <w:rFonts w:eastAsia="Arial Unicode MS" w:cs="Tahoma"/>
          <w:color w:val="000000" w:themeColor="text1"/>
          <w:szCs w:val="20"/>
        </w:rPr>
        <w:t>[●]</w:t>
      </w:r>
      <w:r w:rsidRPr="0049185C">
        <w:rPr>
          <w:rFonts w:eastAsia="Arial Unicode MS" w:cs="Tahoma"/>
          <w:szCs w:val="20"/>
        </w:rPr>
        <w:br/>
        <w:t xml:space="preserve">Correio Eletrônico: </w:t>
      </w:r>
      <w:r w:rsidRPr="0049185C">
        <w:rPr>
          <w:rFonts w:eastAsia="Arial Unicode MS" w:cs="Tahoma"/>
          <w:color w:val="000000" w:themeColor="text1"/>
          <w:szCs w:val="20"/>
        </w:rPr>
        <w:t>[●]</w:t>
      </w:r>
    </w:p>
    <w:p w14:paraId="22C7E8EE"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6A3FA9AE" w14:textId="77777777" w:rsidR="00FB173C" w:rsidRPr="0049185C" w:rsidRDefault="00652CA4" w:rsidP="00615EC6">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E-mail: valores.mobiliarios@b3.com.br</w:t>
      </w:r>
    </w:p>
    <w:p w14:paraId="275D7365"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 xml:space="preserve">Para o BNDES: </w:t>
      </w:r>
    </w:p>
    <w:p w14:paraId="4720B4D8" w14:textId="77777777" w:rsidR="000D3310" w:rsidRPr="00F0475C" w:rsidRDefault="000D3310" w:rsidP="00A97B08">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r w:rsidR="00977008" w:rsidRPr="00977008">
        <w:rPr>
          <w:rFonts w:eastAsia="Arial Unicode MS" w:cs="Tahoma"/>
          <w:szCs w:val="20"/>
        </w:rPr>
        <w:t>ae_deene2@bndes.gov.br</w:t>
      </w:r>
      <w:r w:rsidR="00977008" w:rsidRPr="00977008" w:rsidDel="00977008">
        <w:rPr>
          <w:rFonts w:eastAsia="Arial Unicode MS" w:cs="Tahoma"/>
          <w:szCs w:val="20"/>
        </w:rPr>
        <w:t xml:space="preserve"> </w:t>
      </w:r>
    </w:p>
    <w:p w14:paraId="4CC6A36D" w14:textId="77777777" w:rsidR="000D3310" w:rsidRPr="0049185C" w:rsidRDefault="000D3310" w:rsidP="00A97B08">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7B786815" w14:textId="77777777" w:rsidR="000D3310" w:rsidRPr="0049185C" w:rsidRDefault="000D3310" w:rsidP="00A97B08">
      <w:pPr>
        <w:pStyle w:val="Level3"/>
        <w:tabs>
          <w:tab w:val="num" w:pos="1560"/>
        </w:tabs>
        <w:ind w:left="567"/>
        <w:rPr>
          <w:rFonts w:cs="Tahoma"/>
          <w:szCs w:val="20"/>
        </w:rPr>
      </w:pPr>
      <w:r w:rsidRPr="0049185C">
        <w:rPr>
          <w:rFonts w:cs="Tahoma"/>
          <w:szCs w:val="20"/>
        </w:rPr>
        <w:t>A mudança de qualquer dos endereços acima deverá ser imediatamente comunicada às demais Partes pela Parte que tiver seu endereço alterado.</w:t>
      </w:r>
    </w:p>
    <w:p w14:paraId="553DE583" w14:textId="77777777" w:rsidR="000D3310" w:rsidRPr="0049185C" w:rsidRDefault="000D3310" w:rsidP="00A97B08">
      <w:pPr>
        <w:pStyle w:val="Level2"/>
        <w:rPr>
          <w:rFonts w:cs="Tahoma"/>
          <w:b/>
          <w:szCs w:val="20"/>
        </w:rPr>
      </w:pPr>
      <w:r w:rsidRPr="0049185C">
        <w:rPr>
          <w:rFonts w:cs="Tahoma"/>
          <w:b/>
          <w:szCs w:val="20"/>
        </w:rPr>
        <w:t>Renúncia</w:t>
      </w:r>
    </w:p>
    <w:p w14:paraId="429AC468" w14:textId="77777777" w:rsidR="000D3310" w:rsidRPr="0049185C" w:rsidRDefault="000D3310" w:rsidP="00A97B08">
      <w:pPr>
        <w:pStyle w:val="Level3"/>
        <w:tabs>
          <w:tab w:val="num" w:pos="1418"/>
        </w:tabs>
        <w:ind w:left="567"/>
        <w:rPr>
          <w:rFonts w:cs="Tahoma"/>
          <w:szCs w:val="20"/>
        </w:rPr>
      </w:pPr>
      <w:r w:rsidRPr="0049185C">
        <w:rPr>
          <w:rFonts w:cs="Tahoma"/>
          <w:szCs w:val="20"/>
        </w:rPr>
        <w:t xml:space="preserve">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w:t>
      </w:r>
      <w:r w:rsidRPr="0049185C">
        <w:rPr>
          <w:rFonts w:cs="Tahoma"/>
          <w:szCs w:val="20"/>
        </w:rPr>
        <w:lastRenderedPageBreak/>
        <w:t>inadimplemento, nem constituirá novação ou modificação de quaisquer outras obrigações assumidas pela Emissora nesta Escritura de Emissão ou precedente no tocante a qualquer outro inadimplemento ou atraso.</w:t>
      </w:r>
    </w:p>
    <w:p w14:paraId="466DA040" w14:textId="77777777" w:rsidR="000D3310" w:rsidRPr="0049185C" w:rsidRDefault="000D3310" w:rsidP="00A97B08">
      <w:pPr>
        <w:pStyle w:val="Level2"/>
        <w:rPr>
          <w:rFonts w:cs="Tahoma"/>
          <w:b/>
          <w:szCs w:val="20"/>
        </w:rPr>
      </w:pPr>
      <w:r w:rsidRPr="0049185C">
        <w:rPr>
          <w:rFonts w:cs="Tahoma"/>
          <w:b/>
          <w:szCs w:val="20"/>
        </w:rPr>
        <w:t>Independência das Disposições da Escritura de Emissão</w:t>
      </w:r>
    </w:p>
    <w:p w14:paraId="76A98240" w14:textId="77777777" w:rsidR="000D3310" w:rsidRDefault="000D3310" w:rsidP="00A97B08">
      <w:pPr>
        <w:pStyle w:val="Level3"/>
        <w:tabs>
          <w:tab w:val="num" w:pos="1418"/>
        </w:tabs>
        <w:ind w:left="567"/>
        <w:rPr>
          <w:rFonts w:cs="Tahoma"/>
          <w:szCs w:val="20"/>
        </w:rPr>
      </w:pPr>
      <w:r w:rsidRPr="0049185C">
        <w:rPr>
          <w:rFonts w:cs="Tahoma"/>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FF6CAA2" w14:textId="77777777" w:rsidR="00835646" w:rsidRPr="00F0475C" w:rsidRDefault="00835646" w:rsidP="00A97B08">
      <w:pPr>
        <w:pStyle w:val="Level3"/>
        <w:tabs>
          <w:tab w:val="num" w:pos="1418"/>
        </w:tabs>
        <w:ind w:left="567"/>
        <w:rPr>
          <w:rFonts w:cs="Tahoma"/>
          <w:szCs w:val="20"/>
        </w:rPr>
      </w:pPr>
      <w:r w:rsidRPr="00835646">
        <w:rPr>
          <w:rFonts w:cs="Tahoma"/>
          <w:szCs w:val="20"/>
        </w:rPr>
        <w:t xml:space="preserve">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(ii) correção de </w:t>
      </w:r>
      <w:bookmarkStart w:id="464"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464"/>
      <w:r w:rsidR="002823BE">
        <w:rPr>
          <w:rFonts w:cs="Tahoma"/>
          <w:szCs w:val="20"/>
        </w:rPr>
        <w:t>s</w:t>
      </w:r>
      <w:r w:rsidRPr="00835646">
        <w:rPr>
          <w:rFonts w:cs="Tahoma"/>
          <w:szCs w:val="20"/>
        </w:rPr>
        <w:t>; (iii) alterações a quaisquer documentos da Emissão já expressamente permitidas nos termos do(s) respectivo(s) documento(s) da Emissão; ou ainda (iv) em virtude da atualização dos dados cadastrais das Partes, quais sejam: alteração na razão social, endereço e telefone, desde que não haja qualquer custo ou despesa adicional para os Debenturistas</w:t>
      </w:r>
      <w:r>
        <w:rPr>
          <w:rFonts w:cs="Tahoma"/>
          <w:szCs w:val="20"/>
        </w:rPr>
        <w:t>.</w:t>
      </w:r>
    </w:p>
    <w:p w14:paraId="19C88C95" w14:textId="77777777" w:rsidR="000D3310" w:rsidRPr="00184246" w:rsidRDefault="000D3310" w:rsidP="00A97B08">
      <w:pPr>
        <w:pStyle w:val="Level2"/>
        <w:rPr>
          <w:rFonts w:cs="Tahoma"/>
          <w:b/>
          <w:szCs w:val="20"/>
        </w:rPr>
      </w:pPr>
      <w:r w:rsidRPr="00F0475C">
        <w:rPr>
          <w:rFonts w:cs="Tahoma"/>
          <w:b/>
          <w:szCs w:val="20"/>
        </w:rPr>
        <w:t>Título Executivo Extrajudicial e Execução Específica</w:t>
      </w:r>
    </w:p>
    <w:p w14:paraId="3DC600E7" w14:textId="77777777" w:rsidR="000D3310" w:rsidRPr="0049185C" w:rsidRDefault="000D3310" w:rsidP="00A97B08">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nhecendo as Partes desde já que, independentemente de quaisquer outras medidas cabíveis, as obrigações assumidas nos termos desta Escritura de Emissão e com relação às Debêntures estão sujeitas à execução específica, submetendo-se às disposições dos artigo</w:t>
      </w:r>
      <w:r w:rsidRPr="0049185C">
        <w:rPr>
          <w:rFonts w:cs="Tahoma"/>
          <w:szCs w:val="20"/>
        </w:rPr>
        <w:t>s 814 e seguintes do Código de Processo Civil, sem prejuízo do direito de declarar o vencimento antecipado das Debêntures, nos termos desta Escritura de Emissão.</w:t>
      </w:r>
    </w:p>
    <w:p w14:paraId="701D7069" w14:textId="77777777" w:rsidR="000D3310" w:rsidRPr="0049185C" w:rsidRDefault="000D3310" w:rsidP="00A97B08">
      <w:pPr>
        <w:pStyle w:val="Level2"/>
        <w:keepNext/>
        <w:keepLines/>
        <w:rPr>
          <w:rFonts w:cs="Tahoma"/>
          <w:b/>
          <w:szCs w:val="20"/>
        </w:rPr>
      </w:pPr>
      <w:r w:rsidRPr="0049185C">
        <w:rPr>
          <w:rFonts w:cs="Tahoma"/>
          <w:b/>
          <w:szCs w:val="20"/>
        </w:rPr>
        <w:t>Cômputo do Prazo</w:t>
      </w:r>
    </w:p>
    <w:p w14:paraId="346E6BD3" w14:textId="77777777" w:rsidR="000D3310" w:rsidRPr="0049185C" w:rsidRDefault="000D3310" w:rsidP="00A97B0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0B2B44EA" w14:textId="77777777" w:rsidR="000D3310" w:rsidRPr="0049185C" w:rsidRDefault="000D3310" w:rsidP="00A97B08">
      <w:pPr>
        <w:pStyle w:val="Level2"/>
        <w:rPr>
          <w:rFonts w:cs="Tahoma"/>
          <w:b/>
          <w:szCs w:val="20"/>
        </w:rPr>
      </w:pPr>
      <w:r w:rsidRPr="0049185C">
        <w:rPr>
          <w:rFonts w:cs="Tahoma"/>
          <w:b/>
          <w:szCs w:val="20"/>
        </w:rPr>
        <w:t>Despesas</w:t>
      </w:r>
    </w:p>
    <w:p w14:paraId="15FF6E85" w14:textId="77777777" w:rsidR="000D3310" w:rsidRPr="00CD4AA0" w:rsidRDefault="000D3310" w:rsidP="00A97B08">
      <w:pPr>
        <w:pStyle w:val="Level3"/>
        <w:tabs>
          <w:tab w:val="num" w:pos="1418"/>
        </w:tabs>
        <w:ind w:left="567"/>
        <w:rPr>
          <w:rFonts w:cs="Tahoma"/>
          <w:szCs w:val="20"/>
        </w:rPr>
      </w:pPr>
      <w:r w:rsidRPr="0049185C">
        <w:rPr>
          <w:rFonts w:cs="Tahoma"/>
          <w:szCs w:val="20"/>
        </w:rPr>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t xml:space="preserve">Compartilhamento de Garantias, a Aprovação </w:t>
      </w:r>
      <w:r w:rsidR="00CD063C" w:rsidRPr="00032B8E">
        <w:rPr>
          <w:rFonts w:cs="Tahoma"/>
          <w:szCs w:val="20"/>
        </w:rPr>
        <w:t xml:space="preserve">da </w:t>
      </w:r>
      <w:r w:rsidR="009610E5" w:rsidRPr="00CD4AA0">
        <w:rPr>
          <w:rFonts w:cs="Tahoma"/>
          <w:szCs w:val="20"/>
        </w:rPr>
        <w:t>Emissora, as Aprovações das SPEs e a Aprovação da Fiadora</w:t>
      </w:r>
      <w:r w:rsidRPr="00CD4AA0">
        <w:rPr>
          <w:rFonts w:cs="Tahoma"/>
          <w:szCs w:val="20"/>
        </w:rPr>
        <w:t>.</w:t>
      </w:r>
    </w:p>
    <w:p w14:paraId="033FAFEC" w14:textId="77777777" w:rsidR="000D3310" w:rsidRPr="0049185C" w:rsidRDefault="000D3310" w:rsidP="00A97B08">
      <w:pPr>
        <w:pStyle w:val="Level2"/>
        <w:rPr>
          <w:rFonts w:cs="Tahoma"/>
          <w:b/>
          <w:szCs w:val="20"/>
        </w:rPr>
      </w:pPr>
      <w:r w:rsidRPr="0049185C">
        <w:rPr>
          <w:rFonts w:cs="Tahoma"/>
          <w:b/>
          <w:szCs w:val="20"/>
        </w:rPr>
        <w:t>Lei Aplicável</w:t>
      </w:r>
    </w:p>
    <w:p w14:paraId="3D4CAEC7" w14:textId="77777777" w:rsidR="000D3310" w:rsidRPr="0049185C" w:rsidRDefault="000D3310" w:rsidP="00A97B08">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41D9CB0E" w14:textId="77777777" w:rsidR="000D3310" w:rsidRPr="0049185C" w:rsidRDefault="000D3310" w:rsidP="00A97B08">
      <w:pPr>
        <w:pStyle w:val="Level2"/>
        <w:keepNext/>
        <w:keepLines/>
        <w:rPr>
          <w:rFonts w:cs="Tahoma"/>
          <w:b/>
          <w:szCs w:val="20"/>
        </w:rPr>
      </w:pPr>
      <w:r w:rsidRPr="0049185C">
        <w:rPr>
          <w:rFonts w:cs="Tahoma"/>
          <w:b/>
          <w:szCs w:val="20"/>
        </w:rPr>
        <w:lastRenderedPageBreak/>
        <w:t>Foro</w:t>
      </w:r>
    </w:p>
    <w:p w14:paraId="5B4FC2DB" w14:textId="77777777" w:rsidR="000D3310" w:rsidRPr="00184246" w:rsidRDefault="000D3310" w:rsidP="00A97B0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1DF3458B" w14:textId="77777777" w:rsidR="000D3310" w:rsidRPr="00621190" w:rsidRDefault="000D3310" w:rsidP="00A97B08">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18BFB440" w14:textId="77777777" w:rsidR="00875875" w:rsidRPr="00CD4AA0" w:rsidRDefault="00875875" w:rsidP="00BF0492">
      <w:pPr>
        <w:pStyle w:val="Body"/>
        <w:keepNext/>
        <w:keepLines/>
        <w:rPr>
          <w:rFonts w:cs="Tahoma"/>
          <w:szCs w:val="20"/>
        </w:rPr>
      </w:pPr>
    </w:p>
    <w:p w14:paraId="0D72AB0F" w14:textId="77777777" w:rsidR="00875875" w:rsidRPr="00621190" w:rsidRDefault="000D3310" w:rsidP="00A97B08">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03190D95" w14:textId="77777777" w:rsidR="00875875" w:rsidRPr="003D138A" w:rsidRDefault="00875875" w:rsidP="00BF0492">
      <w:pPr>
        <w:pStyle w:val="Body"/>
        <w:keepNext/>
        <w:keepLines/>
        <w:rPr>
          <w:rFonts w:eastAsia="Arial Unicode MS" w:cs="Tahoma"/>
          <w:szCs w:val="20"/>
        </w:rPr>
      </w:pPr>
    </w:p>
    <w:p w14:paraId="732ACA45" w14:textId="77777777" w:rsidR="000D3310" w:rsidRPr="00CD4AA0" w:rsidRDefault="000D3310" w:rsidP="00A97B08">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4B9E9B4D" w14:textId="77777777" w:rsidR="000D3310" w:rsidRPr="00184246" w:rsidRDefault="000D3310" w:rsidP="00A97B08">
      <w:pPr>
        <w:pStyle w:val="Body"/>
        <w:rPr>
          <w:rFonts w:eastAsia="Arial Unicode MS" w:cs="Tahoma"/>
          <w:szCs w:val="20"/>
        </w:rPr>
      </w:pPr>
      <w:r w:rsidRPr="0049185C">
        <w:rPr>
          <w:rFonts w:eastAsia="Arial Unicode MS" w:cs="Tahoma"/>
          <w:szCs w:val="20"/>
        </w:rPr>
        <w:br w:type="page"/>
      </w:r>
      <w:r w:rsidRPr="0049185C">
        <w:rPr>
          <w:rFonts w:eastAsia="Arial Unicode MS" w:cs="Tahoma"/>
          <w:szCs w:val="20"/>
        </w:rPr>
        <w:lastRenderedPageBreak/>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1EB8A879" w14:textId="77777777" w:rsidR="000D3310" w:rsidRPr="00621190" w:rsidRDefault="000D3310" w:rsidP="00A97B08">
      <w:pPr>
        <w:pStyle w:val="Body"/>
        <w:rPr>
          <w:rFonts w:eastAsia="Arial Unicode MS" w:cs="Tahoma"/>
          <w:b/>
          <w:szCs w:val="20"/>
        </w:rPr>
      </w:pPr>
    </w:p>
    <w:p w14:paraId="2D23F915" w14:textId="77777777" w:rsidR="00430CDC" w:rsidRPr="00CD4AA0" w:rsidRDefault="00430CDC" w:rsidP="00A97B08">
      <w:pPr>
        <w:pStyle w:val="Body"/>
        <w:jc w:val="center"/>
        <w:rPr>
          <w:rFonts w:eastAsia="Arial Unicode MS" w:cs="Tahoma"/>
          <w:b/>
          <w:szCs w:val="20"/>
        </w:rPr>
      </w:pPr>
      <w:r w:rsidRPr="00CD4AA0">
        <w:rPr>
          <w:rFonts w:eastAsia="Arial Unicode MS" w:cs="Tahoma"/>
          <w:b/>
          <w:szCs w:val="20"/>
        </w:rPr>
        <w:t xml:space="preserve">BABILÔNIA HOLDING S.A. </w:t>
      </w:r>
    </w:p>
    <w:p w14:paraId="58176D46" w14:textId="77777777" w:rsidR="000D3310" w:rsidRPr="0049185C" w:rsidRDefault="000D3310" w:rsidP="00A97B08">
      <w:pPr>
        <w:pStyle w:val="Body"/>
        <w:jc w:val="center"/>
        <w:rPr>
          <w:rFonts w:eastAsia="Arial Unicode MS" w:cs="Tahoma"/>
          <w:szCs w:val="20"/>
        </w:rPr>
      </w:pPr>
    </w:p>
    <w:p w14:paraId="15C7FDAF" w14:textId="77777777" w:rsidR="001B2D91" w:rsidRPr="0049185C" w:rsidRDefault="001B2D91" w:rsidP="00A97B08">
      <w:pPr>
        <w:pStyle w:val="Body"/>
        <w:jc w:val="center"/>
        <w:rPr>
          <w:rFonts w:eastAsia="Arial Unicode MS" w:cs="Tahoma"/>
          <w:szCs w:val="20"/>
        </w:rPr>
      </w:pPr>
    </w:p>
    <w:p w14:paraId="345BE197" w14:textId="7777777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43EA2E7A" w14:textId="77777777" w:rsidR="000D3310" w:rsidRPr="0049185C" w:rsidRDefault="000D3310" w:rsidP="00A97B08">
      <w:pPr>
        <w:pStyle w:val="Body"/>
        <w:rPr>
          <w:rFonts w:eastAsia="Arial Unicode MS" w:cs="Tahoma"/>
          <w:szCs w:val="20"/>
        </w:rPr>
      </w:pPr>
    </w:p>
    <w:p w14:paraId="0A05E93F" w14:textId="77777777" w:rsidR="000D3310" w:rsidRPr="0049185C" w:rsidRDefault="000D3310" w:rsidP="00A97B08">
      <w:pPr>
        <w:pStyle w:val="Body"/>
        <w:rPr>
          <w:rFonts w:eastAsia="Arial Unicode MS" w:cs="Tahoma"/>
          <w:szCs w:val="20"/>
        </w:rPr>
      </w:pPr>
    </w:p>
    <w:p w14:paraId="1FD1D115" w14:textId="77777777" w:rsidR="000D3310" w:rsidRPr="003E5064" w:rsidRDefault="000D3310" w:rsidP="00A97B08">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lastRenderedPageBreak/>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430CDC" w:rsidRPr="00621190" w:rsidDel="00D5751E">
        <w:rPr>
          <w:rFonts w:eastAsia="Arial Unicode MS" w:cs="Tahoma"/>
          <w:szCs w:val="20"/>
        </w:rPr>
        <w:t xml:space="preserve"> </w:t>
      </w:r>
    </w:p>
    <w:p w14:paraId="4F4ED923" w14:textId="77777777" w:rsidR="000D3310" w:rsidRPr="00CD4AA0" w:rsidRDefault="000D3310" w:rsidP="00A97B08">
      <w:pPr>
        <w:pStyle w:val="Body"/>
        <w:rPr>
          <w:rFonts w:eastAsia="Arial Unicode MS" w:cs="Tahoma"/>
          <w:b/>
          <w:szCs w:val="20"/>
        </w:rPr>
      </w:pPr>
    </w:p>
    <w:p w14:paraId="1EECEAA2" w14:textId="77777777" w:rsidR="000D3310" w:rsidRPr="00184246" w:rsidRDefault="00322B77" w:rsidP="00A97B08">
      <w:pPr>
        <w:pStyle w:val="Body"/>
        <w:jc w:val="center"/>
        <w:rPr>
          <w:rFonts w:eastAsia="Arial Unicode MS" w:cs="Tahoma"/>
          <w:b/>
          <w:szCs w:val="20"/>
        </w:rPr>
      </w:pPr>
      <w:r>
        <w:rPr>
          <w:rFonts w:eastAsia="Arial Unicode MS" w:cs="Tahoma"/>
          <w:b/>
          <w:szCs w:val="20"/>
        </w:rPr>
        <w:t>SIMPLIFIC PAVARINI DISTRIBUIDORA DE TÍTULOS E VALORES MOBILIÁRIOS LTDA.</w:t>
      </w:r>
    </w:p>
    <w:p w14:paraId="01F2174E" w14:textId="77777777" w:rsidR="000D3310" w:rsidRPr="00621190" w:rsidRDefault="000D3310" w:rsidP="00A97B08">
      <w:pPr>
        <w:pStyle w:val="Body"/>
        <w:rPr>
          <w:rFonts w:eastAsia="Arial Unicode MS" w:cs="Tahoma"/>
          <w:szCs w:val="20"/>
        </w:rPr>
      </w:pPr>
    </w:p>
    <w:p w14:paraId="3F74C5A1" w14:textId="77777777" w:rsidR="001B2D91" w:rsidRPr="00CD4AA0" w:rsidRDefault="001B2D91" w:rsidP="00A97B08">
      <w:pPr>
        <w:pStyle w:val="Body"/>
        <w:rPr>
          <w:rFonts w:eastAsia="Arial Unicode MS" w:cs="Tahoma"/>
          <w:szCs w:val="20"/>
        </w:rPr>
      </w:pPr>
    </w:p>
    <w:p w14:paraId="7DCE9777" w14:textId="77777777" w:rsidR="00322B77" w:rsidRDefault="005A0E3D" w:rsidP="00BF0492">
      <w:pPr>
        <w:pStyle w:val="Body"/>
        <w:jc w:val="center"/>
        <w:rPr>
          <w:rFonts w:eastAsia="Arial Unicode MS" w:cs="Tahoma"/>
          <w:szCs w:val="20"/>
        </w:rPr>
      </w:pPr>
      <w:r w:rsidRPr="0049185C">
        <w:rPr>
          <w:rFonts w:eastAsia="Arial Unicode MS" w:cs="Tahoma"/>
          <w:szCs w:val="20"/>
        </w:rPr>
        <w:t>__________________________________</w:t>
      </w:r>
    </w:p>
    <w:p w14:paraId="7995A93D" w14:textId="77777777" w:rsidR="00322B77"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Nome:</w:t>
      </w:r>
    </w:p>
    <w:p w14:paraId="7D8A707C" w14:textId="77777777" w:rsidR="005A0E3D" w:rsidRPr="0049185C"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Cargo:</w:t>
      </w:r>
    </w:p>
    <w:p w14:paraId="430A3178" w14:textId="77777777" w:rsidR="00CD0B6A" w:rsidRPr="0049185C" w:rsidRDefault="00CD0B6A" w:rsidP="00A97B08">
      <w:pPr>
        <w:spacing w:after="140" w:line="290" w:lineRule="auto"/>
        <w:rPr>
          <w:rFonts w:eastAsia="Arial Unicode MS" w:cs="Tahoma"/>
          <w:kern w:val="20"/>
          <w:szCs w:val="20"/>
        </w:rPr>
      </w:pPr>
      <w:r w:rsidRPr="0049185C">
        <w:rPr>
          <w:rFonts w:eastAsia="Arial Unicode MS" w:cs="Tahoma"/>
          <w:szCs w:val="20"/>
        </w:rPr>
        <w:br w:type="page"/>
      </w:r>
    </w:p>
    <w:p w14:paraId="79189C23" w14:textId="77777777" w:rsidR="001B2D91" w:rsidRPr="00621190" w:rsidRDefault="001B2D91" w:rsidP="00A97B08">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402AD8DC" w14:textId="77777777" w:rsidR="001B2D91" w:rsidRPr="00CD4AA0" w:rsidRDefault="001B2D91" w:rsidP="00A97B08">
      <w:pPr>
        <w:pStyle w:val="Body"/>
        <w:rPr>
          <w:rFonts w:eastAsia="Arial Unicode MS" w:cs="Tahoma"/>
          <w:b/>
          <w:szCs w:val="20"/>
        </w:rPr>
      </w:pPr>
    </w:p>
    <w:p w14:paraId="46CE4A5C" w14:textId="77777777" w:rsidR="001B2D91" w:rsidRPr="00F0475C" w:rsidRDefault="00835646" w:rsidP="00A97B08">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73078E79" w14:textId="77777777" w:rsidR="001B2D91" w:rsidRPr="00621190" w:rsidRDefault="001B2D91" w:rsidP="00A97B08">
      <w:pPr>
        <w:pStyle w:val="Body"/>
        <w:jc w:val="center"/>
        <w:rPr>
          <w:rFonts w:cs="Tahoma"/>
          <w:b/>
          <w:szCs w:val="20"/>
        </w:rPr>
      </w:pPr>
    </w:p>
    <w:p w14:paraId="03F1BD1C" w14:textId="77777777" w:rsidR="001B2D91" w:rsidRPr="00CD4AA0" w:rsidRDefault="001B2D91" w:rsidP="00A97B08">
      <w:pPr>
        <w:pStyle w:val="Body"/>
        <w:jc w:val="center"/>
        <w:rPr>
          <w:rFonts w:eastAsia="Arial Unicode MS" w:cs="Tahoma"/>
          <w:szCs w:val="20"/>
        </w:rPr>
      </w:pPr>
    </w:p>
    <w:p w14:paraId="6BF0861A" w14:textId="77777777" w:rsidR="00835646" w:rsidRDefault="001B2D91"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055596B9"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3F83F3AD" w14:textId="77777777"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4427FDBA" w14:textId="77777777" w:rsidR="00835646" w:rsidRPr="00CC6B0B" w:rsidRDefault="00835646" w:rsidP="00A97B08">
      <w:pPr>
        <w:pStyle w:val="Body"/>
        <w:rPr>
          <w:rFonts w:eastAsia="Arial Unicode MS" w:cs="Tahoma"/>
          <w:b/>
          <w:szCs w:val="20"/>
        </w:rPr>
      </w:pPr>
    </w:p>
    <w:p w14:paraId="4D3DA628" w14:textId="77777777" w:rsidR="00835646" w:rsidRPr="00CC6B0B" w:rsidRDefault="00835646" w:rsidP="00A97B08">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511C2159" w14:textId="77777777" w:rsidR="00835646" w:rsidRPr="00CC6B0B" w:rsidRDefault="00835646" w:rsidP="00A97B08">
      <w:pPr>
        <w:pStyle w:val="Body"/>
        <w:jc w:val="center"/>
        <w:rPr>
          <w:rFonts w:cs="Tahoma"/>
          <w:b/>
          <w:szCs w:val="20"/>
        </w:rPr>
      </w:pPr>
    </w:p>
    <w:p w14:paraId="3F3844D9" w14:textId="77777777" w:rsidR="00835646" w:rsidRPr="00CC6B0B" w:rsidRDefault="00835646" w:rsidP="00A97B08">
      <w:pPr>
        <w:pStyle w:val="Body"/>
        <w:jc w:val="center"/>
        <w:rPr>
          <w:rFonts w:eastAsia="Arial Unicode MS" w:cs="Tahoma"/>
          <w:szCs w:val="20"/>
        </w:rPr>
      </w:pPr>
    </w:p>
    <w:p w14:paraId="6CB619C9" w14:textId="77777777" w:rsidR="00835646"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210835DF"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53077D9C" w14:textId="77777777"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616A9C17" w14:textId="77777777" w:rsidR="00835646" w:rsidRPr="00CC6B0B" w:rsidRDefault="00835646" w:rsidP="00A97B08">
      <w:pPr>
        <w:pStyle w:val="Body"/>
        <w:rPr>
          <w:rFonts w:eastAsia="Arial Unicode MS" w:cs="Tahoma"/>
          <w:b/>
          <w:szCs w:val="20"/>
        </w:rPr>
      </w:pPr>
    </w:p>
    <w:p w14:paraId="51F31710"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75C8B28D" w14:textId="77777777" w:rsidR="00835646" w:rsidRPr="00CC6B0B" w:rsidRDefault="00835646" w:rsidP="00A97B08">
      <w:pPr>
        <w:pStyle w:val="Body"/>
        <w:jc w:val="center"/>
        <w:rPr>
          <w:rFonts w:cs="Tahoma"/>
          <w:b/>
          <w:szCs w:val="20"/>
        </w:rPr>
      </w:pPr>
    </w:p>
    <w:p w14:paraId="2F76C116" w14:textId="77777777" w:rsidR="00835646" w:rsidRPr="00CC6B0B" w:rsidRDefault="00835646" w:rsidP="00A97B08">
      <w:pPr>
        <w:pStyle w:val="Body"/>
        <w:jc w:val="center"/>
        <w:rPr>
          <w:rFonts w:eastAsia="Arial Unicode MS" w:cs="Tahoma"/>
          <w:szCs w:val="20"/>
        </w:rPr>
      </w:pPr>
    </w:p>
    <w:p w14:paraId="79DA3830"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43AA896A"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00668AA4" w14:textId="77777777"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78E174F7" w14:textId="77777777" w:rsidR="00835646" w:rsidRPr="00CC6B0B" w:rsidRDefault="00835646" w:rsidP="00A97B08">
      <w:pPr>
        <w:pStyle w:val="Body"/>
        <w:rPr>
          <w:rFonts w:eastAsia="Arial Unicode MS" w:cs="Tahoma"/>
          <w:b/>
          <w:szCs w:val="20"/>
        </w:rPr>
      </w:pPr>
    </w:p>
    <w:p w14:paraId="7C511B31"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E8D31F1" w14:textId="77777777" w:rsidR="00835646" w:rsidRPr="00CC6B0B" w:rsidRDefault="00835646" w:rsidP="00A97B08">
      <w:pPr>
        <w:pStyle w:val="Body"/>
        <w:jc w:val="center"/>
        <w:rPr>
          <w:rFonts w:cs="Tahoma"/>
          <w:b/>
          <w:szCs w:val="20"/>
        </w:rPr>
      </w:pPr>
    </w:p>
    <w:p w14:paraId="19C1D03B" w14:textId="77777777" w:rsidR="00835646" w:rsidRPr="00CC6B0B" w:rsidRDefault="00835646" w:rsidP="00A97B08">
      <w:pPr>
        <w:pStyle w:val="Body"/>
        <w:jc w:val="center"/>
        <w:rPr>
          <w:rFonts w:eastAsia="Arial Unicode MS" w:cs="Tahoma"/>
          <w:szCs w:val="20"/>
        </w:rPr>
      </w:pPr>
    </w:p>
    <w:p w14:paraId="3B5E2D91"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2706EE1E"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4FE9B197" w14:textId="77777777"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p>
    <w:p w14:paraId="534ECCA4" w14:textId="77777777" w:rsidR="00835646" w:rsidRPr="00CC6B0B" w:rsidRDefault="00835646" w:rsidP="00A97B08">
      <w:pPr>
        <w:pStyle w:val="Body"/>
        <w:rPr>
          <w:rFonts w:eastAsia="Arial Unicode MS" w:cs="Tahoma"/>
          <w:b/>
          <w:szCs w:val="20"/>
        </w:rPr>
      </w:pPr>
    </w:p>
    <w:p w14:paraId="110D80CE" w14:textId="77777777" w:rsidR="00835646" w:rsidRPr="00CC6B0B" w:rsidRDefault="00835646" w:rsidP="00A97B08">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4E130E6A" w14:textId="77777777" w:rsidR="00835646" w:rsidRPr="00CC6B0B" w:rsidRDefault="00835646" w:rsidP="00A97B08">
      <w:pPr>
        <w:pStyle w:val="Body"/>
        <w:jc w:val="center"/>
        <w:rPr>
          <w:rFonts w:cs="Tahoma"/>
          <w:b/>
          <w:szCs w:val="20"/>
        </w:rPr>
      </w:pPr>
    </w:p>
    <w:p w14:paraId="4C1CDF75" w14:textId="77777777" w:rsidR="00835646" w:rsidRPr="00CC6B0B" w:rsidRDefault="00835646" w:rsidP="00A97B08">
      <w:pPr>
        <w:pStyle w:val="Body"/>
        <w:jc w:val="center"/>
        <w:rPr>
          <w:rFonts w:eastAsia="Arial Unicode MS" w:cs="Tahoma"/>
          <w:szCs w:val="20"/>
        </w:rPr>
      </w:pPr>
    </w:p>
    <w:p w14:paraId="0AB57B60" w14:textId="77777777"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6F4ACC9E" w14:textId="77777777" w:rsidR="00835646" w:rsidRPr="00CC6B0B" w:rsidRDefault="00835646" w:rsidP="00A97B08">
      <w:pPr>
        <w:pStyle w:val="Body"/>
        <w:rPr>
          <w:rFonts w:eastAsia="Arial Unicode MS" w:cs="Tahoma"/>
          <w:szCs w:val="20"/>
        </w:rPr>
      </w:pPr>
    </w:p>
    <w:p w14:paraId="2398B2D3" w14:textId="77777777" w:rsidR="000D3310" w:rsidRPr="00F0475C" w:rsidRDefault="00784E88" w:rsidP="00A97B08">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465"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465"/>
      <w:r w:rsidRPr="0049185C">
        <w:rPr>
          <w:rFonts w:cs="Tahoma"/>
          <w:i/>
          <w:szCs w:val="20"/>
        </w:rPr>
        <w:t>”</w:t>
      </w:r>
      <w:r w:rsidRPr="0049185C">
        <w:rPr>
          <w:rFonts w:eastAsia="Arial Unicode MS" w:cs="Tahoma"/>
          <w:i/>
          <w:szCs w:val="20"/>
        </w:rPr>
        <w:t>)</w:t>
      </w:r>
    </w:p>
    <w:p w14:paraId="34111202" w14:textId="77777777" w:rsidR="000D3310" w:rsidRPr="00F0475C" w:rsidRDefault="000D3310" w:rsidP="00A97B08">
      <w:pPr>
        <w:pStyle w:val="Body"/>
        <w:rPr>
          <w:rFonts w:eastAsia="Arial Unicode MS" w:cs="Tahoma"/>
          <w:b/>
          <w:szCs w:val="20"/>
        </w:rPr>
      </w:pPr>
    </w:p>
    <w:p w14:paraId="0DECA9E6" w14:textId="77777777" w:rsidR="000D3310" w:rsidRPr="003E5064" w:rsidRDefault="001B2D91" w:rsidP="00A97B08">
      <w:pPr>
        <w:pStyle w:val="Body"/>
        <w:jc w:val="center"/>
        <w:rPr>
          <w:rFonts w:cs="Tahoma"/>
          <w:b/>
          <w:szCs w:val="20"/>
        </w:rPr>
      </w:pPr>
      <w:r w:rsidRPr="00621190">
        <w:rPr>
          <w:rFonts w:cs="Tahoma"/>
          <w:b/>
          <w:szCs w:val="20"/>
        </w:rPr>
        <w:t>EDP REN</w:t>
      </w:r>
      <w:r w:rsidRPr="003E5064">
        <w:rPr>
          <w:rFonts w:cs="Tahoma"/>
          <w:b/>
          <w:szCs w:val="20"/>
        </w:rPr>
        <w:t>OVÁVEIS BRASIL S.A.</w:t>
      </w:r>
    </w:p>
    <w:p w14:paraId="4B3EA7DB" w14:textId="77777777" w:rsidR="001B2D91" w:rsidRPr="00CD4AA0" w:rsidRDefault="001B2D91" w:rsidP="00A97B08">
      <w:pPr>
        <w:pStyle w:val="Body"/>
        <w:jc w:val="center"/>
        <w:rPr>
          <w:rFonts w:cs="Tahoma"/>
          <w:b/>
          <w:szCs w:val="20"/>
        </w:rPr>
      </w:pPr>
    </w:p>
    <w:p w14:paraId="3DBA6B74" w14:textId="77777777" w:rsidR="001B2D91" w:rsidRPr="0049185C" w:rsidRDefault="001B2D91" w:rsidP="00A97B08">
      <w:pPr>
        <w:pStyle w:val="Body"/>
        <w:jc w:val="center"/>
        <w:rPr>
          <w:rFonts w:eastAsia="Arial Unicode MS" w:cs="Tahoma"/>
          <w:szCs w:val="20"/>
        </w:rPr>
      </w:pPr>
    </w:p>
    <w:p w14:paraId="33B91463" w14:textId="7777777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458"/>
    <w:bookmarkEnd w:id="459"/>
    <w:bookmarkEnd w:id="460"/>
    <w:bookmarkEnd w:id="461"/>
    <w:bookmarkEnd w:id="462"/>
    <w:bookmarkEnd w:id="463"/>
    <w:p w14:paraId="5E4FEC3C"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B26A492"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548448A8"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71E44A24"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13"/>
        <w:gridCol w:w="4269"/>
      </w:tblGrid>
      <w:tr w:rsidR="003A51A8" w:rsidRPr="00CD063C" w14:paraId="1A952782" w14:textId="77777777" w:rsidTr="00454FD0">
        <w:tc>
          <w:tcPr>
            <w:tcW w:w="2597" w:type="pct"/>
          </w:tcPr>
          <w:p w14:paraId="5DFD439C"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58178D50"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671959DA" w14:textId="77777777" w:rsidR="002776D4" w:rsidRPr="00CD063C" w:rsidRDefault="002776D4" w:rsidP="00A97B08">
      <w:pPr>
        <w:widowControl w:val="0"/>
        <w:spacing w:after="140" w:line="290" w:lineRule="auto"/>
        <w:jc w:val="center"/>
        <w:rPr>
          <w:rFonts w:cs="Tahoma"/>
          <w:b/>
          <w:szCs w:val="20"/>
        </w:rPr>
      </w:pPr>
    </w:p>
    <w:p w14:paraId="5298DFCE" w14:textId="77777777" w:rsidR="002776D4" w:rsidRPr="00F0475C" w:rsidRDefault="002776D4" w:rsidP="00A97B08">
      <w:pPr>
        <w:pStyle w:val="Body"/>
        <w:rPr>
          <w:rFonts w:cs="Tahoma"/>
          <w:szCs w:val="20"/>
        </w:rPr>
      </w:pPr>
      <w:r w:rsidRPr="00F0475C">
        <w:rPr>
          <w:rFonts w:cs="Tahoma"/>
          <w:szCs w:val="20"/>
        </w:rPr>
        <w:br w:type="page"/>
      </w:r>
    </w:p>
    <w:p w14:paraId="4DCEB2FC" w14:textId="77777777" w:rsidR="002776D4" w:rsidRPr="003A0FDC" w:rsidRDefault="002776D4" w:rsidP="00A97B08">
      <w:pPr>
        <w:widowControl w:val="0"/>
        <w:spacing w:after="140" w:line="290" w:lineRule="auto"/>
        <w:jc w:val="center"/>
        <w:rPr>
          <w:rFonts w:cs="Tahoma"/>
          <w:b/>
          <w:szCs w:val="20"/>
        </w:rPr>
      </w:pPr>
      <w:r w:rsidRPr="00CD063C">
        <w:rPr>
          <w:rFonts w:cs="Tahoma"/>
          <w:b/>
          <w:szCs w:val="20"/>
        </w:rPr>
        <w:lastRenderedPageBreak/>
        <w:t>ANEXO I</w:t>
      </w:r>
      <w:r w:rsidRPr="00CD063C">
        <w:rPr>
          <w:rFonts w:cs="Tahoma"/>
          <w:b/>
          <w:szCs w:val="20"/>
        </w:rPr>
        <w:br/>
      </w:r>
      <w:r w:rsidRPr="0049185C">
        <w:rPr>
          <w:rFonts w:cs="Tahoma"/>
          <w:b/>
          <w:caps/>
          <w:szCs w:val="20"/>
          <w:u w:val="single"/>
        </w:rPr>
        <w:t>Modelo de Aditamento à Escritura de Emissão</w:t>
      </w:r>
    </w:p>
    <w:p w14:paraId="0DB53C86" w14:textId="77777777" w:rsidR="002776D4" w:rsidRPr="007C3543" w:rsidRDefault="002776D4" w:rsidP="00A97B08">
      <w:pPr>
        <w:widowControl w:val="0"/>
        <w:spacing w:after="140" w:line="290" w:lineRule="auto"/>
        <w:jc w:val="center"/>
        <w:rPr>
          <w:rFonts w:cs="Tahoma"/>
          <w:b/>
          <w:szCs w:val="20"/>
        </w:rPr>
      </w:pPr>
    </w:p>
    <w:p w14:paraId="7CDFA563" w14:textId="77777777" w:rsidR="002776D4" w:rsidRPr="0049185C" w:rsidRDefault="002776D4" w:rsidP="00A97B08">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AD8B676" w14:textId="77777777" w:rsidR="002776D4" w:rsidRPr="003A0FDC" w:rsidRDefault="002776D4" w:rsidP="00A97B08">
      <w:pPr>
        <w:widowControl w:val="0"/>
        <w:spacing w:after="140" w:line="290" w:lineRule="auto"/>
        <w:jc w:val="center"/>
        <w:rPr>
          <w:rFonts w:cs="Tahoma"/>
          <w:b/>
          <w:szCs w:val="20"/>
        </w:rPr>
      </w:pPr>
    </w:p>
    <w:p w14:paraId="56DC8B22" w14:textId="77777777" w:rsidR="002776D4" w:rsidRPr="003A0FDC" w:rsidRDefault="002776D4" w:rsidP="00A97B08">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65D26F04" w14:textId="77777777" w:rsidR="002776D4" w:rsidRPr="007C3543" w:rsidRDefault="002776D4" w:rsidP="00A97B08">
      <w:pPr>
        <w:widowControl w:val="0"/>
        <w:spacing w:after="140" w:line="290" w:lineRule="auto"/>
        <w:jc w:val="both"/>
        <w:rPr>
          <w:rFonts w:cs="Tahoma"/>
          <w:b/>
          <w:caps/>
          <w:szCs w:val="20"/>
        </w:rPr>
      </w:pPr>
    </w:p>
    <w:p w14:paraId="54F9DA39" w14:textId="77777777" w:rsidR="002776D4" w:rsidRPr="00CD063C" w:rsidRDefault="002776D4" w:rsidP="00A97B08">
      <w:pPr>
        <w:widowControl w:val="0"/>
        <w:spacing w:after="140" w:line="290" w:lineRule="auto"/>
        <w:jc w:val="both"/>
        <w:rPr>
          <w:rFonts w:cs="Tahoma"/>
          <w:szCs w:val="20"/>
        </w:rPr>
      </w:pPr>
      <w:r w:rsidRPr="00CD063C">
        <w:rPr>
          <w:rFonts w:cs="Tahoma"/>
          <w:szCs w:val="20"/>
        </w:rPr>
        <w:t>Pelo presente instrumento,</w:t>
      </w:r>
    </w:p>
    <w:p w14:paraId="10359A85"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legal(is) devidamente autorizado(s) e identificado(s) nas páginas de assinaturas do presente instrumento (“</w:t>
      </w:r>
      <w:r w:rsidRPr="0049185C">
        <w:rPr>
          <w:rFonts w:cs="Tahoma"/>
          <w:szCs w:val="20"/>
          <w:u w:val="single"/>
        </w:rPr>
        <w:t>Emissora</w:t>
      </w:r>
      <w:r w:rsidRPr="003A0FDC">
        <w:rPr>
          <w:rFonts w:cs="Tahoma"/>
          <w:szCs w:val="20"/>
        </w:rPr>
        <w:t>”);</w:t>
      </w:r>
    </w:p>
    <w:p w14:paraId="7375A3A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w:t>
      </w:r>
      <w:r w:rsidRPr="003A0FDC">
        <w:rPr>
          <w:rFonts w:cs="Tahoma"/>
          <w:szCs w:val="20"/>
        </w:rPr>
        <w:tab/>
      </w:r>
      <w:r w:rsidR="00322B77" w:rsidRPr="003C7F86">
        <w:rPr>
          <w:rFonts w:cs="Tahoma"/>
          <w:b/>
          <w:szCs w:val="20"/>
        </w:rPr>
        <w:t>SIMPLIFIC PAVARINI DISTRIBUIDORA DE TÍTULOS E VALORES MOBILIÁRIOS LTDA</w:t>
      </w:r>
      <w:r w:rsidR="00322B77" w:rsidRPr="001E1A4C">
        <w:rPr>
          <w:rFonts w:cs="Tahoma"/>
          <w:szCs w:val="20"/>
        </w:rPr>
        <w:t>.</w:t>
      </w:r>
      <w:r w:rsidR="00322B77">
        <w:rPr>
          <w:rFonts w:cs="Tahoma"/>
          <w:szCs w:val="20"/>
        </w:rPr>
        <w:t>,</w:t>
      </w:r>
      <w:r w:rsidR="00322B77"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sidR="00322B77">
        <w:rPr>
          <w:rFonts w:cs="Tahoma"/>
          <w:szCs w:val="20"/>
        </w:rPr>
        <w:t xml:space="preserve"> </w:t>
      </w:r>
      <w:r w:rsidR="00322B77"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03150901"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legal(is)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5907273B"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32</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13.346.095/0001-41, neste ato representada por seu(s) representante(s) legal(is)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0278E14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33</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13.346.161/0001-83, neste ato representada por seu(s) representante(s) legal(is)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7267E970" w14:textId="77777777" w:rsidR="002776D4" w:rsidRPr="007C3543" w:rsidRDefault="002776D4" w:rsidP="00A97B08">
      <w:pPr>
        <w:widowControl w:val="0"/>
        <w:spacing w:after="140" w:line="290" w:lineRule="auto"/>
        <w:jc w:val="both"/>
        <w:rPr>
          <w:rFonts w:cs="Tahoma"/>
          <w:szCs w:val="20"/>
        </w:rPr>
      </w:pPr>
      <w:r w:rsidRPr="0049185C">
        <w:rPr>
          <w:rFonts w:cs="Tahoma"/>
          <w:b/>
          <w:szCs w:val="20"/>
        </w:rPr>
        <w:lastRenderedPageBreak/>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34</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legal(is) devidamente autorizado(s) e identificado(s) nas páginas de assinaturas do presente instrumento (“</w:t>
      </w:r>
      <w:r w:rsidRPr="0049185C">
        <w:rPr>
          <w:rFonts w:cs="Tahoma"/>
          <w:szCs w:val="20"/>
          <w:u w:val="single"/>
        </w:rPr>
        <w:t>BAB III</w:t>
      </w:r>
      <w:r w:rsidRPr="003A0FDC">
        <w:rPr>
          <w:rFonts w:cs="Tahoma"/>
          <w:szCs w:val="20"/>
        </w:rPr>
        <w:t>”);</w:t>
      </w:r>
    </w:p>
    <w:p w14:paraId="17735CD0"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35</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13.346.039/0001-07, neste ato representada por seu(s) representante(s) legal(is) devidamente autorizado(s) e identificado(s) nas páginas de assinaturas do presente instrumento (“</w:t>
      </w:r>
      <w:r w:rsidRPr="0049185C">
        <w:rPr>
          <w:rFonts w:cs="Tahoma"/>
          <w:szCs w:val="20"/>
          <w:u w:val="single"/>
        </w:rPr>
        <w:t>BAB IV</w:t>
      </w:r>
      <w:r w:rsidRPr="003A0FDC">
        <w:rPr>
          <w:rFonts w:cs="Tahoma"/>
          <w:szCs w:val="20"/>
        </w:rPr>
        <w:t>”);</w:t>
      </w:r>
    </w:p>
    <w:p w14:paraId="3FBC49F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36</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legal(is)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r w:rsidRPr="0049185C">
        <w:rPr>
          <w:rFonts w:cs="Tahoma"/>
          <w:szCs w:val="20"/>
          <w:u w:val="single"/>
        </w:rPr>
        <w:t>SPEs</w:t>
      </w:r>
      <w:r w:rsidRPr="003A0FDC">
        <w:rPr>
          <w:rFonts w:cs="Tahoma"/>
          <w:szCs w:val="20"/>
        </w:rPr>
        <w:t>”);</w:t>
      </w:r>
    </w:p>
    <w:p w14:paraId="356F521E" w14:textId="77777777" w:rsidR="002776D4" w:rsidRPr="007C3543" w:rsidRDefault="002776D4" w:rsidP="00A97B08">
      <w:pPr>
        <w:widowControl w:val="0"/>
        <w:spacing w:after="140" w:line="290" w:lineRule="auto"/>
        <w:jc w:val="both"/>
        <w:rPr>
          <w:rFonts w:cs="Tahoma"/>
          <w:szCs w:val="20"/>
        </w:rPr>
      </w:pPr>
      <w:r w:rsidRPr="00CD063C">
        <w:rPr>
          <w:rFonts w:cs="Tahoma"/>
          <w:szCs w:val="20"/>
        </w:rPr>
        <w:t>sendo a Emissora, o Agente Fiduciário, a Fiadora e as SPEs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0AAE0F42" w14:textId="77777777" w:rsidR="002776D4" w:rsidRPr="007C3543" w:rsidRDefault="002776D4" w:rsidP="00A97B0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528C1FF5" w14:textId="77777777" w:rsidR="002776D4" w:rsidRPr="00F0475C" w:rsidRDefault="002776D4" w:rsidP="00A97B08">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as Partes celebraram em</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xml:space="preserve">”) estabelecendo a emissão de </w:t>
      </w:r>
      <w:r w:rsidR="00CD063C" w:rsidRPr="00CD063C">
        <w:rPr>
          <w:rFonts w:ascii="Tahoma" w:hAnsi="Tahoma" w:cs="Tahoma"/>
          <w:sz w:val="20"/>
          <w:szCs w:val="20"/>
        </w:rPr>
        <w:t>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 xml:space="preserve"> (</w:t>
      </w:r>
      <w:r w:rsidR="00D40756">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.000,00 (</w:t>
      </w:r>
      <w:r w:rsidR="00D40756">
        <w:rPr>
          <w:rFonts w:ascii="Tahoma" w:hAnsi="Tahoma" w:cs="Tahoma"/>
          <w:sz w:val="20"/>
          <w:szCs w:val="20"/>
        </w:rPr>
        <w:t xml:space="preserve">oitenta e sente </w:t>
      </w:r>
      <w:r w:rsidRPr="0049185C">
        <w:rPr>
          <w:rFonts w:ascii="Tahoma" w:hAnsi="Tahoma" w:cs="Tahoma"/>
          <w:sz w:val="20"/>
          <w:szCs w:val="20"/>
        </w:rPr>
        <w:t xml:space="preserve">milhões </w:t>
      </w:r>
      <w:r w:rsidR="00D40756">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64B2D0B2" w14:textId="77777777" w:rsidR="002776D4" w:rsidRPr="00F0475C" w:rsidRDefault="002776D4" w:rsidP="00A97B08">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 xml:space="preserve">foi realizado o Procedimento de </w:t>
      </w:r>
      <w:r w:rsidRPr="0049185C">
        <w:rPr>
          <w:rFonts w:ascii="Tahoma" w:hAnsi="Tahoma" w:cs="Tahoma"/>
          <w:i/>
          <w:sz w:val="20"/>
          <w:szCs w:val="20"/>
        </w:rPr>
        <w:t>Bookbuilding</w:t>
      </w:r>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r w:rsidR="00CD063C" w:rsidRPr="0049185C">
        <w:rPr>
          <w:rFonts w:ascii="Tahoma" w:hAnsi="Tahoma" w:cs="Tahoma"/>
          <w:i/>
          <w:sz w:val="20"/>
          <w:szCs w:val="20"/>
        </w:rPr>
        <w:t>Bookbuilding</w:t>
      </w:r>
      <w:r w:rsidRPr="0049185C">
        <w:rPr>
          <w:rFonts w:ascii="Tahoma" w:hAnsi="Tahoma" w:cs="Tahoma"/>
          <w:sz w:val="20"/>
          <w:szCs w:val="20"/>
        </w:rPr>
        <w:t xml:space="preserve">, sem a necessidade, para tanto, de prévia aprovação societária da Emissora, das SPEs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AFD1C93" w14:textId="77777777" w:rsidR="002776D4" w:rsidRPr="007C3543" w:rsidRDefault="002776D4" w:rsidP="00A97B08">
      <w:pPr>
        <w:widowControl w:val="0"/>
        <w:spacing w:after="140" w:line="290" w:lineRule="auto"/>
        <w:jc w:val="both"/>
        <w:rPr>
          <w:rFonts w:cs="Tahoma"/>
          <w:szCs w:val="20"/>
        </w:rPr>
      </w:pPr>
      <w:r w:rsidRPr="003A0FDC">
        <w:rPr>
          <w:rFonts w:cs="Tahoma"/>
          <w:szCs w:val="20"/>
        </w:rPr>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 xml:space="preserve">Instrumento Particular de Escritura da 1ª (Primeira) Emissão de Debêntures Simples, Não Conversíveis em Ações, da Espécie com Garantia Real, com Garantia Adicional </w:t>
      </w:r>
      <w:r w:rsidR="00CD063C" w:rsidRPr="00CD063C">
        <w:rPr>
          <w:rFonts w:cs="Tahoma"/>
          <w:szCs w:val="20"/>
        </w:rPr>
        <w:lastRenderedPageBreak/>
        <w:t>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1B3DFA10" w14:textId="77777777" w:rsidR="002776D4" w:rsidRPr="00CD063C" w:rsidRDefault="002776D4" w:rsidP="00A97B08">
      <w:pPr>
        <w:widowControl w:val="0"/>
        <w:spacing w:after="140" w:line="290" w:lineRule="auto"/>
        <w:jc w:val="both"/>
        <w:rPr>
          <w:rFonts w:cs="Tahoma"/>
          <w:szCs w:val="20"/>
        </w:rPr>
      </w:pPr>
    </w:p>
    <w:p w14:paraId="33AEF64E" w14:textId="77777777" w:rsidR="002776D4" w:rsidRPr="0049185C" w:rsidRDefault="002776D4" w:rsidP="00A97B08">
      <w:pPr>
        <w:pStyle w:val="PargrafodaLista"/>
        <w:widowControl w:val="0"/>
        <w:numPr>
          <w:ilvl w:val="0"/>
          <w:numId w:val="94"/>
        </w:numPr>
        <w:spacing w:after="140" w:line="290" w:lineRule="auto"/>
        <w:ind w:left="284" w:hanging="284"/>
        <w:jc w:val="both"/>
        <w:rPr>
          <w:rFonts w:cs="Tahoma"/>
          <w:b/>
          <w:szCs w:val="20"/>
        </w:rPr>
      </w:pPr>
      <w:r w:rsidRPr="0049185C">
        <w:rPr>
          <w:rFonts w:ascii="Tahoma" w:hAnsi="Tahoma" w:cs="Tahoma"/>
          <w:b/>
          <w:caps/>
          <w:sz w:val="20"/>
          <w:szCs w:val="20"/>
        </w:rPr>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5A2BD48B"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5E85B9E7" w14:textId="77777777" w:rsidR="002776D4" w:rsidRPr="00CD063C" w:rsidRDefault="002776D4" w:rsidP="00A97B08">
      <w:pPr>
        <w:widowControl w:val="0"/>
        <w:spacing w:after="140" w:line="290" w:lineRule="auto"/>
        <w:jc w:val="both"/>
        <w:rPr>
          <w:rFonts w:cs="Tahoma"/>
          <w:szCs w:val="20"/>
        </w:rPr>
      </w:pPr>
    </w:p>
    <w:p w14:paraId="4B39B1DA" w14:textId="77777777" w:rsidR="00CD063C" w:rsidRPr="0049185C" w:rsidRDefault="002776D4" w:rsidP="00A97B08">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7F68D75A" w14:textId="77777777" w:rsidR="00CD063C" w:rsidRPr="0049185C" w:rsidRDefault="00CD063C" w:rsidP="00A97B08">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w:t>
      </w:r>
      <w:r w:rsidR="00322B77">
        <w:rPr>
          <w:rFonts w:cs="Tahoma"/>
          <w:i/>
          <w:szCs w:val="20"/>
        </w:rPr>
        <w:t>00</w:t>
      </w:r>
      <w:r w:rsidRPr="0049185C">
        <w:rPr>
          <w:rFonts w:cs="Tahoma"/>
          <w:i/>
          <w:szCs w:val="20"/>
        </w:rPr>
        <w:t>%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741A8BC2" w14:textId="77777777" w:rsidR="00CD063C" w:rsidRPr="0049185C" w:rsidRDefault="00B71669" w:rsidP="00A97B08">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pro rata te</w:t>
      </w:r>
      <w:r w:rsidR="00CD063C" w:rsidRPr="007C3543">
        <w:rPr>
          <w:rFonts w:cs="Tahoma"/>
          <w:i/>
          <w:szCs w:val="20"/>
        </w:rPr>
        <w:t>mporis</w:t>
      </w:r>
      <w:r w:rsidR="00CD063C" w:rsidRPr="0049185C">
        <w:rPr>
          <w:rFonts w:cs="Tahoma"/>
          <w:i/>
          <w:szCs w:val="20"/>
        </w:rPr>
        <w:t xml:space="preserve"> por Dias Úteis de acordo com a fórmula abaixo:</w:t>
      </w:r>
    </w:p>
    <w:p w14:paraId="39707941" w14:textId="77777777" w:rsidR="00CD063C" w:rsidRPr="007C3543" w:rsidRDefault="00CD063C" w:rsidP="00A97B08">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J = VNa x (Fator Juros – 1)</w:t>
      </w:r>
    </w:p>
    <w:p w14:paraId="2AE87C1F" w14:textId="77777777" w:rsidR="00CD063C" w:rsidRPr="0049185C" w:rsidRDefault="00CD063C" w:rsidP="00A97B08">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33EE6C02"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5CB24BC9"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VNa </w:t>
      </w:r>
      <w:r w:rsidRPr="0049185C">
        <w:rPr>
          <w:rFonts w:cs="Tahoma"/>
          <w:i/>
          <w:szCs w:val="20"/>
        </w:rPr>
        <w:t xml:space="preserve">= Valor Nominal Atualizado das Debêntures calculado com 8 (oito) casas decimais, sem arredondamento; </w:t>
      </w:r>
    </w:p>
    <w:p w14:paraId="3F124DAA"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3C3A3EF6" w14:textId="77777777" w:rsidR="00CD063C" w:rsidRPr="0049185C" w:rsidRDefault="009B5B47" w:rsidP="00A97B08">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218E32CB" w14:textId="77777777" w:rsidR="00CD063C" w:rsidRPr="0049185C" w:rsidRDefault="00CD063C" w:rsidP="00A97B08">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673F5DE6"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05023DB0" w14:textId="77777777" w:rsidR="002776D4" w:rsidRPr="0049185C" w:rsidRDefault="00CD063C" w:rsidP="00A97B08">
      <w:pPr>
        <w:pStyle w:val="Body4"/>
        <w:ind w:left="567"/>
        <w:rPr>
          <w:rFonts w:cs="Tahoma"/>
          <w:i/>
          <w:szCs w:val="20"/>
        </w:rPr>
      </w:pPr>
      <w:r w:rsidRPr="0049185C">
        <w:rPr>
          <w:rFonts w:cs="Tahoma"/>
          <w:b/>
          <w:i/>
          <w:szCs w:val="20"/>
        </w:rPr>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42054973" w14:textId="77777777" w:rsidR="002776D4" w:rsidRPr="003A0FDC" w:rsidRDefault="002776D4" w:rsidP="00A97B08">
      <w:pPr>
        <w:widowControl w:val="0"/>
        <w:spacing w:after="140" w:line="290" w:lineRule="auto"/>
        <w:jc w:val="both"/>
        <w:rPr>
          <w:rFonts w:cs="Tahoma"/>
          <w:szCs w:val="20"/>
        </w:rPr>
      </w:pPr>
    </w:p>
    <w:p w14:paraId="5FDFA9AD" w14:textId="77777777" w:rsidR="002776D4" w:rsidRPr="0049185C" w:rsidRDefault="00B71669" w:rsidP="00A97B08">
      <w:pPr>
        <w:widowControl w:val="0"/>
        <w:spacing w:after="140" w:line="290" w:lineRule="auto"/>
        <w:jc w:val="both"/>
        <w:rPr>
          <w:rFonts w:cs="Tahoma"/>
          <w:b/>
          <w:szCs w:val="20"/>
        </w:rPr>
      </w:pPr>
      <w:r w:rsidRPr="0049185C">
        <w:rPr>
          <w:rFonts w:cs="Tahoma"/>
          <w:b/>
          <w:szCs w:val="20"/>
        </w:rPr>
        <w:lastRenderedPageBreak/>
        <w:t xml:space="preserve">2. </w:t>
      </w:r>
      <w:r w:rsidR="002776D4" w:rsidRPr="0049185C">
        <w:rPr>
          <w:rFonts w:cs="Tahoma"/>
          <w:b/>
          <w:szCs w:val="20"/>
        </w:rPr>
        <w:t>DISPOSIÇÕES GERAIS</w:t>
      </w:r>
    </w:p>
    <w:p w14:paraId="227D3714"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38B6BCF4"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557BA971"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SPEs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042034DD"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xml:space="preserve">) dias </w:t>
      </w:r>
      <w:r w:rsidR="00213E34">
        <w:rPr>
          <w:rFonts w:cs="Tahoma"/>
          <w:szCs w:val="20"/>
        </w:rPr>
        <w:t>corridos</w:t>
      </w:r>
      <w:r w:rsidRPr="003A0FDC">
        <w:rPr>
          <w:rFonts w:cs="Tahoma"/>
          <w:szCs w:val="20"/>
        </w:rPr>
        <w:t xml:space="preserve">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6298A97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r w:rsidRPr="007C3543">
        <w:rPr>
          <w:rFonts w:cs="Tahoma"/>
          <w:szCs w:val="20"/>
        </w:rPr>
        <w:t xml:space="preserve">dias </w:t>
      </w:r>
      <w:r w:rsidR="00213E34">
        <w:rPr>
          <w:rFonts w:cs="Tahoma"/>
          <w:szCs w:val="20"/>
        </w:rPr>
        <w:t>corridos</w:t>
      </w:r>
      <w:r w:rsidRPr="007C3543">
        <w:rPr>
          <w:rFonts w:cs="Tahoma"/>
          <w:szCs w:val="20"/>
        </w:rPr>
        <w:t xml:space="preserve">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e São Paulo</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15AA60B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444D63E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67FEBF27"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32F82F62"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763E91D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ulo, Estado de São Paulo, para dirimir quaisquer dúvidas ou controvérsias oriundas deste Aditamento, com renúncia a qualquer outro, por mais privilegiado que seja.</w:t>
      </w:r>
    </w:p>
    <w:p w14:paraId="596F1EF5" w14:textId="77777777" w:rsidR="002776D4" w:rsidRPr="00CD063C" w:rsidRDefault="002776D4" w:rsidP="00BF0492">
      <w:pPr>
        <w:widowControl w:val="0"/>
        <w:spacing w:line="290" w:lineRule="auto"/>
        <w:jc w:val="both"/>
        <w:rPr>
          <w:rFonts w:cs="Tahoma"/>
          <w:szCs w:val="20"/>
        </w:rPr>
      </w:pPr>
    </w:p>
    <w:p w14:paraId="17037C17" w14:textId="77777777" w:rsidR="002776D4" w:rsidRPr="00CD063C" w:rsidRDefault="002776D4" w:rsidP="00A97B08">
      <w:pPr>
        <w:widowControl w:val="0"/>
        <w:spacing w:after="140" w:line="290" w:lineRule="auto"/>
        <w:jc w:val="center"/>
        <w:rPr>
          <w:rFonts w:cs="Tahoma"/>
          <w:szCs w:val="20"/>
        </w:rPr>
      </w:pPr>
      <w:r w:rsidRPr="00CD063C">
        <w:rPr>
          <w:rFonts w:cs="Tahoma"/>
          <w:szCs w:val="20"/>
        </w:rPr>
        <w:t>São Paulo, [●] de [●] de [●].</w:t>
      </w:r>
    </w:p>
    <w:p w14:paraId="7BBC4516" w14:textId="77777777" w:rsidR="002776D4" w:rsidRPr="00CD063C" w:rsidRDefault="002776D4" w:rsidP="00BF0492">
      <w:pPr>
        <w:widowControl w:val="0"/>
        <w:spacing w:line="290" w:lineRule="auto"/>
        <w:jc w:val="both"/>
        <w:rPr>
          <w:rFonts w:cs="Tahoma"/>
          <w:szCs w:val="20"/>
        </w:rPr>
      </w:pPr>
    </w:p>
    <w:p w14:paraId="00B348D1" w14:textId="77777777" w:rsidR="009B5B47" w:rsidRDefault="002776D4" w:rsidP="00A97B08">
      <w:pPr>
        <w:widowControl w:val="0"/>
        <w:spacing w:after="140" w:line="290" w:lineRule="auto"/>
        <w:jc w:val="center"/>
        <w:rPr>
          <w:rFonts w:cs="Tahoma"/>
          <w:szCs w:val="20"/>
        </w:rPr>
      </w:pPr>
      <w:r w:rsidRPr="00CD063C">
        <w:rPr>
          <w:rFonts w:cs="Tahoma"/>
          <w:szCs w:val="20"/>
        </w:rPr>
        <w:t>[RESTANTE DA PÁGINA INTENCIONALMENTE DEIXADO EM BRANCO]</w:t>
      </w:r>
    </w:p>
    <w:p w14:paraId="78FD3C16" w14:textId="77777777" w:rsidR="002F6CAB" w:rsidRPr="00CD063C" w:rsidRDefault="00866729" w:rsidP="00A97B08">
      <w:pPr>
        <w:widowControl w:val="0"/>
        <w:spacing w:after="140" w:line="290" w:lineRule="auto"/>
        <w:jc w:val="center"/>
        <w:rPr>
          <w:rFonts w:cs="Tahoma"/>
          <w:b/>
          <w:szCs w:val="20"/>
        </w:rPr>
      </w:pPr>
      <w:r w:rsidRPr="003A0FDC">
        <w:rPr>
          <w:rFonts w:cs="Tahoma"/>
          <w:b/>
          <w:szCs w:val="20"/>
        </w:rPr>
        <w:lastRenderedPageBreak/>
        <w:t>ANEXO I</w:t>
      </w:r>
      <w:r w:rsidR="00617CA2" w:rsidRPr="007C3543">
        <w:rPr>
          <w:rFonts w:cs="Tahoma"/>
          <w:b/>
          <w:szCs w:val="20"/>
        </w:rPr>
        <w:t>I</w:t>
      </w:r>
      <w:r w:rsidRPr="00CD063C">
        <w:rPr>
          <w:rFonts w:cs="Tahoma"/>
          <w:b/>
          <w:szCs w:val="20"/>
        </w:rPr>
        <w:br/>
        <w:t>PORTARIAS</w:t>
      </w:r>
    </w:p>
    <w:p w14:paraId="25F700BF" w14:textId="77777777" w:rsidR="00617CA2" w:rsidRPr="00F0475C" w:rsidRDefault="00617CA2" w:rsidP="00A97B08">
      <w:pPr>
        <w:widowControl w:val="0"/>
        <w:spacing w:after="140" w:line="290" w:lineRule="auto"/>
        <w:rPr>
          <w:rFonts w:cs="Tahoma"/>
          <w:szCs w:val="20"/>
        </w:rPr>
      </w:pPr>
    </w:p>
    <w:p w14:paraId="0FE45BDB" w14:textId="77777777" w:rsidR="009B5B47" w:rsidRDefault="00617CA2" w:rsidP="00A97B08">
      <w:pPr>
        <w:widowControl w:val="0"/>
        <w:spacing w:after="140" w:line="290" w:lineRule="auto"/>
        <w:rPr>
          <w:rFonts w:cs="Tahoma"/>
          <w:szCs w:val="20"/>
        </w:rPr>
      </w:pPr>
      <w:r w:rsidRPr="00F0475C">
        <w:rPr>
          <w:rFonts w:cs="Tahoma"/>
          <w:szCs w:val="20"/>
        </w:rPr>
        <w:t xml:space="preserve">Portarias do MME: </w:t>
      </w:r>
    </w:p>
    <w:p w14:paraId="46A4AA70" w14:textId="77777777" w:rsidR="009B5B47" w:rsidRPr="0049185C" w:rsidRDefault="00617CA2" w:rsidP="00A97B08">
      <w:pPr>
        <w:pStyle w:val="PargrafodaLista"/>
        <w:widowControl w:val="0"/>
        <w:numPr>
          <w:ilvl w:val="0"/>
          <w:numId w:val="99"/>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362B6846" w14:textId="77777777" w:rsidR="009B5B47" w:rsidRPr="0049185C" w:rsidRDefault="00617CA2" w:rsidP="00A97B08">
      <w:pPr>
        <w:pStyle w:val="PargrafodaLista"/>
        <w:widowControl w:val="0"/>
        <w:numPr>
          <w:ilvl w:val="0"/>
          <w:numId w:val="99"/>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3A4C1A40" w14:textId="77777777" w:rsidR="009B5B47" w:rsidRPr="0049185C" w:rsidRDefault="00617CA2" w:rsidP="00A97B08">
      <w:pPr>
        <w:pStyle w:val="PargrafodaLista"/>
        <w:widowControl w:val="0"/>
        <w:numPr>
          <w:ilvl w:val="0"/>
          <w:numId w:val="99"/>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1497D468" w14:textId="77777777" w:rsidR="009B5B47" w:rsidRPr="0049185C" w:rsidRDefault="00617CA2" w:rsidP="00A97B08">
      <w:pPr>
        <w:pStyle w:val="PargrafodaLista"/>
        <w:widowControl w:val="0"/>
        <w:numPr>
          <w:ilvl w:val="0"/>
          <w:numId w:val="99"/>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1FBC5461" w14:textId="77777777" w:rsidR="00617CA2" w:rsidRPr="00184246" w:rsidRDefault="00617CA2" w:rsidP="00A97B08">
      <w:pPr>
        <w:pStyle w:val="PargrafodaLista"/>
        <w:widowControl w:val="0"/>
        <w:numPr>
          <w:ilvl w:val="0"/>
          <w:numId w:val="99"/>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16FDC25E" w14:textId="77777777" w:rsidR="00866729" w:rsidRPr="00CD063C" w:rsidRDefault="00866729" w:rsidP="00A97B08">
      <w:pPr>
        <w:pageBreakBefore/>
        <w:spacing w:after="140" w:line="290" w:lineRule="auto"/>
        <w:jc w:val="center"/>
        <w:rPr>
          <w:rFonts w:cs="Tahoma"/>
          <w:b/>
          <w:szCs w:val="20"/>
        </w:rPr>
      </w:pPr>
      <w:r w:rsidRPr="00CD063C">
        <w:rPr>
          <w:rFonts w:cs="Tahoma"/>
          <w:b/>
          <w:szCs w:val="20"/>
        </w:rPr>
        <w:lastRenderedPageBreak/>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20163B4F" w14:textId="77777777" w:rsidR="005B561B" w:rsidRPr="00CD063C" w:rsidRDefault="005B561B" w:rsidP="00A97B08">
      <w:pPr>
        <w:tabs>
          <w:tab w:val="left" w:pos="1701"/>
          <w:tab w:val="right" w:pos="9072"/>
        </w:tabs>
        <w:spacing w:after="140" w:line="290" w:lineRule="auto"/>
        <w:jc w:val="both"/>
        <w:rPr>
          <w:rFonts w:cs="Tahoma"/>
          <w:szCs w:val="20"/>
        </w:rPr>
      </w:pPr>
    </w:p>
    <w:p w14:paraId="0FEE1128"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(ARef)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3B14DBA3" w14:textId="77777777" w:rsidR="00584678" w:rsidRPr="00CD063C" w:rsidRDefault="00584678" w:rsidP="00A97B08">
      <w:pPr>
        <w:tabs>
          <w:tab w:val="left" w:pos="1701"/>
          <w:tab w:val="right" w:pos="9072"/>
        </w:tabs>
        <w:spacing w:after="140" w:line="290" w:lineRule="auto"/>
        <w:jc w:val="both"/>
        <w:rPr>
          <w:rFonts w:cs="Tahoma"/>
          <w:szCs w:val="20"/>
        </w:rPr>
      </w:pPr>
    </w:p>
    <w:p w14:paraId="2A3AC738" w14:textId="77777777" w:rsidR="00BF2E06" w:rsidRPr="00CD063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ARef </w:t>
      </w:r>
    </w:p>
    <w:p w14:paraId="2BF9825E"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EBITDA CONSOLIDADO AJUSTADO do ARef, calculado de acordo com o item (D)</w:t>
      </w:r>
    </w:p>
    <w:p w14:paraId="1E0B0D84"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291251BA" w14:textId="77777777" w:rsidR="00BF2E06" w:rsidRPr="00CD063C" w:rsidRDefault="00BF2E06" w:rsidP="00A97B08">
      <w:pPr>
        <w:tabs>
          <w:tab w:val="left" w:pos="1701"/>
          <w:tab w:val="right" w:pos="9072"/>
        </w:tabs>
        <w:spacing w:after="140" w:line="290" w:lineRule="auto"/>
        <w:jc w:val="both"/>
        <w:rPr>
          <w:rFonts w:cs="Tahoma"/>
          <w:szCs w:val="20"/>
        </w:rPr>
      </w:pPr>
    </w:p>
    <w:p w14:paraId="3ED61F11" w14:textId="77777777" w:rsidR="00BF2E06" w:rsidRPr="003A0FD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SERVIÇO DA DÍVIDA CONSOLIDADO DO COMPLEXO EÓLICO NO ARef</w:t>
      </w:r>
      <w:r w:rsidRPr="003A0FDC">
        <w:rPr>
          <w:rFonts w:cs="Tahoma"/>
          <w:b/>
          <w:szCs w:val="20"/>
          <w:vertAlign w:val="superscript"/>
        </w:rPr>
        <w:footnoteReference w:id="3"/>
      </w:r>
    </w:p>
    <w:p w14:paraId="3772A87E" w14:textId="77777777" w:rsidR="00BF2E06" w:rsidRPr="003A0FDC" w:rsidRDefault="00BF2E06" w:rsidP="00A97B08">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Ttulo2Char"/>
          <w:sz w:val="20"/>
        </w:rPr>
        <w:t xml:space="preserve"> </w:t>
      </w:r>
    </w:p>
    <w:p w14:paraId="44B6B108" w14:textId="77777777" w:rsidR="00BF2E06" w:rsidRPr="007C3543" w:rsidRDefault="00BF2E06" w:rsidP="00A97B08">
      <w:pPr>
        <w:tabs>
          <w:tab w:val="left" w:pos="1701"/>
          <w:tab w:val="right" w:pos="9072"/>
        </w:tabs>
        <w:spacing w:after="140" w:line="290" w:lineRule="auto"/>
        <w:jc w:val="both"/>
        <w:rPr>
          <w:rFonts w:cs="Tahoma"/>
          <w:szCs w:val="20"/>
          <w:lang w:val="pt-PT"/>
        </w:rPr>
      </w:pPr>
    </w:p>
    <w:p w14:paraId="2FB24FC8" w14:textId="77777777" w:rsidR="00BF2E06" w:rsidRPr="00CD063C" w:rsidRDefault="00BF2E06" w:rsidP="00A97B08">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ÍNDICE DE COBERTURA DO SERVIÇO DA DÍVIDA CONSOLIDADO DO COMPLEXO EÓLICO NO ARef</w:t>
      </w:r>
      <w:r w:rsidRPr="00CD063C">
        <w:rPr>
          <w:rFonts w:cs="Tahoma"/>
          <w:b/>
          <w:bCs/>
          <w:szCs w:val="20"/>
        </w:rPr>
        <w:t xml:space="preserve"> </w:t>
      </w:r>
    </w:p>
    <w:p w14:paraId="66AB7742" w14:textId="77777777" w:rsidR="00BF2E06" w:rsidRPr="00CD063C" w:rsidRDefault="00BF2E06" w:rsidP="00A97B08">
      <w:pPr>
        <w:tabs>
          <w:tab w:val="left" w:pos="1701"/>
          <w:tab w:val="right" w:pos="9072"/>
        </w:tabs>
        <w:spacing w:after="140" w:line="290" w:lineRule="auto"/>
        <w:jc w:val="both"/>
        <w:rPr>
          <w:rFonts w:cs="Tahoma"/>
          <w:b/>
          <w:szCs w:val="20"/>
        </w:rPr>
      </w:pPr>
      <w:r w:rsidRPr="00CD063C">
        <w:rPr>
          <w:rFonts w:cs="Tahoma"/>
          <w:b/>
          <w:szCs w:val="20"/>
        </w:rPr>
        <w:t>(A) / (B)</w:t>
      </w:r>
    </w:p>
    <w:p w14:paraId="5B0B0361" w14:textId="77777777" w:rsidR="00BF2E06" w:rsidRPr="00CD063C" w:rsidRDefault="00BF2E06" w:rsidP="00A97B08">
      <w:pPr>
        <w:tabs>
          <w:tab w:val="left" w:pos="1701"/>
          <w:tab w:val="right" w:pos="9072"/>
        </w:tabs>
        <w:spacing w:after="140" w:line="290" w:lineRule="auto"/>
        <w:jc w:val="both"/>
        <w:rPr>
          <w:rFonts w:cs="Tahoma"/>
          <w:b/>
          <w:szCs w:val="20"/>
        </w:rPr>
      </w:pPr>
    </w:p>
    <w:p w14:paraId="508D895D" w14:textId="77777777" w:rsidR="00BF2E06" w:rsidRPr="007C3543" w:rsidRDefault="00BF2E06" w:rsidP="00A97B08">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EBITDA CONSOLIDADO AJUSTADO DO COMPLEXO EÓLICO NO ARef</w:t>
      </w:r>
      <w:r w:rsidRPr="003A0FDC">
        <w:rPr>
          <w:rFonts w:cs="Tahoma"/>
          <w:b/>
          <w:szCs w:val="20"/>
          <w:vertAlign w:val="superscript"/>
        </w:rPr>
        <w:footnoteReference w:id="4"/>
      </w:r>
      <w:r w:rsidRPr="003A0FDC">
        <w:rPr>
          <w:rFonts w:cs="Tahoma"/>
          <w:b/>
          <w:szCs w:val="20"/>
          <w:vertAlign w:val="superscript"/>
        </w:rPr>
        <w:t xml:space="preserve"> </w:t>
      </w:r>
    </w:p>
    <w:p w14:paraId="60DB888E"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61128C45"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F9C275B" w14:textId="77777777"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449EA44D" w14:textId="77777777" w:rsidR="00BF2E06" w:rsidRPr="00CD063C" w:rsidRDefault="00BF2E06" w:rsidP="00A97B08">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Pr="00CD063C">
        <w:rPr>
          <w:rFonts w:cs="Tahoma"/>
          <w:szCs w:val="20"/>
          <w:vertAlign w:val="superscript"/>
          <w:lang w:val="pt-PT"/>
        </w:rPr>
        <w:t>4</w:t>
      </w:r>
    </w:p>
    <w:p w14:paraId="1511FA70" w14:textId="77777777" w:rsidR="005B561B"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DC153B5" w14:textId="77777777" w:rsidR="005B561B" w:rsidRPr="00CD063C" w:rsidRDefault="005B561B" w:rsidP="00A97B08">
      <w:pPr>
        <w:tabs>
          <w:tab w:val="left" w:pos="1701"/>
          <w:tab w:val="right" w:pos="9072"/>
        </w:tabs>
        <w:spacing w:after="140" w:line="290" w:lineRule="auto"/>
        <w:jc w:val="both"/>
        <w:rPr>
          <w:rFonts w:cs="Tahoma"/>
          <w:szCs w:val="20"/>
          <w:lang w:val="pt-PT"/>
        </w:rPr>
      </w:pPr>
    </w:p>
    <w:p w14:paraId="2CB5295C" w14:textId="77777777" w:rsidR="005B561B" w:rsidRPr="00184246" w:rsidRDefault="005B561B" w:rsidP="00A97B08">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lastRenderedPageBreak/>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D0089C3" w14:textId="77777777" w:rsidR="005B561B" w:rsidRPr="00621190" w:rsidRDefault="005B561B" w:rsidP="00A97B08">
      <w:pPr>
        <w:tabs>
          <w:tab w:val="left" w:pos="1701"/>
          <w:tab w:val="right" w:pos="9072"/>
        </w:tabs>
        <w:spacing w:after="140" w:line="290" w:lineRule="auto"/>
        <w:jc w:val="both"/>
        <w:rPr>
          <w:rFonts w:eastAsia="Arial Unicode MS" w:cs="Tahoma"/>
          <w:i/>
          <w:szCs w:val="20"/>
        </w:rPr>
      </w:pPr>
    </w:p>
    <w:p w14:paraId="58B1C16D" w14:textId="77777777" w:rsidR="005B561B" w:rsidRPr="0049185C" w:rsidRDefault="005B561B" w:rsidP="00A97B08">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656464B" w14:textId="77777777" w:rsidR="005B561B" w:rsidRPr="0049185C" w:rsidRDefault="005B561B" w:rsidP="00A97B08">
      <w:pPr>
        <w:pStyle w:val="Body"/>
        <w:rPr>
          <w:rFonts w:cs="Tahoma"/>
          <w:szCs w:val="20"/>
        </w:rPr>
      </w:pPr>
      <w:bookmarkStart w:id="466" w:name="_DV_M1951"/>
      <w:bookmarkEnd w:id="466"/>
    </w:p>
    <w:p w14:paraId="26D380F7" w14:textId="77777777" w:rsidR="005B561B" w:rsidRPr="0049185C" w:rsidRDefault="005B561B" w:rsidP="00A97B08">
      <w:pPr>
        <w:pStyle w:val="Body"/>
        <w:rPr>
          <w:rFonts w:cs="Tahoma"/>
          <w:szCs w:val="20"/>
        </w:rPr>
      </w:pPr>
      <w:r w:rsidRPr="0049185C">
        <w:rPr>
          <w:rFonts w:cs="Tahoma"/>
          <w:szCs w:val="20"/>
        </w:rPr>
        <w:t>Ao</w:t>
      </w:r>
      <w:r w:rsidRPr="0049185C">
        <w:rPr>
          <w:rFonts w:cs="Tahoma"/>
          <w:szCs w:val="20"/>
        </w:rPr>
        <w:br/>
        <w:t>[AGENTE FIDUCIÁRIO]</w:t>
      </w:r>
    </w:p>
    <w:p w14:paraId="1B0755C8" w14:textId="77777777" w:rsidR="005B561B" w:rsidRPr="0049185C" w:rsidRDefault="005B561B" w:rsidP="00A97B08">
      <w:pPr>
        <w:pStyle w:val="Body"/>
        <w:rPr>
          <w:rFonts w:eastAsia="Arial Unicode MS" w:cs="Tahoma"/>
          <w:szCs w:val="20"/>
        </w:rPr>
      </w:pPr>
      <w:bookmarkStart w:id="467" w:name="_DV_M1954"/>
      <w:bookmarkEnd w:id="467"/>
    </w:p>
    <w:p w14:paraId="0372892A" w14:textId="77777777" w:rsidR="005B561B" w:rsidRPr="00CF4346" w:rsidRDefault="005B561B" w:rsidP="00A97B08">
      <w:pPr>
        <w:pStyle w:val="SubTtulo0"/>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5C04C9E0" w14:textId="77777777" w:rsidR="005B561B" w:rsidRPr="003A0FDC" w:rsidRDefault="005B561B" w:rsidP="00A97B08">
      <w:pPr>
        <w:pStyle w:val="Body"/>
        <w:rPr>
          <w:rFonts w:eastAsia="Arial Unicode MS" w:cs="Tahoma"/>
          <w:szCs w:val="20"/>
        </w:rPr>
      </w:pPr>
      <w:bookmarkStart w:id="468" w:name="_DV_M1955"/>
      <w:bookmarkEnd w:id="468"/>
    </w:p>
    <w:p w14:paraId="3EC18A5D" w14:textId="77777777" w:rsidR="005B561B" w:rsidRPr="00F0475C" w:rsidRDefault="005B561B" w:rsidP="00A97B08">
      <w:pPr>
        <w:pStyle w:val="Body"/>
        <w:rPr>
          <w:rFonts w:eastAsia="Arial Unicode MS" w:cs="Tahoma"/>
          <w:szCs w:val="20"/>
        </w:rPr>
      </w:pPr>
      <w:r w:rsidRPr="007C3543">
        <w:rPr>
          <w:rFonts w:eastAsia="Arial Unicode MS" w:cs="Tahoma"/>
          <w:szCs w:val="20"/>
        </w:rPr>
        <w:t>Prezados Senhores,</w:t>
      </w:r>
    </w:p>
    <w:p w14:paraId="21E5F285" w14:textId="77777777" w:rsidR="005B561B" w:rsidRPr="003E5064" w:rsidRDefault="005B561B" w:rsidP="00A97B08">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00E2779C" w:rsidRPr="00CD063C">
        <w:rPr>
          <w:rStyle w:val="DeltaViewInsertion"/>
          <w:rFonts w:cs="Tahoma"/>
          <w:color w:val="auto"/>
          <w:kern w:val="0"/>
          <w:szCs w:val="20"/>
          <w:u w:val="none"/>
        </w:rPr>
        <w:t>São Paulo</w:t>
      </w:r>
      <w:r w:rsidRPr="00F0475C">
        <w:rPr>
          <w:rFonts w:cs="Tahoma"/>
          <w:szCs w:val="20"/>
          <w:lang w:eastAsia="pt-BR"/>
        </w:rPr>
        <w:t xml:space="preserve">, Estado de </w:t>
      </w:r>
      <w:r w:rsidR="00E2779C" w:rsidRPr="00CD063C">
        <w:rPr>
          <w:rStyle w:val="DeltaViewInsertion"/>
          <w:rFonts w:cs="Tahoma"/>
          <w:color w:val="auto"/>
          <w:kern w:val="0"/>
          <w:szCs w:val="20"/>
          <w:u w:val="none"/>
        </w:rPr>
        <w:t>São Paulo</w:t>
      </w:r>
      <w:r w:rsidRPr="00F0475C">
        <w:rPr>
          <w:rFonts w:cs="Tahoma"/>
          <w:szCs w:val="20"/>
          <w:lang w:eastAsia="pt-BR"/>
        </w:rPr>
        <w:t xml:space="preserve">, na </w:t>
      </w:r>
      <w:r w:rsidR="00E2779C" w:rsidRPr="005746AE">
        <w:rPr>
          <w:rFonts w:cs="Tahoma"/>
          <w:szCs w:val="20"/>
          <w:lang w:eastAsia="pt-BR"/>
        </w:rPr>
        <w:t>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00E2779C" w:rsidRPr="00F0475C">
        <w:rPr>
          <w:rFonts w:cs="Tahoma"/>
          <w:szCs w:val="20"/>
          <w:lang w:eastAsia="pt-BR"/>
        </w:rPr>
        <w:t>26.680.187/0001-05</w:t>
      </w:r>
      <w:r w:rsidRPr="00F0475C">
        <w:rPr>
          <w:rFonts w:cs="Tahoma"/>
          <w:szCs w:val="20"/>
        </w:rPr>
        <w:t xml:space="preserve">, neste ato representada por seu(s) representante(s) legal(is)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469"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D2760A" w:rsidRPr="007C3543">
        <w:rPr>
          <w:rFonts w:eastAsia="Arial Unicode MS" w:cs="Tahoma"/>
          <w:szCs w:val="20"/>
        </w:rPr>
        <w:t>4.17.1.10</w:t>
      </w:r>
      <w:r w:rsidRPr="007C3543">
        <w:rPr>
          <w:rFonts w:eastAsia="Arial Unicode MS" w:cs="Tahoma"/>
          <w:szCs w:val="20"/>
        </w:rPr>
        <w:fldChar w:fldCharType="end"/>
      </w:r>
      <w:bookmarkStart w:id="470" w:name="_DV_M1961"/>
      <w:bookmarkEnd w:id="469"/>
      <w:bookmarkEnd w:id="470"/>
      <w:r w:rsidRPr="003A0FDC">
        <w:rPr>
          <w:rFonts w:eastAsia="Arial Unicode MS" w:cs="Tahoma"/>
          <w:szCs w:val="20"/>
        </w:rPr>
        <w:t xml:space="preserve"> do </w:t>
      </w:r>
      <w:bookmarkStart w:id="471" w:name="_DV_M1965"/>
      <w:bookmarkEnd w:id="471"/>
      <w:r w:rsidRPr="007C3543">
        <w:rPr>
          <w:rFonts w:cs="Tahoma"/>
          <w:szCs w:val="20"/>
        </w:rPr>
        <w:t xml:space="preserve">Instrumento Particular de Escritura da </w:t>
      </w:r>
      <w:r w:rsidR="00E2779C">
        <w:rPr>
          <w:rStyle w:val="DeltaViewInsertion"/>
          <w:rFonts w:cs="Tahoma"/>
          <w:color w:val="auto"/>
          <w:kern w:val="0"/>
          <w:szCs w:val="20"/>
          <w:u w:val="none"/>
        </w:rPr>
        <w:t>1</w:t>
      </w:r>
      <w:r w:rsidRPr="00F0475C">
        <w:rPr>
          <w:rFonts w:cs="Tahoma"/>
          <w:szCs w:val="20"/>
        </w:rPr>
        <w:t>ª (</w:t>
      </w:r>
      <w:r w:rsidR="00E2779C">
        <w:rPr>
          <w:rFonts w:cs="Tahoma"/>
          <w:szCs w:val="20"/>
        </w:rPr>
        <w:t>Primeira</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0D959EE7" w14:textId="77777777" w:rsidR="005B561B" w:rsidRPr="0049185C" w:rsidRDefault="005B561B" w:rsidP="00A97B08">
      <w:pPr>
        <w:pStyle w:val="roman2"/>
        <w:rPr>
          <w:rFonts w:eastAsia="Arial Unicode MS" w:cs="Tahoma"/>
        </w:rPr>
      </w:pPr>
      <w:bookmarkStart w:id="472" w:name="_DV_M1966"/>
      <w:bookmarkEnd w:id="472"/>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FFDBB71" w14:textId="77777777" w:rsidR="005B561B" w:rsidRPr="00F0475C" w:rsidRDefault="00584678" w:rsidP="00A97B08">
      <w:pPr>
        <w:pStyle w:val="roman2"/>
        <w:rPr>
          <w:rFonts w:eastAsia="Arial Unicode MS" w:cs="Tahoma"/>
        </w:rPr>
      </w:pPr>
      <w:bookmarkStart w:id="473" w:name="_DV_M1968"/>
      <w:bookmarkEnd w:id="473"/>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474" w:name="_DV_C2771"/>
      <w:r w:rsidR="005B561B" w:rsidRPr="00CD063C">
        <w:rPr>
          <w:rStyle w:val="DeltaViewInsertion"/>
          <w:rFonts w:eastAsia="Arial Unicode MS" w:cs="Tahoma"/>
          <w:color w:val="auto"/>
          <w:u w:val="none"/>
        </w:rPr>
        <w:t>o cumprimento</w:t>
      </w:r>
      <w:bookmarkStart w:id="475" w:name="_DV_M1969"/>
      <w:bookmarkEnd w:id="474"/>
      <w:bookmarkEnd w:id="475"/>
      <w:r w:rsidR="005B561B" w:rsidRPr="00F0475C">
        <w:rPr>
          <w:rFonts w:eastAsia="Arial Unicode MS" w:cs="Tahoma"/>
        </w:rPr>
        <w:t xml:space="preserve"> das seguintes condições, conforme </w:t>
      </w:r>
      <w:bookmarkStart w:id="476" w:name="_DV_C2773"/>
      <w:r w:rsidR="005B561B" w:rsidRPr="00CD063C">
        <w:rPr>
          <w:rStyle w:val="DeltaViewInsertion"/>
          <w:rFonts w:eastAsia="Arial Unicode MS" w:cs="Tahoma"/>
          <w:color w:val="auto"/>
          <w:u w:val="none"/>
        </w:rPr>
        <w:t>descritas</w:t>
      </w:r>
      <w:bookmarkStart w:id="477" w:name="_DV_M1970"/>
      <w:bookmarkEnd w:id="476"/>
      <w:bookmarkEnd w:id="477"/>
      <w:r w:rsidR="005B561B" w:rsidRPr="00F0475C">
        <w:rPr>
          <w:rFonts w:eastAsia="Arial Unicode MS" w:cs="Tahoma"/>
        </w:rPr>
        <w:t xml:space="preserve"> na Cláusula </w:t>
      </w:r>
      <w:bookmarkStart w:id="478"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D2760A" w:rsidRPr="007C3543">
        <w:rPr>
          <w:rFonts w:eastAsia="Arial Unicode MS" w:cs="Tahoma"/>
        </w:rPr>
        <w:t>4.21</w:t>
      </w:r>
      <w:r w:rsidR="005B561B" w:rsidRPr="007C3543">
        <w:rPr>
          <w:rFonts w:eastAsia="Arial Unicode MS" w:cs="Tahoma"/>
        </w:rPr>
        <w:fldChar w:fldCharType="end"/>
      </w:r>
      <w:bookmarkStart w:id="479" w:name="_DV_M1971"/>
      <w:bookmarkEnd w:id="478"/>
      <w:bookmarkEnd w:id="479"/>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
    <w:p w14:paraId="040CA862" w14:textId="77777777" w:rsidR="005B561B" w:rsidRPr="00F0475C" w:rsidRDefault="005B561B" w:rsidP="00A97B08">
      <w:pPr>
        <w:pStyle w:val="Body"/>
        <w:rPr>
          <w:rFonts w:eastAsia="Arial Unicode MS" w:cs="Tahoma"/>
          <w:szCs w:val="20"/>
        </w:rPr>
      </w:pPr>
      <w:bookmarkStart w:id="480" w:name="_DV_M1973"/>
      <w:bookmarkEnd w:id="480"/>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481" w:name="_DV_M1974"/>
      <w:bookmarkEnd w:id="481"/>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482" w:name="_DV_C2780"/>
      <w:r w:rsidRPr="00CD063C">
        <w:rPr>
          <w:rStyle w:val="DeltaViewInsertion"/>
          <w:rFonts w:eastAsia="Arial Unicode MS" w:cs="Tahoma"/>
          <w:color w:val="auto"/>
          <w:szCs w:val="20"/>
          <w:u w:val="none"/>
        </w:rPr>
        <w:t>nos termos do</w:t>
      </w:r>
      <w:bookmarkEnd w:id="482"/>
      <w:r w:rsidRPr="00F0475C">
        <w:rPr>
          <w:rFonts w:eastAsia="Arial Unicode MS" w:cs="Tahoma"/>
          <w:szCs w:val="20"/>
        </w:rPr>
        <w:t xml:space="preserve"> Contrato de Financiamento com o BNDES, </w:t>
      </w:r>
      <w:bookmarkStart w:id="483" w:name="_DV_C2782"/>
      <w:r w:rsidRPr="00CD063C">
        <w:rPr>
          <w:rStyle w:val="DeltaViewInsertion"/>
          <w:rFonts w:eastAsia="Arial Unicode MS" w:cs="Tahoma"/>
          <w:color w:val="auto"/>
          <w:szCs w:val="20"/>
          <w:u w:val="none"/>
        </w:rPr>
        <w:t>conforme documentação comprobatória constante do Anexo </w:t>
      </w:r>
      <w:bookmarkEnd w:id="483"/>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74A47244" w14:textId="77777777" w:rsidR="005B561B" w:rsidRPr="003E5064" w:rsidRDefault="005B561B" w:rsidP="00A97B08">
      <w:pPr>
        <w:pStyle w:val="Body"/>
        <w:rPr>
          <w:rFonts w:eastAsia="Arial Unicode MS" w:cs="Tahoma"/>
          <w:szCs w:val="20"/>
        </w:rPr>
      </w:pPr>
      <w:bookmarkStart w:id="484" w:name="_DV_M1975"/>
      <w:bookmarkStart w:id="485" w:name="_DV_M1977"/>
      <w:bookmarkStart w:id="486" w:name="_DV_M1978"/>
      <w:bookmarkEnd w:id="484"/>
      <w:bookmarkEnd w:id="485"/>
      <w:bookmarkEnd w:id="486"/>
      <w:r w:rsidRPr="00621190">
        <w:rPr>
          <w:rFonts w:eastAsia="Arial Unicode MS" w:cs="Tahoma"/>
          <w:szCs w:val="20"/>
        </w:rPr>
        <w:t>Atenciosamente,</w:t>
      </w:r>
    </w:p>
    <w:p w14:paraId="63C0A385" w14:textId="77777777" w:rsidR="005B561B" w:rsidRPr="00CD4AA0" w:rsidRDefault="005B561B" w:rsidP="00A97B08">
      <w:pPr>
        <w:pStyle w:val="Body"/>
        <w:rPr>
          <w:rFonts w:cs="Tahoma"/>
          <w:b/>
          <w:caps/>
          <w:szCs w:val="20"/>
        </w:rPr>
      </w:pPr>
    </w:p>
    <w:p w14:paraId="704E193A" w14:textId="77777777" w:rsidR="005B561B" w:rsidRPr="0049185C" w:rsidRDefault="00E207BE" w:rsidP="00A97B08">
      <w:pPr>
        <w:pStyle w:val="Body"/>
        <w:jc w:val="center"/>
        <w:rPr>
          <w:rFonts w:eastAsia="Arial Unicode MS" w:cs="Tahoma"/>
          <w:szCs w:val="20"/>
        </w:rPr>
      </w:pPr>
      <w:r w:rsidRPr="0049185C">
        <w:rPr>
          <w:rFonts w:cs="Tahoma"/>
          <w:b/>
          <w:caps/>
          <w:szCs w:val="20"/>
        </w:rPr>
        <w:t>Babilônia Holding S.A.</w:t>
      </w:r>
    </w:p>
    <w:p w14:paraId="7F2AC632" w14:textId="77777777" w:rsidR="005B561B" w:rsidRPr="0049185C" w:rsidRDefault="005B561B" w:rsidP="00A97B08">
      <w:pPr>
        <w:pStyle w:val="Body"/>
        <w:rPr>
          <w:rFonts w:eastAsia="Arial Unicode MS" w:cs="Tahoma"/>
          <w:szCs w:val="20"/>
        </w:rPr>
      </w:pPr>
    </w:p>
    <w:p w14:paraId="27025D62" w14:textId="77777777" w:rsidR="00BF2E06" w:rsidRPr="00616EA8" w:rsidRDefault="005B561B" w:rsidP="00A97B08">
      <w:pPr>
        <w:pStyle w:val="Body"/>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sectPr w:rsidR="00BF2E06" w:rsidRPr="00616EA8" w:rsidSect="001C6AB0">
      <w:headerReference w:type="even" r:id="rId107"/>
      <w:headerReference w:type="default" r:id="rId108"/>
      <w:footerReference w:type="even" r:id="rId109"/>
      <w:footerReference w:type="default" r:id="rId110"/>
      <w:headerReference w:type="first" r:id="rId111"/>
      <w:footerReference w:type="first" r:id="rId112"/>
      <w:pgSz w:w="11907" w:h="16839" w:code="9"/>
      <w:pgMar w:top="1985" w:right="1588" w:bottom="1304" w:left="1701" w:header="720"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DF323" w14:textId="77777777" w:rsidR="00A30430" w:rsidRDefault="00A30430">
      <w:r>
        <w:separator/>
      </w:r>
    </w:p>
    <w:p w14:paraId="3C4585B1" w14:textId="77777777" w:rsidR="00A30430" w:rsidRDefault="00A30430"/>
  </w:endnote>
  <w:endnote w:type="continuationSeparator" w:id="0">
    <w:p w14:paraId="32CAF3B7" w14:textId="77777777" w:rsidR="00A30430" w:rsidRDefault="00A30430">
      <w:r>
        <w:continuationSeparator/>
      </w:r>
    </w:p>
    <w:p w14:paraId="2EF48095" w14:textId="77777777" w:rsidR="00A30430" w:rsidRDefault="00A30430"/>
  </w:endnote>
  <w:endnote w:type="continuationNotice" w:id="1">
    <w:p w14:paraId="0F98BAD9" w14:textId="77777777" w:rsidR="00A30430" w:rsidRDefault="00A30430"/>
    <w:p w14:paraId="7144CBCE" w14:textId="77777777" w:rsidR="00A30430" w:rsidRDefault="00A30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7AD0" w14:textId="77777777" w:rsidR="00A30430" w:rsidRDefault="00A30430">
    <w:pPr>
      <w:pStyle w:val="Rodap"/>
    </w:pPr>
  </w:p>
  <w:p w14:paraId="4E5233A9" w14:textId="77777777" w:rsidR="00A30430" w:rsidRDefault="00A304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E9E6" w14:textId="77777777" w:rsidR="00A30430" w:rsidRDefault="00A30430" w:rsidP="00286C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14:paraId="6AC4F7E4" w14:textId="77777777" w:rsidR="00A30430" w:rsidRPr="00C91928" w:rsidRDefault="00A30430" w:rsidP="00F41295">
    <w:pPr>
      <w:pStyle w:val="Rodap"/>
      <w:jc w:val="left"/>
      <w:rPr>
        <w:rFonts w:ascii="Times New Roman" w:hAnsi="Times New Roman"/>
        <w:sz w:val="12"/>
      </w:rPr>
    </w:pPr>
  </w:p>
  <w:p w14:paraId="2166CFC7" w14:textId="77777777" w:rsidR="00A30430" w:rsidRDefault="00A30430" w:rsidP="00D21585">
    <w:pPr>
      <w:rPr>
        <w:rFonts w:ascii="Times New Roman" w:hAnsi="Times New Roman"/>
        <w:sz w:val="12"/>
      </w:rPr>
    </w:pPr>
    <w:r>
      <w:rPr>
        <w:rFonts w:ascii="Times New Roman" w:hAnsi="Times New Roman"/>
        <w:sz w:val="12"/>
      </w:rPr>
      <w:fldChar w:fldCharType="begin"/>
    </w:r>
    <w:r>
      <w:rPr>
        <w:rFonts w:ascii="Times New Roman" w:hAnsi="Times New Roman"/>
        <w:sz w:val="12"/>
      </w:rPr>
      <w:instrText xml:space="preserve"> DOCPROPERTY "iManageFooter"  \* MERGEFORMAT </w:instrText>
    </w:r>
    <w:r>
      <w:rPr>
        <w:rFonts w:ascii="Times New Roman" w:hAnsi="Times New Roman"/>
        <w:sz w:val="12"/>
      </w:rPr>
      <w:fldChar w:fldCharType="separate"/>
    </w:r>
  </w:p>
  <w:p w14:paraId="003DD924" w14:textId="77777777" w:rsidR="00A30430" w:rsidRPr="00E23A10" w:rsidRDefault="00A30430" w:rsidP="00E23A10">
    <w:pPr>
      <w:rPr>
        <w:rFonts w:ascii="Times New Roman" w:hAnsi="Times New Roman"/>
        <w:sz w:val="12"/>
      </w:rPr>
    </w:pPr>
    <w:r>
      <w:rPr>
        <w:rFonts w:ascii="Times New Roman" w:hAnsi="Times New Roman"/>
        <w:sz w:val="12"/>
      </w:rPr>
      <w:t xml:space="preserve">DOCS-SP - 793366v22 </w:t>
    </w:r>
    <w:r>
      <w:rPr>
        <w:rFonts w:ascii="Times New Roman" w:hAnsi="Times New Roman"/>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01F9" w14:textId="77777777" w:rsidR="00A30430" w:rsidRPr="00C91928" w:rsidRDefault="00A30430" w:rsidP="001C6AB0">
    <w:pPr>
      <w:pStyle w:val="Rodap"/>
      <w:jc w:val="left"/>
      <w:rPr>
        <w:rFonts w:ascii="Times New Roman" w:hAnsi="Times New Roman"/>
        <w:sz w:val="12"/>
      </w:rPr>
    </w:pPr>
    <w:r>
      <w:rPr>
        <w:rFonts w:ascii="Times New Roman" w:hAnsi="Times New Roman"/>
        <w:sz w:val="12"/>
      </w:rPr>
      <w:t>vV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22171" w14:textId="77777777" w:rsidR="00A30430" w:rsidRDefault="00A30430">
      <w:r>
        <w:separator/>
      </w:r>
    </w:p>
    <w:p w14:paraId="6069BAA6" w14:textId="77777777" w:rsidR="00A30430" w:rsidRDefault="00A30430"/>
  </w:footnote>
  <w:footnote w:type="continuationSeparator" w:id="0">
    <w:p w14:paraId="1BD4354B" w14:textId="77777777" w:rsidR="00A30430" w:rsidRDefault="00A30430">
      <w:r>
        <w:continuationSeparator/>
      </w:r>
    </w:p>
    <w:p w14:paraId="370D3AA4" w14:textId="77777777" w:rsidR="00A30430" w:rsidRDefault="00A30430"/>
  </w:footnote>
  <w:footnote w:type="continuationNotice" w:id="1">
    <w:p w14:paraId="45A8651E" w14:textId="77777777" w:rsidR="00A30430" w:rsidRDefault="00A30430"/>
    <w:p w14:paraId="683C0457" w14:textId="77777777" w:rsidR="00A30430" w:rsidRDefault="00A30430"/>
  </w:footnote>
  <w:footnote w:id="2">
    <w:p w14:paraId="29B52705" w14:textId="77777777" w:rsidR="00A30430" w:rsidRPr="00CC2CE1" w:rsidRDefault="00A30430" w:rsidP="00BF2E06">
      <w:pPr>
        <w:pStyle w:val="Textodenotaderodap"/>
        <w:rPr>
          <w:rFonts w:cs="Tahoma"/>
          <w:szCs w:val="16"/>
        </w:rPr>
      </w:pPr>
      <w:r w:rsidRPr="00C31F73">
        <w:rPr>
          <w:rStyle w:val="Refdenotaderodap"/>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25A6AFFA" w14:textId="77777777" w:rsidR="00A30430" w:rsidRPr="00CC2CE1" w:rsidRDefault="00A30430" w:rsidP="00BF2E06">
      <w:pPr>
        <w:jc w:val="both"/>
        <w:rPr>
          <w:rFonts w:cs="Tahoma"/>
          <w:sz w:val="16"/>
          <w:szCs w:val="16"/>
        </w:rPr>
      </w:pPr>
      <w:r w:rsidRPr="00CC2CE1">
        <w:rPr>
          <w:rStyle w:val="Refdenotaderodap"/>
          <w:rFonts w:cs="Tahoma"/>
          <w:sz w:val="16"/>
          <w:szCs w:val="16"/>
        </w:rPr>
        <w:footnoteRef/>
      </w:r>
      <w:r w:rsidRPr="00CC2CE1">
        <w:rPr>
          <w:rFonts w:cs="Tahoma"/>
          <w:sz w:val="16"/>
          <w:szCs w:val="16"/>
        </w:rPr>
        <w:t xml:space="preserve"> Dívida onerosa total.</w:t>
      </w:r>
    </w:p>
  </w:footnote>
  <w:footnote w:id="4">
    <w:p w14:paraId="06B9D667" w14:textId="77777777" w:rsidR="00A30430" w:rsidRPr="00CC2CE1" w:rsidRDefault="00A30430" w:rsidP="00BF2E06">
      <w:pPr>
        <w:pStyle w:val="Textodenotaderodap"/>
        <w:rPr>
          <w:rFonts w:cs="Tahoma"/>
          <w:szCs w:val="16"/>
        </w:rPr>
      </w:pPr>
      <w:r w:rsidRPr="00CC2CE1">
        <w:rPr>
          <w:rStyle w:val="Refdenotaderodap"/>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2262D2F6" w14:textId="77777777" w:rsidR="00A30430" w:rsidRPr="00CC2CE1" w:rsidRDefault="00A30430" w:rsidP="00BF2E06">
      <w:pPr>
        <w:pStyle w:val="Textodenotaderodap"/>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FDDE" w14:textId="77777777" w:rsidR="00A30430" w:rsidRDefault="00A30430">
    <w:pPr>
      <w:pStyle w:val="Cabealho"/>
    </w:pPr>
  </w:p>
  <w:p w14:paraId="7FABEB03" w14:textId="77777777" w:rsidR="00A30430" w:rsidRDefault="00A304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88B7" w14:textId="77777777" w:rsidR="00A30430" w:rsidRDefault="00A30430" w:rsidP="008B085F">
    <w:pPr>
      <w:jc w:val="right"/>
    </w:pPr>
    <w:r>
      <w:t>Minuta VR/EDPR</w:t>
    </w:r>
  </w:p>
  <w:p w14:paraId="5D28BBBB" w14:textId="77777777" w:rsidR="00A30430" w:rsidRDefault="00A30430" w:rsidP="008B085F">
    <w:pPr>
      <w:jc w:val="right"/>
    </w:pPr>
    <w:r>
      <w:t>14.05.2019</w:t>
    </w:r>
  </w:p>
  <w:p w14:paraId="7EB6E5D9" w14:textId="77777777" w:rsidR="00A30430" w:rsidRDefault="00A304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C151" w14:textId="77777777" w:rsidR="00A30430" w:rsidRDefault="00A30430" w:rsidP="008E1318">
    <w:pPr>
      <w:jc w:val="right"/>
    </w:pPr>
    <w:r>
      <w:t>Minuta VR/EDPR</w:t>
    </w:r>
  </w:p>
  <w:p w14:paraId="26E2256E" w14:textId="77777777" w:rsidR="00A30430" w:rsidRDefault="00A30430" w:rsidP="008E1318">
    <w:pPr>
      <w:jc w:val="right"/>
    </w:pPr>
    <w:r>
      <w:t>14.05.2019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673F3C"/>
    <w:multiLevelType w:val="multilevel"/>
    <w:tmpl w:val="A1548FD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921"/>
        </w:tabs>
        <w:ind w:left="2127"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1"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3"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5"/>
  </w:num>
  <w:num w:numId="6">
    <w:abstractNumId w:val="49"/>
  </w:num>
  <w:num w:numId="7">
    <w:abstractNumId w:val="47"/>
  </w:num>
  <w:num w:numId="8">
    <w:abstractNumId w:val="65"/>
  </w:num>
  <w:num w:numId="9">
    <w:abstractNumId w:val="63"/>
  </w:num>
  <w:num w:numId="10">
    <w:abstractNumId w:val="61"/>
  </w:num>
  <w:num w:numId="11">
    <w:abstractNumId w:val="67"/>
  </w:num>
  <w:num w:numId="12">
    <w:abstractNumId w:val="43"/>
  </w:num>
  <w:num w:numId="13">
    <w:abstractNumId w:val="34"/>
  </w:num>
  <w:num w:numId="14">
    <w:abstractNumId w:val="56"/>
  </w:num>
  <w:num w:numId="15">
    <w:abstractNumId w:val="24"/>
  </w:num>
  <w:num w:numId="16">
    <w:abstractNumId w:val="15"/>
  </w:num>
  <w:num w:numId="17">
    <w:abstractNumId w:val="31"/>
  </w:num>
  <w:num w:numId="18">
    <w:abstractNumId w:val="26"/>
  </w:num>
  <w:num w:numId="19">
    <w:abstractNumId w:val="62"/>
  </w:num>
  <w:num w:numId="20">
    <w:abstractNumId w:val="59"/>
  </w:num>
  <w:num w:numId="21">
    <w:abstractNumId w:val="16"/>
  </w:num>
  <w:num w:numId="22">
    <w:abstractNumId w:val="30"/>
  </w:num>
  <w:num w:numId="23">
    <w:abstractNumId w:val="36"/>
  </w:num>
  <w:num w:numId="24">
    <w:abstractNumId w:val="33"/>
  </w:num>
  <w:num w:numId="25">
    <w:abstractNumId w:val="14"/>
  </w:num>
  <w:num w:numId="26">
    <w:abstractNumId w:val="58"/>
  </w:num>
  <w:num w:numId="27">
    <w:abstractNumId w:val="64"/>
  </w:num>
  <w:num w:numId="28">
    <w:abstractNumId w:val="40"/>
  </w:num>
  <w:num w:numId="29">
    <w:abstractNumId w:val="28"/>
  </w:num>
  <w:num w:numId="30">
    <w:abstractNumId w:val="66"/>
  </w:num>
  <w:num w:numId="31">
    <w:abstractNumId w:val="55"/>
  </w:num>
  <w:num w:numId="32">
    <w:abstractNumId w:val="50"/>
  </w:num>
  <w:num w:numId="33">
    <w:abstractNumId w:val="13"/>
  </w:num>
  <w:num w:numId="34">
    <w:abstractNumId w:val="7"/>
  </w:num>
  <w:num w:numId="35">
    <w:abstractNumId w:val="42"/>
  </w:num>
  <w:num w:numId="36">
    <w:abstractNumId w:val="39"/>
  </w:num>
  <w:num w:numId="37">
    <w:abstractNumId w:val="60"/>
  </w:num>
  <w:num w:numId="38">
    <w:abstractNumId w:val="45"/>
  </w:num>
  <w:num w:numId="39">
    <w:abstractNumId w:val="38"/>
  </w:num>
  <w:num w:numId="40">
    <w:abstractNumId w:val="57"/>
  </w:num>
  <w:num w:numId="41">
    <w:abstractNumId w:val="53"/>
  </w:num>
  <w:num w:numId="42">
    <w:abstractNumId w:val="11"/>
  </w:num>
  <w:num w:numId="43">
    <w:abstractNumId w:val="22"/>
  </w:num>
  <w:num w:numId="44">
    <w:abstractNumId w:val="41"/>
  </w:num>
  <w:num w:numId="45">
    <w:abstractNumId w:val="46"/>
  </w:num>
  <w:num w:numId="46">
    <w:abstractNumId w:val="5"/>
  </w:num>
  <w:num w:numId="47">
    <w:abstractNumId w:val="25"/>
  </w:num>
  <w:num w:numId="48">
    <w:abstractNumId w:val="48"/>
  </w:num>
  <w:num w:numId="49">
    <w:abstractNumId w:val="20"/>
  </w:num>
  <w:num w:numId="50">
    <w:abstractNumId w:val="27"/>
  </w:num>
  <w:num w:numId="51">
    <w:abstractNumId w:val="51"/>
  </w:num>
  <w:num w:numId="52">
    <w:abstractNumId w:val="18"/>
  </w:num>
  <w:num w:numId="53">
    <w:abstractNumId w:val="37"/>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38"/>
    <w:lvlOverride w:ilvl="0">
      <w:startOverride w:val="1"/>
    </w:lvlOverride>
  </w:num>
  <w:num w:numId="58">
    <w:abstractNumId w:val="57"/>
    <w:lvlOverride w:ilvl="0">
      <w:startOverride w:val="1"/>
    </w:lvlOverride>
  </w:num>
  <w:num w:numId="59">
    <w:abstractNumId w:val="26"/>
    <w:lvlOverride w:ilvl="0">
      <w:startOverride w:val="1"/>
    </w:lvlOverride>
  </w:num>
  <w:num w:numId="60">
    <w:abstractNumId w:val="15"/>
    <w:lvlOverride w:ilvl="0">
      <w:startOverride w:val="1"/>
    </w:lvlOverride>
  </w:num>
  <w:num w:numId="61">
    <w:abstractNumId w:val="15"/>
    <w:lvlOverride w:ilvl="0">
      <w:startOverride w:val="1"/>
    </w:lvlOverride>
  </w:num>
  <w:num w:numId="62">
    <w:abstractNumId w:val="57"/>
    <w:lvlOverride w:ilvl="0">
      <w:startOverride w:val="1"/>
    </w:lvlOverride>
  </w:num>
  <w:num w:numId="63">
    <w:abstractNumId w:val="15"/>
    <w:lvlOverride w:ilvl="0">
      <w:startOverride w:val="1"/>
    </w:lvlOverride>
  </w:num>
  <w:num w:numId="64">
    <w:abstractNumId w:val="24"/>
    <w:lvlOverride w:ilvl="0">
      <w:startOverride w:val="1"/>
    </w:lvlOverride>
  </w:num>
  <w:num w:numId="65">
    <w:abstractNumId w:val="15"/>
    <w:lvlOverride w:ilvl="0">
      <w:startOverride w:val="1"/>
    </w:lvlOverride>
  </w:num>
  <w:num w:numId="66">
    <w:abstractNumId w:val="57"/>
    <w:lvlOverride w:ilvl="0">
      <w:startOverride w:val="1"/>
    </w:lvlOverride>
  </w:num>
  <w:num w:numId="67">
    <w:abstractNumId w:val="15"/>
    <w:lvlOverride w:ilvl="0">
      <w:startOverride w:val="1"/>
    </w:lvlOverride>
  </w:num>
  <w:num w:numId="68">
    <w:abstractNumId w:val="15"/>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24"/>
    <w:lvlOverride w:ilvl="0">
      <w:startOverride w:val="1"/>
    </w:lvlOverride>
  </w:num>
  <w:num w:numId="72">
    <w:abstractNumId w:val="60"/>
    <w:lvlOverride w:ilvl="0">
      <w:startOverride w:val="1"/>
    </w:lvlOverride>
  </w:num>
  <w:num w:numId="73">
    <w:abstractNumId w:val="13"/>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15"/>
  </w:num>
  <w:num w:numId="77">
    <w:abstractNumId w:val="15"/>
  </w:num>
  <w:num w:numId="78">
    <w:abstractNumId w:val="15"/>
  </w:num>
  <w:num w:numId="79">
    <w:abstractNumId w:val="15"/>
  </w:num>
  <w:num w:numId="80">
    <w:abstractNumId w:val="13"/>
  </w:num>
  <w:num w:numId="81">
    <w:abstractNumId w:val="13"/>
  </w:num>
  <w:num w:numId="82">
    <w:abstractNumId w:val="13"/>
  </w:num>
  <w:num w:numId="83">
    <w:abstractNumId w:val="13"/>
  </w:num>
  <w:num w:numId="84">
    <w:abstractNumId w:val="9"/>
  </w:num>
  <w:num w:numId="85">
    <w:abstractNumId w:val="13"/>
  </w:num>
  <w:num w:numId="86">
    <w:abstractNumId w:val="13"/>
  </w:num>
  <w:num w:numId="87">
    <w:abstractNumId w:val="13"/>
  </w:num>
  <w:num w:numId="88">
    <w:abstractNumId w:val="13"/>
  </w:num>
  <w:num w:numId="89">
    <w:abstractNumId w:val="38"/>
  </w:num>
  <w:num w:numId="90">
    <w:abstractNumId w:val="24"/>
    <w:lvlOverride w:ilvl="0">
      <w:startOverride w:val="1"/>
    </w:lvlOverride>
  </w:num>
  <w:num w:numId="91">
    <w:abstractNumId w:val="21"/>
  </w:num>
  <w:num w:numId="92">
    <w:abstractNumId w:val="44"/>
  </w:num>
  <w:num w:numId="93">
    <w:abstractNumId w:val="17"/>
  </w:num>
  <w:num w:numId="94">
    <w:abstractNumId w:val="19"/>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3"/>
    <w:lvlOverride w:ilvl="0">
      <w:startOverride w:val="4"/>
    </w:lvlOverride>
    <w:lvlOverride w:ilvl="1">
      <w:startOverride w:val="2"/>
    </w:lvlOverride>
    <w:lvlOverride w:ilvl="2">
      <w:startOverride w:val="2"/>
    </w:lvlOverride>
    <w:lvlOverride w:ilvl="3">
      <w:startOverride w:val="1"/>
    </w:lvlOverride>
  </w:num>
  <w:num w:numId="98">
    <w:abstractNumId w:val="6"/>
  </w:num>
  <w:num w:numId="99">
    <w:abstractNumId w:val="54"/>
  </w:num>
  <w:num w:numId="100">
    <w:abstractNumId w:val="13"/>
  </w:num>
  <w:num w:numId="101">
    <w:abstractNumId w:val="13"/>
  </w:num>
  <w:num w:numId="102">
    <w:abstractNumId w:val="13"/>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 w:numId="105">
    <w:abstractNumId w:val="13"/>
  </w:num>
  <w:num w:numId="106">
    <w:abstractNumId w:val="13"/>
  </w:num>
  <w:num w:numId="107">
    <w:abstractNumId w:val="29"/>
  </w:num>
  <w:num w:numId="108">
    <w:abstractNumId w:val="13"/>
  </w:num>
  <w:num w:numId="109">
    <w:abstractNumId w:val="13"/>
  </w:num>
  <w:num w:numId="110">
    <w:abstractNumId w:val="12"/>
  </w:num>
  <w:num w:numId="111">
    <w:abstractNumId w:val="13"/>
  </w:num>
  <w:num w:numId="112">
    <w:abstractNumId w:val="32"/>
  </w:num>
  <w:num w:numId="113">
    <w:abstractNumId w:val="13"/>
  </w:num>
  <w:num w:numId="114">
    <w:abstractNumId w:val="13"/>
  </w:num>
  <w:num w:numId="115">
    <w:abstractNumId w:val="13"/>
  </w:num>
  <w:num w:numId="116">
    <w:abstractNumId w:val="13"/>
  </w:num>
  <w:num w:numId="117">
    <w:abstractNumId w:val="24"/>
    <w:lvlOverride w:ilvl="0">
      <w:startOverride w:val="1"/>
    </w:lvlOverride>
  </w:num>
  <w:num w:numId="118">
    <w:abstractNumId w:val="15"/>
    <w:lvlOverride w:ilvl="0">
      <w:startOverride w:val="1"/>
    </w:lvlOverride>
  </w:num>
  <w:num w:numId="119">
    <w:abstractNumId w:val="15"/>
    <w:lvlOverride w:ilvl="0">
      <w:startOverride w:val="1"/>
    </w:lvlOverride>
  </w:num>
  <w:num w:numId="120">
    <w:abstractNumId w:val="8"/>
  </w:num>
  <w:num w:numId="121">
    <w:abstractNumId w:val="13"/>
  </w:num>
  <w:num w:numId="122">
    <w:abstractNumId w:val="15"/>
    <w:lvlOverride w:ilvl="0">
      <w:startOverride w:val="1"/>
    </w:lvlOverride>
  </w:num>
  <w:num w:numId="123">
    <w:abstractNumId w:val="15"/>
    <w:lvlOverride w:ilvl="0">
      <w:startOverride w:val="1"/>
    </w:lvlOverride>
  </w:num>
  <w:num w:numId="124">
    <w:abstractNumId w:val="15"/>
    <w:lvlOverride w:ilvl="0">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Ferraz Aidar | Vieira Rezende">
    <w15:presenceInfo w15:providerId="None" w15:userId="Marina Ferraz Aidar | Vieira Rezen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505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6A"/>
    <w:rsid w:val="00000291"/>
    <w:rsid w:val="0000056C"/>
    <w:rsid w:val="00000A81"/>
    <w:rsid w:val="00000D8D"/>
    <w:rsid w:val="00000DC9"/>
    <w:rsid w:val="0000102B"/>
    <w:rsid w:val="000017EC"/>
    <w:rsid w:val="00001933"/>
    <w:rsid w:val="000024AA"/>
    <w:rsid w:val="0000260B"/>
    <w:rsid w:val="000029C8"/>
    <w:rsid w:val="00002A64"/>
    <w:rsid w:val="00002DD7"/>
    <w:rsid w:val="00002F93"/>
    <w:rsid w:val="00003490"/>
    <w:rsid w:val="0000403A"/>
    <w:rsid w:val="000040DC"/>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08C3"/>
    <w:rsid w:val="00010F17"/>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E90"/>
    <w:rsid w:val="00015F50"/>
    <w:rsid w:val="000161B3"/>
    <w:rsid w:val="0001662B"/>
    <w:rsid w:val="00016B39"/>
    <w:rsid w:val="00017239"/>
    <w:rsid w:val="00017624"/>
    <w:rsid w:val="0001762F"/>
    <w:rsid w:val="000177B7"/>
    <w:rsid w:val="00017CA2"/>
    <w:rsid w:val="00017F2D"/>
    <w:rsid w:val="00020616"/>
    <w:rsid w:val="00020AEB"/>
    <w:rsid w:val="00021E12"/>
    <w:rsid w:val="0002248C"/>
    <w:rsid w:val="0002252D"/>
    <w:rsid w:val="0002274F"/>
    <w:rsid w:val="0002286D"/>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73CA"/>
    <w:rsid w:val="000274B4"/>
    <w:rsid w:val="00027564"/>
    <w:rsid w:val="00027575"/>
    <w:rsid w:val="000277C2"/>
    <w:rsid w:val="00027C90"/>
    <w:rsid w:val="00027F98"/>
    <w:rsid w:val="000302A1"/>
    <w:rsid w:val="0003075F"/>
    <w:rsid w:val="000307A6"/>
    <w:rsid w:val="000313B0"/>
    <w:rsid w:val="00031782"/>
    <w:rsid w:val="000317A5"/>
    <w:rsid w:val="00031906"/>
    <w:rsid w:val="00031DC7"/>
    <w:rsid w:val="00032559"/>
    <w:rsid w:val="000325AE"/>
    <w:rsid w:val="000325EF"/>
    <w:rsid w:val="00032777"/>
    <w:rsid w:val="00032B8E"/>
    <w:rsid w:val="000331C3"/>
    <w:rsid w:val="0003338A"/>
    <w:rsid w:val="00033851"/>
    <w:rsid w:val="00033ADA"/>
    <w:rsid w:val="00034361"/>
    <w:rsid w:val="00034D90"/>
    <w:rsid w:val="000351E9"/>
    <w:rsid w:val="00035243"/>
    <w:rsid w:val="00035920"/>
    <w:rsid w:val="00035C90"/>
    <w:rsid w:val="00035CEC"/>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FF9"/>
    <w:rsid w:val="0004108F"/>
    <w:rsid w:val="00041224"/>
    <w:rsid w:val="00041379"/>
    <w:rsid w:val="000414F4"/>
    <w:rsid w:val="000416C2"/>
    <w:rsid w:val="00041A56"/>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46"/>
    <w:rsid w:val="00061EE3"/>
    <w:rsid w:val="00062177"/>
    <w:rsid w:val="0006222D"/>
    <w:rsid w:val="00062A98"/>
    <w:rsid w:val="00062B64"/>
    <w:rsid w:val="00063115"/>
    <w:rsid w:val="0006324F"/>
    <w:rsid w:val="000633D4"/>
    <w:rsid w:val="000638A8"/>
    <w:rsid w:val="00063A1C"/>
    <w:rsid w:val="0006420A"/>
    <w:rsid w:val="000649DB"/>
    <w:rsid w:val="00064C10"/>
    <w:rsid w:val="00064F9C"/>
    <w:rsid w:val="000650FB"/>
    <w:rsid w:val="000652F0"/>
    <w:rsid w:val="00065885"/>
    <w:rsid w:val="00066026"/>
    <w:rsid w:val="00066373"/>
    <w:rsid w:val="00066909"/>
    <w:rsid w:val="00066966"/>
    <w:rsid w:val="0006726C"/>
    <w:rsid w:val="00067976"/>
    <w:rsid w:val="000700FB"/>
    <w:rsid w:val="000702EF"/>
    <w:rsid w:val="00070931"/>
    <w:rsid w:val="00070A86"/>
    <w:rsid w:val="0007128F"/>
    <w:rsid w:val="0007136E"/>
    <w:rsid w:val="00071961"/>
    <w:rsid w:val="0007196D"/>
    <w:rsid w:val="0007198E"/>
    <w:rsid w:val="00071C33"/>
    <w:rsid w:val="00072018"/>
    <w:rsid w:val="0007227C"/>
    <w:rsid w:val="000723FD"/>
    <w:rsid w:val="000726A2"/>
    <w:rsid w:val="000727E7"/>
    <w:rsid w:val="00072A03"/>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82C"/>
    <w:rsid w:val="00080BD6"/>
    <w:rsid w:val="00080DF9"/>
    <w:rsid w:val="00081F56"/>
    <w:rsid w:val="00081FA8"/>
    <w:rsid w:val="00082136"/>
    <w:rsid w:val="00082658"/>
    <w:rsid w:val="00082809"/>
    <w:rsid w:val="00082D97"/>
    <w:rsid w:val="00082F5A"/>
    <w:rsid w:val="00083207"/>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FB"/>
    <w:rsid w:val="000A1C9E"/>
    <w:rsid w:val="000A1D30"/>
    <w:rsid w:val="000A2107"/>
    <w:rsid w:val="000A227C"/>
    <w:rsid w:val="000A27F4"/>
    <w:rsid w:val="000A2E18"/>
    <w:rsid w:val="000A3269"/>
    <w:rsid w:val="000A3707"/>
    <w:rsid w:val="000A382A"/>
    <w:rsid w:val="000A3942"/>
    <w:rsid w:val="000A3F2F"/>
    <w:rsid w:val="000A3F84"/>
    <w:rsid w:val="000A49D2"/>
    <w:rsid w:val="000A4B93"/>
    <w:rsid w:val="000A5356"/>
    <w:rsid w:val="000A5468"/>
    <w:rsid w:val="000A5883"/>
    <w:rsid w:val="000A5BD4"/>
    <w:rsid w:val="000A5F18"/>
    <w:rsid w:val="000A6002"/>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0F3"/>
    <w:rsid w:val="000C7608"/>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5684"/>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AED"/>
    <w:rsid w:val="000E0C49"/>
    <w:rsid w:val="000E1BE6"/>
    <w:rsid w:val="000E2514"/>
    <w:rsid w:val="000E26D5"/>
    <w:rsid w:val="000E36B3"/>
    <w:rsid w:val="000E378F"/>
    <w:rsid w:val="000E3B79"/>
    <w:rsid w:val="000E4032"/>
    <w:rsid w:val="000E4112"/>
    <w:rsid w:val="000E413C"/>
    <w:rsid w:val="000E4700"/>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B11"/>
    <w:rsid w:val="000F3D33"/>
    <w:rsid w:val="000F462B"/>
    <w:rsid w:val="000F4885"/>
    <w:rsid w:val="000F4982"/>
    <w:rsid w:val="000F4B45"/>
    <w:rsid w:val="000F4D33"/>
    <w:rsid w:val="000F4DFB"/>
    <w:rsid w:val="000F5004"/>
    <w:rsid w:val="000F5023"/>
    <w:rsid w:val="000F5148"/>
    <w:rsid w:val="000F5411"/>
    <w:rsid w:val="000F5714"/>
    <w:rsid w:val="000F5985"/>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B47"/>
    <w:rsid w:val="0010409D"/>
    <w:rsid w:val="001042B1"/>
    <w:rsid w:val="0010432B"/>
    <w:rsid w:val="001044B1"/>
    <w:rsid w:val="00104575"/>
    <w:rsid w:val="00104B1D"/>
    <w:rsid w:val="00104C2F"/>
    <w:rsid w:val="00105069"/>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AF1"/>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BD9"/>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49C"/>
    <w:rsid w:val="00152711"/>
    <w:rsid w:val="00152716"/>
    <w:rsid w:val="001528AE"/>
    <w:rsid w:val="001528CB"/>
    <w:rsid w:val="00152AE3"/>
    <w:rsid w:val="00152F32"/>
    <w:rsid w:val="001530BA"/>
    <w:rsid w:val="00153122"/>
    <w:rsid w:val="001531D5"/>
    <w:rsid w:val="0015339F"/>
    <w:rsid w:val="001533CB"/>
    <w:rsid w:val="001533D3"/>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653B"/>
    <w:rsid w:val="00166B6A"/>
    <w:rsid w:val="00167642"/>
    <w:rsid w:val="001676D8"/>
    <w:rsid w:val="00167BAF"/>
    <w:rsid w:val="00170050"/>
    <w:rsid w:val="001703E7"/>
    <w:rsid w:val="00170990"/>
    <w:rsid w:val="00170CA7"/>
    <w:rsid w:val="001713F1"/>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341"/>
    <w:rsid w:val="0017748B"/>
    <w:rsid w:val="00177D20"/>
    <w:rsid w:val="00177D47"/>
    <w:rsid w:val="00177DB7"/>
    <w:rsid w:val="0018021C"/>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1D3"/>
    <w:rsid w:val="00184246"/>
    <w:rsid w:val="0018462E"/>
    <w:rsid w:val="00184D27"/>
    <w:rsid w:val="0018508D"/>
    <w:rsid w:val="00185128"/>
    <w:rsid w:val="00185162"/>
    <w:rsid w:val="001852F7"/>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503"/>
    <w:rsid w:val="0019480D"/>
    <w:rsid w:val="00194A38"/>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42D"/>
    <w:rsid w:val="001A2510"/>
    <w:rsid w:val="001A2868"/>
    <w:rsid w:val="001A3B02"/>
    <w:rsid w:val="001A3E2F"/>
    <w:rsid w:val="001A3FF1"/>
    <w:rsid w:val="001A4193"/>
    <w:rsid w:val="001A41CF"/>
    <w:rsid w:val="001A44BD"/>
    <w:rsid w:val="001A48BE"/>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2D91"/>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7FB"/>
    <w:rsid w:val="001C1DA5"/>
    <w:rsid w:val="001C27FD"/>
    <w:rsid w:val="001C2A41"/>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AB0"/>
    <w:rsid w:val="001C6B7C"/>
    <w:rsid w:val="001C6C81"/>
    <w:rsid w:val="001C70C4"/>
    <w:rsid w:val="001C7219"/>
    <w:rsid w:val="001C750A"/>
    <w:rsid w:val="001C76A5"/>
    <w:rsid w:val="001C76C8"/>
    <w:rsid w:val="001D05A7"/>
    <w:rsid w:val="001D05E4"/>
    <w:rsid w:val="001D05F5"/>
    <w:rsid w:val="001D0737"/>
    <w:rsid w:val="001D0CF1"/>
    <w:rsid w:val="001D107F"/>
    <w:rsid w:val="001D1567"/>
    <w:rsid w:val="001D199F"/>
    <w:rsid w:val="001D1C1D"/>
    <w:rsid w:val="001D2167"/>
    <w:rsid w:val="001D23E6"/>
    <w:rsid w:val="001D2A79"/>
    <w:rsid w:val="001D2ED4"/>
    <w:rsid w:val="001D3299"/>
    <w:rsid w:val="001D34D3"/>
    <w:rsid w:val="001D3504"/>
    <w:rsid w:val="001D3964"/>
    <w:rsid w:val="001D3A88"/>
    <w:rsid w:val="001D3AFE"/>
    <w:rsid w:val="001D4AB7"/>
    <w:rsid w:val="001D4E92"/>
    <w:rsid w:val="001D536E"/>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B5C"/>
    <w:rsid w:val="001F0E94"/>
    <w:rsid w:val="001F137F"/>
    <w:rsid w:val="001F16EE"/>
    <w:rsid w:val="001F18A6"/>
    <w:rsid w:val="001F1E58"/>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B7"/>
    <w:rsid w:val="00201B0F"/>
    <w:rsid w:val="00201C33"/>
    <w:rsid w:val="00201FDB"/>
    <w:rsid w:val="002028E8"/>
    <w:rsid w:val="002029C0"/>
    <w:rsid w:val="00203208"/>
    <w:rsid w:val="0020330B"/>
    <w:rsid w:val="00203371"/>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85F"/>
    <w:rsid w:val="00210E62"/>
    <w:rsid w:val="00211041"/>
    <w:rsid w:val="002114DB"/>
    <w:rsid w:val="00211739"/>
    <w:rsid w:val="00212328"/>
    <w:rsid w:val="00212B00"/>
    <w:rsid w:val="00212F7A"/>
    <w:rsid w:val="00213061"/>
    <w:rsid w:val="00213150"/>
    <w:rsid w:val="002131B6"/>
    <w:rsid w:val="00213238"/>
    <w:rsid w:val="00213C0F"/>
    <w:rsid w:val="00213E34"/>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429"/>
    <w:rsid w:val="002505E8"/>
    <w:rsid w:val="00250BD0"/>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A79"/>
    <w:rsid w:val="00275286"/>
    <w:rsid w:val="00275577"/>
    <w:rsid w:val="00275926"/>
    <w:rsid w:val="00275ED5"/>
    <w:rsid w:val="002762E0"/>
    <w:rsid w:val="00276819"/>
    <w:rsid w:val="00276C6E"/>
    <w:rsid w:val="00276D72"/>
    <w:rsid w:val="00276F09"/>
    <w:rsid w:val="00277424"/>
    <w:rsid w:val="002776D4"/>
    <w:rsid w:val="00277746"/>
    <w:rsid w:val="002802C4"/>
    <w:rsid w:val="002803F9"/>
    <w:rsid w:val="002804B1"/>
    <w:rsid w:val="002804FC"/>
    <w:rsid w:val="002806D3"/>
    <w:rsid w:val="00280719"/>
    <w:rsid w:val="002809B2"/>
    <w:rsid w:val="00281075"/>
    <w:rsid w:val="00281E19"/>
    <w:rsid w:val="00281FDE"/>
    <w:rsid w:val="0028207A"/>
    <w:rsid w:val="002823BE"/>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71E2"/>
    <w:rsid w:val="00287D22"/>
    <w:rsid w:val="00287DAA"/>
    <w:rsid w:val="002902EF"/>
    <w:rsid w:val="00290618"/>
    <w:rsid w:val="00290F85"/>
    <w:rsid w:val="0029123E"/>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8"/>
    <w:rsid w:val="002A2518"/>
    <w:rsid w:val="002A2546"/>
    <w:rsid w:val="002A2800"/>
    <w:rsid w:val="002A2B32"/>
    <w:rsid w:val="002A2B7A"/>
    <w:rsid w:val="002A3782"/>
    <w:rsid w:val="002A3B8D"/>
    <w:rsid w:val="002A3D8E"/>
    <w:rsid w:val="002A3E7A"/>
    <w:rsid w:val="002A3EAD"/>
    <w:rsid w:val="002A4321"/>
    <w:rsid w:val="002A45BB"/>
    <w:rsid w:val="002A4776"/>
    <w:rsid w:val="002A4EFE"/>
    <w:rsid w:val="002A4F17"/>
    <w:rsid w:val="002A5260"/>
    <w:rsid w:val="002A53FF"/>
    <w:rsid w:val="002A5427"/>
    <w:rsid w:val="002A5AAF"/>
    <w:rsid w:val="002A612C"/>
    <w:rsid w:val="002A649D"/>
    <w:rsid w:val="002A6A79"/>
    <w:rsid w:val="002A6B06"/>
    <w:rsid w:val="002A6BD1"/>
    <w:rsid w:val="002A79B2"/>
    <w:rsid w:val="002A7F40"/>
    <w:rsid w:val="002B05E0"/>
    <w:rsid w:val="002B089B"/>
    <w:rsid w:val="002B0974"/>
    <w:rsid w:val="002B0E27"/>
    <w:rsid w:val="002B0F40"/>
    <w:rsid w:val="002B0F45"/>
    <w:rsid w:val="002B0F97"/>
    <w:rsid w:val="002B1206"/>
    <w:rsid w:val="002B1C08"/>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79D4"/>
    <w:rsid w:val="002F7A6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F3"/>
    <w:rsid w:val="00302303"/>
    <w:rsid w:val="003024CD"/>
    <w:rsid w:val="00302C29"/>
    <w:rsid w:val="00302D05"/>
    <w:rsid w:val="00302F80"/>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128A"/>
    <w:rsid w:val="00311317"/>
    <w:rsid w:val="00311358"/>
    <w:rsid w:val="00311F15"/>
    <w:rsid w:val="00312543"/>
    <w:rsid w:val="0031260C"/>
    <w:rsid w:val="00312BE7"/>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B77"/>
    <w:rsid w:val="00322C34"/>
    <w:rsid w:val="0032345B"/>
    <w:rsid w:val="00323B8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32C"/>
    <w:rsid w:val="003365A2"/>
    <w:rsid w:val="00336F2E"/>
    <w:rsid w:val="0033794D"/>
    <w:rsid w:val="003379BE"/>
    <w:rsid w:val="00340293"/>
    <w:rsid w:val="0034043E"/>
    <w:rsid w:val="0034098D"/>
    <w:rsid w:val="00340D17"/>
    <w:rsid w:val="00340D87"/>
    <w:rsid w:val="00341804"/>
    <w:rsid w:val="00341AA7"/>
    <w:rsid w:val="00341AEC"/>
    <w:rsid w:val="00341E00"/>
    <w:rsid w:val="00342F68"/>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AEA"/>
    <w:rsid w:val="00361C86"/>
    <w:rsid w:val="0036210E"/>
    <w:rsid w:val="003623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111"/>
    <w:rsid w:val="00376581"/>
    <w:rsid w:val="00376821"/>
    <w:rsid w:val="00376ED6"/>
    <w:rsid w:val="00376EDA"/>
    <w:rsid w:val="00377230"/>
    <w:rsid w:val="00380571"/>
    <w:rsid w:val="003808AA"/>
    <w:rsid w:val="00380B93"/>
    <w:rsid w:val="00380BCE"/>
    <w:rsid w:val="00380DA6"/>
    <w:rsid w:val="00381321"/>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61B8"/>
    <w:rsid w:val="00386688"/>
    <w:rsid w:val="00387163"/>
    <w:rsid w:val="00387184"/>
    <w:rsid w:val="003871BE"/>
    <w:rsid w:val="003872F2"/>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911"/>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0DE8"/>
    <w:rsid w:val="003B1094"/>
    <w:rsid w:val="003B1248"/>
    <w:rsid w:val="003B2522"/>
    <w:rsid w:val="003B2784"/>
    <w:rsid w:val="003B27D7"/>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29B"/>
    <w:rsid w:val="003C12DF"/>
    <w:rsid w:val="003C19F9"/>
    <w:rsid w:val="003C1A6C"/>
    <w:rsid w:val="003C1A81"/>
    <w:rsid w:val="003C1D56"/>
    <w:rsid w:val="003C208A"/>
    <w:rsid w:val="003C2145"/>
    <w:rsid w:val="003C2319"/>
    <w:rsid w:val="003C2610"/>
    <w:rsid w:val="003C27A2"/>
    <w:rsid w:val="003C2AD2"/>
    <w:rsid w:val="003C3122"/>
    <w:rsid w:val="003C39A0"/>
    <w:rsid w:val="003C458D"/>
    <w:rsid w:val="003C46FA"/>
    <w:rsid w:val="003C48E3"/>
    <w:rsid w:val="003C4E2D"/>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138A"/>
    <w:rsid w:val="003D1410"/>
    <w:rsid w:val="003D15D2"/>
    <w:rsid w:val="003D19C2"/>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434"/>
    <w:rsid w:val="003E5899"/>
    <w:rsid w:val="003E5A9F"/>
    <w:rsid w:val="003E5D3A"/>
    <w:rsid w:val="003E63BE"/>
    <w:rsid w:val="003E6892"/>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FF7"/>
    <w:rsid w:val="003F4C13"/>
    <w:rsid w:val="003F5734"/>
    <w:rsid w:val="003F5D45"/>
    <w:rsid w:val="003F620A"/>
    <w:rsid w:val="003F6411"/>
    <w:rsid w:val="003F6717"/>
    <w:rsid w:val="003F6CB9"/>
    <w:rsid w:val="003F6EFA"/>
    <w:rsid w:val="003F6FCD"/>
    <w:rsid w:val="003F7531"/>
    <w:rsid w:val="003F7718"/>
    <w:rsid w:val="003F7AC6"/>
    <w:rsid w:val="003F7E12"/>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0EDC"/>
    <w:rsid w:val="004111D2"/>
    <w:rsid w:val="00411339"/>
    <w:rsid w:val="0041162F"/>
    <w:rsid w:val="00411913"/>
    <w:rsid w:val="00411CA0"/>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69D4"/>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E8B"/>
    <w:rsid w:val="004242AD"/>
    <w:rsid w:val="004246BA"/>
    <w:rsid w:val="0042472F"/>
    <w:rsid w:val="00424A2B"/>
    <w:rsid w:val="0042512D"/>
    <w:rsid w:val="00425647"/>
    <w:rsid w:val="00425BA7"/>
    <w:rsid w:val="00425CB9"/>
    <w:rsid w:val="0042630F"/>
    <w:rsid w:val="0042635C"/>
    <w:rsid w:val="0042635E"/>
    <w:rsid w:val="004267F3"/>
    <w:rsid w:val="004271E2"/>
    <w:rsid w:val="00427475"/>
    <w:rsid w:val="00427527"/>
    <w:rsid w:val="00427642"/>
    <w:rsid w:val="00430107"/>
    <w:rsid w:val="00430173"/>
    <w:rsid w:val="004301CF"/>
    <w:rsid w:val="004303D9"/>
    <w:rsid w:val="004303F9"/>
    <w:rsid w:val="0043085B"/>
    <w:rsid w:val="00430A4A"/>
    <w:rsid w:val="00430AD8"/>
    <w:rsid w:val="00430CDC"/>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625"/>
    <w:rsid w:val="004358CC"/>
    <w:rsid w:val="004363F2"/>
    <w:rsid w:val="004370D1"/>
    <w:rsid w:val="004372B9"/>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36F6"/>
    <w:rsid w:val="00453811"/>
    <w:rsid w:val="004538B6"/>
    <w:rsid w:val="00453E89"/>
    <w:rsid w:val="00453F6F"/>
    <w:rsid w:val="00453FBB"/>
    <w:rsid w:val="0045429F"/>
    <w:rsid w:val="0045430A"/>
    <w:rsid w:val="00454494"/>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09E8"/>
    <w:rsid w:val="00461083"/>
    <w:rsid w:val="004610EB"/>
    <w:rsid w:val="00461309"/>
    <w:rsid w:val="004616B7"/>
    <w:rsid w:val="004618B4"/>
    <w:rsid w:val="00461DE8"/>
    <w:rsid w:val="00462125"/>
    <w:rsid w:val="004623A2"/>
    <w:rsid w:val="0046257E"/>
    <w:rsid w:val="004628B3"/>
    <w:rsid w:val="00462FDD"/>
    <w:rsid w:val="004630BC"/>
    <w:rsid w:val="004630BE"/>
    <w:rsid w:val="00463308"/>
    <w:rsid w:val="00463C47"/>
    <w:rsid w:val="00463CE8"/>
    <w:rsid w:val="00463F0D"/>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F85"/>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73DB"/>
    <w:rsid w:val="00497748"/>
    <w:rsid w:val="004979C8"/>
    <w:rsid w:val="00497C24"/>
    <w:rsid w:val="004A01BF"/>
    <w:rsid w:val="004A03EA"/>
    <w:rsid w:val="004A041E"/>
    <w:rsid w:val="004A04FA"/>
    <w:rsid w:val="004A0588"/>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4F9"/>
    <w:rsid w:val="004B050A"/>
    <w:rsid w:val="004B0905"/>
    <w:rsid w:val="004B0F85"/>
    <w:rsid w:val="004B11FF"/>
    <w:rsid w:val="004B1399"/>
    <w:rsid w:val="004B1619"/>
    <w:rsid w:val="004B17B1"/>
    <w:rsid w:val="004B1A3C"/>
    <w:rsid w:val="004B1AFD"/>
    <w:rsid w:val="004B1E6E"/>
    <w:rsid w:val="004B1F8F"/>
    <w:rsid w:val="004B22A1"/>
    <w:rsid w:val="004B24BE"/>
    <w:rsid w:val="004B3142"/>
    <w:rsid w:val="004B31FB"/>
    <w:rsid w:val="004B331B"/>
    <w:rsid w:val="004B33F7"/>
    <w:rsid w:val="004B3451"/>
    <w:rsid w:val="004B3B07"/>
    <w:rsid w:val="004B3D3E"/>
    <w:rsid w:val="004B4255"/>
    <w:rsid w:val="004B449A"/>
    <w:rsid w:val="004B521E"/>
    <w:rsid w:val="004B538F"/>
    <w:rsid w:val="004B55FD"/>
    <w:rsid w:val="004B5A0A"/>
    <w:rsid w:val="004B5E1E"/>
    <w:rsid w:val="004B5E74"/>
    <w:rsid w:val="004B5F40"/>
    <w:rsid w:val="004B607D"/>
    <w:rsid w:val="004B64AC"/>
    <w:rsid w:val="004B6852"/>
    <w:rsid w:val="004B6AB0"/>
    <w:rsid w:val="004B6AEC"/>
    <w:rsid w:val="004B7172"/>
    <w:rsid w:val="004B71C3"/>
    <w:rsid w:val="004B77C4"/>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4EE"/>
    <w:rsid w:val="004D0730"/>
    <w:rsid w:val="004D07C8"/>
    <w:rsid w:val="004D0948"/>
    <w:rsid w:val="004D0F2A"/>
    <w:rsid w:val="004D10A0"/>
    <w:rsid w:val="004D10A6"/>
    <w:rsid w:val="004D130E"/>
    <w:rsid w:val="004D14CF"/>
    <w:rsid w:val="004D1C21"/>
    <w:rsid w:val="004D262A"/>
    <w:rsid w:val="004D2A13"/>
    <w:rsid w:val="004D2AA0"/>
    <w:rsid w:val="004D2B18"/>
    <w:rsid w:val="004D2B6C"/>
    <w:rsid w:val="004D2F41"/>
    <w:rsid w:val="004D31E8"/>
    <w:rsid w:val="004D3203"/>
    <w:rsid w:val="004D3641"/>
    <w:rsid w:val="004D3694"/>
    <w:rsid w:val="004D36E4"/>
    <w:rsid w:val="004D3B64"/>
    <w:rsid w:val="004D40C7"/>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60A8"/>
    <w:rsid w:val="0050674A"/>
    <w:rsid w:val="00506A18"/>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2D15"/>
    <w:rsid w:val="00513309"/>
    <w:rsid w:val="005137AB"/>
    <w:rsid w:val="005138F6"/>
    <w:rsid w:val="00513B69"/>
    <w:rsid w:val="00513C93"/>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5B1"/>
    <w:rsid w:val="005218A4"/>
    <w:rsid w:val="005218F2"/>
    <w:rsid w:val="00521BF2"/>
    <w:rsid w:val="00522FA4"/>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6D93"/>
    <w:rsid w:val="00557107"/>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4291"/>
    <w:rsid w:val="00564A2C"/>
    <w:rsid w:val="00564BE9"/>
    <w:rsid w:val="00564CBD"/>
    <w:rsid w:val="00565345"/>
    <w:rsid w:val="005653F0"/>
    <w:rsid w:val="0056553D"/>
    <w:rsid w:val="00565C52"/>
    <w:rsid w:val="00565CBC"/>
    <w:rsid w:val="00566076"/>
    <w:rsid w:val="005665BD"/>
    <w:rsid w:val="00566D0B"/>
    <w:rsid w:val="00566EBF"/>
    <w:rsid w:val="005671B0"/>
    <w:rsid w:val="005671C7"/>
    <w:rsid w:val="0056732E"/>
    <w:rsid w:val="005678EF"/>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E67"/>
    <w:rsid w:val="005742F6"/>
    <w:rsid w:val="005746AE"/>
    <w:rsid w:val="00574C86"/>
    <w:rsid w:val="0057500C"/>
    <w:rsid w:val="00575532"/>
    <w:rsid w:val="005757C7"/>
    <w:rsid w:val="00575842"/>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526"/>
    <w:rsid w:val="005806E4"/>
    <w:rsid w:val="005808F0"/>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94F"/>
    <w:rsid w:val="00587CCD"/>
    <w:rsid w:val="00587D26"/>
    <w:rsid w:val="00587EB5"/>
    <w:rsid w:val="005903FA"/>
    <w:rsid w:val="005904D9"/>
    <w:rsid w:val="00590960"/>
    <w:rsid w:val="00590A77"/>
    <w:rsid w:val="00590B47"/>
    <w:rsid w:val="00590BDF"/>
    <w:rsid w:val="00590D9E"/>
    <w:rsid w:val="00590F1C"/>
    <w:rsid w:val="00591496"/>
    <w:rsid w:val="005916E3"/>
    <w:rsid w:val="0059233F"/>
    <w:rsid w:val="0059257F"/>
    <w:rsid w:val="00593218"/>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E3"/>
    <w:rsid w:val="005A4DFC"/>
    <w:rsid w:val="005A52F1"/>
    <w:rsid w:val="005A57FD"/>
    <w:rsid w:val="005A5CF6"/>
    <w:rsid w:val="005A5DCB"/>
    <w:rsid w:val="005A5F5C"/>
    <w:rsid w:val="005A6485"/>
    <w:rsid w:val="005A6522"/>
    <w:rsid w:val="005A659A"/>
    <w:rsid w:val="005A6689"/>
    <w:rsid w:val="005A72EE"/>
    <w:rsid w:val="005A7764"/>
    <w:rsid w:val="005A779B"/>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8B0"/>
    <w:rsid w:val="005B7EE9"/>
    <w:rsid w:val="005C0336"/>
    <w:rsid w:val="005C048B"/>
    <w:rsid w:val="005C09C0"/>
    <w:rsid w:val="005C0A1B"/>
    <w:rsid w:val="005C0BF1"/>
    <w:rsid w:val="005C0C6C"/>
    <w:rsid w:val="005C0D02"/>
    <w:rsid w:val="005C0E9E"/>
    <w:rsid w:val="005C0EE1"/>
    <w:rsid w:val="005C1244"/>
    <w:rsid w:val="005C14E9"/>
    <w:rsid w:val="005C171B"/>
    <w:rsid w:val="005C182D"/>
    <w:rsid w:val="005C1AF1"/>
    <w:rsid w:val="005C1E05"/>
    <w:rsid w:val="005C2099"/>
    <w:rsid w:val="005C2332"/>
    <w:rsid w:val="005C2731"/>
    <w:rsid w:val="005C27E0"/>
    <w:rsid w:val="005C2925"/>
    <w:rsid w:val="005C33EF"/>
    <w:rsid w:val="005C34DE"/>
    <w:rsid w:val="005C3BD7"/>
    <w:rsid w:val="005C3FAC"/>
    <w:rsid w:val="005C4827"/>
    <w:rsid w:val="005C4A30"/>
    <w:rsid w:val="005C5074"/>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40D"/>
    <w:rsid w:val="005E6520"/>
    <w:rsid w:val="005E68EB"/>
    <w:rsid w:val="005E6954"/>
    <w:rsid w:val="005E6A21"/>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AB3"/>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43F"/>
    <w:rsid w:val="0061176F"/>
    <w:rsid w:val="0061195E"/>
    <w:rsid w:val="00611D9A"/>
    <w:rsid w:val="00611FB1"/>
    <w:rsid w:val="00612429"/>
    <w:rsid w:val="006127C7"/>
    <w:rsid w:val="006127E7"/>
    <w:rsid w:val="00612D97"/>
    <w:rsid w:val="006130E2"/>
    <w:rsid w:val="00613425"/>
    <w:rsid w:val="006136F6"/>
    <w:rsid w:val="00613851"/>
    <w:rsid w:val="00613FE4"/>
    <w:rsid w:val="006140E1"/>
    <w:rsid w:val="00614874"/>
    <w:rsid w:val="00614F02"/>
    <w:rsid w:val="0061521E"/>
    <w:rsid w:val="006159CC"/>
    <w:rsid w:val="00615BA4"/>
    <w:rsid w:val="00615DE1"/>
    <w:rsid w:val="00615EC6"/>
    <w:rsid w:val="006160BF"/>
    <w:rsid w:val="00616138"/>
    <w:rsid w:val="006162F6"/>
    <w:rsid w:val="006163C0"/>
    <w:rsid w:val="00616774"/>
    <w:rsid w:val="00616A83"/>
    <w:rsid w:val="00616B0A"/>
    <w:rsid w:val="00616C63"/>
    <w:rsid w:val="00616E5A"/>
    <w:rsid w:val="00616EA8"/>
    <w:rsid w:val="006171A2"/>
    <w:rsid w:val="0061751C"/>
    <w:rsid w:val="00617520"/>
    <w:rsid w:val="00617852"/>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6E"/>
    <w:rsid w:val="0065581F"/>
    <w:rsid w:val="00655BE9"/>
    <w:rsid w:val="00655E86"/>
    <w:rsid w:val="00655ED6"/>
    <w:rsid w:val="00656766"/>
    <w:rsid w:val="00656913"/>
    <w:rsid w:val="00656D5A"/>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5519"/>
    <w:rsid w:val="006658EC"/>
    <w:rsid w:val="00665A41"/>
    <w:rsid w:val="00665B48"/>
    <w:rsid w:val="00665CC7"/>
    <w:rsid w:val="0066650A"/>
    <w:rsid w:val="006668A9"/>
    <w:rsid w:val="00666B28"/>
    <w:rsid w:val="00666C95"/>
    <w:rsid w:val="006675A5"/>
    <w:rsid w:val="006676B3"/>
    <w:rsid w:val="0066774B"/>
    <w:rsid w:val="00667774"/>
    <w:rsid w:val="00667921"/>
    <w:rsid w:val="00667B06"/>
    <w:rsid w:val="00667C79"/>
    <w:rsid w:val="0067065E"/>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4F"/>
    <w:rsid w:val="0068595C"/>
    <w:rsid w:val="006859F6"/>
    <w:rsid w:val="00685CA3"/>
    <w:rsid w:val="006869ED"/>
    <w:rsid w:val="00686D80"/>
    <w:rsid w:val="00687148"/>
    <w:rsid w:val="006871C8"/>
    <w:rsid w:val="00687550"/>
    <w:rsid w:val="00687BC3"/>
    <w:rsid w:val="00687EAC"/>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5341"/>
    <w:rsid w:val="006954B8"/>
    <w:rsid w:val="00695519"/>
    <w:rsid w:val="006957A5"/>
    <w:rsid w:val="00695E7F"/>
    <w:rsid w:val="006963A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148"/>
    <w:rsid w:val="006A316D"/>
    <w:rsid w:val="006A36E2"/>
    <w:rsid w:val="006A37B8"/>
    <w:rsid w:val="006A3948"/>
    <w:rsid w:val="006A4C42"/>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2E1"/>
    <w:rsid w:val="006B2445"/>
    <w:rsid w:val="006B2655"/>
    <w:rsid w:val="006B280F"/>
    <w:rsid w:val="006B29F4"/>
    <w:rsid w:val="006B3060"/>
    <w:rsid w:val="006B352A"/>
    <w:rsid w:val="006B38C8"/>
    <w:rsid w:val="006B3C28"/>
    <w:rsid w:val="006B3DB1"/>
    <w:rsid w:val="006B430A"/>
    <w:rsid w:val="006B4659"/>
    <w:rsid w:val="006B46D6"/>
    <w:rsid w:val="006B481D"/>
    <w:rsid w:val="006B4DD3"/>
    <w:rsid w:val="006B5EB8"/>
    <w:rsid w:val="006B6B21"/>
    <w:rsid w:val="006B70EF"/>
    <w:rsid w:val="006B74C1"/>
    <w:rsid w:val="006B7B56"/>
    <w:rsid w:val="006B7BC3"/>
    <w:rsid w:val="006B7BDB"/>
    <w:rsid w:val="006B7FB3"/>
    <w:rsid w:val="006C008C"/>
    <w:rsid w:val="006C00FC"/>
    <w:rsid w:val="006C065B"/>
    <w:rsid w:val="006C0C56"/>
    <w:rsid w:val="006C1589"/>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D81"/>
    <w:rsid w:val="006D3E09"/>
    <w:rsid w:val="006D48BA"/>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3F95"/>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F77"/>
    <w:rsid w:val="006F1046"/>
    <w:rsid w:val="006F112A"/>
    <w:rsid w:val="006F112E"/>
    <w:rsid w:val="006F13BF"/>
    <w:rsid w:val="006F18A8"/>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666"/>
    <w:rsid w:val="006F67B5"/>
    <w:rsid w:val="006F6B1D"/>
    <w:rsid w:val="006F6CF8"/>
    <w:rsid w:val="006F6D1F"/>
    <w:rsid w:val="006F6DCE"/>
    <w:rsid w:val="006F6E42"/>
    <w:rsid w:val="006F6FB1"/>
    <w:rsid w:val="006F77BB"/>
    <w:rsid w:val="006F7904"/>
    <w:rsid w:val="006F7AE0"/>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69"/>
    <w:rsid w:val="00707193"/>
    <w:rsid w:val="00707631"/>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170C"/>
    <w:rsid w:val="00721FAF"/>
    <w:rsid w:val="0072276E"/>
    <w:rsid w:val="0072279B"/>
    <w:rsid w:val="00722BA2"/>
    <w:rsid w:val="0072315C"/>
    <w:rsid w:val="007233A0"/>
    <w:rsid w:val="007238E5"/>
    <w:rsid w:val="00723B9A"/>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A94"/>
    <w:rsid w:val="00732023"/>
    <w:rsid w:val="007323D9"/>
    <w:rsid w:val="007326BB"/>
    <w:rsid w:val="007326FE"/>
    <w:rsid w:val="00732E75"/>
    <w:rsid w:val="0073319D"/>
    <w:rsid w:val="007332D0"/>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D5C"/>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597"/>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C31"/>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F1"/>
    <w:rsid w:val="00775A8A"/>
    <w:rsid w:val="007766CC"/>
    <w:rsid w:val="00776C32"/>
    <w:rsid w:val="00776CF0"/>
    <w:rsid w:val="00777441"/>
    <w:rsid w:val="00777A45"/>
    <w:rsid w:val="00777CE9"/>
    <w:rsid w:val="00780032"/>
    <w:rsid w:val="0078040E"/>
    <w:rsid w:val="007805F2"/>
    <w:rsid w:val="00781277"/>
    <w:rsid w:val="007815DA"/>
    <w:rsid w:val="007822C5"/>
    <w:rsid w:val="00782422"/>
    <w:rsid w:val="00782670"/>
    <w:rsid w:val="00782A91"/>
    <w:rsid w:val="00783415"/>
    <w:rsid w:val="0078346B"/>
    <w:rsid w:val="00783EA5"/>
    <w:rsid w:val="00784871"/>
    <w:rsid w:val="00784A49"/>
    <w:rsid w:val="00784B1E"/>
    <w:rsid w:val="00784D82"/>
    <w:rsid w:val="00784E88"/>
    <w:rsid w:val="00785112"/>
    <w:rsid w:val="007854BD"/>
    <w:rsid w:val="007857EA"/>
    <w:rsid w:val="00785C21"/>
    <w:rsid w:val="00785DC1"/>
    <w:rsid w:val="00785DD7"/>
    <w:rsid w:val="007861D4"/>
    <w:rsid w:val="007864F5"/>
    <w:rsid w:val="00786B20"/>
    <w:rsid w:val="0078700E"/>
    <w:rsid w:val="007875A7"/>
    <w:rsid w:val="00787748"/>
    <w:rsid w:val="007904B1"/>
    <w:rsid w:val="0079050A"/>
    <w:rsid w:val="00790AB2"/>
    <w:rsid w:val="00790DED"/>
    <w:rsid w:val="00790E38"/>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9F"/>
    <w:rsid w:val="007A2FEE"/>
    <w:rsid w:val="007A37AB"/>
    <w:rsid w:val="007A38D7"/>
    <w:rsid w:val="007A3AC3"/>
    <w:rsid w:val="007A419C"/>
    <w:rsid w:val="007A4390"/>
    <w:rsid w:val="007A4876"/>
    <w:rsid w:val="007A4B91"/>
    <w:rsid w:val="007A5111"/>
    <w:rsid w:val="007A52F2"/>
    <w:rsid w:val="007A5C20"/>
    <w:rsid w:val="007A5EC1"/>
    <w:rsid w:val="007A5EDF"/>
    <w:rsid w:val="007A647C"/>
    <w:rsid w:val="007A6974"/>
    <w:rsid w:val="007A6D22"/>
    <w:rsid w:val="007A7132"/>
    <w:rsid w:val="007A73CB"/>
    <w:rsid w:val="007A7420"/>
    <w:rsid w:val="007A7753"/>
    <w:rsid w:val="007B1161"/>
    <w:rsid w:val="007B1533"/>
    <w:rsid w:val="007B1A87"/>
    <w:rsid w:val="007B1E68"/>
    <w:rsid w:val="007B1EC8"/>
    <w:rsid w:val="007B2821"/>
    <w:rsid w:val="007B289A"/>
    <w:rsid w:val="007B3425"/>
    <w:rsid w:val="007B35DC"/>
    <w:rsid w:val="007B3EB0"/>
    <w:rsid w:val="007B4090"/>
    <w:rsid w:val="007B4561"/>
    <w:rsid w:val="007B4DC3"/>
    <w:rsid w:val="007B5502"/>
    <w:rsid w:val="007B558B"/>
    <w:rsid w:val="007B55FB"/>
    <w:rsid w:val="007B588D"/>
    <w:rsid w:val="007B5A56"/>
    <w:rsid w:val="007B5B74"/>
    <w:rsid w:val="007B666D"/>
    <w:rsid w:val="007B689C"/>
    <w:rsid w:val="007B6C16"/>
    <w:rsid w:val="007B6DD6"/>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20C0"/>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2B93"/>
    <w:rsid w:val="007D317A"/>
    <w:rsid w:val="007D319A"/>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0B94"/>
    <w:rsid w:val="007E109D"/>
    <w:rsid w:val="007E1440"/>
    <w:rsid w:val="007E17AF"/>
    <w:rsid w:val="007E1A12"/>
    <w:rsid w:val="007E23B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2B"/>
    <w:rsid w:val="0081743D"/>
    <w:rsid w:val="00817CAB"/>
    <w:rsid w:val="0082092C"/>
    <w:rsid w:val="00820A74"/>
    <w:rsid w:val="00820CBD"/>
    <w:rsid w:val="0082138C"/>
    <w:rsid w:val="00821451"/>
    <w:rsid w:val="00821558"/>
    <w:rsid w:val="008218DA"/>
    <w:rsid w:val="00821BA2"/>
    <w:rsid w:val="00822132"/>
    <w:rsid w:val="0082295E"/>
    <w:rsid w:val="00822A69"/>
    <w:rsid w:val="00823363"/>
    <w:rsid w:val="008235DF"/>
    <w:rsid w:val="00823E60"/>
    <w:rsid w:val="00823EE3"/>
    <w:rsid w:val="00823FAF"/>
    <w:rsid w:val="00824582"/>
    <w:rsid w:val="008246CC"/>
    <w:rsid w:val="008252B7"/>
    <w:rsid w:val="008254DB"/>
    <w:rsid w:val="008257FF"/>
    <w:rsid w:val="00825E06"/>
    <w:rsid w:val="008260CC"/>
    <w:rsid w:val="0082615F"/>
    <w:rsid w:val="0082658F"/>
    <w:rsid w:val="00826B87"/>
    <w:rsid w:val="00826F71"/>
    <w:rsid w:val="008270CB"/>
    <w:rsid w:val="00827389"/>
    <w:rsid w:val="0082786C"/>
    <w:rsid w:val="00827C55"/>
    <w:rsid w:val="00827E70"/>
    <w:rsid w:val="00830025"/>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63C"/>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57"/>
    <w:rsid w:val="008533F1"/>
    <w:rsid w:val="0085381A"/>
    <w:rsid w:val="00854509"/>
    <w:rsid w:val="00855516"/>
    <w:rsid w:val="0085554A"/>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528"/>
    <w:rsid w:val="0087278B"/>
    <w:rsid w:val="008728A1"/>
    <w:rsid w:val="00872D5E"/>
    <w:rsid w:val="00873608"/>
    <w:rsid w:val="00873753"/>
    <w:rsid w:val="008739AF"/>
    <w:rsid w:val="008740CB"/>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21D6"/>
    <w:rsid w:val="0088257E"/>
    <w:rsid w:val="0088284A"/>
    <w:rsid w:val="00882AC2"/>
    <w:rsid w:val="00882C68"/>
    <w:rsid w:val="00882DC4"/>
    <w:rsid w:val="00882E1E"/>
    <w:rsid w:val="00882F19"/>
    <w:rsid w:val="00882F6E"/>
    <w:rsid w:val="0088335F"/>
    <w:rsid w:val="00883941"/>
    <w:rsid w:val="00883FD8"/>
    <w:rsid w:val="008846DD"/>
    <w:rsid w:val="00884C31"/>
    <w:rsid w:val="00884FD5"/>
    <w:rsid w:val="00885319"/>
    <w:rsid w:val="008853AA"/>
    <w:rsid w:val="008855BF"/>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5F4"/>
    <w:rsid w:val="00891661"/>
    <w:rsid w:val="00891718"/>
    <w:rsid w:val="00891E48"/>
    <w:rsid w:val="00892264"/>
    <w:rsid w:val="008924B2"/>
    <w:rsid w:val="0089285E"/>
    <w:rsid w:val="00892919"/>
    <w:rsid w:val="00892DBA"/>
    <w:rsid w:val="00893B73"/>
    <w:rsid w:val="00893EB7"/>
    <w:rsid w:val="008940B4"/>
    <w:rsid w:val="008944AB"/>
    <w:rsid w:val="00894954"/>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1BEF"/>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F3C"/>
    <w:rsid w:val="008B321C"/>
    <w:rsid w:val="008B34DE"/>
    <w:rsid w:val="008B3E68"/>
    <w:rsid w:val="008B407D"/>
    <w:rsid w:val="008B437B"/>
    <w:rsid w:val="008B4A7F"/>
    <w:rsid w:val="008B4AED"/>
    <w:rsid w:val="008B4B71"/>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FF8"/>
    <w:rsid w:val="008C30A3"/>
    <w:rsid w:val="008C3525"/>
    <w:rsid w:val="008C3E0A"/>
    <w:rsid w:val="008C3F75"/>
    <w:rsid w:val="008C4359"/>
    <w:rsid w:val="008C45D4"/>
    <w:rsid w:val="008C493F"/>
    <w:rsid w:val="008C4BB5"/>
    <w:rsid w:val="008C505B"/>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7C2"/>
    <w:rsid w:val="008D7B82"/>
    <w:rsid w:val="008D7FF2"/>
    <w:rsid w:val="008E06D4"/>
    <w:rsid w:val="008E0F89"/>
    <w:rsid w:val="008E1318"/>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61DB"/>
    <w:rsid w:val="008F653E"/>
    <w:rsid w:val="008F699A"/>
    <w:rsid w:val="008F69DD"/>
    <w:rsid w:val="008F6A9F"/>
    <w:rsid w:val="008F6E92"/>
    <w:rsid w:val="008F733D"/>
    <w:rsid w:val="008F7355"/>
    <w:rsid w:val="008F78EC"/>
    <w:rsid w:val="008F7B8B"/>
    <w:rsid w:val="0090061B"/>
    <w:rsid w:val="00900A31"/>
    <w:rsid w:val="00900BAF"/>
    <w:rsid w:val="00900E27"/>
    <w:rsid w:val="009014E4"/>
    <w:rsid w:val="00901C26"/>
    <w:rsid w:val="00901FE1"/>
    <w:rsid w:val="009026A9"/>
    <w:rsid w:val="00902773"/>
    <w:rsid w:val="0090291A"/>
    <w:rsid w:val="00902EE6"/>
    <w:rsid w:val="009033C7"/>
    <w:rsid w:val="009035F6"/>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B2E"/>
    <w:rsid w:val="00911DF4"/>
    <w:rsid w:val="00911FBC"/>
    <w:rsid w:val="009124EF"/>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DF"/>
    <w:rsid w:val="00915FD1"/>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2F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41F"/>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995"/>
    <w:rsid w:val="00947EB7"/>
    <w:rsid w:val="009502D9"/>
    <w:rsid w:val="009506AC"/>
    <w:rsid w:val="00950DA1"/>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DC"/>
    <w:rsid w:val="00954877"/>
    <w:rsid w:val="00954A2D"/>
    <w:rsid w:val="00954CC9"/>
    <w:rsid w:val="0095509B"/>
    <w:rsid w:val="009555DE"/>
    <w:rsid w:val="00955D8F"/>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FE1"/>
    <w:rsid w:val="00965161"/>
    <w:rsid w:val="009659B2"/>
    <w:rsid w:val="00965D99"/>
    <w:rsid w:val="009663F3"/>
    <w:rsid w:val="00966710"/>
    <w:rsid w:val="009667A9"/>
    <w:rsid w:val="009667DC"/>
    <w:rsid w:val="00966966"/>
    <w:rsid w:val="00966F55"/>
    <w:rsid w:val="009670A0"/>
    <w:rsid w:val="00967150"/>
    <w:rsid w:val="0096736A"/>
    <w:rsid w:val="0096790B"/>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047"/>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301C"/>
    <w:rsid w:val="009E309D"/>
    <w:rsid w:val="009E30FA"/>
    <w:rsid w:val="009E3868"/>
    <w:rsid w:val="009E3C72"/>
    <w:rsid w:val="009E3D55"/>
    <w:rsid w:val="009E4402"/>
    <w:rsid w:val="009E4548"/>
    <w:rsid w:val="009E46CA"/>
    <w:rsid w:val="009E4C7D"/>
    <w:rsid w:val="009E4D63"/>
    <w:rsid w:val="009E53D0"/>
    <w:rsid w:val="009E54C4"/>
    <w:rsid w:val="009E5840"/>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D98"/>
    <w:rsid w:val="00A04E2C"/>
    <w:rsid w:val="00A04F29"/>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5AE"/>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7C9"/>
    <w:rsid w:val="00A208A7"/>
    <w:rsid w:val="00A20A30"/>
    <w:rsid w:val="00A20C43"/>
    <w:rsid w:val="00A215E4"/>
    <w:rsid w:val="00A21BC4"/>
    <w:rsid w:val="00A21D82"/>
    <w:rsid w:val="00A221B8"/>
    <w:rsid w:val="00A227BC"/>
    <w:rsid w:val="00A227E8"/>
    <w:rsid w:val="00A2294E"/>
    <w:rsid w:val="00A231D2"/>
    <w:rsid w:val="00A23537"/>
    <w:rsid w:val="00A23B9E"/>
    <w:rsid w:val="00A23C8E"/>
    <w:rsid w:val="00A23FC9"/>
    <w:rsid w:val="00A242C5"/>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430"/>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BD"/>
    <w:rsid w:val="00A357F3"/>
    <w:rsid w:val="00A3627F"/>
    <w:rsid w:val="00A364C7"/>
    <w:rsid w:val="00A36827"/>
    <w:rsid w:val="00A36FAA"/>
    <w:rsid w:val="00A37061"/>
    <w:rsid w:val="00A37960"/>
    <w:rsid w:val="00A37F93"/>
    <w:rsid w:val="00A400EE"/>
    <w:rsid w:val="00A402E5"/>
    <w:rsid w:val="00A407E0"/>
    <w:rsid w:val="00A40EE2"/>
    <w:rsid w:val="00A413D7"/>
    <w:rsid w:val="00A41505"/>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96A"/>
    <w:rsid w:val="00A45C3C"/>
    <w:rsid w:val="00A462E6"/>
    <w:rsid w:val="00A463D3"/>
    <w:rsid w:val="00A46AF6"/>
    <w:rsid w:val="00A46EFA"/>
    <w:rsid w:val="00A46F3F"/>
    <w:rsid w:val="00A471E7"/>
    <w:rsid w:val="00A473C5"/>
    <w:rsid w:val="00A4795D"/>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D54"/>
    <w:rsid w:val="00A65F1E"/>
    <w:rsid w:val="00A66580"/>
    <w:rsid w:val="00A66CB6"/>
    <w:rsid w:val="00A67733"/>
    <w:rsid w:val="00A67C0C"/>
    <w:rsid w:val="00A70315"/>
    <w:rsid w:val="00A708A2"/>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240"/>
    <w:rsid w:val="00A7235B"/>
    <w:rsid w:val="00A72C4C"/>
    <w:rsid w:val="00A72DDF"/>
    <w:rsid w:val="00A73012"/>
    <w:rsid w:val="00A7353E"/>
    <w:rsid w:val="00A73642"/>
    <w:rsid w:val="00A736B4"/>
    <w:rsid w:val="00A73AFD"/>
    <w:rsid w:val="00A73ED8"/>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10CE"/>
    <w:rsid w:val="00A812D6"/>
    <w:rsid w:val="00A81318"/>
    <w:rsid w:val="00A8163B"/>
    <w:rsid w:val="00A818FE"/>
    <w:rsid w:val="00A82396"/>
    <w:rsid w:val="00A825D1"/>
    <w:rsid w:val="00A825F5"/>
    <w:rsid w:val="00A82B14"/>
    <w:rsid w:val="00A82D68"/>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4BF"/>
    <w:rsid w:val="00A87821"/>
    <w:rsid w:val="00A87AFE"/>
    <w:rsid w:val="00A87B61"/>
    <w:rsid w:val="00A87B7E"/>
    <w:rsid w:val="00A90297"/>
    <w:rsid w:val="00A9069E"/>
    <w:rsid w:val="00A90DCF"/>
    <w:rsid w:val="00A90F36"/>
    <w:rsid w:val="00A911B3"/>
    <w:rsid w:val="00A9132B"/>
    <w:rsid w:val="00A914AB"/>
    <w:rsid w:val="00A91AD6"/>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08"/>
    <w:rsid w:val="00A97B51"/>
    <w:rsid w:val="00AA05C6"/>
    <w:rsid w:val="00AA11A1"/>
    <w:rsid w:val="00AA19B5"/>
    <w:rsid w:val="00AA1B6B"/>
    <w:rsid w:val="00AA1D7A"/>
    <w:rsid w:val="00AA20D7"/>
    <w:rsid w:val="00AA247C"/>
    <w:rsid w:val="00AA314A"/>
    <w:rsid w:val="00AA323A"/>
    <w:rsid w:val="00AA33BB"/>
    <w:rsid w:val="00AA3512"/>
    <w:rsid w:val="00AA3543"/>
    <w:rsid w:val="00AA3791"/>
    <w:rsid w:val="00AA3B93"/>
    <w:rsid w:val="00AA3F46"/>
    <w:rsid w:val="00AA4005"/>
    <w:rsid w:val="00AA41D1"/>
    <w:rsid w:val="00AA42DA"/>
    <w:rsid w:val="00AA45B6"/>
    <w:rsid w:val="00AA4AB8"/>
    <w:rsid w:val="00AA4C47"/>
    <w:rsid w:val="00AA5CD8"/>
    <w:rsid w:val="00AA5F62"/>
    <w:rsid w:val="00AA600E"/>
    <w:rsid w:val="00AA60E9"/>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B15"/>
    <w:rsid w:val="00AE4B51"/>
    <w:rsid w:val="00AE5696"/>
    <w:rsid w:val="00AE6A60"/>
    <w:rsid w:val="00AE6A64"/>
    <w:rsid w:val="00AE6BB4"/>
    <w:rsid w:val="00AE6C22"/>
    <w:rsid w:val="00AE72A2"/>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895"/>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23A"/>
    <w:rsid w:val="00B108BB"/>
    <w:rsid w:val="00B10AD2"/>
    <w:rsid w:val="00B10C7F"/>
    <w:rsid w:val="00B10F0F"/>
    <w:rsid w:val="00B10F1F"/>
    <w:rsid w:val="00B11450"/>
    <w:rsid w:val="00B11BF9"/>
    <w:rsid w:val="00B11D8E"/>
    <w:rsid w:val="00B120F2"/>
    <w:rsid w:val="00B123E8"/>
    <w:rsid w:val="00B1258C"/>
    <w:rsid w:val="00B1287C"/>
    <w:rsid w:val="00B13445"/>
    <w:rsid w:val="00B135F7"/>
    <w:rsid w:val="00B141B6"/>
    <w:rsid w:val="00B14931"/>
    <w:rsid w:val="00B14EE0"/>
    <w:rsid w:val="00B15048"/>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25"/>
    <w:rsid w:val="00B22AFE"/>
    <w:rsid w:val="00B22DE4"/>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B5E"/>
    <w:rsid w:val="00B33C7C"/>
    <w:rsid w:val="00B3453E"/>
    <w:rsid w:val="00B34842"/>
    <w:rsid w:val="00B34930"/>
    <w:rsid w:val="00B34FE1"/>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EF7"/>
    <w:rsid w:val="00B64FC8"/>
    <w:rsid w:val="00B6510C"/>
    <w:rsid w:val="00B651B4"/>
    <w:rsid w:val="00B6521B"/>
    <w:rsid w:val="00B653F7"/>
    <w:rsid w:val="00B65429"/>
    <w:rsid w:val="00B65604"/>
    <w:rsid w:val="00B656CF"/>
    <w:rsid w:val="00B65AD7"/>
    <w:rsid w:val="00B66037"/>
    <w:rsid w:val="00B663BE"/>
    <w:rsid w:val="00B66512"/>
    <w:rsid w:val="00B7020C"/>
    <w:rsid w:val="00B70257"/>
    <w:rsid w:val="00B70297"/>
    <w:rsid w:val="00B70FDC"/>
    <w:rsid w:val="00B7113D"/>
    <w:rsid w:val="00B7116F"/>
    <w:rsid w:val="00B71669"/>
    <w:rsid w:val="00B72181"/>
    <w:rsid w:val="00B724A3"/>
    <w:rsid w:val="00B726D0"/>
    <w:rsid w:val="00B72799"/>
    <w:rsid w:val="00B72C7F"/>
    <w:rsid w:val="00B73A7B"/>
    <w:rsid w:val="00B74058"/>
    <w:rsid w:val="00B7481B"/>
    <w:rsid w:val="00B7484E"/>
    <w:rsid w:val="00B75185"/>
    <w:rsid w:val="00B753F9"/>
    <w:rsid w:val="00B756B5"/>
    <w:rsid w:val="00B75852"/>
    <w:rsid w:val="00B76381"/>
    <w:rsid w:val="00B76463"/>
    <w:rsid w:val="00B76747"/>
    <w:rsid w:val="00B76829"/>
    <w:rsid w:val="00B7682D"/>
    <w:rsid w:val="00B76AE3"/>
    <w:rsid w:val="00B76B4F"/>
    <w:rsid w:val="00B76C07"/>
    <w:rsid w:val="00B76EA8"/>
    <w:rsid w:val="00B77120"/>
    <w:rsid w:val="00B77328"/>
    <w:rsid w:val="00B7737F"/>
    <w:rsid w:val="00B774C3"/>
    <w:rsid w:val="00B774D6"/>
    <w:rsid w:val="00B77710"/>
    <w:rsid w:val="00B77A41"/>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AD3"/>
    <w:rsid w:val="00B94B3D"/>
    <w:rsid w:val="00B94B43"/>
    <w:rsid w:val="00B950CC"/>
    <w:rsid w:val="00B957A0"/>
    <w:rsid w:val="00B9624A"/>
    <w:rsid w:val="00B96353"/>
    <w:rsid w:val="00B96BD8"/>
    <w:rsid w:val="00B96DFC"/>
    <w:rsid w:val="00B9728D"/>
    <w:rsid w:val="00B97AF4"/>
    <w:rsid w:val="00B97D4D"/>
    <w:rsid w:val="00B97D72"/>
    <w:rsid w:val="00B97EEF"/>
    <w:rsid w:val="00BA02CE"/>
    <w:rsid w:val="00BA04AF"/>
    <w:rsid w:val="00BA04BC"/>
    <w:rsid w:val="00BA07D3"/>
    <w:rsid w:val="00BA0EEE"/>
    <w:rsid w:val="00BA0FE4"/>
    <w:rsid w:val="00BA11AB"/>
    <w:rsid w:val="00BA121F"/>
    <w:rsid w:val="00BA1605"/>
    <w:rsid w:val="00BA178C"/>
    <w:rsid w:val="00BA1854"/>
    <w:rsid w:val="00BA24D1"/>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787"/>
    <w:rsid w:val="00BA679D"/>
    <w:rsid w:val="00BA6C82"/>
    <w:rsid w:val="00BA6C93"/>
    <w:rsid w:val="00BA6D3A"/>
    <w:rsid w:val="00BA6E3B"/>
    <w:rsid w:val="00BA7862"/>
    <w:rsid w:val="00BA7F04"/>
    <w:rsid w:val="00BB0236"/>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0C5"/>
    <w:rsid w:val="00BB5492"/>
    <w:rsid w:val="00BB557B"/>
    <w:rsid w:val="00BB55F8"/>
    <w:rsid w:val="00BB587B"/>
    <w:rsid w:val="00BB5AF7"/>
    <w:rsid w:val="00BB5B81"/>
    <w:rsid w:val="00BB5EE2"/>
    <w:rsid w:val="00BB5F6B"/>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84A"/>
    <w:rsid w:val="00BC2BF2"/>
    <w:rsid w:val="00BC2DD2"/>
    <w:rsid w:val="00BC2E9D"/>
    <w:rsid w:val="00BC326F"/>
    <w:rsid w:val="00BC37AF"/>
    <w:rsid w:val="00BC3EE7"/>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D58"/>
    <w:rsid w:val="00BD3F8C"/>
    <w:rsid w:val="00BD415E"/>
    <w:rsid w:val="00BD43F6"/>
    <w:rsid w:val="00BD4BE2"/>
    <w:rsid w:val="00BD52E4"/>
    <w:rsid w:val="00BD5358"/>
    <w:rsid w:val="00BD5520"/>
    <w:rsid w:val="00BD6113"/>
    <w:rsid w:val="00BD62A9"/>
    <w:rsid w:val="00BD691A"/>
    <w:rsid w:val="00BD70C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5EB"/>
    <w:rsid w:val="00BE3E36"/>
    <w:rsid w:val="00BE3F74"/>
    <w:rsid w:val="00BE468A"/>
    <w:rsid w:val="00BE47A6"/>
    <w:rsid w:val="00BE4A77"/>
    <w:rsid w:val="00BE5513"/>
    <w:rsid w:val="00BE5C48"/>
    <w:rsid w:val="00BE603D"/>
    <w:rsid w:val="00BE61C7"/>
    <w:rsid w:val="00BE6E4E"/>
    <w:rsid w:val="00BE7058"/>
    <w:rsid w:val="00BE70A4"/>
    <w:rsid w:val="00BE71D3"/>
    <w:rsid w:val="00BE7BC6"/>
    <w:rsid w:val="00BE7D6E"/>
    <w:rsid w:val="00BE7E51"/>
    <w:rsid w:val="00BF01A8"/>
    <w:rsid w:val="00BF02F5"/>
    <w:rsid w:val="00BF036F"/>
    <w:rsid w:val="00BF0450"/>
    <w:rsid w:val="00BF0492"/>
    <w:rsid w:val="00BF09A1"/>
    <w:rsid w:val="00BF0D51"/>
    <w:rsid w:val="00BF0FD7"/>
    <w:rsid w:val="00BF103F"/>
    <w:rsid w:val="00BF1BB9"/>
    <w:rsid w:val="00BF1E34"/>
    <w:rsid w:val="00BF1E36"/>
    <w:rsid w:val="00BF1E41"/>
    <w:rsid w:val="00BF1E71"/>
    <w:rsid w:val="00BF207B"/>
    <w:rsid w:val="00BF216D"/>
    <w:rsid w:val="00BF21D7"/>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304B"/>
    <w:rsid w:val="00C0315A"/>
    <w:rsid w:val="00C031AB"/>
    <w:rsid w:val="00C0358D"/>
    <w:rsid w:val="00C03CDD"/>
    <w:rsid w:val="00C04148"/>
    <w:rsid w:val="00C0416D"/>
    <w:rsid w:val="00C04F60"/>
    <w:rsid w:val="00C0500F"/>
    <w:rsid w:val="00C05B7F"/>
    <w:rsid w:val="00C05E31"/>
    <w:rsid w:val="00C05FFA"/>
    <w:rsid w:val="00C06EB8"/>
    <w:rsid w:val="00C072FF"/>
    <w:rsid w:val="00C073D7"/>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3147"/>
    <w:rsid w:val="00C131E9"/>
    <w:rsid w:val="00C1328E"/>
    <w:rsid w:val="00C13778"/>
    <w:rsid w:val="00C13B03"/>
    <w:rsid w:val="00C1406C"/>
    <w:rsid w:val="00C1449D"/>
    <w:rsid w:val="00C147B4"/>
    <w:rsid w:val="00C14A98"/>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20079"/>
    <w:rsid w:val="00C201B1"/>
    <w:rsid w:val="00C2028A"/>
    <w:rsid w:val="00C2031F"/>
    <w:rsid w:val="00C205E1"/>
    <w:rsid w:val="00C20834"/>
    <w:rsid w:val="00C20B48"/>
    <w:rsid w:val="00C20CC2"/>
    <w:rsid w:val="00C20EA9"/>
    <w:rsid w:val="00C211C4"/>
    <w:rsid w:val="00C213FD"/>
    <w:rsid w:val="00C21825"/>
    <w:rsid w:val="00C219F5"/>
    <w:rsid w:val="00C21FEB"/>
    <w:rsid w:val="00C2220B"/>
    <w:rsid w:val="00C222F3"/>
    <w:rsid w:val="00C22C3C"/>
    <w:rsid w:val="00C22DCC"/>
    <w:rsid w:val="00C2342D"/>
    <w:rsid w:val="00C23C2A"/>
    <w:rsid w:val="00C23DEE"/>
    <w:rsid w:val="00C2418B"/>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03"/>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3F6"/>
    <w:rsid w:val="00C47859"/>
    <w:rsid w:val="00C47865"/>
    <w:rsid w:val="00C47990"/>
    <w:rsid w:val="00C47C9B"/>
    <w:rsid w:val="00C47D39"/>
    <w:rsid w:val="00C50651"/>
    <w:rsid w:val="00C50669"/>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7D2"/>
    <w:rsid w:val="00C66CCB"/>
    <w:rsid w:val="00C67570"/>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1928"/>
    <w:rsid w:val="00C9206E"/>
    <w:rsid w:val="00C928C7"/>
    <w:rsid w:val="00C92924"/>
    <w:rsid w:val="00C93262"/>
    <w:rsid w:val="00C93685"/>
    <w:rsid w:val="00C93894"/>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B61"/>
    <w:rsid w:val="00CC03A3"/>
    <w:rsid w:val="00CC0EBD"/>
    <w:rsid w:val="00CC0EBF"/>
    <w:rsid w:val="00CC1070"/>
    <w:rsid w:val="00CC107E"/>
    <w:rsid w:val="00CC155B"/>
    <w:rsid w:val="00CC1612"/>
    <w:rsid w:val="00CC1AA4"/>
    <w:rsid w:val="00CC1F39"/>
    <w:rsid w:val="00CC2309"/>
    <w:rsid w:val="00CC2612"/>
    <w:rsid w:val="00CC273F"/>
    <w:rsid w:val="00CC2A11"/>
    <w:rsid w:val="00CC2BC0"/>
    <w:rsid w:val="00CC2CE1"/>
    <w:rsid w:val="00CC306D"/>
    <w:rsid w:val="00CC33BC"/>
    <w:rsid w:val="00CC3A9F"/>
    <w:rsid w:val="00CC3BB7"/>
    <w:rsid w:val="00CC3F8E"/>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94F"/>
    <w:rsid w:val="00CD03F7"/>
    <w:rsid w:val="00CD063C"/>
    <w:rsid w:val="00CD0B6A"/>
    <w:rsid w:val="00CD16D8"/>
    <w:rsid w:val="00CD1A67"/>
    <w:rsid w:val="00CD1BF3"/>
    <w:rsid w:val="00CD1D62"/>
    <w:rsid w:val="00CD224D"/>
    <w:rsid w:val="00CD2810"/>
    <w:rsid w:val="00CD2D24"/>
    <w:rsid w:val="00CD2E79"/>
    <w:rsid w:val="00CD3862"/>
    <w:rsid w:val="00CD3C86"/>
    <w:rsid w:val="00CD3F93"/>
    <w:rsid w:val="00CD412D"/>
    <w:rsid w:val="00CD478F"/>
    <w:rsid w:val="00CD491D"/>
    <w:rsid w:val="00CD492A"/>
    <w:rsid w:val="00CD4AA0"/>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39"/>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62E8"/>
    <w:rsid w:val="00CE673F"/>
    <w:rsid w:val="00CE6A27"/>
    <w:rsid w:val="00CE6BD2"/>
    <w:rsid w:val="00CE6DCF"/>
    <w:rsid w:val="00CE6E75"/>
    <w:rsid w:val="00CE6EF6"/>
    <w:rsid w:val="00CE6FE1"/>
    <w:rsid w:val="00CE79F8"/>
    <w:rsid w:val="00CE7D2E"/>
    <w:rsid w:val="00CF037E"/>
    <w:rsid w:val="00CF03E3"/>
    <w:rsid w:val="00CF0886"/>
    <w:rsid w:val="00CF0A26"/>
    <w:rsid w:val="00CF0C17"/>
    <w:rsid w:val="00CF0E36"/>
    <w:rsid w:val="00CF109E"/>
    <w:rsid w:val="00CF18CD"/>
    <w:rsid w:val="00CF19BC"/>
    <w:rsid w:val="00CF1C84"/>
    <w:rsid w:val="00CF1D57"/>
    <w:rsid w:val="00CF1DEE"/>
    <w:rsid w:val="00CF26ED"/>
    <w:rsid w:val="00CF2744"/>
    <w:rsid w:val="00CF27B2"/>
    <w:rsid w:val="00CF2A10"/>
    <w:rsid w:val="00CF2AFF"/>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95B"/>
    <w:rsid w:val="00CF7FCC"/>
    <w:rsid w:val="00D003F1"/>
    <w:rsid w:val="00D00973"/>
    <w:rsid w:val="00D00B51"/>
    <w:rsid w:val="00D00D01"/>
    <w:rsid w:val="00D00F63"/>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E58"/>
    <w:rsid w:val="00D0727D"/>
    <w:rsid w:val="00D07587"/>
    <w:rsid w:val="00D07897"/>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E36"/>
    <w:rsid w:val="00D20D8E"/>
    <w:rsid w:val="00D2105D"/>
    <w:rsid w:val="00D2106D"/>
    <w:rsid w:val="00D21585"/>
    <w:rsid w:val="00D217FF"/>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499"/>
    <w:rsid w:val="00D304B0"/>
    <w:rsid w:val="00D30B2B"/>
    <w:rsid w:val="00D30BB8"/>
    <w:rsid w:val="00D30CB3"/>
    <w:rsid w:val="00D30FF7"/>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73D"/>
    <w:rsid w:val="00D37858"/>
    <w:rsid w:val="00D379E6"/>
    <w:rsid w:val="00D37ADC"/>
    <w:rsid w:val="00D40027"/>
    <w:rsid w:val="00D40107"/>
    <w:rsid w:val="00D40233"/>
    <w:rsid w:val="00D40756"/>
    <w:rsid w:val="00D40766"/>
    <w:rsid w:val="00D40B40"/>
    <w:rsid w:val="00D40EBE"/>
    <w:rsid w:val="00D411A8"/>
    <w:rsid w:val="00D411CC"/>
    <w:rsid w:val="00D41319"/>
    <w:rsid w:val="00D41EAB"/>
    <w:rsid w:val="00D41F27"/>
    <w:rsid w:val="00D425C5"/>
    <w:rsid w:val="00D426C0"/>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EB"/>
    <w:rsid w:val="00D47759"/>
    <w:rsid w:val="00D47886"/>
    <w:rsid w:val="00D47F70"/>
    <w:rsid w:val="00D500C1"/>
    <w:rsid w:val="00D50286"/>
    <w:rsid w:val="00D503CB"/>
    <w:rsid w:val="00D505E8"/>
    <w:rsid w:val="00D50683"/>
    <w:rsid w:val="00D507B1"/>
    <w:rsid w:val="00D51042"/>
    <w:rsid w:val="00D5111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850"/>
    <w:rsid w:val="00D55CE2"/>
    <w:rsid w:val="00D55E2D"/>
    <w:rsid w:val="00D5640B"/>
    <w:rsid w:val="00D56416"/>
    <w:rsid w:val="00D5668D"/>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2FFC"/>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CAC"/>
    <w:rsid w:val="00D80D4D"/>
    <w:rsid w:val="00D80E56"/>
    <w:rsid w:val="00D81499"/>
    <w:rsid w:val="00D8160D"/>
    <w:rsid w:val="00D81BC4"/>
    <w:rsid w:val="00D81D73"/>
    <w:rsid w:val="00D824AE"/>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C8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AFA"/>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B00FA"/>
    <w:rsid w:val="00DB0173"/>
    <w:rsid w:val="00DB04BA"/>
    <w:rsid w:val="00DB05FA"/>
    <w:rsid w:val="00DB071C"/>
    <w:rsid w:val="00DB071D"/>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E9"/>
    <w:rsid w:val="00DB6216"/>
    <w:rsid w:val="00DB62BB"/>
    <w:rsid w:val="00DB67D8"/>
    <w:rsid w:val="00DB6F76"/>
    <w:rsid w:val="00DB6F9C"/>
    <w:rsid w:val="00DB72D3"/>
    <w:rsid w:val="00DB743C"/>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D5"/>
    <w:rsid w:val="00DD5E9B"/>
    <w:rsid w:val="00DD5F89"/>
    <w:rsid w:val="00DD6101"/>
    <w:rsid w:val="00DD63AF"/>
    <w:rsid w:val="00DD6524"/>
    <w:rsid w:val="00DD652E"/>
    <w:rsid w:val="00DD6DAA"/>
    <w:rsid w:val="00DD7495"/>
    <w:rsid w:val="00DD7519"/>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7F3"/>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565"/>
    <w:rsid w:val="00DF064E"/>
    <w:rsid w:val="00DF06A4"/>
    <w:rsid w:val="00DF0D27"/>
    <w:rsid w:val="00DF0EAF"/>
    <w:rsid w:val="00DF0ECA"/>
    <w:rsid w:val="00DF0F26"/>
    <w:rsid w:val="00DF18D8"/>
    <w:rsid w:val="00DF1C9B"/>
    <w:rsid w:val="00DF1CC3"/>
    <w:rsid w:val="00DF2362"/>
    <w:rsid w:val="00DF23C3"/>
    <w:rsid w:val="00DF259A"/>
    <w:rsid w:val="00DF3C10"/>
    <w:rsid w:val="00DF3E31"/>
    <w:rsid w:val="00DF49ED"/>
    <w:rsid w:val="00DF4C92"/>
    <w:rsid w:val="00DF4F9A"/>
    <w:rsid w:val="00DF5264"/>
    <w:rsid w:val="00DF53E0"/>
    <w:rsid w:val="00DF548B"/>
    <w:rsid w:val="00DF567E"/>
    <w:rsid w:val="00DF5817"/>
    <w:rsid w:val="00DF5AA1"/>
    <w:rsid w:val="00DF5F06"/>
    <w:rsid w:val="00DF6078"/>
    <w:rsid w:val="00DF645A"/>
    <w:rsid w:val="00DF67CA"/>
    <w:rsid w:val="00DF689C"/>
    <w:rsid w:val="00DF692F"/>
    <w:rsid w:val="00DF6C21"/>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746"/>
    <w:rsid w:val="00E04080"/>
    <w:rsid w:val="00E0415F"/>
    <w:rsid w:val="00E0436E"/>
    <w:rsid w:val="00E047D9"/>
    <w:rsid w:val="00E049CE"/>
    <w:rsid w:val="00E04A29"/>
    <w:rsid w:val="00E051A0"/>
    <w:rsid w:val="00E05747"/>
    <w:rsid w:val="00E05C8A"/>
    <w:rsid w:val="00E05EF0"/>
    <w:rsid w:val="00E06035"/>
    <w:rsid w:val="00E064A1"/>
    <w:rsid w:val="00E06B83"/>
    <w:rsid w:val="00E06C20"/>
    <w:rsid w:val="00E079D8"/>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A10"/>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2779C"/>
    <w:rsid w:val="00E30361"/>
    <w:rsid w:val="00E3055C"/>
    <w:rsid w:val="00E30938"/>
    <w:rsid w:val="00E30C08"/>
    <w:rsid w:val="00E30C44"/>
    <w:rsid w:val="00E316CD"/>
    <w:rsid w:val="00E31D6B"/>
    <w:rsid w:val="00E321BE"/>
    <w:rsid w:val="00E323F0"/>
    <w:rsid w:val="00E32486"/>
    <w:rsid w:val="00E32A93"/>
    <w:rsid w:val="00E32AD5"/>
    <w:rsid w:val="00E32C19"/>
    <w:rsid w:val="00E32D0C"/>
    <w:rsid w:val="00E32D9D"/>
    <w:rsid w:val="00E32FC2"/>
    <w:rsid w:val="00E331E0"/>
    <w:rsid w:val="00E33556"/>
    <w:rsid w:val="00E3357E"/>
    <w:rsid w:val="00E335BD"/>
    <w:rsid w:val="00E337F8"/>
    <w:rsid w:val="00E33BEA"/>
    <w:rsid w:val="00E33C89"/>
    <w:rsid w:val="00E33E1C"/>
    <w:rsid w:val="00E33FF6"/>
    <w:rsid w:val="00E34654"/>
    <w:rsid w:val="00E34867"/>
    <w:rsid w:val="00E34B66"/>
    <w:rsid w:val="00E35BA7"/>
    <w:rsid w:val="00E3611B"/>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BF1"/>
    <w:rsid w:val="00E47E1E"/>
    <w:rsid w:val="00E5031B"/>
    <w:rsid w:val="00E50738"/>
    <w:rsid w:val="00E50AF3"/>
    <w:rsid w:val="00E50B75"/>
    <w:rsid w:val="00E50E97"/>
    <w:rsid w:val="00E50FF6"/>
    <w:rsid w:val="00E511E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0EC"/>
    <w:rsid w:val="00E612C4"/>
    <w:rsid w:val="00E6140A"/>
    <w:rsid w:val="00E61CF1"/>
    <w:rsid w:val="00E62001"/>
    <w:rsid w:val="00E620C7"/>
    <w:rsid w:val="00E628B8"/>
    <w:rsid w:val="00E62A79"/>
    <w:rsid w:val="00E633A5"/>
    <w:rsid w:val="00E63963"/>
    <w:rsid w:val="00E63CBE"/>
    <w:rsid w:val="00E63D03"/>
    <w:rsid w:val="00E63E26"/>
    <w:rsid w:val="00E64738"/>
    <w:rsid w:val="00E6582F"/>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082"/>
    <w:rsid w:val="00E7626B"/>
    <w:rsid w:val="00E76408"/>
    <w:rsid w:val="00E76BC3"/>
    <w:rsid w:val="00E76C61"/>
    <w:rsid w:val="00E77894"/>
    <w:rsid w:val="00E77BAE"/>
    <w:rsid w:val="00E77D67"/>
    <w:rsid w:val="00E8054C"/>
    <w:rsid w:val="00E80ADB"/>
    <w:rsid w:val="00E80DDA"/>
    <w:rsid w:val="00E8111F"/>
    <w:rsid w:val="00E81DE9"/>
    <w:rsid w:val="00E8235F"/>
    <w:rsid w:val="00E82E28"/>
    <w:rsid w:val="00E83015"/>
    <w:rsid w:val="00E83533"/>
    <w:rsid w:val="00E8399E"/>
    <w:rsid w:val="00E84151"/>
    <w:rsid w:val="00E84C08"/>
    <w:rsid w:val="00E84F34"/>
    <w:rsid w:val="00E85A95"/>
    <w:rsid w:val="00E85C3D"/>
    <w:rsid w:val="00E86241"/>
    <w:rsid w:val="00E86563"/>
    <w:rsid w:val="00E865C8"/>
    <w:rsid w:val="00E86A1A"/>
    <w:rsid w:val="00E86A63"/>
    <w:rsid w:val="00E86ACE"/>
    <w:rsid w:val="00E86C32"/>
    <w:rsid w:val="00E8724F"/>
    <w:rsid w:val="00E87477"/>
    <w:rsid w:val="00E87A09"/>
    <w:rsid w:val="00E87AD4"/>
    <w:rsid w:val="00E87D0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61D"/>
    <w:rsid w:val="00E9780F"/>
    <w:rsid w:val="00E97867"/>
    <w:rsid w:val="00EA0199"/>
    <w:rsid w:val="00EA02B2"/>
    <w:rsid w:val="00EA0355"/>
    <w:rsid w:val="00EA0421"/>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02D"/>
    <w:rsid w:val="00EA5167"/>
    <w:rsid w:val="00EA592A"/>
    <w:rsid w:val="00EA5B64"/>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4D2"/>
    <w:rsid w:val="00EC6AE6"/>
    <w:rsid w:val="00EC77F9"/>
    <w:rsid w:val="00EC7AA9"/>
    <w:rsid w:val="00EC7AAE"/>
    <w:rsid w:val="00EC7C5E"/>
    <w:rsid w:val="00EC7EA3"/>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2485"/>
    <w:rsid w:val="00EE285B"/>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B7C"/>
    <w:rsid w:val="00EF04B3"/>
    <w:rsid w:val="00EF0849"/>
    <w:rsid w:val="00EF0993"/>
    <w:rsid w:val="00EF0D89"/>
    <w:rsid w:val="00EF13F6"/>
    <w:rsid w:val="00EF245C"/>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1D12"/>
    <w:rsid w:val="00F125CA"/>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BED"/>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50E6"/>
    <w:rsid w:val="00F351B6"/>
    <w:rsid w:val="00F352E1"/>
    <w:rsid w:val="00F358EC"/>
    <w:rsid w:val="00F35B92"/>
    <w:rsid w:val="00F35C3A"/>
    <w:rsid w:val="00F362BF"/>
    <w:rsid w:val="00F3679E"/>
    <w:rsid w:val="00F367F5"/>
    <w:rsid w:val="00F36B91"/>
    <w:rsid w:val="00F37DE1"/>
    <w:rsid w:val="00F400A5"/>
    <w:rsid w:val="00F40794"/>
    <w:rsid w:val="00F40BF0"/>
    <w:rsid w:val="00F40D39"/>
    <w:rsid w:val="00F40D9C"/>
    <w:rsid w:val="00F40DBF"/>
    <w:rsid w:val="00F40FE0"/>
    <w:rsid w:val="00F41295"/>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202C"/>
    <w:rsid w:val="00F52079"/>
    <w:rsid w:val="00F520C6"/>
    <w:rsid w:val="00F5255A"/>
    <w:rsid w:val="00F526D1"/>
    <w:rsid w:val="00F527E8"/>
    <w:rsid w:val="00F52DA8"/>
    <w:rsid w:val="00F52F70"/>
    <w:rsid w:val="00F531AB"/>
    <w:rsid w:val="00F53419"/>
    <w:rsid w:val="00F5353D"/>
    <w:rsid w:val="00F53589"/>
    <w:rsid w:val="00F53891"/>
    <w:rsid w:val="00F53B43"/>
    <w:rsid w:val="00F54265"/>
    <w:rsid w:val="00F5484A"/>
    <w:rsid w:val="00F55040"/>
    <w:rsid w:val="00F5518E"/>
    <w:rsid w:val="00F552F1"/>
    <w:rsid w:val="00F55AFB"/>
    <w:rsid w:val="00F56D4D"/>
    <w:rsid w:val="00F56E6B"/>
    <w:rsid w:val="00F5747A"/>
    <w:rsid w:val="00F57DC5"/>
    <w:rsid w:val="00F60422"/>
    <w:rsid w:val="00F6049D"/>
    <w:rsid w:val="00F60EFD"/>
    <w:rsid w:val="00F61422"/>
    <w:rsid w:val="00F61C0A"/>
    <w:rsid w:val="00F61C3E"/>
    <w:rsid w:val="00F61C83"/>
    <w:rsid w:val="00F6207B"/>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67"/>
    <w:rsid w:val="00F735B6"/>
    <w:rsid w:val="00F73859"/>
    <w:rsid w:val="00F73CA5"/>
    <w:rsid w:val="00F73D64"/>
    <w:rsid w:val="00F74198"/>
    <w:rsid w:val="00F7454A"/>
    <w:rsid w:val="00F74B50"/>
    <w:rsid w:val="00F75059"/>
    <w:rsid w:val="00F7524B"/>
    <w:rsid w:val="00F7587B"/>
    <w:rsid w:val="00F763F0"/>
    <w:rsid w:val="00F770A6"/>
    <w:rsid w:val="00F773AA"/>
    <w:rsid w:val="00F7799B"/>
    <w:rsid w:val="00F779D9"/>
    <w:rsid w:val="00F779F2"/>
    <w:rsid w:val="00F77A08"/>
    <w:rsid w:val="00F77F20"/>
    <w:rsid w:val="00F801FB"/>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66B"/>
    <w:rsid w:val="00F83CF8"/>
    <w:rsid w:val="00F845B5"/>
    <w:rsid w:val="00F845E9"/>
    <w:rsid w:val="00F852CE"/>
    <w:rsid w:val="00F853F8"/>
    <w:rsid w:val="00F8560D"/>
    <w:rsid w:val="00F858C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EEA"/>
    <w:rsid w:val="00F92F9F"/>
    <w:rsid w:val="00F9328F"/>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3DA3"/>
    <w:rsid w:val="00FA4708"/>
    <w:rsid w:val="00FA47C6"/>
    <w:rsid w:val="00FA499E"/>
    <w:rsid w:val="00FA4B8C"/>
    <w:rsid w:val="00FA4C54"/>
    <w:rsid w:val="00FA4FF2"/>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49B"/>
    <w:rsid w:val="00FB6671"/>
    <w:rsid w:val="00FB6BC1"/>
    <w:rsid w:val="00FB6E9C"/>
    <w:rsid w:val="00FB78C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ABF"/>
    <w:rsid w:val="00FC5B1C"/>
    <w:rsid w:val="00FC5E0A"/>
    <w:rsid w:val="00FC5F9D"/>
    <w:rsid w:val="00FC6236"/>
    <w:rsid w:val="00FC63FC"/>
    <w:rsid w:val="00FC64C3"/>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1D8"/>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DC0"/>
    <w:rsid w:val="00FD5ED5"/>
    <w:rsid w:val="00FD6FA1"/>
    <w:rsid w:val="00FD6FA8"/>
    <w:rsid w:val="00FD72AC"/>
    <w:rsid w:val="00FD77AA"/>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2EE"/>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1A"/>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51B425B"/>
  <w15:docId w15:val="{906BF722-FE5F-43E3-A057-463AAB0D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00"/>
    <w:rPr>
      <w:rFonts w:ascii="Tahoma" w:hAnsi="Tahoma"/>
      <w:szCs w:val="24"/>
      <w:lang w:eastAsia="en-US"/>
    </w:rPr>
  </w:style>
  <w:style w:type="paragraph" w:styleId="Ttulo1">
    <w:name w:val="heading 1"/>
    <w:basedOn w:val="Head1"/>
    <w:next w:val="Normal"/>
    <w:link w:val="Ttulo1Char"/>
    <w:qFormat/>
    <w:rsid w:val="00286C00"/>
    <w:rPr>
      <w:rFonts w:cs="Arial"/>
      <w:bCs/>
      <w:sz w:val="21"/>
      <w:szCs w:val="32"/>
    </w:rPr>
  </w:style>
  <w:style w:type="paragraph" w:styleId="Ttulo2">
    <w:name w:val="heading 2"/>
    <w:basedOn w:val="Head2"/>
    <w:next w:val="Normal"/>
    <w:link w:val="Ttulo2Char"/>
    <w:qFormat/>
    <w:rsid w:val="00286C00"/>
    <w:rPr>
      <w:rFonts w:cs="Arial"/>
      <w:bCs/>
      <w:iCs/>
      <w:szCs w:val="28"/>
    </w:rPr>
  </w:style>
  <w:style w:type="paragraph" w:styleId="Ttulo3">
    <w:name w:val="heading 3"/>
    <w:basedOn w:val="Head3"/>
    <w:next w:val="Normal"/>
    <w:link w:val="Ttulo3Char"/>
    <w:qFormat/>
    <w:rsid w:val="00286C00"/>
    <w:rPr>
      <w:rFonts w:cs="Arial"/>
      <w:bCs/>
      <w:szCs w:val="26"/>
    </w:rPr>
  </w:style>
  <w:style w:type="paragraph" w:styleId="Ttulo4">
    <w:name w:val="heading 4"/>
    <w:basedOn w:val="Normal"/>
    <w:next w:val="Normal"/>
    <w:link w:val="Ttulo4Char"/>
    <w:qFormat/>
    <w:rsid w:val="00286C00"/>
    <w:pPr>
      <w:outlineLvl w:val="3"/>
    </w:pPr>
    <w:rPr>
      <w:bCs/>
      <w:szCs w:val="28"/>
    </w:rPr>
  </w:style>
  <w:style w:type="paragraph" w:styleId="Ttulo5">
    <w:name w:val="heading 5"/>
    <w:basedOn w:val="Normal"/>
    <w:next w:val="Normal"/>
    <w:link w:val="Ttulo5Char"/>
    <w:qFormat/>
    <w:rsid w:val="00286C00"/>
    <w:pPr>
      <w:outlineLvl w:val="4"/>
    </w:pPr>
    <w:rPr>
      <w:bCs/>
      <w:iCs/>
      <w:szCs w:val="26"/>
    </w:rPr>
  </w:style>
  <w:style w:type="paragraph" w:styleId="Ttulo6">
    <w:name w:val="heading 6"/>
    <w:basedOn w:val="Normal"/>
    <w:next w:val="Normal"/>
    <w:link w:val="Ttulo6Char"/>
    <w:qFormat/>
    <w:rsid w:val="00286C00"/>
    <w:pPr>
      <w:outlineLvl w:val="5"/>
    </w:pPr>
    <w:rPr>
      <w:bCs/>
      <w:szCs w:val="22"/>
    </w:rPr>
  </w:style>
  <w:style w:type="paragraph" w:styleId="Ttulo7">
    <w:name w:val="heading 7"/>
    <w:basedOn w:val="Normal"/>
    <w:next w:val="Normal"/>
    <w:link w:val="Ttulo7Char"/>
    <w:qFormat/>
    <w:rsid w:val="00286C00"/>
    <w:pPr>
      <w:outlineLvl w:val="6"/>
    </w:pPr>
  </w:style>
  <w:style w:type="paragraph" w:styleId="Ttulo8">
    <w:name w:val="heading 8"/>
    <w:basedOn w:val="Normal"/>
    <w:next w:val="Normal"/>
    <w:link w:val="Ttulo8Char"/>
    <w:qFormat/>
    <w:rsid w:val="00286C00"/>
    <w:pPr>
      <w:outlineLvl w:val="7"/>
    </w:pPr>
    <w:rPr>
      <w:iCs/>
    </w:rPr>
  </w:style>
  <w:style w:type="paragraph" w:styleId="Ttulo9">
    <w:name w:val="heading 9"/>
    <w:basedOn w:val="Normal"/>
    <w:next w:val="Normal"/>
    <w:link w:val="Ttulo9Char"/>
    <w:qFormat/>
    <w:rsid w:val="00286C0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6C00"/>
    <w:rPr>
      <w:rFonts w:ascii="Tahoma" w:hAnsi="Tahoma" w:cs="Arial"/>
      <w:b/>
      <w:bCs/>
      <w:kern w:val="22"/>
      <w:sz w:val="21"/>
      <w:szCs w:val="32"/>
      <w:lang w:eastAsia="en-US"/>
    </w:rPr>
  </w:style>
  <w:style w:type="character" w:customStyle="1" w:styleId="Ttulo2Char">
    <w:name w:val="Título 2 Char"/>
    <w:basedOn w:val="Fontepargpadro"/>
    <w:link w:val="Ttulo2"/>
    <w:rsid w:val="00286C00"/>
    <w:rPr>
      <w:rFonts w:ascii="Tahoma" w:hAnsi="Tahoma" w:cs="Arial"/>
      <w:b/>
      <w:bCs/>
      <w:iCs/>
      <w:kern w:val="21"/>
      <w:sz w:val="21"/>
      <w:szCs w:val="28"/>
      <w:lang w:eastAsia="en-US"/>
    </w:rPr>
  </w:style>
  <w:style w:type="character" w:customStyle="1" w:styleId="Ttulo3Char">
    <w:name w:val="Título 3 Char"/>
    <w:basedOn w:val="Fontepargpadro"/>
    <w:link w:val="Ttulo3"/>
    <w:rsid w:val="00286C00"/>
    <w:rPr>
      <w:rFonts w:ascii="Tahoma" w:hAnsi="Tahoma" w:cs="Arial"/>
      <w:b/>
      <w:bCs/>
      <w:kern w:val="20"/>
      <w:szCs w:val="26"/>
      <w:lang w:eastAsia="en-US"/>
    </w:rPr>
  </w:style>
  <w:style w:type="character" w:customStyle="1" w:styleId="Ttulo4Char">
    <w:name w:val="Título 4 Char"/>
    <w:basedOn w:val="Fontepargpadro"/>
    <w:link w:val="Ttulo4"/>
    <w:rsid w:val="00286C00"/>
    <w:rPr>
      <w:rFonts w:ascii="Tahoma" w:hAnsi="Tahoma"/>
      <w:bCs/>
      <w:szCs w:val="28"/>
      <w:lang w:eastAsia="en-US"/>
    </w:rPr>
  </w:style>
  <w:style w:type="character" w:customStyle="1" w:styleId="Ttulo5Char">
    <w:name w:val="Título 5 Char"/>
    <w:basedOn w:val="Fontepargpadro"/>
    <w:link w:val="Ttulo5"/>
    <w:rsid w:val="00286C00"/>
    <w:rPr>
      <w:rFonts w:ascii="Tahoma" w:hAnsi="Tahoma"/>
      <w:bCs/>
      <w:iCs/>
      <w:szCs w:val="26"/>
      <w:lang w:eastAsia="en-US"/>
    </w:rPr>
  </w:style>
  <w:style w:type="character" w:customStyle="1" w:styleId="Ttulo6Char">
    <w:name w:val="Título 6 Char"/>
    <w:basedOn w:val="Fontepargpadro"/>
    <w:link w:val="Ttulo6"/>
    <w:rsid w:val="00286C00"/>
    <w:rPr>
      <w:rFonts w:ascii="Tahoma" w:hAnsi="Tahoma"/>
      <w:bCs/>
      <w:szCs w:val="22"/>
      <w:lang w:eastAsia="en-US"/>
    </w:rPr>
  </w:style>
  <w:style w:type="character" w:customStyle="1" w:styleId="Ttulo7Char">
    <w:name w:val="Título 7 Char"/>
    <w:basedOn w:val="Fontepargpadro"/>
    <w:link w:val="Ttulo7"/>
    <w:rsid w:val="00286C00"/>
    <w:rPr>
      <w:rFonts w:ascii="Tahoma" w:hAnsi="Tahoma"/>
      <w:szCs w:val="24"/>
      <w:lang w:eastAsia="en-US"/>
    </w:rPr>
  </w:style>
  <w:style w:type="character" w:customStyle="1" w:styleId="Ttulo8Char">
    <w:name w:val="Título 8 Char"/>
    <w:basedOn w:val="Fontepargpadro"/>
    <w:link w:val="Ttulo8"/>
    <w:rsid w:val="00286C00"/>
    <w:rPr>
      <w:rFonts w:ascii="Tahoma" w:hAnsi="Tahoma"/>
      <w:iCs/>
      <w:szCs w:val="24"/>
      <w:lang w:eastAsia="en-US"/>
    </w:rPr>
  </w:style>
  <w:style w:type="character" w:customStyle="1" w:styleId="Ttulo9Char">
    <w:name w:val="Título 9 Char"/>
    <w:basedOn w:val="Fontepargpadro"/>
    <w:link w:val="Ttulo9"/>
    <w:rsid w:val="00286C00"/>
    <w:rPr>
      <w:rFonts w:ascii="Tahoma" w:hAnsi="Tahoma" w:cs="Arial"/>
      <w:szCs w:val="22"/>
      <w:lang w:eastAsia="en-US"/>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basedOn w:val="Fontepargpadro"/>
    <w:rsid w:val="00286C00"/>
    <w:rPr>
      <w:rFonts w:ascii="Tahoma" w:hAnsi="Tahoma"/>
      <w:sz w:val="20"/>
    </w:rPr>
  </w:style>
  <w:style w:type="paragraph" w:styleId="Cabealho">
    <w:name w:val="header"/>
    <w:basedOn w:val="Normal"/>
    <w:link w:val="CabealhoChar"/>
    <w:rsid w:val="00286C00"/>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rsid w:val="00286C00"/>
    <w:pPr>
      <w:jc w:val="both"/>
    </w:pPr>
    <w:rPr>
      <w:kern w:val="16"/>
      <w:sz w:val="16"/>
    </w:rPr>
  </w:style>
  <w:style w:type="character" w:customStyle="1" w:styleId="RodapChar">
    <w:name w:val="Rodapé Char"/>
    <w:link w:val="Rodap"/>
    <w:rPr>
      <w:rFonts w:ascii="Tahoma" w:hAnsi="Tahoma"/>
      <w:kern w:val="16"/>
      <w:sz w:val="16"/>
      <w:szCs w:val="24"/>
      <w:lang w:eastAsia="en-US"/>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aliases w:val="F,Nota de rodapé,nota de rodapé,nota_rodapé,Texto4"/>
    <w:basedOn w:val="Normal"/>
    <w:link w:val="TextodenotaderodapChar"/>
    <w:uiPriority w:val="99"/>
    <w:rsid w:val="00286C0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Head"/>
    <w:next w:val="Body"/>
    <w:link w:val="TtuloChar"/>
    <w:qFormat/>
    <w:rsid w:val="00286C00"/>
    <w:pPr>
      <w:spacing w:after="240"/>
    </w:pPr>
    <w:rPr>
      <w:rFonts w:cs="Arial"/>
      <w:bCs/>
      <w:kern w:val="28"/>
      <w:sz w:val="22"/>
      <w:szCs w:val="32"/>
    </w:rPr>
  </w:style>
  <w:style w:type="character" w:customStyle="1" w:styleId="TtuloChar">
    <w:name w:val="Título Char"/>
    <w:basedOn w:val="Fontepargpadro"/>
    <w:link w:val="Ttulo"/>
    <w:rsid w:val="00286C00"/>
    <w:rPr>
      <w:rFonts w:ascii="Tahoma" w:hAnsi="Tahoma" w:cs="Arial"/>
      <w:b/>
      <w:bCs/>
      <w:kern w:val="28"/>
      <w:sz w:val="22"/>
      <w:szCs w:val="32"/>
      <w:lang w:eastAsia="en-US"/>
    </w:rPr>
  </w:style>
  <w:style w:type="paragraph" w:styleId="MapadoDocumento">
    <w:name w:val="Document Map"/>
    <w:basedOn w:val="Normal"/>
    <w:link w:val="MapadoDocumentoChar"/>
    <w:uiPriority w:val="99"/>
    <w:pPr>
      <w:shd w:val="clear" w:color="auto" w:fill="000080"/>
    </w:pPr>
    <w:rPr>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sid w:val="00286C00"/>
    <w:rPr>
      <w:rFonts w:ascii="Tahoma" w:hAnsi="Tahoma"/>
      <w:color w:val="auto"/>
      <w:u w:val="none"/>
    </w:rPr>
  </w:style>
  <w:style w:type="character" w:styleId="HiperlinkVisitado">
    <w:name w:val="FollowedHyperlink"/>
    <w:basedOn w:val="Fontepargpadro"/>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rsid w:val="00286C00"/>
    <w:rPr>
      <w:szCs w:val="20"/>
    </w:rPr>
  </w:style>
  <w:style w:type="character" w:customStyle="1" w:styleId="TextodecomentrioChar">
    <w:name w:val="Texto de comentário Char"/>
    <w:basedOn w:val="Fontepargpadro"/>
    <w:link w:val="Textodecomentrio"/>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basedOn w:val="Fontepargpadro"/>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Sumrio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rsid w:val="00286C00"/>
    <w:rPr>
      <w:szCs w:val="20"/>
    </w:rPr>
  </w:style>
  <w:style w:type="character" w:customStyle="1" w:styleId="TextodenotadefimChar">
    <w:name w:val="Texto de nota de fim Char"/>
    <w:basedOn w:val="Fontepargpadro"/>
    <w:link w:val="Textodenotadefim"/>
    <w:rsid w:val="00286C00"/>
    <w:rPr>
      <w:rFonts w:ascii="Tahoma" w:hAnsi="Tahoma"/>
      <w:lang w:eastAsia="en-US"/>
    </w:rPr>
  </w:style>
  <w:style w:type="character" w:styleId="Refdenotadefim">
    <w:name w:val="endnote reference"/>
    <w:basedOn w:val="Fontepargpadro"/>
    <w:rsid w:val="00286C00"/>
    <w:rPr>
      <w:rFonts w:ascii="Arial" w:hAnsi="Arial"/>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Fontepargpadro"/>
    <w:rsid w:val="00156F00"/>
  </w:style>
  <w:style w:type="paragraph" w:customStyle="1" w:styleId="Level1">
    <w:name w:val="Level 1"/>
    <w:basedOn w:val="Normal"/>
    <w:rsid w:val="00286C00"/>
    <w:pPr>
      <w:numPr>
        <w:numId w:val="33"/>
      </w:numPr>
      <w:spacing w:after="140" w:line="290" w:lineRule="auto"/>
      <w:jc w:val="both"/>
    </w:pPr>
    <w:rPr>
      <w:kern w:val="20"/>
      <w:szCs w:val="28"/>
    </w:rPr>
  </w:style>
  <w:style w:type="paragraph" w:customStyle="1" w:styleId="Level2">
    <w:name w:val="Level 2"/>
    <w:basedOn w:val="Normal"/>
    <w:link w:val="Level2Char"/>
    <w:rsid w:val="00286C00"/>
    <w:pPr>
      <w:numPr>
        <w:ilvl w:val="1"/>
        <w:numId w:val="33"/>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33"/>
      </w:numPr>
      <w:spacing w:after="140" w:line="290" w:lineRule="auto"/>
      <w:jc w:val="both"/>
    </w:pPr>
    <w:rPr>
      <w:kern w:val="20"/>
      <w:szCs w:val="28"/>
    </w:rPr>
  </w:style>
  <w:style w:type="paragraph" w:customStyle="1" w:styleId="Level4">
    <w:name w:val="Level 4"/>
    <w:basedOn w:val="Normal"/>
    <w:uiPriority w:val="99"/>
    <w:rsid w:val="00286C00"/>
    <w:pPr>
      <w:numPr>
        <w:ilvl w:val="3"/>
        <w:numId w:val="33"/>
      </w:numPr>
      <w:spacing w:after="140" w:line="290" w:lineRule="auto"/>
      <w:jc w:val="both"/>
    </w:pPr>
    <w:rPr>
      <w:kern w:val="20"/>
    </w:rPr>
  </w:style>
  <w:style w:type="paragraph" w:customStyle="1" w:styleId="Level5">
    <w:name w:val="Level 5"/>
    <w:basedOn w:val="Normal"/>
    <w:uiPriority w:val="99"/>
    <w:rsid w:val="00286C00"/>
    <w:pPr>
      <w:numPr>
        <w:ilvl w:val="4"/>
        <w:numId w:val="33"/>
      </w:numPr>
      <w:spacing w:after="140" w:line="290" w:lineRule="auto"/>
      <w:jc w:val="both"/>
    </w:pPr>
    <w:rPr>
      <w:kern w:val="20"/>
    </w:rPr>
  </w:style>
  <w:style w:type="paragraph" w:customStyle="1" w:styleId="Level6">
    <w:name w:val="Level 6"/>
    <w:basedOn w:val="Normal"/>
    <w:uiPriority w:val="99"/>
    <w:rsid w:val="00286C00"/>
    <w:pPr>
      <w:numPr>
        <w:ilvl w:val="5"/>
        <w:numId w:val="33"/>
      </w:numPr>
      <w:spacing w:after="140" w:line="290" w:lineRule="auto"/>
      <w:jc w:val="both"/>
    </w:pPr>
    <w:rPr>
      <w:kern w:val="20"/>
    </w:rPr>
  </w:style>
  <w:style w:type="paragraph" w:customStyle="1" w:styleId="Level7">
    <w:name w:val="Level 7"/>
    <w:basedOn w:val="Normal"/>
    <w:rsid w:val="006F02C1"/>
    <w:pPr>
      <w:numPr>
        <w:ilvl w:val="6"/>
        <w:numId w:val="6"/>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6"/>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6"/>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7"/>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8"/>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8"/>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13"/>
      </w:numPr>
      <w:spacing w:after="140" w:line="290" w:lineRule="auto"/>
      <w:jc w:val="both"/>
    </w:pPr>
    <w:rPr>
      <w:kern w:val="20"/>
      <w:szCs w:val="20"/>
    </w:rPr>
  </w:style>
  <w:style w:type="paragraph" w:customStyle="1" w:styleId="alpha2">
    <w:name w:val="alpha 2"/>
    <w:basedOn w:val="Normal"/>
    <w:rsid w:val="00286C00"/>
    <w:pPr>
      <w:numPr>
        <w:numId w:val="14"/>
      </w:numPr>
      <w:spacing w:after="140" w:line="290" w:lineRule="auto"/>
      <w:jc w:val="both"/>
    </w:pPr>
    <w:rPr>
      <w:kern w:val="20"/>
      <w:szCs w:val="20"/>
    </w:rPr>
  </w:style>
  <w:style w:type="paragraph" w:customStyle="1" w:styleId="alpha3">
    <w:name w:val="alpha 3"/>
    <w:basedOn w:val="Normal"/>
    <w:rsid w:val="00286C00"/>
    <w:pPr>
      <w:numPr>
        <w:numId w:val="15"/>
      </w:numPr>
      <w:spacing w:after="140" w:line="290" w:lineRule="auto"/>
      <w:jc w:val="both"/>
    </w:pPr>
    <w:rPr>
      <w:kern w:val="20"/>
      <w:szCs w:val="20"/>
    </w:rPr>
  </w:style>
  <w:style w:type="paragraph" w:customStyle="1" w:styleId="alpha4">
    <w:name w:val="alpha 4"/>
    <w:basedOn w:val="Normal"/>
    <w:rsid w:val="0049185C"/>
    <w:pPr>
      <w:numPr>
        <w:numId w:val="16"/>
      </w:numPr>
      <w:spacing w:after="140" w:line="290" w:lineRule="auto"/>
      <w:jc w:val="both"/>
    </w:pPr>
    <w:rPr>
      <w:kern w:val="20"/>
      <w:szCs w:val="20"/>
    </w:rPr>
  </w:style>
  <w:style w:type="paragraph" w:customStyle="1" w:styleId="alpha5">
    <w:name w:val="alpha 5"/>
    <w:basedOn w:val="Normal"/>
    <w:rsid w:val="00286C00"/>
    <w:pPr>
      <w:numPr>
        <w:numId w:val="17"/>
      </w:numPr>
      <w:spacing w:after="140" w:line="290" w:lineRule="auto"/>
      <w:jc w:val="both"/>
    </w:pPr>
    <w:rPr>
      <w:kern w:val="20"/>
      <w:szCs w:val="20"/>
    </w:rPr>
  </w:style>
  <w:style w:type="paragraph" w:customStyle="1" w:styleId="alpha6">
    <w:name w:val="alpha 6"/>
    <w:basedOn w:val="Normal"/>
    <w:rsid w:val="00286C00"/>
    <w:pPr>
      <w:numPr>
        <w:numId w:val="18"/>
      </w:numPr>
      <w:spacing w:after="140" w:line="290" w:lineRule="auto"/>
      <w:jc w:val="both"/>
    </w:pPr>
    <w:rPr>
      <w:kern w:val="20"/>
      <w:szCs w:val="20"/>
    </w:rPr>
  </w:style>
  <w:style w:type="paragraph" w:customStyle="1" w:styleId="Anexo1">
    <w:name w:val="Anexo 1"/>
    <w:basedOn w:val="Normal"/>
    <w:rsid w:val="00286C00"/>
    <w:pPr>
      <w:numPr>
        <w:numId w:val="19"/>
      </w:numPr>
      <w:spacing w:after="140" w:line="290" w:lineRule="auto"/>
      <w:jc w:val="both"/>
    </w:pPr>
    <w:rPr>
      <w:kern w:val="20"/>
      <w:lang w:val="en-US"/>
    </w:rPr>
  </w:style>
  <w:style w:type="paragraph" w:customStyle="1" w:styleId="Anexo2">
    <w:name w:val="Anexo 2"/>
    <w:basedOn w:val="Normal"/>
    <w:rsid w:val="00286C00"/>
    <w:pPr>
      <w:numPr>
        <w:ilvl w:val="1"/>
        <w:numId w:val="19"/>
      </w:numPr>
      <w:spacing w:after="140" w:line="290" w:lineRule="auto"/>
      <w:jc w:val="both"/>
    </w:pPr>
    <w:rPr>
      <w:kern w:val="20"/>
      <w:lang w:val="en-US"/>
    </w:rPr>
  </w:style>
  <w:style w:type="paragraph" w:customStyle="1" w:styleId="Anexo3">
    <w:name w:val="Anexo 3"/>
    <w:basedOn w:val="Normal"/>
    <w:rsid w:val="00286C00"/>
    <w:pPr>
      <w:numPr>
        <w:ilvl w:val="2"/>
        <w:numId w:val="19"/>
      </w:numPr>
      <w:spacing w:after="140" w:line="290" w:lineRule="auto"/>
      <w:jc w:val="both"/>
    </w:pPr>
    <w:rPr>
      <w:kern w:val="20"/>
      <w:lang w:val="en-US"/>
    </w:rPr>
  </w:style>
  <w:style w:type="paragraph" w:customStyle="1" w:styleId="Anexo4">
    <w:name w:val="Anexo 4"/>
    <w:basedOn w:val="Normal"/>
    <w:rsid w:val="00286C00"/>
    <w:pPr>
      <w:numPr>
        <w:ilvl w:val="3"/>
        <w:numId w:val="19"/>
      </w:numPr>
      <w:spacing w:after="140" w:line="290" w:lineRule="auto"/>
      <w:jc w:val="both"/>
    </w:pPr>
    <w:rPr>
      <w:kern w:val="20"/>
      <w:lang w:val="en-US"/>
    </w:rPr>
  </w:style>
  <w:style w:type="paragraph" w:customStyle="1" w:styleId="Anexo5">
    <w:name w:val="Anexo 5"/>
    <w:basedOn w:val="Normal"/>
    <w:rsid w:val="00286C00"/>
    <w:pPr>
      <w:numPr>
        <w:ilvl w:val="4"/>
        <w:numId w:val="19"/>
      </w:numPr>
      <w:spacing w:after="140" w:line="290" w:lineRule="auto"/>
      <w:jc w:val="both"/>
    </w:pPr>
    <w:rPr>
      <w:kern w:val="20"/>
      <w:lang w:val="en-US"/>
    </w:rPr>
  </w:style>
  <w:style w:type="paragraph" w:customStyle="1" w:styleId="Anexo6">
    <w:name w:val="Anexo 6"/>
    <w:basedOn w:val="Normal"/>
    <w:rsid w:val="00286C00"/>
    <w:pPr>
      <w:numPr>
        <w:ilvl w:val="5"/>
        <w:numId w:val="19"/>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20"/>
      </w:numPr>
      <w:spacing w:after="140" w:line="290" w:lineRule="auto"/>
      <w:jc w:val="both"/>
    </w:pPr>
    <w:rPr>
      <w:kern w:val="20"/>
    </w:rPr>
  </w:style>
  <w:style w:type="paragraph" w:customStyle="1" w:styleId="bullet2">
    <w:name w:val="bullet 2"/>
    <w:basedOn w:val="Normal"/>
    <w:rsid w:val="00286C00"/>
    <w:pPr>
      <w:numPr>
        <w:numId w:val="21"/>
      </w:numPr>
      <w:spacing w:after="140" w:line="290" w:lineRule="auto"/>
      <w:jc w:val="both"/>
    </w:pPr>
    <w:rPr>
      <w:kern w:val="20"/>
    </w:rPr>
  </w:style>
  <w:style w:type="paragraph" w:customStyle="1" w:styleId="bullet3">
    <w:name w:val="bullet 3"/>
    <w:basedOn w:val="Normal"/>
    <w:rsid w:val="00286C00"/>
    <w:pPr>
      <w:numPr>
        <w:numId w:val="22"/>
      </w:numPr>
      <w:spacing w:after="140" w:line="290" w:lineRule="auto"/>
      <w:jc w:val="both"/>
    </w:pPr>
    <w:rPr>
      <w:kern w:val="20"/>
    </w:rPr>
  </w:style>
  <w:style w:type="paragraph" w:customStyle="1" w:styleId="bullet4">
    <w:name w:val="bullet 4"/>
    <w:basedOn w:val="Normal"/>
    <w:rsid w:val="00286C00"/>
    <w:pPr>
      <w:numPr>
        <w:numId w:val="23"/>
      </w:numPr>
      <w:spacing w:after="140" w:line="290" w:lineRule="auto"/>
      <w:jc w:val="both"/>
    </w:pPr>
    <w:rPr>
      <w:kern w:val="20"/>
    </w:rPr>
  </w:style>
  <w:style w:type="paragraph" w:customStyle="1" w:styleId="bullet5">
    <w:name w:val="bullet 5"/>
    <w:basedOn w:val="Normal"/>
    <w:rsid w:val="00286C00"/>
    <w:pPr>
      <w:numPr>
        <w:numId w:val="24"/>
      </w:numPr>
      <w:spacing w:after="140" w:line="290" w:lineRule="auto"/>
      <w:jc w:val="both"/>
    </w:pPr>
    <w:rPr>
      <w:kern w:val="20"/>
    </w:rPr>
  </w:style>
  <w:style w:type="paragraph" w:customStyle="1" w:styleId="bullet6">
    <w:name w:val="bullet 6"/>
    <w:basedOn w:val="Normal"/>
    <w:rsid w:val="00286C00"/>
    <w:pPr>
      <w:numPr>
        <w:numId w:val="25"/>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6"/>
      </w:numPr>
      <w:spacing w:after="140" w:line="290" w:lineRule="auto"/>
      <w:jc w:val="both"/>
    </w:pPr>
    <w:rPr>
      <w:kern w:val="20"/>
    </w:rPr>
  </w:style>
  <w:style w:type="paragraph" w:customStyle="1" w:styleId="dashbullet2">
    <w:name w:val="dash bullet 2"/>
    <w:basedOn w:val="Normal"/>
    <w:rsid w:val="00286C00"/>
    <w:pPr>
      <w:numPr>
        <w:numId w:val="27"/>
      </w:numPr>
      <w:spacing w:after="140" w:line="290" w:lineRule="auto"/>
      <w:jc w:val="both"/>
    </w:pPr>
    <w:rPr>
      <w:kern w:val="20"/>
    </w:rPr>
  </w:style>
  <w:style w:type="paragraph" w:customStyle="1" w:styleId="dashbullet3">
    <w:name w:val="dash bullet 3"/>
    <w:basedOn w:val="Normal"/>
    <w:rsid w:val="00286C00"/>
    <w:pPr>
      <w:numPr>
        <w:numId w:val="28"/>
      </w:numPr>
      <w:spacing w:after="140" w:line="290" w:lineRule="auto"/>
      <w:jc w:val="both"/>
    </w:pPr>
    <w:rPr>
      <w:kern w:val="20"/>
    </w:rPr>
  </w:style>
  <w:style w:type="paragraph" w:customStyle="1" w:styleId="dashbullet4">
    <w:name w:val="dash bullet 4"/>
    <w:basedOn w:val="Normal"/>
    <w:rsid w:val="00286C00"/>
    <w:pPr>
      <w:numPr>
        <w:numId w:val="29"/>
      </w:numPr>
      <w:spacing w:after="140" w:line="290" w:lineRule="auto"/>
      <w:jc w:val="both"/>
    </w:pPr>
    <w:rPr>
      <w:kern w:val="20"/>
    </w:rPr>
  </w:style>
  <w:style w:type="paragraph" w:customStyle="1" w:styleId="dashbullet5">
    <w:name w:val="dash bullet 5"/>
    <w:basedOn w:val="Normal"/>
    <w:rsid w:val="00286C00"/>
    <w:pPr>
      <w:numPr>
        <w:numId w:val="30"/>
      </w:numPr>
      <w:spacing w:after="140" w:line="290" w:lineRule="auto"/>
      <w:jc w:val="both"/>
    </w:pPr>
    <w:rPr>
      <w:kern w:val="20"/>
    </w:rPr>
  </w:style>
  <w:style w:type="paragraph" w:customStyle="1" w:styleId="dashbullet6">
    <w:name w:val="dash bullet 6"/>
    <w:basedOn w:val="Normal"/>
    <w:rsid w:val="00286C00"/>
    <w:pPr>
      <w:numPr>
        <w:numId w:val="31"/>
      </w:numPr>
      <w:spacing w:after="140" w:line="290" w:lineRule="auto"/>
      <w:jc w:val="both"/>
    </w:pPr>
    <w:rPr>
      <w:kern w:val="20"/>
    </w:rPr>
  </w:style>
  <w:style w:type="paragraph" w:customStyle="1" w:styleId="doublealpha">
    <w:name w:val="double alpha"/>
    <w:basedOn w:val="Normal"/>
    <w:rsid w:val="00286C00"/>
    <w:pPr>
      <w:numPr>
        <w:numId w:val="32"/>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86C00"/>
    <w:pPr>
      <w:ind w:left="200" w:hanging="200"/>
    </w:pPr>
  </w:style>
  <w:style w:type="paragraph" w:customStyle="1" w:styleId="Parties">
    <w:name w:val="Parties"/>
    <w:basedOn w:val="Normal"/>
    <w:rsid w:val="00286C00"/>
    <w:pPr>
      <w:numPr>
        <w:numId w:val="34"/>
      </w:numPr>
      <w:spacing w:after="140" w:line="290" w:lineRule="auto"/>
      <w:jc w:val="both"/>
    </w:pPr>
    <w:rPr>
      <w:kern w:val="20"/>
    </w:rPr>
  </w:style>
  <w:style w:type="paragraph" w:customStyle="1" w:styleId="Recitals">
    <w:name w:val="Recitals"/>
    <w:basedOn w:val="Normal"/>
    <w:rsid w:val="00286C00"/>
    <w:pPr>
      <w:numPr>
        <w:numId w:val="35"/>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Rodap"/>
    <w:rsid w:val="00286C00"/>
  </w:style>
  <w:style w:type="paragraph" w:customStyle="1" w:styleId="roman1">
    <w:name w:val="roman 1"/>
    <w:basedOn w:val="Normal"/>
    <w:rsid w:val="00286C00"/>
    <w:pPr>
      <w:numPr>
        <w:numId w:val="36"/>
      </w:numPr>
      <w:tabs>
        <w:tab w:val="left" w:pos="567"/>
      </w:tabs>
      <w:spacing w:after="140" w:line="290" w:lineRule="auto"/>
      <w:jc w:val="both"/>
    </w:pPr>
    <w:rPr>
      <w:kern w:val="20"/>
      <w:szCs w:val="20"/>
    </w:rPr>
  </w:style>
  <w:style w:type="paragraph" w:customStyle="1" w:styleId="roman2">
    <w:name w:val="roman 2"/>
    <w:basedOn w:val="Normal"/>
    <w:rsid w:val="00286C00"/>
    <w:pPr>
      <w:numPr>
        <w:numId w:val="37"/>
      </w:numPr>
      <w:spacing w:after="140" w:line="290" w:lineRule="auto"/>
      <w:jc w:val="both"/>
    </w:pPr>
    <w:rPr>
      <w:kern w:val="20"/>
      <w:szCs w:val="20"/>
    </w:rPr>
  </w:style>
  <w:style w:type="paragraph" w:customStyle="1" w:styleId="roman3">
    <w:name w:val="roman 3"/>
    <w:basedOn w:val="Normal"/>
    <w:rsid w:val="00286C00"/>
    <w:pPr>
      <w:numPr>
        <w:numId w:val="38"/>
      </w:numPr>
      <w:spacing w:after="140" w:line="290" w:lineRule="auto"/>
      <w:jc w:val="both"/>
    </w:pPr>
    <w:rPr>
      <w:kern w:val="20"/>
      <w:szCs w:val="20"/>
    </w:rPr>
  </w:style>
  <w:style w:type="paragraph" w:customStyle="1" w:styleId="roman4">
    <w:name w:val="roman 4"/>
    <w:basedOn w:val="Normal"/>
    <w:rsid w:val="00286C00"/>
    <w:pPr>
      <w:numPr>
        <w:numId w:val="39"/>
      </w:numPr>
      <w:spacing w:after="140" w:line="290" w:lineRule="auto"/>
      <w:jc w:val="both"/>
    </w:pPr>
    <w:rPr>
      <w:kern w:val="20"/>
      <w:szCs w:val="20"/>
    </w:rPr>
  </w:style>
  <w:style w:type="paragraph" w:customStyle="1" w:styleId="roman5">
    <w:name w:val="roman 5"/>
    <w:basedOn w:val="Normal"/>
    <w:rsid w:val="00286C00"/>
    <w:pPr>
      <w:numPr>
        <w:numId w:val="40"/>
      </w:numPr>
      <w:tabs>
        <w:tab w:val="left" w:pos="3289"/>
      </w:tabs>
      <w:spacing w:after="140" w:line="290" w:lineRule="auto"/>
      <w:jc w:val="both"/>
    </w:pPr>
    <w:rPr>
      <w:kern w:val="20"/>
      <w:szCs w:val="20"/>
    </w:rPr>
  </w:style>
  <w:style w:type="paragraph" w:customStyle="1" w:styleId="roman6">
    <w:name w:val="roman 6"/>
    <w:basedOn w:val="Normal"/>
    <w:rsid w:val="00286C00"/>
    <w:pPr>
      <w:numPr>
        <w:numId w:val="41"/>
      </w:numPr>
      <w:spacing w:after="140" w:line="290" w:lineRule="auto"/>
      <w:jc w:val="both"/>
    </w:pPr>
    <w:rPr>
      <w:kern w:val="20"/>
      <w:szCs w:val="20"/>
    </w:rPr>
  </w:style>
  <w:style w:type="paragraph" w:customStyle="1" w:styleId="SubTtulo0">
    <w:name w:val="SubTítulo"/>
    <w:basedOn w:val="Normal"/>
    <w:next w:val="Body"/>
    <w:rsid w:val="00286C00"/>
    <w:pPr>
      <w:keepNext/>
      <w:spacing w:before="140" w:after="140" w:line="290" w:lineRule="auto"/>
      <w:jc w:val="both"/>
      <w:outlineLvl w:val="0"/>
    </w:pPr>
    <w:rPr>
      <w:b/>
      <w:kern w:val="21"/>
      <w:sz w:val="21"/>
    </w:rPr>
  </w:style>
  <w:style w:type="paragraph" w:styleId="Sumrio2">
    <w:name w:val="toc 2"/>
    <w:basedOn w:val="Normal"/>
    <w:next w:val="Body"/>
    <w:rsid w:val="00286C00"/>
    <w:pPr>
      <w:spacing w:before="280" w:after="140" w:line="290" w:lineRule="auto"/>
      <w:ind w:left="1247" w:hanging="680"/>
    </w:pPr>
    <w:rPr>
      <w:kern w:val="20"/>
    </w:rPr>
  </w:style>
  <w:style w:type="paragraph" w:styleId="Sumrio3">
    <w:name w:val="toc 3"/>
    <w:basedOn w:val="Normal"/>
    <w:next w:val="Body"/>
    <w:rsid w:val="00286C00"/>
    <w:pPr>
      <w:spacing w:before="280" w:after="140" w:line="290" w:lineRule="auto"/>
      <w:ind w:left="2041" w:hanging="794"/>
    </w:pPr>
    <w:rPr>
      <w:kern w:val="20"/>
    </w:rPr>
  </w:style>
  <w:style w:type="paragraph" w:styleId="Sumrio4">
    <w:name w:val="toc 4"/>
    <w:basedOn w:val="Normal"/>
    <w:next w:val="Body"/>
    <w:rsid w:val="00286C00"/>
    <w:pPr>
      <w:spacing w:before="280" w:after="140" w:line="290" w:lineRule="auto"/>
      <w:ind w:left="2041" w:hanging="794"/>
    </w:pPr>
    <w:rPr>
      <w:kern w:val="20"/>
    </w:rPr>
  </w:style>
  <w:style w:type="paragraph" w:styleId="Sumrio5">
    <w:name w:val="toc 5"/>
    <w:basedOn w:val="Normal"/>
    <w:next w:val="Body"/>
    <w:rsid w:val="00286C00"/>
  </w:style>
  <w:style w:type="paragraph" w:styleId="Sumrio6">
    <w:name w:val="toc 6"/>
    <w:basedOn w:val="Normal"/>
    <w:next w:val="Body"/>
    <w:rsid w:val="00286C00"/>
  </w:style>
  <w:style w:type="paragraph" w:styleId="Sumrio7">
    <w:name w:val="toc 7"/>
    <w:basedOn w:val="Normal"/>
    <w:next w:val="Body"/>
    <w:rsid w:val="00286C00"/>
  </w:style>
  <w:style w:type="paragraph" w:styleId="Sumrio8">
    <w:name w:val="toc 8"/>
    <w:basedOn w:val="Normal"/>
    <w:next w:val="Body"/>
    <w:rsid w:val="00286C00"/>
  </w:style>
  <w:style w:type="paragraph" w:styleId="Sumrio9">
    <w:name w:val="toc 9"/>
    <w:basedOn w:val="Normal"/>
    <w:next w:val="Body"/>
    <w:rsid w:val="00286C00"/>
  </w:style>
  <w:style w:type="paragraph" w:customStyle="1" w:styleId="Table1">
    <w:name w:val="Table 1"/>
    <w:basedOn w:val="Normal"/>
    <w:rsid w:val="00286C00"/>
    <w:pPr>
      <w:numPr>
        <w:numId w:val="42"/>
      </w:numPr>
      <w:spacing w:before="60" w:after="60" w:line="290" w:lineRule="auto"/>
      <w:outlineLvl w:val="0"/>
    </w:pPr>
    <w:rPr>
      <w:kern w:val="20"/>
    </w:rPr>
  </w:style>
  <w:style w:type="paragraph" w:customStyle="1" w:styleId="Table2">
    <w:name w:val="Table 2"/>
    <w:basedOn w:val="Normal"/>
    <w:rsid w:val="00286C00"/>
    <w:pPr>
      <w:numPr>
        <w:ilvl w:val="1"/>
        <w:numId w:val="42"/>
      </w:numPr>
      <w:spacing w:before="60" w:after="60" w:line="290" w:lineRule="auto"/>
      <w:outlineLvl w:val="1"/>
    </w:pPr>
    <w:rPr>
      <w:kern w:val="20"/>
    </w:rPr>
  </w:style>
  <w:style w:type="paragraph" w:customStyle="1" w:styleId="Table3">
    <w:name w:val="Table 3"/>
    <w:basedOn w:val="Normal"/>
    <w:rsid w:val="00286C00"/>
    <w:pPr>
      <w:numPr>
        <w:ilvl w:val="2"/>
        <w:numId w:val="42"/>
      </w:numPr>
      <w:spacing w:before="60" w:after="60" w:line="290" w:lineRule="auto"/>
      <w:outlineLvl w:val="2"/>
    </w:pPr>
    <w:rPr>
      <w:kern w:val="20"/>
    </w:rPr>
  </w:style>
  <w:style w:type="paragraph" w:customStyle="1" w:styleId="Table4">
    <w:name w:val="Table 4"/>
    <w:basedOn w:val="Normal"/>
    <w:rsid w:val="00286C00"/>
    <w:pPr>
      <w:numPr>
        <w:ilvl w:val="3"/>
        <w:numId w:val="42"/>
      </w:numPr>
      <w:spacing w:before="60" w:after="60" w:line="290" w:lineRule="auto"/>
      <w:outlineLvl w:val="3"/>
    </w:pPr>
    <w:rPr>
      <w:kern w:val="20"/>
    </w:rPr>
  </w:style>
  <w:style w:type="paragraph" w:customStyle="1" w:styleId="Table5">
    <w:name w:val="Table 5"/>
    <w:basedOn w:val="Normal"/>
    <w:rsid w:val="00286C00"/>
    <w:pPr>
      <w:numPr>
        <w:ilvl w:val="4"/>
        <w:numId w:val="42"/>
      </w:numPr>
      <w:spacing w:before="60" w:after="60" w:line="290" w:lineRule="auto"/>
      <w:outlineLvl w:val="4"/>
    </w:pPr>
    <w:rPr>
      <w:kern w:val="20"/>
    </w:rPr>
  </w:style>
  <w:style w:type="paragraph" w:customStyle="1" w:styleId="Table6">
    <w:name w:val="Table 6"/>
    <w:basedOn w:val="Normal"/>
    <w:rsid w:val="00286C00"/>
    <w:pPr>
      <w:numPr>
        <w:ilvl w:val="5"/>
        <w:numId w:val="42"/>
      </w:numPr>
      <w:spacing w:before="60" w:after="60" w:line="290" w:lineRule="auto"/>
      <w:outlineLvl w:val="5"/>
    </w:pPr>
    <w:rPr>
      <w:kern w:val="20"/>
    </w:rPr>
  </w:style>
  <w:style w:type="paragraph" w:customStyle="1" w:styleId="Tablealpha">
    <w:name w:val="Table alpha"/>
    <w:basedOn w:val="CellBody"/>
    <w:rsid w:val="00286C00"/>
    <w:pPr>
      <w:numPr>
        <w:numId w:val="43"/>
      </w:numPr>
    </w:pPr>
  </w:style>
  <w:style w:type="paragraph" w:customStyle="1" w:styleId="Tablebullet">
    <w:name w:val="Table bullet"/>
    <w:basedOn w:val="Normal"/>
    <w:rsid w:val="00286C00"/>
    <w:pPr>
      <w:numPr>
        <w:numId w:val="44"/>
      </w:numPr>
      <w:spacing w:before="60" w:after="60" w:line="290" w:lineRule="auto"/>
    </w:pPr>
    <w:rPr>
      <w:kern w:val="20"/>
    </w:rPr>
  </w:style>
  <w:style w:type="paragraph" w:customStyle="1" w:styleId="Tableroman">
    <w:name w:val="Table roman"/>
    <w:basedOn w:val="CellBody"/>
    <w:rsid w:val="00286C00"/>
    <w:pPr>
      <w:numPr>
        <w:numId w:val="45"/>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6"/>
      </w:numPr>
      <w:spacing w:after="140" w:line="290" w:lineRule="auto"/>
      <w:jc w:val="both"/>
    </w:pPr>
    <w:rPr>
      <w:kern w:val="20"/>
    </w:rPr>
  </w:style>
  <w:style w:type="paragraph" w:customStyle="1" w:styleId="UCAlpha2">
    <w:name w:val="UCAlpha 2"/>
    <w:basedOn w:val="Normal"/>
    <w:rsid w:val="00286C00"/>
    <w:pPr>
      <w:numPr>
        <w:numId w:val="47"/>
      </w:numPr>
      <w:spacing w:after="140" w:line="290" w:lineRule="auto"/>
      <w:jc w:val="both"/>
    </w:pPr>
    <w:rPr>
      <w:kern w:val="20"/>
    </w:rPr>
  </w:style>
  <w:style w:type="paragraph" w:customStyle="1" w:styleId="UCAlpha3">
    <w:name w:val="UCAlpha 3"/>
    <w:basedOn w:val="Normal"/>
    <w:rsid w:val="00286C00"/>
    <w:pPr>
      <w:numPr>
        <w:numId w:val="48"/>
      </w:numPr>
      <w:spacing w:after="140" w:line="290" w:lineRule="auto"/>
      <w:jc w:val="both"/>
    </w:pPr>
    <w:rPr>
      <w:kern w:val="20"/>
    </w:rPr>
  </w:style>
  <w:style w:type="paragraph" w:customStyle="1" w:styleId="UCAlpha4">
    <w:name w:val="UCAlpha 4"/>
    <w:basedOn w:val="Normal"/>
    <w:rsid w:val="00286C00"/>
    <w:pPr>
      <w:numPr>
        <w:numId w:val="49"/>
      </w:numPr>
      <w:spacing w:after="140" w:line="290" w:lineRule="auto"/>
      <w:jc w:val="both"/>
    </w:pPr>
    <w:rPr>
      <w:kern w:val="20"/>
    </w:rPr>
  </w:style>
  <w:style w:type="paragraph" w:customStyle="1" w:styleId="UCAlpha5">
    <w:name w:val="UCAlpha 5"/>
    <w:basedOn w:val="Normal"/>
    <w:rsid w:val="00286C00"/>
    <w:pPr>
      <w:numPr>
        <w:numId w:val="50"/>
      </w:numPr>
      <w:spacing w:after="140" w:line="290" w:lineRule="auto"/>
      <w:jc w:val="both"/>
    </w:pPr>
    <w:rPr>
      <w:kern w:val="20"/>
    </w:rPr>
  </w:style>
  <w:style w:type="paragraph" w:customStyle="1" w:styleId="UCAlpha6">
    <w:name w:val="UCAlpha 6"/>
    <w:basedOn w:val="Normal"/>
    <w:rsid w:val="00286C00"/>
    <w:pPr>
      <w:numPr>
        <w:numId w:val="51"/>
      </w:numPr>
      <w:spacing w:after="140" w:line="290" w:lineRule="auto"/>
      <w:jc w:val="both"/>
    </w:pPr>
    <w:rPr>
      <w:kern w:val="20"/>
    </w:rPr>
  </w:style>
  <w:style w:type="paragraph" w:customStyle="1" w:styleId="UCRoman1">
    <w:name w:val="UCRoman 1"/>
    <w:basedOn w:val="Normal"/>
    <w:rsid w:val="00286C00"/>
    <w:pPr>
      <w:numPr>
        <w:numId w:val="52"/>
      </w:numPr>
      <w:spacing w:after="140" w:line="290" w:lineRule="auto"/>
      <w:jc w:val="both"/>
    </w:pPr>
    <w:rPr>
      <w:kern w:val="20"/>
    </w:rPr>
  </w:style>
  <w:style w:type="paragraph" w:customStyle="1" w:styleId="UCRoman2">
    <w:name w:val="UCRoman 2"/>
    <w:basedOn w:val="Normal"/>
    <w:rsid w:val="00286C00"/>
    <w:pPr>
      <w:numPr>
        <w:numId w:val="53"/>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PargrafodaLista"/>
    <w:rsid w:val="00D2782A"/>
    <w:pPr>
      <w:numPr>
        <w:numId w:val="9"/>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uiPriority w:val="99"/>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84"/>
      </w:numPr>
    </w:pPr>
  </w:style>
  <w:style w:type="character" w:customStyle="1" w:styleId="MenoPendente1">
    <w:name w:val="Menção Pendente1"/>
    <w:basedOn w:val="Fontepargpadro"/>
    <w:uiPriority w:val="99"/>
    <w:semiHidden/>
    <w:unhideWhenUsed/>
    <w:rsid w:val="00977008"/>
    <w:rPr>
      <w:color w:val="605E5C"/>
      <w:shd w:val="clear" w:color="auto" w:fill="E1DFDD"/>
    </w:rPr>
  </w:style>
  <w:style w:type="character" w:customStyle="1" w:styleId="MenoPendente2">
    <w:name w:val="Menção Pendente2"/>
    <w:basedOn w:val="Fontepargpadro"/>
    <w:uiPriority w:val="99"/>
    <w:semiHidden/>
    <w:unhideWhenUsed/>
    <w:rsid w:val="00E2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12" Type="http://schemas.openxmlformats.org/officeDocument/2006/relationships/footer" Target="footer3.xml"/><Relationship Id="rId16" Type="http://schemas.openxmlformats.org/officeDocument/2006/relationships/customXml" Target="../customXml/item16.xml"/><Relationship Id="rId107" Type="http://schemas.openxmlformats.org/officeDocument/2006/relationships/header" Target="header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yperlink" Target="mailto:filipe.domingues@edpr.com" TargetMode="External"/><Relationship Id="rId110" Type="http://schemas.openxmlformats.org/officeDocument/2006/relationships/footer" Target="footer2.xm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oleObject" Target="embeddings/oleObject1.bin"/><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mailto:tesouraria@edpr.com" TargetMode="External"/><Relationship Id="rId105" Type="http://schemas.openxmlformats.org/officeDocument/2006/relationships/hyperlink" Target="mailto:filipe.domingues@edpr.com" TargetMode="External"/><Relationship Id="rId113"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wmf"/><Relationship Id="rId98" Type="http://schemas.openxmlformats.org/officeDocument/2006/relationships/hyperlink" Target="mailto:filipe.domingues@edpr.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mailto:raphael.steff@edpr.com" TargetMode="External"/><Relationship Id="rId108"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www.anbima.com.br" TargetMode="External"/><Relationship Id="rId1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mailto:raphael.steff@edpr.com" TargetMode="External"/><Relationship Id="rId114" Type="http://schemas.microsoft.com/office/2011/relationships/people" Target="peop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wmf"/><Relationship Id="rId99" Type="http://schemas.openxmlformats.org/officeDocument/2006/relationships/hyperlink" Target="mailto:raphael.steff@edpr.com" TargetMode="External"/><Relationship Id="rId101" Type="http://schemas.openxmlformats.org/officeDocument/2006/relationships/hyperlink" Target="mailto:fiduciari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edpr.com/en/investors/funding/project-bonds" TargetMode="External"/><Relationship Id="rId104" Type="http://schemas.openxmlformats.org/officeDocument/2006/relationships/hyperlink" Target="mailto:tesouraria@edpr.com"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01AA-5003-45B8-9034-F45AAF5D0DF3}">
  <ds:schemaRefs>
    <ds:schemaRef ds:uri="http://schemas.openxmlformats.org/officeDocument/2006/bibliography"/>
  </ds:schemaRefs>
</ds:datastoreItem>
</file>

<file path=customXml/itemProps10.xml><?xml version="1.0" encoding="utf-8"?>
<ds:datastoreItem xmlns:ds="http://schemas.openxmlformats.org/officeDocument/2006/customXml" ds:itemID="{3DB6C657-7493-4F73-8DAC-3B6A43256285}">
  <ds:schemaRefs>
    <ds:schemaRef ds:uri="http://schemas.openxmlformats.org/officeDocument/2006/bibliography"/>
  </ds:schemaRefs>
</ds:datastoreItem>
</file>

<file path=customXml/itemProps11.xml><?xml version="1.0" encoding="utf-8"?>
<ds:datastoreItem xmlns:ds="http://schemas.openxmlformats.org/officeDocument/2006/customXml" ds:itemID="{F5C47072-1CAE-411A-8D68-8A18B3CF1DBA}">
  <ds:schemaRefs>
    <ds:schemaRef ds:uri="http://schemas.openxmlformats.org/officeDocument/2006/bibliography"/>
  </ds:schemaRefs>
</ds:datastoreItem>
</file>

<file path=customXml/itemProps12.xml><?xml version="1.0" encoding="utf-8"?>
<ds:datastoreItem xmlns:ds="http://schemas.openxmlformats.org/officeDocument/2006/customXml" ds:itemID="{1A911CEC-1985-4088-B36F-606CD5F2016A}">
  <ds:schemaRefs>
    <ds:schemaRef ds:uri="http://schemas.openxmlformats.org/officeDocument/2006/bibliography"/>
  </ds:schemaRefs>
</ds:datastoreItem>
</file>

<file path=customXml/itemProps13.xml><?xml version="1.0" encoding="utf-8"?>
<ds:datastoreItem xmlns:ds="http://schemas.openxmlformats.org/officeDocument/2006/customXml" ds:itemID="{002F3FF2-136D-4A7D-9478-479847CD6DE1}">
  <ds:schemaRefs>
    <ds:schemaRef ds:uri="http://schemas.openxmlformats.org/officeDocument/2006/bibliography"/>
  </ds:schemaRefs>
</ds:datastoreItem>
</file>

<file path=customXml/itemProps14.xml><?xml version="1.0" encoding="utf-8"?>
<ds:datastoreItem xmlns:ds="http://schemas.openxmlformats.org/officeDocument/2006/customXml" ds:itemID="{8C4EA8EE-3BB2-45D2-8D4A-BDC9946278DD}">
  <ds:schemaRefs>
    <ds:schemaRef ds:uri="http://schemas.openxmlformats.org/officeDocument/2006/bibliography"/>
  </ds:schemaRefs>
</ds:datastoreItem>
</file>

<file path=customXml/itemProps15.xml><?xml version="1.0" encoding="utf-8"?>
<ds:datastoreItem xmlns:ds="http://schemas.openxmlformats.org/officeDocument/2006/customXml" ds:itemID="{40BACCB4-D3C3-43DC-9FD7-F73D7004C082}">
  <ds:schemaRefs>
    <ds:schemaRef ds:uri="http://schemas.openxmlformats.org/officeDocument/2006/bibliography"/>
  </ds:schemaRefs>
</ds:datastoreItem>
</file>

<file path=customXml/itemProps16.xml><?xml version="1.0" encoding="utf-8"?>
<ds:datastoreItem xmlns:ds="http://schemas.openxmlformats.org/officeDocument/2006/customXml" ds:itemID="{F7F7460B-5730-4148-8CB3-ED8F3C6C45BD}">
  <ds:schemaRefs>
    <ds:schemaRef ds:uri="http://schemas.openxmlformats.org/officeDocument/2006/bibliography"/>
  </ds:schemaRefs>
</ds:datastoreItem>
</file>

<file path=customXml/itemProps17.xml><?xml version="1.0" encoding="utf-8"?>
<ds:datastoreItem xmlns:ds="http://schemas.openxmlformats.org/officeDocument/2006/customXml" ds:itemID="{6F189A94-6764-4F81-BE09-4A3D633EE10C}">
  <ds:schemaRefs>
    <ds:schemaRef ds:uri="http://schemas.openxmlformats.org/officeDocument/2006/bibliography"/>
  </ds:schemaRefs>
</ds:datastoreItem>
</file>

<file path=customXml/itemProps18.xml><?xml version="1.0" encoding="utf-8"?>
<ds:datastoreItem xmlns:ds="http://schemas.openxmlformats.org/officeDocument/2006/customXml" ds:itemID="{6B27148F-03FE-46A7-A1F5-6F84DCFDC930}">
  <ds:schemaRefs>
    <ds:schemaRef ds:uri="http://schemas.openxmlformats.org/officeDocument/2006/bibliography"/>
  </ds:schemaRefs>
</ds:datastoreItem>
</file>

<file path=customXml/itemProps19.xml><?xml version="1.0" encoding="utf-8"?>
<ds:datastoreItem xmlns:ds="http://schemas.openxmlformats.org/officeDocument/2006/customXml" ds:itemID="{17D8A910-1FC1-42CA-AEA6-E8B2F161269B}">
  <ds:schemaRefs>
    <ds:schemaRef ds:uri="http://schemas.openxmlformats.org/officeDocument/2006/bibliography"/>
  </ds:schemaRefs>
</ds:datastoreItem>
</file>

<file path=customXml/itemProps2.xml><?xml version="1.0" encoding="utf-8"?>
<ds:datastoreItem xmlns:ds="http://schemas.openxmlformats.org/officeDocument/2006/customXml" ds:itemID="{01925B20-73C5-48CF-A745-302E32778AF1}">
  <ds:schemaRefs>
    <ds:schemaRef ds:uri="http://schemas.openxmlformats.org/officeDocument/2006/bibliography"/>
  </ds:schemaRefs>
</ds:datastoreItem>
</file>

<file path=customXml/itemProps20.xml><?xml version="1.0" encoding="utf-8"?>
<ds:datastoreItem xmlns:ds="http://schemas.openxmlformats.org/officeDocument/2006/customXml" ds:itemID="{615EFE9D-6055-453B-99EB-D6B4A1E3E98B}">
  <ds:schemaRefs>
    <ds:schemaRef ds:uri="http://schemas.openxmlformats.org/officeDocument/2006/bibliography"/>
  </ds:schemaRefs>
</ds:datastoreItem>
</file>

<file path=customXml/itemProps21.xml><?xml version="1.0" encoding="utf-8"?>
<ds:datastoreItem xmlns:ds="http://schemas.openxmlformats.org/officeDocument/2006/customXml" ds:itemID="{D152091F-136E-4581-8E37-7464E8B6B5E7}">
  <ds:schemaRefs>
    <ds:schemaRef ds:uri="http://schemas.openxmlformats.org/officeDocument/2006/bibliography"/>
  </ds:schemaRefs>
</ds:datastoreItem>
</file>

<file path=customXml/itemProps22.xml><?xml version="1.0" encoding="utf-8"?>
<ds:datastoreItem xmlns:ds="http://schemas.openxmlformats.org/officeDocument/2006/customXml" ds:itemID="{21192DCE-BAD8-4B2B-96D9-7FF77F0F2091}">
  <ds:schemaRefs>
    <ds:schemaRef ds:uri="http://schemas.openxmlformats.org/officeDocument/2006/bibliography"/>
  </ds:schemaRefs>
</ds:datastoreItem>
</file>

<file path=customXml/itemProps23.xml><?xml version="1.0" encoding="utf-8"?>
<ds:datastoreItem xmlns:ds="http://schemas.openxmlformats.org/officeDocument/2006/customXml" ds:itemID="{5852D0F3-A595-486B-A168-DBCD6D4031BB}">
  <ds:schemaRefs>
    <ds:schemaRef ds:uri="http://schemas.openxmlformats.org/officeDocument/2006/bibliography"/>
  </ds:schemaRefs>
</ds:datastoreItem>
</file>

<file path=customXml/itemProps24.xml><?xml version="1.0" encoding="utf-8"?>
<ds:datastoreItem xmlns:ds="http://schemas.openxmlformats.org/officeDocument/2006/customXml" ds:itemID="{94FC19CD-8749-4DA4-A456-BA7684592515}">
  <ds:schemaRefs>
    <ds:schemaRef ds:uri="http://schemas.openxmlformats.org/officeDocument/2006/bibliography"/>
  </ds:schemaRefs>
</ds:datastoreItem>
</file>

<file path=customXml/itemProps25.xml><?xml version="1.0" encoding="utf-8"?>
<ds:datastoreItem xmlns:ds="http://schemas.openxmlformats.org/officeDocument/2006/customXml" ds:itemID="{9F91085D-F0A5-4165-9964-450A1A0E7543}">
  <ds:schemaRefs>
    <ds:schemaRef ds:uri="http://schemas.openxmlformats.org/officeDocument/2006/bibliography"/>
  </ds:schemaRefs>
</ds:datastoreItem>
</file>

<file path=customXml/itemProps26.xml><?xml version="1.0" encoding="utf-8"?>
<ds:datastoreItem xmlns:ds="http://schemas.openxmlformats.org/officeDocument/2006/customXml" ds:itemID="{D3E7228C-2176-4E14-AAFE-0C38658FC4CC}">
  <ds:schemaRefs>
    <ds:schemaRef ds:uri="http://schemas.openxmlformats.org/officeDocument/2006/bibliography"/>
  </ds:schemaRefs>
</ds:datastoreItem>
</file>

<file path=customXml/itemProps27.xml><?xml version="1.0" encoding="utf-8"?>
<ds:datastoreItem xmlns:ds="http://schemas.openxmlformats.org/officeDocument/2006/customXml" ds:itemID="{49177DA0-3B25-4340-934B-BC56F8A6674A}">
  <ds:schemaRefs>
    <ds:schemaRef ds:uri="http://schemas.openxmlformats.org/officeDocument/2006/bibliography"/>
  </ds:schemaRefs>
</ds:datastoreItem>
</file>

<file path=customXml/itemProps28.xml><?xml version="1.0" encoding="utf-8"?>
<ds:datastoreItem xmlns:ds="http://schemas.openxmlformats.org/officeDocument/2006/customXml" ds:itemID="{FE38C6BB-BFB0-4ADD-BD1B-B56689E7DEBB}">
  <ds:schemaRefs>
    <ds:schemaRef ds:uri="http://schemas.openxmlformats.org/officeDocument/2006/bibliography"/>
  </ds:schemaRefs>
</ds:datastoreItem>
</file>

<file path=customXml/itemProps29.xml><?xml version="1.0" encoding="utf-8"?>
<ds:datastoreItem xmlns:ds="http://schemas.openxmlformats.org/officeDocument/2006/customXml" ds:itemID="{025F1CDB-8A57-47F2-B459-85CDC0816436}">
  <ds:schemaRefs>
    <ds:schemaRef ds:uri="http://schemas.openxmlformats.org/officeDocument/2006/bibliography"/>
  </ds:schemaRefs>
</ds:datastoreItem>
</file>

<file path=customXml/itemProps3.xml><?xml version="1.0" encoding="utf-8"?>
<ds:datastoreItem xmlns:ds="http://schemas.openxmlformats.org/officeDocument/2006/customXml" ds:itemID="{B1EA8D09-183D-4BCE-A0EF-EFB96E839E4B}">
  <ds:schemaRefs>
    <ds:schemaRef ds:uri="http://schemas.openxmlformats.org/officeDocument/2006/bibliography"/>
  </ds:schemaRefs>
</ds:datastoreItem>
</file>

<file path=customXml/itemProps30.xml><?xml version="1.0" encoding="utf-8"?>
<ds:datastoreItem xmlns:ds="http://schemas.openxmlformats.org/officeDocument/2006/customXml" ds:itemID="{6F8B4980-CF52-465A-83F3-E395C8E1AF27}">
  <ds:schemaRefs>
    <ds:schemaRef ds:uri="http://schemas.openxmlformats.org/officeDocument/2006/bibliography"/>
  </ds:schemaRefs>
</ds:datastoreItem>
</file>

<file path=customXml/itemProps31.xml><?xml version="1.0" encoding="utf-8"?>
<ds:datastoreItem xmlns:ds="http://schemas.openxmlformats.org/officeDocument/2006/customXml" ds:itemID="{54949A2D-79D1-46FF-A77A-F30AFF63660D}">
  <ds:schemaRefs>
    <ds:schemaRef ds:uri="http://schemas.openxmlformats.org/officeDocument/2006/bibliography"/>
  </ds:schemaRefs>
</ds:datastoreItem>
</file>

<file path=customXml/itemProps32.xml><?xml version="1.0" encoding="utf-8"?>
<ds:datastoreItem xmlns:ds="http://schemas.openxmlformats.org/officeDocument/2006/customXml" ds:itemID="{CF9017BB-ADCC-490A-9B00-186C40E85BDB}">
  <ds:schemaRefs>
    <ds:schemaRef ds:uri="http://schemas.openxmlformats.org/officeDocument/2006/bibliography"/>
  </ds:schemaRefs>
</ds:datastoreItem>
</file>

<file path=customXml/itemProps33.xml><?xml version="1.0" encoding="utf-8"?>
<ds:datastoreItem xmlns:ds="http://schemas.openxmlformats.org/officeDocument/2006/customXml" ds:itemID="{7AFD48CD-AFAA-47DB-9910-FE8A7BB06508}">
  <ds:schemaRefs>
    <ds:schemaRef ds:uri="http://schemas.openxmlformats.org/officeDocument/2006/bibliography"/>
  </ds:schemaRefs>
</ds:datastoreItem>
</file>

<file path=customXml/itemProps34.xml><?xml version="1.0" encoding="utf-8"?>
<ds:datastoreItem xmlns:ds="http://schemas.openxmlformats.org/officeDocument/2006/customXml" ds:itemID="{B02FE583-F7F1-46A1-9D82-E13EA9C8AD2C}">
  <ds:schemaRefs>
    <ds:schemaRef ds:uri="http://schemas.openxmlformats.org/officeDocument/2006/bibliography"/>
  </ds:schemaRefs>
</ds:datastoreItem>
</file>

<file path=customXml/itemProps35.xml><?xml version="1.0" encoding="utf-8"?>
<ds:datastoreItem xmlns:ds="http://schemas.openxmlformats.org/officeDocument/2006/customXml" ds:itemID="{E1F29540-C313-4BFA-A7F6-C9562471EC00}">
  <ds:schemaRefs>
    <ds:schemaRef ds:uri="http://schemas.openxmlformats.org/officeDocument/2006/bibliography"/>
  </ds:schemaRefs>
</ds:datastoreItem>
</file>

<file path=customXml/itemProps36.xml><?xml version="1.0" encoding="utf-8"?>
<ds:datastoreItem xmlns:ds="http://schemas.openxmlformats.org/officeDocument/2006/customXml" ds:itemID="{E1A31ED8-B818-4C37-AFC4-26593A686279}">
  <ds:schemaRefs>
    <ds:schemaRef ds:uri="http://schemas.openxmlformats.org/officeDocument/2006/bibliography"/>
  </ds:schemaRefs>
</ds:datastoreItem>
</file>

<file path=customXml/itemProps37.xml><?xml version="1.0" encoding="utf-8"?>
<ds:datastoreItem xmlns:ds="http://schemas.openxmlformats.org/officeDocument/2006/customXml" ds:itemID="{1EE40D78-F2BF-4632-9269-F306B5D63119}">
  <ds:schemaRefs>
    <ds:schemaRef ds:uri="http://schemas.openxmlformats.org/officeDocument/2006/bibliography"/>
  </ds:schemaRefs>
</ds:datastoreItem>
</file>

<file path=customXml/itemProps38.xml><?xml version="1.0" encoding="utf-8"?>
<ds:datastoreItem xmlns:ds="http://schemas.openxmlformats.org/officeDocument/2006/customXml" ds:itemID="{696276E2-296E-4F44-8F5C-F8274BFF951E}">
  <ds:schemaRefs>
    <ds:schemaRef ds:uri="http://schemas.openxmlformats.org/officeDocument/2006/bibliography"/>
  </ds:schemaRefs>
</ds:datastoreItem>
</file>

<file path=customXml/itemProps39.xml><?xml version="1.0" encoding="utf-8"?>
<ds:datastoreItem xmlns:ds="http://schemas.openxmlformats.org/officeDocument/2006/customXml" ds:itemID="{133A0E5A-E729-4A50-ABB1-1626C2A7C052}">
  <ds:schemaRefs>
    <ds:schemaRef ds:uri="http://schemas.openxmlformats.org/officeDocument/2006/bibliography"/>
  </ds:schemaRefs>
</ds:datastoreItem>
</file>

<file path=customXml/itemProps4.xml><?xml version="1.0" encoding="utf-8"?>
<ds:datastoreItem xmlns:ds="http://schemas.openxmlformats.org/officeDocument/2006/customXml" ds:itemID="{0073E40B-A5AE-4941-BDB8-EDE9186A34C3}">
  <ds:schemaRefs>
    <ds:schemaRef ds:uri="http://schemas.openxmlformats.org/officeDocument/2006/bibliography"/>
  </ds:schemaRefs>
</ds:datastoreItem>
</file>

<file path=customXml/itemProps40.xml><?xml version="1.0" encoding="utf-8"?>
<ds:datastoreItem xmlns:ds="http://schemas.openxmlformats.org/officeDocument/2006/customXml" ds:itemID="{6A9E241B-0A5C-464E-BA52-F76582B4EFC5}">
  <ds:schemaRefs>
    <ds:schemaRef ds:uri="http://schemas.openxmlformats.org/officeDocument/2006/bibliography"/>
  </ds:schemaRefs>
</ds:datastoreItem>
</file>

<file path=customXml/itemProps41.xml><?xml version="1.0" encoding="utf-8"?>
<ds:datastoreItem xmlns:ds="http://schemas.openxmlformats.org/officeDocument/2006/customXml" ds:itemID="{70F66C35-0484-4036-9304-28EC692A0950}">
  <ds:schemaRefs>
    <ds:schemaRef ds:uri="http://schemas.openxmlformats.org/officeDocument/2006/bibliography"/>
  </ds:schemaRefs>
</ds:datastoreItem>
</file>

<file path=customXml/itemProps42.xml><?xml version="1.0" encoding="utf-8"?>
<ds:datastoreItem xmlns:ds="http://schemas.openxmlformats.org/officeDocument/2006/customXml" ds:itemID="{5CE80054-A07A-4D49-840D-91E22C5F1127}">
  <ds:schemaRefs>
    <ds:schemaRef ds:uri="http://schemas.openxmlformats.org/officeDocument/2006/bibliography"/>
  </ds:schemaRefs>
</ds:datastoreItem>
</file>

<file path=customXml/itemProps43.xml><?xml version="1.0" encoding="utf-8"?>
<ds:datastoreItem xmlns:ds="http://schemas.openxmlformats.org/officeDocument/2006/customXml" ds:itemID="{D4AD1070-9FF5-48AC-A35B-270B93A30467}">
  <ds:schemaRefs>
    <ds:schemaRef ds:uri="http://schemas.openxmlformats.org/officeDocument/2006/bibliography"/>
  </ds:schemaRefs>
</ds:datastoreItem>
</file>

<file path=customXml/itemProps44.xml><?xml version="1.0" encoding="utf-8"?>
<ds:datastoreItem xmlns:ds="http://schemas.openxmlformats.org/officeDocument/2006/customXml" ds:itemID="{B86F6158-4224-4E2E-A3D6-7F01C33A4B82}">
  <ds:schemaRefs>
    <ds:schemaRef ds:uri="http://schemas.openxmlformats.org/officeDocument/2006/bibliography"/>
  </ds:schemaRefs>
</ds:datastoreItem>
</file>

<file path=customXml/itemProps45.xml><?xml version="1.0" encoding="utf-8"?>
<ds:datastoreItem xmlns:ds="http://schemas.openxmlformats.org/officeDocument/2006/customXml" ds:itemID="{EE6EC199-3651-4F8A-BCF5-C73A93ADBCA6}">
  <ds:schemaRefs>
    <ds:schemaRef ds:uri="http://schemas.openxmlformats.org/officeDocument/2006/bibliography"/>
  </ds:schemaRefs>
</ds:datastoreItem>
</file>

<file path=customXml/itemProps46.xml><?xml version="1.0" encoding="utf-8"?>
<ds:datastoreItem xmlns:ds="http://schemas.openxmlformats.org/officeDocument/2006/customXml" ds:itemID="{A2E57DB1-EA35-4133-880A-646120AD6FCF}">
  <ds:schemaRefs>
    <ds:schemaRef ds:uri="http://schemas.openxmlformats.org/officeDocument/2006/bibliography"/>
  </ds:schemaRefs>
</ds:datastoreItem>
</file>

<file path=customXml/itemProps47.xml><?xml version="1.0" encoding="utf-8"?>
<ds:datastoreItem xmlns:ds="http://schemas.openxmlformats.org/officeDocument/2006/customXml" ds:itemID="{7AA89E11-8450-416A-90BE-51BA17775C98}">
  <ds:schemaRefs>
    <ds:schemaRef ds:uri="http://schemas.openxmlformats.org/officeDocument/2006/bibliography"/>
  </ds:schemaRefs>
</ds:datastoreItem>
</file>

<file path=customXml/itemProps48.xml><?xml version="1.0" encoding="utf-8"?>
<ds:datastoreItem xmlns:ds="http://schemas.openxmlformats.org/officeDocument/2006/customXml" ds:itemID="{392EBA75-9649-4CA2-9397-0DDCEC5A73FB}">
  <ds:schemaRefs>
    <ds:schemaRef ds:uri="http://schemas.openxmlformats.org/officeDocument/2006/bibliography"/>
  </ds:schemaRefs>
</ds:datastoreItem>
</file>

<file path=customXml/itemProps49.xml><?xml version="1.0" encoding="utf-8"?>
<ds:datastoreItem xmlns:ds="http://schemas.openxmlformats.org/officeDocument/2006/customXml" ds:itemID="{C5244152-C4AB-4E1F-8158-76388A3BD728}">
  <ds:schemaRefs>
    <ds:schemaRef ds:uri="http://schemas.openxmlformats.org/officeDocument/2006/bibliography"/>
  </ds:schemaRefs>
</ds:datastoreItem>
</file>

<file path=customXml/itemProps5.xml><?xml version="1.0" encoding="utf-8"?>
<ds:datastoreItem xmlns:ds="http://schemas.openxmlformats.org/officeDocument/2006/customXml" ds:itemID="{027D19FA-F079-4B48-9C96-62BF3F92F6FD}">
  <ds:schemaRefs>
    <ds:schemaRef ds:uri="http://schemas.openxmlformats.org/officeDocument/2006/bibliography"/>
  </ds:schemaRefs>
</ds:datastoreItem>
</file>

<file path=customXml/itemProps50.xml><?xml version="1.0" encoding="utf-8"?>
<ds:datastoreItem xmlns:ds="http://schemas.openxmlformats.org/officeDocument/2006/customXml" ds:itemID="{DEB93123-4320-47E0-814F-D564EF9BB7AC}">
  <ds:schemaRefs>
    <ds:schemaRef ds:uri="http://schemas.openxmlformats.org/officeDocument/2006/bibliography"/>
  </ds:schemaRefs>
</ds:datastoreItem>
</file>

<file path=customXml/itemProps51.xml><?xml version="1.0" encoding="utf-8"?>
<ds:datastoreItem xmlns:ds="http://schemas.openxmlformats.org/officeDocument/2006/customXml" ds:itemID="{45E91959-E652-4862-8349-7DDB18727E31}">
  <ds:schemaRefs>
    <ds:schemaRef ds:uri="http://schemas.openxmlformats.org/officeDocument/2006/bibliography"/>
  </ds:schemaRefs>
</ds:datastoreItem>
</file>

<file path=customXml/itemProps52.xml><?xml version="1.0" encoding="utf-8"?>
<ds:datastoreItem xmlns:ds="http://schemas.openxmlformats.org/officeDocument/2006/customXml" ds:itemID="{521A5BC6-0ACE-44F9-AF37-8914A4F89CFF}">
  <ds:schemaRefs>
    <ds:schemaRef ds:uri="http://schemas.openxmlformats.org/officeDocument/2006/bibliography"/>
  </ds:schemaRefs>
</ds:datastoreItem>
</file>

<file path=customXml/itemProps53.xml><?xml version="1.0" encoding="utf-8"?>
<ds:datastoreItem xmlns:ds="http://schemas.openxmlformats.org/officeDocument/2006/customXml" ds:itemID="{8E6BE94F-E580-4381-A83D-14A93936A2FD}">
  <ds:schemaRefs>
    <ds:schemaRef ds:uri="http://schemas.openxmlformats.org/officeDocument/2006/bibliography"/>
  </ds:schemaRefs>
</ds:datastoreItem>
</file>

<file path=customXml/itemProps54.xml><?xml version="1.0" encoding="utf-8"?>
<ds:datastoreItem xmlns:ds="http://schemas.openxmlformats.org/officeDocument/2006/customXml" ds:itemID="{276E6DD2-0486-41E0-9B44-2FE6A89F1EE3}">
  <ds:schemaRefs>
    <ds:schemaRef ds:uri="http://schemas.openxmlformats.org/officeDocument/2006/bibliography"/>
  </ds:schemaRefs>
</ds:datastoreItem>
</file>

<file path=customXml/itemProps55.xml><?xml version="1.0" encoding="utf-8"?>
<ds:datastoreItem xmlns:ds="http://schemas.openxmlformats.org/officeDocument/2006/customXml" ds:itemID="{0F83436A-8FD8-4C8A-91B7-2B3B16DC5FA9}">
  <ds:schemaRefs>
    <ds:schemaRef ds:uri="http://schemas.openxmlformats.org/officeDocument/2006/bibliography"/>
  </ds:schemaRefs>
</ds:datastoreItem>
</file>

<file path=customXml/itemProps56.xml><?xml version="1.0" encoding="utf-8"?>
<ds:datastoreItem xmlns:ds="http://schemas.openxmlformats.org/officeDocument/2006/customXml" ds:itemID="{D1973EAA-9F7C-4449-98FD-F696A072C003}">
  <ds:schemaRefs>
    <ds:schemaRef ds:uri="http://schemas.openxmlformats.org/officeDocument/2006/bibliography"/>
  </ds:schemaRefs>
</ds:datastoreItem>
</file>

<file path=customXml/itemProps57.xml><?xml version="1.0" encoding="utf-8"?>
<ds:datastoreItem xmlns:ds="http://schemas.openxmlformats.org/officeDocument/2006/customXml" ds:itemID="{953962A9-1D72-4990-BBDE-C23444A13200}">
  <ds:schemaRefs>
    <ds:schemaRef ds:uri="http://schemas.openxmlformats.org/officeDocument/2006/bibliography"/>
  </ds:schemaRefs>
</ds:datastoreItem>
</file>

<file path=customXml/itemProps58.xml><?xml version="1.0" encoding="utf-8"?>
<ds:datastoreItem xmlns:ds="http://schemas.openxmlformats.org/officeDocument/2006/customXml" ds:itemID="{C6DEC60D-6F74-4D5F-9384-0646C1ADC397}">
  <ds:schemaRefs>
    <ds:schemaRef ds:uri="http://schemas.openxmlformats.org/officeDocument/2006/bibliography"/>
  </ds:schemaRefs>
</ds:datastoreItem>
</file>

<file path=customXml/itemProps59.xml><?xml version="1.0" encoding="utf-8"?>
<ds:datastoreItem xmlns:ds="http://schemas.openxmlformats.org/officeDocument/2006/customXml" ds:itemID="{7AF4AB1A-7A50-4425-8F80-F8427D09033D}">
  <ds:schemaRefs>
    <ds:schemaRef ds:uri="http://schemas.openxmlformats.org/officeDocument/2006/bibliography"/>
  </ds:schemaRefs>
</ds:datastoreItem>
</file>

<file path=customXml/itemProps6.xml><?xml version="1.0" encoding="utf-8"?>
<ds:datastoreItem xmlns:ds="http://schemas.openxmlformats.org/officeDocument/2006/customXml" ds:itemID="{EDC21200-FECC-4BBE-9E61-E2E64DFE78C2}">
  <ds:schemaRefs>
    <ds:schemaRef ds:uri="http://schemas.openxmlformats.org/officeDocument/2006/bibliography"/>
  </ds:schemaRefs>
</ds:datastoreItem>
</file>

<file path=customXml/itemProps60.xml><?xml version="1.0" encoding="utf-8"?>
<ds:datastoreItem xmlns:ds="http://schemas.openxmlformats.org/officeDocument/2006/customXml" ds:itemID="{96D3687B-64B0-41DB-93EF-080C62B32478}">
  <ds:schemaRefs>
    <ds:schemaRef ds:uri="http://schemas.openxmlformats.org/officeDocument/2006/bibliography"/>
  </ds:schemaRefs>
</ds:datastoreItem>
</file>

<file path=customXml/itemProps61.xml><?xml version="1.0" encoding="utf-8"?>
<ds:datastoreItem xmlns:ds="http://schemas.openxmlformats.org/officeDocument/2006/customXml" ds:itemID="{6B1F8F39-7BE1-4E56-B721-01202209D60B}">
  <ds:schemaRefs>
    <ds:schemaRef ds:uri="http://schemas.openxmlformats.org/officeDocument/2006/bibliography"/>
  </ds:schemaRefs>
</ds:datastoreItem>
</file>

<file path=customXml/itemProps62.xml><?xml version="1.0" encoding="utf-8"?>
<ds:datastoreItem xmlns:ds="http://schemas.openxmlformats.org/officeDocument/2006/customXml" ds:itemID="{C7A16A74-9FF7-4DB8-ABE2-C4BC7BBC18A4}">
  <ds:schemaRefs>
    <ds:schemaRef ds:uri="http://schemas.openxmlformats.org/officeDocument/2006/bibliography"/>
  </ds:schemaRefs>
</ds:datastoreItem>
</file>

<file path=customXml/itemProps63.xml><?xml version="1.0" encoding="utf-8"?>
<ds:datastoreItem xmlns:ds="http://schemas.openxmlformats.org/officeDocument/2006/customXml" ds:itemID="{D9BE209D-59EE-4452-A8F0-E96EF44AEA36}">
  <ds:schemaRefs>
    <ds:schemaRef ds:uri="http://schemas.openxmlformats.org/officeDocument/2006/bibliography"/>
  </ds:schemaRefs>
</ds:datastoreItem>
</file>

<file path=customXml/itemProps64.xml><?xml version="1.0" encoding="utf-8"?>
<ds:datastoreItem xmlns:ds="http://schemas.openxmlformats.org/officeDocument/2006/customXml" ds:itemID="{B9AC1301-C155-4ABD-930A-D493DE37589B}">
  <ds:schemaRefs>
    <ds:schemaRef ds:uri="http://schemas.openxmlformats.org/officeDocument/2006/bibliography"/>
  </ds:schemaRefs>
</ds:datastoreItem>
</file>

<file path=customXml/itemProps65.xml><?xml version="1.0" encoding="utf-8"?>
<ds:datastoreItem xmlns:ds="http://schemas.openxmlformats.org/officeDocument/2006/customXml" ds:itemID="{A991CB4B-F8EF-41EB-9F6F-D2CD2FE08373}">
  <ds:schemaRefs>
    <ds:schemaRef ds:uri="http://schemas.openxmlformats.org/officeDocument/2006/bibliography"/>
  </ds:schemaRefs>
</ds:datastoreItem>
</file>

<file path=customXml/itemProps66.xml><?xml version="1.0" encoding="utf-8"?>
<ds:datastoreItem xmlns:ds="http://schemas.openxmlformats.org/officeDocument/2006/customXml" ds:itemID="{7167E55A-8320-4AC3-BCD0-CFF8CC450123}">
  <ds:schemaRefs>
    <ds:schemaRef ds:uri="http://schemas.openxmlformats.org/officeDocument/2006/bibliography"/>
  </ds:schemaRefs>
</ds:datastoreItem>
</file>

<file path=customXml/itemProps67.xml><?xml version="1.0" encoding="utf-8"?>
<ds:datastoreItem xmlns:ds="http://schemas.openxmlformats.org/officeDocument/2006/customXml" ds:itemID="{C110CFD8-D52E-48AD-84D6-3AE3432143FF}">
  <ds:schemaRefs>
    <ds:schemaRef ds:uri="http://schemas.openxmlformats.org/officeDocument/2006/bibliography"/>
  </ds:schemaRefs>
</ds:datastoreItem>
</file>

<file path=customXml/itemProps68.xml><?xml version="1.0" encoding="utf-8"?>
<ds:datastoreItem xmlns:ds="http://schemas.openxmlformats.org/officeDocument/2006/customXml" ds:itemID="{13157EE6-8B85-46C5-B6D9-BA038B97EBA9}">
  <ds:schemaRefs>
    <ds:schemaRef ds:uri="http://schemas.openxmlformats.org/officeDocument/2006/bibliography"/>
  </ds:schemaRefs>
</ds:datastoreItem>
</file>

<file path=customXml/itemProps69.xml><?xml version="1.0" encoding="utf-8"?>
<ds:datastoreItem xmlns:ds="http://schemas.openxmlformats.org/officeDocument/2006/customXml" ds:itemID="{BAD81B28-D070-4191-BAED-5D6A2F8E2027}">
  <ds:schemaRefs>
    <ds:schemaRef ds:uri="http://schemas.openxmlformats.org/officeDocument/2006/bibliography"/>
  </ds:schemaRefs>
</ds:datastoreItem>
</file>

<file path=customXml/itemProps7.xml><?xml version="1.0" encoding="utf-8"?>
<ds:datastoreItem xmlns:ds="http://schemas.openxmlformats.org/officeDocument/2006/customXml" ds:itemID="{F59252DA-EAAB-4868-8D0E-467A85CB2C1E}">
  <ds:schemaRefs>
    <ds:schemaRef ds:uri="http://schemas.openxmlformats.org/officeDocument/2006/bibliography"/>
  </ds:schemaRefs>
</ds:datastoreItem>
</file>

<file path=customXml/itemProps70.xml><?xml version="1.0" encoding="utf-8"?>
<ds:datastoreItem xmlns:ds="http://schemas.openxmlformats.org/officeDocument/2006/customXml" ds:itemID="{E92C4965-6B0C-4999-86F4-C7AD28C340BF}">
  <ds:schemaRefs>
    <ds:schemaRef ds:uri="http://schemas.openxmlformats.org/officeDocument/2006/bibliography"/>
  </ds:schemaRefs>
</ds:datastoreItem>
</file>

<file path=customXml/itemProps71.xml><?xml version="1.0" encoding="utf-8"?>
<ds:datastoreItem xmlns:ds="http://schemas.openxmlformats.org/officeDocument/2006/customXml" ds:itemID="{EF7CA722-1285-4AB1-8D3F-F62548AE51F2}">
  <ds:schemaRefs>
    <ds:schemaRef ds:uri="http://schemas.openxmlformats.org/officeDocument/2006/bibliography"/>
  </ds:schemaRefs>
</ds:datastoreItem>
</file>

<file path=customXml/itemProps72.xml><?xml version="1.0" encoding="utf-8"?>
<ds:datastoreItem xmlns:ds="http://schemas.openxmlformats.org/officeDocument/2006/customXml" ds:itemID="{C6DE02E6-2000-4951-A973-38F111BAF17D}">
  <ds:schemaRefs>
    <ds:schemaRef ds:uri="http://schemas.openxmlformats.org/officeDocument/2006/bibliography"/>
  </ds:schemaRefs>
</ds:datastoreItem>
</file>

<file path=customXml/itemProps73.xml><?xml version="1.0" encoding="utf-8"?>
<ds:datastoreItem xmlns:ds="http://schemas.openxmlformats.org/officeDocument/2006/customXml" ds:itemID="{BDF42783-B619-4E49-949E-E32D763D3327}">
  <ds:schemaRefs>
    <ds:schemaRef ds:uri="http://schemas.openxmlformats.org/officeDocument/2006/bibliography"/>
  </ds:schemaRefs>
</ds:datastoreItem>
</file>

<file path=customXml/itemProps74.xml><?xml version="1.0" encoding="utf-8"?>
<ds:datastoreItem xmlns:ds="http://schemas.openxmlformats.org/officeDocument/2006/customXml" ds:itemID="{88BAADD4-BDD3-4173-9DCF-0F76CDE74BAA}">
  <ds:schemaRefs>
    <ds:schemaRef ds:uri="http://schemas.openxmlformats.org/officeDocument/2006/bibliography"/>
  </ds:schemaRefs>
</ds:datastoreItem>
</file>

<file path=customXml/itemProps75.xml><?xml version="1.0" encoding="utf-8"?>
<ds:datastoreItem xmlns:ds="http://schemas.openxmlformats.org/officeDocument/2006/customXml" ds:itemID="{35D3CC5B-0EFE-48E0-9B26-A42B42393A19}">
  <ds:schemaRefs>
    <ds:schemaRef ds:uri="http://schemas.openxmlformats.org/officeDocument/2006/bibliography"/>
  </ds:schemaRefs>
</ds:datastoreItem>
</file>

<file path=customXml/itemProps76.xml><?xml version="1.0" encoding="utf-8"?>
<ds:datastoreItem xmlns:ds="http://schemas.openxmlformats.org/officeDocument/2006/customXml" ds:itemID="{23A3EBB9-035F-4BB7-8CE6-04840E664ACC}">
  <ds:schemaRefs>
    <ds:schemaRef ds:uri="http://schemas.openxmlformats.org/officeDocument/2006/bibliography"/>
  </ds:schemaRefs>
</ds:datastoreItem>
</file>

<file path=customXml/itemProps77.xml><?xml version="1.0" encoding="utf-8"?>
<ds:datastoreItem xmlns:ds="http://schemas.openxmlformats.org/officeDocument/2006/customXml" ds:itemID="{1B7DE198-5405-44CC-9C85-C09E448254B4}">
  <ds:schemaRefs>
    <ds:schemaRef ds:uri="http://schemas.openxmlformats.org/officeDocument/2006/bibliography"/>
  </ds:schemaRefs>
</ds:datastoreItem>
</file>

<file path=customXml/itemProps78.xml><?xml version="1.0" encoding="utf-8"?>
<ds:datastoreItem xmlns:ds="http://schemas.openxmlformats.org/officeDocument/2006/customXml" ds:itemID="{2E5DF385-FBE6-4894-AFC4-F3DB44673AC8}">
  <ds:schemaRefs>
    <ds:schemaRef ds:uri="http://schemas.openxmlformats.org/officeDocument/2006/bibliography"/>
  </ds:schemaRefs>
</ds:datastoreItem>
</file>

<file path=customXml/itemProps79.xml><?xml version="1.0" encoding="utf-8"?>
<ds:datastoreItem xmlns:ds="http://schemas.openxmlformats.org/officeDocument/2006/customXml" ds:itemID="{D2CF340D-B04E-486E-9CC8-9DA96DC5D161}">
  <ds:schemaRefs>
    <ds:schemaRef ds:uri="http://schemas.openxmlformats.org/officeDocument/2006/bibliography"/>
  </ds:schemaRefs>
</ds:datastoreItem>
</file>

<file path=customXml/itemProps8.xml><?xml version="1.0" encoding="utf-8"?>
<ds:datastoreItem xmlns:ds="http://schemas.openxmlformats.org/officeDocument/2006/customXml" ds:itemID="{10C70D6A-CC07-42B2-8D6A-1D3E1D10FDD5}">
  <ds:schemaRefs>
    <ds:schemaRef ds:uri="http://schemas.openxmlformats.org/officeDocument/2006/bibliography"/>
  </ds:schemaRefs>
</ds:datastoreItem>
</file>

<file path=customXml/itemProps80.xml><?xml version="1.0" encoding="utf-8"?>
<ds:datastoreItem xmlns:ds="http://schemas.openxmlformats.org/officeDocument/2006/customXml" ds:itemID="{3A0A6022-CF7D-43B7-ABAF-856C62DF8366}">
  <ds:schemaRefs>
    <ds:schemaRef ds:uri="http://schemas.openxmlformats.org/officeDocument/2006/bibliography"/>
  </ds:schemaRefs>
</ds:datastoreItem>
</file>

<file path=customXml/itemProps81.xml><?xml version="1.0" encoding="utf-8"?>
<ds:datastoreItem xmlns:ds="http://schemas.openxmlformats.org/officeDocument/2006/customXml" ds:itemID="{F9E3F421-436A-4E65-B0FA-B3A9505553DB}">
  <ds:schemaRefs>
    <ds:schemaRef ds:uri="http://schemas.openxmlformats.org/officeDocument/2006/bibliography"/>
  </ds:schemaRefs>
</ds:datastoreItem>
</file>

<file path=customXml/itemProps82.xml><?xml version="1.0" encoding="utf-8"?>
<ds:datastoreItem xmlns:ds="http://schemas.openxmlformats.org/officeDocument/2006/customXml" ds:itemID="{20C0E52A-0440-4D56-AA17-BD58398A504B}">
  <ds:schemaRefs>
    <ds:schemaRef ds:uri="http://schemas.openxmlformats.org/officeDocument/2006/bibliography"/>
  </ds:schemaRefs>
</ds:datastoreItem>
</file>

<file path=customXml/itemProps83.xml><?xml version="1.0" encoding="utf-8"?>
<ds:datastoreItem xmlns:ds="http://schemas.openxmlformats.org/officeDocument/2006/customXml" ds:itemID="{5D409B18-BCF4-4078-8F68-33462DFAF651}">
  <ds:schemaRefs>
    <ds:schemaRef ds:uri="http://schemas.openxmlformats.org/officeDocument/2006/bibliography"/>
  </ds:schemaRefs>
</ds:datastoreItem>
</file>

<file path=customXml/itemProps84.xml><?xml version="1.0" encoding="utf-8"?>
<ds:datastoreItem xmlns:ds="http://schemas.openxmlformats.org/officeDocument/2006/customXml" ds:itemID="{D31990D9-5739-4EC2-90CF-9A609DA6A631}">
  <ds:schemaRefs>
    <ds:schemaRef ds:uri="http://schemas.openxmlformats.org/officeDocument/2006/bibliography"/>
  </ds:schemaRefs>
</ds:datastoreItem>
</file>

<file path=customXml/itemProps85.xml><?xml version="1.0" encoding="utf-8"?>
<ds:datastoreItem xmlns:ds="http://schemas.openxmlformats.org/officeDocument/2006/customXml" ds:itemID="{5EC67194-9FB4-48BA-91CF-4507369783A4}">
  <ds:schemaRefs>
    <ds:schemaRef ds:uri="http://schemas.openxmlformats.org/officeDocument/2006/bibliography"/>
  </ds:schemaRefs>
</ds:datastoreItem>
</file>

<file path=customXml/itemProps86.xml><?xml version="1.0" encoding="utf-8"?>
<ds:datastoreItem xmlns:ds="http://schemas.openxmlformats.org/officeDocument/2006/customXml" ds:itemID="{F27D4A81-886F-4967-9E16-0EA1530845B5}">
  <ds:schemaRefs>
    <ds:schemaRef ds:uri="http://schemas.openxmlformats.org/officeDocument/2006/bibliography"/>
  </ds:schemaRefs>
</ds:datastoreItem>
</file>

<file path=customXml/itemProps9.xml><?xml version="1.0" encoding="utf-8"?>
<ds:datastoreItem xmlns:ds="http://schemas.openxmlformats.org/officeDocument/2006/customXml" ds:itemID="{522121C0-E366-4603-8E8D-4753A81B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37404</Words>
  <Characters>214672</Characters>
  <Application>Microsoft Office Word</Application>
  <DocSecurity>0</DocSecurity>
  <Lines>1788</Lines>
  <Paragraphs>503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251573</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Marina Ferraz Aidar | Vieira Rezende</cp:lastModifiedBy>
  <cp:revision>2</cp:revision>
  <cp:lastPrinted>2019-04-01T16:57:00Z</cp:lastPrinted>
  <dcterms:created xsi:type="dcterms:W3CDTF">2019-05-27T13:42:00Z</dcterms:created>
  <dcterms:modified xsi:type="dcterms:W3CDTF">2019-05-27T13:42:00Z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_x000d_DOCS-SP - 793366v22 </vt:lpwstr>
  </property>
  <property fmtid="{D5CDD505-2E9C-101B-9397-08002B2CF9AE}" pid="7" name="_NewReviewCycle">
    <vt:lpwstr/>
  </property>
</Properties>
</file>