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CE1CD" w14:textId="7E329991" w:rsidR="009D3CD9" w:rsidRPr="00E46E46" w:rsidRDefault="00D6574B" w:rsidP="00FB35C3">
      <w:pPr>
        <w:widowControl/>
        <w:jc w:val="center"/>
        <w:rPr>
          <w:b/>
        </w:rPr>
      </w:pPr>
      <w:r>
        <w:rPr>
          <w:b/>
        </w:rPr>
        <w:t>[</w:t>
      </w:r>
      <w:r w:rsidR="00E46E46" w:rsidRPr="00D0396E">
        <w:rPr>
          <w:b/>
          <w:highlight w:val="yellow"/>
        </w:rPr>
        <w:t>BONFIM</w:t>
      </w:r>
      <w:r>
        <w:rPr>
          <w:b/>
        </w:rPr>
        <w:t>]</w:t>
      </w:r>
      <w:r w:rsidR="009D3CD9" w:rsidRPr="00A4094B">
        <w:rPr>
          <w:b/>
        </w:rPr>
        <w:t xml:space="preserve"> </w:t>
      </w:r>
      <w:r w:rsidR="009D3CD9" w:rsidRPr="00E46E46">
        <w:rPr>
          <w:b/>
        </w:rPr>
        <w:t>GERAÇÃO E COMÉRCIO DE ENERGIA SPE S.A.</w:t>
      </w:r>
    </w:p>
    <w:p w14:paraId="21AF1F0F" w14:textId="3484CE97" w:rsidR="008E6196" w:rsidRPr="00E46E46" w:rsidRDefault="005653DF" w:rsidP="00FB35C3">
      <w:pPr>
        <w:widowControl/>
        <w:jc w:val="center"/>
      </w:pPr>
      <w:r w:rsidRPr="00E46E46">
        <w:t>CNPJ/M</w:t>
      </w:r>
      <w:r w:rsidR="0076294C" w:rsidRPr="00E46E46">
        <w:t>E</w:t>
      </w:r>
      <w:r w:rsidRPr="00E46E46">
        <w:t xml:space="preserve"> nº </w:t>
      </w:r>
      <w:r w:rsidR="00D6574B">
        <w:t>[</w:t>
      </w:r>
      <w:r w:rsidR="009D3CD9" w:rsidRPr="00D0396E">
        <w:rPr>
          <w:highlight w:val="yellow"/>
        </w:rPr>
        <w:t>34.714.313/0001-23</w:t>
      </w:r>
      <w:r w:rsidR="00D6574B">
        <w:t>]</w:t>
      </w:r>
    </w:p>
    <w:p w14:paraId="56475505" w14:textId="36B9005F" w:rsidR="005653DF" w:rsidRPr="00E46E46" w:rsidRDefault="005653DF" w:rsidP="00FB35C3">
      <w:pPr>
        <w:widowControl/>
        <w:jc w:val="center"/>
      </w:pPr>
      <w:r w:rsidRPr="00E46E46">
        <w:t xml:space="preserve">NIRE </w:t>
      </w:r>
      <w:r w:rsidR="00D6574B">
        <w:t>[</w:t>
      </w:r>
      <w:r w:rsidR="009D3CD9" w:rsidRPr="00D0396E">
        <w:rPr>
          <w:highlight w:val="yellow"/>
        </w:rPr>
        <w:t>143.000.011-52</w:t>
      </w:r>
      <w:r w:rsidR="00D6574B">
        <w:t>]</w:t>
      </w:r>
    </w:p>
    <w:p w14:paraId="0995811A" w14:textId="77777777" w:rsidR="00D645F1" w:rsidRPr="00E46E46" w:rsidRDefault="00D645F1" w:rsidP="00FB35C3">
      <w:pPr>
        <w:widowControl/>
      </w:pPr>
    </w:p>
    <w:p w14:paraId="47868595" w14:textId="400AB734" w:rsidR="005653DF" w:rsidRPr="00E46E46" w:rsidRDefault="002B1EA9" w:rsidP="00FB35C3">
      <w:pPr>
        <w:widowControl/>
        <w:rPr>
          <w:b/>
        </w:rPr>
      </w:pPr>
      <w:r w:rsidRPr="00E46E46">
        <w:rPr>
          <w:b/>
        </w:rPr>
        <w:t>ASSEMBLEIA GERAL DOS TITULARES DE DEBÊNTURES DA 1ª (PRIMEIRA) SÉRIE DA 2ª</w:t>
      </w:r>
      <w:r w:rsidR="00655CC8" w:rsidRPr="00E46E46">
        <w:rPr>
          <w:b/>
        </w:rPr>
        <w:t> </w:t>
      </w:r>
      <w:r w:rsidRPr="00E46E46">
        <w:rPr>
          <w:b/>
        </w:rPr>
        <w:t>(SEGUNDA) EMISSÃO DE DEBÊNTURES SIMPLES, NÃO CONVERSÍVEIS EM AÇÕES, DA ESPÉCIE COM GARANTIA REAL,</w:t>
      </w:r>
      <w:r w:rsidR="00D6574B">
        <w:rPr>
          <w:b/>
        </w:rPr>
        <w:t xml:space="preserve"> COM GARANTIA ADICIONAL FIDEJUSSÓRIA,</w:t>
      </w:r>
      <w:r w:rsidRPr="00E46E46">
        <w:rPr>
          <w:b/>
        </w:rPr>
        <w:t xml:space="preserve"> EM 2 (DUAS) SÉRIES, PARA DISTRIBUIÇÃO PÚBLICA, COM ESFORÇOS RESTRITOS DE DISTRIBUIÇÃO, DA </w:t>
      </w:r>
      <w:r w:rsidR="00D6574B">
        <w:rPr>
          <w:b/>
        </w:rPr>
        <w:t>[</w:t>
      </w:r>
      <w:r w:rsidR="00A4179A" w:rsidRPr="00D0396E">
        <w:rPr>
          <w:b/>
          <w:highlight w:val="yellow"/>
        </w:rPr>
        <w:t>BONFIM</w:t>
      </w:r>
      <w:r w:rsidR="00D6574B">
        <w:rPr>
          <w:b/>
        </w:rPr>
        <w:t>]</w:t>
      </w:r>
      <w:r w:rsidR="00A4179A" w:rsidRPr="00E46E46">
        <w:rPr>
          <w:b/>
        </w:rPr>
        <w:t xml:space="preserve"> </w:t>
      </w:r>
      <w:r w:rsidRPr="00E46E46">
        <w:rPr>
          <w:b/>
        </w:rPr>
        <w:t xml:space="preserve">GERAÇÃO E COMÉRCIO DE ENERGIA SPE S.A. REALIZADA EM </w:t>
      </w:r>
      <w:r w:rsidR="00D6574B">
        <w:rPr>
          <w:b/>
        </w:rPr>
        <w:t>[</w:t>
      </w:r>
      <w:r w:rsidR="00D6574B" w:rsidRPr="00D0396E">
        <w:rPr>
          <w:rFonts w:cs="Arial"/>
          <w:b/>
          <w:highlight w:val="yellow"/>
        </w:rPr>
        <w:t>•</w:t>
      </w:r>
      <w:r w:rsidR="00D6574B">
        <w:rPr>
          <w:b/>
        </w:rPr>
        <w:t>]</w:t>
      </w:r>
      <w:r w:rsidR="00D6574B" w:rsidRPr="00E46E46">
        <w:rPr>
          <w:b/>
        </w:rPr>
        <w:t xml:space="preserve"> </w:t>
      </w:r>
      <w:r w:rsidRPr="00E46E46">
        <w:rPr>
          <w:b/>
        </w:rPr>
        <w:t xml:space="preserve">DE </w:t>
      </w:r>
      <w:r w:rsidR="00D6574B">
        <w:rPr>
          <w:b/>
        </w:rPr>
        <w:t>AGOSTO</w:t>
      </w:r>
      <w:r w:rsidR="00D6574B" w:rsidRPr="00E46E46">
        <w:rPr>
          <w:b/>
        </w:rPr>
        <w:t xml:space="preserve"> </w:t>
      </w:r>
      <w:r w:rsidRPr="00E46E46">
        <w:rPr>
          <w:b/>
        </w:rPr>
        <w:t>DE 2021</w:t>
      </w:r>
    </w:p>
    <w:p w14:paraId="0EBF7561" w14:textId="77777777" w:rsidR="00D645F1" w:rsidRPr="00E46E46" w:rsidRDefault="00D645F1" w:rsidP="00FB35C3">
      <w:pPr>
        <w:widowControl/>
      </w:pPr>
    </w:p>
    <w:p w14:paraId="6206D251" w14:textId="32016068" w:rsidR="005653DF" w:rsidRPr="00E46E46" w:rsidRDefault="005653DF" w:rsidP="00FB35C3">
      <w:pPr>
        <w:pStyle w:val="PargrafodaLista"/>
        <w:widowControl/>
        <w:numPr>
          <w:ilvl w:val="0"/>
          <w:numId w:val="24"/>
        </w:numPr>
        <w:ind w:left="0" w:firstLine="0"/>
      </w:pPr>
      <w:r w:rsidRPr="00E46E46">
        <w:rPr>
          <w:b/>
        </w:rPr>
        <w:t>DATA, HORA E LOCAL:</w:t>
      </w:r>
      <w:r w:rsidRPr="00E46E46">
        <w:t xml:space="preserve"> Realizada aos </w:t>
      </w:r>
      <w:r w:rsidR="00D6574B">
        <w:t>[</w:t>
      </w:r>
      <w:r w:rsidR="00D6574B" w:rsidRPr="00D0396E">
        <w:rPr>
          <w:rFonts w:cs="Arial"/>
          <w:highlight w:val="yellow"/>
        </w:rPr>
        <w:t>•</w:t>
      </w:r>
      <w:r w:rsidR="00D6574B">
        <w:t>]</w:t>
      </w:r>
      <w:r w:rsidR="00D6574B" w:rsidRPr="00E46E46">
        <w:t xml:space="preserve"> </w:t>
      </w:r>
      <w:r w:rsidR="00655CC8" w:rsidRPr="00E46E46">
        <w:t>(</w:t>
      </w:r>
      <w:r w:rsidR="00D6574B">
        <w:t>[</w:t>
      </w:r>
      <w:r w:rsidR="00D6574B" w:rsidRPr="005F27E9">
        <w:rPr>
          <w:rFonts w:cs="Arial"/>
          <w:highlight w:val="yellow"/>
        </w:rPr>
        <w:t>•</w:t>
      </w:r>
      <w:r w:rsidR="00D6574B">
        <w:t>]</w:t>
      </w:r>
      <w:r w:rsidR="00655CC8" w:rsidRPr="00E46E46">
        <w:t xml:space="preserve">) </w:t>
      </w:r>
      <w:r w:rsidRPr="00E46E46">
        <w:t xml:space="preserve">dias do mês de </w:t>
      </w:r>
      <w:r w:rsidR="00D6574B">
        <w:t>agosto</w:t>
      </w:r>
      <w:r w:rsidR="00D6574B" w:rsidRPr="00E46E46">
        <w:t xml:space="preserve"> </w:t>
      </w:r>
      <w:r w:rsidRPr="00E46E46">
        <w:t xml:space="preserve">de </w:t>
      </w:r>
      <w:r w:rsidR="008E6196" w:rsidRPr="00E46E46">
        <w:t>202</w:t>
      </w:r>
      <w:r w:rsidR="001761FC" w:rsidRPr="00E46E46">
        <w:t>1</w:t>
      </w:r>
      <w:r w:rsidRPr="00E46E46">
        <w:t xml:space="preserve">, às </w:t>
      </w:r>
      <w:r w:rsidR="00CC6A9C">
        <w:t>[</w:t>
      </w:r>
      <w:r w:rsidR="002F08EB" w:rsidRPr="00CC6A9C">
        <w:rPr>
          <w:highlight w:val="yellow"/>
        </w:rPr>
        <w:t>12</w:t>
      </w:r>
      <w:r w:rsidR="00105E7B" w:rsidRPr="00CC6A9C">
        <w:rPr>
          <w:highlight w:val="yellow"/>
        </w:rPr>
        <w:t>:00</w:t>
      </w:r>
      <w:r w:rsidR="00665714">
        <w:rPr>
          <w:highlight w:val="yellow"/>
        </w:rPr>
        <w:t> </w:t>
      </w:r>
      <w:r w:rsidR="001D6CBB" w:rsidRPr="00CC6A9C">
        <w:rPr>
          <w:highlight w:val="yellow"/>
        </w:rPr>
        <w:t>h</w:t>
      </w:r>
      <w:r w:rsidR="00DD23D3" w:rsidRPr="00CC6A9C">
        <w:rPr>
          <w:highlight w:val="yellow"/>
        </w:rPr>
        <w:t>oras</w:t>
      </w:r>
      <w:r w:rsidR="00CC6A9C">
        <w:t>]</w:t>
      </w:r>
      <w:r w:rsidRPr="00E46E46">
        <w:t xml:space="preserve">, </w:t>
      </w:r>
      <w:r w:rsidR="00E043AF" w:rsidRPr="00E46E46">
        <w:t xml:space="preserve">na </w:t>
      </w:r>
      <w:r w:rsidR="00E752F3" w:rsidRPr="00E46E46">
        <w:t xml:space="preserve">sede </w:t>
      </w:r>
      <w:r w:rsidR="00E043AF" w:rsidRPr="00E46E46">
        <w:t xml:space="preserve">social </w:t>
      </w:r>
      <w:r w:rsidR="00E752F3" w:rsidRPr="00E46E46">
        <w:t xml:space="preserve">da </w:t>
      </w:r>
      <w:r w:rsidR="00D6574B">
        <w:t>[</w:t>
      </w:r>
      <w:r w:rsidR="00E46E46" w:rsidRPr="00D0396E">
        <w:rPr>
          <w:b/>
          <w:highlight w:val="yellow"/>
        </w:rPr>
        <w:t>Bonfim</w:t>
      </w:r>
      <w:r w:rsidR="00D6574B" w:rsidRPr="00D0396E">
        <w:rPr>
          <w:bCs/>
        </w:rPr>
        <w:t>]</w:t>
      </w:r>
      <w:r w:rsidR="00395829" w:rsidRPr="00D0396E">
        <w:rPr>
          <w:bCs/>
        </w:rPr>
        <w:t xml:space="preserve"> </w:t>
      </w:r>
      <w:r w:rsidR="00395829" w:rsidRPr="00E46E46">
        <w:rPr>
          <w:b/>
        </w:rPr>
        <w:t>Geração e Comércio de Energia SPE S.A.</w:t>
      </w:r>
      <w:r w:rsidR="00E752F3" w:rsidRPr="00E46E46">
        <w:t xml:space="preserve">, </w:t>
      </w:r>
      <w:r w:rsidR="00E043AF" w:rsidRPr="00E46E46">
        <w:t>localizada na Cidade do</w:t>
      </w:r>
      <w:r w:rsidR="00E043AF" w:rsidRPr="00A4094B">
        <w:t xml:space="preserve"> Boa Vista, Estado de Roraima, </w:t>
      </w:r>
      <w:r w:rsidR="00FF5517" w:rsidRPr="00A4094B">
        <w:t xml:space="preserve">na </w:t>
      </w:r>
      <w:r w:rsidR="008E6196" w:rsidRPr="00A4094B">
        <w:t xml:space="preserve">Rua </w:t>
      </w:r>
      <w:proofErr w:type="spellStart"/>
      <w:r w:rsidR="008E6196" w:rsidRPr="00A4094B">
        <w:t>Levindo</w:t>
      </w:r>
      <w:proofErr w:type="spellEnd"/>
      <w:r w:rsidR="008E6196" w:rsidRPr="00A4094B">
        <w:t xml:space="preserve"> Inácio de Oliveira</w:t>
      </w:r>
      <w:r w:rsidR="00A54B79" w:rsidRPr="00A4094B">
        <w:t xml:space="preserve">, </w:t>
      </w:r>
      <w:r w:rsidR="00E043AF" w:rsidRPr="00A4094B">
        <w:t xml:space="preserve">nº </w:t>
      </w:r>
      <w:r w:rsidR="008E6196" w:rsidRPr="00A4094B">
        <w:t>1.117</w:t>
      </w:r>
      <w:r w:rsidR="00A54B79" w:rsidRPr="00A4094B">
        <w:t xml:space="preserve">, </w:t>
      </w:r>
      <w:r w:rsidR="008E6196" w:rsidRPr="00E46E46">
        <w:t xml:space="preserve">Sala </w:t>
      </w:r>
      <w:r w:rsidR="00D6574B">
        <w:t>[</w:t>
      </w:r>
      <w:r w:rsidR="008E6196" w:rsidRPr="00D0396E">
        <w:rPr>
          <w:highlight w:val="yellow"/>
        </w:rPr>
        <w:t>1</w:t>
      </w:r>
      <w:r w:rsidR="00D6574B">
        <w:t>]</w:t>
      </w:r>
      <w:r w:rsidR="00A54B79" w:rsidRPr="00E46E46">
        <w:t xml:space="preserve">, </w:t>
      </w:r>
      <w:proofErr w:type="spellStart"/>
      <w:r w:rsidR="008E6196" w:rsidRPr="00E46E46">
        <w:t>Paraviana</w:t>
      </w:r>
      <w:proofErr w:type="spellEnd"/>
      <w:r w:rsidR="00A54B79" w:rsidRPr="00E46E46">
        <w:t>, CEP</w:t>
      </w:r>
      <w:r w:rsidR="00164C85">
        <w:t xml:space="preserve"> </w:t>
      </w:r>
      <w:r w:rsidR="00DD4BFA" w:rsidRPr="00E46E46">
        <w:t>69.307-272</w:t>
      </w:r>
      <w:r w:rsidR="00E043AF" w:rsidRPr="00E46E46">
        <w:t xml:space="preserve"> (“</w:t>
      </w:r>
      <w:r w:rsidR="00E043AF" w:rsidRPr="00E46E46">
        <w:rPr>
          <w:b/>
        </w:rPr>
        <w:t>Emissora</w:t>
      </w:r>
      <w:r w:rsidR="00E043AF" w:rsidRPr="00E46E46">
        <w:t>”)</w:t>
      </w:r>
      <w:r w:rsidR="00E752F3" w:rsidRPr="00E46E46">
        <w:t>.</w:t>
      </w:r>
    </w:p>
    <w:p w14:paraId="3ABF6397" w14:textId="77777777" w:rsidR="00D645F1" w:rsidRPr="00A4094B" w:rsidRDefault="00D645F1" w:rsidP="00FB35C3">
      <w:pPr>
        <w:widowControl/>
      </w:pPr>
    </w:p>
    <w:p w14:paraId="5B5C5C7D" w14:textId="7583F440" w:rsidR="00EB62B1" w:rsidRPr="00A4094B" w:rsidRDefault="005653DF" w:rsidP="00FB35C3">
      <w:pPr>
        <w:pStyle w:val="PargrafodaLista"/>
        <w:widowControl/>
        <w:numPr>
          <w:ilvl w:val="0"/>
          <w:numId w:val="24"/>
        </w:numPr>
        <w:ind w:left="0" w:firstLine="0"/>
        <w:rPr>
          <w:rFonts w:eastAsiaTheme="minorHAnsi"/>
        </w:rPr>
      </w:pPr>
      <w:r w:rsidRPr="00A4094B">
        <w:rPr>
          <w:rFonts w:eastAsiaTheme="minorHAnsi"/>
          <w:b/>
        </w:rPr>
        <w:t>CONVOCAÇÃO:</w:t>
      </w:r>
      <w:r w:rsidRPr="00A4094B">
        <w:rPr>
          <w:rFonts w:eastAsiaTheme="minorHAnsi"/>
        </w:rPr>
        <w:t xml:space="preserve"> </w:t>
      </w:r>
      <w:r w:rsidR="008F67E2" w:rsidRPr="00A4094B">
        <w:rPr>
          <w:rFonts w:eastAsiaTheme="minorHAnsi"/>
        </w:rPr>
        <w:t xml:space="preserve">Dispensadas as publicações de editais de convocação e demais anúncios, conforme o disposto nos artigos 71, </w:t>
      </w:r>
      <w:r w:rsidR="00E043AF" w:rsidRPr="00A4094B">
        <w:rPr>
          <w:rFonts w:eastAsiaTheme="minorHAnsi"/>
        </w:rPr>
        <w:t xml:space="preserve">parágrafo </w:t>
      </w:r>
      <w:r w:rsidR="008F67E2" w:rsidRPr="00A4094B">
        <w:rPr>
          <w:rFonts w:eastAsiaTheme="minorHAnsi"/>
        </w:rPr>
        <w:t>2º</w:t>
      </w:r>
      <w:r w:rsidR="00E043AF" w:rsidRPr="00A4094B">
        <w:rPr>
          <w:rFonts w:eastAsiaTheme="minorHAnsi"/>
        </w:rPr>
        <w:t>,</w:t>
      </w:r>
      <w:r w:rsidR="008F67E2" w:rsidRPr="00A4094B">
        <w:rPr>
          <w:rFonts w:eastAsiaTheme="minorHAnsi"/>
        </w:rPr>
        <w:t xml:space="preserve"> e 124, </w:t>
      </w:r>
      <w:r w:rsidR="00E043AF" w:rsidRPr="00A4094B">
        <w:rPr>
          <w:rFonts w:eastAsiaTheme="minorHAnsi"/>
        </w:rPr>
        <w:t xml:space="preserve">parágrafo </w:t>
      </w:r>
      <w:r w:rsidR="008F67E2" w:rsidRPr="00A4094B">
        <w:rPr>
          <w:rFonts w:eastAsiaTheme="minorHAnsi"/>
        </w:rPr>
        <w:t xml:space="preserve">4º, da Lei </w:t>
      </w:r>
      <w:r w:rsidR="00E043AF" w:rsidRPr="00A4094B">
        <w:rPr>
          <w:rFonts w:eastAsiaTheme="minorHAnsi"/>
        </w:rPr>
        <w:t xml:space="preserve">nº </w:t>
      </w:r>
      <w:r w:rsidR="008F67E2" w:rsidRPr="00A4094B">
        <w:rPr>
          <w:rFonts w:eastAsiaTheme="minorHAnsi"/>
        </w:rPr>
        <w:t xml:space="preserve">6.404, de 15 de dezembro de 1976, conforme alterada, </w:t>
      </w:r>
      <w:r w:rsidR="000E3770" w:rsidRPr="00A4094B">
        <w:rPr>
          <w:rFonts w:eastAsiaTheme="minorHAnsi"/>
        </w:rPr>
        <w:t xml:space="preserve">e da Cláusula </w:t>
      </w:r>
      <w:r w:rsidR="00F10325" w:rsidRPr="00A4094B">
        <w:rPr>
          <w:rFonts w:eastAsiaTheme="minorHAnsi"/>
        </w:rPr>
        <w:t>8.2</w:t>
      </w:r>
      <w:r w:rsidR="000E3770" w:rsidRPr="00A4094B">
        <w:rPr>
          <w:rFonts w:eastAsiaTheme="minorHAnsi"/>
        </w:rPr>
        <w:t xml:space="preserve"> do “</w:t>
      </w:r>
      <w:r w:rsidR="000E3770" w:rsidRPr="00A4094B">
        <w:rPr>
          <w:rFonts w:eastAsiaTheme="minorHAnsi"/>
          <w:i/>
        </w:rPr>
        <w:t xml:space="preserve">Instrumento Particular de Escritura da </w:t>
      </w:r>
      <w:r w:rsidR="001761FC" w:rsidRPr="00A4094B">
        <w:rPr>
          <w:rFonts w:eastAsiaTheme="minorHAnsi"/>
          <w:i/>
        </w:rPr>
        <w:t>2</w:t>
      </w:r>
      <w:r w:rsidR="000E3770" w:rsidRPr="00A4094B">
        <w:rPr>
          <w:rFonts w:eastAsiaTheme="minorHAnsi"/>
          <w:i/>
        </w:rPr>
        <w:t>ª</w:t>
      </w:r>
      <w:r w:rsidR="003C342D">
        <w:rPr>
          <w:rFonts w:eastAsiaTheme="minorHAnsi"/>
          <w:i/>
        </w:rPr>
        <w:t> </w:t>
      </w:r>
      <w:r w:rsidR="00E043AF" w:rsidRPr="00A4094B">
        <w:rPr>
          <w:rFonts w:eastAsiaTheme="minorHAnsi"/>
          <w:i/>
        </w:rPr>
        <w:t xml:space="preserve">(Segunda) </w:t>
      </w:r>
      <w:r w:rsidR="000E3770" w:rsidRPr="00A4094B">
        <w:rPr>
          <w:rFonts w:eastAsiaTheme="minorHAnsi"/>
          <w:i/>
        </w:rPr>
        <w:t>Emissão de Debêntures Simples, Não Conversíveis em Ações, da Espécie Quirografária</w:t>
      </w:r>
      <w:r w:rsidR="001761FC" w:rsidRPr="00A4094B">
        <w:rPr>
          <w:rFonts w:eastAsiaTheme="minorHAnsi"/>
          <w:i/>
        </w:rPr>
        <w:t>, a ser Convolada em d</w:t>
      </w:r>
      <w:r w:rsidR="002542A0" w:rsidRPr="00A4094B">
        <w:rPr>
          <w:rFonts w:eastAsiaTheme="minorHAnsi"/>
          <w:i/>
        </w:rPr>
        <w:t>a</w:t>
      </w:r>
      <w:r w:rsidR="001761FC" w:rsidRPr="00A4094B">
        <w:rPr>
          <w:rFonts w:eastAsiaTheme="minorHAnsi"/>
          <w:i/>
        </w:rPr>
        <w:t xml:space="preserve"> </w:t>
      </w:r>
      <w:r w:rsidR="001761FC" w:rsidRPr="00A4094B">
        <w:rPr>
          <w:i/>
        </w:rPr>
        <w:t>Espécie</w:t>
      </w:r>
      <w:r w:rsidR="000E3770" w:rsidRPr="00A4094B">
        <w:rPr>
          <w:rFonts w:eastAsiaTheme="minorHAnsi"/>
          <w:i/>
        </w:rPr>
        <w:t xml:space="preserve"> com Garantia Real, em </w:t>
      </w:r>
      <w:r w:rsidR="00E043AF" w:rsidRPr="00A4094B">
        <w:rPr>
          <w:rFonts w:eastAsiaTheme="minorHAnsi"/>
          <w:i/>
        </w:rPr>
        <w:t>2 (</w:t>
      </w:r>
      <w:r w:rsidR="000E3770" w:rsidRPr="00A4094B">
        <w:rPr>
          <w:rFonts w:eastAsiaTheme="minorHAnsi"/>
          <w:i/>
        </w:rPr>
        <w:t>Duas</w:t>
      </w:r>
      <w:r w:rsidR="00E043AF" w:rsidRPr="00A4094B">
        <w:rPr>
          <w:rFonts w:eastAsiaTheme="minorHAnsi"/>
          <w:i/>
        </w:rPr>
        <w:t>)</w:t>
      </w:r>
      <w:r w:rsidR="000E3770" w:rsidRPr="00A4094B">
        <w:rPr>
          <w:rFonts w:eastAsiaTheme="minorHAnsi"/>
          <w:i/>
        </w:rPr>
        <w:t xml:space="preserve"> Séries, para Distribuição Pública, com Esforços Restritos de Distribuição, da</w:t>
      </w:r>
      <w:r w:rsidR="009D3CD9" w:rsidRPr="00A4094B">
        <w:rPr>
          <w:rFonts w:eastAsiaTheme="minorHAnsi"/>
          <w:i/>
        </w:rPr>
        <w:t xml:space="preserve"> </w:t>
      </w:r>
      <w:r w:rsidR="00E46E46">
        <w:rPr>
          <w:rFonts w:eastAsiaTheme="minorHAnsi"/>
          <w:i/>
        </w:rPr>
        <w:t>Bonfim</w:t>
      </w:r>
      <w:r w:rsidR="009D3CD9" w:rsidRPr="00A4094B">
        <w:rPr>
          <w:rFonts w:eastAsiaTheme="minorHAnsi"/>
          <w:i/>
        </w:rPr>
        <w:t xml:space="preserve"> Geração e Comércio de Energia SPE S.A.</w:t>
      </w:r>
      <w:r w:rsidR="000E3770" w:rsidRPr="00A4094B">
        <w:rPr>
          <w:rFonts w:eastAsiaTheme="minorHAnsi"/>
        </w:rPr>
        <w:t>” celebrado</w:t>
      </w:r>
      <w:r w:rsidR="00E043AF" w:rsidRPr="00A4094B">
        <w:rPr>
          <w:rFonts w:eastAsiaTheme="minorHAnsi"/>
        </w:rPr>
        <w:t xml:space="preserve"> </w:t>
      </w:r>
      <w:r w:rsidR="000E3770" w:rsidRPr="00A4094B">
        <w:rPr>
          <w:rFonts w:eastAsiaTheme="minorHAnsi"/>
        </w:rPr>
        <w:t>entre a Emissora e a Simplific Pavarini Distribuidora de Títulos e Valores Mobiliários Ltda., na qualidade de agente fiduciário</w:t>
      </w:r>
      <w:r w:rsidR="00E043AF" w:rsidRPr="00A4094B">
        <w:rPr>
          <w:rFonts w:eastAsiaTheme="minorHAnsi"/>
        </w:rPr>
        <w:t xml:space="preserve"> (“</w:t>
      </w:r>
      <w:r w:rsidR="00E043AF" w:rsidRPr="00A4094B">
        <w:rPr>
          <w:rFonts w:eastAsiaTheme="minorHAnsi"/>
          <w:b/>
        </w:rPr>
        <w:t>Agente Fiduciário</w:t>
      </w:r>
      <w:r w:rsidR="00E043AF" w:rsidRPr="00A4094B">
        <w:rPr>
          <w:rFonts w:eastAsiaTheme="minorHAnsi"/>
        </w:rPr>
        <w:t>”)</w:t>
      </w:r>
      <w:r w:rsidR="009165BE" w:rsidRPr="00A4094B">
        <w:rPr>
          <w:rFonts w:eastAsiaTheme="minorHAnsi"/>
        </w:rPr>
        <w:t xml:space="preserve">, </w:t>
      </w:r>
      <w:r w:rsidR="00E043AF" w:rsidRPr="00A4094B">
        <w:rPr>
          <w:rFonts w:eastAsiaTheme="minorHAnsi"/>
        </w:rPr>
        <w:t xml:space="preserve">em 30 de dezembro de 2020, </w:t>
      </w:r>
      <w:r w:rsidR="009165BE" w:rsidRPr="00A4094B">
        <w:rPr>
          <w:rFonts w:eastAsiaTheme="minorHAnsi"/>
        </w:rPr>
        <w:t xml:space="preserve">conforme </w:t>
      </w:r>
      <w:r w:rsidR="00E043AF" w:rsidRPr="00A4094B">
        <w:rPr>
          <w:rFonts w:eastAsiaTheme="minorHAnsi"/>
        </w:rPr>
        <w:t>alterado de tempos em tempos (</w:t>
      </w:r>
      <w:r w:rsidR="000E3770" w:rsidRPr="00A4094B">
        <w:rPr>
          <w:rFonts w:eastAsiaTheme="minorHAnsi"/>
        </w:rPr>
        <w:t>“</w:t>
      </w:r>
      <w:r w:rsidR="000E3770" w:rsidRPr="00A4094B">
        <w:rPr>
          <w:rFonts w:eastAsiaTheme="minorHAnsi"/>
          <w:b/>
        </w:rPr>
        <w:t>Escritura de Emissão</w:t>
      </w:r>
      <w:r w:rsidR="000E3770" w:rsidRPr="00A4094B">
        <w:rPr>
          <w:rFonts w:eastAsiaTheme="minorHAnsi"/>
        </w:rPr>
        <w:t xml:space="preserve">”), </w:t>
      </w:r>
      <w:r w:rsidR="008F67E2" w:rsidRPr="00A4094B">
        <w:rPr>
          <w:rFonts w:eastAsiaTheme="minorHAnsi"/>
        </w:rPr>
        <w:t xml:space="preserve">em razão da presença </w:t>
      </w:r>
      <w:r w:rsidR="004C2B6C" w:rsidRPr="00A4094B">
        <w:rPr>
          <w:rFonts w:eastAsiaTheme="minorHAnsi"/>
        </w:rPr>
        <w:t>dos</w:t>
      </w:r>
      <w:r w:rsidR="00CD4984" w:rsidRPr="00A4094B">
        <w:rPr>
          <w:rFonts w:eastAsiaTheme="minorHAnsi"/>
        </w:rPr>
        <w:t xml:space="preserve"> </w:t>
      </w:r>
      <w:r w:rsidR="000E3770" w:rsidRPr="00A4094B">
        <w:rPr>
          <w:rFonts w:eastAsiaTheme="minorHAnsi"/>
        </w:rPr>
        <w:t xml:space="preserve">titulares </w:t>
      </w:r>
      <w:r w:rsidR="004C2B6C" w:rsidRPr="00A4094B">
        <w:rPr>
          <w:rFonts w:eastAsiaTheme="minorHAnsi"/>
        </w:rPr>
        <w:t xml:space="preserve">de </w:t>
      </w:r>
      <w:r w:rsidR="006F516C" w:rsidRPr="00A4094B">
        <w:rPr>
          <w:rFonts w:eastAsiaTheme="minorHAnsi"/>
        </w:rPr>
        <w:t>d</w:t>
      </w:r>
      <w:r w:rsidR="000E3770" w:rsidRPr="00A4094B">
        <w:rPr>
          <w:rFonts w:eastAsiaTheme="minorHAnsi"/>
        </w:rPr>
        <w:t>ebêntures</w:t>
      </w:r>
      <w:r w:rsidR="009165BE" w:rsidRPr="00A4094B">
        <w:rPr>
          <w:rFonts w:eastAsiaTheme="minorHAnsi"/>
        </w:rPr>
        <w:t xml:space="preserve"> da 1ª</w:t>
      </w:r>
      <w:r w:rsidR="002212D7" w:rsidRPr="00A4094B">
        <w:rPr>
          <w:rFonts w:eastAsiaTheme="minorHAnsi"/>
        </w:rPr>
        <w:t> </w:t>
      </w:r>
      <w:r w:rsidR="00CD4984" w:rsidRPr="00A4094B">
        <w:rPr>
          <w:rFonts w:eastAsiaTheme="minorHAnsi"/>
        </w:rPr>
        <w:t>(primeira) s</w:t>
      </w:r>
      <w:r w:rsidR="009165BE" w:rsidRPr="00A4094B">
        <w:rPr>
          <w:rFonts w:eastAsiaTheme="minorHAnsi"/>
        </w:rPr>
        <w:t>érie</w:t>
      </w:r>
      <w:r w:rsidR="000E3770" w:rsidRPr="00A4094B">
        <w:rPr>
          <w:rFonts w:eastAsiaTheme="minorHAnsi"/>
        </w:rPr>
        <w:t xml:space="preserve"> </w:t>
      </w:r>
      <w:r w:rsidR="00CD4984" w:rsidRPr="00A4094B">
        <w:rPr>
          <w:rFonts w:eastAsiaTheme="minorHAnsi"/>
        </w:rPr>
        <w:t>da 2ª (segunda) emissão da Emissora (“</w:t>
      </w:r>
      <w:r w:rsidR="00CD4984" w:rsidRPr="00A4094B">
        <w:rPr>
          <w:rFonts w:eastAsiaTheme="minorHAnsi"/>
          <w:b/>
        </w:rPr>
        <w:t>Debenturistas da 1ª Série</w:t>
      </w:r>
      <w:r w:rsidR="00CD4984" w:rsidRPr="00A4094B">
        <w:rPr>
          <w:rFonts w:eastAsiaTheme="minorHAnsi"/>
        </w:rPr>
        <w:t>”</w:t>
      </w:r>
      <w:r w:rsidR="007D7834" w:rsidRPr="00A4094B">
        <w:rPr>
          <w:rFonts w:eastAsiaTheme="minorHAnsi"/>
        </w:rPr>
        <w:t>, “</w:t>
      </w:r>
      <w:r w:rsidR="007D7834" w:rsidRPr="00A4094B">
        <w:rPr>
          <w:rFonts w:eastAsiaTheme="minorHAnsi"/>
          <w:b/>
        </w:rPr>
        <w:t>Debêntures da 1ª Série</w:t>
      </w:r>
      <w:r w:rsidR="007D7834" w:rsidRPr="00A4094B">
        <w:rPr>
          <w:rFonts w:eastAsiaTheme="minorHAnsi"/>
        </w:rPr>
        <w:t xml:space="preserve">” </w:t>
      </w:r>
      <w:r w:rsidR="00CD4984" w:rsidRPr="00A4094B">
        <w:rPr>
          <w:rFonts w:eastAsiaTheme="minorHAnsi"/>
        </w:rPr>
        <w:t>e “</w:t>
      </w:r>
      <w:r w:rsidR="00CD4984" w:rsidRPr="00A4094B">
        <w:rPr>
          <w:rFonts w:eastAsiaTheme="minorHAnsi"/>
          <w:b/>
        </w:rPr>
        <w:t>Emissão</w:t>
      </w:r>
      <w:r w:rsidR="00CD4984" w:rsidRPr="00A4094B">
        <w:rPr>
          <w:rFonts w:eastAsiaTheme="minorHAnsi"/>
        </w:rPr>
        <w:t>”, respectivamente)</w:t>
      </w:r>
      <w:r w:rsidR="004C2B6C" w:rsidRPr="00A4094B">
        <w:rPr>
          <w:rFonts w:eastAsiaTheme="minorHAnsi"/>
        </w:rPr>
        <w:t>,</w:t>
      </w:r>
      <w:r w:rsidR="00CD4984" w:rsidRPr="00A4094B">
        <w:rPr>
          <w:rFonts w:eastAsiaTheme="minorHAnsi"/>
        </w:rPr>
        <w:t xml:space="preserve"> </w:t>
      </w:r>
      <w:r w:rsidR="008F67E2" w:rsidRPr="00A4094B">
        <w:rPr>
          <w:rFonts w:eastAsiaTheme="minorHAnsi"/>
        </w:rPr>
        <w:t xml:space="preserve">representando 100% (cem por cento) das </w:t>
      </w:r>
      <w:r w:rsidR="000E3770" w:rsidRPr="00A4094B">
        <w:rPr>
          <w:rFonts w:eastAsiaTheme="minorHAnsi"/>
        </w:rPr>
        <w:t>D</w:t>
      </w:r>
      <w:r w:rsidR="008F67E2" w:rsidRPr="00A4094B">
        <w:rPr>
          <w:rFonts w:eastAsiaTheme="minorHAnsi"/>
        </w:rPr>
        <w:t xml:space="preserve">ebêntures em </w:t>
      </w:r>
      <w:r w:rsidR="000E3770" w:rsidRPr="00A4094B">
        <w:rPr>
          <w:rFonts w:eastAsiaTheme="minorHAnsi"/>
        </w:rPr>
        <w:t>C</w:t>
      </w:r>
      <w:r w:rsidR="008F67E2" w:rsidRPr="00A4094B">
        <w:rPr>
          <w:rFonts w:eastAsiaTheme="minorHAnsi"/>
        </w:rPr>
        <w:t>irculação</w:t>
      </w:r>
      <w:r w:rsidR="0091728B" w:rsidRPr="00A4094B">
        <w:rPr>
          <w:rFonts w:eastAsiaTheme="minorHAnsi"/>
        </w:rPr>
        <w:t xml:space="preserve"> </w:t>
      </w:r>
      <w:bookmarkStart w:id="0" w:name="_Hlk59522766"/>
      <w:r w:rsidR="0091728B" w:rsidRPr="00A4094B">
        <w:rPr>
          <w:rFonts w:eastAsiaTheme="minorHAnsi"/>
        </w:rPr>
        <w:t>(conforme definid</w:t>
      </w:r>
      <w:r w:rsidR="00CD4984" w:rsidRPr="00A4094B">
        <w:rPr>
          <w:rFonts w:eastAsiaTheme="minorHAnsi"/>
        </w:rPr>
        <w:t>o</w:t>
      </w:r>
      <w:r w:rsidR="0091728B" w:rsidRPr="00A4094B">
        <w:rPr>
          <w:rFonts w:eastAsiaTheme="minorHAnsi"/>
        </w:rPr>
        <w:t xml:space="preserve"> na Escritura de Emissão)</w:t>
      </w:r>
      <w:r w:rsidR="00404FE6">
        <w:rPr>
          <w:rFonts w:eastAsiaTheme="minorHAnsi"/>
        </w:rPr>
        <w:t xml:space="preserve">, sendo </w:t>
      </w:r>
      <w:r w:rsidR="004F5280">
        <w:rPr>
          <w:rFonts w:eastAsiaTheme="minorHAnsi"/>
        </w:rPr>
        <w:t xml:space="preserve">certo </w:t>
      </w:r>
      <w:r w:rsidR="00404FE6">
        <w:rPr>
          <w:rFonts w:eastAsiaTheme="minorHAnsi"/>
        </w:rPr>
        <w:t>que</w:t>
      </w:r>
      <w:r w:rsidR="00103A18">
        <w:rPr>
          <w:rFonts w:eastAsiaTheme="minorHAnsi"/>
        </w:rPr>
        <w:t xml:space="preserve">, até a presente data, não foram subscritas e/ou integralizadas quaisquer debêntures da </w:t>
      </w:r>
      <w:r w:rsidR="00404FE6">
        <w:rPr>
          <w:rFonts w:eastAsiaTheme="minorHAnsi"/>
        </w:rPr>
        <w:t xml:space="preserve">2ª (segunda) série da </w:t>
      </w:r>
      <w:r w:rsidR="004F5280">
        <w:rPr>
          <w:rFonts w:eastAsiaTheme="minorHAnsi"/>
        </w:rPr>
        <w:t>E</w:t>
      </w:r>
      <w:r w:rsidR="00404FE6">
        <w:rPr>
          <w:rFonts w:eastAsiaTheme="minorHAnsi"/>
        </w:rPr>
        <w:t>missão</w:t>
      </w:r>
      <w:r w:rsidR="00355FFE">
        <w:rPr>
          <w:rFonts w:eastAsiaTheme="minorHAnsi"/>
        </w:rPr>
        <w:t xml:space="preserve"> (“</w:t>
      </w:r>
      <w:r w:rsidR="00355FFE" w:rsidRPr="00173B2D">
        <w:rPr>
          <w:rFonts w:eastAsiaTheme="minorHAnsi"/>
          <w:b/>
        </w:rPr>
        <w:t>Debêntures da 2ª Série</w:t>
      </w:r>
      <w:r w:rsidR="00355FFE">
        <w:rPr>
          <w:rFonts w:eastAsiaTheme="minorHAnsi"/>
        </w:rPr>
        <w:t>”)</w:t>
      </w:r>
      <w:r w:rsidR="00CD4984" w:rsidRPr="00A4094B">
        <w:rPr>
          <w:rFonts w:eastAsiaTheme="minorHAnsi"/>
        </w:rPr>
        <w:t>.</w:t>
      </w:r>
    </w:p>
    <w:p w14:paraId="01550FF0" w14:textId="77777777" w:rsidR="00D645F1" w:rsidRPr="00A4094B" w:rsidRDefault="00D645F1" w:rsidP="00FB35C3">
      <w:pPr>
        <w:widowControl/>
        <w:rPr>
          <w:rFonts w:eastAsiaTheme="minorHAnsi"/>
        </w:rPr>
      </w:pPr>
    </w:p>
    <w:bookmarkEnd w:id="0"/>
    <w:p w14:paraId="37512C93" w14:textId="77777777" w:rsidR="00866033" w:rsidRPr="00A4094B" w:rsidRDefault="005653DF" w:rsidP="00FB35C3">
      <w:pPr>
        <w:pStyle w:val="PargrafodaLista"/>
        <w:widowControl/>
        <w:numPr>
          <w:ilvl w:val="0"/>
          <w:numId w:val="24"/>
        </w:numPr>
        <w:ind w:left="0" w:firstLine="0"/>
      </w:pPr>
      <w:r w:rsidRPr="00A4094B">
        <w:rPr>
          <w:b/>
        </w:rPr>
        <w:t>PRESENÇA:</w:t>
      </w:r>
      <w:r w:rsidRPr="00A4094B">
        <w:t xml:space="preserve"> </w:t>
      </w:r>
      <w:r w:rsidR="00CD4984" w:rsidRPr="00A4094B">
        <w:t>Presentes r</w:t>
      </w:r>
      <w:r w:rsidR="000E3770" w:rsidRPr="00A4094B">
        <w:t>epresentantes</w:t>
      </w:r>
      <w:r w:rsidR="002541C9">
        <w:t>:</w:t>
      </w:r>
      <w:r w:rsidR="000E3770" w:rsidRPr="00A4094B">
        <w:t xml:space="preserve"> (i) </w:t>
      </w:r>
      <w:r w:rsidR="003A3C5E" w:rsidRPr="00A4094B">
        <w:t>da Emissora</w:t>
      </w:r>
      <w:r w:rsidR="002541C9">
        <w:t>;</w:t>
      </w:r>
      <w:r w:rsidR="003A3C5E" w:rsidRPr="00A4094B">
        <w:t xml:space="preserve"> (</w:t>
      </w:r>
      <w:proofErr w:type="spellStart"/>
      <w:r w:rsidR="003A3C5E" w:rsidRPr="00A4094B">
        <w:t>ii</w:t>
      </w:r>
      <w:proofErr w:type="spellEnd"/>
      <w:r w:rsidR="003A3C5E" w:rsidRPr="00A4094B">
        <w:t>)</w:t>
      </w:r>
      <w:r w:rsidR="004C2B6C" w:rsidRPr="00A4094B">
        <w:t xml:space="preserve"> </w:t>
      </w:r>
      <w:r w:rsidR="003746E9" w:rsidRPr="00A4094B">
        <w:t xml:space="preserve">do </w:t>
      </w:r>
      <w:r w:rsidR="00866033" w:rsidRPr="00A4094B">
        <w:t>Agente Fiduciário</w:t>
      </w:r>
      <w:r w:rsidR="002541C9">
        <w:t>;</w:t>
      </w:r>
      <w:r w:rsidR="004C2B6C" w:rsidRPr="00A4094B">
        <w:t xml:space="preserve"> e (</w:t>
      </w:r>
      <w:proofErr w:type="spellStart"/>
      <w:r w:rsidR="004C2B6C" w:rsidRPr="00A4094B">
        <w:t>iii</w:t>
      </w:r>
      <w:proofErr w:type="spellEnd"/>
      <w:r w:rsidR="004C2B6C" w:rsidRPr="00A4094B">
        <w:t xml:space="preserve">) dos Debenturistas </w:t>
      </w:r>
      <w:r w:rsidR="004C2B6C" w:rsidRPr="00A4094B">
        <w:rPr>
          <w:rFonts w:eastAsiaTheme="minorHAnsi"/>
        </w:rPr>
        <w:t>da 1ª Série,</w:t>
      </w:r>
      <w:r w:rsidR="004C2B6C" w:rsidRPr="00A4094B">
        <w:t xml:space="preserve"> representando 100% (cem por cento) das Debêntures em Circulação (conforme definido na Escritura de Emissão), conforme verificou-se da Lista de Presença constante do </w:t>
      </w:r>
      <w:r w:rsidR="004C2B6C" w:rsidRPr="00A4094B">
        <w:rPr>
          <w:b/>
        </w:rPr>
        <w:t>Anexo I</w:t>
      </w:r>
      <w:r w:rsidR="004C2B6C" w:rsidRPr="00A4094B">
        <w:t xml:space="preserve"> da presente ata.</w:t>
      </w:r>
    </w:p>
    <w:p w14:paraId="4027DAB2" w14:textId="77777777" w:rsidR="00D645F1" w:rsidRPr="00A4094B" w:rsidRDefault="00D645F1" w:rsidP="00FB35C3">
      <w:pPr>
        <w:widowControl/>
      </w:pPr>
    </w:p>
    <w:p w14:paraId="53FDB50E" w14:textId="3DC8DC81" w:rsidR="005653DF" w:rsidRPr="00A4094B" w:rsidRDefault="005653DF" w:rsidP="00FB35C3">
      <w:pPr>
        <w:pStyle w:val="PargrafodaLista"/>
        <w:widowControl/>
        <w:numPr>
          <w:ilvl w:val="0"/>
          <w:numId w:val="24"/>
        </w:numPr>
        <w:ind w:left="0" w:firstLine="0"/>
      </w:pPr>
      <w:r w:rsidRPr="00A4094B">
        <w:rPr>
          <w:b/>
        </w:rPr>
        <w:t>MESA:</w:t>
      </w:r>
      <w:r w:rsidRPr="00A4094B">
        <w:t xml:space="preserve"> Presidida pel</w:t>
      </w:r>
      <w:r w:rsidR="00417AB5" w:rsidRPr="00A4094B">
        <w:t>o</w:t>
      </w:r>
      <w:r w:rsidR="005C52F0" w:rsidRPr="00A4094B">
        <w:t xml:space="preserve"> Sr.</w:t>
      </w:r>
      <w:r w:rsidRPr="00A4094B">
        <w:t xml:space="preserve"> </w:t>
      </w:r>
      <w:r w:rsidR="007B43BA">
        <w:t>[</w:t>
      </w:r>
      <w:r w:rsidR="007B43BA" w:rsidRPr="005F27E9">
        <w:rPr>
          <w:rFonts w:cs="Arial"/>
          <w:highlight w:val="yellow"/>
        </w:rPr>
        <w:t>•</w:t>
      </w:r>
      <w:r w:rsidR="007B43BA">
        <w:t>]</w:t>
      </w:r>
      <w:r w:rsidR="002962D1" w:rsidRPr="00A4094B">
        <w:t xml:space="preserve"> </w:t>
      </w:r>
      <w:r w:rsidRPr="00A4094B">
        <w:t>e secretariad</w:t>
      </w:r>
      <w:r w:rsidR="00417AB5" w:rsidRPr="00A4094B">
        <w:t>o</w:t>
      </w:r>
      <w:r w:rsidRPr="00A4094B">
        <w:t xml:space="preserve"> pelo</w:t>
      </w:r>
      <w:r w:rsidR="005C52F0" w:rsidRPr="00A4094B">
        <w:t xml:space="preserve"> Sr.</w:t>
      </w:r>
      <w:r w:rsidRPr="00A4094B">
        <w:t xml:space="preserve"> </w:t>
      </w:r>
      <w:r w:rsidR="007B43BA">
        <w:t>[</w:t>
      </w:r>
      <w:r w:rsidR="00AD3BF0" w:rsidRPr="00AD3BF0">
        <w:rPr>
          <w:highlight w:val="yellow"/>
        </w:rPr>
        <w:t>Matheus Gomes Faria</w:t>
      </w:r>
      <w:r w:rsidR="007B43BA">
        <w:t>]</w:t>
      </w:r>
      <w:r w:rsidR="00D17E8F" w:rsidRPr="00A4094B">
        <w:t>.</w:t>
      </w:r>
    </w:p>
    <w:p w14:paraId="4717C47C" w14:textId="77777777" w:rsidR="00D645F1" w:rsidRPr="00A4094B" w:rsidRDefault="00D645F1" w:rsidP="00FB35C3">
      <w:pPr>
        <w:widowControl/>
      </w:pPr>
    </w:p>
    <w:p w14:paraId="75D9A02F" w14:textId="2F7A7FBC" w:rsidR="00014B43" w:rsidRPr="00A4094B" w:rsidRDefault="005653DF" w:rsidP="00FB35C3">
      <w:pPr>
        <w:pStyle w:val="PargrafodaLista"/>
        <w:widowControl/>
        <w:numPr>
          <w:ilvl w:val="0"/>
          <w:numId w:val="24"/>
        </w:numPr>
        <w:ind w:left="0" w:firstLine="0"/>
      </w:pPr>
      <w:r w:rsidRPr="00A4094B">
        <w:rPr>
          <w:b/>
        </w:rPr>
        <w:t>ORDEM DO DIA:</w:t>
      </w:r>
      <w:r w:rsidRPr="00A4094B">
        <w:t xml:space="preserve"> </w:t>
      </w:r>
      <w:r w:rsidR="005C52F0" w:rsidRPr="00A4094B">
        <w:t>E</w:t>
      </w:r>
      <w:r w:rsidR="000A5637" w:rsidRPr="00A4094B">
        <w:t>xaminar, discutir e deliberar sobre:</w:t>
      </w:r>
    </w:p>
    <w:p w14:paraId="38E334CB" w14:textId="77777777" w:rsidR="00AD161D" w:rsidRPr="00A4094B" w:rsidRDefault="00AD161D" w:rsidP="00FB35C3">
      <w:pPr>
        <w:widowControl/>
      </w:pPr>
    </w:p>
    <w:p w14:paraId="0062E362" w14:textId="072E1F16" w:rsidR="00BD3D61" w:rsidRPr="00A21699" w:rsidRDefault="00BD3D61" w:rsidP="00FB35C3">
      <w:pPr>
        <w:pStyle w:val="PargrafodaLista"/>
        <w:widowControl/>
        <w:numPr>
          <w:ilvl w:val="0"/>
          <w:numId w:val="25"/>
        </w:numPr>
        <w:ind w:left="709" w:hanging="709"/>
      </w:pPr>
      <w:r w:rsidRPr="00A4094B">
        <w:rPr>
          <w:color w:val="000000"/>
        </w:rPr>
        <w:t>a</w:t>
      </w:r>
      <w:r>
        <w:rPr>
          <w:color w:val="000000"/>
        </w:rPr>
        <w:t xml:space="preserve"> proposta da Emissora, aprovada na assembleia geral extraordinária da Emissora realizada nesta data, para:</w:t>
      </w:r>
    </w:p>
    <w:p w14:paraId="5E5CE6D8" w14:textId="77777777" w:rsidR="00BD3D61" w:rsidRPr="00A21699" w:rsidRDefault="00BD3D61" w:rsidP="00A21699"/>
    <w:p w14:paraId="6B5A29AB" w14:textId="4F86228C" w:rsidR="00F12524" w:rsidRPr="00D0396E" w:rsidRDefault="00F12524" w:rsidP="00A21699">
      <w:pPr>
        <w:pStyle w:val="PargrafodaLista"/>
        <w:widowControl/>
        <w:numPr>
          <w:ilvl w:val="0"/>
          <w:numId w:val="27"/>
        </w:numPr>
        <w:ind w:left="1418" w:hanging="709"/>
      </w:pPr>
      <w:r w:rsidRPr="00A4094B">
        <w:rPr>
          <w:color w:val="000000"/>
        </w:rPr>
        <w:t xml:space="preserve">emissão de </w:t>
      </w:r>
      <w:r w:rsidR="007B43BA">
        <w:rPr>
          <w:color w:val="000000"/>
        </w:rPr>
        <w:t>15</w:t>
      </w:r>
      <w:r w:rsidRPr="00A4094B">
        <w:rPr>
          <w:color w:val="000000"/>
        </w:rPr>
        <w:t>.</w:t>
      </w:r>
      <w:r w:rsidR="007B43BA">
        <w:rPr>
          <w:color w:val="000000"/>
        </w:rPr>
        <w:t>0</w:t>
      </w:r>
      <w:r w:rsidRPr="00A4094B">
        <w:rPr>
          <w:color w:val="000000"/>
        </w:rPr>
        <w:t>00 (</w:t>
      </w:r>
      <w:r w:rsidR="007B43BA">
        <w:rPr>
          <w:color w:val="000000"/>
        </w:rPr>
        <w:t>quinze mil</w:t>
      </w:r>
      <w:r w:rsidRPr="00A4094B">
        <w:rPr>
          <w:color w:val="000000"/>
        </w:rPr>
        <w:t xml:space="preserve">) Debêntures da 1ª Série adicionais e o cancelamento </w:t>
      </w:r>
      <w:r w:rsidR="00EE0D73">
        <w:rPr>
          <w:color w:val="000000"/>
        </w:rPr>
        <w:t xml:space="preserve">das </w:t>
      </w:r>
      <w:r w:rsidR="00BF5467">
        <w:rPr>
          <w:color w:val="000000"/>
        </w:rPr>
        <w:t>15</w:t>
      </w:r>
      <w:r w:rsidR="00BF5467" w:rsidRPr="00A4094B">
        <w:rPr>
          <w:color w:val="000000"/>
        </w:rPr>
        <w:t>.</w:t>
      </w:r>
      <w:r w:rsidR="00BF5467">
        <w:rPr>
          <w:color w:val="000000"/>
        </w:rPr>
        <w:t>0</w:t>
      </w:r>
      <w:r w:rsidR="00BF5467" w:rsidRPr="00A4094B">
        <w:rPr>
          <w:color w:val="000000"/>
        </w:rPr>
        <w:t>00 (</w:t>
      </w:r>
      <w:r w:rsidR="00BF5467">
        <w:rPr>
          <w:color w:val="000000"/>
        </w:rPr>
        <w:t>quinze mil</w:t>
      </w:r>
      <w:r w:rsidR="00BF5467" w:rsidRPr="00A4094B">
        <w:rPr>
          <w:color w:val="000000"/>
        </w:rPr>
        <w:t>)</w:t>
      </w:r>
      <w:r w:rsidRPr="00A4094B">
        <w:rPr>
          <w:color w:val="000000"/>
        </w:rPr>
        <w:t xml:space="preserve"> </w:t>
      </w:r>
      <w:r w:rsidRPr="00173B2D">
        <w:rPr>
          <w:color w:val="000000"/>
        </w:rPr>
        <w:t>Debêntures da 2ª Série</w:t>
      </w:r>
      <w:r w:rsidR="00EE0D73">
        <w:rPr>
          <w:color w:val="000000"/>
        </w:rPr>
        <w:t xml:space="preserve"> remanescentes, </w:t>
      </w:r>
      <w:r w:rsidR="00EE0D73" w:rsidRPr="000E55AF">
        <w:t xml:space="preserve">com a consequente </w:t>
      </w:r>
      <w:r w:rsidR="00EE0D73" w:rsidRPr="000E55AF">
        <w:lastRenderedPageBreak/>
        <w:t xml:space="preserve">extinção da </w:t>
      </w:r>
      <w:r w:rsidR="00EE0D73">
        <w:t>2</w:t>
      </w:r>
      <w:r w:rsidR="00EE0D73" w:rsidRPr="000E55AF">
        <w:t xml:space="preserve">ª </w:t>
      </w:r>
      <w:r w:rsidR="00EE0D73">
        <w:t>(segunda) s</w:t>
      </w:r>
      <w:r w:rsidR="00EE0D73" w:rsidRPr="000E55AF">
        <w:t>érie</w:t>
      </w:r>
      <w:r w:rsidR="00EE0D73">
        <w:t xml:space="preserve"> da Emissão</w:t>
      </w:r>
      <w:r w:rsidRPr="00A4094B">
        <w:rPr>
          <w:color w:val="000000"/>
        </w:rPr>
        <w:t>,</w:t>
      </w:r>
      <w:r w:rsidRPr="00A4094B">
        <w:t xml:space="preserve"> passando a Emissão a ser composta por </w:t>
      </w:r>
      <w:r w:rsidR="00BF5467">
        <w:t>87.500 (oitenta e sete mil e quinhentas</w:t>
      </w:r>
      <w:r w:rsidRPr="00A4094B">
        <w:t xml:space="preserve">) </w:t>
      </w:r>
      <w:r w:rsidRPr="00A4094B">
        <w:rPr>
          <w:color w:val="000000"/>
        </w:rPr>
        <w:t>Debêntures</w:t>
      </w:r>
      <w:r w:rsidR="00BF5467">
        <w:rPr>
          <w:color w:val="000000"/>
        </w:rPr>
        <w:t>, em série única</w:t>
      </w:r>
      <w:r w:rsidR="00753B1E" w:rsidRPr="00A4094B">
        <w:rPr>
          <w:color w:val="000000"/>
        </w:rPr>
        <w:t>;</w:t>
      </w:r>
      <w:r w:rsidR="00EE0D73">
        <w:rPr>
          <w:color w:val="000000"/>
        </w:rPr>
        <w:t xml:space="preserve"> e</w:t>
      </w:r>
    </w:p>
    <w:p w14:paraId="14EBFB43" w14:textId="77777777" w:rsidR="00EE0D73" w:rsidRPr="00D0396E" w:rsidRDefault="00EE0D73" w:rsidP="00D0396E"/>
    <w:p w14:paraId="38CB2ACE" w14:textId="1AEF2CF1" w:rsidR="000B1C14" w:rsidRPr="00A4094B" w:rsidRDefault="00EE0D73" w:rsidP="00A21699">
      <w:pPr>
        <w:pStyle w:val="PargrafodaLista"/>
        <w:widowControl/>
        <w:numPr>
          <w:ilvl w:val="0"/>
          <w:numId w:val="27"/>
        </w:numPr>
        <w:ind w:left="1418" w:hanging="709"/>
      </w:pPr>
      <w:r w:rsidRPr="00FF70A8">
        <w:rPr>
          <w:color w:val="000000"/>
        </w:rPr>
        <w:t xml:space="preserve">substituição do Banco </w:t>
      </w:r>
      <w:proofErr w:type="spellStart"/>
      <w:r w:rsidRPr="00FF70A8">
        <w:rPr>
          <w:color w:val="000000"/>
        </w:rPr>
        <w:t>Arbi</w:t>
      </w:r>
      <w:proofErr w:type="spellEnd"/>
      <w:r w:rsidRPr="00FF70A8">
        <w:rPr>
          <w:color w:val="000000"/>
        </w:rPr>
        <w:t xml:space="preserve"> S.A. pela </w:t>
      </w:r>
      <w:r w:rsidRPr="00FF70A8">
        <w:rPr>
          <w:rFonts w:eastAsia="MS Mincho"/>
        </w:rPr>
        <w:t xml:space="preserve">FRAM Capital Distribuidora de Títulos e Valores Mobiliários S.A. </w:t>
      </w:r>
      <w:r w:rsidRPr="007A6F97">
        <w:t xml:space="preserve">para realizar a administração </w:t>
      </w:r>
      <w:r w:rsidRPr="00FF70A8">
        <w:t xml:space="preserve">das Contas do Projeto (conforme definido no </w:t>
      </w:r>
      <w:r w:rsidRPr="00FF70A8">
        <w:rPr>
          <w:color w:val="000000"/>
        </w:rPr>
        <w:t>“</w:t>
      </w:r>
      <w:r w:rsidRPr="00FF70A8">
        <w:rPr>
          <w:i/>
          <w:iCs/>
        </w:rPr>
        <w:t>Contrato de Cessão Fiduciária de Direitos Creditórios, Direitos Emergentes e Contas Bancárias em Garantia e Outras Avenças</w:t>
      </w:r>
      <w:r w:rsidRPr="00FF70A8">
        <w:rPr>
          <w:iCs/>
        </w:rPr>
        <w:t xml:space="preserve">”, celebrado entre a Companhia e a </w:t>
      </w:r>
      <w:r w:rsidRPr="00FF70A8">
        <w:t>Simplific Pavarini Distribuidora de Títulos e Valores Mobiliários Ltda. em 5 de janeiro de 2021, conforme alterado de tempos em tempos (“</w:t>
      </w:r>
      <w:r w:rsidRPr="00FF70A8">
        <w:rPr>
          <w:b/>
        </w:rPr>
        <w:t>Contrato de Cessão Fiduciária de Direitos Creditórios</w:t>
      </w:r>
      <w:r w:rsidRPr="00FF70A8">
        <w:t>”))</w:t>
      </w:r>
      <w:r w:rsidR="00EE77DD">
        <w:t>;</w:t>
      </w:r>
    </w:p>
    <w:p w14:paraId="7CFD6CAB" w14:textId="77777777" w:rsidR="00F12524" w:rsidRPr="00A4094B" w:rsidRDefault="00F12524" w:rsidP="00FB35C3">
      <w:pPr>
        <w:widowControl/>
      </w:pPr>
    </w:p>
    <w:p w14:paraId="1156484D" w14:textId="6702902F" w:rsidR="00950695" w:rsidRPr="00A4094B" w:rsidRDefault="00950695">
      <w:pPr>
        <w:pStyle w:val="PargrafodaLista"/>
        <w:widowControl/>
        <w:numPr>
          <w:ilvl w:val="0"/>
          <w:numId w:val="25"/>
        </w:numPr>
        <w:ind w:left="709" w:hanging="709"/>
      </w:pPr>
      <w:r w:rsidRPr="00A4094B">
        <w:t>a autorização para que a Emissora</w:t>
      </w:r>
      <w:r w:rsidR="0046471C" w:rsidRPr="00A4094B">
        <w:t xml:space="preserve"> e o Agente Fiduciário </w:t>
      </w:r>
      <w:r w:rsidRPr="00A4094B">
        <w:t xml:space="preserve">pratiquem </w:t>
      </w:r>
      <w:r w:rsidR="0046471C" w:rsidRPr="00A4094B">
        <w:rPr>
          <w:rFonts w:cs="Arial"/>
        </w:rPr>
        <w:t xml:space="preserve">todos e quaisquer atos necessários à </w:t>
      </w:r>
      <w:r w:rsidR="0046471C" w:rsidRPr="00A4094B">
        <w:t xml:space="preserve">realização, formalização, implementação e aperfeiçoamento </w:t>
      </w:r>
      <w:r w:rsidR="0046471C" w:rsidRPr="00A4094B">
        <w:rPr>
          <w:rFonts w:cs="Arial"/>
        </w:rPr>
        <w:t>das matérias acima</w:t>
      </w:r>
      <w:r w:rsidRPr="00A4094B">
        <w:t xml:space="preserve">, incluindo, mas não se limitando a, celebrar o </w:t>
      </w:r>
      <w:r w:rsidR="0046471C" w:rsidRPr="00A4094B">
        <w:t>“</w:t>
      </w:r>
      <w:r w:rsidR="00BF5467">
        <w:rPr>
          <w:i/>
        </w:rPr>
        <w:t>4</w:t>
      </w:r>
      <w:r w:rsidR="00BF5467" w:rsidRPr="00A4094B">
        <w:rPr>
          <w:i/>
        </w:rPr>
        <w:t xml:space="preserve">º </w:t>
      </w:r>
      <w:r w:rsidR="0046471C" w:rsidRPr="00A4094B">
        <w:rPr>
          <w:i/>
        </w:rPr>
        <w:t>(</w:t>
      </w:r>
      <w:r w:rsidR="00BF5467">
        <w:rPr>
          <w:i/>
        </w:rPr>
        <w:t>Quarto</w:t>
      </w:r>
      <w:r w:rsidR="0046471C" w:rsidRPr="00A4094B">
        <w:rPr>
          <w:i/>
        </w:rPr>
        <w:t>) Aditamento ao Instrumento Particular de Escritura da 2ª (Segunda) Emissão de Debêntures Simples, Não Conversíveis em Ações, da Espécie com Garantia Real,</w:t>
      </w:r>
      <w:r w:rsidR="00BF5467">
        <w:rPr>
          <w:i/>
        </w:rPr>
        <w:t xml:space="preserve"> com Garantia Adicional Fidejussória,</w:t>
      </w:r>
      <w:r w:rsidR="0046471C" w:rsidRPr="00A4094B">
        <w:t xml:space="preserve"> </w:t>
      </w:r>
      <w:r w:rsidR="0046471C" w:rsidRPr="00A4094B">
        <w:rPr>
          <w:i/>
        </w:rPr>
        <w:t>em 2</w:t>
      </w:r>
      <w:r w:rsidR="00CA0C00" w:rsidRPr="00A4094B">
        <w:rPr>
          <w:i/>
        </w:rPr>
        <w:t xml:space="preserve"> </w:t>
      </w:r>
      <w:r w:rsidR="0046471C" w:rsidRPr="00A4094B">
        <w:rPr>
          <w:i/>
        </w:rPr>
        <w:t xml:space="preserve">(Duas) Séries, para Distribuição Pública, com Esforços Restritos de Distribuição, da </w:t>
      </w:r>
      <w:r w:rsidR="00BF5467">
        <w:rPr>
          <w:i/>
        </w:rPr>
        <w:t>[</w:t>
      </w:r>
      <w:r w:rsidR="00E46E46" w:rsidRPr="00D0396E">
        <w:rPr>
          <w:i/>
          <w:highlight w:val="yellow"/>
        </w:rPr>
        <w:t>Bonfim</w:t>
      </w:r>
      <w:r w:rsidR="00BF5467">
        <w:rPr>
          <w:i/>
        </w:rPr>
        <w:t>]</w:t>
      </w:r>
      <w:r w:rsidR="0046471C" w:rsidRPr="00A4094B">
        <w:rPr>
          <w:i/>
        </w:rPr>
        <w:t xml:space="preserve"> Geração e Comércio de Energia SPE S.A.</w:t>
      </w:r>
      <w:r w:rsidR="0046471C" w:rsidRPr="00A4094B">
        <w:t xml:space="preserve">”, na forma do </w:t>
      </w:r>
      <w:r w:rsidR="0046471C" w:rsidRPr="00A4094B">
        <w:rPr>
          <w:b/>
        </w:rPr>
        <w:t>Anexo II</w:t>
      </w:r>
      <w:r w:rsidR="0046471C" w:rsidRPr="00A4094B">
        <w:t xml:space="preserve"> da presente ata</w:t>
      </w:r>
      <w:r w:rsidR="001B2119" w:rsidRPr="00A4094B">
        <w:t xml:space="preserve"> (“</w:t>
      </w:r>
      <w:r w:rsidR="00BF5467">
        <w:rPr>
          <w:b/>
        </w:rPr>
        <w:t>Quarto</w:t>
      </w:r>
      <w:r w:rsidR="00BF5467" w:rsidRPr="00A4094B">
        <w:rPr>
          <w:b/>
        </w:rPr>
        <w:t xml:space="preserve"> </w:t>
      </w:r>
      <w:r w:rsidR="001B2119" w:rsidRPr="00A4094B">
        <w:rPr>
          <w:b/>
        </w:rPr>
        <w:t>Aditamento</w:t>
      </w:r>
      <w:r w:rsidR="0054531C" w:rsidRPr="00A4094B">
        <w:rPr>
          <w:b/>
        </w:rPr>
        <w:t xml:space="preserve"> à Escritura de Emissão</w:t>
      </w:r>
      <w:r w:rsidR="001B2119" w:rsidRPr="00A4094B">
        <w:t>”)</w:t>
      </w:r>
      <w:r w:rsidRPr="00A4094B">
        <w:t xml:space="preserve">, a fim de refletir </w:t>
      </w:r>
      <w:r w:rsidR="00431F3C" w:rsidRPr="00A4094B">
        <w:t xml:space="preserve">na Escritura de Emissão </w:t>
      </w:r>
      <w:r w:rsidRPr="00A4094B">
        <w:t xml:space="preserve">todos os ajustes que se fizerem necessários para </w:t>
      </w:r>
      <w:r w:rsidR="00431F3C" w:rsidRPr="00A4094B">
        <w:t xml:space="preserve">o </w:t>
      </w:r>
      <w:r w:rsidRPr="00A4094B">
        <w:t xml:space="preserve">integral </w:t>
      </w:r>
      <w:r w:rsidR="00431F3C" w:rsidRPr="00A4094B">
        <w:t xml:space="preserve">cumprimento das matérias </w:t>
      </w:r>
      <w:r w:rsidRPr="00A4094B">
        <w:t>acima</w:t>
      </w:r>
      <w:r w:rsidR="00431F3C" w:rsidRPr="00A4094B">
        <w:t>.</w:t>
      </w:r>
    </w:p>
    <w:p w14:paraId="362072B6" w14:textId="77777777" w:rsidR="00371B60" w:rsidRPr="00A4094B" w:rsidRDefault="00371B60" w:rsidP="00FB35C3">
      <w:pPr>
        <w:widowControl/>
      </w:pPr>
    </w:p>
    <w:p w14:paraId="15DD8790" w14:textId="28670D06" w:rsidR="00E74484" w:rsidRPr="00A4094B" w:rsidRDefault="005653DF" w:rsidP="00A21699">
      <w:pPr>
        <w:pStyle w:val="PargrafodaLista"/>
        <w:keepNext/>
        <w:widowControl/>
        <w:numPr>
          <w:ilvl w:val="0"/>
          <w:numId w:val="24"/>
        </w:numPr>
        <w:ind w:left="0" w:firstLine="0"/>
      </w:pPr>
      <w:bookmarkStart w:id="1" w:name="_Ref451893764"/>
      <w:r w:rsidRPr="00A4094B">
        <w:rPr>
          <w:b/>
        </w:rPr>
        <w:t>DELIBERAÇÕES:</w:t>
      </w:r>
      <w:r w:rsidRPr="00A4094B">
        <w:t xml:space="preserve"> Examinadas e debatidas as matérias constantes da Ordem do Dia, </w:t>
      </w:r>
      <w:bookmarkEnd w:id="1"/>
      <w:r w:rsidR="00E752F3" w:rsidRPr="00A4094B">
        <w:t>a totalidade d</w:t>
      </w:r>
      <w:r w:rsidR="00E74484" w:rsidRPr="00A4094B">
        <w:t>os</w:t>
      </w:r>
      <w:r w:rsidR="00FF5517" w:rsidRPr="00A4094B">
        <w:t xml:space="preserve"> </w:t>
      </w:r>
      <w:r w:rsidR="0076294C" w:rsidRPr="00A4094B">
        <w:t>D</w:t>
      </w:r>
      <w:r w:rsidR="00FF5517" w:rsidRPr="00A4094B">
        <w:t>ebenturistas</w:t>
      </w:r>
      <w:r w:rsidR="00F10325" w:rsidRPr="00A4094B">
        <w:t xml:space="preserve"> </w:t>
      </w:r>
      <w:r w:rsidR="00F10325" w:rsidRPr="00A4094B">
        <w:rPr>
          <w:rFonts w:eastAsiaTheme="minorHAnsi"/>
        </w:rPr>
        <w:t xml:space="preserve">da 1ª </w:t>
      </w:r>
      <w:r w:rsidR="00966C68" w:rsidRPr="00A4094B">
        <w:rPr>
          <w:rFonts w:eastAsiaTheme="minorHAnsi"/>
        </w:rPr>
        <w:t>S</w:t>
      </w:r>
      <w:r w:rsidR="00F10325" w:rsidRPr="00A4094B">
        <w:rPr>
          <w:rFonts w:eastAsiaTheme="minorHAnsi"/>
        </w:rPr>
        <w:t>érie</w:t>
      </w:r>
      <w:r w:rsidR="00E74484" w:rsidRPr="00A4094B">
        <w:t xml:space="preserve">, sem quaisquer restrições, </w:t>
      </w:r>
      <w:r w:rsidR="0060512E">
        <w:t xml:space="preserve">reservas, ressalvas, impugnações, oposições e/ou pleitos em relação às matérias </w:t>
      </w:r>
      <w:r w:rsidR="00AF460C">
        <w:t>constantes da Ordem do Dia</w:t>
      </w:r>
      <w:r w:rsidR="0060512E">
        <w:t xml:space="preserve">, </w:t>
      </w:r>
      <w:r w:rsidR="00E74484" w:rsidRPr="00A4094B">
        <w:t xml:space="preserve">aprovaram </w:t>
      </w:r>
      <w:r w:rsidR="0030712E">
        <w:t>por unanimidade</w:t>
      </w:r>
      <w:r w:rsidR="00E74484" w:rsidRPr="00A4094B">
        <w:t>:</w:t>
      </w:r>
    </w:p>
    <w:p w14:paraId="6EA651D0" w14:textId="77777777" w:rsidR="00E06755" w:rsidRPr="00A4094B" w:rsidRDefault="00E06755" w:rsidP="00A21699">
      <w:pPr>
        <w:keepNext/>
        <w:widowControl/>
      </w:pPr>
    </w:p>
    <w:p w14:paraId="79BB76DA" w14:textId="657D437D" w:rsidR="00753B1E" w:rsidRDefault="00753B1E" w:rsidP="00FB35C3">
      <w:pPr>
        <w:pStyle w:val="PargrafodaLista"/>
        <w:widowControl/>
        <w:numPr>
          <w:ilvl w:val="0"/>
          <w:numId w:val="26"/>
        </w:numPr>
        <w:ind w:left="709" w:hanging="709"/>
      </w:pPr>
      <w:bookmarkStart w:id="2" w:name="_Hlk64030483"/>
      <w:r w:rsidRPr="00A4094B">
        <w:rPr>
          <w:color w:val="000000"/>
        </w:rPr>
        <w:t xml:space="preserve">a emissão de </w:t>
      </w:r>
      <w:r w:rsidR="00BF5467">
        <w:rPr>
          <w:color w:val="000000"/>
        </w:rPr>
        <w:t>15</w:t>
      </w:r>
      <w:r w:rsidR="00BF5467" w:rsidRPr="00A4094B">
        <w:rPr>
          <w:color w:val="000000"/>
        </w:rPr>
        <w:t>.</w:t>
      </w:r>
      <w:r w:rsidR="00BF5467">
        <w:rPr>
          <w:color w:val="000000"/>
        </w:rPr>
        <w:t>0</w:t>
      </w:r>
      <w:r w:rsidR="00BF5467" w:rsidRPr="00A4094B">
        <w:rPr>
          <w:color w:val="000000"/>
        </w:rPr>
        <w:t>00 (</w:t>
      </w:r>
      <w:r w:rsidR="00BF5467">
        <w:rPr>
          <w:color w:val="000000"/>
        </w:rPr>
        <w:t>quinze mil</w:t>
      </w:r>
      <w:r w:rsidR="00BF5467" w:rsidRPr="00A4094B">
        <w:rPr>
          <w:color w:val="000000"/>
        </w:rPr>
        <w:t xml:space="preserve">) </w:t>
      </w:r>
      <w:r w:rsidRPr="00A4094B">
        <w:rPr>
          <w:color w:val="000000"/>
        </w:rPr>
        <w:t xml:space="preserve">Debêntures da 1ª Série adicionais e o cancelamento </w:t>
      </w:r>
      <w:r w:rsidR="00EE0D73">
        <w:rPr>
          <w:color w:val="000000"/>
        </w:rPr>
        <w:t xml:space="preserve">das </w:t>
      </w:r>
      <w:r w:rsidR="00BF5467">
        <w:rPr>
          <w:color w:val="000000"/>
        </w:rPr>
        <w:t>15</w:t>
      </w:r>
      <w:r w:rsidR="00BF5467" w:rsidRPr="00A4094B">
        <w:rPr>
          <w:color w:val="000000"/>
        </w:rPr>
        <w:t>.</w:t>
      </w:r>
      <w:r w:rsidR="00BF5467">
        <w:rPr>
          <w:color w:val="000000"/>
        </w:rPr>
        <w:t>0</w:t>
      </w:r>
      <w:r w:rsidR="00BF5467" w:rsidRPr="00A4094B">
        <w:rPr>
          <w:color w:val="000000"/>
        </w:rPr>
        <w:t>00 (</w:t>
      </w:r>
      <w:r w:rsidR="00BF5467">
        <w:rPr>
          <w:color w:val="000000"/>
        </w:rPr>
        <w:t>quinze mil</w:t>
      </w:r>
      <w:r w:rsidR="00BF5467" w:rsidRPr="00A4094B">
        <w:rPr>
          <w:color w:val="000000"/>
        </w:rPr>
        <w:t xml:space="preserve">) </w:t>
      </w:r>
      <w:r w:rsidRPr="00A4094B">
        <w:rPr>
          <w:color w:val="000000"/>
        </w:rPr>
        <w:t>Debêntures da 2ª Série</w:t>
      </w:r>
      <w:r w:rsidR="00EE0D73">
        <w:rPr>
          <w:color w:val="000000"/>
        </w:rPr>
        <w:t xml:space="preserve"> remanescentes</w:t>
      </w:r>
      <w:r w:rsidRPr="00A4094B">
        <w:rPr>
          <w:color w:val="000000"/>
        </w:rPr>
        <w:t>,</w:t>
      </w:r>
      <w:r w:rsidRPr="00A4094B">
        <w:t xml:space="preserve"> </w:t>
      </w:r>
      <w:r w:rsidR="00EE0D73" w:rsidRPr="000E55AF">
        <w:t xml:space="preserve">com a consequente extinção da </w:t>
      </w:r>
      <w:r w:rsidR="00EE0D73">
        <w:t>2</w:t>
      </w:r>
      <w:r w:rsidR="00EE0D73" w:rsidRPr="000E55AF">
        <w:t>ª</w:t>
      </w:r>
      <w:r w:rsidR="00EE0D73">
        <w:t> (segunda) s</w:t>
      </w:r>
      <w:r w:rsidR="00EE0D73" w:rsidRPr="000E55AF">
        <w:t>érie</w:t>
      </w:r>
      <w:r w:rsidR="00EE0D73">
        <w:t xml:space="preserve"> da Emissão</w:t>
      </w:r>
      <w:r w:rsidR="00EE0D73" w:rsidRPr="00A4094B">
        <w:rPr>
          <w:color w:val="000000"/>
        </w:rPr>
        <w:t>,</w:t>
      </w:r>
      <w:r w:rsidR="00EE0D73" w:rsidRPr="00A4094B">
        <w:t xml:space="preserve"> </w:t>
      </w:r>
      <w:r w:rsidRPr="00A4094B">
        <w:t xml:space="preserve">passando a Emissão a ser </w:t>
      </w:r>
      <w:r w:rsidR="00BF5467">
        <w:t>composta por 87.500 (oitenta e sete mil e quinhentas</w:t>
      </w:r>
      <w:r w:rsidR="00BF5467" w:rsidRPr="00A4094B">
        <w:t xml:space="preserve">) </w:t>
      </w:r>
      <w:r w:rsidR="00BF5467" w:rsidRPr="00A4094B">
        <w:rPr>
          <w:color w:val="000000"/>
        </w:rPr>
        <w:t>Debêntures</w:t>
      </w:r>
      <w:r w:rsidR="00BF5467">
        <w:rPr>
          <w:color w:val="000000"/>
        </w:rPr>
        <w:t>, em série única</w:t>
      </w:r>
      <w:r w:rsidRPr="00A4094B">
        <w:t>;</w:t>
      </w:r>
    </w:p>
    <w:p w14:paraId="6919800A" w14:textId="77777777" w:rsidR="00EE77DD" w:rsidRPr="00EE0D73" w:rsidRDefault="00EE77DD" w:rsidP="00D0396E"/>
    <w:p w14:paraId="10FCCAAF" w14:textId="21B7B6DA" w:rsidR="00EE77DD" w:rsidRPr="00A4094B" w:rsidRDefault="00EE0D73" w:rsidP="00FB35C3">
      <w:pPr>
        <w:pStyle w:val="PargrafodaLista"/>
        <w:widowControl/>
        <w:numPr>
          <w:ilvl w:val="0"/>
          <w:numId w:val="26"/>
        </w:numPr>
        <w:ind w:left="709" w:hanging="709"/>
      </w:pPr>
      <w:r>
        <w:rPr>
          <w:color w:val="000000"/>
        </w:rPr>
        <w:t xml:space="preserve">a substituição do Banco </w:t>
      </w:r>
      <w:proofErr w:type="spellStart"/>
      <w:r>
        <w:rPr>
          <w:color w:val="000000"/>
        </w:rPr>
        <w:t>Arbi</w:t>
      </w:r>
      <w:proofErr w:type="spellEnd"/>
      <w:r>
        <w:rPr>
          <w:color w:val="000000"/>
        </w:rPr>
        <w:t xml:space="preserve"> S.A.</w:t>
      </w:r>
      <w:r w:rsidRPr="00C8580A">
        <w:rPr>
          <w:color w:val="000000"/>
        </w:rPr>
        <w:t xml:space="preserve"> </w:t>
      </w:r>
      <w:r>
        <w:rPr>
          <w:color w:val="000000"/>
        </w:rPr>
        <w:t xml:space="preserve">pela </w:t>
      </w:r>
      <w:r w:rsidRPr="005441B2">
        <w:rPr>
          <w:rFonts w:eastAsia="MS Mincho"/>
        </w:rPr>
        <w:t>FRAM Capital Distribuidora de Títulos e Valores Mobiliários S.A.</w:t>
      </w:r>
      <w:r>
        <w:rPr>
          <w:rFonts w:eastAsia="MS Mincho"/>
        </w:rPr>
        <w:t xml:space="preserve"> </w:t>
      </w:r>
      <w:r w:rsidRPr="007A6F97">
        <w:t xml:space="preserve">para realizar a administração das Contas do Projeto </w:t>
      </w:r>
      <w:r>
        <w:t>(conforme definido no Contrato de Cessão Fiduciária de Direitos Creditórios);</w:t>
      </w:r>
      <w:r w:rsidR="001F7691">
        <w:t xml:space="preserve"> e</w:t>
      </w:r>
    </w:p>
    <w:p w14:paraId="27CB8594" w14:textId="77777777" w:rsidR="00753B1E" w:rsidRPr="00A4094B" w:rsidRDefault="00753B1E" w:rsidP="00FB35C3">
      <w:pPr>
        <w:widowControl/>
      </w:pPr>
    </w:p>
    <w:p w14:paraId="52BC6649" w14:textId="783876BC" w:rsidR="00431F3C" w:rsidRPr="00A4094B" w:rsidRDefault="00431F3C" w:rsidP="00FB35C3">
      <w:pPr>
        <w:pStyle w:val="PargrafodaLista"/>
        <w:widowControl/>
        <w:numPr>
          <w:ilvl w:val="0"/>
          <w:numId w:val="26"/>
        </w:numPr>
        <w:ind w:left="709" w:hanging="709"/>
      </w:pPr>
      <w:r w:rsidRPr="00A4094B">
        <w:t xml:space="preserve">a autorização para que a Emissora e o Agente Fiduciário pratiquem </w:t>
      </w:r>
      <w:r w:rsidRPr="00A4094B">
        <w:rPr>
          <w:rFonts w:cs="Arial"/>
        </w:rPr>
        <w:t xml:space="preserve">todos e quaisquer atos </w:t>
      </w:r>
      <w:r w:rsidRPr="00A4094B">
        <w:t>necessários</w:t>
      </w:r>
      <w:r w:rsidRPr="00A4094B">
        <w:rPr>
          <w:rFonts w:cs="Arial"/>
        </w:rPr>
        <w:t xml:space="preserve"> à </w:t>
      </w:r>
      <w:r w:rsidRPr="00A4094B">
        <w:t xml:space="preserve">realização, formalização, implementação e aperfeiçoamento </w:t>
      </w:r>
      <w:r w:rsidRPr="00A4094B">
        <w:rPr>
          <w:rFonts w:cs="Arial"/>
        </w:rPr>
        <w:t>das matérias acima</w:t>
      </w:r>
      <w:r w:rsidRPr="00A4094B">
        <w:t xml:space="preserve">, incluindo, mas não se limitando a, celebrar o </w:t>
      </w:r>
      <w:r w:rsidR="00BF5467">
        <w:t>Quarto</w:t>
      </w:r>
      <w:r w:rsidR="00BF5467" w:rsidRPr="00A4094B">
        <w:t xml:space="preserve"> </w:t>
      </w:r>
      <w:r w:rsidR="0054531C" w:rsidRPr="00A4094B">
        <w:t>Aditamento à Escritura de Emissão</w:t>
      </w:r>
      <w:r w:rsidRPr="00A4094B">
        <w:t xml:space="preserve">, a fim de refletir na Escritura de Emissão todos os ajustes que se fizerem necessários para o integral cumprimento das </w:t>
      </w:r>
      <w:r w:rsidR="00FF7406" w:rsidRPr="00A4094B">
        <w:t>deliberações</w:t>
      </w:r>
      <w:r w:rsidRPr="00A4094B">
        <w:t xml:space="preserve"> acima.</w:t>
      </w:r>
    </w:p>
    <w:bookmarkEnd w:id="2"/>
    <w:p w14:paraId="20ACCDA5" w14:textId="77777777" w:rsidR="00A75605" w:rsidRPr="00A4094B" w:rsidRDefault="00A75605" w:rsidP="00FB35C3">
      <w:pPr>
        <w:widowControl/>
      </w:pPr>
    </w:p>
    <w:p w14:paraId="205A0597" w14:textId="77777777" w:rsidR="000A5637" w:rsidRPr="00A4094B" w:rsidRDefault="000A5637" w:rsidP="00A21699">
      <w:pPr>
        <w:pStyle w:val="PargrafodaLista"/>
        <w:keepNext/>
        <w:widowControl/>
        <w:numPr>
          <w:ilvl w:val="0"/>
          <w:numId w:val="24"/>
        </w:numPr>
        <w:ind w:left="0" w:firstLine="0"/>
        <w:rPr>
          <w:rFonts w:eastAsia="Arial"/>
        </w:rPr>
      </w:pPr>
      <w:r w:rsidRPr="00A4094B">
        <w:rPr>
          <w:b/>
        </w:rPr>
        <w:lastRenderedPageBreak/>
        <w:t>ENCERRAMENTO</w:t>
      </w:r>
      <w:r w:rsidRPr="00A4094B">
        <w:rPr>
          <w:rFonts w:eastAsia="Arial"/>
          <w:b/>
        </w:rPr>
        <w:t>:</w:t>
      </w:r>
      <w:r w:rsidRPr="00A4094B">
        <w:rPr>
          <w:rFonts w:eastAsia="Arial"/>
        </w:rPr>
        <w:t xml:space="preserve"> Nada mais havendo a ser tratado, foi encerrada a presente </w:t>
      </w:r>
      <w:r w:rsidR="00753B1E" w:rsidRPr="00A4094B">
        <w:rPr>
          <w:rFonts w:eastAsia="Arial"/>
        </w:rPr>
        <w:t>assembleia</w:t>
      </w:r>
      <w:r w:rsidRPr="00A4094B">
        <w:rPr>
          <w:rFonts w:eastAsia="Arial"/>
        </w:rPr>
        <w:t xml:space="preserve">, da qual se </w:t>
      </w:r>
      <w:r w:rsidRPr="00A4094B">
        <w:t>lavrou</w:t>
      </w:r>
      <w:r w:rsidRPr="00A4094B">
        <w:rPr>
          <w:rFonts w:eastAsia="Arial"/>
        </w:rPr>
        <w:t xml:space="preserve"> a presente ata que, lida e achada conforme, foi assinada pelo Presidente, pelo Secretário, pelos Debenturistas</w:t>
      </w:r>
      <w:r w:rsidR="00966C68" w:rsidRPr="00A4094B">
        <w:rPr>
          <w:rFonts w:eastAsia="Arial"/>
        </w:rPr>
        <w:t xml:space="preserve"> da 1ª Série</w:t>
      </w:r>
      <w:r w:rsidRPr="00A4094B">
        <w:rPr>
          <w:rFonts w:eastAsia="Arial"/>
        </w:rPr>
        <w:t>, pela Emissora e pelo Agente Fiduciário.</w:t>
      </w:r>
    </w:p>
    <w:p w14:paraId="389532BF" w14:textId="77777777" w:rsidR="00A75605" w:rsidRPr="00A4094B" w:rsidRDefault="00A75605" w:rsidP="00A21699">
      <w:pPr>
        <w:pStyle w:val="PargrafodaLista"/>
        <w:keepNext/>
        <w:widowControl/>
        <w:ind w:left="0"/>
        <w:rPr>
          <w:rFonts w:eastAsia="Arial"/>
        </w:rPr>
      </w:pPr>
    </w:p>
    <w:p w14:paraId="4EC88867" w14:textId="77777777" w:rsidR="00866033" w:rsidRPr="00A4094B" w:rsidRDefault="00866033" w:rsidP="00A21699">
      <w:pPr>
        <w:keepNext/>
        <w:widowControl/>
        <w:jc w:val="center"/>
      </w:pPr>
      <w:r w:rsidRPr="00A4094B">
        <w:t>Esta ata é cópia fiel da que se encontra lavrada em livro próprio.</w:t>
      </w:r>
    </w:p>
    <w:p w14:paraId="7E25A80A" w14:textId="77777777" w:rsidR="00A75605" w:rsidRPr="00A4094B" w:rsidRDefault="00A75605" w:rsidP="00A21699">
      <w:pPr>
        <w:keepNext/>
        <w:widowControl/>
      </w:pPr>
    </w:p>
    <w:p w14:paraId="05AC728F" w14:textId="3BB44B79" w:rsidR="0041243E" w:rsidRPr="00A4094B" w:rsidRDefault="00395829" w:rsidP="00A21699">
      <w:pPr>
        <w:keepNext/>
        <w:widowControl/>
        <w:jc w:val="center"/>
      </w:pPr>
      <w:r w:rsidRPr="00A4094B">
        <w:t>Boa Vista</w:t>
      </w:r>
      <w:r w:rsidR="00A75605" w:rsidRPr="00A4094B">
        <w:t>/RR</w:t>
      </w:r>
      <w:r w:rsidR="005653DF" w:rsidRPr="00A4094B">
        <w:t xml:space="preserve">, </w:t>
      </w:r>
      <w:r w:rsidR="00BF5467">
        <w:t>[</w:t>
      </w:r>
      <w:r w:rsidR="00BF5467" w:rsidRPr="00D0396E">
        <w:rPr>
          <w:rFonts w:cs="Arial"/>
          <w:highlight w:val="yellow"/>
        </w:rPr>
        <w:t>•</w:t>
      </w:r>
      <w:r w:rsidR="00BF5467">
        <w:t>]</w:t>
      </w:r>
      <w:r w:rsidR="00BF5467" w:rsidRPr="00A4094B">
        <w:t xml:space="preserve"> </w:t>
      </w:r>
      <w:r w:rsidR="005653DF" w:rsidRPr="00A4094B">
        <w:t xml:space="preserve">de </w:t>
      </w:r>
      <w:r w:rsidR="00BF5467">
        <w:t>agosto</w:t>
      </w:r>
      <w:r w:rsidR="00BF5467" w:rsidRPr="00A4094B">
        <w:t xml:space="preserve"> </w:t>
      </w:r>
      <w:r w:rsidR="005653DF" w:rsidRPr="00A4094B">
        <w:t xml:space="preserve">de </w:t>
      </w:r>
      <w:r w:rsidR="001761FC" w:rsidRPr="00A4094B">
        <w:t>2021</w:t>
      </w:r>
      <w:r w:rsidR="005653DF" w:rsidRPr="00A4094B">
        <w:t>.</w:t>
      </w:r>
    </w:p>
    <w:p w14:paraId="43B39338" w14:textId="77777777" w:rsidR="00606D0D" w:rsidRPr="00A4094B" w:rsidRDefault="00606D0D" w:rsidP="00A21699">
      <w:pPr>
        <w:keepNext/>
        <w:widowControl/>
      </w:pPr>
    </w:p>
    <w:p w14:paraId="5B2398D1" w14:textId="77777777" w:rsidR="005653DF" w:rsidRPr="00A4094B" w:rsidRDefault="008D2013" w:rsidP="00A21699">
      <w:pPr>
        <w:keepNext/>
        <w:widowControl/>
      </w:pPr>
      <w:r w:rsidRPr="00A4094B">
        <w:rPr>
          <w:u w:val="single"/>
        </w:rPr>
        <w:t>Mesa</w:t>
      </w:r>
      <w:r w:rsidRPr="00A4094B">
        <w:t>:</w:t>
      </w:r>
    </w:p>
    <w:p w14:paraId="7FAA8315" w14:textId="77777777" w:rsidR="00866033" w:rsidRPr="00A4094B" w:rsidRDefault="00866033" w:rsidP="00A21699">
      <w:pPr>
        <w:keepNext/>
        <w:widowControl/>
      </w:pPr>
    </w:p>
    <w:p w14:paraId="4B73B1D1" w14:textId="77777777" w:rsidR="00A75605" w:rsidRPr="00A4094B" w:rsidRDefault="00A75605" w:rsidP="00A21699">
      <w:pPr>
        <w:keepNext/>
        <w:widowControl/>
      </w:pPr>
    </w:p>
    <w:p w14:paraId="30797C10" w14:textId="77777777" w:rsidR="008A265B" w:rsidRPr="00A4094B" w:rsidRDefault="008A265B" w:rsidP="00A21699">
      <w:pPr>
        <w:keepNext/>
        <w:widowControl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5"/>
        <w:gridCol w:w="4535"/>
      </w:tblGrid>
      <w:tr w:rsidR="008A265B" w:rsidRPr="00A4094B" w14:paraId="6B23B3FD" w14:textId="77777777" w:rsidTr="000676DF">
        <w:tc>
          <w:tcPr>
            <w:tcW w:w="2500" w:type="pct"/>
            <w:hideMark/>
          </w:tcPr>
          <w:p w14:paraId="3F99432F" w14:textId="77777777" w:rsidR="008A265B" w:rsidRPr="00A4094B" w:rsidRDefault="008A265B" w:rsidP="00FB35C3">
            <w:pPr>
              <w:widowControl/>
            </w:pPr>
            <w:bookmarkStart w:id="3" w:name="_Hlk71828182"/>
            <w:r w:rsidRPr="00A4094B">
              <w:t>________________________________</w:t>
            </w:r>
            <w:r w:rsidR="000676DF" w:rsidRPr="00A4094B">
              <w:t>______</w:t>
            </w:r>
          </w:p>
          <w:p w14:paraId="75B345F3" w14:textId="0EC04524" w:rsidR="008A265B" w:rsidRPr="00A4094B" w:rsidRDefault="008A265B" w:rsidP="00FB35C3">
            <w:pPr>
              <w:widowControl/>
            </w:pPr>
            <w:r w:rsidRPr="00A4094B">
              <w:t>Nome:</w:t>
            </w:r>
            <w:r w:rsidR="00B924A3">
              <w:t xml:space="preserve"> </w:t>
            </w:r>
            <w:r w:rsidR="00BF5467">
              <w:t>[</w:t>
            </w:r>
            <w:r w:rsidR="00BF5467" w:rsidRPr="005F27E9">
              <w:rPr>
                <w:rFonts w:cs="Arial"/>
                <w:highlight w:val="yellow"/>
              </w:rPr>
              <w:t>•</w:t>
            </w:r>
            <w:r w:rsidR="00BF5467">
              <w:t>]</w:t>
            </w:r>
          </w:p>
          <w:p w14:paraId="798F8059" w14:textId="77777777" w:rsidR="008A265B" w:rsidRPr="00A4094B" w:rsidRDefault="000B381A" w:rsidP="00FB35C3">
            <w:pPr>
              <w:widowControl/>
            </w:pPr>
            <w:r w:rsidRPr="00A4094B">
              <w:t>Presidente</w:t>
            </w:r>
          </w:p>
        </w:tc>
        <w:tc>
          <w:tcPr>
            <w:tcW w:w="2500" w:type="pct"/>
            <w:hideMark/>
          </w:tcPr>
          <w:p w14:paraId="113BC6F4" w14:textId="77777777" w:rsidR="008A265B" w:rsidRPr="00A4094B" w:rsidRDefault="008A265B" w:rsidP="00FB35C3">
            <w:pPr>
              <w:widowControl/>
            </w:pPr>
            <w:r w:rsidRPr="00A4094B">
              <w:t>_________________________________</w:t>
            </w:r>
            <w:r w:rsidR="000676DF" w:rsidRPr="00A4094B">
              <w:t>_____</w:t>
            </w:r>
          </w:p>
          <w:p w14:paraId="3D4C326B" w14:textId="43D52519" w:rsidR="008A265B" w:rsidRPr="00A4094B" w:rsidRDefault="008A265B" w:rsidP="00FB35C3">
            <w:pPr>
              <w:widowControl/>
            </w:pPr>
            <w:r w:rsidRPr="00A4094B">
              <w:t>Nome:</w:t>
            </w:r>
            <w:r w:rsidR="0054262D">
              <w:t xml:space="preserve"> </w:t>
            </w:r>
            <w:r w:rsidR="001F7691">
              <w:t>[</w:t>
            </w:r>
            <w:r w:rsidR="00A00269" w:rsidRPr="00D0396E">
              <w:rPr>
                <w:highlight w:val="yellow"/>
              </w:rPr>
              <w:t>Matheus Gomes Faria</w:t>
            </w:r>
            <w:r w:rsidR="001F7691">
              <w:t>]</w:t>
            </w:r>
          </w:p>
          <w:p w14:paraId="2F36FA0E" w14:textId="77777777" w:rsidR="008A265B" w:rsidRPr="00A4094B" w:rsidRDefault="000B381A" w:rsidP="00FB35C3">
            <w:pPr>
              <w:widowControl/>
            </w:pPr>
            <w:r w:rsidRPr="00A4094B">
              <w:t>Secretário</w:t>
            </w:r>
          </w:p>
        </w:tc>
      </w:tr>
      <w:bookmarkEnd w:id="3"/>
    </w:tbl>
    <w:p w14:paraId="53BCE6FF" w14:textId="77777777" w:rsidR="008A265B" w:rsidRPr="00A4094B" w:rsidRDefault="008A265B" w:rsidP="00FB35C3">
      <w:pPr>
        <w:widowControl/>
      </w:pPr>
    </w:p>
    <w:p w14:paraId="51144265" w14:textId="77777777" w:rsidR="00EE0D73" w:rsidRDefault="00EE0D73">
      <w:pPr>
        <w:widowControl/>
        <w:spacing w:after="160" w:line="259" w:lineRule="auto"/>
        <w:jc w:val="left"/>
      </w:pPr>
      <w:r>
        <w:br w:type="page"/>
      </w:r>
    </w:p>
    <w:p w14:paraId="61B16E67" w14:textId="60C299BC" w:rsidR="002B1EA9" w:rsidRPr="00A4094B" w:rsidRDefault="000A5637" w:rsidP="00FB35C3">
      <w:pPr>
        <w:widowControl/>
      </w:pPr>
      <w:r w:rsidRPr="00A4094B">
        <w:lastRenderedPageBreak/>
        <w:t>(</w:t>
      </w:r>
      <w:r w:rsidRPr="00A4094B">
        <w:rPr>
          <w:i/>
        </w:rPr>
        <w:t>Página de assinatura</w:t>
      </w:r>
      <w:r w:rsidR="002B1EA9" w:rsidRPr="00A4094B">
        <w:rPr>
          <w:i/>
        </w:rPr>
        <w:t xml:space="preserve"> 1/</w:t>
      </w:r>
      <w:r w:rsidR="00F126AE" w:rsidRPr="00A4094B">
        <w:rPr>
          <w:i/>
        </w:rPr>
        <w:t xml:space="preserve">2 </w:t>
      </w:r>
      <w:r w:rsidRPr="00A4094B">
        <w:rPr>
          <w:i/>
        </w:rPr>
        <w:t xml:space="preserve">da </w:t>
      </w:r>
      <w:r w:rsidR="002B1EA9" w:rsidRPr="00A4094B">
        <w:rPr>
          <w:i/>
        </w:rPr>
        <w:t>assembleia geral dos titulares de debêntures da 1ª (primeira) série da 2ª</w:t>
      </w:r>
      <w:r w:rsidR="004C2B6C" w:rsidRPr="00A4094B">
        <w:rPr>
          <w:i/>
        </w:rPr>
        <w:t> </w:t>
      </w:r>
      <w:r w:rsidR="002B1EA9" w:rsidRPr="00A4094B">
        <w:rPr>
          <w:i/>
        </w:rPr>
        <w:t>(segunda) emissão de debêntures simples, não conversíveis em ações, da espécie com garantia real,</w:t>
      </w:r>
      <w:r w:rsidR="00BF5467">
        <w:rPr>
          <w:i/>
        </w:rPr>
        <w:t xml:space="preserve"> com garantia adicional fidejussória,</w:t>
      </w:r>
      <w:r w:rsidR="002B1EA9" w:rsidRPr="00A4094B">
        <w:rPr>
          <w:i/>
        </w:rPr>
        <w:t xml:space="preserve"> em 2 (duas) séries, para distribuição pública, com esforços restritos de distribuição, da </w:t>
      </w:r>
      <w:r w:rsidR="00BF5467">
        <w:rPr>
          <w:i/>
        </w:rPr>
        <w:t>[</w:t>
      </w:r>
      <w:r w:rsidR="00E46E46" w:rsidRPr="00D0396E">
        <w:rPr>
          <w:i/>
          <w:highlight w:val="yellow"/>
        </w:rPr>
        <w:t>Bonfim</w:t>
      </w:r>
      <w:r w:rsidR="00BF5467">
        <w:rPr>
          <w:i/>
        </w:rPr>
        <w:t>]</w:t>
      </w:r>
      <w:r w:rsidR="002B1EA9" w:rsidRPr="00A4094B">
        <w:rPr>
          <w:i/>
        </w:rPr>
        <w:t xml:space="preserve"> </w:t>
      </w:r>
      <w:r w:rsidR="004C2B6C" w:rsidRPr="00A4094B">
        <w:rPr>
          <w:i/>
        </w:rPr>
        <w:t xml:space="preserve">Geração e Comércio de Energia SPE S.A. </w:t>
      </w:r>
      <w:r w:rsidR="004C2B6C" w:rsidRPr="00807785">
        <w:rPr>
          <w:i/>
        </w:rPr>
        <w:t xml:space="preserve">realizada em </w:t>
      </w:r>
      <w:r w:rsidR="00BF5467" w:rsidRPr="00807785">
        <w:rPr>
          <w:i/>
        </w:rPr>
        <w:t>[</w:t>
      </w:r>
      <w:r w:rsidR="00BF5467" w:rsidRPr="00807785">
        <w:rPr>
          <w:rFonts w:cs="Arial"/>
          <w:i/>
          <w:highlight w:val="yellow"/>
        </w:rPr>
        <w:t>•</w:t>
      </w:r>
      <w:r w:rsidR="00BF5467" w:rsidRPr="00807785">
        <w:rPr>
          <w:i/>
        </w:rPr>
        <w:t>]</w:t>
      </w:r>
      <w:r w:rsidR="00B924A3" w:rsidRPr="00807785">
        <w:rPr>
          <w:i/>
        </w:rPr>
        <w:t xml:space="preserve"> </w:t>
      </w:r>
      <w:r w:rsidR="004C2B6C" w:rsidRPr="00807785">
        <w:rPr>
          <w:i/>
        </w:rPr>
        <w:t>de</w:t>
      </w:r>
      <w:r w:rsidR="004C2B6C" w:rsidRPr="00A4094B">
        <w:rPr>
          <w:i/>
        </w:rPr>
        <w:t xml:space="preserve"> </w:t>
      </w:r>
      <w:r w:rsidR="00BF5467">
        <w:rPr>
          <w:i/>
        </w:rPr>
        <w:t>agosto</w:t>
      </w:r>
      <w:r w:rsidR="00BF5467" w:rsidRPr="00A4094B">
        <w:rPr>
          <w:i/>
        </w:rPr>
        <w:t xml:space="preserve"> </w:t>
      </w:r>
      <w:r w:rsidR="004C2B6C" w:rsidRPr="00A4094B">
        <w:rPr>
          <w:i/>
        </w:rPr>
        <w:t>de 2021</w:t>
      </w:r>
      <w:r w:rsidR="002B1EA9" w:rsidRPr="00A4094B">
        <w:t>)</w:t>
      </w:r>
    </w:p>
    <w:p w14:paraId="6EE54DCA" w14:textId="77777777" w:rsidR="000A5637" w:rsidRPr="00A4094B" w:rsidRDefault="000A5637" w:rsidP="00FB35C3">
      <w:pPr>
        <w:widowControl/>
      </w:pPr>
    </w:p>
    <w:p w14:paraId="6DE63F8F" w14:textId="77777777" w:rsidR="0008637B" w:rsidRPr="00A4094B" w:rsidRDefault="0008637B" w:rsidP="00FB35C3">
      <w:pPr>
        <w:widowControl/>
      </w:pPr>
    </w:p>
    <w:p w14:paraId="3521307C" w14:textId="77777777" w:rsidR="002B1EA9" w:rsidRPr="00A4094B" w:rsidRDefault="002B1EA9" w:rsidP="00FB35C3">
      <w:pPr>
        <w:widowControl/>
      </w:pPr>
    </w:p>
    <w:p w14:paraId="554DCF4D" w14:textId="77777777" w:rsidR="002B1EA9" w:rsidRPr="00A4094B" w:rsidRDefault="002B1EA9" w:rsidP="00FB35C3">
      <w:pPr>
        <w:widowControl/>
      </w:pPr>
      <w:r w:rsidRPr="00A4094B">
        <w:t>Agente Fiduciário:</w:t>
      </w:r>
    </w:p>
    <w:p w14:paraId="2516970A" w14:textId="77777777" w:rsidR="002B1EA9" w:rsidRPr="00A4094B" w:rsidRDefault="002B1EA9" w:rsidP="00FB35C3">
      <w:pPr>
        <w:widowControl/>
      </w:pPr>
    </w:p>
    <w:p w14:paraId="6EAD1AD8" w14:textId="77777777" w:rsidR="002B1EA9" w:rsidRPr="00A4094B" w:rsidRDefault="002B1EA9" w:rsidP="00FB35C3">
      <w:pPr>
        <w:widowControl/>
      </w:pPr>
    </w:p>
    <w:p w14:paraId="01EBC3DD" w14:textId="77777777" w:rsidR="0008637B" w:rsidRPr="00A4094B" w:rsidRDefault="0008637B" w:rsidP="00FB35C3">
      <w:pPr>
        <w:widowControl/>
      </w:pPr>
    </w:p>
    <w:p w14:paraId="4CC59E45" w14:textId="77777777" w:rsidR="002B1EA9" w:rsidRPr="00A4094B" w:rsidRDefault="002B1EA9" w:rsidP="00FB35C3">
      <w:pPr>
        <w:widowControl/>
        <w:jc w:val="center"/>
        <w:rPr>
          <w:b/>
        </w:rPr>
      </w:pPr>
      <w:r w:rsidRPr="00A4094B">
        <w:rPr>
          <w:b/>
        </w:rPr>
        <w:t>SIMPLIFIC PAVARINI DISTRIBUIDORA DE TÍTULOS E VALORES MOBILIÁRIOS LTDA.</w:t>
      </w:r>
    </w:p>
    <w:p w14:paraId="5455A49E" w14:textId="77777777" w:rsidR="002B1EA9" w:rsidRPr="00A4094B" w:rsidRDefault="002B1EA9" w:rsidP="00FB35C3">
      <w:pPr>
        <w:widowControl/>
      </w:pPr>
    </w:p>
    <w:p w14:paraId="74993349" w14:textId="77777777" w:rsidR="002B1EA9" w:rsidRPr="00A4094B" w:rsidRDefault="002B1EA9" w:rsidP="00FB35C3">
      <w:pPr>
        <w:widowControl/>
      </w:pPr>
    </w:p>
    <w:p w14:paraId="34517B52" w14:textId="77777777" w:rsidR="0008637B" w:rsidRPr="00A4094B" w:rsidRDefault="0008637B" w:rsidP="00FB35C3">
      <w:pPr>
        <w:widowControl/>
      </w:pPr>
    </w:p>
    <w:tbl>
      <w:tblPr>
        <w:tblW w:w="2485" w:type="pct"/>
        <w:jc w:val="center"/>
        <w:tblLook w:val="04A0" w:firstRow="1" w:lastRow="0" w:firstColumn="1" w:lastColumn="0" w:noHBand="0" w:noVBand="1"/>
      </w:tblPr>
      <w:tblGrid>
        <w:gridCol w:w="4508"/>
      </w:tblGrid>
      <w:tr w:rsidR="000676DF" w:rsidRPr="00A4094B" w14:paraId="0B172DA7" w14:textId="77777777" w:rsidTr="000676DF">
        <w:trPr>
          <w:jc w:val="center"/>
        </w:trPr>
        <w:tc>
          <w:tcPr>
            <w:tcW w:w="5000" w:type="pct"/>
          </w:tcPr>
          <w:p w14:paraId="34F4BFBF" w14:textId="77777777" w:rsidR="000676DF" w:rsidRPr="004227DD" w:rsidRDefault="000676DF" w:rsidP="00FB35C3">
            <w:pPr>
              <w:widowControl/>
            </w:pPr>
            <w:r w:rsidRPr="004227DD">
              <w:t>______________________________________</w:t>
            </w:r>
          </w:p>
          <w:p w14:paraId="2C6CDCC0" w14:textId="17E0476A" w:rsidR="000676DF" w:rsidRPr="004227DD" w:rsidRDefault="000676DF" w:rsidP="00FB35C3">
            <w:pPr>
              <w:widowControl/>
            </w:pPr>
            <w:r w:rsidRPr="004227DD">
              <w:t>Nome:</w:t>
            </w:r>
            <w:r w:rsidR="0030712E" w:rsidRPr="004227DD">
              <w:t xml:space="preserve"> </w:t>
            </w:r>
            <w:r w:rsidR="004227DD" w:rsidRPr="004227DD">
              <w:t>[</w:t>
            </w:r>
            <w:r w:rsidR="004227DD" w:rsidRPr="004227DD">
              <w:rPr>
                <w:highlight w:val="yellow"/>
              </w:rPr>
              <w:t>Matheus Gomes Faria</w:t>
            </w:r>
            <w:r w:rsidR="004227DD" w:rsidRPr="004227DD">
              <w:t>]</w:t>
            </w:r>
          </w:p>
          <w:p w14:paraId="675D8DD6" w14:textId="45EB7D46" w:rsidR="000676DF" w:rsidRPr="004227DD" w:rsidRDefault="000676DF" w:rsidP="00FB35C3">
            <w:pPr>
              <w:widowControl/>
            </w:pPr>
            <w:r w:rsidRPr="004227DD">
              <w:t>Cargo:</w:t>
            </w:r>
            <w:r w:rsidR="0030712E" w:rsidRPr="004227DD">
              <w:t xml:space="preserve"> </w:t>
            </w:r>
            <w:r w:rsidR="00BF5467" w:rsidRPr="004227DD">
              <w:t>[</w:t>
            </w:r>
            <w:r w:rsidR="004227DD" w:rsidRPr="004227DD">
              <w:rPr>
                <w:highlight w:val="yellow"/>
              </w:rPr>
              <w:t>Diretor</w:t>
            </w:r>
            <w:r w:rsidR="00BF5467" w:rsidRPr="004227DD">
              <w:t>]</w:t>
            </w:r>
          </w:p>
        </w:tc>
      </w:tr>
    </w:tbl>
    <w:p w14:paraId="133F0A28" w14:textId="77777777" w:rsidR="002B1EA9" w:rsidRPr="00A4094B" w:rsidRDefault="002B1EA9" w:rsidP="00FB35C3">
      <w:pPr>
        <w:widowControl/>
      </w:pPr>
    </w:p>
    <w:p w14:paraId="747553A1" w14:textId="77777777" w:rsidR="000A5637" w:rsidRPr="00A4094B" w:rsidRDefault="000A5637" w:rsidP="00FB35C3">
      <w:pPr>
        <w:widowControl/>
      </w:pPr>
      <w:r w:rsidRPr="00A4094B">
        <w:br w:type="page"/>
      </w:r>
    </w:p>
    <w:p w14:paraId="5416430B" w14:textId="13A6FAF5" w:rsidR="0008637B" w:rsidRPr="00A4094B" w:rsidRDefault="0008637B" w:rsidP="00FB35C3">
      <w:pPr>
        <w:widowControl/>
      </w:pPr>
      <w:r w:rsidRPr="00A4094B">
        <w:lastRenderedPageBreak/>
        <w:t>(</w:t>
      </w:r>
      <w:r w:rsidRPr="00A4094B">
        <w:rPr>
          <w:i/>
        </w:rPr>
        <w:t xml:space="preserve">Página de assinatura </w:t>
      </w:r>
      <w:r w:rsidR="004E79F2" w:rsidRPr="00A4094B">
        <w:rPr>
          <w:i/>
        </w:rPr>
        <w:t>2</w:t>
      </w:r>
      <w:r w:rsidRPr="00A4094B">
        <w:rPr>
          <w:i/>
        </w:rPr>
        <w:t>/2 da assembleia geral dos titulares de debêntures da 1ª (primeira) série da 2ª (segunda) emissão de debêntures simples, não conversí</w:t>
      </w:r>
      <w:bookmarkStart w:id="4" w:name="_GoBack"/>
      <w:bookmarkEnd w:id="4"/>
      <w:r w:rsidRPr="00A4094B">
        <w:rPr>
          <w:i/>
        </w:rPr>
        <w:t>veis em ações, da espécie com garantia real,</w:t>
      </w:r>
      <w:r w:rsidR="00BF5467">
        <w:rPr>
          <w:i/>
        </w:rPr>
        <w:t xml:space="preserve"> com garantia adicional fidejussória,</w:t>
      </w:r>
      <w:r w:rsidRPr="00A4094B">
        <w:rPr>
          <w:i/>
        </w:rPr>
        <w:t xml:space="preserve"> em 2 (duas) séries, para distribuição pública, com esforços restritos de distribuição, da </w:t>
      </w:r>
      <w:r w:rsidR="00BF5467">
        <w:rPr>
          <w:i/>
        </w:rPr>
        <w:t>[</w:t>
      </w:r>
      <w:r w:rsidR="00E46E46" w:rsidRPr="00D0396E">
        <w:rPr>
          <w:i/>
          <w:highlight w:val="yellow"/>
        </w:rPr>
        <w:t>Bonfim</w:t>
      </w:r>
      <w:r w:rsidR="00BF5467">
        <w:rPr>
          <w:i/>
        </w:rPr>
        <w:t>]</w:t>
      </w:r>
      <w:r w:rsidRPr="00A4094B">
        <w:rPr>
          <w:i/>
        </w:rPr>
        <w:t xml:space="preserve"> Geração e Comércio de Energia SPE S.A. </w:t>
      </w:r>
      <w:r w:rsidRPr="00283C20">
        <w:rPr>
          <w:i/>
        </w:rPr>
        <w:t xml:space="preserve">realizada em </w:t>
      </w:r>
      <w:r w:rsidR="00BF5467" w:rsidRPr="00283C20">
        <w:rPr>
          <w:i/>
        </w:rPr>
        <w:t>[</w:t>
      </w:r>
      <w:r w:rsidR="00BF5467" w:rsidRPr="00283C20">
        <w:rPr>
          <w:rFonts w:cs="Arial"/>
          <w:i/>
          <w:highlight w:val="yellow"/>
        </w:rPr>
        <w:t>•</w:t>
      </w:r>
      <w:r w:rsidR="00BF5467" w:rsidRPr="00283C20">
        <w:rPr>
          <w:i/>
        </w:rPr>
        <w:t>]</w:t>
      </w:r>
      <w:r w:rsidR="00B924A3" w:rsidRPr="00283C20">
        <w:rPr>
          <w:i/>
        </w:rPr>
        <w:t xml:space="preserve"> </w:t>
      </w:r>
      <w:r w:rsidRPr="00283C20">
        <w:rPr>
          <w:i/>
        </w:rPr>
        <w:t>de</w:t>
      </w:r>
      <w:r w:rsidRPr="00A4094B">
        <w:rPr>
          <w:i/>
        </w:rPr>
        <w:t xml:space="preserve"> </w:t>
      </w:r>
      <w:r w:rsidR="00BF5467">
        <w:rPr>
          <w:i/>
        </w:rPr>
        <w:t>agosto</w:t>
      </w:r>
      <w:r w:rsidR="00BF5467" w:rsidRPr="00A4094B">
        <w:rPr>
          <w:i/>
        </w:rPr>
        <w:t xml:space="preserve"> </w:t>
      </w:r>
      <w:r w:rsidRPr="00A4094B">
        <w:rPr>
          <w:i/>
        </w:rPr>
        <w:t>de 2021</w:t>
      </w:r>
      <w:r w:rsidRPr="00A4094B">
        <w:t>)</w:t>
      </w:r>
    </w:p>
    <w:p w14:paraId="7516EB10" w14:textId="77777777" w:rsidR="0008637B" w:rsidRPr="00A4094B" w:rsidRDefault="0008637B" w:rsidP="00FB35C3">
      <w:pPr>
        <w:widowControl/>
      </w:pPr>
    </w:p>
    <w:p w14:paraId="0B44BE80" w14:textId="77777777" w:rsidR="0008637B" w:rsidRPr="00A4094B" w:rsidRDefault="0008637B" w:rsidP="00FB35C3">
      <w:pPr>
        <w:widowControl/>
      </w:pPr>
    </w:p>
    <w:p w14:paraId="674CE760" w14:textId="77777777" w:rsidR="0008637B" w:rsidRPr="00A4094B" w:rsidRDefault="0008637B" w:rsidP="00FB35C3">
      <w:pPr>
        <w:widowControl/>
      </w:pPr>
    </w:p>
    <w:p w14:paraId="0C553488" w14:textId="77777777" w:rsidR="000818FD" w:rsidRPr="00A4094B" w:rsidRDefault="000818FD" w:rsidP="00FB35C3">
      <w:pPr>
        <w:widowControl/>
      </w:pPr>
      <w:r w:rsidRPr="00A4094B">
        <w:t>Emissora:</w:t>
      </w:r>
    </w:p>
    <w:p w14:paraId="3BCCF30A" w14:textId="77777777" w:rsidR="000818FD" w:rsidRPr="00A4094B" w:rsidRDefault="000818FD" w:rsidP="00FB35C3">
      <w:pPr>
        <w:widowControl/>
      </w:pPr>
    </w:p>
    <w:p w14:paraId="409491DC" w14:textId="77777777" w:rsidR="0008637B" w:rsidRPr="00A4094B" w:rsidRDefault="0008637B" w:rsidP="00FB35C3">
      <w:pPr>
        <w:widowControl/>
      </w:pPr>
    </w:p>
    <w:p w14:paraId="1EAC8CDA" w14:textId="77777777" w:rsidR="0008637B" w:rsidRPr="00A4094B" w:rsidRDefault="0008637B" w:rsidP="00FB35C3">
      <w:pPr>
        <w:widowControl/>
      </w:pPr>
    </w:p>
    <w:p w14:paraId="5CA43832" w14:textId="5ABDC6D5" w:rsidR="000818FD" w:rsidRPr="00A4094B" w:rsidRDefault="00BF5467" w:rsidP="00FB35C3">
      <w:pPr>
        <w:widowControl/>
        <w:jc w:val="center"/>
        <w:rPr>
          <w:rFonts w:eastAsia="Arial Unicode MS"/>
          <w:b/>
        </w:rPr>
      </w:pPr>
      <w:r>
        <w:rPr>
          <w:b/>
        </w:rPr>
        <w:t>[</w:t>
      </w:r>
      <w:r w:rsidR="00A00269" w:rsidRPr="00D0396E">
        <w:rPr>
          <w:b/>
          <w:highlight w:val="yellow"/>
        </w:rPr>
        <w:t>BONFIM</w:t>
      </w:r>
      <w:r>
        <w:rPr>
          <w:b/>
        </w:rPr>
        <w:t>]</w:t>
      </w:r>
      <w:r w:rsidR="00A00269" w:rsidRPr="00A4094B">
        <w:rPr>
          <w:b/>
        </w:rPr>
        <w:t xml:space="preserve"> </w:t>
      </w:r>
      <w:r w:rsidR="009D3CD9" w:rsidRPr="00A4094B">
        <w:rPr>
          <w:b/>
        </w:rPr>
        <w:t>GERAÇÃO E COMÉRCIO DE ENERGIA SPE S.A.</w:t>
      </w:r>
    </w:p>
    <w:p w14:paraId="230CCE6D" w14:textId="77777777" w:rsidR="0008637B" w:rsidRPr="00A4094B" w:rsidRDefault="0008637B" w:rsidP="00FB35C3">
      <w:pPr>
        <w:widowControl/>
      </w:pPr>
    </w:p>
    <w:p w14:paraId="3D57F388" w14:textId="77777777" w:rsidR="0008637B" w:rsidRPr="00A4094B" w:rsidRDefault="0008637B" w:rsidP="00FB35C3">
      <w:pPr>
        <w:widowControl/>
      </w:pPr>
    </w:p>
    <w:p w14:paraId="72266A44" w14:textId="77777777" w:rsidR="0008637B" w:rsidRPr="00A4094B" w:rsidRDefault="0008637B" w:rsidP="00FB35C3">
      <w:pPr>
        <w:widowControl/>
      </w:pPr>
    </w:p>
    <w:tbl>
      <w:tblPr>
        <w:tblW w:w="4970" w:type="pct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0676DF" w:rsidRPr="00A4094B" w14:paraId="13974C67" w14:textId="77777777" w:rsidTr="0008637B">
        <w:trPr>
          <w:jc w:val="center"/>
        </w:trPr>
        <w:tc>
          <w:tcPr>
            <w:tcW w:w="2500" w:type="pct"/>
            <w:hideMark/>
          </w:tcPr>
          <w:p w14:paraId="46C7A5F1" w14:textId="77777777" w:rsidR="000676DF" w:rsidRPr="00A4094B" w:rsidRDefault="000676DF" w:rsidP="00FB35C3">
            <w:pPr>
              <w:widowControl/>
            </w:pPr>
            <w:r w:rsidRPr="00A4094B">
              <w:t>______________________________________</w:t>
            </w:r>
          </w:p>
          <w:p w14:paraId="7435F679" w14:textId="7C00350B" w:rsidR="000676DF" w:rsidRPr="00A4094B" w:rsidRDefault="000676DF" w:rsidP="00FB35C3">
            <w:pPr>
              <w:widowControl/>
            </w:pPr>
            <w:r w:rsidRPr="00A4094B">
              <w:t>Nome:</w:t>
            </w:r>
            <w:r w:rsidR="0030712E">
              <w:t xml:space="preserve"> </w:t>
            </w:r>
            <w:r w:rsidR="00BF5467">
              <w:t>[</w:t>
            </w:r>
            <w:r w:rsidR="00374FC7" w:rsidRPr="00374FC7">
              <w:rPr>
                <w:rFonts w:cs="Arial"/>
                <w:highlight w:val="yellow"/>
              </w:rPr>
              <w:t xml:space="preserve">Tulio </w:t>
            </w:r>
            <w:proofErr w:type="spellStart"/>
            <w:r w:rsidR="00374FC7" w:rsidRPr="00374FC7">
              <w:rPr>
                <w:rFonts w:cs="Arial"/>
                <w:highlight w:val="yellow"/>
              </w:rPr>
              <w:t>Azevêdo</w:t>
            </w:r>
            <w:proofErr w:type="spellEnd"/>
            <w:r w:rsidR="00374FC7" w:rsidRPr="00374FC7">
              <w:rPr>
                <w:rFonts w:cs="Arial"/>
                <w:highlight w:val="yellow"/>
              </w:rPr>
              <w:t xml:space="preserve"> Machado</w:t>
            </w:r>
            <w:r w:rsidR="00BF5467">
              <w:t>]</w:t>
            </w:r>
          </w:p>
          <w:p w14:paraId="553D7DB0" w14:textId="0E298434" w:rsidR="000676DF" w:rsidRPr="00A4094B" w:rsidRDefault="000676DF" w:rsidP="00FB35C3">
            <w:pPr>
              <w:widowControl/>
            </w:pPr>
            <w:r w:rsidRPr="00A4094B">
              <w:t>Cargo:</w:t>
            </w:r>
            <w:r w:rsidR="0030712E">
              <w:t xml:space="preserve"> </w:t>
            </w:r>
            <w:r w:rsidR="00BF5467">
              <w:t>[</w:t>
            </w:r>
            <w:r w:rsidR="00374FC7" w:rsidRPr="00374FC7">
              <w:rPr>
                <w:highlight w:val="yellow"/>
              </w:rPr>
              <w:t>Diretor</w:t>
            </w:r>
            <w:r w:rsidR="00BF5467">
              <w:t>]</w:t>
            </w:r>
          </w:p>
        </w:tc>
        <w:tc>
          <w:tcPr>
            <w:tcW w:w="2500" w:type="pct"/>
          </w:tcPr>
          <w:p w14:paraId="330B9AFC" w14:textId="77777777" w:rsidR="000676DF" w:rsidRPr="00A4094B" w:rsidRDefault="000676DF" w:rsidP="00FB35C3">
            <w:pPr>
              <w:widowControl/>
            </w:pPr>
            <w:r w:rsidRPr="00A4094B">
              <w:t>______________________________________</w:t>
            </w:r>
          </w:p>
          <w:p w14:paraId="5F458B6A" w14:textId="10FD0397" w:rsidR="000676DF" w:rsidRPr="00A4094B" w:rsidRDefault="000676DF" w:rsidP="00FB35C3">
            <w:pPr>
              <w:widowControl/>
            </w:pPr>
            <w:r w:rsidRPr="00A4094B">
              <w:t>Nome:</w:t>
            </w:r>
            <w:r w:rsidR="0030712E">
              <w:t xml:space="preserve"> </w:t>
            </w:r>
            <w:r w:rsidR="00BF5467">
              <w:t>[</w:t>
            </w:r>
            <w:r w:rsidR="00374FC7" w:rsidRPr="00374FC7">
              <w:rPr>
                <w:rFonts w:cs="Arial"/>
                <w:highlight w:val="yellow"/>
              </w:rPr>
              <w:t xml:space="preserve">Nilton </w:t>
            </w:r>
            <w:proofErr w:type="spellStart"/>
            <w:r w:rsidR="00374FC7" w:rsidRPr="00374FC7">
              <w:rPr>
                <w:rFonts w:cs="Arial"/>
                <w:highlight w:val="yellow"/>
              </w:rPr>
              <w:t>Bertuchi</w:t>
            </w:r>
            <w:proofErr w:type="spellEnd"/>
            <w:r w:rsidR="00BF5467">
              <w:t>]</w:t>
            </w:r>
          </w:p>
          <w:p w14:paraId="0A02417F" w14:textId="27FE0526" w:rsidR="000676DF" w:rsidRPr="00A4094B" w:rsidRDefault="000676DF" w:rsidP="00FB35C3">
            <w:pPr>
              <w:widowControl/>
            </w:pPr>
            <w:r w:rsidRPr="00A4094B">
              <w:t>Cargo:</w:t>
            </w:r>
            <w:r w:rsidR="0030712E">
              <w:t xml:space="preserve"> </w:t>
            </w:r>
            <w:r w:rsidR="00BF5467">
              <w:t>[</w:t>
            </w:r>
            <w:r w:rsidR="00374FC7">
              <w:rPr>
                <w:highlight w:val="yellow"/>
              </w:rPr>
              <w:t>Diretor</w:t>
            </w:r>
            <w:r w:rsidR="00BF5467">
              <w:t>]</w:t>
            </w:r>
          </w:p>
        </w:tc>
      </w:tr>
    </w:tbl>
    <w:p w14:paraId="2E5AC5CA" w14:textId="77777777" w:rsidR="008D2013" w:rsidRPr="00A4094B" w:rsidRDefault="008D2013" w:rsidP="00FB35C3">
      <w:pPr>
        <w:widowControl/>
      </w:pPr>
    </w:p>
    <w:p w14:paraId="6B629CF7" w14:textId="77777777" w:rsidR="008D2013" w:rsidRPr="00A4094B" w:rsidRDefault="008D2013" w:rsidP="00FB35C3">
      <w:pPr>
        <w:widowControl/>
      </w:pPr>
      <w:r w:rsidRPr="00A4094B">
        <w:br w:type="page"/>
      </w:r>
    </w:p>
    <w:p w14:paraId="412C8D9E" w14:textId="77777777" w:rsidR="00191BAC" w:rsidRPr="00A4094B" w:rsidRDefault="00866033" w:rsidP="00FB35C3">
      <w:pPr>
        <w:widowControl/>
        <w:pBdr>
          <w:bottom w:val="single" w:sz="4" w:space="1" w:color="auto"/>
        </w:pBdr>
        <w:jc w:val="center"/>
        <w:rPr>
          <w:b/>
        </w:rPr>
      </w:pPr>
      <w:r w:rsidRPr="00A4094B">
        <w:rPr>
          <w:b/>
        </w:rPr>
        <w:lastRenderedPageBreak/>
        <w:t>ANEXO I</w:t>
      </w:r>
      <w:r w:rsidR="00191BAC" w:rsidRPr="00A4094B">
        <w:rPr>
          <w:b/>
        </w:rPr>
        <w:br/>
        <w:t>LISTA DE PRESENÇA</w:t>
      </w:r>
    </w:p>
    <w:p w14:paraId="6541B0CD" w14:textId="77777777" w:rsidR="00191BAC" w:rsidRPr="00A4094B" w:rsidRDefault="00191BAC" w:rsidP="00FB35C3">
      <w:pPr>
        <w:widowControl/>
      </w:pPr>
    </w:p>
    <w:p w14:paraId="2428907A" w14:textId="77777777" w:rsidR="00F3548E" w:rsidRPr="00A4094B" w:rsidRDefault="00F3548E" w:rsidP="00FB35C3">
      <w:pPr>
        <w:widowControl/>
        <w:autoSpaceDE w:val="0"/>
        <w:autoSpaceDN w:val="0"/>
        <w:adjustRightInd w:val="0"/>
        <w:contextualSpacing/>
        <w:jc w:val="center"/>
      </w:pPr>
      <w:r w:rsidRPr="00A4094B">
        <w:t>(</w:t>
      </w:r>
      <w:r w:rsidRPr="00A4094B">
        <w:rPr>
          <w:i/>
        </w:rPr>
        <w:t>Assinaturas seguem nas páginas seguintes</w:t>
      </w:r>
      <w:r w:rsidRPr="00A4094B">
        <w:t>)</w:t>
      </w:r>
    </w:p>
    <w:p w14:paraId="1609B0AB" w14:textId="0B4068B2" w:rsidR="00EE0D73" w:rsidRDefault="00F3548E" w:rsidP="00FB35C3">
      <w:pPr>
        <w:widowControl/>
        <w:autoSpaceDE w:val="0"/>
        <w:autoSpaceDN w:val="0"/>
        <w:adjustRightInd w:val="0"/>
        <w:contextualSpacing/>
        <w:jc w:val="center"/>
      </w:pPr>
      <w:r w:rsidRPr="00A4094B">
        <w:t>(</w:t>
      </w:r>
      <w:r w:rsidRPr="00A4094B">
        <w:rPr>
          <w:i/>
        </w:rPr>
        <w:t>Restante da página intencionalmente deixado em branco</w:t>
      </w:r>
      <w:r w:rsidRPr="00A4094B">
        <w:t>)</w:t>
      </w:r>
    </w:p>
    <w:p w14:paraId="35555B99" w14:textId="752CC89C" w:rsidR="009D05D5" w:rsidRPr="00EE0D73" w:rsidRDefault="009D05D5" w:rsidP="00D0396E"/>
    <w:p w14:paraId="5218FC10" w14:textId="47A8BECC" w:rsidR="00EE0D73" w:rsidRPr="00A4094B" w:rsidRDefault="00EE0D73" w:rsidP="00D0396E">
      <w:pPr>
        <w:widowControl/>
        <w:autoSpaceDE w:val="0"/>
        <w:autoSpaceDN w:val="0"/>
        <w:adjustRightInd w:val="0"/>
        <w:contextualSpacing/>
        <w:jc w:val="center"/>
      </w:pPr>
      <w:r>
        <w:t>[</w:t>
      </w:r>
      <w:r w:rsidRPr="00D0396E">
        <w:rPr>
          <w:b/>
          <w:highlight w:val="yellow"/>
        </w:rPr>
        <w:t>Nota Machado Meyer:</w:t>
      </w:r>
      <w:r w:rsidRPr="00D0396E">
        <w:rPr>
          <w:highlight w:val="yellow"/>
        </w:rPr>
        <w:t xml:space="preserve"> Páginas de assinatura dos Debenturistas a ser incluída oportunamente</w:t>
      </w:r>
      <w:r>
        <w:t>]</w:t>
      </w:r>
    </w:p>
    <w:sectPr w:rsidR="00EE0D73" w:rsidRPr="00A4094B" w:rsidSect="008A265B">
      <w:headerReference w:type="default" r:id="rId8"/>
      <w:footerReference w:type="default" r:id="rId9"/>
      <w:pgSz w:w="11906" w:h="16838" w:code="9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9474F" w14:textId="77777777" w:rsidR="006F516C" w:rsidRDefault="006F516C" w:rsidP="000C2886">
      <w:pPr>
        <w:spacing w:line="240" w:lineRule="auto"/>
      </w:pPr>
      <w:r>
        <w:separator/>
      </w:r>
    </w:p>
  </w:endnote>
  <w:endnote w:type="continuationSeparator" w:id="0">
    <w:p w14:paraId="6C2C1F7D" w14:textId="77777777" w:rsidR="006F516C" w:rsidRDefault="006F516C" w:rsidP="000C2886">
      <w:pPr>
        <w:spacing w:line="240" w:lineRule="auto"/>
      </w:pPr>
      <w:r>
        <w:continuationSeparator/>
      </w:r>
    </w:p>
  </w:endnote>
  <w:endnote w:type="continuationNotice" w:id="1">
    <w:p w14:paraId="4D8A43A4" w14:textId="77777777" w:rsidR="006F516C" w:rsidRDefault="006F516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8738751"/>
      <w:docPartObj>
        <w:docPartGallery w:val="Page Numbers (Bottom of Page)"/>
        <w:docPartUnique/>
      </w:docPartObj>
    </w:sdtPr>
    <w:sdtEndPr/>
    <w:sdtContent>
      <w:p w14:paraId="2E69B23D" w14:textId="42E500A6" w:rsidR="00FB35C3" w:rsidRPr="00FB35C3" w:rsidRDefault="00FB35C3" w:rsidP="00FB35C3">
        <w:pPr>
          <w:jc w:val="right"/>
        </w:pPr>
        <w:r w:rsidRPr="00FB35C3">
          <w:fldChar w:fldCharType="begin"/>
        </w:r>
        <w:r w:rsidRPr="00FB35C3">
          <w:instrText>PAGE   \* MERGEFORMAT</w:instrText>
        </w:r>
        <w:r w:rsidRPr="00FB35C3">
          <w:fldChar w:fldCharType="separate"/>
        </w:r>
        <w:r w:rsidRPr="00FB35C3">
          <w:t>2</w:t>
        </w:r>
        <w:r w:rsidRPr="00FB35C3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7DD77" w14:textId="77777777" w:rsidR="006F516C" w:rsidRDefault="006F516C" w:rsidP="000C2886">
      <w:pPr>
        <w:spacing w:line="240" w:lineRule="auto"/>
      </w:pPr>
      <w:r>
        <w:separator/>
      </w:r>
    </w:p>
  </w:footnote>
  <w:footnote w:type="continuationSeparator" w:id="0">
    <w:p w14:paraId="2D588565" w14:textId="77777777" w:rsidR="006F516C" w:rsidRDefault="006F516C" w:rsidP="000C2886">
      <w:pPr>
        <w:spacing w:line="240" w:lineRule="auto"/>
      </w:pPr>
      <w:r>
        <w:continuationSeparator/>
      </w:r>
    </w:p>
  </w:footnote>
  <w:footnote w:type="continuationNotice" w:id="1">
    <w:p w14:paraId="492EE58E" w14:textId="77777777" w:rsidR="006F516C" w:rsidRDefault="006F516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28D8E" w14:textId="77777777" w:rsidR="00EE0D73" w:rsidRPr="00FF70A8" w:rsidRDefault="00EE0D73" w:rsidP="00D0396E">
    <w:pPr>
      <w:spacing w:line="240" w:lineRule="auto"/>
      <w:jc w:val="right"/>
      <w:rPr>
        <w:b/>
      </w:rPr>
    </w:pPr>
    <w:r w:rsidRPr="00FF70A8">
      <w:rPr>
        <w:b/>
      </w:rPr>
      <w:t>Machado Meyer</w:t>
    </w:r>
  </w:p>
  <w:p w14:paraId="467D61C5" w14:textId="77777777" w:rsidR="00EE0D73" w:rsidRDefault="00EE0D73" w:rsidP="00D0396E">
    <w:pPr>
      <w:spacing w:line="240" w:lineRule="auto"/>
      <w:jc w:val="right"/>
    </w:pPr>
    <w:r>
      <w:t>Versão Preliminar para Discussão</w:t>
    </w:r>
  </w:p>
  <w:p w14:paraId="785A66E0" w14:textId="2B5F3719" w:rsidR="00372211" w:rsidRPr="00A21699" w:rsidRDefault="00EE0D73" w:rsidP="00D0396E">
    <w:pPr>
      <w:spacing w:line="240" w:lineRule="auto"/>
      <w:jc w:val="right"/>
    </w:pPr>
    <w:r>
      <w:t>23.08.21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21D77"/>
    <w:multiLevelType w:val="hybridMultilevel"/>
    <w:tmpl w:val="597ED420"/>
    <w:lvl w:ilvl="0" w:tplc="C8203230">
      <w:start w:val="1"/>
      <w:numFmt w:val="lowerRoman"/>
      <w:lvlText w:val="(%1)"/>
      <w:lvlJc w:val="left"/>
      <w:pPr>
        <w:ind w:left="2700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15B16"/>
    <w:multiLevelType w:val="hybridMultilevel"/>
    <w:tmpl w:val="560A3A0E"/>
    <w:lvl w:ilvl="0" w:tplc="7BE6CC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744FD"/>
    <w:multiLevelType w:val="multilevel"/>
    <w:tmpl w:val="CE203EBE"/>
    <w:lvl w:ilvl="0">
      <w:start w:val="1"/>
      <w:numFmt w:val="decimal"/>
      <w:pStyle w:val="TtulodaClusula"/>
      <w:suff w:val="nothing"/>
      <w:lvlText w:val="%1"/>
      <w:lvlJc w:val="left"/>
      <w:pPr>
        <w:ind w:left="0" w:firstLine="0"/>
      </w:pPr>
      <w:rPr>
        <w:rFonts w:hint="default"/>
        <w:b/>
        <w:vanish/>
      </w:rPr>
    </w:lvl>
    <w:lvl w:ilvl="1">
      <w:start w:val="1"/>
      <w:numFmt w:val="decimal"/>
      <w:pStyle w:val="Clusula"/>
      <w:lvlText w:val="%1.%2."/>
      <w:lvlJc w:val="left"/>
      <w:pPr>
        <w:ind w:left="426" w:firstLine="0"/>
      </w:pPr>
      <w:rPr>
        <w:rFonts w:hint="default"/>
        <w:b/>
      </w:rPr>
    </w:lvl>
    <w:lvl w:ilvl="2">
      <w:start w:val="1"/>
      <w:numFmt w:val="decimal"/>
      <w:pStyle w:val="Subclusula"/>
      <w:lvlText w:val="%1.%2.%3."/>
      <w:lvlJc w:val="left"/>
      <w:pPr>
        <w:ind w:left="2064" w:hanging="504"/>
      </w:pPr>
      <w:rPr>
        <w:rFonts w:hint="default"/>
        <w:b/>
      </w:rPr>
    </w:lvl>
    <w:lvl w:ilvl="3">
      <w:start w:val="1"/>
      <w:numFmt w:val="decimal"/>
      <w:pStyle w:val="Subsubclusula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C4B69CE"/>
    <w:multiLevelType w:val="hybridMultilevel"/>
    <w:tmpl w:val="E2D6EE8A"/>
    <w:lvl w:ilvl="0" w:tplc="A9467934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C61F1"/>
    <w:multiLevelType w:val="multilevel"/>
    <w:tmpl w:val="FBBC1FA0"/>
    <w:name w:val="House_Style"/>
    <w:lvl w:ilvl="0">
      <w:start w:val="1"/>
      <w:numFmt w:val="decimal"/>
      <w:lvlRestart w:val="0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1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17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upperRoman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CEC323A"/>
    <w:multiLevelType w:val="hybridMultilevel"/>
    <w:tmpl w:val="E2D6EE8A"/>
    <w:lvl w:ilvl="0" w:tplc="A9467934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D1475"/>
    <w:multiLevelType w:val="hybridMultilevel"/>
    <w:tmpl w:val="9E326368"/>
    <w:lvl w:ilvl="0" w:tplc="24E84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91C7A"/>
    <w:multiLevelType w:val="hybridMultilevel"/>
    <w:tmpl w:val="597ED420"/>
    <w:lvl w:ilvl="0" w:tplc="C8203230">
      <w:start w:val="1"/>
      <w:numFmt w:val="lowerRoman"/>
      <w:lvlText w:val="(%1)"/>
      <w:lvlJc w:val="left"/>
      <w:pPr>
        <w:ind w:left="2700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54544"/>
    <w:multiLevelType w:val="hybridMultilevel"/>
    <w:tmpl w:val="DB5269E6"/>
    <w:lvl w:ilvl="0" w:tplc="E7C061F8">
      <w:start w:val="1"/>
      <w:numFmt w:val="lowerRoman"/>
      <w:lvlText w:val="(%1)"/>
      <w:lvlJc w:val="left"/>
      <w:pPr>
        <w:ind w:left="1080" w:hanging="720"/>
      </w:pPr>
      <w:rPr>
        <w:rFonts w:eastAsia="Times New Roman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40D7"/>
    <w:multiLevelType w:val="hybridMultilevel"/>
    <w:tmpl w:val="E35865FC"/>
    <w:lvl w:ilvl="0" w:tplc="FD4AC0F2">
      <w:start w:val="1"/>
      <w:numFmt w:val="lowerRoman"/>
      <w:pStyle w:val="Item"/>
      <w:lvlText w:val="(%1)"/>
      <w:lvlJc w:val="left"/>
      <w:pPr>
        <w:ind w:left="7100" w:hanging="72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D7CEC"/>
    <w:multiLevelType w:val="hybridMultilevel"/>
    <w:tmpl w:val="A70E3C3A"/>
    <w:lvl w:ilvl="0" w:tplc="F1640C20">
      <w:start w:val="1"/>
      <w:numFmt w:val="upperLetter"/>
      <w:lvlText w:val="(%1)"/>
      <w:lvlJc w:val="left"/>
      <w:pPr>
        <w:ind w:left="790" w:hanging="43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560C5F"/>
    <w:multiLevelType w:val="multilevel"/>
    <w:tmpl w:val="C65A19DC"/>
    <w:lvl w:ilvl="0">
      <w:start w:val="1"/>
      <w:numFmt w:val="decimal"/>
      <w:lvlRestart w:val="0"/>
      <w:pStyle w:val="Level1coluna1"/>
      <w:lvlText w:val="%1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16"/>
        <w:szCs w:val="16"/>
        <w:vertAlign w:val="baseline"/>
      </w:rPr>
    </w:lvl>
    <w:lvl w:ilvl="1">
      <w:start w:val="1"/>
      <w:numFmt w:val="decimal"/>
      <w:pStyle w:val="Level2coluna1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16"/>
        <w:szCs w:val="16"/>
        <w:vertAlign w:val="baseline"/>
      </w:rPr>
    </w:lvl>
    <w:lvl w:ilvl="2">
      <w:start w:val="1"/>
      <w:numFmt w:val="decimal"/>
      <w:pStyle w:val="Level3coluna1"/>
      <w:lvlText w:val="%1.%2.%3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16"/>
        <w:szCs w:val="16"/>
        <w:vertAlign w:val="baseline"/>
      </w:rPr>
    </w:lvl>
    <w:lvl w:ilvl="3">
      <w:start w:val="1"/>
      <w:numFmt w:val="lowerRoman"/>
      <w:pStyle w:val="Level4coluna1"/>
      <w:lvlText w:val="(%4)"/>
      <w:lvlJc w:val="left"/>
      <w:pPr>
        <w:tabs>
          <w:tab w:val="num" w:pos="851"/>
        </w:tabs>
        <w:ind w:left="851" w:hanging="341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16"/>
        <w:szCs w:val="16"/>
        <w:vertAlign w:val="baseline"/>
      </w:rPr>
    </w:lvl>
    <w:lvl w:ilvl="4">
      <w:start w:val="1"/>
      <w:numFmt w:val="lowerLetter"/>
      <w:pStyle w:val="Level5coluna1"/>
      <w:lvlText w:val="(%5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upperRoman"/>
      <w:pStyle w:val="Level6coluna1"/>
      <w:lvlText w:val="(%6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87E6AE7"/>
    <w:multiLevelType w:val="multilevel"/>
    <w:tmpl w:val="EFC4D5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B1D1232"/>
    <w:multiLevelType w:val="multilevel"/>
    <w:tmpl w:val="19A2A9E2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1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17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/>
        <w:bCs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60F7825"/>
    <w:multiLevelType w:val="hybridMultilevel"/>
    <w:tmpl w:val="64523818"/>
    <w:lvl w:ilvl="0" w:tplc="6E4CF472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/>
        <w:i w:val="0"/>
        <w:sz w:val="20"/>
        <w:szCs w:val="20"/>
      </w:rPr>
    </w:lvl>
    <w:lvl w:ilvl="1" w:tplc="AF248A76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203230">
      <w:start w:val="1"/>
      <w:numFmt w:val="lowerRoman"/>
      <w:lvlText w:val="(%3)"/>
      <w:lvlJc w:val="left"/>
      <w:pPr>
        <w:ind w:left="2700" w:hanging="720"/>
      </w:pPr>
      <w:rPr>
        <w:rFonts w:hint="default"/>
        <w:b w:val="0"/>
        <w:bCs/>
      </w:rPr>
    </w:lvl>
    <w:lvl w:ilvl="3" w:tplc="A15CCBE0">
      <w:numFmt w:val="bullet"/>
      <w:lvlText w:val=""/>
      <w:lvlJc w:val="left"/>
      <w:pPr>
        <w:ind w:left="2880" w:hanging="360"/>
      </w:pPr>
      <w:rPr>
        <w:rFonts w:ascii="Symbol" w:eastAsiaTheme="minorHAnsi" w:hAnsi="Symbol" w:cs="Times New Roman"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ACA62AD"/>
    <w:multiLevelType w:val="hybridMultilevel"/>
    <w:tmpl w:val="F66E6076"/>
    <w:lvl w:ilvl="0" w:tplc="F0A0CCA4">
      <w:start w:val="1"/>
      <w:numFmt w:val="lowerLetter"/>
      <w:lvlText w:val="(%1)"/>
      <w:lvlJc w:val="left"/>
      <w:pPr>
        <w:ind w:left="18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9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2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3"/>
    </w:lvlOverride>
  </w:num>
  <w:num w:numId="10">
    <w:abstractNumId w:val="7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0"/>
  </w:num>
  <w:num w:numId="20">
    <w:abstractNumId w:val="1"/>
  </w:num>
  <w:num w:numId="21">
    <w:abstractNumId w:val="10"/>
  </w:num>
  <w:num w:numId="22">
    <w:abstractNumId w:val="12"/>
  </w:num>
  <w:num w:numId="23">
    <w:abstractNumId w:val="9"/>
    <w:lvlOverride w:ilvl="0">
      <w:startOverride w:val="1"/>
    </w:lvlOverride>
  </w:num>
  <w:num w:numId="24">
    <w:abstractNumId w:val="6"/>
  </w:num>
  <w:num w:numId="25">
    <w:abstractNumId w:val="5"/>
  </w:num>
  <w:num w:numId="26">
    <w:abstractNumId w:val="3"/>
  </w:num>
  <w:num w:numId="27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3DF"/>
    <w:rsid w:val="000005F7"/>
    <w:rsid w:val="00012540"/>
    <w:rsid w:val="00014B43"/>
    <w:rsid w:val="000250CD"/>
    <w:rsid w:val="000262A7"/>
    <w:rsid w:val="00027464"/>
    <w:rsid w:val="00054733"/>
    <w:rsid w:val="00067222"/>
    <w:rsid w:val="000676DF"/>
    <w:rsid w:val="00070147"/>
    <w:rsid w:val="000716CF"/>
    <w:rsid w:val="00074177"/>
    <w:rsid w:val="00076067"/>
    <w:rsid w:val="000818FD"/>
    <w:rsid w:val="0008420A"/>
    <w:rsid w:val="0008637B"/>
    <w:rsid w:val="00095ABC"/>
    <w:rsid w:val="000A5637"/>
    <w:rsid w:val="000B0B5A"/>
    <w:rsid w:val="000B1C14"/>
    <w:rsid w:val="000B381A"/>
    <w:rsid w:val="000C19A1"/>
    <w:rsid w:val="000C2886"/>
    <w:rsid w:val="000C63CC"/>
    <w:rsid w:val="000C775E"/>
    <w:rsid w:val="000D6393"/>
    <w:rsid w:val="000E3770"/>
    <w:rsid w:val="000E443B"/>
    <w:rsid w:val="000E497D"/>
    <w:rsid w:val="000E770C"/>
    <w:rsid w:val="000F02F3"/>
    <w:rsid w:val="000F6BEA"/>
    <w:rsid w:val="00100573"/>
    <w:rsid w:val="00103A18"/>
    <w:rsid w:val="00105E7B"/>
    <w:rsid w:val="001136B7"/>
    <w:rsid w:val="00130A3D"/>
    <w:rsid w:val="00140E9B"/>
    <w:rsid w:val="001412F1"/>
    <w:rsid w:val="00142A88"/>
    <w:rsid w:val="00144D79"/>
    <w:rsid w:val="00145533"/>
    <w:rsid w:val="001504F5"/>
    <w:rsid w:val="00154B50"/>
    <w:rsid w:val="00164C85"/>
    <w:rsid w:val="00166D2F"/>
    <w:rsid w:val="00173B2D"/>
    <w:rsid w:val="00175F8A"/>
    <w:rsid w:val="001761FC"/>
    <w:rsid w:val="00182520"/>
    <w:rsid w:val="00191BAC"/>
    <w:rsid w:val="00192FF2"/>
    <w:rsid w:val="00197EEF"/>
    <w:rsid w:val="001A03F2"/>
    <w:rsid w:val="001B2119"/>
    <w:rsid w:val="001C1F38"/>
    <w:rsid w:val="001C4289"/>
    <w:rsid w:val="001D6CBB"/>
    <w:rsid w:val="001E310F"/>
    <w:rsid w:val="001E3F58"/>
    <w:rsid w:val="001E44A0"/>
    <w:rsid w:val="001E7C4A"/>
    <w:rsid w:val="001F7691"/>
    <w:rsid w:val="002026E1"/>
    <w:rsid w:val="00206394"/>
    <w:rsid w:val="002212D7"/>
    <w:rsid w:val="002277DA"/>
    <w:rsid w:val="002309E3"/>
    <w:rsid w:val="00230AAB"/>
    <w:rsid w:val="00232436"/>
    <w:rsid w:val="00234C2A"/>
    <w:rsid w:val="00243ADE"/>
    <w:rsid w:val="00247A18"/>
    <w:rsid w:val="002541C9"/>
    <w:rsid w:val="002542A0"/>
    <w:rsid w:val="00262898"/>
    <w:rsid w:val="002657F6"/>
    <w:rsid w:val="00274FE4"/>
    <w:rsid w:val="002761EA"/>
    <w:rsid w:val="00283C20"/>
    <w:rsid w:val="0028485D"/>
    <w:rsid w:val="0029081A"/>
    <w:rsid w:val="002933EE"/>
    <w:rsid w:val="002962D1"/>
    <w:rsid w:val="002A29DF"/>
    <w:rsid w:val="002B1EA9"/>
    <w:rsid w:val="002D2972"/>
    <w:rsid w:val="002D3F2D"/>
    <w:rsid w:val="002D6430"/>
    <w:rsid w:val="002E2125"/>
    <w:rsid w:val="002E330A"/>
    <w:rsid w:val="002F08EB"/>
    <w:rsid w:val="002F572C"/>
    <w:rsid w:val="002F6DF3"/>
    <w:rsid w:val="0030712E"/>
    <w:rsid w:val="003149BF"/>
    <w:rsid w:val="00330346"/>
    <w:rsid w:val="00334A5C"/>
    <w:rsid w:val="00334DBA"/>
    <w:rsid w:val="00336C3C"/>
    <w:rsid w:val="003426ED"/>
    <w:rsid w:val="00345475"/>
    <w:rsid w:val="0034628C"/>
    <w:rsid w:val="0035023A"/>
    <w:rsid w:val="00355A5F"/>
    <w:rsid w:val="00355FFE"/>
    <w:rsid w:val="00371B60"/>
    <w:rsid w:val="00372211"/>
    <w:rsid w:val="003746E9"/>
    <w:rsid w:val="00374FC7"/>
    <w:rsid w:val="003832E4"/>
    <w:rsid w:val="00390D47"/>
    <w:rsid w:val="0039141C"/>
    <w:rsid w:val="0039290C"/>
    <w:rsid w:val="00395829"/>
    <w:rsid w:val="00395FC0"/>
    <w:rsid w:val="003A1BCD"/>
    <w:rsid w:val="003A3C5E"/>
    <w:rsid w:val="003B3AC5"/>
    <w:rsid w:val="003B6521"/>
    <w:rsid w:val="003C12B8"/>
    <w:rsid w:val="003C342D"/>
    <w:rsid w:val="003E5A1F"/>
    <w:rsid w:val="003F621A"/>
    <w:rsid w:val="003F6FF8"/>
    <w:rsid w:val="0040478C"/>
    <w:rsid w:val="00404FE6"/>
    <w:rsid w:val="00405750"/>
    <w:rsid w:val="0041243E"/>
    <w:rsid w:val="004129D3"/>
    <w:rsid w:val="00413B82"/>
    <w:rsid w:val="00417AB5"/>
    <w:rsid w:val="00421F73"/>
    <w:rsid w:val="004227DD"/>
    <w:rsid w:val="004307A8"/>
    <w:rsid w:val="00431F3C"/>
    <w:rsid w:val="0044382A"/>
    <w:rsid w:val="004501FD"/>
    <w:rsid w:val="00454D4F"/>
    <w:rsid w:val="0046312A"/>
    <w:rsid w:val="0046471C"/>
    <w:rsid w:val="00471302"/>
    <w:rsid w:val="00474434"/>
    <w:rsid w:val="004746BB"/>
    <w:rsid w:val="0047727B"/>
    <w:rsid w:val="004A3579"/>
    <w:rsid w:val="004A3FFC"/>
    <w:rsid w:val="004B0C77"/>
    <w:rsid w:val="004C2B6C"/>
    <w:rsid w:val="004D228E"/>
    <w:rsid w:val="004E2899"/>
    <w:rsid w:val="004E6031"/>
    <w:rsid w:val="004E79F2"/>
    <w:rsid w:val="004F10FF"/>
    <w:rsid w:val="004F5280"/>
    <w:rsid w:val="004F5D49"/>
    <w:rsid w:val="00502901"/>
    <w:rsid w:val="00506D8E"/>
    <w:rsid w:val="0051183F"/>
    <w:rsid w:val="005210D0"/>
    <w:rsid w:val="00522C5A"/>
    <w:rsid w:val="0054143C"/>
    <w:rsid w:val="0054262D"/>
    <w:rsid w:val="0054531C"/>
    <w:rsid w:val="00550DDB"/>
    <w:rsid w:val="00551E14"/>
    <w:rsid w:val="00553C78"/>
    <w:rsid w:val="00553E06"/>
    <w:rsid w:val="00555DFC"/>
    <w:rsid w:val="00556268"/>
    <w:rsid w:val="0056236E"/>
    <w:rsid w:val="005653DF"/>
    <w:rsid w:val="0057299A"/>
    <w:rsid w:val="00583D59"/>
    <w:rsid w:val="005A12F5"/>
    <w:rsid w:val="005A4A28"/>
    <w:rsid w:val="005A4A99"/>
    <w:rsid w:val="005B7786"/>
    <w:rsid w:val="005C0DA6"/>
    <w:rsid w:val="005C199C"/>
    <w:rsid w:val="005C3BDC"/>
    <w:rsid w:val="005C4FF6"/>
    <w:rsid w:val="005C52F0"/>
    <w:rsid w:val="005D52FF"/>
    <w:rsid w:val="005E284E"/>
    <w:rsid w:val="00601949"/>
    <w:rsid w:val="0060512E"/>
    <w:rsid w:val="00605A8E"/>
    <w:rsid w:val="00606D0D"/>
    <w:rsid w:val="006120C2"/>
    <w:rsid w:val="006143DD"/>
    <w:rsid w:val="006156F8"/>
    <w:rsid w:val="00620D6B"/>
    <w:rsid w:val="00621EC5"/>
    <w:rsid w:val="006222BB"/>
    <w:rsid w:val="00623E7E"/>
    <w:rsid w:val="0063026B"/>
    <w:rsid w:val="0063038B"/>
    <w:rsid w:val="00634128"/>
    <w:rsid w:val="00640612"/>
    <w:rsid w:val="006559BA"/>
    <w:rsid w:val="00655CC8"/>
    <w:rsid w:val="00664450"/>
    <w:rsid w:val="00665129"/>
    <w:rsid w:val="00665714"/>
    <w:rsid w:val="00672261"/>
    <w:rsid w:val="00675087"/>
    <w:rsid w:val="00681A00"/>
    <w:rsid w:val="00692323"/>
    <w:rsid w:val="00692863"/>
    <w:rsid w:val="0069305C"/>
    <w:rsid w:val="006A5496"/>
    <w:rsid w:val="006A7472"/>
    <w:rsid w:val="006B4713"/>
    <w:rsid w:val="006C6D1D"/>
    <w:rsid w:val="006C77E6"/>
    <w:rsid w:val="006E1EFE"/>
    <w:rsid w:val="006F516C"/>
    <w:rsid w:val="006F572D"/>
    <w:rsid w:val="00707161"/>
    <w:rsid w:val="007075A9"/>
    <w:rsid w:val="0071459A"/>
    <w:rsid w:val="00743CF6"/>
    <w:rsid w:val="0075044A"/>
    <w:rsid w:val="00753B1E"/>
    <w:rsid w:val="0076294C"/>
    <w:rsid w:val="00767925"/>
    <w:rsid w:val="00772E7D"/>
    <w:rsid w:val="0077709C"/>
    <w:rsid w:val="00786F99"/>
    <w:rsid w:val="00787E5A"/>
    <w:rsid w:val="00792F8C"/>
    <w:rsid w:val="007A0794"/>
    <w:rsid w:val="007A7CF2"/>
    <w:rsid w:val="007B43BA"/>
    <w:rsid w:val="007D2290"/>
    <w:rsid w:val="007D2351"/>
    <w:rsid w:val="007D3C90"/>
    <w:rsid w:val="007D428C"/>
    <w:rsid w:val="007D7834"/>
    <w:rsid w:val="007E3754"/>
    <w:rsid w:val="007E6B95"/>
    <w:rsid w:val="00807785"/>
    <w:rsid w:val="00817EE3"/>
    <w:rsid w:val="00824574"/>
    <w:rsid w:val="00832593"/>
    <w:rsid w:val="00844187"/>
    <w:rsid w:val="008505E8"/>
    <w:rsid w:val="00866033"/>
    <w:rsid w:val="0086706F"/>
    <w:rsid w:val="00870030"/>
    <w:rsid w:val="00873E70"/>
    <w:rsid w:val="00874084"/>
    <w:rsid w:val="008770FD"/>
    <w:rsid w:val="00881F85"/>
    <w:rsid w:val="00883271"/>
    <w:rsid w:val="008845CE"/>
    <w:rsid w:val="00885C41"/>
    <w:rsid w:val="0088664E"/>
    <w:rsid w:val="0089480E"/>
    <w:rsid w:val="00896FCF"/>
    <w:rsid w:val="008A265B"/>
    <w:rsid w:val="008A6098"/>
    <w:rsid w:val="008B7A6D"/>
    <w:rsid w:val="008C47D4"/>
    <w:rsid w:val="008D2013"/>
    <w:rsid w:val="008E6196"/>
    <w:rsid w:val="008F1FCD"/>
    <w:rsid w:val="008F226E"/>
    <w:rsid w:val="008F67E2"/>
    <w:rsid w:val="00901901"/>
    <w:rsid w:val="00903AEE"/>
    <w:rsid w:val="0091634C"/>
    <w:rsid w:val="009165BE"/>
    <w:rsid w:val="0091728B"/>
    <w:rsid w:val="0092489F"/>
    <w:rsid w:val="0094477C"/>
    <w:rsid w:val="00945C9D"/>
    <w:rsid w:val="009500F5"/>
    <w:rsid w:val="00950695"/>
    <w:rsid w:val="00955E37"/>
    <w:rsid w:val="00961070"/>
    <w:rsid w:val="00962679"/>
    <w:rsid w:val="00965B67"/>
    <w:rsid w:val="00966C68"/>
    <w:rsid w:val="00973B8C"/>
    <w:rsid w:val="0097638B"/>
    <w:rsid w:val="00986914"/>
    <w:rsid w:val="00990273"/>
    <w:rsid w:val="00993773"/>
    <w:rsid w:val="009C27CD"/>
    <w:rsid w:val="009C4573"/>
    <w:rsid w:val="009D0338"/>
    <w:rsid w:val="009D05D5"/>
    <w:rsid w:val="009D2895"/>
    <w:rsid w:val="009D3CD9"/>
    <w:rsid w:val="009D5A8A"/>
    <w:rsid w:val="009E4845"/>
    <w:rsid w:val="009F33C4"/>
    <w:rsid w:val="009F418D"/>
    <w:rsid w:val="009F56EB"/>
    <w:rsid w:val="00A00269"/>
    <w:rsid w:val="00A21699"/>
    <w:rsid w:val="00A268ED"/>
    <w:rsid w:val="00A279AC"/>
    <w:rsid w:val="00A32159"/>
    <w:rsid w:val="00A4094B"/>
    <w:rsid w:val="00A4179A"/>
    <w:rsid w:val="00A54B79"/>
    <w:rsid w:val="00A61AAB"/>
    <w:rsid w:val="00A62CAB"/>
    <w:rsid w:val="00A66AAC"/>
    <w:rsid w:val="00A71FC8"/>
    <w:rsid w:val="00A73B9E"/>
    <w:rsid w:val="00A75605"/>
    <w:rsid w:val="00A76C1B"/>
    <w:rsid w:val="00A772DD"/>
    <w:rsid w:val="00A82E74"/>
    <w:rsid w:val="00A914DC"/>
    <w:rsid w:val="00A96422"/>
    <w:rsid w:val="00AA7D4C"/>
    <w:rsid w:val="00AC1023"/>
    <w:rsid w:val="00AC4710"/>
    <w:rsid w:val="00AC6E84"/>
    <w:rsid w:val="00AC7277"/>
    <w:rsid w:val="00AD0847"/>
    <w:rsid w:val="00AD161D"/>
    <w:rsid w:val="00AD3BF0"/>
    <w:rsid w:val="00AD44ED"/>
    <w:rsid w:val="00AE0574"/>
    <w:rsid w:val="00AE3EF5"/>
    <w:rsid w:val="00AE7AA7"/>
    <w:rsid w:val="00AF3C71"/>
    <w:rsid w:val="00AF460C"/>
    <w:rsid w:val="00B00A92"/>
    <w:rsid w:val="00B014CA"/>
    <w:rsid w:val="00B359D9"/>
    <w:rsid w:val="00B45D7B"/>
    <w:rsid w:val="00B56CEA"/>
    <w:rsid w:val="00B81A63"/>
    <w:rsid w:val="00B8208B"/>
    <w:rsid w:val="00B831AC"/>
    <w:rsid w:val="00B919FA"/>
    <w:rsid w:val="00B924A3"/>
    <w:rsid w:val="00B93447"/>
    <w:rsid w:val="00B94426"/>
    <w:rsid w:val="00B94D61"/>
    <w:rsid w:val="00BA1143"/>
    <w:rsid w:val="00BA24D5"/>
    <w:rsid w:val="00BA328C"/>
    <w:rsid w:val="00BA619F"/>
    <w:rsid w:val="00BD3D61"/>
    <w:rsid w:val="00BD60B1"/>
    <w:rsid w:val="00BE0269"/>
    <w:rsid w:val="00BE5570"/>
    <w:rsid w:val="00BF2717"/>
    <w:rsid w:val="00BF5467"/>
    <w:rsid w:val="00C018BD"/>
    <w:rsid w:val="00C15706"/>
    <w:rsid w:val="00C26AE3"/>
    <w:rsid w:val="00C30B0A"/>
    <w:rsid w:val="00C31B45"/>
    <w:rsid w:val="00C33FD4"/>
    <w:rsid w:val="00C44DCE"/>
    <w:rsid w:val="00C45F6C"/>
    <w:rsid w:val="00C46D12"/>
    <w:rsid w:val="00C51665"/>
    <w:rsid w:val="00C61F20"/>
    <w:rsid w:val="00C73613"/>
    <w:rsid w:val="00C76F17"/>
    <w:rsid w:val="00C926C6"/>
    <w:rsid w:val="00C95854"/>
    <w:rsid w:val="00CA0C00"/>
    <w:rsid w:val="00CA525A"/>
    <w:rsid w:val="00CA5E2C"/>
    <w:rsid w:val="00CA7A81"/>
    <w:rsid w:val="00CA7D58"/>
    <w:rsid w:val="00CB58BA"/>
    <w:rsid w:val="00CC296B"/>
    <w:rsid w:val="00CC4F49"/>
    <w:rsid w:val="00CC6A9C"/>
    <w:rsid w:val="00CD31F8"/>
    <w:rsid w:val="00CD4984"/>
    <w:rsid w:val="00CF6F97"/>
    <w:rsid w:val="00D004F2"/>
    <w:rsid w:val="00D02017"/>
    <w:rsid w:val="00D0396E"/>
    <w:rsid w:val="00D13398"/>
    <w:rsid w:val="00D17E8F"/>
    <w:rsid w:val="00D3371B"/>
    <w:rsid w:val="00D5001C"/>
    <w:rsid w:val="00D50BD4"/>
    <w:rsid w:val="00D52BC5"/>
    <w:rsid w:val="00D55BDB"/>
    <w:rsid w:val="00D57047"/>
    <w:rsid w:val="00D645F1"/>
    <w:rsid w:val="00D6574B"/>
    <w:rsid w:val="00D705C2"/>
    <w:rsid w:val="00D744AF"/>
    <w:rsid w:val="00D76A33"/>
    <w:rsid w:val="00D82C71"/>
    <w:rsid w:val="00D833DC"/>
    <w:rsid w:val="00D854CE"/>
    <w:rsid w:val="00D85864"/>
    <w:rsid w:val="00D92B99"/>
    <w:rsid w:val="00DC0ADF"/>
    <w:rsid w:val="00DC1754"/>
    <w:rsid w:val="00DC584A"/>
    <w:rsid w:val="00DD0CA1"/>
    <w:rsid w:val="00DD23D3"/>
    <w:rsid w:val="00DD4BFA"/>
    <w:rsid w:val="00DD51CC"/>
    <w:rsid w:val="00DD77BC"/>
    <w:rsid w:val="00DE5306"/>
    <w:rsid w:val="00DE57A4"/>
    <w:rsid w:val="00DE5BE9"/>
    <w:rsid w:val="00DF0BBD"/>
    <w:rsid w:val="00DF38C7"/>
    <w:rsid w:val="00DF6B7A"/>
    <w:rsid w:val="00DF70F0"/>
    <w:rsid w:val="00E009D0"/>
    <w:rsid w:val="00E043AF"/>
    <w:rsid w:val="00E06755"/>
    <w:rsid w:val="00E11CEF"/>
    <w:rsid w:val="00E11F72"/>
    <w:rsid w:val="00E318B4"/>
    <w:rsid w:val="00E35750"/>
    <w:rsid w:val="00E42E39"/>
    <w:rsid w:val="00E46E46"/>
    <w:rsid w:val="00E54B1E"/>
    <w:rsid w:val="00E74484"/>
    <w:rsid w:val="00E752F3"/>
    <w:rsid w:val="00E8687C"/>
    <w:rsid w:val="00E9394A"/>
    <w:rsid w:val="00E94C20"/>
    <w:rsid w:val="00E94CC3"/>
    <w:rsid w:val="00EB62B1"/>
    <w:rsid w:val="00EC1B08"/>
    <w:rsid w:val="00EC2814"/>
    <w:rsid w:val="00EC4014"/>
    <w:rsid w:val="00ED0B80"/>
    <w:rsid w:val="00ED2FC5"/>
    <w:rsid w:val="00ED3F48"/>
    <w:rsid w:val="00ED4E34"/>
    <w:rsid w:val="00EE0908"/>
    <w:rsid w:val="00EE0C42"/>
    <w:rsid w:val="00EE0D73"/>
    <w:rsid w:val="00EE2891"/>
    <w:rsid w:val="00EE2A2A"/>
    <w:rsid w:val="00EE3963"/>
    <w:rsid w:val="00EE77DD"/>
    <w:rsid w:val="00EE7E15"/>
    <w:rsid w:val="00F02E0E"/>
    <w:rsid w:val="00F0692C"/>
    <w:rsid w:val="00F06ED7"/>
    <w:rsid w:val="00F10325"/>
    <w:rsid w:val="00F12524"/>
    <w:rsid w:val="00F126AE"/>
    <w:rsid w:val="00F3548E"/>
    <w:rsid w:val="00F473E4"/>
    <w:rsid w:val="00F523DD"/>
    <w:rsid w:val="00F7137B"/>
    <w:rsid w:val="00F80027"/>
    <w:rsid w:val="00F81562"/>
    <w:rsid w:val="00F81A8E"/>
    <w:rsid w:val="00F91E95"/>
    <w:rsid w:val="00FA5386"/>
    <w:rsid w:val="00FB05B6"/>
    <w:rsid w:val="00FB35C3"/>
    <w:rsid w:val="00FB7472"/>
    <w:rsid w:val="00FD6E17"/>
    <w:rsid w:val="00FE2BF0"/>
    <w:rsid w:val="00FE6B88"/>
    <w:rsid w:val="00FE6BB2"/>
    <w:rsid w:val="00FF336D"/>
    <w:rsid w:val="00FF5517"/>
    <w:rsid w:val="00FF5AEC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3053A"/>
  <w15:chartTrackingRefBased/>
  <w15:docId w15:val="{7C691D14-5077-42C8-8F81-1EDC1E1C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4573"/>
    <w:pPr>
      <w:widowControl w:val="0"/>
      <w:spacing w:after="0" w:line="300" w:lineRule="exact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Vitor Título,Vitor T?tulo,Vitor T’tulo,Itemização,Vitor T"/>
    <w:basedOn w:val="Normal"/>
    <w:link w:val="PargrafodaListaChar"/>
    <w:uiPriority w:val="34"/>
    <w:qFormat/>
    <w:rsid w:val="005653DF"/>
    <w:pPr>
      <w:ind w:left="720"/>
    </w:pPr>
  </w:style>
  <w:style w:type="paragraph" w:customStyle="1" w:styleId="p0">
    <w:name w:val="p0"/>
    <w:basedOn w:val="Normal"/>
    <w:rsid w:val="005653DF"/>
    <w:pPr>
      <w:tabs>
        <w:tab w:val="left" w:pos="720"/>
      </w:tabs>
      <w:spacing w:line="240" w:lineRule="atLeast"/>
    </w:pPr>
    <w:rPr>
      <w:rFonts w:ascii="Times" w:hAnsi="Times"/>
      <w:sz w:val="24"/>
    </w:rPr>
  </w:style>
  <w:style w:type="paragraph" w:styleId="Subttulo">
    <w:name w:val="Subtitle"/>
    <w:basedOn w:val="Normal"/>
    <w:link w:val="SubttuloChar"/>
    <w:qFormat/>
    <w:rsid w:val="005653DF"/>
    <w:pPr>
      <w:widowControl/>
      <w:jc w:val="center"/>
    </w:pPr>
    <w:rPr>
      <w:b/>
      <w:bCs/>
      <w:sz w:val="24"/>
    </w:rPr>
  </w:style>
  <w:style w:type="character" w:customStyle="1" w:styleId="SubttuloChar">
    <w:name w:val="Subtítulo Char"/>
    <w:basedOn w:val="Fontepargpadro"/>
    <w:link w:val="Subttulo"/>
    <w:rsid w:val="005653DF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5653D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5653DF"/>
    <w:pPr>
      <w:widowControl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61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19F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Level1">
    <w:name w:val="Level 1"/>
    <w:basedOn w:val="Normal"/>
    <w:rsid w:val="00A54B79"/>
    <w:pPr>
      <w:keepNext/>
      <w:widowControl/>
      <w:numPr>
        <w:numId w:val="2"/>
      </w:numPr>
      <w:spacing w:before="280" w:after="140" w:line="290" w:lineRule="auto"/>
      <w:outlineLvl w:val="0"/>
    </w:pPr>
    <w:rPr>
      <w:rFonts w:eastAsiaTheme="minorHAnsi"/>
      <w:b/>
      <w:bCs/>
      <w:sz w:val="22"/>
      <w:szCs w:val="32"/>
      <w:lang w:val="en-GB" w:eastAsia="en-GB"/>
    </w:rPr>
  </w:style>
  <w:style w:type="paragraph" w:customStyle="1" w:styleId="Level2">
    <w:name w:val="Level 2"/>
    <w:basedOn w:val="Normal"/>
    <w:qFormat/>
    <w:rsid w:val="0034628C"/>
    <w:pPr>
      <w:widowControl/>
      <w:numPr>
        <w:ilvl w:val="1"/>
        <w:numId w:val="2"/>
      </w:numPr>
      <w:spacing w:after="140" w:line="290" w:lineRule="auto"/>
      <w:outlineLvl w:val="1"/>
    </w:pPr>
    <w:rPr>
      <w:rFonts w:eastAsiaTheme="minorHAnsi"/>
      <w:kern w:val="20"/>
      <w:szCs w:val="28"/>
      <w:lang w:val="en-GB" w:eastAsia="en-GB"/>
    </w:rPr>
  </w:style>
  <w:style w:type="paragraph" w:customStyle="1" w:styleId="Level3">
    <w:name w:val="Level 3"/>
    <w:basedOn w:val="Normal"/>
    <w:rsid w:val="0034628C"/>
    <w:pPr>
      <w:widowControl/>
      <w:numPr>
        <w:ilvl w:val="2"/>
        <w:numId w:val="2"/>
      </w:numPr>
      <w:spacing w:after="140" w:line="290" w:lineRule="auto"/>
      <w:outlineLvl w:val="2"/>
    </w:pPr>
    <w:rPr>
      <w:rFonts w:eastAsiaTheme="minorHAnsi"/>
      <w:kern w:val="20"/>
      <w:szCs w:val="28"/>
      <w:lang w:val="en-GB" w:eastAsia="en-GB"/>
    </w:rPr>
  </w:style>
  <w:style w:type="paragraph" w:customStyle="1" w:styleId="Level4">
    <w:name w:val="Level 4"/>
    <w:basedOn w:val="Normal"/>
    <w:rsid w:val="0034628C"/>
    <w:pPr>
      <w:widowControl/>
      <w:numPr>
        <w:ilvl w:val="3"/>
        <w:numId w:val="2"/>
      </w:numPr>
      <w:spacing w:after="140" w:line="290" w:lineRule="auto"/>
      <w:outlineLvl w:val="3"/>
    </w:pPr>
    <w:rPr>
      <w:rFonts w:eastAsiaTheme="minorHAnsi"/>
      <w:lang w:val="en-GB" w:eastAsia="en-GB"/>
    </w:rPr>
  </w:style>
  <w:style w:type="paragraph" w:customStyle="1" w:styleId="Level5">
    <w:name w:val="Level 5"/>
    <w:basedOn w:val="Normal"/>
    <w:rsid w:val="00A54B79"/>
    <w:pPr>
      <w:widowControl/>
      <w:numPr>
        <w:ilvl w:val="4"/>
        <w:numId w:val="2"/>
      </w:numPr>
      <w:spacing w:after="140" w:line="290" w:lineRule="auto"/>
    </w:pPr>
    <w:rPr>
      <w:rFonts w:eastAsiaTheme="minorHAnsi"/>
      <w:lang w:val="en-GB" w:eastAsia="en-GB"/>
    </w:rPr>
  </w:style>
  <w:style w:type="paragraph" w:customStyle="1" w:styleId="Level6">
    <w:name w:val="Level 6"/>
    <w:basedOn w:val="Normal"/>
    <w:rsid w:val="00A54B79"/>
    <w:pPr>
      <w:widowControl/>
      <w:numPr>
        <w:ilvl w:val="5"/>
        <w:numId w:val="2"/>
      </w:numPr>
      <w:spacing w:after="140" w:line="290" w:lineRule="auto"/>
    </w:pPr>
    <w:rPr>
      <w:rFonts w:eastAsiaTheme="minorHAnsi"/>
      <w:kern w:val="20"/>
      <w:lang w:val="en-GB" w:eastAsia="en-GB"/>
    </w:rPr>
  </w:style>
  <w:style w:type="paragraph" w:styleId="Cabealho">
    <w:name w:val="header"/>
    <w:basedOn w:val="Normal"/>
    <w:link w:val="CabealhoChar"/>
    <w:uiPriority w:val="99"/>
    <w:unhideWhenUsed/>
    <w:rsid w:val="000C288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2886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288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2886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eviso">
    <w:name w:val="Revision"/>
    <w:hidden/>
    <w:uiPriority w:val="99"/>
    <w:semiHidden/>
    <w:rsid w:val="00DF70F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customStyle="1" w:styleId="TtulodaClusula">
    <w:name w:val="Título da Cláusula"/>
    <w:basedOn w:val="Normal"/>
    <w:next w:val="Normal"/>
    <w:link w:val="TtulodaClusulaChar"/>
    <w:qFormat/>
    <w:rsid w:val="00076067"/>
    <w:pPr>
      <w:widowControl/>
      <w:numPr>
        <w:numId w:val="3"/>
      </w:numPr>
      <w:spacing w:line="312" w:lineRule="auto"/>
      <w:jc w:val="center"/>
      <w:outlineLvl w:val="0"/>
    </w:pPr>
    <w:rPr>
      <w:rFonts w:ascii="Verdana" w:hAnsi="Verdana"/>
      <w:b/>
    </w:rPr>
  </w:style>
  <w:style w:type="paragraph" w:customStyle="1" w:styleId="Clusula">
    <w:name w:val="Cláusula"/>
    <w:basedOn w:val="Normal"/>
    <w:next w:val="Normal"/>
    <w:qFormat/>
    <w:rsid w:val="00076067"/>
    <w:pPr>
      <w:widowControl/>
      <w:numPr>
        <w:ilvl w:val="1"/>
        <w:numId w:val="3"/>
      </w:numPr>
      <w:spacing w:line="312" w:lineRule="auto"/>
      <w:ind w:left="0"/>
      <w:outlineLvl w:val="1"/>
    </w:pPr>
    <w:rPr>
      <w:rFonts w:ascii="Verdana" w:hAnsi="Verdana"/>
    </w:rPr>
  </w:style>
  <w:style w:type="paragraph" w:customStyle="1" w:styleId="Subclusula">
    <w:name w:val="Subcláusula"/>
    <w:basedOn w:val="Clusula"/>
    <w:link w:val="SubclusulaChar"/>
    <w:qFormat/>
    <w:rsid w:val="00076067"/>
    <w:pPr>
      <w:numPr>
        <w:ilvl w:val="2"/>
      </w:numPr>
      <w:ind w:left="0" w:firstLine="0"/>
      <w:outlineLvl w:val="2"/>
    </w:pPr>
  </w:style>
  <w:style w:type="paragraph" w:customStyle="1" w:styleId="Subsubclusula">
    <w:name w:val="Subsubcláusula"/>
    <w:basedOn w:val="Normal"/>
    <w:next w:val="Normal"/>
    <w:link w:val="SubsubclusulaChar"/>
    <w:qFormat/>
    <w:rsid w:val="00076067"/>
    <w:pPr>
      <w:widowControl/>
      <w:numPr>
        <w:ilvl w:val="3"/>
        <w:numId w:val="3"/>
      </w:numPr>
      <w:spacing w:line="312" w:lineRule="auto"/>
      <w:outlineLvl w:val="3"/>
    </w:pPr>
    <w:rPr>
      <w:rFonts w:ascii="Verdana" w:hAnsi="Verdana"/>
    </w:rPr>
  </w:style>
  <w:style w:type="character" w:customStyle="1" w:styleId="SubclusulaChar">
    <w:name w:val="Subcláusula Char"/>
    <w:basedOn w:val="Fontepargpadro"/>
    <w:link w:val="Subclusula"/>
    <w:rsid w:val="00076067"/>
    <w:rPr>
      <w:rFonts w:ascii="Verdana" w:eastAsia="Times New Roman" w:hAnsi="Verdana" w:cs="Times New Roman"/>
      <w:sz w:val="20"/>
      <w:szCs w:val="20"/>
      <w:lang w:eastAsia="pt-BR"/>
    </w:rPr>
  </w:style>
  <w:style w:type="paragraph" w:customStyle="1" w:styleId="Body">
    <w:name w:val="Body"/>
    <w:basedOn w:val="Normal"/>
    <w:link w:val="BodyChar"/>
    <w:rsid w:val="00076067"/>
    <w:pPr>
      <w:spacing w:after="140" w:line="290" w:lineRule="auto"/>
    </w:pPr>
    <w:rPr>
      <w:rFonts w:cs="Arial"/>
    </w:rPr>
  </w:style>
  <w:style w:type="character" w:customStyle="1" w:styleId="BodyChar">
    <w:name w:val="Body Char"/>
    <w:link w:val="Body"/>
    <w:locked/>
    <w:rsid w:val="00076067"/>
    <w:rPr>
      <w:rFonts w:ascii="Arial" w:eastAsia="Times New Roman" w:hAnsi="Arial" w:cs="Arial"/>
      <w:sz w:val="20"/>
      <w:szCs w:val="20"/>
      <w:lang w:eastAsia="pt-BR"/>
    </w:rPr>
  </w:style>
  <w:style w:type="character" w:customStyle="1" w:styleId="SubsubclusulaChar">
    <w:name w:val="Subsubcláusula Char"/>
    <w:basedOn w:val="Fontepargpadro"/>
    <w:link w:val="Subsubclusula"/>
    <w:rsid w:val="00EC1B08"/>
    <w:rPr>
      <w:rFonts w:ascii="Verdana" w:eastAsia="Times New Roman" w:hAnsi="Verdana" w:cs="Times New Roman"/>
      <w:sz w:val="20"/>
      <w:szCs w:val="20"/>
      <w:lang w:eastAsia="pt-BR"/>
    </w:rPr>
  </w:style>
  <w:style w:type="paragraph" w:customStyle="1" w:styleId="Item">
    <w:name w:val="Item"/>
    <w:basedOn w:val="Normal"/>
    <w:next w:val="Normal"/>
    <w:link w:val="ItemChar"/>
    <w:qFormat/>
    <w:rsid w:val="00961070"/>
    <w:pPr>
      <w:widowControl/>
      <w:numPr>
        <w:numId w:val="4"/>
      </w:numPr>
      <w:spacing w:line="312" w:lineRule="auto"/>
    </w:pPr>
    <w:rPr>
      <w:rFonts w:ascii="Verdana" w:hAnsi="Verdana"/>
    </w:rPr>
  </w:style>
  <w:style w:type="character" w:customStyle="1" w:styleId="ItemChar">
    <w:name w:val="Item Char"/>
    <w:basedOn w:val="Fontepargpadro"/>
    <w:link w:val="Item"/>
    <w:rsid w:val="00961070"/>
    <w:rPr>
      <w:rFonts w:ascii="Verdana" w:eastAsia="Times New Roman" w:hAnsi="Verdana" w:cs="Times New Roman"/>
      <w:sz w:val="20"/>
      <w:szCs w:val="20"/>
      <w:lang w:eastAsia="pt-BR"/>
    </w:rPr>
  </w:style>
  <w:style w:type="paragraph" w:customStyle="1" w:styleId="Level1coluna1">
    <w:name w:val="Level 1 coluna1"/>
    <w:basedOn w:val="Normal"/>
    <w:rsid w:val="0039141C"/>
    <w:pPr>
      <w:widowControl/>
      <w:numPr>
        <w:numId w:val="6"/>
      </w:numPr>
      <w:spacing w:before="60" w:after="60" w:line="312" w:lineRule="auto"/>
    </w:pPr>
    <w:rPr>
      <w:rFonts w:ascii="Verdana" w:hAnsi="Verdana"/>
      <w:b/>
      <w:sz w:val="16"/>
      <w:lang w:val="en-GB" w:eastAsia="en-GB"/>
    </w:rPr>
  </w:style>
  <w:style w:type="paragraph" w:customStyle="1" w:styleId="Level2coluna1">
    <w:name w:val="Level 2 coluna1"/>
    <w:basedOn w:val="Normal"/>
    <w:rsid w:val="0039141C"/>
    <w:pPr>
      <w:widowControl/>
      <w:numPr>
        <w:ilvl w:val="1"/>
        <w:numId w:val="6"/>
      </w:numPr>
      <w:spacing w:before="60" w:after="60" w:line="312" w:lineRule="auto"/>
    </w:pPr>
    <w:rPr>
      <w:rFonts w:ascii="Verdana" w:hAnsi="Verdana"/>
      <w:sz w:val="16"/>
      <w:lang w:val="en-GB" w:eastAsia="en-GB"/>
    </w:rPr>
  </w:style>
  <w:style w:type="paragraph" w:customStyle="1" w:styleId="Level3coluna1">
    <w:name w:val="Level 3 coluna1"/>
    <w:basedOn w:val="Normal"/>
    <w:rsid w:val="0039141C"/>
    <w:pPr>
      <w:widowControl/>
      <w:numPr>
        <w:ilvl w:val="2"/>
        <w:numId w:val="6"/>
      </w:numPr>
      <w:spacing w:before="60" w:after="60" w:line="312" w:lineRule="auto"/>
    </w:pPr>
    <w:rPr>
      <w:rFonts w:ascii="Verdana" w:hAnsi="Verdana"/>
      <w:i/>
      <w:sz w:val="16"/>
      <w:lang w:val="en-GB" w:eastAsia="en-GB"/>
    </w:rPr>
  </w:style>
  <w:style w:type="paragraph" w:customStyle="1" w:styleId="Level4coluna1">
    <w:name w:val="Level 4 coluna1"/>
    <w:basedOn w:val="Normal"/>
    <w:rsid w:val="0039141C"/>
    <w:pPr>
      <w:widowControl/>
      <w:numPr>
        <w:ilvl w:val="3"/>
        <w:numId w:val="6"/>
      </w:numPr>
      <w:spacing w:before="60" w:after="60" w:line="312" w:lineRule="auto"/>
    </w:pPr>
    <w:rPr>
      <w:rFonts w:ascii="Verdana" w:hAnsi="Verdana"/>
      <w:i/>
      <w:sz w:val="16"/>
      <w:lang w:val="en-GB" w:eastAsia="en-GB"/>
    </w:rPr>
  </w:style>
  <w:style w:type="paragraph" w:customStyle="1" w:styleId="Level5coluna1">
    <w:name w:val="Level 5 coluna1"/>
    <w:basedOn w:val="Normal"/>
    <w:rsid w:val="0039141C"/>
    <w:pPr>
      <w:widowControl/>
      <w:numPr>
        <w:ilvl w:val="4"/>
        <w:numId w:val="6"/>
      </w:numPr>
      <w:spacing w:after="140" w:line="290" w:lineRule="auto"/>
    </w:pPr>
    <w:rPr>
      <w:rFonts w:ascii="Verdana" w:hAnsi="Verdana"/>
      <w:lang w:val="en-GB" w:eastAsia="en-GB"/>
    </w:rPr>
  </w:style>
  <w:style w:type="paragraph" w:customStyle="1" w:styleId="Level6coluna1">
    <w:name w:val="Level 6 coluna1"/>
    <w:basedOn w:val="Normal"/>
    <w:rsid w:val="0039141C"/>
    <w:pPr>
      <w:widowControl/>
      <w:numPr>
        <w:ilvl w:val="5"/>
        <w:numId w:val="6"/>
      </w:numPr>
      <w:spacing w:after="140" w:line="290" w:lineRule="auto"/>
    </w:pPr>
    <w:rPr>
      <w:rFonts w:ascii="Verdana" w:hAnsi="Verdana"/>
      <w:lang w:val="en-GB" w:eastAsia="en-GB"/>
    </w:rPr>
  </w:style>
  <w:style w:type="character" w:customStyle="1" w:styleId="PargrafodaListaChar">
    <w:name w:val="Parágrafo da Lista Char"/>
    <w:aliases w:val="Vitor Título Char,Vitor T?tulo Char,Vitor T’tulo Char,Itemização Char,Vitor T Char"/>
    <w:link w:val="PargrafodaLista"/>
    <w:uiPriority w:val="34"/>
    <w:qFormat/>
    <w:locked/>
    <w:rsid w:val="0039141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customStyle="1" w:styleId="Recitals">
    <w:name w:val="Recitals"/>
    <w:basedOn w:val="Normal"/>
    <w:rsid w:val="0039141C"/>
    <w:pPr>
      <w:widowControl/>
      <w:spacing w:line="240" w:lineRule="auto"/>
    </w:pPr>
    <w:rPr>
      <w:rFonts w:eastAsia="MS Mincho"/>
      <w:sz w:val="24"/>
      <w:szCs w:val="24"/>
    </w:rPr>
  </w:style>
  <w:style w:type="character" w:customStyle="1" w:styleId="TtulodaClusulaChar">
    <w:name w:val="Título da Cláusula Char"/>
    <w:basedOn w:val="PargrafodaListaChar"/>
    <w:link w:val="TtulodaClusula"/>
    <w:rsid w:val="00E11CEF"/>
    <w:rPr>
      <w:rFonts w:ascii="Verdana" w:eastAsia="Times New Roman" w:hAnsi="Verdana" w:cs="Times New Roman"/>
      <w:b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 T E X T ! 5 4 9 8 7 7 2 2 . 3 < / d o c u m e n t i d >  
     < s e n d e r i d > T E U < / s e n d e r i d >  
     < s e n d e r e m a i l > M M A I A @ M A C H A D O M E Y E R . C O M . B R < / s e n d e r e m a i l >  
     < l a s t m o d i f i e d > 2 0 2 1 - 0 8 - 2 3 T 1 4 : 5 8 : 0 0 . 0 0 0 0 0 0 0 - 0 3 : 0 0 < / l a s t m o d i f i e d >  
     < d a t a b a s e > T E X T < / d a t a b a s e >  
 < / p r o p e r t i e s > 
</file>

<file path=customXml/itemProps1.xml><?xml version="1.0" encoding="utf-8"?>
<ds:datastoreItem xmlns:ds="http://schemas.openxmlformats.org/officeDocument/2006/customXml" ds:itemID="{8A15F383-7EA8-4666-8C50-65AE8B66027B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1118</Words>
  <Characters>6373</Characters>
  <Application>Microsoft Office Word</Application>
  <DocSecurity>0</DocSecurity>
  <Lines>159</Lines>
  <Paragraphs>53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Reis</dc:creator>
  <cp:keywords/>
  <dc:description/>
  <cp:lastModifiedBy>Mateus Maia De Souza | Machado Meyer Advogados</cp:lastModifiedBy>
  <cp:revision>19</cp:revision>
  <dcterms:created xsi:type="dcterms:W3CDTF">2021-08-23T17:17:00Z</dcterms:created>
  <dcterms:modified xsi:type="dcterms:W3CDTF">2021-08-23T18:17:00Z</dcterms:modified>
</cp:coreProperties>
</file>